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6438F" w:rsidRDefault="0012692D" w:rsidP="009A67DF">
      <w:pPr>
        <w:tabs>
          <w:tab w:val="center" w:pos="4680"/>
        </w:tabs>
        <w:jc w:val="center"/>
        <w:outlineLvl w:val="0"/>
        <w:rPr>
          <w:b/>
          <w:sz w:val="28"/>
        </w:rPr>
      </w:pPr>
      <w:r>
        <w:fldChar w:fldCharType="begin"/>
      </w:r>
      <w:r>
        <w:instrText xml:space="preserve"> SEQ CHAPTER \h \r 1</w:instrText>
      </w:r>
      <w:r>
        <w:fldChar w:fldCharType="end"/>
      </w:r>
      <w:r>
        <w:rPr>
          <w:b/>
          <w:sz w:val="28"/>
        </w:rPr>
        <w:t xml:space="preserve">Supporting Statement for the Annual </w:t>
      </w:r>
    </w:p>
    <w:p w:rsidR="0012692D" w:rsidRDefault="00991515" w:rsidP="0006438F">
      <w:pPr>
        <w:tabs>
          <w:tab w:val="center" w:pos="4680"/>
        </w:tabs>
        <w:jc w:val="center"/>
        <w:rPr>
          <w:b/>
          <w:sz w:val="28"/>
        </w:rPr>
      </w:pPr>
      <w:r w:rsidRPr="00991515">
        <w:rPr>
          <w:b/>
          <w:sz w:val="28"/>
        </w:rPr>
        <w:t xml:space="preserve">Semi-Annual and Final Reporting Requirements for </w:t>
      </w:r>
      <w:r w:rsidR="00AC18F9">
        <w:rPr>
          <w:b/>
          <w:sz w:val="28"/>
        </w:rPr>
        <w:t xml:space="preserve">Administration for Community Living </w:t>
      </w:r>
      <w:r w:rsidRPr="00991515">
        <w:rPr>
          <w:b/>
          <w:sz w:val="28"/>
        </w:rPr>
        <w:t>Discretionary Grant Progra</w:t>
      </w:r>
      <w:r>
        <w:rPr>
          <w:b/>
          <w:sz w:val="28"/>
        </w:rPr>
        <w:t>m</w:t>
      </w:r>
      <w:r w:rsidR="00AC18F9">
        <w:rPr>
          <w:b/>
          <w:sz w:val="28"/>
        </w:rPr>
        <w:t>s</w:t>
      </w:r>
      <w:r w:rsidR="005A19BD">
        <w:rPr>
          <w:b/>
          <w:sz w:val="28"/>
        </w:rPr>
        <w:t xml:space="preserve"> for FY 20</w:t>
      </w:r>
      <w:r w:rsidR="00AC18F9">
        <w:rPr>
          <w:b/>
          <w:sz w:val="28"/>
        </w:rPr>
        <w:t>1</w:t>
      </w:r>
      <w:r w:rsidR="006C3A10">
        <w:rPr>
          <w:b/>
          <w:sz w:val="28"/>
        </w:rPr>
        <w:t>6</w:t>
      </w:r>
      <w:r w:rsidR="00AC18F9">
        <w:rPr>
          <w:b/>
          <w:sz w:val="28"/>
        </w:rPr>
        <w:t>-201</w:t>
      </w:r>
      <w:r w:rsidR="006C3A10">
        <w:rPr>
          <w:b/>
          <w:sz w:val="28"/>
        </w:rPr>
        <w:t>8</w:t>
      </w:r>
    </w:p>
    <w:p w:rsidR="0012692D" w:rsidRDefault="0012692D"/>
    <w:p w:rsidR="0012692D" w:rsidRDefault="0012692D"/>
    <w:p w:rsidR="0012692D" w:rsidRDefault="0012692D">
      <w:pPr>
        <w:ind w:left="720" w:hanging="720"/>
      </w:pPr>
      <w:r>
        <w:rPr>
          <w:b/>
        </w:rPr>
        <w:t>A.</w:t>
      </w:r>
      <w:r>
        <w:rPr>
          <w:b/>
        </w:rPr>
        <w:tab/>
        <w:t>Justification</w:t>
      </w:r>
    </w:p>
    <w:p w:rsidR="0012692D" w:rsidRDefault="0012692D"/>
    <w:p w:rsidR="0012692D" w:rsidRDefault="0012692D" w:rsidP="009A67DF">
      <w:pPr>
        <w:ind w:left="720" w:hanging="720"/>
        <w:outlineLvl w:val="0"/>
      </w:pPr>
      <w:r>
        <w:rPr>
          <w:b/>
        </w:rPr>
        <w:t>1.</w:t>
      </w:r>
      <w:r>
        <w:rPr>
          <w:b/>
        </w:rPr>
        <w:tab/>
      </w:r>
      <w:r w:rsidR="00A87089" w:rsidRPr="00A87089">
        <w:rPr>
          <w:b/>
        </w:rPr>
        <w:t>Circumstances Making the Collection of Information Necessary</w:t>
      </w:r>
    </w:p>
    <w:p w:rsidR="00CD6B3A" w:rsidRPr="00CD6B3A" w:rsidRDefault="00CD6B3A" w:rsidP="00CD6B3A">
      <w:pPr>
        <w:ind w:left="720"/>
      </w:pPr>
      <w:r w:rsidRPr="00CD6B3A">
        <w:t xml:space="preserve">The Administration </w:t>
      </w:r>
      <w:r w:rsidR="0029340C">
        <w:t xml:space="preserve">for Community Living (ACL) </w:t>
      </w:r>
      <w:r w:rsidRPr="00CD6B3A">
        <w:t xml:space="preserve">requires grantees funded under </w:t>
      </w:r>
      <w:r w:rsidR="0029340C">
        <w:t xml:space="preserve">its discretionary grants programs </w:t>
      </w:r>
      <w:r w:rsidRPr="00CD6B3A">
        <w:t>to report semi-annually on the performance of their projects. This request is for a</w:t>
      </w:r>
      <w:r w:rsidR="006C3A10">
        <w:t xml:space="preserve"> renewal </w:t>
      </w:r>
      <w:r w:rsidR="0029340C">
        <w:t xml:space="preserve">of the OMB approval of the </w:t>
      </w:r>
      <w:r w:rsidR="006C3A10">
        <w:t xml:space="preserve">existing </w:t>
      </w:r>
      <w:r w:rsidR="0029340C">
        <w:t>A</w:t>
      </w:r>
      <w:r w:rsidR="006C3A10">
        <w:t xml:space="preserve">CL performance reporting </w:t>
      </w:r>
      <w:r w:rsidR="0029340C">
        <w:t xml:space="preserve">requirements. </w:t>
      </w:r>
    </w:p>
    <w:p w:rsidR="0012692D" w:rsidRDefault="0012692D" w:rsidP="00131F63">
      <w:pPr>
        <w:ind w:left="720"/>
      </w:pPr>
    </w:p>
    <w:p w:rsidR="00417F2B" w:rsidRDefault="00A87089" w:rsidP="009A67DF">
      <w:pPr>
        <w:ind w:left="240" w:hanging="240"/>
        <w:outlineLvl w:val="0"/>
      </w:pPr>
      <w:r>
        <w:rPr>
          <w:b/>
        </w:rPr>
        <w:t>2.</w:t>
      </w:r>
      <w:r>
        <w:rPr>
          <w:b/>
        </w:rPr>
        <w:tab/>
      </w:r>
      <w:r w:rsidRPr="00A87089">
        <w:rPr>
          <w:b/>
        </w:rPr>
        <w:t>Purpose and Use of the Information Collection</w:t>
      </w:r>
    </w:p>
    <w:p w:rsidR="00417F2B" w:rsidRPr="00417F2B" w:rsidRDefault="00417F2B" w:rsidP="00417F2B">
      <w:pPr>
        <w:ind w:left="720"/>
      </w:pPr>
      <w:r w:rsidRPr="00417F2B">
        <w:t xml:space="preserve">The information submitted by </w:t>
      </w:r>
      <w:r w:rsidR="0029340C">
        <w:t xml:space="preserve">ACL discretionary grantees </w:t>
      </w:r>
      <w:r w:rsidRPr="00417F2B">
        <w:t xml:space="preserve">is used by </w:t>
      </w:r>
      <w:r w:rsidR="0029340C">
        <w:t>ACL</w:t>
      </w:r>
      <w:r w:rsidRPr="00417F2B">
        <w:t xml:space="preserve"> to:  (a) review and monitor the grantee’s progress in achieving project objectives; (b) identify significant findings, products, and practices of the project; and (c) identify areas of performance that may benefit from advice and assistance from </w:t>
      </w:r>
      <w:r w:rsidR="0029340C">
        <w:t>ACL</w:t>
      </w:r>
      <w:r w:rsidRPr="00417F2B">
        <w:t xml:space="preserve"> and, in rare instances, take corrective action.  </w:t>
      </w:r>
    </w:p>
    <w:p w:rsidR="006F31BC" w:rsidRDefault="006F31BC" w:rsidP="00443446">
      <w:pPr>
        <w:ind w:left="-120" w:firstLine="120"/>
      </w:pPr>
    </w:p>
    <w:p w:rsidR="0012692D" w:rsidRDefault="0012692D" w:rsidP="009A67DF">
      <w:pPr>
        <w:ind w:left="-120" w:firstLine="120"/>
        <w:outlineLvl w:val="0"/>
      </w:pPr>
      <w:r>
        <w:rPr>
          <w:b/>
        </w:rPr>
        <w:t>3.</w:t>
      </w:r>
      <w:r>
        <w:rPr>
          <w:b/>
        </w:rPr>
        <w:tab/>
      </w:r>
      <w:r w:rsidR="00A87089" w:rsidRPr="00A87089">
        <w:rPr>
          <w:b/>
        </w:rPr>
        <w:t>Use of Improved Information Technology and Burden Reduction</w:t>
      </w:r>
    </w:p>
    <w:p w:rsidR="00131F63" w:rsidRDefault="00B16ADC" w:rsidP="006C3A10">
      <w:pPr>
        <w:ind w:left="720"/>
      </w:pPr>
      <w:r w:rsidRPr="00B16ADC">
        <w:t>The information m</w:t>
      </w:r>
      <w:r w:rsidR="006C3A10">
        <w:t xml:space="preserve">ust be submitted </w:t>
      </w:r>
      <w:r w:rsidR="00E14385">
        <w:t>in electronic form.</w:t>
      </w:r>
      <w:r w:rsidR="006C3A10">
        <w:t xml:space="preserve">  </w:t>
      </w:r>
    </w:p>
    <w:p w:rsidR="006C3A10" w:rsidRDefault="006C3A10" w:rsidP="006C3A10">
      <w:pPr>
        <w:ind w:left="720"/>
        <w:rPr>
          <w:b/>
        </w:rPr>
      </w:pPr>
    </w:p>
    <w:p w:rsidR="0012692D" w:rsidRDefault="0012692D" w:rsidP="009A67DF">
      <w:pPr>
        <w:outlineLvl w:val="0"/>
      </w:pPr>
      <w:r>
        <w:rPr>
          <w:b/>
        </w:rPr>
        <w:t>4.</w:t>
      </w:r>
      <w:r>
        <w:rPr>
          <w:b/>
        </w:rPr>
        <w:tab/>
      </w:r>
      <w:r w:rsidR="00A87089" w:rsidRPr="00A87089">
        <w:rPr>
          <w:b/>
        </w:rPr>
        <w:t>Efforts to Identify Duplication and Use of Similar Information</w:t>
      </w:r>
    </w:p>
    <w:p w:rsidR="00F65FC8" w:rsidRDefault="00B16ADC" w:rsidP="00B16ADC">
      <w:pPr>
        <w:keepNext/>
        <w:keepLines/>
        <w:ind w:left="1440" w:hanging="720"/>
      </w:pPr>
      <w:r>
        <w:t>No other data source collects this or similar information</w:t>
      </w:r>
    </w:p>
    <w:p w:rsidR="00B16ADC" w:rsidRDefault="00B16ADC">
      <w:pPr>
        <w:keepNext/>
        <w:keepLines/>
        <w:ind w:left="720" w:hanging="720"/>
        <w:rPr>
          <w:b/>
        </w:rPr>
      </w:pPr>
    </w:p>
    <w:p w:rsidR="0012692D" w:rsidRDefault="0012692D" w:rsidP="009A67DF">
      <w:pPr>
        <w:keepNext/>
        <w:keepLines/>
        <w:ind w:left="720" w:hanging="720"/>
        <w:outlineLvl w:val="0"/>
      </w:pPr>
      <w:r>
        <w:rPr>
          <w:b/>
        </w:rPr>
        <w:t>5.</w:t>
      </w:r>
      <w:r>
        <w:rPr>
          <w:b/>
        </w:rPr>
        <w:tab/>
      </w:r>
      <w:r w:rsidR="00A87089" w:rsidRPr="00A87089">
        <w:rPr>
          <w:b/>
        </w:rPr>
        <w:t>Impact on Small Businesses or Other Small Entities</w:t>
      </w:r>
    </w:p>
    <w:p w:rsidR="00B16ADC" w:rsidRDefault="00C33E44">
      <w:r w:rsidRPr="00C33E44">
        <w:t xml:space="preserve">The ACL grant programs that use this standard reporting format are state governmental entities, universities, and non-profit organizations.  The types of grantees are based on </w:t>
      </w:r>
      <w:proofErr w:type="gramStart"/>
      <w:r w:rsidRPr="00C33E44">
        <w:t>statutory</w:t>
      </w:r>
      <w:proofErr w:type="gramEnd"/>
      <w:r w:rsidRPr="00C33E44">
        <w:t xml:space="preserve"> requirements. As such, small businesses are not affected.</w:t>
      </w:r>
    </w:p>
    <w:p w:rsidR="0012692D" w:rsidRDefault="0012692D" w:rsidP="009A67DF">
      <w:pPr>
        <w:outlineLvl w:val="0"/>
      </w:pPr>
      <w:r>
        <w:rPr>
          <w:b/>
        </w:rPr>
        <w:t>6.</w:t>
      </w:r>
      <w:r>
        <w:tab/>
      </w:r>
      <w:r w:rsidR="00A87089" w:rsidRPr="00A87089">
        <w:rPr>
          <w:b/>
        </w:rPr>
        <w:t>Consequences of Collecting the Information Less Frequently</w:t>
      </w:r>
    </w:p>
    <w:p w:rsidR="00B16ADC" w:rsidRPr="00B16ADC" w:rsidRDefault="00B16ADC" w:rsidP="00B16ADC">
      <w:pPr>
        <w:ind w:left="720"/>
      </w:pPr>
      <w:r w:rsidRPr="00B16ADC">
        <w:t xml:space="preserve">If the reports were to be made less frequently than semi-annually, the grantee would be less accountable to </w:t>
      </w:r>
      <w:r w:rsidR="0029340C">
        <w:t>ACL</w:t>
      </w:r>
      <w:r w:rsidRPr="00B16ADC">
        <w:t xml:space="preserve"> for its actions, have less opportunity to receive constructive advice from </w:t>
      </w:r>
      <w:r w:rsidR="0029340C">
        <w:t>ACL</w:t>
      </w:r>
      <w:r w:rsidRPr="00B16ADC">
        <w:t xml:space="preserve">, and likely would miss opportunities for mid-course corrections.  </w:t>
      </w:r>
      <w:r w:rsidR="00C33E44" w:rsidRPr="00C33E44">
        <w:t xml:space="preserve"> We request that this report be approved for submission semi-annually, not just annually, for several reasons.  First, some of the programs authorized by the Older Americans Act, which are the predominant programs that use this format, are statutorily required to report semi-annually. In addition, some ACL Project Officers require that program progress be reported on a semi-annual basis due to the nature of the programs, particularly if they are implementing new service delivery practices in the community.  Semi-annual reporting provides a useful tool to address obstacles or other issues in a formal manner as quickly as possible.  Also, due to limited funds that prelude ACL Project Officers from conducting site visits, semi-annual reporting from grantees </w:t>
      </w:r>
      <w:proofErr w:type="gramStart"/>
      <w:r w:rsidR="00C33E44" w:rsidRPr="00C33E44">
        <w:t>allow</w:t>
      </w:r>
      <w:proofErr w:type="gramEnd"/>
      <w:r w:rsidR="00C33E44" w:rsidRPr="00C33E44">
        <w:t xml:space="preserve"> Project Officers to monitor their grant programs in a more proactive manner.  </w:t>
      </w:r>
      <w:r w:rsidR="005A4EE9">
        <w:t xml:space="preserve">  </w:t>
      </w:r>
    </w:p>
    <w:p w:rsidR="00360FB0" w:rsidRDefault="00360FB0"/>
    <w:p w:rsidR="00B16ADC" w:rsidRDefault="0012692D" w:rsidP="009A67DF">
      <w:pPr>
        <w:outlineLvl w:val="0"/>
      </w:pPr>
      <w:r w:rsidRPr="00A87089">
        <w:rPr>
          <w:b/>
        </w:rPr>
        <w:t>7.</w:t>
      </w:r>
      <w:r w:rsidRPr="00A87089">
        <w:rPr>
          <w:b/>
        </w:rPr>
        <w:tab/>
      </w:r>
      <w:r w:rsidR="00A87089" w:rsidRPr="00A87089">
        <w:rPr>
          <w:b/>
        </w:rPr>
        <w:t>Special Circumstances Relating to the Guidelines of 5 CFR 1320.5</w:t>
      </w:r>
    </w:p>
    <w:p w:rsidR="00B16ADC" w:rsidRDefault="00A87089" w:rsidP="00B16ADC">
      <w:pPr>
        <w:ind w:left="720"/>
      </w:pPr>
      <w:r>
        <w:lastRenderedPageBreak/>
        <w:t>There are no special circumstances related to this information collection.</w:t>
      </w:r>
    </w:p>
    <w:p w:rsidR="00A87089" w:rsidRPr="00B16ADC" w:rsidRDefault="00A87089" w:rsidP="00B16ADC">
      <w:pPr>
        <w:ind w:left="720"/>
      </w:pPr>
    </w:p>
    <w:p w:rsidR="00F23387" w:rsidRDefault="00A87089" w:rsidP="00A87089">
      <w:pPr>
        <w:ind w:left="720" w:hanging="720"/>
        <w:rPr>
          <w:b/>
        </w:rPr>
      </w:pPr>
      <w:r w:rsidRPr="00A87089">
        <w:rPr>
          <w:b/>
        </w:rPr>
        <w:t>8.</w:t>
      </w:r>
      <w:r w:rsidRPr="00A87089">
        <w:rPr>
          <w:b/>
        </w:rPr>
        <w:tab/>
        <w:t>Comments in Response to the Federal Register Notice and Efforts to Consult Outside the Agency</w:t>
      </w:r>
    </w:p>
    <w:p w:rsidR="00A87089" w:rsidRDefault="00A87089" w:rsidP="00A87089">
      <w:pPr>
        <w:ind w:left="720"/>
      </w:pPr>
      <w:r w:rsidRPr="00B16ADC">
        <w:t xml:space="preserve">No substantive comments or recommendations concerning the proposed information collection </w:t>
      </w:r>
      <w:r>
        <w:t xml:space="preserve">have been received.  </w:t>
      </w:r>
    </w:p>
    <w:p w:rsidR="00A87089" w:rsidRPr="00A87089" w:rsidRDefault="00A87089" w:rsidP="00A87089">
      <w:pPr>
        <w:ind w:left="720" w:hanging="720"/>
      </w:pPr>
    </w:p>
    <w:p w:rsidR="00A87089" w:rsidRDefault="00A87089" w:rsidP="009A67DF">
      <w:pPr>
        <w:outlineLvl w:val="0"/>
        <w:rPr>
          <w:b/>
        </w:rPr>
      </w:pPr>
      <w:r>
        <w:rPr>
          <w:b/>
        </w:rPr>
        <w:t>9.</w:t>
      </w:r>
      <w:r>
        <w:rPr>
          <w:b/>
        </w:rPr>
        <w:tab/>
      </w:r>
      <w:r w:rsidRPr="00A87089">
        <w:rPr>
          <w:b/>
        </w:rPr>
        <w:t>Explanation of Any Payment or Gift to Respondents</w:t>
      </w:r>
    </w:p>
    <w:p w:rsidR="0012692D" w:rsidRDefault="00A87089" w:rsidP="00A87089">
      <w:pPr>
        <w:ind w:firstLine="720"/>
        <w:outlineLvl w:val="0"/>
      </w:pPr>
      <w:r>
        <w:t>N</w:t>
      </w:r>
      <w:r w:rsidR="00A36ED5">
        <w:t>ot applicable</w:t>
      </w:r>
    </w:p>
    <w:p w:rsidR="00A36ED5" w:rsidRDefault="00A36ED5">
      <w:pPr>
        <w:rPr>
          <w:b/>
        </w:rPr>
      </w:pPr>
    </w:p>
    <w:p w:rsidR="0012692D" w:rsidRDefault="0012692D" w:rsidP="009A67DF">
      <w:pPr>
        <w:outlineLvl w:val="0"/>
      </w:pPr>
      <w:r>
        <w:rPr>
          <w:b/>
        </w:rPr>
        <w:t>10.</w:t>
      </w:r>
      <w:r w:rsidR="00A87089">
        <w:rPr>
          <w:b/>
        </w:rPr>
        <w:tab/>
      </w:r>
      <w:r w:rsidR="00A87089" w:rsidRPr="00A87089">
        <w:rPr>
          <w:b/>
        </w:rPr>
        <w:t>Assurance of Confidentiality Provided to Respondents</w:t>
      </w:r>
    </w:p>
    <w:p w:rsidR="00AD5FF0" w:rsidRPr="00AD5FF0" w:rsidRDefault="00AD5FF0" w:rsidP="00AD5FF0">
      <w:pPr>
        <w:ind w:left="720"/>
      </w:pPr>
      <w:r w:rsidRPr="00AD5FF0">
        <w:t>Information provided in the Performance (Progress) Report is not confidential; the report is an accounting of project activities supported by public funds.</w:t>
      </w:r>
    </w:p>
    <w:p w:rsidR="0012692D" w:rsidRDefault="0012692D" w:rsidP="00A36ED5">
      <w:pPr>
        <w:ind w:left="720"/>
      </w:pPr>
    </w:p>
    <w:p w:rsidR="00A36ED5" w:rsidRDefault="0012692D" w:rsidP="009A67DF">
      <w:pPr>
        <w:outlineLvl w:val="0"/>
        <w:rPr>
          <w:b/>
        </w:rPr>
      </w:pPr>
      <w:r>
        <w:rPr>
          <w:b/>
        </w:rPr>
        <w:t>11.</w:t>
      </w:r>
      <w:r w:rsidR="00A87089">
        <w:rPr>
          <w:b/>
        </w:rPr>
        <w:tab/>
      </w:r>
      <w:r w:rsidR="00A87089" w:rsidRPr="00A87089">
        <w:rPr>
          <w:b/>
        </w:rPr>
        <w:t>Justification for Sensitive Questions</w:t>
      </w:r>
    </w:p>
    <w:p w:rsidR="00AD5FF0" w:rsidRPr="00AD5FF0" w:rsidRDefault="00AD5FF0" w:rsidP="00A87089">
      <w:pPr>
        <w:ind w:firstLine="720"/>
      </w:pPr>
      <w:r w:rsidRPr="00AD5FF0">
        <w:t>This request does not involve questions of a sensitive nature.</w:t>
      </w:r>
    </w:p>
    <w:p w:rsidR="0012692D" w:rsidRPr="002E7032" w:rsidRDefault="0012692D"/>
    <w:p w:rsidR="0012692D" w:rsidRPr="002E7032" w:rsidRDefault="00A87089" w:rsidP="00A87089">
      <w:pPr>
        <w:outlineLvl w:val="0"/>
      </w:pPr>
      <w:r w:rsidRPr="002E7032">
        <w:rPr>
          <w:b/>
        </w:rPr>
        <w:t>12.</w:t>
      </w:r>
      <w:r w:rsidRPr="002E7032">
        <w:rPr>
          <w:b/>
        </w:rPr>
        <w:tab/>
        <w:t>Estimates of Annualized Burden Hours and Costs</w:t>
      </w:r>
      <w:r w:rsidR="00891D97">
        <w:rPr>
          <w:b/>
        </w:rPr>
        <w:t xml:space="preserve">    </w:t>
      </w:r>
    </w:p>
    <w:p w:rsidR="00787C19" w:rsidRPr="002E7032" w:rsidRDefault="00787C19" w:rsidP="00787C19">
      <w:pPr>
        <w:rPr>
          <w:b/>
        </w:rPr>
      </w:pPr>
    </w:p>
    <w:p w:rsidR="00200714" w:rsidRDefault="00200714" w:rsidP="00200714">
      <w:r w:rsidRPr="00200714">
        <w:t>12A. Estimated Annualized Burden Hours</w:t>
      </w:r>
      <w:r w:rsidR="00335C5E">
        <w:t>:</w:t>
      </w:r>
    </w:p>
    <w:p w:rsidR="00335C5E" w:rsidRPr="00200714" w:rsidRDefault="00335C5E" w:rsidP="00200714"/>
    <w:tbl>
      <w:tblPr>
        <w:tblW w:w="7366" w:type="dxa"/>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816"/>
        <w:gridCol w:w="1523"/>
        <w:gridCol w:w="1430"/>
        <w:gridCol w:w="1177"/>
        <w:gridCol w:w="990"/>
      </w:tblGrid>
      <w:tr w:rsidR="00200714" w:rsidRPr="00A065E4" w:rsidTr="00A065E4">
        <w:tc>
          <w:tcPr>
            <w:tcW w:w="1430" w:type="dxa"/>
          </w:tcPr>
          <w:p w:rsidR="00200714" w:rsidRPr="00A065E4" w:rsidRDefault="00200714" w:rsidP="00200714">
            <w:pPr>
              <w:rPr>
                <w:b/>
                <w:bCs/>
              </w:rPr>
            </w:pPr>
            <w:r w:rsidRPr="00A065E4">
              <w:rPr>
                <w:b/>
                <w:bCs/>
              </w:rPr>
              <w:t>Type of</w:t>
            </w:r>
          </w:p>
          <w:p w:rsidR="00200714" w:rsidRPr="00A065E4" w:rsidRDefault="00200714" w:rsidP="00200714">
            <w:pPr>
              <w:rPr>
                <w:b/>
                <w:bCs/>
              </w:rPr>
            </w:pPr>
            <w:r w:rsidRPr="00A065E4">
              <w:rPr>
                <w:b/>
                <w:bCs/>
              </w:rPr>
              <w:t>Respondent</w:t>
            </w:r>
          </w:p>
          <w:p w:rsidR="00200714" w:rsidRPr="00A065E4" w:rsidRDefault="00200714" w:rsidP="00200714">
            <w:pPr>
              <w:rPr>
                <w:b/>
                <w:bCs/>
              </w:rPr>
            </w:pPr>
          </w:p>
        </w:tc>
        <w:tc>
          <w:tcPr>
            <w:tcW w:w="816" w:type="dxa"/>
          </w:tcPr>
          <w:p w:rsidR="00200714" w:rsidRPr="00A065E4" w:rsidRDefault="00200714" w:rsidP="00200714">
            <w:pPr>
              <w:rPr>
                <w:b/>
                <w:bCs/>
              </w:rPr>
            </w:pPr>
            <w:r w:rsidRPr="00A065E4">
              <w:rPr>
                <w:b/>
                <w:bCs/>
              </w:rPr>
              <w:t>Form</w:t>
            </w:r>
          </w:p>
          <w:p w:rsidR="00200714" w:rsidRPr="00A065E4" w:rsidRDefault="00200714" w:rsidP="00200714">
            <w:pPr>
              <w:rPr>
                <w:b/>
                <w:bCs/>
              </w:rPr>
            </w:pPr>
            <w:r w:rsidRPr="00A065E4">
              <w:rPr>
                <w:b/>
                <w:bCs/>
              </w:rPr>
              <w:t>Name</w:t>
            </w:r>
          </w:p>
          <w:p w:rsidR="00200714" w:rsidRPr="00A065E4" w:rsidRDefault="00200714" w:rsidP="00200714">
            <w:pPr>
              <w:rPr>
                <w:b/>
                <w:bCs/>
              </w:rPr>
            </w:pPr>
          </w:p>
        </w:tc>
        <w:tc>
          <w:tcPr>
            <w:tcW w:w="1523" w:type="dxa"/>
          </w:tcPr>
          <w:p w:rsidR="00200714" w:rsidRPr="00A065E4" w:rsidRDefault="00200714" w:rsidP="00200714">
            <w:pPr>
              <w:rPr>
                <w:b/>
                <w:bCs/>
              </w:rPr>
            </w:pPr>
            <w:r w:rsidRPr="00A065E4">
              <w:rPr>
                <w:b/>
                <w:bCs/>
              </w:rPr>
              <w:t>No. of</w:t>
            </w:r>
          </w:p>
          <w:p w:rsidR="00200714" w:rsidRPr="00A065E4" w:rsidRDefault="00200714" w:rsidP="00200714">
            <w:pPr>
              <w:rPr>
                <w:b/>
                <w:bCs/>
              </w:rPr>
            </w:pPr>
            <w:r w:rsidRPr="00A065E4">
              <w:rPr>
                <w:b/>
                <w:bCs/>
              </w:rPr>
              <w:t>Respondents</w:t>
            </w:r>
          </w:p>
        </w:tc>
        <w:tc>
          <w:tcPr>
            <w:tcW w:w="1430" w:type="dxa"/>
          </w:tcPr>
          <w:p w:rsidR="00200714" w:rsidRPr="00A065E4" w:rsidRDefault="00200714" w:rsidP="00200714">
            <w:pPr>
              <w:rPr>
                <w:b/>
                <w:bCs/>
              </w:rPr>
            </w:pPr>
            <w:r w:rsidRPr="00A065E4">
              <w:rPr>
                <w:b/>
                <w:bCs/>
              </w:rPr>
              <w:t>No.</w:t>
            </w:r>
          </w:p>
          <w:p w:rsidR="00200714" w:rsidRPr="00A065E4" w:rsidRDefault="00200714" w:rsidP="00200714">
            <w:pPr>
              <w:rPr>
                <w:b/>
                <w:bCs/>
              </w:rPr>
            </w:pPr>
            <w:r w:rsidRPr="00A065E4">
              <w:rPr>
                <w:b/>
                <w:bCs/>
              </w:rPr>
              <w:t>Responses</w:t>
            </w:r>
          </w:p>
          <w:p w:rsidR="00200714" w:rsidRPr="00A065E4" w:rsidRDefault="00200714" w:rsidP="00200714">
            <w:pPr>
              <w:rPr>
                <w:b/>
                <w:bCs/>
              </w:rPr>
            </w:pPr>
            <w:r w:rsidRPr="00A065E4">
              <w:rPr>
                <w:b/>
                <w:bCs/>
              </w:rPr>
              <w:t>per</w:t>
            </w:r>
          </w:p>
          <w:p w:rsidR="00200714" w:rsidRPr="00A065E4" w:rsidRDefault="00200714" w:rsidP="00200714">
            <w:pPr>
              <w:rPr>
                <w:b/>
                <w:bCs/>
              </w:rPr>
            </w:pPr>
            <w:r w:rsidRPr="00A065E4">
              <w:rPr>
                <w:b/>
                <w:bCs/>
              </w:rPr>
              <w:t>Respondent</w:t>
            </w:r>
          </w:p>
        </w:tc>
        <w:tc>
          <w:tcPr>
            <w:tcW w:w="1177" w:type="dxa"/>
          </w:tcPr>
          <w:p w:rsidR="00200714" w:rsidRPr="00A065E4" w:rsidRDefault="00200714" w:rsidP="00200714">
            <w:pPr>
              <w:rPr>
                <w:b/>
                <w:bCs/>
              </w:rPr>
            </w:pPr>
            <w:r w:rsidRPr="00A065E4">
              <w:rPr>
                <w:b/>
                <w:bCs/>
              </w:rPr>
              <w:t>Average</w:t>
            </w:r>
          </w:p>
          <w:p w:rsidR="00200714" w:rsidRPr="00A065E4" w:rsidRDefault="00200714" w:rsidP="00200714">
            <w:pPr>
              <w:rPr>
                <w:b/>
                <w:bCs/>
              </w:rPr>
            </w:pPr>
            <w:r w:rsidRPr="00A065E4">
              <w:rPr>
                <w:b/>
                <w:bCs/>
              </w:rPr>
              <w:t>Burden per</w:t>
            </w:r>
          </w:p>
          <w:p w:rsidR="00200714" w:rsidRPr="00A065E4" w:rsidRDefault="00200714" w:rsidP="00200714">
            <w:pPr>
              <w:rPr>
                <w:b/>
                <w:bCs/>
              </w:rPr>
            </w:pPr>
            <w:r w:rsidRPr="00A065E4">
              <w:rPr>
                <w:b/>
                <w:bCs/>
              </w:rPr>
              <w:t>Response</w:t>
            </w:r>
          </w:p>
          <w:p w:rsidR="00200714" w:rsidRPr="00A065E4" w:rsidRDefault="00200714" w:rsidP="00200714">
            <w:pPr>
              <w:rPr>
                <w:b/>
                <w:bCs/>
              </w:rPr>
            </w:pPr>
            <w:r w:rsidRPr="00A065E4">
              <w:rPr>
                <w:b/>
                <w:bCs/>
              </w:rPr>
              <w:t>(in hours)</w:t>
            </w:r>
          </w:p>
        </w:tc>
        <w:tc>
          <w:tcPr>
            <w:tcW w:w="990" w:type="dxa"/>
          </w:tcPr>
          <w:p w:rsidR="00200714" w:rsidRPr="00A065E4" w:rsidRDefault="00200714" w:rsidP="00200714">
            <w:pPr>
              <w:rPr>
                <w:b/>
                <w:bCs/>
              </w:rPr>
            </w:pPr>
            <w:r w:rsidRPr="00A065E4">
              <w:rPr>
                <w:b/>
                <w:bCs/>
              </w:rPr>
              <w:t>Total Burden Hours</w:t>
            </w:r>
          </w:p>
        </w:tc>
      </w:tr>
      <w:tr w:rsidR="00200714" w:rsidRPr="00A065E4" w:rsidTr="00A065E4">
        <w:tc>
          <w:tcPr>
            <w:tcW w:w="1430" w:type="dxa"/>
          </w:tcPr>
          <w:p w:rsidR="00200714" w:rsidRPr="00A065E4" w:rsidRDefault="0029340C" w:rsidP="00200714">
            <w:pPr>
              <w:rPr>
                <w:b/>
                <w:bCs/>
              </w:rPr>
            </w:pPr>
            <w:r w:rsidRPr="00A065E4">
              <w:rPr>
                <w:b/>
                <w:bCs/>
              </w:rPr>
              <w:t>ACL</w:t>
            </w:r>
            <w:r w:rsidR="00200714" w:rsidRPr="00A065E4">
              <w:rPr>
                <w:b/>
                <w:bCs/>
              </w:rPr>
              <w:t xml:space="preserve"> Grantee</w:t>
            </w:r>
          </w:p>
        </w:tc>
        <w:tc>
          <w:tcPr>
            <w:tcW w:w="816" w:type="dxa"/>
          </w:tcPr>
          <w:p w:rsidR="00200714" w:rsidRPr="00A065E4" w:rsidRDefault="00200714" w:rsidP="00200714">
            <w:pPr>
              <w:rPr>
                <w:b/>
                <w:bCs/>
              </w:rPr>
            </w:pPr>
            <w:r w:rsidRPr="00A065E4">
              <w:rPr>
                <w:b/>
                <w:bCs/>
              </w:rPr>
              <w:t>N/A</w:t>
            </w:r>
          </w:p>
        </w:tc>
        <w:tc>
          <w:tcPr>
            <w:tcW w:w="1523" w:type="dxa"/>
          </w:tcPr>
          <w:p w:rsidR="00200714" w:rsidRPr="00A065E4" w:rsidRDefault="004A6E6D" w:rsidP="00046784">
            <w:pPr>
              <w:rPr>
                <w:b/>
                <w:bCs/>
              </w:rPr>
            </w:pPr>
            <w:r>
              <w:t>2</w:t>
            </w:r>
            <w:r w:rsidR="00046784">
              <w:t>66</w:t>
            </w:r>
          </w:p>
        </w:tc>
        <w:tc>
          <w:tcPr>
            <w:tcW w:w="1430" w:type="dxa"/>
          </w:tcPr>
          <w:p w:rsidR="00200714" w:rsidRPr="00A065E4" w:rsidRDefault="00200714" w:rsidP="00200714">
            <w:pPr>
              <w:rPr>
                <w:b/>
                <w:bCs/>
              </w:rPr>
            </w:pPr>
            <w:r>
              <w:t>2</w:t>
            </w:r>
          </w:p>
        </w:tc>
        <w:tc>
          <w:tcPr>
            <w:tcW w:w="1177" w:type="dxa"/>
          </w:tcPr>
          <w:p w:rsidR="00200714" w:rsidRPr="00A065E4" w:rsidRDefault="00335C5E" w:rsidP="00200714">
            <w:pPr>
              <w:rPr>
                <w:b/>
                <w:bCs/>
              </w:rPr>
            </w:pPr>
            <w:r>
              <w:t>20</w:t>
            </w:r>
          </w:p>
        </w:tc>
        <w:tc>
          <w:tcPr>
            <w:tcW w:w="990" w:type="dxa"/>
          </w:tcPr>
          <w:p w:rsidR="00200714" w:rsidRPr="00A065E4" w:rsidRDefault="00335C5E" w:rsidP="00200714">
            <w:pPr>
              <w:rPr>
                <w:b/>
                <w:bCs/>
              </w:rPr>
            </w:pPr>
            <w:r>
              <w:t>40</w:t>
            </w:r>
          </w:p>
        </w:tc>
      </w:tr>
      <w:tr w:rsidR="00200714" w:rsidRPr="00A065E4" w:rsidTr="00A065E4">
        <w:tc>
          <w:tcPr>
            <w:tcW w:w="1430" w:type="dxa"/>
          </w:tcPr>
          <w:p w:rsidR="00200714" w:rsidRPr="00A065E4" w:rsidRDefault="00200714" w:rsidP="00200714">
            <w:pPr>
              <w:rPr>
                <w:b/>
                <w:bCs/>
              </w:rPr>
            </w:pPr>
            <w:r w:rsidRPr="00A065E4">
              <w:rPr>
                <w:b/>
                <w:bCs/>
              </w:rPr>
              <w:t>Total</w:t>
            </w:r>
          </w:p>
        </w:tc>
        <w:tc>
          <w:tcPr>
            <w:tcW w:w="816" w:type="dxa"/>
          </w:tcPr>
          <w:p w:rsidR="00200714" w:rsidRPr="00200714" w:rsidRDefault="00200714" w:rsidP="00200714"/>
        </w:tc>
        <w:tc>
          <w:tcPr>
            <w:tcW w:w="1523" w:type="dxa"/>
          </w:tcPr>
          <w:p w:rsidR="00200714" w:rsidRPr="00200714" w:rsidRDefault="00200714" w:rsidP="00200714"/>
        </w:tc>
        <w:tc>
          <w:tcPr>
            <w:tcW w:w="1430" w:type="dxa"/>
          </w:tcPr>
          <w:p w:rsidR="00200714" w:rsidRPr="00200714" w:rsidRDefault="00200714" w:rsidP="00200714"/>
        </w:tc>
        <w:tc>
          <w:tcPr>
            <w:tcW w:w="1177" w:type="dxa"/>
          </w:tcPr>
          <w:p w:rsidR="00200714" w:rsidRPr="00200714" w:rsidRDefault="00200714" w:rsidP="00200714"/>
        </w:tc>
        <w:tc>
          <w:tcPr>
            <w:tcW w:w="990" w:type="dxa"/>
          </w:tcPr>
          <w:p w:rsidR="00200714" w:rsidRPr="00200714" w:rsidRDefault="00046784" w:rsidP="00200714">
            <w:r>
              <w:rPr>
                <w:b/>
                <w:bCs/>
              </w:rPr>
              <w:t>10</w:t>
            </w:r>
            <w:r w:rsidR="004A6E6D">
              <w:rPr>
                <w:b/>
                <w:bCs/>
              </w:rPr>
              <w:t>,640</w:t>
            </w:r>
          </w:p>
          <w:p w:rsidR="00200714" w:rsidRPr="00200714" w:rsidRDefault="00200714" w:rsidP="00200714"/>
        </w:tc>
      </w:tr>
    </w:tbl>
    <w:p w:rsidR="00787C19" w:rsidRDefault="00787C19" w:rsidP="00787C19"/>
    <w:p w:rsidR="00200714" w:rsidRDefault="00C33E44" w:rsidP="00DA4518">
      <w:pPr>
        <w:ind w:left="720"/>
      </w:pPr>
      <w:r>
        <w:t>T</w:t>
      </w:r>
      <w:r w:rsidRPr="00C33E44">
        <w:t xml:space="preserve">he number of respondents </w:t>
      </w:r>
      <w:r>
        <w:t xml:space="preserve">reflects </w:t>
      </w:r>
      <w:r w:rsidRPr="00C33E44">
        <w:t>the number of grant awards we expect to be issued and monitored using this program progress report format based on FY 2016 forecast data for new grants and our official electronic grant system, Grant</w:t>
      </w:r>
      <w:r>
        <w:t xml:space="preserve"> </w:t>
      </w:r>
      <w:r w:rsidRPr="00C33E44">
        <w:t>Solutions, for non-competing continuations.</w:t>
      </w:r>
    </w:p>
    <w:p w:rsidR="00C33E44" w:rsidRDefault="00C33E44" w:rsidP="00DA4518">
      <w:pPr>
        <w:ind w:left="720"/>
      </w:pPr>
    </w:p>
    <w:p w:rsidR="00C33E44" w:rsidRDefault="00C33E44" w:rsidP="00DA4518">
      <w:pPr>
        <w:ind w:left="720"/>
      </w:pPr>
      <w:r>
        <w:t>The burden estimate is specific to the type of work done by the grantees that use this reporting format. The 20 hour estimate is based on an informal survey of 9 respondents.</w:t>
      </w:r>
    </w:p>
    <w:p w:rsidR="00C33E44" w:rsidRDefault="00C33E44" w:rsidP="00DA4518">
      <w:pPr>
        <w:ind w:left="720"/>
      </w:pPr>
    </w:p>
    <w:p w:rsidR="00200714" w:rsidRDefault="00200714" w:rsidP="00200714">
      <w:r w:rsidRPr="00200714">
        <w:t>12B</w:t>
      </w:r>
      <w:r w:rsidR="00335C5E">
        <w:t xml:space="preserve">. </w:t>
      </w:r>
      <w:r w:rsidR="00335C5E">
        <w:tab/>
        <w:t>Estimated A</w:t>
      </w:r>
      <w:r w:rsidRPr="00200714">
        <w:t xml:space="preserve">nnualized </w:t>
      </w:r>
      <w:r w:rsidR="00335C5E">
        <w:t>C</w:t>
      </w:r>
      <w:r w:rsidRPr="00200714">
        <w:t xml:space="preserve">ost to </w:t>
      </w:r>
      <w:r w:rsidR="00335C5E">
        <w:t>R</w:t>
      </w:r>
      <w:r w:rsidRPr="00200714">
        <w:t xml:space="preserve">espondents </w:t>
      </w:r>
      <w:r w:rsidR="00335C5E">
        <w:t>Based on Burden Hours:</w:t>
      </w:r>
      <w:r w:rsidRPr="00200714">
        <w:t xml:space="preserve"> </w:t>
      </w:r>
    </w:p>
    <w:p w:rsidR="00335C5E" w:rsidRPr="00200714" w:rsidRDefault="00335C5E" w:rsidP="00200714"/>
    <w:tbl>
      <w:tblPr>
        <w:tblW w:w="5965" w:type="dxa"/>
        <w:tblInd w:w="2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200714" w:rsidRPr="00A065E4" w:rsidTr="00A065E4">
        <w:tc>
          <w:tcPr>
            <w:tcW w:w="1430" w:type="dxa"/>
          </w:tcPr>
          <w:p w:rsidR="00200714" w:rsidRPr="00A065E4" w:rsidRDefault="00200714" w:rsidP="00200714">
            <w:pPr>
              <w:rPr>
                <w:b/>
                <w:bCs/>
              </w:rPr>
            </w:pPr>
            <w:r w:rsidRPr="00A065E4">
              <w:rPr>
                <w:b/>
                <w:bCs/>
              </w:rPr>
              <w:t>Type of</w:t>
            </w:r>
          </w:p>
          <w:p w:rsidR="00200714" w:rsidRPr="00200714" w:rsidRDefault="00200714" w:rsidP="00200714">
            <w:r w:rsidRPr="00A065E4">
              <w:rPr>
                <w:b/>
                <w:bCs/>
              </w:rPr>
              <w:t>Respondent</w:t>
            </w:r>
          </w:p>
          <w:p w:rsidR="00200714" w:rsidRPr="00A065E4" w:rsidRDefault="00200714" w:rsidP="00200714">
            <w:pPr>
              <w:rPr>
                <w:b/>
                <w:bCs/>
              </w:rPr>
            </w:pPr>
          </w:p>
        </w:tc>
        <w:tc>
          <w:tcPr>
            <w:tcW w:w="1330" w:type="dxa"/>
          </w:tcPr>
          <w:p w:rsidR="00200714" w:rsidRPr="00A065E4" w:rsidRDefault="00200714" w:rsidP="00200714">
            <w:pPr>
              <w:rPr>
                <w:b/>
                <w:bCs/>
              </w:rPr>
            </w:pPr>
            <w:r w:rsidRPr="00A065E4">
              <w:rPr>
                <w:b/>
                <w:bCs/>
              </w:rPr>
              <w:t>Total Burden</w:t>
            </w:r>
          </w:p>
          <w:p w:rsidR="00200714" w:rsidRPr="00200714" w:rsidRDefault="00200714" w:rsidP="00200714">
            <w:r w:rsidRPr="00A065E4">
              <w:rPr>
                <w:b/>
                <w:bCs/>
              </w:rPr>
              <w:t>Hours</w:t>
            </w:r>
          </w:p>
          <w:p w:rsidR="00200714" w:rsidRPr="00A065E4" w:rsidRDefault="00200714" w:rsidP="00200714">
            <w:pPr>
              <w:rPr>
                <w:b/>
                <w:bCs/>
              </w:rPr>
            </w:pPr>
          </w:p>
        </w:tc>
        <w:tc>
          <w:tcPr>
            <w:tcW w:w="1429" w:type="dxa"/>
          </w:tcPr>
          <w:p w:rsidR="00200714" w:rsidRPr="00A065E4" w:rsidRDefault="00200714" w:rsidP="00200714">
            <w:pPr>
              <w:rPr>
                <w:b/>
                <w:bCs/>
              </w:rPr>
            </w:pPr>
            <w:r w:rsidRPr="00A065E4">
              <w:rPr>
                <w:b/>
                <w:bCs/>
              </w:rPr>
              <w:t>Hourly</w:t>
            </w:r>
          </w:p>
          <w:p w:rsidR="00200714" w:rsidRPr="00200714" w:rsidRDefault="00200714" w:rsidP="00200714">
            <w:r w:rsidRPr="00A065E4">
              <w:rPr>
                <w:b/>
                <w:bCs/>
              </w:rPr>
              <w:t>Wage Rate</w:t>
            </w:r>
          </w:p>
          <w:p w:rsidR="00200714" w:rsidRPr="00A065E4" w:rsidRDefault="00200714" w:rsidP="00200714">
            <w:pPr>
              <w:rPr>
                <w:b/>
                <w:bCs/>
              </w:rPr>
            </w:pPr>
          </w:p>
        </w:tc>
        <w:tc>
          <w:tcPr>
            <w:tcW w:w="1776" w:type="dxa"/>
          </w:tcPr>
          <w:p w:rsidR="00200714" w:rsidRPr="00200714" w:rsidRDefault="00200714" w:rsidP="00200714">
            <w:r w:rsidRPr="00A065E4">
              <w:rPr>
                <w:b/>
                <w:bCs/>
              </w:rPr>
              <w:t>Total Respondent Costs</w:t>
            </w:r>
          </w:p>
          <w:p w:rsidR="00200714" w:rsidRPr="00A065E4" w:rsidRDefault="00200714" w:rsidP="00200714">
            <w:pPr>
              <w:rPr>
                <w:b/>
                <w:bCs/>
              </w:rPr>
            </w:pPr>
          </w:p>
        </w:tc>
      </w:tr>
      <w:tr w:rsidR="00200714" w:rsidRPr="00A065E4" w:rsidTr="00A065E4">
        <w:tc>
          <w:tcPr>
            <w:tcW w:w="1430" w:type="dxa"/>
          </w:tcPr>
          <w:p w:rsidR="00200714" w:rsidRPr="00200714" w:rsidRDefault="0029340C" w:rsidP="00200714">
            <w:r>
              <w:lastRenderedPageBreak/>
              <w:t>ACL</w:t>
            </w:r>
            <w:r w:rsidR="00200714">
              <w:t xml:space="preserve"> Grantee</w:t>
            </w:r>
            <w:r w:rsidR="00200714" w:rsidRPr="00200714">
              <w:t xml:space="preserve"> </w:t>
            </w:r>
          </w:p>
        </w:tc>
        <w:tc>
          <w:tcPr>
            <w:tcW w:w="1330" w:type="dxa"/>
          </w:tcPr>
          <w:p w:rsidR="00200714" w:rsidRPr="00200714" w:rsidRDefault="00046784" w:rsidP="00200714">
            <w:r>
              <w:t>10</w:t>
            </w:r>
            <w:r w:rsidR="004A6E6D">
              <w:t>,640</w:t>
            </w:r>
          </w:p>
        </w:tc>
        <w:tc>
          <w:tcPr>
            <w:tcW w:w="1429" w:type="dxa"/>
          </w:tcPr>
          <w:p w:rsidR="00200714" w:rsidRPr="00200714" w:rsidRDefault="00200714" w:rsidP="00A74542">
            <w:r w:rsidRPr="00200714">
              <w:t xml:space="preserve"> $</w:t>
            </w:r>
            <w:r w:rsidR="00A74542">
              <w:t>27.88</w:t>
            </w:r>
            <w:r w:rsidRPr="00200714">
              <w:t xml:space="preserve"> </w:t>
            </w:r>
          </w:p>
        </w:tc>
        <w:tc>
          <w:tcPr>
            <w:tcW w:w="1776" w:type="dxa"/>
          </w:tcPr>
          <w:p w:rsidR="00200714" w:rsidRDefault="00200714" w:rsidP="004A6E6D">
            <w:r w:rsidRPr="00200714">
              <w:t xml:space="preserve"> $</w:t>
            </w:r>
            <w:r w:rsidR="00046784">
              <w:t>296,643</w:t>
            </w:r>
            <w:r w:rsidR="004A6E6D">
              <w:t>.20</w:t>
            </w:r>
          </w:p>
          <w:p w:rsidR="004A6E6D" w:rsidRPr="00200714" w:rsidRDefault="004A6E6D" w:rsidP="004A6E6D"/>
        </w:tc>
      </w:tr>
      <w:tr w:rsidR="00200714" w:rsidRPr="00200714" w:rsidTr="00A065E4">
        <w:trPr>
          <w:trHeight w:val="440"/>
        </w:trPr>
        <w:tc>
          <w:tcPr>
            <w:tcW w:w="1430" w:type="dxa"/>
          </w:tcPr>
          <w:p w:rsidR="00200714" w:rsidRPr="00200714" w:rsidRDefault="00200714" w:rsidP="00200714">
            <w:r w:rsidRPr="00200714">
              <w:t>Total</w:t>
            </w:r>
          </w:p>
        </w:tc>
        <w:tc>
          <w:tcPr>
            <w:tcW w:w="1330" w:type="dxa"/>
          </w:tcPr>
          <w:p w:rsidR="00200714" w:rsidRPr="00200714" w:rsidRDefault="00200714" w:rsidP="00200714"/>
        </w:tc>
        <w:tc>
          <w:tcPr>
            <w:tcW w:w="1429" w:type="dxa"/>
          </w:tcPr>
          <w:p w:rsidR="00200714" w:rsidRPr="00200714" w:rsidRDefault="00200714" w:rsidP="00200714"/>
        </w:tc>
        <w:tc>
          <w:tcPr>
            <w:tcW w:w="1776" w:type="dxa"/>
          </w:tcPr>
          <w:p w:rsidR="00200714" w:rsidRPr="00200714" w:rsidRDefault="004A6E6D" w:rsidP="00046784">
            <w:r>
              <w:t xml:space="preserve"> </w:t>
            </w:r>
            <w:r w:rsidRPr="004A6E6D">
              <w:t>$</w:t>
            </w:r>
            <w:r w:rsidR="00046784">
              <w:t>296,643</w:t>
            </w:r>
            <w:r w:rsidRPr="004A6E6D">
              <w:t>.20</w:t>
            </w:r>
          </w:p>
        </w:tc>
      </w:tr>
    </w:tbl>
    <w:p w:rsidR="00C33E44" w:rsidRDefault="00C33E44" w:rsidP="00200714">
      <w:r>
        <w:tab/>
      </w:r>
    </w:p>
    <w:p w:rsidR="00200714" w:rsidRPr="00200714" w:rsidRDefault="00C33E44" w:rsidP="00DA4518">
      <w:pPr>
        <w:ind w:left="720"/>
      </w:pPr>
      <w:r>
        <w:t>The hourly wage rate was calculated using</w:t>
      </w:r>
      <w:r w:rsidRPr="00C33E44">
        <w:t xml:space="preserve"> the average salary of individuals </w:t>
      </w:r>
      <w:proofErr w:type="gramStart"/>
      <w:r w:rsidRPr="00C33E44">
        <w:t>with a bachelors</w:t>
      </w:r>
      <w:proofErr w:type="gramEnd"/>
      <w:r w:rsidRPr="00C33E44">
        <w:t xml:space="preserve"> in social work (BSW) in the United States.  The majority of grantees who submit this information are individuals with BSW degrees.</w:t>
      </w:r>
    </w:p>
    <w:p w:rsidR="00200714" w:rsidRDefault="00200714" w:rsidP="00787C19"/>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8"/>
        <w:gridCol w:w="1323"/>
      </w:tblGrid>
      <w:tr w:rsidR="002E7032" w:rsidTr="00A065E4">
        <w:tc>
          <w:tcPr>
            <w:tcW w:w="8508" w:type="dxa"/>
          </w:tcPr>
          <w:p w:rsidR="002E7032" w:rsidRDefault="002E7032" w:rsidP="00211397">
            <w:r w:rsidRPr="00A065E4">
              <w:rPr>
                <w:b/>
              </w:rPr>
              <w:t>RESPONDENT BURDEN COST ESTIMATE</w:t>
            </w:r>
          </w:p>
        </w:tc>
        <w:tc>
          <w:tcPr>
            <w:tcW w:w="1323" w:type="dxa"/>
          </w:tcPr>
          <w:p w:rsidR="002E7032" w:rsidRPr="002E7032" w:rsidRDefault="002E7032" w:rsidP="00A065E4">
            <w:pPr>
              <w:jc w:val="right"/>
            </w:pPr>
          </w:p>
        </w:tc>
      </w:tr>
      <w:tr w:rsidR="002E7032" w:rsidTr="00A065E4">
        <w:tc>
          <w:tcPr>
            <w:tcW w:w="8508" w:type="dxa"/>
          </w:tcPr>
          <w:p w:rsidR="002E7032" w:rsidRDefault="002E7032" w:rsidP="00A74542">
            <w:r>
              <w:t>$2</w:t>
            </w:r>
            <w:r w:rsidR="00A74542">
              <w:t>7.88</w:t>
            </w:r>
            <w:r>
              <w:t xml:space="preserve"> per hour – 20 hours per report – two reports per year</w:t>
            </w:r>
          </w:p>
        </w:tc>
        <w:tc>
          <w:tcPr>
            <w:tcW w:w="1323" w:type="dxa"/>
          </w:tcPr>
          <w:p w:rsidR="002E7032" w:rsidRPr="00A065E4" w:rsidRDefault="002E7032" w:rsidP="00A065E4">
            <w:pPr>
              <w:jc w:val="right"/>
              <w:rPr>
                <w:b/>
              </w:rPr>
            </w:pPr>
          </w:p>
        </w:tc>
      </w:tr>
      <w:tr w:rsidR="002E7032" w:rsidTr="00A065E4">
        <w:tc>
          <w:tcPr>
            <w:tcW w:w="8508" w:type="dxa"/>
          </w:tcPr>
          <w:p w:rsidR="002E7032" w:rsidRDefault="002E7032" w:rsidP="00A065E4">
            <w:pPr>
              <w:jc w:val="right"/>
            </w:pPr>
            <w:r w:rsidRPr="00A065E4">
              <w:rPr>
                <w:b/>
              </w:rPr>
              <w:t>TOTAL RESPONDENT COST FOR 300 RESPONDENTS</w:t>
            </w:r>
          </w:p>
        </w:tc>
        <w:tc>
          <w:tcPr>
            <w:tcW w:w="1323" w:type="dxa"/>
          </w:tcPr>
          <w:p w:rsidR="002E7032" w:rsidRPr="00A065E4" w:rsidRDefault="002E7032" w:rsidP="00A74542">
            <w:pPr>
              <w:jc w:val="right"/>
              <w:rPr>
                <w:b/>
              </w:rPr>
            </w:pPr>
            <w:r w:rsidRPr="00A065E4">
              <w:rPr>
                <w:b/>
              </w:rPr>
              <w:t>$</w:t>
            </w:r>
            <w:r w:rsidR="00A74542">
              <w:rPr>
                <w:b/>
              </w:rPr>
              <w:t>334,560</w:t>
            </w:r>
          </w:p>
        </w:tc>
      </w:tr>
    </w:tbl>
    <w:p w:rsidR="00E41A75" w:rsidRPr="002E7032" w:rsidRDefault="00E41A75" w:rsidP="009A67DF">
      <w:pPr>
        <w:keepNext/>
        <w:keepLines/>
        <w:widowControl w:val="0"/>
        <w:tabs>
          <w:tab w:val="left" w:pos="6000"/>
        </w:tabs>
        <w:ind w:left="7920" w:hanging="7200"/>
        <w:outlineLvl w:val="0"/>
      </w:pPr>
    </w:p>
    <w:p w:rsidR="00A37E7A" w:rsidRDefault="00E41A75" w:rsidP="00E41A75">
      <w:pPr>
        <w:keepNext/>
        <w:keepLines/>
        <w:widowControl w:val="0"/>
        <w:tabs>
          <w:tab w:val="left" w:pos="720"/>
          <w:tab w:val="left" w:pos="6000"/>
        </w:tabs>
        <w:rPr>
          <w:b/>
        </w:rPr>
      </w:pPr>
      <w:r w:rsidRPr="00287664">
        <w:rPr>
          <w:b/>
        </w:rPr>
        <w:t>13.</w:t>
      </w:r>
      <w:r w:rsidRPr="00E41A75">
        <w:t xml:space="preserve"> </w:t>
      </w:r>
      <w:r>
        <w:tab/>
      </w:r>
      <w:r w:rsidRPr="00E41A75">
        <w:rPr>
          <w:b/>
        </w:rPr>
        <w:t>Estimates of Other Total Annual Cost Burden to Respondents and Record Keepers</w:t>
      </w:r>
    </w:p>
    <w:p w:rsidR="00E41A75" w:rsidRDefault="00E41A75" w:rsidP="00E41A75">
      <w:pPr>
        <w:keepNext/>
        <w:keepLines/>
        <w:widowControl w:val="0"/>
        <w:tabs>
          <w:tab w:val="left" w:pos="720"/>
          <w:tab w:val="left" w:pos="6000"/>
        </w:tabs>
      </w:pPr>
      <w:r>
        <w:tab/>
      </w:r>
      <w:r w:rsidRPr="00E41A75">
        <w:t>There are no Other Total Annual Cost Burden to Respondents and Record Keepers</w:t>
      </w:r>
    </w:p>
    <w:p w:rsidR="00E41A75" w:rsidRDefault="00E41A75" w:rsidP="00E41A75">
      <w:pPr>
        <w:keepNext/>
        <w:keepLines/>
        <w:widowControl w:val="0"/>
        <w:tabs>
          <w:tab w:val="left" w:pos="720"/>
          <w:tab w:val="left" w:pos="6000"/>
        </w:tabs>
      </w:pPr>
    </w:p>
    <w:p w:rsidR="00E41A75" w:rsidRPr="00E41A75" w:rsidRDefault="00E41A75" w:rsidP="00E41A75">
      <w:pPr>
        <w:keepNext/>
        <w:keepLines/>
        <w:widowControl w:val="0"/>
        <w:tabs>
          <w:tab w:val="left" w:pos="720"/>
          <w:tab w:val="left" w:pos="6000"/>
        </w:tabs>
        <w:rPr>
          <w:b/>
        </w:rPr>
      </w:pPr>
      <w:r w:rsidRPr="00287664">
        <w:rPr>
          <w:b/>
        </w:rPr>
        <w:t>1</w:t>
      </w:r>
      <w:r w:rsidR="00287664">
        <w:rPr>
          <w:b/>
        </w:rPr>
        <w:t>4</w:t>
      </w:r>
      <w:r w:rsidRPr="00287664">
        <w:rPr>
          <w:b/>
        </w:rPr>
        <w:t>.</w:t>
      </w:r>
      <w:r w:rsidRPr="00287664">
        <w:rPr>
          <w:b/>
        </w:rPr>
        <w:tab/>
      </w:r>
      <w:r w:rsidRPr="00E41A75">
        <w:rPr>
          <w:b/>
        </w:rPr>
        <w:t>Annualized Cost to the Federal Government</w:t>
      </w:r>
    </w:p>
    <w:p w:rsidR="00E41A75" w:rsidRDefault="00287664" w:rsidP="00E41A75">
      <w:pPr>
        <w:keepNext/>
        <w:keepLines/>
        <w:widowControl w:val="0"/>
        <w:tabs>
          <w:tab w:val="left" w:pos="6000"/>
        </w:tabs>
        <w:ind w:left="7920" w:hanging="7200"/>
        <w:outlineLvl w:val="0"/>
      </w:pPr>
      <w:r w:rsidRPr="00287664">
        <w:t xml:space="preserve">The estimated </w:t>
      </w:r>
      <w:r>
        <w:t xml:space="preserve">annualized </w:t>
      </w:r>
      <w:r w:rsidRPr="00287664">
        <w:t xml:space="preserve">cost to federal government is </w:t>
      </w:r>
      <w:r w:rsidR="006C3A10" w:rsidRPr="006C3A10">
        <w:t>$96,654</w:t>
      </w:r>
    </w:p>
    <w:p w:rsidR="00CD720E" w:rsidRDefault="00CD720E" w:rsidP="00E41A75">
      <w:pPr>
        <w:keepNext/>
        <w:keepLines/>
        <w:widowControl w:val="0"/>
        <w:tabs>
          <w:tab w:val="left" w:pos="6000"/>
        </w:tabs>
        <w:ind w:left="7920" w:hanging="7200"/>
        <w:outlineLvl w:val="0"/>
      </w:pPr>
    </w:p>
    <w:p w:rsidR="00CD720E" w:rsidRPr="00F56957" w:rsidRDefault="00CD720E" w:rsidP="00CD720E">
      <w:pPr>
        <w:keepNext/>
        <w:keepLines/>
        <w:widowControl w:val="0"/>
        <w:tabs>
          <w:tab w:val="left" w:pos="6000"/>
        </w:tabs>
        <w:ind w:left="7920" w:hanging="7200"/>
        <w:outlineLvl w:val="0"/>
        <w:rPr>
          <w:u w:val="single"/>
        </w:rPr>
      </w:pPr>
      <w:r w:rsidRPr="00F56957">
        <w:rPr>
          <w:u w:val="single"/>
        </w:rPr>
        <w:t>Federal Staff time</w:t>
      </w:r>
    </w:p>
    <w:p w:rsidR="00CD720E" w:rsidRPr="00A37E7A" w:rsidRDefault="00CD720E" w:rsidP="00CD720E">
      <w:pPr>
        <w:keepNext/>
        <w:keepLines/>
        <w:widowControl w:val="0"/>
        <w:tabs>
          <w:tab w:val="left" w:pos="6000"/>
        </w:tabs>
        <w:ind w:left="7920" w:hanging="7200"/>
      </w:pPr>
      <w:proofErr w:type="gramStart"/>
      <w:r w:rsidRPr="00A37E7A">
        <w:t>a</w:t>
      </w:r>
      <w:proofErr w:type="gramEnd"/>
      <w:r w:rsidRPr="00A37E7A">
        <w:t>) Program Officer review of reports and follow-up with grantees……………1,800 hours</w:t>
      </w:r>
    </w:p>
    <w:p w:rsidR="00CD720E" w:rsidRPr="00A37E7A" w:rsidRDefault="00CD720E" w:rsidP="00CD720E">
      <w:pPr>
        <w:keepNext/>
        <w:keepLines/>
        <w:widowControl w:val="0"/>
        <w:tabs>
          <w:tab w:val="left" w:pos="6000"/>
        </w:tabs>
        <w:ind w:left="7920" w:hanging="7200"/>
      </w:pPr>
    </w:p>
    <w:p w:rsidR="00CD720E" w:rsidRPr="009A67DF" w:rsidRDefault="00CD720E" w:rsidP="00CD720E">
      <w:pPr>
        <w:keepNext/>
        <w:keepLines/>
        <w:widowControl w:val="0"/>
        <w:tabs>
          <w:tab w:val="left" w:pos="6000"/>
        </w:tabs>
        <w:ind w:left="7920" w:hanging="7200"/>
      </w:pPr>
      <w:r w:rsidRPr="009A67DF">
        <w:t xml:space="preserve">b) Grants Officer </w:t>
      </w:r>
      <w:proofErr w:type="gramStart"/>
      <w:r w:rsidRPr="009A67DF">
        <w:t>review</w:t>
      </w:r>
      <w:proofErr w:type="gramEnd"/>
      <w:r w:rsidRPr="009A67DF">
        <w:t xml:space="preserve"> of reports and follow-up with grantees……………… 600 hours</w:t>
      </w:r>
    </w:p>
    <w:p w:rsidR="00CD720E" w:rsidRDefault="00CD720E" w:rsidP="00CD720E">
      <w:pPr>
        <w:keepNext/>
        <w:keepLines/>
        <w:widowControl w:val="0"/>
        <w:tabs>
          <w:tab w:val="left" w:pos="6000"/>
        </w:tabs>
        <w:ind w:left="7920" w:hanging="7200"/>
      </w:pPr>
    </w:p>
    <w:p w:rsidR="00CD720E" w:rsidRPr="009A67DF" w:rsidRDefault="00CD720E" w:rsidP="00CD720E">
      <w:pPr>
        <w:keepNext/>
        <w:keepLines/>
        <w:widowControl w:val="0"/>
        <w:tabs>
          <w:tab w:val="left" w:pos="6000"/>
        </w:tabs>
        <w:ind w:left="7920" w:hanging="7200"/>
      </w:pPr>
      <w:r>
        <w:t>TOTAL FEDERAL HOURS</w:t>
      </w:r>
      <w:r w:rsidRPr="009A67DF">
        <w:t>………………………………………………</w:t>
      </w:r>
      <w:r>
        <w:t>…2,400 hours</w:t>
      </w:r>
    </w:p>
    <w:p w:rsidR="00CD720E" w:rsidRPr="00A37E7A" w:rsidRDefault="00CD720E" w:rsidP="00CD720E">
      <w:pPr>
        <w:keepNext/>
        <w:keepLines/>
        <w:widowControl w:val="0"/>
        <w:tabs>
          <w:tab w:val="left" w:pos="6000"/>
        </w:tabs>
        <w:ind w:left="7920" w:hanging="7200"/>
      </w:pPr>
    </w:p>
    <w:p w:rsidR="00CD720E" w:rsidRPr="00F56957" w:rsidRDefault="00CD720E" w:rsidP="00CD720E">
      <w:pPr>
        <w:keepNext/>
        <w:keepLines/>
        <w:widowControl w:val="0"/>
        <w:tabs>
          <w:tab w:val="left" w:pos="6000"/>
        </w:tabs>
        <w:ind w:left="7920" w:hanging="7200"/>
        <w:outlineLvl w:val="0"/>
        <w:rPr>
          <w:u w:val="single"/>
        </w:rPr>
      </w:pPr>
      <w:r w:rsidRPr="00F56957">
        <w:rPr>
          <w:u w:val="single"/>
        </w:rPr>
        <w:t>Salaries</w:t>
      </w:r>
    </w:p>
    <w:p w:rsidR="00CD720E" w:rsidRPr="00A37E7A" w:rsidRDefault="00CD720E" w:rsidP="00CD720E">
      <w:pPr>
        <w:keepNext/>
        <w:keepLines/>
        <w:widowControl w:val="0"/>
        <w:tabs>
          <w:tab w:val="left" w:pos="6000"/>
        </w:tabs>
        <w:ind w:left="7920" w:hanging="7200"/>
      </w:pPr>
      <w:r w:rsidRPr="00A37E7A">
        <w:t>a) Program Officer GS13-1, hourly rate of $</w:t>
      </w:r>
      <w:r w:rsidR="006C3A10" w:rsidRPr="006C3A10">
        <w:t>43.52</w:t>
      </w:r>
      <w:r w:rsidRPr="00A37E7A">
        <w:t xml:space="preserve"> which equates to </w:t>
      </w:r>
    </w:p>
    <w:p w:rsidR="00CD720E" w:rsidRPr="00A37E7A" w:rsidRDefault="0029340C" w:rsidP="00CD720E">
      <w:pPr>
        <w:keepNext/>
        <w:keepLines/>
        <w:widowControl w:val="0"/>
        <w:tabs>
          <w:tab w:val="left" w:pos="6000"/>
        </w:tabs>
        <w:ind w:left="7920" w:hanging="7200"/>
      </w:pPr>
      <w:r>
        <w:t>1800 hours x $</w:t>
      </w:r>
      <w:r w:rsidR="006C3A10" w:rsidRPr="006C3A10">
        <w:t>43.52</w:t>
      </w:r>
      <w:r w:rsidR="00CD720E" w:rsidRPr="00A37E7A">
        <w:t xml:space="preserve"> ………………………………………………………………$</w:t>
      </w:r>
      <w:r w:rsidR="006C3A10">
        <w:t>78,336</w:t>
      </w:r>
    </w:p>
    <w:p w:rsidR="00CD720E" w:rsidRPr="00A37E7A" w:rsidRDefault="00CD720E" w:rsidP="00CD720E">
      <w:pPr>
        <w:keepNext/>
        <w:keepLines/>
        <w:widowControl w:val="0"/>
        <w:tabs>
          <w:tab w:val="left" w:pos="6000"/>
        </w:tabs>
        <w:ind w:left="7920" w:hanging="7200"/>
      </w:pPr>
    </w:p>
    <w:p w:rsidR="00CD720E" w:rsidRPr="00A37E7A" w:rsidRDefault="00CD720E" w:rsidP="00CD720E">
      <w:pPr>
        <w:keepNext/>
        <w:keepLines/>
        <w:widowControl w:val="0"/>
        <w:tabs>
          <w:tab w:val="left" w:pos="6000"/>
        </w:tabs>
        <w:ind w:left="7920" w:hanging="7200"/>
      </w:pPr>
      <w:proofErr w:type="gramStart"/>
      <w:r w:rsidRPr="00A37E7A">
        <w:t>b</w:t>
      </w:r>
      <w:proofErr w:type="gramEnd"/>
      <w:r w:rsidRPr="00A37E7A">
        <w:t>) Grants Officer GS11-1, hourly rate of $</w:t>
      </w:r>
      <w:r w:rsidR="006C3A10" w:rsidRPr="006C3A10">
        <w:t>30.53</w:t>
      </w:r>
      <w:r w:rsidRPr="00A37E7A">
        <w:t xml:space="preserve"> which equates to </w:t>
      </w:r>
    </w:p>
    <w:p w:rsidR="00CD720E" w:rsidRPr="009A67DF" w:rsidRDefault="00CD720E" w:rsidP="00CD720E">
      <w:pPr>
        <w:keepNext/>
        <w:keepLines/>
        <w:widowControl w:val="0"/>
        <w:tabs>
          <w:tab w:val="left" w:pos="6000"/>
        </w:tabs>
        <w:ind w:left="7920" w:hanging="7200"/>
      </w:pPr>
      <w:r w:rsidRPr="009A67DF">
        <w:t>600 hours x $</w:t>
      </w:r>
      <w:r w:rsidR="006C3A10" w:rsidRPr="006C3A10">
        <w:t>30.53</w:t>
      </w:r>
      <w:r w:rsidRPr="009A67DF">
        <w:t>…………………………………………………………………$</w:t>
      </w:r>
      <w:r w:rsidR="006C3A10">
        <w:t>18,318</w:t>
      </w:r>
    </w:p>
    <w:p w:rsidR="00CD720E" w:rsidRDefault="00CD720E" w:rsidP="00CD720E">
      <w:pPr>
        <w:keepNext/>
        <w:keepLines/>
        <w:widowControl w:val="0"/>
        <w:tabs>
          <w:tab w:val="left" w:pos="6000"/>
        </w:tabs>
        <w:ind w:left="7920" w:hanging="7200"/>
        <w:outlineLvl w:val="0"/>
      </w:pPr>
    </w:p>
    <w:p w:rsidR="00CD720E" w:rsidRPr="00CD720E" w:rsidRDefault="00CD720E" w:rsidP="00CD720E">
      <w:pPr>
        <w:keepNext/>
        <w:keepLines/>
        <w:widowControl w:val="0"/>
        <w:tabs>
          <w:tab w:val="left" w:pos="5040"/>
        </w:tabs>
        <w:ind w:left="7200" w:hanging="6480"/>
        <w:outlineLvl w:val="0"/>
        <w:rPr>
          <w:b/>
        </w:rPr>
      </w:pPr>
      <w:r w:rsidRPr="00CD720E">
        <w:rPr>
          <w:b/>
        </w:rPr>
        <w:t>T</w:t>
      </w:r>
      <w:r>
        <w:rPr>
          <w:b/>
        </w:rPr>
        <w:t>OTAL COST TO FEDERAL G</w:t>
      </w:r>
      <w:r w:rsidRPr="00CD720E">
        <w:rPr>
          <w:b/>
        </w:rPr>
        <w:t>OVERNMENT...</w:t>
      </w:r>
      <w:r>
        <w:rPr>
          <w:b/>
        </w:rPr>
        <w:t>..</w:t>
      </w:r>
      <w:r w:rsidR="006C3A10">
        <w:rPr>
          <w:b/>
        </w:rPr>
        <w:t>.…………………………</w:t>
      </w:r>
      <w:r w:rsidRPr="00CD720E">
        <w:rPr>
          <w:b/>
        </w:rPr>
        <w:t>$</w:t>
      </w:r>
      <w:r w:rsidR="006C3A10">
        <w:rPr>
          <w:b/>
        </w:rPr>
        <w:t>96,654</w:t>
      </w:r>
    </w:p>
    <w:p w:rsidR="00CD720E" w:rsidRPr="00287664" w:rsidRDefault="00CD720E" w:rsidP="00E41A75">
      <w:pPr>
        <w:keepNext/>
        <w:keepLines/>
        <w:widowControl w:val="0"/>
        <w:tabs>
          <w:tab w:val="left" w:pos="6000"/>
        </w:tabs>
        <w:ind w:left="7920" w:hanging="7200"/>
        <w:outlineLvl w:val="0"/>
      </w:pPr>
    </w:p>
    <w:p w:rsidR="00287664" w:rsidRDefault="0012692D" w:rsidP="00287664">
      <w:pPr>
        <w:spacing w:before="100" w:beforeAutospacing="1" w:after="100" w:afterAutospacing="1"/>
        <w:rPr>
          <w:szCs w:val="24"/>
        </w:rPr>
      </w:pPr>
      <w:r>
        <w:rPr>
          <w:b/>
        </w:rPr>
        <w:t>1</w:t>
      </w:r>
      <w:r w:rsidR="00287664">
        <w:rPr>
          <w:b/>
        </w:rPr>
        <w:t>5</w:t>
      </w:r>
      <w:r>
        <w:rPr>
          <w:b/>
        </w:rPr>
        <w:t>.</w:t>
      </w:r>
      <w:r w:rsidR="00287664">
        <w:rPr>
          <w:b/>
        </w:rPr>
        <w:tab/>
      </w:r>
      <w:r w:rsidR="00287664" w:rsidRPr="00287664">
        <w:rPr>
          <w:b/>
          <w:szCs w:val="24"/>
        </w:rPr>
        <w:t>Explanation for Program Changes or Adjustments</w:t>
      </w:r>
    </w:p>
    <w:p w:rsidR="0012692D" w:rsidRDefault="00A37E7A" w:rsidP="00287664">
      <w:pPr>
        <w:spacing w:before="100" w:beforeAutospacing="1" w:after="100" w:afterAutospacing="1"/>
        <w:ind w:firstLine="720"/>
      </w:pPr>
      <w:r>
        <w:t>None</w:t>
      </w:r>
    </w:p>
    <w:p w:rsidR="00CD720E" w:rsidRPr="00CD720E" w:rsidRDefault="00287664" w:rsidP="00CD720E">
      <w:pPr>
        <w:numPr>
          <w:ilvl w:val="0"/>
          <w:numId w:val="11"/>
        </w:numPr>
        <w:tabs>
          <w:tab w:val="clear" w:pos="360"/>
          <w:tab w:val="num" w:pos="720"/>
        </w:tabs>
        <w:spacing w:before="100" w:beforeAutospacing="1" w:after="100" w:afterAutospacing="1"/>
      </w:pPr>
      <w:r w:rsidRPr="00287664">
        <w:rPr>
          <w:b/>
        </w:rPr>
        <w:t>Plans for Tabulation and Publication and Project Time Schedule</w:t>
      </w:r>
    </w:p>
    <w:p w:rsidR="00CD720E" w:rsidRPr="00CD720E" w:rsidRDefault="00CD720E" w:rsidP="00CD720E">
      <w:pPr>
        <w:spacing w:before="100" w:beforeAutospacing="1" w:after="100" w:afterAutospacing="1"/>
        <w:ind w:left="720"/>
      </w:pPr>
      <w:r w:rsidRPr="00CD720E">
        <w:rPr>
          <w:rFonts w:cs="Arial"/>
          <w:bCs/>
        </w:rPr>
        <w:t xml:space="preserve">Project Officer’s use </w:t>
      </w:r>
      <w:r>
        <w:rPr>
          <w:rFonts w:cs="Arial"/>
          <w:bCs/>
        </w:rPr>
        <w:t>collected information</w:t>
      </w:r>
      <w:r w:rsidRPr="00CD720E">
        <w:rPr>
          <w:rFonts w:cs="Arial"/>
          <w:bCs/>
        </w:rPr>
        <w:t xml:space="preserve"> to ensure that grantees are adhering to their project proposal and making expected progress with their project.</w:t>
      </w:r>
      <w:r>
        <w:rPr>
          <w:rFonts w:cs="Arial"/>
          <w:bCs/>
        </w:rPr>
        <w:t xml:space="preserve"> </w:t>
      </w:r>
      <w:r w:rsidRPr="00CD720E">
        <w:rPr>
          <w:rFonts w:cs="Arial"/>
          <w:bCs/>
        </w:rPr>
        <w:t xml:space="preserve"> In the event of project delays, </w:t>
      </w:r>
      <w:proofErr w:type="spellStart"/>
      <w:r w:rsidRPr="00CD720E">
        <w:rPr>
          <w:rFonts w:cs="Arial"/>
          <w:bCs/>
        </w:rPr>
        <w:t>etc</w:t>
      </w:r>
      <w:proofErr w:type="spellEnd"/>
      <w:r w:rsidRPr="00CD720E">
        <w:rPr>
          <w:rFonts w:cs="Arial"/>
          <w:bCs/>
        </w:rPr>
        <w:t>, the Project Officer uses the report to learn more about where/how they might be able to support (provide technic</w:t>
      </w:r>
      <w:r>
        <w:rPr>
          <w:rFonts w:cs="Arial"/>
          <w:bCs/>
        </w:rPr>
        <w:t>al assistance</w:t>
      </w:r>
      <w:r w:rsidR="00540F3F">
        <w:rPr>
          <w:rFonts w:cs="Arial"/>
          <w:bCs/>
        </w:rPr>
        <w:t xml:space="preserve"> to) </w:t>
      </w:r>
      <w:r>
        <w:rPr>
          <w:rFonts w:cs="Arial"/>
          <w:bCs/>
        </w:rPr>
        <w:t xml:space="preserve">the grantee.  </w:t>
      </w:r>
      <w:r w:rsidR="0029340C">
        <w:rPr>
          <w:rFonts w:cs="Arial"/>
          <w:bCs/>
        </w:rPr>
        <w:t>ACL</w:t>
      </w:r>
      <w:r w:rsidRPr="00CD720E">
        <w:rPr>
          <w:rFonts w:cs="Arial"/>
          <w:bCs/>
        </w:rPr>
        <w:t xml:space="preserve"> do</w:t>
      </w:r>
      <w:r>
        <w:rPr>
          <w:rFonts w:cs="Arial"/>
          <w:bCs/>
        </w:rPr>
        <w:t>es</w:t>
      </w:r>
      <w:r w:rsidRPr="00CD720E">
        <w:rPr>
          <w:rFonts w:cs="Arial"/>
          <w:bCs/>
        </w:rPr>
        <w:t xml:space="preserve"> not create a </w:t>
      </w:r>
      <w:r w:rsidRPr="00CD720E">
        <w:rPr>
          <w:rFonts w:cs="Arial"/>
          <w:bCs/>
        </w:rPr>
        <w:lastRenderedPageBreak/>
        <w:t>r</w:t>
      </w:r>
      <w:r w:rsidR="00540F3F">
        <w:rPr>
          <w:rFonts w:cs="Arial"/>
          <w:bCs/>
        </w:rPr>
        <w:t>eport with the information.  Thi</w:t>
      </w:r>
      <w:r w:rsidRPr="00CD720E">
        <w:rPr>
          <w:rFonts w:cs="Arial"/>
          <w:bCs/>
        </w:rPr>
        <w:t xml:space="preserve">s </w:t>
      </w:r>
      <w:r>
        <w:rPr>
          <w:rFonts w:cs="Arial"/>
          <w:bCs/>
        </w:rPr>
        <w:t>information collected is</w:t>
      </w:r>
      <w:r w:rsidRPr="00CD720E">
        <w:rPr>
          <w:rFonts w:cs="Arial"/>
          <w:bCs/>
        </w:rPr>
        <w:t xml:space="preserve"> strictly use</w:t>
      </w:r>
      <w:r>
        <w:rPr>
          <w:rFonts w:cs="Arial"/>
          <w:bCs/>
        </w:rPr>
        <w:t>d</w:t>
      </w:r>
      <w:r w:rsidRPr="00CD720E">
        <w:rPr>
          <w:rFonts w:cs="Arial"/>
          <w:bCs/>
        </w:rPr>
        <w:t xml:space="preserve"> as a project monitoring tool</w:t>
      </w:r>
      <w:r>
        <w:rPr>
          <w:rFonts w:cs="Arial"/>
          <w:bCs/>
        </w:rPr>
        <w:t>.</w:t>
      </w:r>
    </w:p>
    <w:p w:rsidR="00287664" w:rsidRPr="00CD720E" w:rsidRDefault="00287664" w:rsidP="00CD720E">
      <w:pPr>
        <w:numPr>
          <w:ilvl w:val="0"/>
          <w:numId w:val="11"/>
        </w:numPr>
        <w:tabs>
          <w:tab w:val="clear" w:pos="360"/>
          <w:tab w:val="num" w:pos="720"/>
        </w:tabs>
        <w:spacing w:before="100" w:beforeAutospacing="1" w:after="100" w:afterAutospacing="1"/>
      </w:pPr>
      <w:r w:rsidRPr="00287664">
        <w:rPr>
          <w:b/>
        </w:rPr>
        <w:t>Reason(s) Display of OMB Expiration Date is Inappropriate</w:t>
      </w:r>
    </w:p>
    <w:p w:rsidR="00287664" w:rsidRPr="00D1576C" w:rsidRDefault="00287664" w:rsidP="00287664">
      <w:pPr>
        <w:ind w:firstLine="720"/>
      </w:pPr>
      <w:r w:rsidRPr="00D1576C">
        <w:t xml:space="preserve">There is no reason </w:t>
      </w:r>
      <w:r>
        <w:t>d</w:t>
      </w:r>
      <w:r w:rsidRPr="00D1576C">
        <w:t xml:space="preserve">isplay of OMB </w:t>
      </w:r>
      <w:r>
        <w:t>e</w:t>
      </w:r>
      <w:r w:rsidRPr="00D1576C">
        <w:t xml:space="preserve">xpiration </w:t>
      </w:r>
      <w:r>
        <w:t>d</w:t>
      </w:r>
      <w:r w:rsidRPr="00D1576C">
        <w:t xml:space="preserve">ate </w:t>
      </w:r>
      <w:r>
        <w:t>would be i</w:t>
      </w:r>
      <w:r w:rsidRPr="00D1576C">
        <w:t>nappropriate</w:t>
      </w:r>
    </w:p>
    <w:p w:rsidR="00287664" w:rsidRDefault="00287664" w:rsidP="00287664">
      <w:pPr>
        <w:rPr>
          <w:u w:val="single"/>
        </w:rPr>
      </w:pPr>
    </w:p>
    <w:p w:rsidR="00287664" w:rsidRPr="00287664" w:rsidRDefault="00287664" w:rsidP="00287664">
      <w:pPr>
        <w:numPr>
          <w:ilvl w:val="0"/>
          <w:numId w:val="13"/>
        </w:numPr>
        <w:tabs>
          <w:tab w:val="clear" w:pos="360"/>
          <w:tab w:val="num" w:pos="720"/>
        </w:tabs>
        <w:rPr>
          <w:b/>
        </w:rPr>
      </w:pPr>
      <w:r w:rsidRPr="00287664">
        <w:rPr>
          <w:b/>
        </w:rPr>
        <w:t>Exceptions to Certification for Paperwork Reduction Act Submissions</w:t>
      </w:r>
    </w:p>
    <w:p w:rsidR="00287664" w:rsidRPr="00CD720E" w:rsidRDefault="00287664" w:rsidP="00CD720E">
      <w:pPr>
        <w:ind w:left="720"/>
      </w:pPr>
      <w:r>
        <w:t xml:space="preserve">There are no </w:t>
      </w:r>
      <w:r w:rsidRPr="00D1576C">
        <w:t>exceptions to certification for paperwork reduction act submissions</w:t>
      </w:r>
    </w:p>
    <w:sectPr w:rsidR="00287664" w:rsidRPr="00CD720E" w:rsidSect="001E3351">
      <w:headerReference w:type="even" r:id="rId8"/>
      <w:headerReference w:type="default" r:id="rId9"/>
      <w:footerReference w:type="even" r:id="rId10"/>
      <w:footerReference w:type="default" r:id="rId11"/>
      <w:endnotePr>
        <w:numFmt w:val="lowerLetter"/>
      </w:endnotePr>
      <w:type w:val="continuous"/>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C78" w:rsidRDefault="00603C78">
      <w:r>
        <w:separator/>
      </w:r>
    </w:p>
  </w:endnote>
  <w:endnote w:type="continuationSeparator" w:id="0">
    <w:p w:rsidR="00603C78" w:rsidRDefault="0060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40C" w:rsidRDefault="0029340C">
    <w:pPr>
      <w:framePr w:w="9360" w:h="280" w:hRule="exact" w:wrap="notBeside" w:vAnchor="page" w:hAnchor="text" w:y="14850"/>
      <w:widowControl w:val="0"/>
      <w:spacing w:line="0" w:lineRule="atLeast"/>
      <w:jc w:val="center"/>
      <w:rPr>
        <w:vanish/>
      </w:rPr>
    </w:pPr>
  </w:p>
  <w:p w:rsidR="0029340C" w:rsidRDefault="0029340C">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40C" w:rsidRDefault="0029340C">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C78" w:rsidRDefault="00603C78">
      <w:r>
        <w:separator/>
      </w:r>
    </w:p>
  </w:footnote>
  <w:footnote w:type="continuationSeparator" w:id="0">
    <w:p w:rsidR="00603C78" w:rsidRDefault="00603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40C" w:rsidRDefault="0029340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40C" w:rsidRDefault="0029340C">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lowerLetter"/>
      <w:suff w:val="nothing"/>
      <w:lvlText w:val="%1."/>
      <w:lvlJc w:val="left"/>
    </w:lvl>
  </w:abstractNum>
  <w:abstractNum w:abstractNumId="1">
    <w:nsid w:val="00000004"/>
    <w:multiLevelType w:val="singleLevel"/>
    <w:tmpl w:val="00000004"/>
    <w:lvl w:ilvl="0">
      <w:start w:val="7"/>
      <w:numFmt w:val="decimal"/>
      <w:suff w:val="nothing"/>
      <w:lvlText w:val="%1."/>
      <w:lvlJc w:val="left"/>
    </w:lvl>
  </w:abstractNum>
  <w:abstractNum w:abstractNumId="2">
    <w:nsid w:val="0000000F"/>
    <w:multiLevelType w:val="singleLevel"/>
    <w:tmpl w:val="A23C7272"/>
    <w:lvl w:ilvl="0">
      <w:start w:val="93"/>
      <w:numFmt w:val="decimal"/>
      <w:suff w:val="nothing"/>
      <w:lvlText w:val="%1."/>
      <w:lvlJc w:val="left"/>
      <w:rPr>
        <w:b w:val="0"/>
      </w:rPr>
    </w:lvl>
  </w:abstractNum>
  <w:abstractNum w:abstractNumId="3">
    <w:nsid w:val="00000010"/>
    <w:multiLevelType w:val="singleLevel"/>
    <w:tmpl w:val="A95CBF90"/>
    <w:lvl w:ilvl="0">
      <w:start w:val="102"/>
      <w:numFmt w:val="decimal"/>
      <w:suff w:val="nothing"/>
      <w:lvlText w:val="%1."/>
      <w:lvlJc w:val="left"/>
      <w:rPr>
        <w:b w:val="0"/>
        <w:strike w:val="0"/>
      </w:rPr>
    </w:lvl>
  </w:abstractNum>
  <w:abstractNum w:abstractNumId="4">
    <w:nsid w:val="03D075D6"/>
    <w:multiLevelType w:val="hybridMultilevel"/>
    <w:tmpl w:val="B42A5FF8"/>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29DF11D1"/>
    <w:multiLevelType w:val="multilevel"/>
    <w:tmpl w:val="46E2B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035B82"/>
    <w:multiLevelType w:val="hybridMultilevel"/>
    <w:tmpl w:val="52202684"/>
    <w:lvl w:ilvl="0" w:tplc="B13CDC0C">
      <w:start w:val="16"/>
      <w:numFmt w:val="decimal"/>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AA4509"/>
    <w:multiLevelType w:val="hybridMultilevel"/>
    <w:tmpl w:val="1AC689F6"/>
    <w:lvl w:ilvl="0" w:tplc="0409000F">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2E91F64"/>
    <w:multiLevelType w:val="hybridMultilevel"/>
    <w:tmpl w:val="4E462F34"/>
    <w:lvl w:ilvl="0" w:tplc="0409000F">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7452E34"/>
    <w:multiLevelType w:val="hybridMultilevel"/>
    <w:tmpl w:val="725E1584"/>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C40EF8"/>
    <w:multiLevelType w:val="hybridMultilevel"/>
    <w:tmpl w:val="0B18EFF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71C028B9"/>
    <w:multiLevelType w:val="hybridMultilevel"/>
    <w:tmpl w:val="E6004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FDF557F"/>
    <w:multiLevelType w:val="hybridMultilevel"/>
    <w:tmpl w:val="739CAA34"/>
    <w:lvl w:ilvl="0" w:tplc="E1BC7AFC">
      <w:start w:val="16"/>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 w:numId="5">
    <w:abstractNumId w:val="9"/>
  </w:num>
  <w:num w:numId="6">
    <w:abstractNumId w:val="10"/>
  </w:num>
  <w:num w:numId="7">
    <w:abstractNumId w:val="4"/>
  </w:num>
  <w:num w:numId="8">
    <w:abstractNumId w:val="11"/>
  </w:num>
  <w:num w:numId="9">
    <w:abstractNumId w:val="5"/>
  </w:num>
  <w:num w:numId="10">
    <w:abstractNumId w:val="6"/>
  </w:num>
  <w:num w:numId="11">
    <w:abstractNumId w:val="12"/>
  </w:num>
  <w:num w:numId="12">
    <w:abstractNumId w:val="7"/>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iley, Jordan (Intern)">
    <w15:presenceInfo w15:providerId="AD" w15:userId="S-1-5-21-1454471165-117609710-725345543-427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F68"/>
    <w:rsid w:val="00003DFC"/>
    <w:rsid w:val="00003EC8"/>
    <w:rsid w:val="00013233"/>
    <w:rsid w:val="00016D00"/>
    <w:rsid w:val="000250E8"/>
    <w:rsid w:val="00032A84"/>
    <w:rsid w:val="000444BC"/>
    <w:rsid w:val="00044685"/>
    <w:rsid w:val="00046784"/>
    <w:rsid w:val="000539AE"/>
    <w:rsid w:val="00061292"/>
    <w:rsid w:val="0006438F"/>
    <w:rsid w:val="000905A3"/>
    <w:rsid w:val="000C5E8B"/>
    <w:rsid w:val="000C76C5"/>
    <w:rsid w:val="000E1267"/>
    <w:rsid w:val="00111DA3"/>
    <w:rsid w:val="0012692D"/>
    <w:rsid w:val="00131F63"/>
    <w:rsid w:val="00146072"/>
    <w:rsid w:val="00174983"/>
    <w:rsid w:val="00180225"/>
    <w:rsid w:val="001B47F6"/>
    <w:rsid w:val="001C393B"/>
    <w:rsid w:val="001E1802"/>
    <w:rsid w:val="001E3351"/>
    <w:rsid w:val="00200714"/>
    <w:rsid w:val="00211397"/>
    <w:rsid w:val="00244A05"/>
    <w:rsid w:val="00251759"/>
    <w:rsid w:val="00280BC7"/>
    <w:rsid w:val="00287664"/>
    <w:rsid w:val="0029340C"/>
    <w:rsid w:val="002B7F68"/>
    <w:rsid w:val="002C10DB"/>
    <w:rsid w:val="002E7032"/>
    <w:rsid w:val="002F37FA"/>
    <w:rsid w:val="00335C5E"/>
    <w:rsid w:val="003576F2"/>
    <w:rsid w:val="00360FB0"/>
    <w:rsid w:val="00384AC5"/>
    <w:rsid w:val="003D0357"/>
    <w:rsid w:val="003E182F"/>
    <w:rsid w:val="003E511B"/>
    <w:rsid w:val="00417F2B"/>
    <w:rsid w:val="00443446"/>
    <w:rsid w:val="00443DE8"/>
    <w:rsid w:val="0044674D"/>
    <w:rsid w:val="00480501"/>
    <w:rsid w:val="004840A5"/>
    <w:rsid w:val="0049146F"/>
    <w:rsid w:val="00494E52"/>
    <w:rsid w:val="004A5396"/>
    <w:rsid w:val="004A6E6D"/>
    <w:rsid w:val="004D2B3F"/>
    <w:rsid w:val="00540F3F"/>
    <w:rsid w:val="005A19BD"/>
    <w:rsid w:val="005A4EE9"/>
    <w:rsid w:val="00603C78"/>
    <w:rsid w:val="006042A2"/>
    <w:rsid w:val="00633CBE"/>
    <w:rsid w:val="00636859"/>
    <w:rsid w:val="00677E69"/>
    <w:rsid w:val="006A3322"/>
    <w:rsid w:val="006C3A10"/>
    <w:rsid w:val="006F31BC"/>
    <w:rsid w:val="00703FC5"/>
    <w:rsid w:val="00724B7C"/>
    <w:rsid w:val="0074040F"/>
    <w:rsid w:val="0074110B"/>
    <w:rsid w:val="00787C19"/>
    <w:rsid w:val="007A3A82"/>
    <w:rsid w:val="007D6FBC"/>
    <w:rsid w:val="007F784F"/>
    <w:rsid w:val="00830850"/>
    <w:rsid w:val="00833A28"/>
    <w:rsid w:val="00863095"/>
    <w:rsid w:val="00891D97"/>
    <w:rsid w:val="008B6C7B"/>
    <w:rsid w:val="0095287E"/>
    <w:rsid w:val="00966B37"/>
    <w:rsid w:val="009704F9"/>
    <w:rsid w:val="0097611E"/>
    <w:rsid w:val="00991515"/>
    <w:rsid w:val="009A67DF"/>
    <w:rsid w:val="009C254F"/>
    <w:rsid w:val="009F6002"/>
    <w:rsid w:val="00A065E4"/>
    <w:rsid w:val="00A06693"/>
    <w:rsid w:val="00A36ED5"/>
    <w:rsid w:val="00A37E7A"/>
    <w:rsid w:val="00A6335E"/>
    <w:rsid w:val="00A74542"/>
    <w:rsid w:val="00A87089"/>
    <w:rsid w:val="00AC18F9"/>
    <w:rsid w:val="00AD5FF0"/>
    <w:rsid w:val="00AF7F26"/>
    <w:rsid w:val="00B14386"/>
    <w:rsid w:val="00B16ADC"/>
    <w:rsid w:val="00B3633E"/>
    <w:rsid w:val="00B62DA5"/>
    <w:rsid w:val="00BE46C8"/>
    <w:rsid w:val="00C2791F"/>
    <w:rsid w:val="00C33E44"/>
    <w:rsid w:val="00C35A78"/>
    <w:rsid w:val="00CD0F83"/>
    <w:rsid w:val="00CD6B3A"/>
    <w:rsid w:val="00CD720E"/>
    <w:rsid w:val="00CE6ADB"/>
    <w:rsid w:val="00CE6F58"/>
    <w:rsid w:val="00CF0915"/>
    <w:rsid w:val="00D00303"/>
    <w:rsid w:val="00D42181"/>
    <w:rsid w:val="00D504C8"/>
    <w:rsid w:val="00D51215"/>
    <w:rsid w:val="00D52087"/>
    <w:rsid w:val="00DA4518"/>
    <w:rsid w:val="00DA4C83"/>
    <w:rsid w:val="00DB75BC"/>
    <w:rsid w:val="00DC6108"/>
    <w:rsid w:val="00DF2CAC"/>
    <w:rsid w:val="00E14385"/>
    <w:rsid w:val="00E4196B"/>
    <w:rsid w:val="00E41A75"/>
    <w:rsid w:val="00E70946"/>
    <w:rsid w:val="00E71D2B"/>
    <w:rsid w:val="00E73A97"/>
    <w:rsid w:val="00E936A2"/>
    <w:rsid w:val="00EF13C7"/>
    <w:rsid w:val="00F019B9"/>
    <w:rsid w:val="00F0782F"/>
    <w:rsid w:val="00F07B72"/>
    <w:rsid w:val="00F23387"/>
    <w:rsid w:val="00F31F8F"/>
    <w:rsid w:val="00F56957"/>
    <w:rsid w:val="00F61E41"/>
    <w:rsid w:val="00F65A21"/>
    <w:rsid w:val="00F65FC8"/>
    <w:rsid w:val="00F9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2692D"/>
    <w:pPr>
      <w:tabs>
        <w:tab w:val="center" w:pos="4320"/>
        <w:tab w:val="right" w:pos="8640"/>
      </w:tabs>
    </w:pPr>
  </w:style>
  <w:style w:type="paragraph" w:customStyle="1" w:styleId="Level1">
    <w:name w:val="Level 1"/>
    <w:basedOn w:val="Normal"/>
    <w:pPr>
      <w:widowControl w:val="0"/>
    </w:pPr>
  </w:style>
  <w:style w:type="character" w:styleId="PageNumber">
    <w:name w:val="page number"/>
    <w:basedOn w:val="DefaultParagraphFont"/>
    <w:rsid w:val="0012692D"/>
  </w:style>
  <w:style w:type="character" w:styleId="Hyperlink">
    <w:name w:val="Hyperlink"/>
    <w:rsid w:val="001B47F6"/>
    <w:rPr>
      <w:color w:val="0000FF"/>
      <w:u w:val="single"/>
    </w:rPr>
  </w:style>
  <w:style w:type="character" w:styleId="FollowedHyperlink">
    <w:name w:val="FollowedHyperlink"/>
    <w:rsid w:val="004A5396"/>
    <w:rPr>
      <w:color w:val="800080"/>
      <w:u w:val="single"/>
    </w:rPr>
  </w:style>
  <w:style w:type="paragraph" w:styleId="Header">
    <w:name w:val="header"/>
    <w:basedOn w:val="Normal"/>
    <w:rsid w:val="00480501"/>
    <w:pPr>
      <w:tabs>
        <w:tab w:val="center" w:pos="4320"/>
        <w:tab w:val="right" w:pos="8640"/>
      </w:tabs>
    </w:pPr>
  </w:style>
  <w:style w:type="paragraph" w:styleId="BalloonText">
    <w:name w:val="Balloon Text"/>
    <w:basedOn w:val="Normal"/>
    <w:semiHidden/>
    <w:rsid w:val="00F0782F"/>
    <w:rPr>
      <w:rFonts w:ascii="Tahoma" w:hAnsi="Tahoma" w:cs="Tahoma"/>
      <w:sz w:val="16"/>
      <w:szCs w:val="16"/>
    </w:rPr>
  </w:style>
  <w:style w:type="paragraph" w:styleId="DocumentMap">
    <w:name w:val="Document Map"/>
    <w:basedOn w:val="Normal"/>
    <w:semiHidden/>
    <w:rsid w:val="009A67DF"/>
    <w:pPr>
      <w:shd w:val="clear" w:color="auto" w:fill="000080"/>
    </w:pPr>
    <w:rPr>
      <w:rFonts w:ascii="Tahoma" w:hAnsi="Tahoma" w:cs="Tahoma"/>
      <w:sz w:val="20"/>
    </w:rPr>
  </w:style>
  <w:style w:type="table" w:styleId="TableGrid">
    <w:name w:val="Table Grid"/>
    <w:basedOn w:val="TableNormal"/>
    <w:rsid w:val="0078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3633E"/>
    <w:rPr>
      <w:sz w:val="16"/>
      <w:szCs w:val="16"/>
    </w:rPr>
  </w:style>
  <w:style w:type="paragraph" w:styleId="CommentText">
    <w:name w:val="annotation text"/>
    <w:basedOn w:val="Normal"/>
    <w:link w:val="CommentTextChar"/>
    <w:rsid w:val="00B3633E"/>
    <w:rPr>
      <w:sz w:val="20"/>
    </w:rPr>
  </w:style>
  <w:style w:type="character" w:customStyle="1" w:styleId="CommentTextChar">
    <w:name w:val="Comment Text Char"/>
    <w:basedOn w:val="DefaultParagraphFont"/>
    <w:link w:val="CommentText"/>
    <w:rsid w:val="00B3633E"/>
  </w:style>
  <w:style w:type="paragraph" w:styleId="CommentSubject">
    <w:name w:val="annotation subject"/>
    <w:basedOn w:val="CommentText"/>
    <w:next w:val="CommentText"/>
    <w:link w:val="CommentSubjectChar"/>
    <w:rsid w:val="00B3633E"/>
    <w:rPr>
      <w:b/>
      <w:bCs/>
    </w:rPr>
  </w:style>
  <w:style w:type="character" w:customStyle="1" w:styleId="CommentSubjectChar">
    <w:name w:val="Comment Subject Char"/>
    <w:link w:val="CommentSubject"/>
    <w:rsid w:val="00B363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2692D"/>
    <w:pPr>
      <w:tabs>
        <w:tab w:val="center" w:pos="4320"/>
        <w:tab w:val="right" w:pos="8640"/>
      </w:tabs>
    </w:pPr>
  </w:style>
  <w:style w:type="paragraph" w:customStyle="1" w:styleId="Level1">
    <w:name w:val="Level 1"/>
    <w:basedOn w:val="Normal"/>
    <w:pPr>
      <w:widowControl w:val="0"/>
    </w:pPr>
  </w:style>
  <w:style w:type="character" w:styleId="PageNumber">
    <w:name w:val="page number"/>
    <w:basedOn w:val="DefaultParagraphFont"/>
    <w:rsid w:val="0012692D"/>
  </w:style>
  <w:style w:type="character" w:styleId="Hyperlink">
    <w:name w:val="Hyperlink"/>
    <w:rsid w:val="001B47F6"/>
    <w:rPr>
      <w:color w:val="0000FF"/>
      <w:u w:val="single"/>
    </w:rPr>
  </w:style>
  <w:style w:type="character" w:styleId="FollowedHyperlink">
    <w:name w:val="FollowedHyperlink"/>
    <w:rsid w:val="004A5396"/>
    <w:rPr>
      <w:color w:val="800080"/>
      <w:u w:val="single"/>
    </w:rPr>
  </w:style>
  <w:style w:type="paragraph" w:styleId="Header">
    <w:name w:val="header"/>
    <w:basedOn w:val="Normal"/>
    <w:rsid w:val="00480501"/>
    <w:pPr>
      <w:tabs>
        <w:tab w:val="center" w:pos="4320"/>
        <w:tab w:val="right" w:pos="8640"/>
      </w:tabs>
    </w:pPr>
  </w:style>
  <w:style w:type="paragraph" w:styleId="BalloonText">
    <w:name w:val="Balloon Text"/>
    <w:basedOn w:val="Normal"/>
    <w:semiHidden/>
    <w:rsid w:val="00F0782F"/>
    <w:rPr>
      <w:rFonts w:ascii="Tahoma" w:hAnsi="Tahoma" w:cs="Tahoma"/>
      <w:sz w:val="16"/>
      <w:szCs w:val="16"/>
    </w:rPr>
  </w:style>
  <w:style w:type="paragraph" w:styleId="DocumentMap">
    <w:name w:val="Document Map"/>
    <w:basedOn w:val="Normal"/>
    <w:semiHidden/>
    <w:rsid w:val="009A67DF"/>
    <w:pPr>
      <w:shd w:val="clear" w:color="auto" w:fill="000080"/>
    </w:pPr>
    <w:rPr>
      <w:rFonts w:ascii="Tahoma" w:hAnsi="Tahoma" w:cs="Tahoma"/>
      <w:sz w:val="20"/>
    </w:rPr>
  </w:style>
  <w:style w:type="table" w:styleId="TableGrid">
    <w:name w:val="Table Grid"/>
    <w:basedOn w:val="TableNormal"/>
    <w:rsid w:val="0078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3633E"/>
    <w:rPr>
      <w:sz w:val="16"/>
      <w:szCs w:val="16"/>
    </w:rPr>
  </w:style>
  <w:style w:type="paragraph" w:styleId="CommentText">
    <w:name w:val="annotation text"/>
    <w:basedOn w:val="Normal"/>
    <w:link w:val="CommentTextChar"/>
    <w:rsid w:val="00B3633E"/>
    <w:rPr>
      <w:sz w:val="20"/>
    </w:rPr>
  </w:style>
  <w:style w:type="character" w:customStyle="1" w:styleId="CommentTextChar">
    <w:name w:val="Comment Text Char"/>
    <w:basedOn w:val="DefaultParagraphFont"/>
    <w:link w:val="CommentText"/>
    <w:rsid w:val="00B3633E"/>
  </w:style>
  <w:style w:type="paragraph" w:styleId="CommentSubject">
    <w:name w:val="annotation subject"/>
    <w:basedOn w:val="CommentText"/>
    <w:next w:val="CommentText"/>
    <w:link w:val="CommentSubjectChar"/>
    <w:rsid w:val="00B3633E"/>
    <w:rPr>
      <w:b/>
      <w:bCs/>
    </w:rPr>
  </w:style>
  <w:style w:type="character" w:customStyle="1" w:styleId="CommentSubjectChar">
    <w:name w:val="Comment Subject Char"/>
    <w:link w:val="CommentSubject"/>
    <w:rsid w:val="00B36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61932">
      <w:bodyDiv w:val="1"/>
      <w:marLeft w:val="0"/>
      <w:marRight w:val="0"/>
      <w:marTop w:val="0"/>
      <w:marBottom w:val="0"/>
      <w:divBdr>
        <w:top w:val="none" w:sz="0" w:space="0" w:color="auto"/>
        <w:left w:val="none" w:sz="0" w:space="0" w:color="auto"/>
        <w:bottom w:val="none" w:sz="0" w:space="0" w:color="auto"/>
        <w:right w:val="none" w:sz="0" w:space="0" w:color="auto"/>
      </w:divBdr>
      <w:divsChild>
        <w:div w:id="815298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 the State Annual</vt:lpstr>
    </vt:vector>
  </TitlesOfParts>
  <Company>HHSITSC</Company>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State Annual</dc:title>
  <dc:creator>Sue Wheaton</dc:creator>
  <cp:lastModifiedBy>DHHS</cp:lastModifiedBy>
  <cp:revision>2</cp:revision>
  <cp:lastPrinted>2016-04-05T18:08:00Z</cp:lastPrinted>
  <dcterms:created xsi:type="dcterms:W3CDTF">2016-04-05T18:22:00Z</dcterms:created>
  <dcterms:modified xsi:type="dcterms:W3CDTF">2016-04-05T18:22:00Z</dcterms:modified>
</cp:coreProperties>
</file>