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F90D5" w14:textId="4127F116" w:rsidR="00890380" w:rsidRDefault="00D40A0A" w:rsidP="0028120D">
      <w:pPr>
        <w:pStyle w:val="Title"/>
      </w:pPr>
      <w:r>
        <w:t>NOW IS THE TIME (NITT)</w:t>
      </w:r>
      <w:r w:rsidR="0028120D">
        <w:t xml:space="preserve"> – HEALTHY TRANSITIONS </w:t>
      </w:r>
      <w:r w:rsidR="00940812">
        <w:t xml:space="preserve">(HT) </w:t>
      </w:r>
      <w:r w:rsidR="002769E7">
        <w:t>EVALUATION</w:t>
      </w:r>
    </w:p>
    <w:p w14:paraId="03A4233C" w14:textId="77777777" w:rsidR="000F51C7" w:rsidRDefault="0003189F" w:rsidP="0001203A">
      <w:pPr>
        <w:pStyle w:val="Title"/>
      </w:pPr>
      <w:r w:rsidRPr="000F51C7">
        <w:t>SUPPORTING STATEMENT</w:t>
      </w:r>
    </w:p>
    <w:p w14:paraId="4AE85ED5" w14:textId="77777777" w:rsidR="000F51C7" w:rsidRPr="00AD06C3" w:rsidRDefault="0003189F" w:rsidP="00AD06C3">
      <w:pPr>
        <w:pStyle w:val="Heading1"/>
      </w:pPr>
      <w:r w:rsidRPr="00AD06C3">
        <w:t>JUSTIFICATION</w:t>
      </w:r>
    </w:p>
    <w:p w14:paraId="4F8AE765" w14:textId="77777777" w:rsidR="000F51C7" w:rsidRDefault="0003189F" w:rsidP="000F51C7">
      <w:pPr>
        <w:pStyle w:val="Heading2"/>
      </w:pPr>
      <w:r w:rsidRPr="001F42AB">
        <w:t>Circumstances of Information Collection</w:t>
      </w:r>
    </w:p>
    <w:p w14:paraId="21FDF387" w14:textId="06D0E501" w:rsidR="00253EAE" w:rsidRDefault="00253EAE" w:rsidP="0076549D">
      <w:pPr>
        <w:rPr>
          <w:bCs/>
        </w:rPr>
      </w:pPr>
      <w:r w:rsidRPr="000516E4">
        <w:t>The Substance Abuse and Mental Health Services Administration’s (SAMHSA)</w:t>
      </w:r>
      <w:r>
        <w:t xml:space="preserve"> </w:t>
      </w:r>
      <w:r w:rsidR="000517BC">
        <w:t xml:space="preserve">Center for Mental Health Services (CMHS) </w:t>
      </w:r>
      <w:r w:rsidRPr="000516E4">
        <w:t xml:space="preserve">is requesting approval from the Office of Management and Budget (OMB) for </w:t>
      </w:r>
      <w:r w:rsidR="000517BC">
        <w:t xml:space="preserve">new </w:t>
      </w:r>
      <w:r w:rsidRPr="000516E4">
        <w:t xml:space="preserve">data collection activities </w:t>
      </w:r>
      <w:r>
        <w:t xml:space="preserve">for </w:t>
      </w:r>
      <w:r w:rsidRPr="00AE69C0">
        <w:rPr>
          <w:bCs/>
        </w:rPr>
        <w:t xml:space="preserve">SAMHSA’s </w:t>
      </w:r>
      <w:r w:rsidRPr="00924535">
        <w:rPr>
          <w:bCs/>
        </w:rPr>
        <w:t xml:space="preserve">Evaluation of </w:t>
      </w:r>
      <w:r>
        <w:rPr>
          <w:bCs/>
        </w:rPr>
        <w:t xml:space="preserve">the </w:t>
      </w:r>
      <w:r w:rsidR="000517BC">
        <w:rPr>
          <w:bCs/>
        </w:rPr>
        <w:t xml:space="preserve">Healthy Transitions program, part of the </w:t>
      </w:r>
      <w:r>
        <w:rPr>
          <w:bCs/>
        </w:rPr>
        <w:t xml:space="preserve">Now Is The Time (NITT) initiative. </w:t>
      </w:r>
      <w:r w:rsidRPr="0070155D">
        <w:t xml:space="preserve">SAMHSA’s NITT initiative aims to better protect U.S. children from violence by making schools safer and increasing access to mental health services. </w:t>
      </w:r>
      <w:r>
        <w:t xml:space="preserve">Programs </w:t>
      </w:r>
      <w:r w:rsidRPr="0070155D">
        <w:t>included</w:t>
      </w:r>
      <w:r>
        <w:t xml:space="preserve"> are </w:t>
      </w:r>
      <w:r w:rsidRPr="0070155D">
        <w:t xml:space="preserve">NITT Project AWARE, Healthy Transitions and </w:t>
      </w:r>
      <w:r>
        <w:t>two</w:t>
      </w:r>
      <w:r w:rsidRPr="0070155D">
        <w:t xml:space="preserve"> Minority Fellowship Program</w:t>
      </w:r>
      <w:r>
        <w:t>s</w:t>
      </w:r>
      <w:r w:rsidRPr="0070155D">
        <w:t xml:space="preserve"> (Youth and Addiction Counselors).</w:t>
      </w:r>
      <w:r>
        <w:t xml:space="preserve"> </w:t>
      </w:r>
      <w:r w:rsidRPr="0070155D">
        <w:t>While SAMHSA’s NITT initiative includes separate programs, these programs are united by their focus on capacity building, system change and wor</w:t>
      </w:r>
      <w:bookmarkStart w:id="0" w:name="_GoBack"/>
      <w:bookmarkEnd w:id="0"/>
      <w:r w:rsidRPr="0070155D">
        <w:t>kforce development.</w:t>
      </w:r>
      <w:r>
        <w:t xml:space="preserve"> </w:t>
      </w:r>
      <w:r>
        <w:rPr>
          <w:bCs/>
        </w:rPr>
        <w:t xml:space="preserve">The NITT </w:t>
      </w:r>
      <w:r w:rsidR="009B20F6">
        <w:rPr>
          <w:bCs/>
        </w:rPr>
        <w:t xml:space="preserve">national evaluation </w:t>
      </w:r>
      <w:r>
        <w:rPr>
          <w:bCs/>
        </w:rPr>
        <w:t>is scheduled throug</w:t>
      </w:r>
      <w:r w:rsidRPr="0028120D">
        <w:rPr>
          <w:bCs/>
        </w:rPr>
        <w:t xml:space="preserve">h </w:t>
      </w:r>
      <w:r w:rsidR="0028120D" w:rsidRPr="0028120D">
        <w:t>March 1</w:t>
      </w:r>
      <w:r w:rsidRPr="0028120D">
        <w:t>, 20</w:t>
      </w:r>
      <w:r w:rsidR="0028120D" w:rsidRPr="0028120D">
        <w:t>20</w:t>
      </w:r>
      <w:r w:rsidRPr="0028120D">
        <w:t xml:space="preserve"> an</w:t>
      </w:r>
      <w:r>
        <w:t>d</w:t>
      </w:r>
      <w:r>
        <w:rPr>
          <w:bCs/>
        </w:rPr>
        <w:t xml:space="preserve"> will conduct a national cross program evaluation of all three grant programs. </w:t>
      </w:r>
    </w:p>
    <w:p w14:paraId="267433D6" w14:textId="0E45598C" w:rsidR="00253EAE" w:rsidRPr="00274498" w:rsidRDefault="00253EAE" w:rsidP="00940812">
      <w:pPr>
        <w:rPr>
          <w:bCs/>
        </w:rPr>
      </w:pPr>
      <w:r w:rsidRPr="00274498">
        <w:rPr>
          <w:bCs/>
        </w:rPr>
        <w:t>The data collection activities described in this package pertain exclusively to the NITT-HT program component of the national evaluation</w:t>
      </w:r>
      <w:r w:rsidR="00C50A29">
        <w:rPr>
          <w:bCs/>
        </w:rPr>
        <w:t xml:space="preserve">. </w:t>
      </w:r>
      <w:r w:rsidRPr="00274498">
        <w:rPr>
          <w:bCs/>
        </w:rPr>
        <w:t>NITT-HT data collection strategies include telephone interviews, site visits with guided interviews and focus groups, and web-based assessments</w:t>
      </w:r>
      <w:r w:rsidR="00C50A29">
        <w:rPr>
          <w:bCs/>
        </w:rPr>
        <w:t xml:space="preserve">. </w:t>
      </w:r>
      <w:r w:rsidRPr="00274498">
        <w:rPr>
          <w:bCs/>
        </w:rPr>
        <w:t>SAMHSA is requesting approval for data collection for the following instruments:</w:t>
      </w:r>
    </w:p>
    <w:p w14:paraId="52F553E6" w14:textId="74A3FF23" w:rsidR="00253EAE" w:rsidRPr="00F91FD5" w:rsidRDefault="00253EAE" w:rsidP="00253EAE">
      <w:pPr>
        <w:pStyle w:val="ListParagraph"/>
        <w:numPr>
          <w:ilvl w:val="0"/>
          <w:numId w:val="26"/>
        </w:numPr>
        <w:spacing w:after="0"/>
        <w:rPr>
          <w:iCs/>
        </w:rPr>
      </w:pPr>
      <w:r w:rsidRPr="002D0475">
        <w:rPr>
          <w:i/>
          <w:iCs/>
        </w:rPr>
        <w:t xml:space="preserve">Community Support for Transitions Inventory (CSTI), </w:t>
      </w:r>
      <w:r w:rsidRPr="002D0475">
        <w:rPr>
          <w:iCs/>
        </w:rPr>
        <w:t xml:space="preserve">to collect information about </w:t>
      </w:r>
      <w:r w:rsidRPr="002D0475">
        <w:t xml:space="preserve">local community support for </w:t>
      </w:r>
      <w:r w:rsidRPr="00F91FD5">
        <w:t xml:space="preserve">systems change efforts designed to improve outcomes for </w:t>
      </w:r>
      <w:r w:rsidR="00F6029E">
        <w:t>youth/young adult</w:t>
      </w:r>
      <w:r w:rsidRPr="00F91FD5">
        <w:t>s with serious mental health conditions</w:t>
      </w:r>
      <w:r w:rsidR="00C50A29">
        <w:t xml:space="preserve">. </w:t>
      </w:r>
      <w:r w:rsidRPr="00F91FD5">
        <w:rPr>
          <w:iCs/>
        </w:rPr>
        <w:t>(</w:t>
      </w:r>
      <w:r w:rsidRPr="00DC31E2">
        <w:rPr>
          <w:b/>
          <w:bCs/>
          <w:iCs/>
        </w:rPr>
        <w:t>Attachment 1</w:t>
      </w:r>
      <w:r w:rsidRPr="00F91FD5">
        <w:rPr>
          <w:iCs/>
        </w:rPr>
        <w:t>)</w:t>
      </w:r>
    </w:p>
    <w:p w14:paraId="28A074C3" w14:textId="0F1C0558" w:rsidR="00253EAE" w:rsidRPr="00F91FD5" w:rsidRDefault="00253EAE" w:rsidP="00253EAE">
      <w:pPr>
        <w:pStyle w:val="ListParagraph"/>
        <w:numPr>
          <w:ilvl w:val="0"/>
          <w:numId w:val="26"/>
        </w:numPr>
        <w:spacing w:after="0"/>
        <w:rPr>
          <w:iCs/>
        </w:rPr>
      </w:pPr>
      <w:r w:rsidRPr="00F91FD5">
        <w:rPr>
          <w:i/>
          <w:iCs/>
        </w:rPr>
        <w:t xml:space="preserve">State Support for Transition Inventory (SSTI), </w:t>
      </w:r>
      <w:r w:rsidRPr="00F91FD5">
        <w:rPr>
          <w:iCs/>
        </w:rPr>
        <w:t xml:space="preserve">to collect information about </w:t>
      </w:r>
      <w:r w:rsidRPr="00F91FD5">
        <w:t xml:space="preserve">state support for systems change efforts designed to improve outcomes for </w:t>
      </w:r>
      <w:r w:rsidR="00F6029E">
        <w:t>youth/young adult</w:t>
      </w:r>
      <w:r w:rsidRPr="00F91FD5">
        <w:t>s with serious mental health conditions</w:t>
      </w:r>
      <w:r w:rsidR="00C50A29">
        <w:t xml:space="preserve">. </w:t>
      </w:r>
      <w:r w:rsidRPr="00F91FD5">
        <w:rPr>
          <w:iCs/>
        </w:rPr>
        <w:t>(</w:t>
      </w:r>
      <w:r w:rsidRPr="00DC31E2">
        <w:rPr>
          <w:b/>
          <w:bCs/>
          <w:iCs/>
        </w:rPr>
        <w:t>Attachment 2</w:t>
      </w:r>
      <w:r w:rsidRPr="00F91FD5">
        <w:rPr>
          <w:iCs/>
        </w:rPr>
        <w:t>)</w:t>
      </w:r>
    </w:p>
    <w:p w14:paraId="2EAC22AD" w14:textId="15ED884D" w:rsidR="00253EAE" w:rsidRPr="00F91FD5" w:rsidRDefault="00253EAE" w:rsidP="00253EAE">
      <w:pPr>
        <w:pStyle w:val="ListParagraph"/>
        <w:numPr>
          <w:ilvl w:val="0"/>
          <w:numId w:val="26"/>
        </w:numPr>
        <w:spacing w:after="0"/>
        <w:rPr>
          <w:i/>
          <w:iCs/>
        </w:rPr>
      </w:pPr>
      <w:r w:rsidRPr="00F91FD5">
        <w:rPr>
          <w:i/>
          <w:iCs/>
        </w:rPr>
        <w:t>Collaborative Member Survey</w:t>
      </w:r>
      <w:r w:rsidRPr="00F91FD5">
        <w:rPr>
          <w:iCs/>
        </w:rPr>
        <w:t xml:space="preserve">, </w:t>
      </w:r>
      <w:r w:rsidR="007F4025" w:rsidRPr="00F91FD5">
        <w:rPr>
          <w:iCs/>
        </w:rPr>
        <w:t>to collect information on</w:t>
      </w:r>
      <w:r w:rsidR="007F4025" w:rsidRPr="00F91FD5">
        <w:rPr>
          <w:i/>
          <w:iCs/>
        </w:rPr>
        <w:t xml:space="preserve"> </w:t>
      </w:r>
      <w:r w:rsidR="007F4025" w:rsidRPr="00F91FD5">
        <w:t>collaborative functioning and specific activities completed by the NITT-HT leadership team and stakeholders including progress towards accomplishing NITT-HT program goals</w:t>
      </w:r>
      <w:r w:rsidR="00C50A29">
        <w:t xml:space="preserve">. </w:t>
      </w:r>
      <w:r w:rsidR="007F4025" w:rsidRPr="00F91FD5">
        <w:t>(</w:t>
      </w:r>
      <w:r w:rsidR="007F4025" w:rsidRPr="00DC31E2">
        <w:rPr>
          <w:b/>
          <w:bCs/>
        </w:rPr>
        <w:t>Attachment 3</w:t>
      </w:r>
      <w:r w:rsidR="007F4025" w:rsidRPr="00F91FD5">
        <w:t>)</w:t>
      </w:r>
    </w:p>
    <w:p w14:paraId="1CBB056A" w14:textId="19691860" w:rsidR="00253EAE" w:rsidRPr="00F91FD5" w:rsidRDefault="00253EAE" w:rsidP="00051267">
      <w:pPr>
        <w:pStyle w:val="ListParagraph"/>
        <w:numPr>
          <w:ilvl w:val="0"/>
          <w:numId w:val="26"/>
        </w:numPr>
        <w:spacing w:after="0"/>
        <w:rPr>
          <w:i/>
          <w:iCs/>
        </w:rPr>
      </w:pPr>
      <w:r w:rsidRPr="00F91FD5">
        <w:rPr>
          <w:i/>
          <w:iCs/>
        </w:rPr>
        <w:t xml:space="preserve">Collaborative Self-Assessment, </w:t>
      </w:r>
      <w:r w:rsidR="007F4025" w:rsidRPr="00F91FD5">
        <w:rPr>
          <w:iCs/>
        </w:rPr>
        <w:t xml:space="preserve">to collect information on the </w:t>
      </w:r>
      <w:r w:rsidR="007F4025" w:rsidRPr="00F91FD5">
        <w:t>collaborative functioning and specific accomplishments of the NITT-HT grantee Advisory Team</w:t>
      </w:r>
      <w:r w:rsidR="00C50A29">
        <w:t xml:space="preserve">. </w:t>
      </w:r>
      <w:r w:rsidR="007F4025" w:rsidRPr="00F91FD5">
        <w:t>(</w:t>
      </w:r>
      <w:r w:rsidR="007F4025" w:rsidRPr="00DC31E2">
        <w:rPr>
          <w:b/>
          <w:bCs/>
        </w:rPr>
        <w:t>Attachment 4</w:t>
      </w:r>
      <w:r w:rsidR="007F4025" w:rsidRPr="00F91FD5">
        <w:t>)</w:t>
      </w:r>
      <w:r w:rsidR="007F4025" w:rsidRPr="00F91FD5">
        <w:rPr>
          <w:iCs/>
        </w:rPr>
        <w:t xml:space="preserve"> </w:t>
      </w:r>
    </w:p>
    <w:p w14:paraId="4DCB80AF" w14:textId="6B180860" w:rsidR="00253EAE" w:rsidRPr="00F91FD5" w:rsidRDefault="00253EAE" w:rsidP="00FE3A49">
      <w:pPr>
        <w:pStyle w:val="ListParagraph"/>
        <w:numPr>
          <w:ilvl w:val="0"/>
          <w:numId w:val="26"/>
        </w:numPr>
        <w:spacing w:after="0"/>
        <w:rPr>
          <w:i/>
          <w:iCs/>
        </w:rPr>
      </w:pPr>
      <w:r w:rsidRPr="00F91FD5">
        <w:rPr>
          <w:i/>
          <w:iCs/>
        </w:rPr>
        <w:t xml:space="preserve">Project Director Web Survey, </w:t>
      </w:r>
      <w:r w:rsidRPr="00F91FD5">
        <w:rPr>
          <w:iCs/>
        </w:rPr>
        <w:t>to measure</w:t>
      </w:r>
      <w:r w:rsidRPr="00F91FD5">
        <w:t xml:space="preserve"> planning, coordination, and leadership efforts, including efforts around fiscal planning</w:t>
      </w:r>
      <w:r w:rsidR="00C50A29">
        <w:t xml:space="preserve">. </w:t>
      </w:r>
      <w:r w:rsidRPr="00F91FD5">
        <w:rPr>
          <w:iCs/>
        </w:rPr>
        <w:t>(</w:t>
      </w:r>
      <w:r w:rsidR="00CE696A">
        <w:rPr>
          <w:b/>
          <w:bCs/>
          <w:iCs/>
        </w:rPr>
        <w:t>Attachment</w:t>
      </w:r>
      <w:r w:rsidRPr="00DC31E2">
        <w:rPr>
          <w:b/>
          <w:bCs/>
          <w:iCs/>
        </w:rPr>
        <w:t xml:space="preserve"> </w:t>
      </w:r>
      <w:r w:rsidR="005B404F" w:rsidRPr="00DC31E2">
        <w:rPr>
          <w:b/>
          <w:bCs/>
          <w:iCs/>
        </w:rPr>
        <w:t>5</w:t>
      </w:r>
      <w:r w:rsidRPr="00F91FD5">
        <w:rPr>
          <w:iCs/>
        </w:rPr>
        <w:t>)</w:t>
      </w:r>
    </w:p>
    <w:p w14:paraId="131496DD" w14:textId="4C92BD04" w:rsidR="00253EAE" w:rsidRPr="00F91FD5" w:rsidRDefault="00253EAE" w:rsidP="00FE3A49">
      <w:pPr>
        <w:pStyle w:val="ListParagraph"/>
        <w:numPr>
          <w:ilvl w:val="0"/>
          <w:numId w:val="26"/>
        </w:numPr>
        <w:spacing w:after="0"/>
        <w:rPr>
          <w:iCs/>
        </w:rPr>
      </w:pPr>
      <w:r w:rsidRPr="00F91FD5">
        <w:rPr>
          <w:i/>
          <w:iCs/>
        </w:rPr>
        <w:t xml:space="preserve">Project Director Telephone Interview, </w:t>
      </w:r>
      <w:r w:rsidRPr="00F91FD5">
        <w:rPr>
          <w:iCs/>
        </w:rPr>
        <w:t>to provide more in depth information on leadership efforts, planning, coordination and implementation processes to compl</w:t>
      </w:r>
      <w:r w:rsidR="00213517">
        <w:rPr>
          <w:iCs/>
        </w:rPr>
        <w:t>e</w:t>
      </w:r>
      <w:r w:rsidRPr="00F91FD5">
        <w:rPr>
          <w:iCs/>
        </w:rPr>
        <w:t>ment information gathered in the project director web survey</w:t>
      </w:r>
      <w:r w:rsidR="00C50A29">
        <w:rPr>
          <w:iCs/>
        </w:rPr>
        <w:t xml:space="preserve">. </w:t>
      </w:r>
      <w:r w:rsidRPr="00F91FD5">
        <w:rPr>
          <w:iCs/>
        </w:rPr>
        <w:t>(</w:t>
      </w:r>
      <w:r w:rsidR="00CE696A">
        <w:rPr>
          <w:b/>
          <w:bCs/>
          <w:iCs/>
        </w:rPr>
        <w:t>Attachment</w:t>
      </w:r>
      <w:r w:rsidR="00DC31E2" w:rsidRPr="00DC31E2">
        <w:rPr>
          <w:b/>
          <w:bCs/>
          <w:iCs/>
        </w:rPr>
        <w:t xml:space="preserve"> </w:t>
      </w:r>
      <w:r w:rsidR="00051267">
        <w:rPr>
          <w:b/>
          <w:bCs/>
          <w:iCs/>
        </w:rPr>
        <w:t>6</w:t>
      </w:r>
      <w:r w:rsidRPr="00F91FD5">
        <w:rPr>
          <w:iCs/>
        </w:rPr>
        <w:t>)</w:t>
      </w:r>
    </w:p>
    <w:p w14:paraId="608E9412" w14:textId="68F9B651" w:rsidR="00253EAE" w:rsidRPr="00F91FD5" w:rsidRDefault="00253EAE" w:rsidP="00051267">
      <w:pPr>
        <w:pStyle w:val="ListParagraph"/>
        <w:numPr>
          <w:ilvl w:val="0"/>
          <w:numId w:val="26"/>
        </w:numPr>
        <w:spacing w:after="0"/>
        <w:rPr>
          <w:i/>
          <w:iCs/>
        </w:rPr>
      </w:pPr>
      <w:r w:rsidRPr="00F91FD5">
        <w:rPr>
          <w:i/>
          <w:iCs/>
        </w:rPr>
        <w:t>Core Staff Web Survey</w:t>
      </w:r>
      <w:r w:rsidRPr="00F91FD5">
        <w:rPr>
          <w:iCs/>
        </w:rPr>
        <w:t xml:space="preserve">, to assess the degree to which </w:t>
      </w:r>
      <w:r w:rsidR="001C281D">
        <w:rPr>
          <w:iCs/>
        </w:rPr>
        <w:t>core staff (</w:t>
      </w:r>
      <w:r w:rsidRPr="00F91FD5">
        <w:rPr>
          <w:iCs/>
        </w:rPr>
        <w:t>transition support providers</w:t>
      </w:r>
      <w:r w:rsidR="001C281D">
        <w:rPr>
          <w:iCs/>
        </w:rPr>
        <w:t>)</w:t>
      </w:r>
      <w:r w:rsidRPr="00F91FD5">
        <w:rPr>
          <w:iCs/>
        </w:rPr>
        <w:t xml:space="preserve"> affiliated with NITT-HT communities are implementing person-centered </w:t>
      </w:r>
      <w:r w:rsidR="001C281D">
        <w:rPr>
          <w:iCs/>
        </w:rPr>
        <w:t>planning and case management</w:t>
      </w:r>
      <w:r w:rsidR="001C281D" w:rsidRPr="00F91FD5">
        <w:rPr>
          <w:iCs/>
        </w:rPr>
        <w:t xml:space="preserve"> </w:t>
      </w:r>
      <w:r w:rsidR="001C281D">
        <w:rPr>
          <w:iCs/>
        </w:rPr>
        <w:t>services</w:t>
      </w:r>
      <w:r w:rsidR="001C281D" w:rsidRPr="00F91FD5">
        <w:rPr>
          <w:iCs/>
        </w:rPr>
        <w:t xml:space="preserve"> </w:t>
      </w:r>
      <w:r w:rsidRPr="00F91FD5">
        <w:rPr>
          <w:iCs/>
        </w:rPr>
        <w:t xml:space="preserve">in their work with </w:t>
      </w:r>
      <w:r w:rsidR="00F6029E">
        <w:rPr>
          <w:iCs/>
        </w:rPr>
        <w:t>youth/young adult</w:t>
      </w:r>
      <w:r w:rsidRPr="00F91FD5">
        <w:rPr>
          <w:iCs/>
        </w:rPr>
        <w:t>s</w:t>
      </w:r>
      <w:r w:rsidR="00C50A29">
        <w:rPr>
          <w:iCs/>
        </w:rPr>
        <w:t xml:space="preserve">. </w:t>
      </w:r>
      <w:r w:rsidRPr="00F91FD5">
        <w:rPr>
          <w:iCs/>
        </w:rPr>
        <w:t>(</w:t>
      </w:r>
      <w:r w:rsidRPr="00DC31E2">
        <w:rPr>
          <w:b/>
          <w:bCs/>
          <w:iCs/>
        </w:rPr>
        <w:t xml:space="preserve">Attachment </w:t>
      </w:r>
      <w:r w:rsidR="00051267">
        <w:rPr>
          <w:b/>
          <w:bCs/>
          <w:iCs/>
        </w:rPr>
        <w:t>7</w:t>
      </w:r>
      <w:r w:rsidRPr="00F91FD5">
        <w:rPr>
          <w:iCs/>
        </w:rPr>
        <w:t>)</w:t>
      </w:r>
    </w:p>
    <w:p w14:paraId="58D355FF" w14:textId="3D880A73" w:rsidR="00253EAE" w:rsidRPr="00F91FD5" w:rsidRDefault="00B734BA" w:rsidP="00051267">
      <w:pPr>
        <w:pStyle w:val="ListParagraph"/>
        <w:numPr>
          <w:ilvl w:val="0"/>
          <w:numId w:val="26"/>
        </w:numPr>
        <w:spacing w:after="0"/>
        <w:rPr>
          <w:i/>
          <w:iCs/>
        </w:rPr>
      </w:pPr>
      <w:r w:rsidRPr="00B734BA">
        <w:rPr>
          <w:i/>
        </w:rPr>
        <w:t>Multi-Media Project Young Adult Probes</w:t>
      </w:r>
      <w:r w:rsidR="00253EAE" w:rsidRPr="00F91FD5">
        <w:rPr>
          <w:i/>
          <w:iCs/>
        </w:rPr>
        <w:t xml:space="preserve">, </w:t>
      </w:r>
      <w:r w:rsidR="00253EAE" w:rsidRPr="00F91FD5">
        <w:t xml:space="preserve">a data collection method </w:t>
      </w:r>
      <w:r>
        <w:t xml:space="preserve">where young adults share experiences working with or being served by NITT-HT grantee communities through videos, blogs, poems or other media outlets </w:t>
      </w:r>
      <w:r w:rsidR="00253EAE" w:rsidRPr="00F91FD5">
        <w:t>in a youth</w:t>
      </w:r>
      <w:r>
        <w:t>/young adult</w:t>
      </w:r>
      <w:r w:rsidR="00253EAE" w:rsidRPr="00F91FD5">
        <w:t>-driven fashion</w:t>
      </w:r>
      <w:r w:rsidR="00C50A29">
        <w:t xml:space="preserve">. </w:t>
      </w:r>
      <w:r w:rsidR="00253EAE" w:rsidRPr="00F91FD5">
        <w:t>(</w:t>
      </w:r>
      <w:r w:rsidR="00253EAE" w:rsidRPr="00DC31E2">
        <w:rPr>
          <w:b/>
          <w:bCs/>
        </w:rPr>
        <w:t xml:space="preserve">Attachment </w:t>
      </w:r>
      <w:r w:rsidR="00051267">
        <w:rPr>
          <w:b/>
          <w:bCs/>
        </w:rPr>
        <w:t>8</w:t>
      </w:r>
      <w:r w:rsidR="00253EAE" w:rsidRPr="00F91FD5">
        <w:t>)</w:t>
      </w:r>
    </w:p>
    <w:p w14:paraId="297B5C6C" w14:textId="1F6530F7" w:rsidR="00051267" w:rsidRPr="00051267" w:rsidRDefault="00253EAE" w:rsidP="00051267">
      <w:pPr>
        <w:pStyle w:val="ListParagraph"/>
        <w:numPr>
          <w:ilvl w:val="0"/>
          <w:numId w:val="26"/>
        </w:numPr>
        <w:spacing w:after="0"/>
      </w:pPr>
      <w:r w:rsidRPr="00051267">
        <w:rPr>
          <w:i/>
          <w:iCs/>
        </w:rPr>
        <w:t>Supplemental Youth and Young Adult Interview (SYAI)</w:t>
      </w:r>
      <w:r w:rsidR="00051267" w:rsidRPr="00051267">
        <w:t>,</w:t>
      </w:r>
      <w:r w:rsidRPr="00051267">
        <w:rPr>
          <w:i/>
          <w:iCs/>
        </w:rPr>
        <w:t xml:space="preserve"> </w:t>
      </w:r>
      <w:r w:rsidRPr="00051267">
        <w:rPr>
          <w:iCs/>
        </w:rPr>
        <w:t xml:space="preserve">to collect information on </w:t>
      </w:r>
      <w:r w:rsidR="001F30B5" w:rsidRPr="00051267">
        <w:rPr>
          <w:iCs/>
        </w:rPr>
        <w:t xml:space="preserve">outcome measures related to the NITT-HT </w:t>
      </w:r>
      <w:r w:rsidR="00F6029E" w:rsidRPr="00051267">
        <w:rPr>
          <w:iCs/>
        </w:rPr>
        <w:t>youth/young adult</w:t>
      </w:r>
      <w:r w:rsidRPr="00051267">
        <w:rPr>
          <w:iCs/>
        </w:rPr>
        <w:t xml:space="preserve"> </w:t>
      </w:r>
      <w:r w:rsidR="001F30B5" w:rsidRPr="00051267">
        <w:rPr>
          <w:iCs/>
        </w:rPr>
        <w:t xml:space="preserve">participants’ </w:t>
      </w:r>
      <w:r w:rsidRPr="00051267">
        <w:rPr>
          <w:bCs/>
        </w:rPr>
        <w:t>behavioral health and functioning</w:t>
      </w:r>
      <w:r w:rsidR="00C50A29">
        <w:rPr>
          <w:bCs/>
        </w:rPr>
        <w:t xml:space="preserve">. </w:t>
      </w:r>
      <w:r w:rsidR="00051267" w:rsidRPr="00051267">
        <w:rPr>
          <w:iCs/>
        </w:rPr>
        <w:t>(</w:t>
      </w:r>
      <w:r w:rsidR="00051267" w:rsidRPr="00051267">
        <w:rPr>
          <w:b/>
          <w:bCs/>
          <w:iCs/>
        </w:rPr>
        <w:t xml:space="preserve">Attachments </w:t>
      </w:r>
      <w:r w:rsidR="00051267">
        <w:rPr>
          <w:b/>
          <w:bCs/>
          <w:iCs/>
        </w:rPr>
        <w:t>9</w:t>
      </w:r>
      <w:r w:rsidR="00051267" w:rsidRPr="00051267">
        <w:rPr>
          <w:b/>
          <w:bCs/>
          <w:iCs/>
        </w:rPr>
        <w:t xml:space="preserve"> and 1</w:t>
      </w:r>
      <w:r w:rsidR="00051267">
        <w:rPr>
          <w:b/>
          <w:bCs/>
          <w:iCs/>
        </w:rPr>
        <w:t>0</w:t>
      </w:r>
      <w:r w:rsidR="00051267" w:rsidRPr="00051267">
        <w:rPr>
          <w:iCs/>
        </w:rPr>
        <w:t>)</w:t>
      </w:r>
    </w:p>
    <w:p w14:paraId="20D76276" w14:textId="0833CDCD" w:rsidR="00976B95" w:rsidRPr="00976B95" w:rsidRDefault="00976B95" w:rsidP="00A56F73">
      <w:pPr>
        <w:pStyle w:val="ListParagraph"/>
        <w:numPr>
          <w:ilvl w:val="0"/>
          <w:numId w:val="26"/>
        </w:numPr>
        <w:spacing w:after="0"/>
      </w:pPr>
      <w:r w:rsidRPr="00976B95">
        <w:rPr>
          <w:i/>
        </w:rPr>
        <w:lastRenderedPageBreak/>
        <w:t>Services and Supports Inventory</w:t>
      </w:r>
      <w:r>
        <w:t xml:space="preserve">, </w:t>
      </w:r>
      <w:r w:rsidR="003712B6" w:rsidRPr="00F91FD5">
        <w:rPr>
          <w:iCs/>
        </w:rPr>
        <w:t xml:space="preserve">to characterize the </w:t>
      </w:r>
      <w:r w:rsidR="003712B6" w:rsidRPr="00F91FD5">
        <w:t>types of services (including evidence-based practices) being implemented within the NITT-HT grant community</w:t>
      </w:r>
      <w:r w:rsidR="00C50A29">
        <w:t xml:space="preserve">. </w:t>
      </w:r>
      <w:r w:rsidR="003712B6">
        <w:t>(</w:t>
      </w:r>
      <w:r w:rsidR="003712B6" w:rsidRPr="003712B6">
        <w:rPr>
          <w:b/>
        </w:rPr>
        <w:t>Attachment 11</w:t>
      </w:r>
      <w:r w:rsidR="003712B6">
        <w:t>)</w:t>
      </w:r>
    </w:p>
    <w:p w14:paraId="4C8681FD" w14:textId="2D40DFAD" w:rsidR="00051267" w:rsidRPr="00051267" w:rsidRDefault="00051267" w:rsidP="002C4D34">
      <w:pPr>
        <w:pStyle w:val="ListParagraph"/>
        <w:numPr>
          <w:ilvl w:val="0"/>
          <w:numId w:val="26"/>
        </w:numPr>
        <w:spacing w:after="0"/>
      </w:pPr>
      <w:r w:rsidRPr="00051267">
        <w:rPr>
          <w:i/>
          <w:iCs/>
        </w:rPr>
        <w:t xml:space="preserve">Grantee Visit In-Person Interviews and Focus Group Guides, </w:t>
      </w:r>
      <w:r>
        <w:t xml:space="preserve">To elicit information from key project staff (e.g., youth coordinators, providers), stakeholders, youth and young adults, and family member allies </w:t>
      </w:r>
      <w:r w:rsidRPr="003712B6">
        <w:t>about the implementation of the NITT-HT program and youth/young adult program needs and resources</w:t>
      </w:r>
      <w:r w:rsidR="00C50A29">
        <w:t xml:space="preserve">. </w:t>
      </w:r>
      <w:r w:rsidRPr="003712B6">
        <w:t>(</w:t>
      </w:r>
      <w:r w:rsidRPr="003712B6">
        <w:rPr>
          <w:b/>
          <w:bCs/>
        </w:rPr>
        <w:t xml:space="preserve">Attachment </w:t>
      </w:r>
      <w:r w:rsidR="00A56F73" w:rsidRPr="003712B6">
        <w:rPr>
          <w:b/>
          <w:bCs/>
        </w:rPr>
        <w:t>1</w:t>
      </w:r>
      <w:r w:rsidR="003712B6" w:rsidRPr="003712B6">
        <w:rPr>
          <w:b/>
          <w:bCs/>
        </w:rPr>
        <w:t>2</w:t>
      </w:r>
      <w:r w:rsidRPr="003712B6">
        <w:t>)</w:t>
      </w:r>
    </w:p>
    <w:p w14:paraId="30B20BEA" w14:textId="7F3F5B0C" w:rsidR="001B26BA" w:rsidRDefault="001B26BA" w:rsidP="00051267">
      <w:pPr>
        <w:pStyle w:val="ListParagraph"/>
        <w:spacing w:after="0"/>
        <w:rPr>
          <w:i/>
          <w:iCs/>
        </w:rPr>
      </w:pPr>
    </w:p>
    <w:p w14:paraId="6CE412B5" w14:textId="616A7BAD" w:rsidR="00253EAE" w:rsidRPr="00C45DEF" w:rsidRDefault="00253EAE" w:rsidP="00511E96">
      <w:r w:rsidRPr="00274498">
        <w:t>SAMHSA’s NITT</w:t>
      </w:r>
      <w:r w:rsidR="00235600">
        <w:t>-HT</w:t>
      </w:r>
      <w:r w:rsidRPr="00274498">
        <w:t xml:space="preserve"> program is authorized under </w:t>
      </w:r>
      <w:r w:rsidRPr="00235600">
        <w:t>Section 5</w:t>
      </w:r>
      <w:r w:rsidR="00235600">
        <w:t>20A</w:t>
      </w:r>
      <w:r w:rsidRPr="00235600">
        <w:t xml:space="preserve"> of the Public Health Service Act,</w:t>
      </w:r>
      <w:r w:rsidR="00235600">
        <w:t xml:space="preserve"> as amended,</w:t>
      </w:r>
      <w:r w:rsidRPr="00235600">
        <w:t xml:space="preserve"> an</w:t>
      </w:r>
      <w:r w:rsidRPr="00274498">
        <w:t>d addresses the Healthy People 2020 Mental Health and Mental Disorders</w:t>
      </w:r>
      <w:r w:rsidR="001176EE">
        <w:t xml:space="preserve"> Topic Area (HP 2020-MHMD) and Substance Abuse Topic Area (HP 2020-SA)</w:t>
      </w:r>
      <w:r w:rsidRPr="00274498">
        <w:t>. NITT-HT also</w:t>
      </w:r>
      <w:r>
        <w:t xml:space="preserve"> supports two of SAMHSA’s Strategic Initiatives: (1) Prevention of Substance Abuse and Mental illness, and (2) Recovery Support.</w:t>
      </w:r>
      <w:r w:rsidR="00511E96">
        <w:t xml:space="preserve"> Finally, this effort supports the fourth component of the President’s NITT Plan, to increase access to mental health services.</w:t>
      </w:r>
      <w:r w:rsidRPr="00D04751">
        <w:rPr>
          <w:rFonts w:cs="Times New Roman"/>
          <w:sz w:val="19"/>
          <w:szCs w:val="19"/>
        </w:rPr>
        <w:t xml:space="preserve"> </w:t>
      </w:r>
    </w:p>
    <w:p w14:paraId="04AEA624" w14:textId="77777777" w:rsidR="00253EAE" w:rsidRPr="007D2F8D" w:rsidRDefault="00253EAE" w:rsidP="00253EAE">
      <w:pPr>
        <w:pStyle w:val="Heading5"/>
      </w:pPr>
      <w:r>
        <w:t>Scope of the Issue</w:t>
      </w:r>
    </w:p>
    <w:p w14:paraId="3B285446" w14:textId="4D1791B6" w:rsidR="00253EAE" w:rsidRPr="00E36049" w:rsidRDefault="00253EAE" w:rsidP="00253EAE">
      <w:r w:rsidRPr="00E36049">
        <w:t>Significant numbers of transition-age youth ages 18 to 26 experience serious mental health conditions, approximately 2.4 million (Government Accountability Office, 2008).</w:t>
      </w:r>
      <w:r w:rsidRPr="00E36049">
        <w:rPr>
          <w:vertAlign w:val="superscript"/>
        </w:rPr>
        <w:t xml:space="preserve"> </w:t>
      </w:r>
      <w:r w:rsidRPr="00E36049">
        <w:t xml:space="preserve">The most common age of onset for schizophrenia and substance use disorders is during young adulthood, and onset for major depressive disorder is during young adulthood for about 1 in 3 cases. Challenges associated with these mental health problems extend to other aspects of life. Transition-age youth experience disproportionately higher levels of unemployment (Sum et al., 2014). Even when employed, nearly half of young adults with jobs hold positions that do not offer health insurance </w:t>
      </w:r>
      <w:r w:rsidRPr="00E36049">
        <w:fldChar w:fldCharType="begin"/>
      </w:r>
      <w:r w:rsidRPr="00E36049">
        <w:instrText xml:space="preserve"> ADDIN EN.CITE &lt;EndNote&gt;&lt;Cite&gt;&lt;Author&gt;Callahan&lt;/Author&gt;&lt;Year&gt;2004&lt;/Year&gt;&lt;RecNum&gt;14&lt;/RecNum&gt;&lt;DisplayText&gt;(Callahan and Cooper 2004)&lt;/DisplayText&gt;&lt;record&gt;&lt;rec-number&gt;14&lt;/rec-number&gt;&lt;foreign-keys&gt;&lt;key app="EN" db-id="9r95wvx5qa5we2e5v2qp29tqvz9dtsew5z99"&gt;14&lt;/key&gt;&lt;/foreign-keys&gt;&lt;ref-type name="Journal Article"&gt;17&lt;/ref-type&gt;&lt;contributors&gt;&lt;authors&gt;&lt;author&gt;Callahan, S. T. &lt;/author&gt;&lt;author&gt;Cooper, W. O. &lt;/author&gt;&lt;/authors&gt;&lt;/contributors&gt;&lt;titles&gt;&lt;title&gt;Gender and uninsurance among young adults in the United States&lt;/title&gt;&lt;secondary-title&gt;Pediatrics&lt;/secondary-title&gt;&lt;/titles&gt;&lt;pages&gt;291-297&lt;/pages&gt;&lt;volume&gt;113&lt;/volume&gt;&lt;number&gt;2&lt;/number&gt;&lt;dates&gt;&lt;year&gt;2004&lt;/year&gt;&lt;/dates&gt;&lt;urls&gt;&lt;/urls&gt;&lt;/record&gt;&lt;/Cite&gt;&lt;/EndNote&gt;</w:instrText>
      </w:r>
      <w:r w:rsidRPr="00E36049">
        <w:fldChar w:fldCharType="separate"/>
      </w:r>
      <w:r w:rsidRPr="00E36049">
        <w:rPr>
          <w:noProof/>
        </w:rPr>
        <w:t>(Callahan &amp; Cooper, 2004)</w:t>
      </w:r>
      <w:r w:rsidRPr="00E36049">
        <w:fldChar w:fldCharType="end"/>
      </w:r>
      <w:r w:rsidRPr="00E36049">
        <w:t xml:space="preserve">, which hampers access to needed services. </w:t>
      </w:r>
      <w:r w:rsidR="00F6029E">
        <w:t>Youth/young adult</w:t>
      </w:r>
      <w:r w:rsidRPr="00E36049">
        <w:t xml:space="preserve">s also experience the highest rates of victimization (Menard, 2009). Young people with mental health conditions are often stigmatized, and are at high risk of being socially excluded or bullied (United Nations, 2013). </w:t>
      </w:r>
    </w:p>
    <w:p w14:paraId="1535C6D1" w14:textId="10EAD2DB" w:rsidR="00253EAE" w:rsidRDefault="00253EAE" w:rsidP="0076549D">
      <w:r w:rsidRPr="00E36049">
        <w:t xml:space="preserve">Despite high need, young adults are less likely to use mental health services than those older </w:t>
      </w:r>
      <w:r w:rsidR="009B20F6">
        <w:t xml:space="preserve">or </w:t>
      </w:r>
      <w:r w:rsidRPr="00E36049">
        <w:t xml:space="preserve">younger </w:t>
      </w:r>
      <w:r w:rsidRPr="00E36049">
        <w:fldChar w:fldCharType="begin">
          <w:fldData xml:space="preserve">PEVuZE5vdGU+PENpdGU+PEF1dGhvcj5LZXNzbGVyPC9BdXRob3I+PFllYXI+MjAwNTwvWWVhcj48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</w:fldData>
        </w:fldChar>
      </w:r>
      <w:r w:rsidRPr="00E36049">
        <w:instrText xml:space="preserve"> ADDIN EN.CITE </w:instrText>
      </w:r>
      <w:r w:rsidRPr="00E36049">
        <w:fldChar w:fldCharType="begin">
          <w:fldData xml:space="preserve">PEVuZE5vdGU+PENpdGU+PEF1dGhvcj5LZXNzbGVyPC9BdXRob3I+PFllYXI+MjAwNTwvWWVhcj48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</w:fldData>
        </w:fldChar>
      </w:r>
      <w:r w:rsidRPr="00E36049">
        <w:instrText xml:space="preserve"> ADDIN EN.CITE.DATA </w:instrText>
      </w:r>
      <w:r w:rsidRPr="00E36049">
        <w:fldChar w:fldCharType="end"/>
      </w:r>
      <w:r w:rsidRPr="00E36049">
        <w:fldChar w:fldCharType="separate"/>
      </w:r>
      <w:r w:rsidRPr="00E36049">
        <w:rPr>
          <w:noProof/>
        </w:rPr>
        <w:t>(Kessler et al., 2005; Pottick et al., 2014)</w:t>
      </w:r>
      <w:r w:rsidRPr="00E36049">
        <w:fldChar w:fldCharType="end"/>
      </w:r>
      <w:r w:rsidRPr="00E36049">
        <w:t>, and are more likely to drop out of treatment than mature adults (</w:t>
      </w:r>
      <w:proofErr w:type="spellStart"/>
      <w:r w:rsidRPr="00E36049">
        <w:t>Edlund</w:t>
      </w:r>
      <w:proofErr w:type="spellEnd"/>
      <w:r w:rsidRPr="00E36049">
        <w:t xml:space="preserve"> et al., 2002). </w:t>
      </w:r>
      <w:r>
        <w:t>Findings from the National Survey of Drug Use and Health</w:t>
      </w:r>
      <w:r w:rsidR="00A86DCC">
        <w:t xml:space="preserve"> (NSDUH) </w:t>
      </w:r>
      <w:r>
        <w:t>demonstrate that m</w:t>
      </w:r>
      <w:r w:rsidRPr="00E36049">
        <w:t xml:space="preserve">ore than 6 in 10 young adults with the highest </w:t>
      </w:r>
      <w:r>
        <w:t xml:space="preserve">mental health </w:t>
      </w:r>
      <w:r w:rsidRPr="00E36049">
        <w:t xml:space="preserve">needs did not receive outpatient mental health services in the last year. Similarly, the Greater Smokey Mountain epidemiological study found that among young people with mental health disorders, service utilization dropped sharply from adolescence to young adulthood (Institute of Medicine &amp; National Research Council, 2013), with only 16% of these 21 year olds accessing services (Miller et al., 2013). </w:t>
      </w:r>
    </w:p>
    <w:p w14:paraId="4B18FB0B" w14:textId="6AE39C90" w:rsidR="00253EAE" w:rsidRPr="00E36049" w:rsidRDefault="00253EAE" w:rsidP="00A86DCC">
      <w:r w:rsidRPr="00E36049">
        <w:t xml:space="preserve">Transition-age youth may be harder to engage in treatment. They may view adult services as unattractive, and be especially concerned about the stigma associated with seeking treatment. Young people may also be left out of treatment planning, and have different goals than parents or staff. Fortunately, promising models have been developed to detect and treat </w:t>
      </w:r>
      <w:r w:rsidR="00F6029E">
        <w:t>youth/young adult</w:t>
      </w:r>
      <w:r w:rsidRPr="00E36049">
        <w:t xml:space="preserve">s with early psychosis (Penn et al., 2005; </w:t>
      </w:r>
      <w:proofErr w:type="spellStart"/>
      <w:r w:rsidRPr="00E36049">
        <w:t>Menehan</w:t>
      </w:r>
      <w:proofErr w:type="spellEnd"/>
      <w:r w:rsidRPr="00E36049">
        <w:t xml:space="preserve">, 2013). These and other models underscore the need for developmentally relevant programs to engage </w:t>
      </w:r>
      <w:r w:rsidR="00F6029E">
        <w:t>youth/young adult</w:t>
      </w:r>
      <w:r w:rsidRPr="00E36049">
        <w:t>s in services.</w:t>
      </w:r>
    </w:p>
    <w:p w14:paraId="1863BAE7" w14:textId="24A07A80" w:rsidR="00253EAE" w:rsidRPr="008A57CC" w:rsidRDefault="00253EAE" w:rsidP="000B708B">
      <w:pPr>
        <w:pStyle w:val="Heading5"/>
      </w:pPr>
      <w:r>
        <w:t>Overview of</w:t>
      </w:r>
      <w:r w:rsidR="000B708B">
        <w:t xml:space="preserve"> the</w:t>
      </w:r>
      <w:r>
        <w:t xml:space="preserve"> </w:t>
      </w:r>
      <w:r w:rsidRPr="008A57CC">
        <w:t>N</w:t>
      </w:r>
      <w:r w:rsidR="000B708B">
        <w:t>ITT-</w:t>
      </w:r>
      <w:r w:rsidRPr="008A57CC">
        <w:t>H</w:t>
      </w:r>
      <w:r w:rsidR="000B708B">
        <w:t>T</w:t>
      </w:r>
      <w:r w:rsidRPr="008A57CC">
        <w:t xml:space="preserve"> </w:t>
      </w:r>
      <w:r>
        <w:t>Program</w:t>
      </w:r>
    </w:p>
    <w:p w14:paraId="4505E498" w14:textId="3DD76A28" w:rsidR="00253EAE" w:rsidRDefault="002C4D34" w:rsidP="002C4D34">
      <w:r w:rsidRPr="002C4D34">
        <w:t>The purpose of the Healthy Transitions (HT) program is to improve access to treatment and support services for youth and young adults 16–25 years that (1) either have, or are at risk of developing a serious mental health condition, or 2) are at high risk of developing a mental illness or substance use disorder, and are at high risk of suicide.</w:t>
      </w:r>
      <w:r w:rsidR="00C50A29">
        <w:t xml:space="preserve"> </w:t>
      </w:r>
      <w:r w:rsidR="00253EAE" w:rsidRPr="00E823BD">
        <w:t xml:space="preserve">The </w:t>
      </w:r>
      <w:r w:rsidR="00253EAE">
        <w:t>NITT-HT</w:t>
      </w:r>
      <w:r w:rsidR="00253EAE" w:rsidRPr="00E823BD">
        <w:t xml:space="preserve"> program </w:t>
      </w:r>
      <w:r w:rsidR="00253EAE">
        <w:t xml:space="preserve">reflects a </w:t>
      </w:r>
      <w:r w:rsidR="00253EAE" w:rsidRPr="00E823BD">
        <w:t xml:space="preserve">public health </w:t>
      </w:r>
      <w:r w:rsidR="00253EAE">
        <w:t xml:space="preserve">model that stresses the importance of </w:t>
      </w:r>
      <w:r w:rsidR="00253EAE" w:rsidRPr="00E823BD">
        <w:t xml:space="preserve">increasing </w:t>
      </w:r>
      <w:r w:rsidR="00F6029E">
        <w:t>youth/young adult</w:t>
      </w:r>
      <w:r w:rsidR="00253EAE" w:rsidRPr="00E823BD">
        <w:t xml:space="preserve"> </w:t>
      </w:r>
      <w:r w:rsidR="00253EAE">
        <w:t xml:space="preserve">access to </w:t>
      </w:r>
      <w:r w:rsidR="00253EAE" w:rsidRPr="00E823BD">
        <w:t xml:space="preserve">mental health </w:t>
      </w:r>
      <w:r w:rsidR="00253EAE">
        <w:t xml:space="preserve">services </w:t>
      </w:r>
      <w:r w:rsidR="00253EAE" w:rsidRPr="00E823BD">
        <w:t xml:space="preserve">as a cornerstone component </w:t>
      </w:r>
      <w:r w:rsidR="009B20F6">
        <w:t>of</w:t>
      </w:r>
      <w:r w:rsidR="00253EAE" w:rsidRPr="00E823BD">
        <w:t xml:space="preserve"> increasing community safety</w:t>
      </w:r>
      <w:r w:rsidR="009B20F6">
        <w:t xml:space="preserve"> and</w:t>
      </w:r>
      <w:r w:rsidR="00253EAE" w:rsidRPr="00E823BD">
        <w:t xml:space="preserve"> reducing victimization and violence. </w:t>
      </w:r>
      <w:r w:rsidR="00253EAE">
        <w:rPr>
          <w:szCs w:val="24"/>
        </w:rPr>
        <w:t>NITT–</w:t>
      </w:r>
      <w:r w:rsidR="00253EAE" w:rsidRPr="00DD507F">
        <w:rPr>
          <w:szCs w:val="24"/>
        </w:rPr>
        <w:t>H</w:t>
      </w:r>
      <w:r w:rsidR="00760989">
        <w:rPr>
          <w:szCs w:val="24"/>
        </w:rPr>
        <w:t>T</w:t>
      </w:r>
      <w:r w:rsidR="00253EAE" w:rsidRPr="00DD507F">
        <w:rPr>
          <w:szCs w:val="24"/>
        </w:rPr>
        <w:t xml:space="preserve"> programs have 3 populations of focus:</w:t>
      </w:r>
      <w:r w:rsidR="00253EAE">
        <w:rPr>
          <w:szCs w:val="24"/>
        </w:rPr>
        <w:t xml:space="preserve"> </w:t>
      </w:r>
      <w:r w:rsidR="00253EAE" w:rsidRPr="00DD507F">
        <w:rPr>
          <w:szCs w:val="24"/>
        </w:rPr>
        <w:t xml:space="preserve">the community at large, </w:t>
      </w:r>
      <w:r w:rsidR="00253EAE">
        <w:rPr>
          <w:szCs w:val="24"/>
        </w:rPr>
        <w:t>16–25</w:t>
      </w:r>
      <w:r w:rsidR="00253EAE" w:rsidRPr="00DD507F">
        <w:rPr>
          <w:szCs w:val="24"/>
        </w:rPr>
        <w:t xml:space="preserve"> year olds at risk of developing a serious </w:t>
      </w:r>
      <w:r w:rsidR="00253EAE" w:rsidRPr="00DD507F">
        <w:rPr>
          <w:szCs w:val="24"/>
        </w:rPr>
        <w:lastRenderedPageBreak/>
        <w:t xml:space="preserve">mental health condition (who might otherwise be under identified), and </w:t>
      </w:r>
      <w:r w:rsidR="00253EAE">
        <w:rPr>
          <w:szCs w:val="24"/>
        </w:rPr>
        <w:t>16–25</w:t>
      </w:r>
      <w:r w:rsidR="00253EAE" w:rsidRPr="00DD507F">
        <w:rPr>
          <w:szCs w:val="24"/>
        </w:rPr>
        <w:t xml:space="preserve"> year olds who have already been identified as experienc</w:t>
      </w:r>
      <w:r w:rsidR="00760989">
        <w:rPr>
          <w:szCs w:val="24"/>
        </w:rPr>
        <w:t>ing</w:t>
      </w:r>
      <w:r w:rsidR="00253EAE" w:rsidRPr="00DD507F">
        <w:rPr>
          <w:szCs w:val="24"/>
        </w:rPr>
        <w:t xml:space="preserve"> a serious mental health condition.</w:t>
      </w:r>
      <w:r w:rsidR="00253EAE">
        <w:rPr>
          <w:szCs w:val="24"/>
        </w:rPr>
        <w:t xml:space="preserve"> </w:t>
      </w:r>
      <w:r w:rsidR="00253EAE" w:rsidRPr="00DD507F">
        <w:rPr>
          <w:szCs w:val="24"/>
        </w:rPr>
        <w:t>Program purposes are slightly different for each target population:</w:t>
      </w:r>
      <w:r w:rsidR="00253EAE">
        <w:rPr>
          <w:szCs w:val="24"/>
        </w:rPr>
        <w:t xml:space="preserve"> </w:t>
      </w:r>
      <w:r w:rsidR="00253EAE" w:rsidRPr="00DD507F">
        <w:rPr>
          <w:szCs w:val="24"/>
        </w:rPr>
        <w:t>for the community, to raise awareness about mental health and substance use early identification; for youth/young adults at risk, to promote outreach and engagement; and for youth/young adults with a serious mental health condition, to improve access to developmentally appropriate, relevant and evidence-based services and supports.</w:t>
      </w:r>
      <w:r w:rsidR="00253EAE">
        <w:rPr>
          <w:szCs w:val="24"/>
        </w:rPr>
        <w:t xml:space="preserve"> </w:t>
      </w:r>
    </w:p>
    <w:p w14:paraId="0E1F694C" w14:textId="1F229DE7" w:rsidR="00253EAE" w:rsidRDefault="00253EAE" w:rsidP="00253EAE">
      <w:pPr>
        <w:rPr>
          <w:b/>
          <w:bCs/>
          <w:i/>
          <w:iCs/>
        </w:rPr>
      </w:pPr>
      <w:r w:rsidRPr="00532733">
        <w:t>In the fall of 2014, SAMHSA awarded 17 NITT-HT grants to 14 states (</w:t>
      </w:r>
      <w:r>
        <w:t>Connecticut, Delaware, Florida, Kentucky, Maine, Maryland, Massachusetts, New Mexico, Oklahoma, Pennsylvania, Rhode Island, Tennessee, Utah, and Wisconsin</w:t>
      </w:r>
      <w:r w:rsidRPr="00532733">
        <w:t xml:space="preserve">), the Research Foundation for Mental Hygiene in </w:t>
      </w:r>
      <w:r>
        <w:t>New York</w:t>
      </w:r>
      <w:r w:rsidRPr="00532733">
        <w:t>, the District of Columbia, and the Fairbanks Native Association</w:t>
      </w:r>
      <w:r>
        <w:t xml:space="preserve"> in Alaska</w:t>
      </w:r>
      <w:r w:rsidRPr="00532733">
        <w:t xml:space="preserve">. Each grantee proposed various activities to improve the system of care for the target population of interest. These activities included the creation of collaborations, networks, councils, and stakeholder involvement, particularly with family and youth/young adults. </w:t>
      </w:r>
      <w:r w:rsidR="00C2202D">
        <w:t xml:space="preserve">All NITT-HT grantees aim to provide person-centered care planning and case management services to all </w:t>
      </w:r>
      <w:r w:rsidR="00F6029E">
        <w:t>youth/young adult</w:t>
      </w:r>
      <w:r w:rsidR="00C2202D">
        <w:t xml:space="preserve"> participants</w:t>
      </w:r>
      <w:r w:rsidR="00C50A29">
        <w:t xml:space="preserve">. </w:t>
      </w:r>
      <w:r w:rsidR="00C2202D">
        <w:t xml:space="preserve">Then, dependent upon specific needs, </w:t>
      </w:r>
      <w:r w:rsidR="00F6029E">
        <w:t>youth/young adult</w:t>
      </w:r>
      <w:r w:rsidR="00C2202D">
        <w:t xml:space="preserve"> participants are also provided tailored individual interventions, services and supports to address specific behavioral health and functional outcome goals</w:t>
      </w:r>
      <w:r w:rsidR="00C50A29">
        <w:t xml:space="preserve">. </w:t>
      </w:r>
    </w:p>
    <w:p w14:paraId="6617466C" w14:textId="27DDFE88" w:rsidR="00253EAE" w:rsidRDefault="00253EAE" w:rsidP="0076549D">
      <w:r w:rsidRPr="00532733">
        <w:t>The NITT-HT grantee communities include a layered structure stemming from the state or local jurisdiction and flowing down to community-based providers.</w:t>
      </w:r>
      <w:r>
        <w:t xml:space="preserve"> </w:t>
      </w:r>
      <w:r w:rsidRPr="00CB5DA0">
        <w:t xml:space="preserve">Every NITT-HT grant includes </w:t>
      </w:r>
      <w:r w:rsidR="00C2202D" w:rsidRPr="00CB5DA0">
        <w:t xml:space="preserve">at least </w:t>
      </w:r>
      <w:r w:rsidRPr="00CB5DA0">
        <w:t>two learning laboratories</w:t>
      </w:r>
      <w:r w:rsidR="00737C10" w:rsidRPr="00CB5DA0">
        <w:t xml:space="preserve">; many communities have </w:t>
      </w:r>
      <w:r w:rsidR="00CB5DA0" w:rsidRPr="00CB5DA0">
        <w:t>three</w:t>
      </w:r>
      <w:r w:rsidR="00737C10" w:rsidRPr="00CB5DA0">
        <w:t xml:space="preserve"> learning laboratories</w:t>
      </w:r>
      <w:r w:rsidR="00C50A29">
        <w:t xml:space="preserve">. </w:t>
      </w:r>
      <w:r w:rsidR="00737C10" w:rsidRPr="00CB5DA0">
        <w:t xml:space="preserve">Across the NITT-HT grantees, </w:t>
      </w:r>
      <w:r w:rsidR="00AE6CF5">
        <w:t xml:space="preserve">there are an </w:t>
      </w:r>
      <w:r w:rsidR="00737C10" w:rsidRPr="00CB5DA0">
        <w:t>estimate</w:t>
      </w:r>
      <w:r w:rsidR="00AE6CF5">
        <w:t>d</w:t>
      </w:r>
      <w:r w:rsidR="00737C10" w:rsidRPr="00CB5DA0">
        <w:t xml:space="preserve"> 43 learning laboratories</w:t>
      </w:r>
      <w:r w:rsidRPr="00CB5DA0">
        <w:t>.</w:t>
      </w:r>
      <w:r>
        <w:t xml:space="preserve"> </w:t>
      </w:r>
      <w:r w:rsidRPr="00532733">
        <w:t>These learning laboratories are the local communities of practice</w:t>
      </w:r>
      <w:r>
        <w:t xml:space="preserve"> </w:t>
      </w:r>
      <w:r w:rsidRPr="00532733">
        <w:t>responsible for implementing the NITT-HT approach.</w:t>
      </w:r>
      <w:r>
        <w:t xml:space="preserve"> </w:t>
      </w:r>
      <w:r w:rsidRPr="00532733">
        <w:t>Learning laboratories often include multiple providers or provider organizations.</w:t>
      </w:r>
      <w:r>
        <w:t xml:space="preserve"> </w:t>
      </w:r>
      <w:r w:rsidRPr="00532733">
        <w:t>Some learning laboratories are a single town, others include multiple counties.</w:t>
      </w:r>
      <w:r w:rsidRPr="00AF116D">
        <w:t xml:space="preserve"> </w:t>
      </w:r>
    </w:p>
    <w:p w14:paraId="25F597D2" w14:textId="77777777" w:rsidR="00253EAE" w:rsidRPr="008B0DF6" w:rsidRDefault="00253EAE" w:rsidP="00253EAE">
      <w:pPr>
        <w:pStyle w:val="Heading5"/>
      </w:pPr>
      <w:r>
        <w:t>National Evaluation of SAMHSA’s NITT-HT Program</w:t>
      </w:r>
    </w:p>
    <w:p w14:paraId="59CE0D0F" w14:textId="182D6607" w:rsidR="00253EAE" w:rsidRDefault="00253EAE" w:rsidP="000B708B">
      <w:r>
        <w:t>The NITT-HT national</w:t>
      </w:r>
      <w:r w:rsidRPr="00053400">
        <w:t xml:space="preserve"> evaluation will capture key elements of service provision that increase</w:t>
      </w:r>
      <w:r>
        <w:t xml:space="preserve"> </w:t>
      </w:r>
      <w:r w:rsidR="00F6029E">
        <w:t>youth/young adult</w:t>
      </w:r>
      <w:r>
        <w:t>’s</w:t>
      </w:r>
      <w:r w:rsidRPr="00053400">
        <w:t xml:space="preserve"> access and engagement in services</w:t>
      </w:r>
      <w:r w:rsidR="00C50A29">
        <w:t xml:space="preserve">. </w:t>
      </w:r>
      <w:r>
        <w:t>The national evaluation will also examine factors</w:t>
      </w:r>
      <w:r w:rsidRPr="00053400">
        <w:t xml:space="preserve"> associated with positive outcomes in </w:t>
      </w:r>
      <w:r w:rsidR="00F6029E">
        <w:t>youth/young adult</w:t>
      </w:r>
      <w:r w:rsidRPr="00053400">
        <w:t xml:space="preserve">s at risk for or experiencing serious mental health conditions. Ultimately, answers to the </w:t>
      </w:r>
      <w:r>
        <w:t>NITT–</w:t>
      </w:r>
      <w:r w:rsidRPr="00053400">
        <w:t>HT specific</w:t>
      </w:r>
      <w:r w:rsidR="000B708B">
        <w:t xml:space="preserve"> evaluation</w:t>
      </w:r>
      <w:r w:rsidRPr="00053400">
        <w:t xml:space="preserve"> questions </w:t>
      </w:r>
      <w:r w:rsidR="000B708B">
        <w:t xml:space="preserve">(see </w:t>
      </w:r>
      <w:r w:rsidR="000B708B" w:rsidRPr="000B708B">
        <w:rPr>
          <w:b/>
          <w:bCs/>
          <w:i/>
          <w:iCs/>
        </w:rPr>
        <w:t>Table 1</w:t>
      </w:r>
      <w:r w:rsidR="000B708B">
        <w:t xml:space="preserve">) </w:t>
      </w:r>
      <w:r w:rsidRPr="00053400">
        <w:t xml:space="preserve">will feed into the integrated evaluation model to address the success of the full </w:t>
      </w:r>
      <w:r w:rsidR="000B708B">
        <w:t xml:space="preserve">SAMHSA </w:t>
      </w:r>
      <w:r w:rsidRPr="00053400">
        <w:t xml:space="preserve">NITT initiative in achieving its prime mission of making schools safer and increasing access to mental health care. </w:t>
      </w:r>
    </w:p>
    <w:p w14:paraId="50D7D403" w14:textId="0FC997D9" w:rsidR="00253EAE" w:rsidRPr="00B24FD9" w:rsidRDefault="00253EAE" w:rsidP="00253EAE">
      <w:r w:rsidRPr="00B24FD9">
        <w:t>The NITT-HT process evaluation will include both qualitative and quantitative components supported by multiple types of data collection—</w:t>
      </w:r>
      <w:r>
        <w:t>w</w:t>
      </w:r>
      <w:r w:rsidRPr="00B24FD9">
        <w:t xml:space="preserve">eb-based data collection from grantee and learning laboratory advisory team members and staff, telephone interviews, </w:t>
      </w:r>
      <w:r w:rsidR="00EC4C3E">
        <w:t xml:space="preserve">a one-time </w:t>
      </w:r>
      <w:r w:rsidRPr="00B24FD9">
        <w:t>grantee visit (</w:t>
      </w:r>
      <w:r w:rsidR="00EC4C3E">
        <w:t>that will include</w:t>
      </w:r>
      <w:r w:rsidR="00EC4C3E" w:rsidRPr="00B24FD9">
        <w:t xml:space="preserve"> </w:t>
      </w:r>
      <w:r w:rsidRPr="00B24FD9">
        <w:t>focus groups), and document review. The process evaluation is also designed to give special attention to the role that both youth and family voice play in NITT-HT grantee program development, implementation, and local evaluation.</w:t>
      </w:r>
    </w:p>
    <w:p w14:paraId="02ED4F96" w14:textId="1159E407" w:rsidR="00253EAE" w:rsidRDefault="00253EAE" w:rsidP="001C21A6">
      <w:r w:rsidRPr="00B24FD9">
        <w:t xml:space="preserve">The NITT-HT outcome evaluation includes two levels of primary outcomes: systems and client. The outcome evaluation is supported by </w:t>
      </w:r>
      <w:r w:rsidR="001C21A6">
        <w:t>w</w:t>
      </w:r>
      <w:r w:rsidRPr="00B24FD9">
        <w:t>eb-based surveys of state/grantee and local community leaders</w:t>
      </w:r>
      <w:r w:rsidR="007C4571">
        <w:t xml:space="preserve"> and</w:t>
      </w:r>
      <w:r w:rsidR="007C4571" w:rsidRPr="00B24FD9">
        <w:t xml:space="preserve"> </w:t>
      </w:r>
      <w:r w:rsidRPr="00B24FD9">
        <w:t xml:space="preserve">supplemental </w:t>
      </w:r>
      <w:r w:rsidR="00F6029E">
        <w:t>youth/young adult</w:t>
      </w:r>
      <w:r w:rsidRPr="00B24FD9">
        <w:t xml:space="preserve"> interviews. </w:t>
      </w:r>
    </w:p>
    <w:p w14:paraId="6512CE75" w14:textId="4056CBC8" w:rsidR="00253EAE" w:rsidRDefault="007C4571" w:rsidP="002620C2">
      <w:r w:rsidRPr="00B24FD9">
        <w:t xml:space="preserve">Special attention in the outcome evaluation will be given to creating data positioned to make national comparisons to </w:t>
      </w:r>
      <w:r>
        <w:t>youth/young adult</w:t>
      </w:r>
      <w:r w:rsidRPr="00B24FD9">
        <w:t xml:space="preserve">s </w:t>
      </w:r>
      <w:r w:rsidR="005514F5">
        <w:t xml:space="preserve">aged 18-25 who are </w:t>
      </w:r>
      <w:r w:rsidRPr="00B24FD9">
        <w:t>not involved with NITT-HT grantee programs</w:t>
      </w:r>
      <w:r w:rsidR="00C50A29">
        <w:t xml:space="preserve">. </w:t>
      </w:r>
      <w:r w:rsidR="001B3800">
        <w:t>The</w:t>
      </w:r>
      <w:r w:rsidR="001B3800" w:rsidRPr="007723A7">
        <w:t xml:space="preserve"> </w:t>
      </w:r>
      <w:r w:rsidR="00253EAE" w:rsidRPr="007723A7">
        <w:t xml:space="preserve">outcome evaluation plan </w:t>
      </w:r>
      <w:r w:rsidR="002620C2">
        <w:t>compares</w:t>
      </w:r>
      <w:r w:rsidR="00253EAE" w:rsidRPr="007723A7">
        <w:t xml:space="preserve"> </w:t>
      </w:r>
      <w:r w:rsidR="00253EAE">
        <w:t>NITT-HT</w:t>
      </w:r>
      <w:r w:rsidR="00253EAE" w:rsidRPr="007723A7">
        <w:t xml:space="preserve"> </w:t>
      </w:r>
      <w:r w:rsidR="00F6029E">
        <w:t>youth/young adult</w:t>
      </w:r>
      <w:r w:rsidR="00253EAE" w:rsidRPr="007723A7">
        <w:t>s with similarly aged youth across the United States on select indicators of emotional/behavioral health</w:t>
      </w:r>
      <w:r w:rsidR="00253EAE">
        <w:t>,</w:t>
      </w:r>
      <w:r w:rsidR="00253EAE" w:rsidRPr="007723A7">
        <w:t xml:space="preserve"> functioning (employment, education, housing, and health)</w:t>
      </w:r>
      <w:r w:rsidR="00253EAE">
        <w:t>,</w:t>
      </w:r>
      <w:r w:rsidR="00253EAE" w:rsidRPr="007723A7">
        <w:t xml:space="preserve"> </w:t>
      </w:r>
      <w:r w:rsidR="00253EAE">
        <w:t xml:space="preserve">and </w:t>
      </w:r>
      <w:r w:rsidR="00253EAE" w:rsidRPr="007723A7">
        <w:t xml:space="preserve">mental health service use. </w:t>
      </w:r>
      <w:r w:rsidR="00A86DCC">
        <w:t>The evaluation will</w:t>
      </w:r>
      <w:r w:rsidR="00A86DCC" w:rsidRPr="007723A7">
        <w:t xml:space="preserve"> </w:t>
      </w:r>
      <w:r w:rsidR="00253EAE" w:rsidRPr="007723A7">
        <w:t xml:space="preserve">include questions </w:t>
      </w:r>
      <w:r w:rsidR="00253EAE" w:rsidRPr="007723A7">
        <w:lastRenderedPageBreak/>
        <w:t xml:space="preserve">administered to </w:t>
      </w:r>
      <w:r w:rsidR="00F6029E">
        <w:t>youth/young adult</w:t>
      </w:r>
      <w:r w:rsidR="00253EAE" w:rsidRPr="007723A7">
        <w:t>s in the supplemental youth/young adult interview</w:t>
      </w:r>
      <w:r w:rsidR="00253EAE">
        <w:t xml:space="preserve">s that match items included in National Survey of Drug Use and Health </w:t>
      </w:r>
      <w:r w:rsidR="004F164F">
        <w:t>[</w:t>
      </w:r>
      <w:r w:rsidR="00253EAE">
        <w:t>NSDUH</w:t>
      </w:r>
      <w:r w:rsidR="004F164F">
        <w:t>]; OMB No. 0930-0110</w:t>
      </w:r>
      <w:r w:rsidR="00253EAE">
        <w:t>)</w:t>
      </w:r>
      <w:r w:rsidR="00253EAE" w:rsidRPr="007723A7">
        <w:t xml:space="preserve"> for young adults </w:t>
      </w:r>
      <w:r w:rsidR="00253EAE">
        <w:t xml:space="preserve">ages </w:t>
      </w:r>
      <w:r w:rsidR="00253EAE" w:rsidRPr="007723A7">
        <w:t>18–25 years. The NSDUH is an annual, nationally-representative public-use data set with measures of mental health status, functioning</w:t>
      </w:r>
      <w:r w:rsidR="00253EAE">
        <w:t>,</w:t>
      </w:r>
      <w:r w:rsidR="00253EAE" w:rsidRPr="007723A7">
        <w:t xml:space="preserve"> and mental health and substance abuse service use. The service use items in the NSDUH include an assessment of both </w:t>
      </w:r>
      <w:r>
        <w:t>outpatient and inpatient mental health service use</w:t>
      </w:r>
      <w:r w:rsidR="00253EAE" w:rsidRPr="007723A7">
        <w:t xml:space="preserve"> as well as use of psychotropic medications. </w:t>
      </w:r>
      <w:r w:rsidR="00D75806">
        <w:t xml:space="preserve">Matched national comparisons will be specific to young adults 18 and older, excluding NITT-HT participants who are 16 and 17 years.  While the NSDUH survey is conducted with adolescents, the NSDUH survey instrument differs substantially from those NSDUH questions asked of participants 18 and older.  Consequently, we do not propose to make matched NSDUH to NITT-HT comparisons for 16 and 17 year old participants.  </w:t>
      </w:r>
    </w:p>
    <w:p w14:paraId="0E5FAAC4" w14:textId="114F726C" w:rsidR="00A84E4D" w:rsidRPr="0040415C" w:rsidRDefault="00CD57FC" w:rsidP="00600D4C">
      <w:pPr>
        <w:rPr>
          <w:b/>
          <w:bCs/>
        </w:rPr>
      </w:pPr>
      <w:r>
        <w:t xml:space="preserve">The national evaluation will also include data submitted by NITT-HT grantee communities as required by SAMHSA through the </w:t>
      </w:r>
      <w:r w:rsidRPr="004A4B09">
        <w:t>Common Data Platform (</w:t>
      </w:r>
      <w:r>
        <w:t>[</w:t>
      </w:r>
      <w:r w:rsidRPr="004A4B09">
        <w:t>CDP</w:t>
      </w:r>
      <w:r>
        <w:t>]; OMB No. 0930-0346</w:t>
      </w:r>
      <w:r w:rsidRPr="004A4B09">
        <w:t>)</w:t>
      </w:r>
      <w:r w:rsidR="00C50A29">
        <w:t xml:space="preserve">. </w:t>
      </w:r>
      <w:r w:rsidR="00A84E4D" w:rsidRPr="004A4B09">
        <w:t xml:space="preserve">SAMHSA requires that </w:t>
      </w:r>
      <w:r w:rsidR="00A84E4D">
        <w:t xml:space="preserve">the 17 </w:t>
      </w:r>
      <w:r w:rsidR="00A84E4D" w:rsidRPr="004A4B09">
        <w:t xml:space="preserve">NITT-HT programs submit grantee-level </w:t>
      </w:r>
      <w:r>
        <w:t xml:space="preserve">CDP </w:t>
      </w:r>
      <w:r w:rsidR="00A84E4D" w:rsidRPr="004A4B09">
        <w:t xml:space="preserve">data semiannually. </w:t>
      </w:r>
      <w:r w:rsidR="00A84E4D">
        <w:t>T</w:t>
      </w:r>
      <w:r w:rsidR="00A84E4D" w:rsidRPr="004A4B09">
        <w:t xml:space="preserve">he required </w:t>
      </w:r>
      <w:r>
        <w:t xml:space="preserve">grantee-level </w:t>
      </w:r>
      <w:r w:rsidR="00A84E4D" w:rsidRPr="004A4B09">
        <w:t>CDP indicators include: (1)</w:t>
      </w:r>
      <w:r w:rsidR="00A84E4D">
        <w:t> </w:t>
      </w:r>
      <w:r w:rsidR="00A84E4D" w:rsidRPr="004A4B09">
        <w:t>the number of organizations that entered into formal written inter/intra-organizational agreements (e.g., MOUs/MOAs) to improve mental health-related practices/activities that are consistent with the goals of the grant, and (2)</w:t>
      </w:r>
      <w:r w:rsidR="00A84E4D">
        <w:t> </w:t>
      </w:r>
      <w:r w:rsidR="00A84E4D" w:rsidRPr="004A4B09">
        <w:t xml:space="preserve">the number of policy (e.g., infrastructure and organizational) changes completed as a result of the grant. </w:t>
      </w:r>
      <w:r>
        <w:t xml:space="preserve">SAMHSA also requires NITT-HT grantee communities provide data on several systems-level outcomes including </w:t>
      </w:r>
      <w:r w:rsidR="00A84E4D" w:rsidRPr="004A4B09">
        <w:t xml:space="preserve">the number of individuals screened for mental health treatment, the number contacted through outreach efforts, the number and </w:t>
      </w:r>
      <w:r w:rsidR="00A84E4D">
        <w:t>percentage</w:t>
      </w:r>
      <w:r w:rsidR="00A84E4D" w:rsidRPr="004A4B09">
        <w:t xml:space="preserve"> referred for services, the number and </w:t>
      </w:r>
      <w:r w:rsidR="00A84E4D">
        <w:t>percentage</w:t>
      </w:r>
      <w:r w:rsidR="00A84E4D" w:rsidRPr="004A4B09">
        <w:t xml:space="preserve"> who received services</w:t>
      </w:r>
      <w:r w:rsidR="00A84E4D">
        <w:t>,</w:t>
      </w:r>
      <w:r w:rsidR="00A84E4D" w:rsidRPr="004A4B09">
        <w:t xml:space="preserve"> and the number and </w:t>
      </w:r>
      <w:r w:rsidR="00A84E4D">
        <w:t>percentage</w:t>
      </w:r>
      <w:r w:rsidR="00A84E4D" w:rsidRPr="004A4B09">
        <w:t xml:space="preserve"> receiving </w:t>
      </w:r>
      <w:r w:rsidR="00A84E4D">
        <w:t xml:space="preserve">mental health </w:t>
      </w:r>
      <w:r w:rsidR="00A84E4D" w:rsidRPr="004A4B09">
        <w:t>services after a referral.</w:t>
      </w:r>
      <w:r w:rsidR="00A84E4D">
        <w:t xml:space="preserve"> </w:t>
      </w:r>
      <w:r>
        <w:t xml:space="preserve">Finally, </w:t>
      </w:r>
      <w:r w:rsidR="00CB1DF1" w:rsidRPr="00AE36F0">
        <w:t xml:space="preserve">SAMHSA requires that NITT-HT programs collect client-level data via the </w:t>
      </w:r>
      <w:r w:rsidR="00CB1DF1">
        <w:t>CDP every 6 months</w:t>
      </w:r>
      <w:r w:rsidR="00CB1DF1" w:rsidRPr="00AE36F0">
        <w:t xml:space="preserve"> for all clients currently being served through the NITT-HT program. The client-level services measures include </w:t>
      </w:r>
      <w:r w:rsidR="00CB1DF1">
        <w:t>indicators of planned services</w:t>
      </w:r>
      <w:r w:rsidR="00CB1DF1" w:rsidRPr="00AE36F0">
        <w:t>, drug and alcohol use,</w:t>
      </w:r>
      <w:r w:rsidR="00CB1DF1">
        <w:t xml:space="preserve"> family and housing</w:t>
      </w:r>
      <w:r w:rsidR="00CB1DF1" w:rsidRPr="00AE36F0">
        <w:t xml:space="preserve">, mental and physical health, recovery/self-help/peer support, and services received. </w:t>
      </w:r>
      <w:r w:rsidR="00A84E4D">
        <w:t xml:space="preserve">This </w:t>
      </w:r>
      <w:r w:rsidR="00A77DC6">
        <w:t xml:space="preserve">systems-, grantee-, and client-level </w:t>
      </w:r>
      <w:r w:rsidR="00A84E4D">
        <w:t xml:space="preserve">information will be made available to the national evaluation team and will not need to be </w:t>
      </w:r>
      <w:r w:rsidR="002620C2">
        <w:t xml:space="preserve">collected </w:t>
      </w:r>
      <w:r w:rsidR="00A84E4D">
        <w:t>through the surveys and interviews</w:t>
      </w:r>
      <w:r w:rsidR="002620C2">
        <w:t xml:space="preserve"> </w:t>
      </w:r>
      <w:r w:rsidR="002753CD">
        <w:t>at the center of this OMB application</w:t>
      </w:r>
      <w:r w:rsidR="00C50A29">
        <w:t xml:space="preserve">. </w:t>
      </w:r>
    </w:p>
    <w:p w14:paraId="1D875BB7" w14:textId="77777777" w:rsidR="00253EAE" w:rsidRPr="00245159" w:rsidRDefault="00253EAE" w:rsidP="004F164F">
      <w:pPr>
        <w:pStyle w:val="Heading5"/>
      </w:pPr>
      <w:r w:rsidRPr="00AF3421">
        <w:t>NITT-HT Evaluation Questions</w:t>
      </w:r>
    </w:p>
    <w:p w14:paraId="6CD63399" w14:textId="0BB3E8AC" w:rsidR="00253EAE" w:rsidRDefault="00253EAE" w:rsidP="00BE50FF">
      <w:r w:rsidRPr="00E450B6">
        <w:t>The core NITT</w:t>
      </w:r>
      <w:r>
        <w:t>-HT</w:t>
      </w:r>
      <w:r w:rsidRPr="00E450B6">
        <w:t xml:space="preserve"> evaluation questions to assess program processes and</w:t>
      </w:r>
      <w:r w:rsidR="009B20F6">
        <w:t xml:space="preserve"> outcomes</w:t>
      </w:r>
      <w:r w:rsidRPr="00E450B6">
        <w:t xml:space="preserve"> </w:t>
      </w:r>
      <w:r>
        <w:t>fall into</w:t>
      </w:r>
      <w:r w:rsidRPr="00E450B6">
        <w:t xml:space="preserve"> </w:t>
      </w:r>
      <w:r w:rsidR="00CB1DF1">
        <w:t>four</w:t>
      </w:r>
      <w:r w:rsidR="00CB1DF1" w:rsidRPr="00E450B6">
        <w:t xml:space="preserve"> </w:t>
      </w:r>
      <w:r w:rsidRPr="00E450B6">
        <w:t xml:space="preserve">broad areas: </w:t>
      </w:r>
      <w:r w:rsidR="00BE50FF">
        <w:t xml:space="preserve">1) </w:t>
      </w:r>
      <w:r w:rsidRPr="00E450B6">
        <w:t xml:space="preserve">collaboration and coordination, </w:t>
      </w:r>
      <w:r w:rsidR="00BE50FF">
        <w:t xml:space="preserve">2) </w:t>
      </w:r>
      <w:r w:rsidRPr="00E450B6">
        <w:t xml:space="preserve">mental health service system capacity and infrastructure, </w:t>
      </w:r>
      <w:r w:rsidR="00BE50FF">
        <w:t xml:space="preserve">3) </w:t>
      </w:r>
      <w:r w:rsidRPr="00E450B6">
        <w:t xml:space="preserve">mental health service access for individuals in need, and </w:t>
      </w:r>
      <w:r w:rsidR="00BE50FF">
        <w:t xml:space="preserve">4) </w:t>
      </w:r>
      <w:r w:rsidRPr="00E450B6">
        <w:t xml:space="preserve">individual resilience and functioning and school/community safety. </w:t>
      </w:r>
      <w:r w:rsidR="004F164F" w:rsidRPr="004F164F">
        <w:rPr>
          <w:b/>
          <w:bCs/>
          <w:i/>
          <w:iCs/>
        </w:rPr>
        <w:t>Table 1</w:t>
      </w:r>
      <w:r w:rsidR="004F164F">
        <w:t xml:space="preserve"> </w:t>
      </w:r>
      <w:r>
        <w:t>describes the NITT-HT evaluation questions organized by these priority areas</w:t>
      </w:r>
      <w:r w:rsidR="00C50A29">
        <w:t xml:space="preserve">. </w:t>
      </w:r>
    </w:p>
    <w:p w14:paraId="14050A6A" w14:textId="77777777" w:rsidR="00563C0A" w:rsidRPr="008161A0" w:rsidRDefault="00563C0A" w:rsidP="00563C0A">
      <w:pPr>
        <w:pStyle w:val="BodyText1"/>
        <w:ind w:firstLine="0"/>
      </w:pPr>
      <w:r w:rsidRPr="007A6A1D">
        <w:t xml:space="preserve">These evaluation questions will be addressed in the data collection procedures section as described in </w:t>
      </w:r>
      <w:r w:rsidRPr="0076706D">
        <w:rPr>
          <w:b/>
          <w:bCs/>
          <w:i/>
          <w:iCs/>
        </w:rPr>
        <w:t>Section A.2</w:t>
      </w:r>
      <w:r w:rsidRPr="007A6A1D">
        <w:t>.</w:t>
      </w:r>
    </w:p>
    <w:p w14:paraId="708676A8" w14:textId="3AF81218" w:rsidR="00253EAE" w:rsidRPr="00EB506E" w:rsidRDefault="004F164F" w:rsidP="00563C0A">
      <w:pPr>
        <w:pStyle w:val="ExhibitTitle"/>
      </w:pPr>
      <w:r>
        <w:t>Table</w:t>
      </w:r>
      <w:r w:rsidR="00253EAE" w:rsidRPr="00EB506E">
        <w:t xml:space="preserve"> </w:t>
      </w:r>
      <w:r>
        <w:t>1</w:t>
      </w:r>
      <w:r w:rsidR="00563C0A">
        <w:t>.</w:t>
      </w:r>
      <w:r w:rsidR="00563C0A">
        <w:tab/>
      </w:r>
      <w:r w:rsidR="00253EAE" w:rsidRPr="008B0DF6">
        <w:t xml:space="preserve">Evaluation Questions for the </w:t>
      </w:r>
      <w:r w:rsidR="00253EAE">
        <w:t>Now Is the</w:t>
      </w:r>
      <w:r w:rsidR="00253EAE" w:rsidRPr="00771C81">
        <w:t xml:space="preserve"> </w:t>
      </w:r>
      <w:r w:rsidR="00253EAE">
        <w:t xml:space="preserve">Time (NITT) Healthy Transitions </w:t>
      </w:r>
      <w:r w:rsidR="00253EAE" w:rsidRPr="00771C81">
        <w:t>(</w:t>
      </w:r>
      <w:r w:rsidR="00253EAE">
        <w:t>HT</w:t>
      </w:r>
      <w:r w:rsidR="00253EAE" w:rsidRPr="00771C81">
        <w:t xml:space="preserve">) </w:t>
      </w:r>
      <w:r w:rsidR="00253EAE" w:rsidRPr="008B0DF6">
        <w:t>Program</w:t>
      </w:r>
    </w:p>
    <w:tbl>
      <w:tblPr>
        <w:tblW w:w="0" w:type="auto"/>
        <w:tblBorders>
          <w:top w:val="single" w:sz="12" w:space="0" w:color="auto"/>
          <w:bottom w:val="single" w:sz="12" w:space="0" w:color="auto"/>
        </w:tblBorders>
        <w:tblLook w:val="04A0" w:firstRow="1" w:lastRow="0" w:firstColumn="1" w:lastColumn="0" w:noHBand="0" w:noVBand="1"/>
      </w:tblPr>
      <w:tblGrid>
        <w:gridCol w:w="984"/>
        <w:gridCol w:w="8346"/>
      </w:tblGrid>
      <w:tr w:rsidR="00253EAE" w:rsidRPr="00563C0A" w14:paraId="4775FB08" w14:textId="77777777" w:rsidTr="00FA3018">
        <w:tc>
          <w:tcPr>
            <w:tcW w:w="9350" w:type="dxa"/>
            <w:gridSpan w:val="2"/>
            <w:tcBorders>
              <w:top w:val="single" w:sz="12" w:space="0" w:color="auto"/>
              <w:left w:val="single" w:sz="12" w:space="0" w:color="auto"/>
              <w:bottom w:val="single" w:sz="6" w:space="0" w:color="auto"/>
              <w:right w:val="single" w:sz="12" w:space="0" w:color="auto"/>
            </w:tcBorders>
            <w:shd w:val="clear" w:color="auto" w:fill="DBE5F1" w:themeFill="accent1" w:themeFillTint="33"/>
          </w:tcPr>
          <w:p w14:paraId="7182F175" w14:textId="77777777" w:rsidR="00253EAE" w:rsidRPr="00563C0A" w:rsidRDefault="00253EAE" w:rsidP="00563C0A">
            <w:pPr>
              <w:pStyle w:val="TableText"/>
              <w:keepNext/>
              <w:rPr>
                <w:i/>
                <w:sz w:val="22"/>
              </w:rPr>
            </w:pPr>
            <w:r w:rsidRPr="00563C0A">
              <w:rPr>
                <w:i/>
                <w:sz w:val="22"/>
              </w:rPr>
              <w:t xml:space="preserve">Collaboration and Coordination </w:t>
            </w:r>
          </w:p>
        </w:tc>
      </w:tr>
      <w:tr w:rsidR="00253EAE" w:rsidRPr="008B0DF6" w14:paraId="34C6F1D8" w14:textId="77777777" w:rsidTr="00FA3018">
        <w:tc>
          <w:tcPr>
            <w:tcW w:w="985" w:type="dxa"/>
            <w:tcBorders>
              <w:top w:val="single" w:sz="6" w:space="0" w:color="auto"/>
              <w:left w:val="single" w:sz="12" w:space="0" w:color="auto"/>
            </w:tcBorders>
          </w:tcPr>
          <w:p w14:paraId="142C408B" w14:textId="77777777" w:rsidR="00253EAE" w:rsidRPr="008B0DF6" w:rsidRDefault="00253EAE" w:rsidP="00563C0A">
            <w:pPr>
              <w:pStyle w:val="TableText1"/>
              <w:jc w:val="right"/>
            </w:pPr>
            <w:r w:rsidRPr="008B0DF6">
              <w:t>EQ1</w:t>
            </w:r>
            <w:r>
              <w:t>.</w:t>
            </w:r>
          </w:p>
        </w:tc>
        <w:tc>
          <w:tcPr>
            <w:tcW w:w="8365" w:type="dxa"/>
            <w:tcBorders>
              <w:top w:val="single" w:sz="6" w:space="0" w:color="auto"/>
              <w:right w:val="single" w:sz="12" w:space="0" w:color="auto"/>
            </w:tcBorders>
          </w:tcPr>
          <w:p w14:paraId="00B4D7C9" w14:textId="0F050A94" w:rsidR="00253EAE" w:rsidRPr="008B0DF6" w:rsidRDefault="00253EAE" w:rsidP="00563C0A">
            <w:pPr>
              <w:pStyle w:val="TableText1"/>
            </w:pPr>
            <w:r w:rsidRPr="006D5513">
              <w:t xml:space="preserve">Did NITT-HT lead to enhanced collaboration and coordination across youth-serving systems for </w:t>
            </w:r>
            <w:r w:rsidR="00F6029E">
              <w:t>youth/young adult</w:t>
            </w:r>
            <w:r w:rsidRPr="006D5513">
              <w:t>s ages 16 to 25</w:t>
            </w:r>
            <w:r>
              <w:t>?</w:t>
            </w:r>
            <w:r w:rsidRPr="006D5513">
              <w:t xml:space="preserve"> </w:t>
            </w:r>
          </w:p>
        </w:tc>
      </w:tr>
      <w:tr w:rsidR="00253EAE" w:rsidRPr="008B0DF6" w14:paraId="3C4B7F07" w14:textId="77777777" w:rsidTr="00FA3018">
        <w:tc>
          <w:tcPr>
            <w:tcW w:w="985" w:type="dxa"/>
            <w:tcBorders>
              <w:left w:val="single" w:sz="12" w:space="0" w:color="auto"/>
            </w:tcBorders>
          </w:tcPr>
          <w:p w14:paraId="4F38AB4F" w14:textId="77777777" w:rsidR="00253EAE" w:rsidRPr="008B0DF6" w:rsidRDefault="00253EAE" w:rsidP="00563C0A">
            <w:pPr>
              <w:pStyle w:val="TableText1"/>
              <w:jc w:val="right"/>
            </w:pPr>
            <w:r w:rsidRPr="008B0DF6">
              <w:t>EQ</w:t>
            </w:r>
            <w:r>
              <w:t>2.</w:t>
            </w:r>
          </w:p>
        </w:tc>
        <w:tc>
          <w:tcPr>
            <w:tcW w:w="8365" w:type="dxa"/>
            <w:tcBorders>
              <w:right w:val="single" w:sz="12" w:space="0" w:color="auto"/>
            </w:tcBorders>
          </w:tcPr>
          <w:p w14:paraId="4C10D1C0" w14:textId="77777777" w:rsidR="00253EAE" w:rsidRPr="008B0DF6" w:rsidRDefault="00253EAE" w:rsidP="00563C0A">
            <w:pPr>
              <w:pStyle w:val="TableText1"/>
            </w:pPr>
            <w:r w:rsidRPr="00BE2AB5">
              <w:t>What were the barriers/facilitators to state</w:t>
            </w:r>
            <w:r>
              <w:t>-</w:t>
            </w:r>
            <w:r w:rsidRPr="00BE2AB5">
              <w:t>/local-level collaboration, partnership development, and shared decision-making? How were they addressed</w:t>
            </w:r>
            <w:r>
              <w:t>?</w:t>
            </w:r>
            <w:r w:rsidRPr="00BE2AB5">
              <w:t xml:space="preserve"> </w:t>
            </w:r>
          </w:p>
        </w:tc>
      </w:tr>
      <w:tr w:rsidR="00253EAE" w:rsidRPr="008B0DF6" w14:paraId="28FD3DDA" w14:textId="77777777" w:rsidTr="00FA3018">
        <w:tc>
          <w:tcPr>
            <w:tcW w:w="985" w:type="dxa"/>
            <w:tcBorders>
              <w:left w:val="single" w:sz="12" w:space="0" w:color="auto"/>
              <w:bottom w:val="nil"/>
            </w:tcBorders>
          </w:tcPr>
          <w:p w14:paraId="375505F0" w14:textId="77777777" w:rsidR="00253EAE" w:rsidRPr="008B0DF6" w:rsidRDefault="00253EAE" w:rsidP="00563C0A">
            <w:pPr>
              <w:pStyle w:val="TableText1"/>
              <w:jc w:val="right"/>
            </w:pPr>
            <w:r w:rsidRPr="008B0DF6">
              <w:t>EQ</w:t>
            </w:r>
            <w:r>
              <w:t>3.</w:t>
            </w:r>
          </w:p>
        </w:tc>
        <w:tc>
          <w:tcPr>
            <w:tcW w:w="8365" w:type="dxa"/>
            <w:tcBorders>
              <w:bottom w:val="nil"/>
              <w:right w:val="single" w:sz="12" w:space="0" w:color="auto"/>
            </w:tcBorders>
          </w:tcPr>
          <w:p w14:paraId="53D18C39" w14:textId="4F7391ED" w:rsidR="00253EAE" w:rsidRPr="008B0DF6" w:rsidRDefault="00253EAE" w:rsidP="00563C0A">
            <w:pPr>
              <w:pStyle w:val="TableText1"/>
            </w:pPr>
            <w:r w:rsidRPr="001E6706">
              <w:t xml:space="preserve">How was </w:t>
            </w:r>
            <w:r w:rsidR="00F6029E">
              <w:t>youth/young adult</w:t>
            </w:r>
            <w:r w:rsidRPr="001E6706">
              <w:t xml:space="preserve"> (Y&amp;YA) </w:t>
            </w:r>
            <w:r w:rsidRPr="001E6706">
              <w:rPr>
                <w:iCs/>
              </w:rPr>
              <w:t>voice</w:t>
            </w:r>
            <w:r w:rsidRPr="001E6706">
              <w:t xml:space="preserve"> integrated into aspects of </w:t>
            </w:r>
            <w:r>
              <w:t>NITT-HT</w:t>
            </w:r>
            <w:r w:rsidRPr="001E6706">
              <w:t xml:space="preserve"> program planning, implementation</w:t>
            </w:r>
            <w:r>
              <w:t>,</w:t>
            </w:r>
            <w:r w:rsidRPr="001E6706">
              <w:t xml:space="preserve"> and local evaluation efforts</w:t>
            </w:r>
            <w:r>
              <w:t>?</w:t>
            </w:r>
            <w:r w:rsidRPr="001E6706">
              <w:t xml:space="preserve"> </w:t>
            </w:r>
          </w:p>
        </w:tc>
      </w:tr>
      <w:tr w:rsidR="00253EAE" w:rsidRPr="008B0DF6" w14:paraId="4A359709" w14:textId="77777777" w:rsidTr="00FA3018">
        <w:tc>
          <w:tcPr>
            <w:tcW w:w="985" w:type="dxa"/>
            <w:tcBorders>
              <w:top w:val="nil"/>
              <w:left w:val="single" w:sz="12" w:space="0" w:color="auto"/>
              <w:bottom w:val="single" w:sz="6" w:space="0" w:color="auto"/>
            </w:tcBorders>
          </w:tcPr>
          <w:p w14:paraId="163A9131" w14:textId="77777777" w:rsidR="00253EAE" w:rsidRPr="008B0DF6" w:rsidRDefault="00253EAE" w:rsidP="00563C0A">
            <w:pPr>
              <w:pStyle w:val="TableText1"/>
              <w:jc w:val="right"/>
            </w:pPr>
            <w:r>
              <w:t>EQ4.</w:t>
            </w:r>
          </w:p>
        </w:tc>
        <w:tc>
          <w:tcPr>
            <w:tcW w:w="8365" w:type="dxa"/>
            <w:tcBorders>
              <w:top w:val="nil"/>
              <w:bottom w:val="single" w:sz="6" w:space="0" w:color="auto"/>
              <w:right w:val="single" w:sz="12" w:space="0" w:color="auto"/>
            </w:tcBorders>
          </w:tcPr>
          <w:p w14:paraId="5FE0B2BB" w14:textId="77777777" w:rsidR="00253EAE" w:rsidRPr="008B0DF6" w:rsidRDefault="00253EAE" w:rsidP="00563C0A">
            <w:pPr>
              <w:pStyle w:val="TableText1"/>
            </w:pPr>
            <w:r w:rsidRPr="00BE2AB5">
              <w:t xml:space="preserve">How was family and adult ally voice integrated into aspects of </w:t>
            </w:r>
            <w:r>
              <w:t>NITT-HT</w:t>
            </w:r>
            <w:r w:rsidRPr="00BE2AB5">
              <w:t xml:space="preserve"> program planning, implementation and local evaluation efforts</w:t>
            </w:r>
            <w:r>
              <w:t>?</w:t>
            </w:r>
            <w:r w:rsidRPr="00BE2AB5">
              <w:t xml:space="preserve"> </w:t>
            </w:r>
          </w:p>
        </w:tc>
      </w:tr>
      <w:tr w:rsidR="00253EAE" w:rsidRPr="00563C0A" w14:paraId="07FE1DFC" w14:textId="77777777" w:rsidTr="00FA3018">
        <w:tc>
          <w:tcPr>
            <w:tcW w:w="9350" w:type="dxa"/>
            <w:gridSpan w:val="2"/>
            <w:tcBorders>
              <w:top w:val="single" w:sz="6" w:space="0" w:color="auto"/>
              <w:left w:val="single" w:sz="12" w:space="0" w:color="auto"/>
              <w:bottom w:val="single" w:sz="6" w:space="0" w:color="auto"/>
              <w:right w:val="single" w:sz="12" w:space="0" w:color="auto"/>
            </w:tcBorders>
            <w:shd w:val="clear" w:color="auto" w:fill="DBE5F1" w:themeFill="accent1" w:themeFillTint="33"/>
          </w:tcPr>
          <w:p w14:paraId="04F00BB7" w14:textId="77777777" w:rsidR="00253EAE" w:rsidRPr="00563C0A" w:rsidRDefault="00253EAE" w:rsidP="00563C0A">
            <w:pPr>
              <w:pStyle w:val="TableText"/>
              <w:keepNext/>
              <w:rPr>
                <w:i/>
                <w:sz w:val="22"/>
              </w:rPr>
            </w:pPr>
            <w:r w:rsidRPr="00563C0A">
              <w:rPr>
                <w:i/>
                <w:sz w:val="22"/>
              </w:rPr>
              <w:t xml:space="preserve">Mental Health Service System Capacity and Infrastructure </w:t>
            </w:r>
          </w:p>
        </w:tc>
      </w:tr>
      <w:tr w:rsidR="00253EAE" w:rsidRPr="008B0DF6" w14:paraId="5B622BBF" w14:textId="77777777" w:rsidTr="00FA3018">
        <w:trPr>
          <w:trHeight w:val="584"/>
        </w:trPr>
        <w:tc>
          <w:tcPr>
            <w:tcW w:w="985" w:type="dxa"/>
            <w:tcBorders>
              <w:top w:val="single" w:sz="6" w:space="0" w:color="auto"/>
              <w:left w:val="single" w:sz="12" w:space="0" w:color="auto"/>
            </w:tcBorders>
          </w:tcPr>
          <w:p w14:paraId="3AD1105C" w14:textId="77777777" w:rsidR="00253EAE" w:rsidRPr="008B0DF6" w:rsidRDefault="00253EAE" w:rsidP="00563C0A">
            <w:pPr>
              <w:pStyle w:val="TableText1"/>
              <w:jc w:val="right"/>
            </w:pPr>
            <w:r w:rsidRPr="008B0DF6">
              <w:t>EQ</w:t>
            </w:r>
            <w:r>
              <w:t>5.</w:t>
            </w:r>
          </w:p>
        </w:tc>
        <w:tc>
          <w:tcPr>
            <w:tcW w:w="8365" w:type="dxa"/>
            <w:tcBorders>
              <w:top w:val="single" w:sz="6" w:space="0" w:color="auto"/>
              <w:right w:val="single" w:sz="12" w:space="0" w:color="auto"/>
            </w:tcBorders>
          </w:tcPr>
          <w:p w14:paraId="016D5BAA" w14:textId="1FB219DA" w:rsidR="00253EAE" w:rsidRPr="008B0DF6" w:rsidRDefault="00253EAE" w:rsidP="00563C0A">
            <w:pPr>
              <w:pStyle w:val="TableText1"/>
            </w:pPr>
            <w:r w:rsidRPr="00AE5518">
              <w:t xml:space="preserve">To what extent were services and supports for </w:t>
            </w:r>
            <w:r w:rsidR="00F6029E">
              <w:t>youth/young adult</w:t>
            </w:r>
            <w:r w:rsidRPr="00AE5518">
              <w:t xml:space="preserve">s with serious mental health conditions developed, improved and expanded as a result of </w:t>
            </w:r>
            <w:r>
              <w:t>NITT-HT?</w:t>
            </w:r>
          </w:p>
        </w:tc>
      </w:tr>
      <w:tr w:rsidR="00253EAE" w:rsidRPr="008B0DF6" w14:paraId="7FBE285F" w14:textId="77777777" w:rsidTr="00FA3018">
        <w:tc>
          <w:tcPr>
            <w:tcW w:w="985" w:type="dxa"/>
            <w:tcBorders>
              <w:left w:val="single" w:sz="12" w:space="0" w:color="auto"/>
            </w:tcBorders>
          </w:tcPr>
          <w:p w14:paraId="603537EC" w14:textId="77777777" w:rsidR="00253EAE" w:rsidRPr="008B0DF6" w:rsidRDefault="00253EAE" w:rsidP="00563C0A">
            <w:pPr>
              <w:pStyle w:val="TableText1"/>
              <w:jc w:val="right"/>
            </w:pPr>
            <w:r w:rsidRPr="008B0DF6">
              <w:t>EQ</w:t>
            </w:r>
            <w:r>
              <w:t>6.</w:t>
            </w:r>
          </w:p>
        </w:tc>
        <w:tc>
          <w:tcPr>
            <w:tcW w:w="8365" w:type="dxa"/>
            <w:tcBorders>
              <w:right w:val="single" w:sz="12" w:space="0" w:color="auto"/>
            </w:tcBorders>
          </w:tcPr>
          <w:p w14:paraId="74AF2F80" w14:textId="77777777" w:rsidR="00253EAE" w:rsidRPr="008B0DF6" w:rsidRDefault="00253EAE" w:rsidP="00563C0A">
            <w:pPr>
              <w:pStyle w:val="TableText1"/>
            </w:pPr>
            <w:r w:rsidRPr="00AE5518">
              <w:t xml:space="preserve">What were the effects on service capacity and access to care in communities implementing </w:t>
            </w:r>
            <w:r>
              <w:t>NITT-HT?</w:t>
            </w:r>
            <w:r w:rsidRPr="00AE5518">
              <w:t xml:space="preserve"> </w:t>
            </w:r>
          </w:p>
        </w:tc>
      </w:tr>
      <w:tr w:rsidR="00253EAE" w:rsidRPr="008B0DF6" w14:paraId="231C8958" w14:textId="77777777" w:rsidTr="00FA3018">
        <w:tc>
          <w:tcPr>
            <w:tcW w:w="985" w:type="dxa"/>
            <w:tcBorders>
              <w:left w:val="single" w:sz="12" w:space="0" w:color="auto"/>
            </w:tcBorders>
          </w:tcPr>
          <w:p w14:paraId="3D1FD3DA" w14:textId="77777777" w:rsidR="00253EAE" w:rsidRPr="008B0DF6" w:rsidRDefault="00253EAE" w:rsidP="00563C0A">
            <w:pPr>
              <w:pStyle w:val="TableText1"/>
              <w:jc w:val="right"/>
            </w:pPr>
            <w:r w:rsidRPr="008B0DF6">
              <w:t>EQ</w:t>
            </w:r>
            <w:r>
              <w:t>7.</w:t>
            </w:r>
          </w:p>
        </w:tc>
        <w:tc>
          <w:tcPr>
            <w:tcW w:w="8365" w:type="dxa"/>
            <w:tcBorders>
              <w:right w:val="single" w:sz="12" w:space="0" w:color="auto"/>
            </w:tcBorders>
          </w:tcPr>
          <w:p w14:paraId="090F181B" w14:textId="0E967120" w:rsidR="00253EAE" w:rsidRPr="008B0DF6" w:rsidRDefault="00253EAE" w:rsidP="00563C0A">
            <w:pPr>
              <w:pStyle w:val="TableText1"/>
            </w:pPr>
            <w:r w:rsidRPr="005D10E9">
              <w:t xml:space="preserve">What NITT-HT strategies were effective in developing, improving, and expanding services and supports for </w:t>
            </w:r>
            <w:r w:rsidR="00F6029E">
              <w:t>youth/young adult</w:t>
            </w:r>
            <w:r w:rsidRPr="005D10E9">
              <w:t>s with serious mental health conditions</w:t>
            </w:r>
            <w:r>
              <w:t>?</w:t>
            </w:r>
            <w:r w:rsidRPr="005D10E9">
              <w:t xml:space="preserve"> </w:t>
            </w:r>
          </w:p>
        </w:tc>
      </w:tr>
      <w:tr w:rsidR="00253EAE" w:rsidRPr="008B0DF6" w14:paraId="1AEF18E5" w14:textId="77777777" w:rsidTr="00FA3018">
        <w:tc>
          <w:tcPr>
            <w:tcW w:w="985" w:type="dxa"/>
            <w:tcBorders>
              <w:left w:val="single" w:sz="12" w:space="0" w:color="auto"/>
              <w:bottom w:val="nil"/>
            </w:tcBorders>
          </w:tcPr>
          <w:p w14:paraId="18CDBE07" w14:textId="77777777" w:rsidR="00253EAE" w:rsidRPr="008B0DF6" w:rsidRDefault="00253EAE" w:rsidP="00563C0A">
            <w:pPr>
              <w:pStyle w:val="TableText1"/>
              <w:jc w:val="right"/>
            </w:pPr>
            <w:r>
              <w:t>EQ8.</w:t>
            </w:r>
          </w:p>
        </w:tc>
        <w:tc>
          <w:tcPr>
            <w:tcW w:w="8365" w:type="dxa"/>
            <w:tcBorders>
              <w:bottom w:val="nil"/>
              <w:right w:val="single" w:sz="12" w:space="0" w:color="auto"/>
            </w:tcBorders>
          </w:tcPr>
          <w:p w14:paraId="27FFC9D8" w14:textId="77777777" w:rsidR="00253EAE" w:rsidRPr="008B0DF6" w:rsidRDefault="00253EAE" w:rsidP="00563C0A">
            <w:pPr>
              <w:pStyle w:val="TableText1"/>
            </w:pPr>
            <w:r w:rsidRPr="005D10E9">
              <w:t>What were effective NITT-HT strategies to increase access to care</w:t>
            </w:r>
            <w:r>
              <w:t>?</w:t>
            </w:r>
            <w:r w:rsidRPr="005D10E9">
              <w:t xml:space="preserve"> </w:t>
            </w:r>
          </w:p>
        </w:tc>
      </w:tr>
      <w:tr w:rsidR="00253EAE" w:rsidRPr="008B0DF6" w14:paraId="3DFBE399" w14:textId="77777777" w:rsidTr="00FA3018">
        <w:tc>
          <w:tcPr>
            <w:tcW w:w="985" w:type="dxa"/>
            <w:tcBorders>
              <w:top w:val="nil"/>
              <w:left w:val="single" w:sz="12" w:space="0" w:color="auto"/>
              <w:bottom w:val="single" w:sz="6" w:space="0" w:color="auto"/>
            </w:tcBorders>
          </w:tcPr>
          <w:p w14:paraId="619AD039" w14:textId="77777777" w:rsidR="00253EAE" w:rsidRPr="008B0DF6" w:rsidRDefault="00253EAE" w:rsidP="00563C0A">
            <w:pPr>
              <w:pStyle w:val="TableText1"/>
              <w:jc w:val="right"/>
            </w:pPr>
            <w:r>
              <w:t>EQ9.</w:t>
            </w:r>
          </w:p>
        </w:tc>
        <w:tc>
          <w:tcPr>
            <w:tcW w:w="8365" w:type="dxa"/>
            <w:tcBorders>
              <w:top w:val="nil"/>
              <w:bottom w:val="single" w:sz="6" w:space="0" w:color="auto"/>
              <w:right w:val="single" w:sz="12" w:space="0" w:color="auto"/>
            </w:tcBorders>
          </w:tcPr>
          <w:p w14:paraId="0B32FC0B" w14:textId="3C7EA38E" w:rsidR="00253EAE" w:rsidRPr="008B0DF6" w:rsidRDefault="00253EAE" w:rsidP="00563C0A">
            <w:pPr>
              <w:pStyle w:val="TableText1"/>
            </w:pPr>
            <w:r w:rsidRPr="006D5513">
              <w:t xml:space="preserve">What are effective awareness outreach and engagement strategies for </w:t>
            </w:r>
            <w:r w:rsidR="00F6029E">
              <w:t>youth/young adult</w:t>
            </w:r>
            <w:r w:rsidRPr="006D5513">
              <w:t>s ages 16 to 25 for behavioral health disorders</w:t>
            </w:r>
            <w:r>
              <w:t>?</w:t>
            </w:r>
            <w:r w:rsidRPr="006D5513">
              <w:t xml:space="preserve"> </w:t>
            </w:r>
          </w:p>
        </w:tc>
      </w:tr>
      <w:tr w:rsidR="00253EAE" w:rsidRPr="00563C0A" w14:paraId="466CB69C" w14:textId="77777777" w:rsidTr="00FA3018">
        <w:tc>
          <w:tcPr>
            <w:tcW w:w="9350" w:type="dxa"/>
            <w:gridSpan w:val="2"/>
            <w:tcBorders>
              <w:top w:val="single" w:sz="6" w:space="0" w:color="auto"/>
              <w:left w:val="single" w:sz="12" w:space="0" w:color="auto"/>
              <w:bottom w:val="single" w:sz="6" w:space="0" w:color="auto"/>
              <w:right w:val="single" w:sz="12" w:space="0" w:color="auto"/>
            </w:tcBorders>
            <w:shd w:val="clear" w:color="auto" w:fill="DBE5F1" w:themeFill="accent1" w:themeFillTint="33"/>
          </w:tcPr>
          <w:p w14:paraId="035747DE" w14:textId="77777777" w:rsidR="00253EAE" w:rsidRPr="00563C0A" w:rsidRDefault="00253EAE" w:rsidP="00563C0A">
            <w:pPr>
              <w:pStyle w:val="TableText"/>
              <w:keepNext/>
              <w:rPr>
                <w:i/>
                <w:sz w:val="22"/>
              </w:rPr>
            </w:pPr>
            <w:r w:rsidRPr="00563C0A">
              <w:rPr>
                <w:i/>
                <w:sz w:val="22"/>
              </w:rPr>
              <w:t>Mental Health Service Access for Individuals in Need</w:t>
            </w:r>
          </w:p>
        </w:tc>
      </w:tr>
      <w:tr w:rsidR="00253EAE" w:rsidRPr="008B0DF6" w14:paraId="5B55B95D" w14:textId="77777777" w:rsidTr="00FA3018">
        <w:tc>
          <w:tcPr>
            <w:tcW w:w="985" w:type="dxa"/>
            <w:tcBorders>
              <w:top w:val="single" w:sz="6" w:space="0" w:color="auto"/>
              <w:left w:val="single" w:sz="12" w:space="0" w:color="auto"/>
              <w:bottom w:val="nil"/>
            </w:tcBorders>
          </w:tcPr>
          <w:p w14:paraId="53A669E5" w14:textId="77777777" w:rsidR="00253EAE" w:rsidRPr="008B0DF6" w:rsidRDefault="00253EAE" w:rsidP="00563C0A">
            <w:pPr>
              <w:pStyle w:val="TableText1"/>
              <w:jc w:val="right"/>
            </w:pPr>
            <w:r>
              <w:t>EQ10.</w:t>
            </w:r>
          </w:p>
        </w:tc>
        <w:tc>
          <w:tcPr>
            <w:tcW w:w="8365" w:type="dxa"/>
            <w:tcBorders>
              <w:top w:val="single" w:sz="6" w:space="0" w:color="auto"/>
              <w:bottom w:val="nil"/>
              <w:right w:val="single" w:sz="12" w:space="0" w:color="auto"/>
            </w:tcBorders>
          </w:tcPr>
          <w:p w14:paraId="32394D42" w14:textId="77777777" w:rsidR="00253EAE" w:rsidRPr="008B0DF6" w:rsidRDefault="00253EAE" w:rsidP="00563C0A">
            <w:pPr>
              <w:pStyle w:val="TableText1"/>
            </w:pPr>
            <w:r w:rsidRPr="00D10CC6">
              <w:t xml:space="preserve">To what extent did </w:t>
            </w:r>
            <w:r>
              <w:t>NITT-HT</w:t>
            </w:r>
            <w:r w:rsidRPr="00D10CC6">
              <w:t xml:space="preserve"> identify and serve young people who would have otherwise fallen through the cracks</w:t>
            </w:r>
            <w:r>
              <w:t>?</w:t>
            </w:r>
            <w:r w:rsidRPr="00D10CC6">
              <w:t xml:space="preserve"> </w:t>
            </w:r>
          </w:p>
        </w:tc>
      </w:tr>
      <w:tr w:rsidR="00253EAE" w:rsidRPr="008B0DF6" w14:paraId="0012BC95" w14:textId="77777777" w:rsidTr="00FA3018">
        <w:tc>
          <w:tcPr>
            <w:tcW w:w="985" w:type="dxa"/>
            <w:tcBorders>
              <w:top w:val="nil"/>
              <w:left w:val="single" w:sz="12" w:space="0" w:color="auto"/>
              <w:bottom w:val="single" w:sz="6" w:space="0" w:color="auto"/>
            </w:tcBorders>
          </w:tcPr>
          <w:p w14:paraId="02B4FD34" w14:textId="77777777" w:rsidR="00253EAE" w:rsidRPr="008B0DF6" w:rsidRDefault="00253EAE" w:rsidP="00563C0A">
            <w:pPr>
              <w:pStyle w:val="TableText1"/>
              <w:jc w:val="right"/>
            </w:pPr>
            <w:r>
              <w:t>EQ11.</w:t>
            </w:r>
          </w:p>
        </w:tc>
        <w:tc>
          <w:tcPr>
            <w:tcW w:w="8365" w:type="dxa"/>
            <w:tcBorders>
              <w:top w:val="nil"/>
              <w:bottom w:val="single" w:sz="6" w:space="0" w:color="auto"/>
              <w:right w:val="single" w:sz="12" w:space="0" w:color="auto"/>
            </w:tcBorders>
          </w:tcPr>
          <w:p w14:paraId="74627440" w14:textId="77777777" w:rsidR="00253EAE" w:rsidRPr="008B0DF6" w:rsidRDefault="00253EAE" w:rsidP="00563C0A">
            <w:pPr>
              <w:pStyle w:val="TableText1"/>
            </w:pPr>
            <w:r>
              <w:t xml:space="preserve">To what extent did NITT-HT increase mental health service access for Y&amp;YAs in need? </w:t>
            </w:r>
          </w:p>
        </w:tc>
      </w:tr>
      <w:tr w:rsidR="00253EAE" w:rsidRPr="00563C0A" w14:paraId="520FEB7B" w14:textId="77777777" w:rsidTr="00FA3018">
        <w:tc>
          <w:tcPr>
            <w:tcW w:w="9350" w:type="dxa"/>
            <w:gridSpan w:val="2"/>
            <w:tcBorders>
              <w:top w:val="single" w:sz="6" w:space="0" w:color="auto"/>
              <w:left w:val="single" w:sz="12" w:space="0" w:color="auto"/>
              <w:bottom w:val="single" w:sz="6" w:space="0" w:color="auto"/>
              <w:right w:val="single" w:sz="12" w:space="0" w:color="auto"/>
            </w:tcBorders>
            <w:shd w:val="clear" w:color="auto" w:fill="DBE5F1" w:themeFill="accent1" w:themeFillTint="33"/>
          </w:tcPr>
          <w:p w14:paraId="69D957F3" w14:textId="77777777" w:rsidR="00253EAE" w:rsidRPr="00563C0A" w:rsidRDefault="00253EAE" w:rsidP="00563C0A">
            <w:pPr>
              <w:pStyle w:val="TableText"/>
              <w:keepNext/>
              <w:rPr>
                <w:i/>
                <w:sz w:val="22"/>
              </w:rPr>
            </w:pPr>
            <w:r w:rsidRPr="00563C0A">
              <w:rPr>
                <w:i/>
                <w:sz w:val="22"/>
              </w:rPr>
              <w:t>Individual Resilience and Functioning: School and Community Safety</w:t>
            </w:r>
          </w:p>
        </w:tc>
      </w:tr>
      <w:tr w:rsidR="00253EAE" w:rsidRPr="008B0DF6" w14:paraId="2AC500BF" w14:textId="77777777" w:rsidTr="00FA3018">
        <w:tc>
          <w:tcPr>
            <w:tcW w:w="985" w:type="dxa"/>
            <w:tcBorders>
              <w:top w:val="single" w:sz="6" w:space="0" w:color="auto"/>
              <w:left w:val="single" w:sz="12" w:space="0" w:color="auto"/>
            </w:tcBorders>
          </w:tcPr>
          <w:p w14:paraId="47C9ABDE" w14:textId="77777777" w:rsidR="00253EAE" w:rsidRPr="008B0DF6" w:rsidRDefault="00253EAE" w:rsidP="00563C0A">
            <w:pPr>
              <w:pStyle w:val="TableText1"/>
              <w:jc w:val="right"/>
            </w:pPr>
            <w:r>
              <w:t>EQ12.</w:t>
            </w:r>
          </w:p>
        </w:tc>
        <w:tc>
          <w:tcPr>
            <w:tcW w:w="8365" w:type="dxa"/>
            <w:tcBorders>
              <w:top w:val="single" w:sz="6" w:space="0" w:color="auto"/>
              <w:right w:val="single" w:sz="12" w:space="0" w:color="auto"/>
            </w:tcBorders>
          </w:tcPr>
          <w:p w14:paraId="1ED349DA" w14:textId="77777777" w:rsidR="00253EAE" w:rsidRPr="008B0DF6" w:rsidRDefault="00253EAE" w:rsidP="00563C0A">
            <w:pPr>
              <w:pStyle w:val="TableText1"/>
            </w:pPr>
            <w:r w:rsidRPr="005D10E9">
              <w:t xml:space="preserve">What are the outcomes associated with </w:t>
            </w:r>
            <w:r>
              <w:t>NITT-HT</w:t>
            </w:r>
            <w:r w:rsidRPr="005D10E9">
              <w:t xml:space="preserve"> in the areas of education, employment, housing, primary care, and mental health</w:t>
            </w:r>
            <w:r>
              <w:t>?</w:t>
            </w:r>
            <w:r w:rsidRPr="005D10E9">
              <w:t xml:space="preserve"> </w:t>
            </w:r>
          </w:p>
        </w:tc>
      </w:tr>
      <w:tr w:rsidR="00253EAE" w:rsidRPr="008B0DF6" w14:paraId="34519CA2" w14:textId="77777777" w:rsidTr="00FA3018">
        <w:tc>
          <w:tcPr>
            <w:tcW w:w="985" w:type="dxa"/>
            <w:tcBorders>
              <w:left w:val="single" w:sz="12" w:space="0" w:color="auto"/>
            </w:tcBorders>
          </w:tcPr>
          <w:p w14:paraId="62BA5CFA" w14:textId="77777777" w:rsidR="00253EAE" w:rsidRPr="008B0DF6" w:rsidRDefault="00253EAE" w:rsidP="00563C0A">
            <w:pPr>
              <w:pStyle w:val="TableText1"/>
              <w:jc w:val="right"/>
            </w:pPr>
            <w:r>
              <w:t>EQ13.</w:t>
            </w:r>
          </w:p>
        </w:tc>
        <w:tc>
          <w:tcPr>
            <w:tcW w:w="8365" w:type="dxa"/>
            <w:tcBorders>
              <w:right w:val="single" w:sz="12" w:space="0" w:color="auto"/>
            </w:tcBorders>
          </w:tcPr>
          <w:p w14:paraId="228DC880" w14:textId="77777777" w:rsidR="00253EAE" w:rsidRPr="008B0DF6" w:rsidRDefault="00253EAE" w:rsidP="00563C0A">
            <w:pPr>
              <w:pStyle w:val="TableText1"/>
            </w:pPr>
            <w:r w:rsidRPr="005D10E9">
              <w:t xml:space="preserve">To what extent did </w:t>
            </w:r>
            <w:r>
              <w:t>NITT-HT</w:t>
            </w:r>
            <w:r w:rsidRPr="005D10E9">
              <w:t xml:space="preserve"> lead to decreased involvement with juvenile and criminal justice systems</w:t>
            </w:r>
            <w:r>
              <w:t>?</w:t>
            </w:r>
            <w:r w:rsidRPr="005D10E9">
              <w:t xml:space="preserve"> </w:t>
            </w:r>
          </w:p>
        </w:tc>
      </w:tr>
      <w:tr w:rsidR="00253EAE" w:rsidRPr="008B0DF6" w14:paraId="35D83FF9" w14:textId="77777777" w:rsidTr="00FA3018">
        <w:tc>
          <w:tcPr>
            <w:tcW w:w="985" w:type="dxa"/>
            <w:tcBorders>
              <w:left w:val="single" w:sz="12" w:space="0" w:color="auto"/>
              <w:bottom w:val="single" w:sz="12" w:space="0" w:color="auto"/>
            </w:tcBorders>
          </w:tcPr>
          <w:p w14:paraId="39F2CD4A" w14:textId="77777777" w:rsidR="00253EAE" w:rsidRPr="008B0DF6" w:rsidRDefault="00253EAE" w:rsidP="00563C0A">
            <w:pPr>
              <w:pStyle w:val="TableText1"/>
              <w:jc w:val="right"/>
            </w:pPr>
            <w:r>
              <w:t>EQ14.</w:t>
            </w:r>
          </w:p>
        </w:tc>
        <w:tc>
          <w:tcPr>
            <w:tcW w:w="8365" w:type="dxa"/>
            <w:tcBorders>
              <w:bottom w:val="single" w:sz="12" w:space="0" w:color="auto"/>
              <w:right w:val="single" w:sz="12" w:space="0" w:color="auto"/>
            </w:tcBorders>
          </w:tcPr>
          <w:p w14:paraId="32BA72F0" w14:textId="77777777" w:rsidR="00253EAE" w:rsidRPr="008B0DF6" w:rsidRDefault="00253EAE" w:rsidP="00563C0A">
            <w:pPr>
              <w:pStyle w:val="TableText1"/>
            </w:pPr>
            <w:r w:rsidRPr="008976DF">
              <w:t>What is the effect of the NITT-HT intervention compared to a national sample of similar young adults not participating in the NITT-HT intervention</w:t>
            </w:r>
            <w:r>
              <w:t>?</w:t>
            </w:r>
          </w:p>
        </w:tc>
      </w:tr>
    </w:tbl>
    <w:p w14:paraId="441B04AE" w14:textId="77777777" w:rsidR="00253EAE" w:rsidRDefault="00253EAE" w:rsidP="00253EAE">
      <w:pPr>
        <w:pStyle w:val="BodyText1"/>
        <w:ind w:firstLine="0"/>
        <w:rPr>
          <w:rFonts w:eastAsiaTheme="minorHAnsi" w:cstheme="minorBidi"/>
          <w:szCs w:val="22"/>
        </w:rPr>
      </w:pPr>
    </w:p>
    <w:p w14:paraId="514478F8" w14:textId="77777777" w:rsidR="000C128D" w:rsidRDefault="000C128D" w:rsidP="000C128D">
      <w:pPr>
        <w:pStyle w:val="Heading2"/>
      </w:pPr>
      <w:r w:rsidRPr="001F42AB">
        <w:t>Purpose and Use of Information</w:t>
      </w:r>
    </w:p>
    <w:p w14:paraId="36FA104B" w14:textId="1CC98A6E" w:rsidR="00006509" w:rsidRPr="00D36402" w:rsidRDefault="00006509" w:rsidP="002753CD">
      <w:r w:rsidRPr="00D36402">
        <w:t>The NITT-HT national evaluation will use a pre/post, longitudinal follow-up design with matched comparison groups where relevant and possible (discussed further</w:t>
      </w:r>
      <w:r w:rsidR="0076706D">
        <w:t xml:space="preserve"> in</w:t>
      </w:r>
      <w:r w:rsidRPr="00D36402">
        <w:t xml:space="preserve"> </w:t>
      </w:r>
      <w:r w:rsidR="00841A40" w:rsidRPr="0076706D">
        <w:rPr>
          <w:b/>
          <w:bCs/>
          <w:i/>
          <w:iCs/>
        </w:rPr>
        <w:t xml:space="preserve">Section </w:t>
      </w:r>
      <w:r w:rsidR="0076012D" w:rsidRPr="0076706D">
        <w:rPr>
          <w:b/>
          <w:bCs/>
          <w:i/>
          <w:iCs/>
        </w:rPr>
        <w:t>A.16</w:t>
      </w:r>
      <w:r w:rsidR="00841A40" w:rsidRPr="0076706D">
        <w:rPr>
          <w:b/>
          <w:bCs/>
          <w:i/>
          <w:iCs/>
        </w:rPr>
        <w:t>,</w:t>
      </w:r>
      <w:r w:rsidRPr="0076706D">
        <w:rPr>
          <w:b/>
          <w:bCs/>
          <w:i/>
          <w:iCs/>
        </w:rPr>
        <w:t xml:space="preserve"> Analysis</w:t>
      </w:r>
      <w:r w:rsidRPr="00D36402">
        <w:t>)</w:t>
      </w:r>
      <w:r w:rsidR="00C50A29">
        <w:t xml:space="preserve">. </w:t>
      </w:r>
      <w:r w:rsidRPr="00D36402">
        <w:t>It will combine qualitative and quantitative data and methodologies to fully address SAMHSA’s objectives for the national evaluation and will include process as well as outcome components</w:t>
      </w:r>
      <w:r w:rsidR="00C50A29">
        <w:t xml:space="preserve">. </w:t>
      </w:r>
      <w:r w:rsidR="001B3800">
        <w:t xml:space="preserve">Feedback </w:t>
      </w:r>
      <w:r w:rsidR="00480893" w:rsidRPr="00D36402">
        <w:t xml:space="preserve">on the NITT-HT evaluation design and </w:t>
      </w:r>
      <w:r w:rsidR="002753CD">
        <w:t xml:space="preserve">data collection </w:t>
      </w:r>
      <w:r w:rsidR="00480893" w:rsidRPr="00D36402">
        <w:t>instruments (</w:t>
      </w:r>
      <w:r w:rsidR="00480893" w:rsidRPr="004F4669">
        <w:t xml:space="preserve">see </w:t>
      </w:r>
      <w:r w:rsidR="00480893" w:rsidRPr="0076706D">
        <w:rPr>
          <w:b/>
          <w:bCs/>
          <w:i/>
          <w:iCs/>
        </w:rPr>
        <w:t>Section A.8</w:t>
      </w:r>
      <w:r w:rsidR="00480893" w:rsidRPr="004F4669">
        <w:t xml:space="preserve"> and </w:t>
      </w:r>
      <w:r w:rsidR="00480893" w:rsidRPr="0076706D">
        <w:rPr>
          <w:b/>
          <w:bCs/>
          <w:i/>
          <w:iCs/>
        </w:rPr>
        <w:t>Section B.5</w:t>
      </w:r>
      <w:r w:rsidR="00480893">
        <w:rPr>
          <w:b/>
          <w:bCs/>
          <w:i/>
          <w:iCs/>
        </w:rPr>
        <w:t>)</w:t>
      </w:r>
      <w:r w:rsidR="00480893">
        <w:t xml:space="preserve"> </w:t>
      </w:r>
      <w:r w:rsidR="001B3800">
        <w:t>has been</w:t>
      </w:r>
      <w:r w:rsidRPr="00D36402">
        <w:t xml:space="preserve"> solicited from </w:t>
      </w:r>
      <w:r w:rsidR="001B3800">
        <w:t xml:space="preserve">internal </w:t>
      </w:r>
      <w:r w:rsidRPr="00D36402">
        <w:t>SAMHSA</w:t>
      </w:r>
      <w:r w:rsidR="001B3800">
        <w:t xml:space="preserve"> staff</w:t>
      </w:r>
      <w:r w:rsidRPr="00D36402">
        <w:t>, grantee-level project directors and local evaluators, and an expert advisory panel</w:t>
      </w:r>
      <w:r w:rsidR="00C50A29">
        <w:t xml:space="preserve">. </w:t>
      </w:r>
      <w:r w:rsidRPr="0076706D">
        <w:t>Af</w:t>
      </w:r>
      <w:r w:rsidRPr="00D36402">
        <w:t xml:space="preserve">ter careful review, revisions were made to streamline the instruments, reduce burden, </w:t>
      </w:r>
      <w:r w:rsidR="00480893">
        <w:t>simplify wording</w:t>
      </w:r>
      <w:r w:rsidRPr="00D36402">
        <w:t>, increase variation in response options, improve coherence of scales for summing, and create consistency in assessing infrastructure at the learning laboratory and grantee/state levels</w:t>
      </w:r>
      <w:r w:rsidR="00C50A29">
        <w:t xml:space="preserve">. </w:t>
      </w:r>
    </w:p>
    <w:p w14:paraId="52904FB3" w14:textId="1B59C3C8" w:rsidR="00006509" w:rsidRPr="00006509" w:rsidRDefault="00480893" w:rsidP="00854110">
      <w:r>
        <w:t>T</w:t>
      </w:r>
      <w:r w:rsidR="00006509">
        <w:t>he following section</w:t>
      </w:r>
      <w:r>
        <w:t xml:space="preserve"> describes</w:t>
      </w:r>
      <w:r w:rsidR="00854110">
        <w:t>,</w:t>
      </w:r>
      <w:r w:rsidR="00006509">
        <w:t xml:space="preserve"> each NITT-HT national evaluation instrument for which SAMHSA is requesting approval</w:t>
      </w:r>
      <w:r w:rsidR="00C50A29">
        <w:t xml:space="preserve">. </w:t>
      </w:r>
    </w:p>
    <w:p w14:paraId="70716C76" w14:textId="77777777" w:rsidR="00253EAE" w:rsidRDefault="00253EAE" w:rsidP="00854110">
      <w:pPr>
        <w:pStyle w:val="Heading5"/>
      </w:pPr>
      <w:r>
        <w:t xml:space="preserve">Community Support for Transition Inventory (CSTI) </w:t>
      </w:r>
      <w:r w:rsidRPr="00CE696A">
        <w:t>(</w:t>
      </w:r>
      <w:r w:rsidRPr="00CE696A">
        <w:rPr>
          <w:b/>
        </w:rPr>
        <w:t>Attachment 1</w:t>
      </w:r>
      <w:r w:rsidRPr="00CE696A">
        <w:t>)</w:t>
      </w:r>
    </w:p>
    <w:p w14:paraId="1BDC5004" w14:textId="1B0A8030" w:rsidR="00253EAE" w:rsidRPr="00272B2C" w:rsidRDefault="00253EAE" w:rsidP="00BE50FF">
      <w:pPr>
        <w:spacing w:after="0"/>
        <w:rPr>
          <w:u w:val="single"/>
        </w:rPr>
      </w:pPr>
      <w:r>
        <w:t>L</w:t>
      </w:r>
      <w:r w:rsidRPr="004A4B09">
        <w:t xml:space="preserve">ocal community support will be assessed using the </w:t>
      </w:r>
      <w:r>
        <w:t>web</w:t>
      </w:r>
      <w:r w:rsidRPr="004A4B09">
        <w:t xml:space="preserve">-based CSTI, which </w:t>
      </w:r>
      <w:r>
        <w:t>was</w:t>
      </w:r>
      <w:r w:rsidRPr="004A4B09">
        <w:t xml:space="preserve"> designed specifically to assess systems change for communities implementing comprehensive, community-based approaches to improving outcomes for emerging adults with serious mental health conditions </w:t>
      </w:r>
      <w:r w:rsidRPr="004A4B09">
        <w:fldChar w:fldCharType="begin"/>
      </w:r>
      <w:r>
        <w:instrText xml:space="preserve"> ADDIN EN.CITE &lt;EndNote&gt;&lt;Cite&gt;&lt;Author&gt;Walker&lt;/Author&gt;&lt;Year&gt;2015&lt;/Year&gt;&lt;RecNum&gt;29&lt;/RecNum&gt;&lt;DisplayText&gt;(Walker et al., 2015)&lt;/DisplayText&gt;&lt;record&gt;&lt;rec-number&gt;29&lt;/rec-number&gt;&lt;foreign-keys&gt;&lt;key app="EN" db-id="0astv0xs1pvszpee552xvzzdvwr9ds29xpsx" timestamp="1433781852"&gt;29&lt;/key&gt;&lt;/foreign-keys&gt;&lt;ref-type name="Journal Article"&gt;17&lt;/ref-type&gt;&lt;contributors&gt;&lt;authors&gt;&lt;author&gt;Walker, J. S.&lt;/author&gt;&lt;author&gt;Koroloff, N.&lt;/author&gt;&lt;author&gt;Mehess, S. J.&lt;/author&gt;&lt;/authors&gt;&lt;/contributors&gt;&lt;titles&gt;&lt;title&gt;Community and State Systems Change Associated with the Healthy Transitions Initiative&lt;/title&gt;&lt;secondary-title&gt;The Journal of Behavioral Health Services &amp;amp; Research&lt;/secondary-title&gt;&lt;alt-title&gt;J Behav Health Serv Res&lt;/alt-title&gt;&lt;/titles&gt;&lt;periodical&gt;&lt;full-title&gt;The Journal of Behavioral Health Services &amp;amp; Research&lt;/full-title&gt;&lt;abbr-1&gt;J. Behav. Health Serv. Res.&lt;/abbr-1&gt;&lt;abbr-2&gt;J Behav Health Serv Res&lt;/abbr-2&gt;&lt;/periodical&gt;&lt;alt-periodical&gt;&lt;full-title&gt;The Journal of Behavioral Health Services &amp;amp; Research&lt;/full-title&gt;&lt;abbr-1&gt;J. Behav. Health Serv. Res.&lt;/abbr-1&gt;&lt;abbr-2&gt;J Behav Health Serv Res&lt;/abbr-2&gt;&lt;/alt-periodical&gt;&lt;pages&gt;254-271&lt;/pages&gt;&lt;volume&gt;42&lt;/volume&gt;&lt;number&gt;2&lt;/number&gt;&lt;dates&gt;&lt;year&gt;2015&lt;/year&gt;&lt;pub-dates&gt;&lt;date&gt;2015/04/01&lt;/date&gt;&lt;/pub-dates&gt;&lt;/dates&gt;&lt;publisher&gt;Springer US&lt;/publisher&gt;&lt;isbn&gt;1094-3412&lt;/isbn&gt;&lt;urls&gt;&lt;related-urls&gt;&lt;url&gt;http://dx.doi.org/10.1007/s11414-014-9452-5&lt;/url&gt;&lt;/related-urls&gt;&lt;/urls&gt;&lt;electronic-resource-num&gt;10.1007/s11414-014-9452-5&lt;/electronic-resource-num&gt;&lt;language&gt;English&lt;/language&gt;&lt;/record&gt;&lt;/Cite&gt;&lt;/EndNote&gt;</w:instrText>
      </w:r>
      <w:r w:rsidRPr="004A4B09">
        <w:fldChar w:fldCharType="separate"/>
      </w:r>
      <w:r>
        <w:rPr>
          <w:noProof/>
        </w:rPr>
        <w:t>(</w:t>
      </w:r>
      <w:hyperlink w:anchor="_ENREF_81" w:tooltip="Walker, 2015 #29" w:history="1">
        <w:r>
          <w:rPr>
            <w:noProof/>
          </w:rPr>
          <w:t>Walker et al., 2015</w:t>
        </w:r>
      </w:hyperlink>
      <w:r>
        <w:rPr>
          <w:noProof/>
        </w:rPr>
        <w:t>)</w:t>
      </w:r>
      <w:r w:rsidRPr="004A4B09">
        <w:fldChar w:fldCharType="end"/>
      </w:r>
      <w:r w:rsidR="00C50A29">
        <w:t xml:space="preserve">. </w:t>
      </w:r>
      <w:r w:rsidR="00753544">
        <w:t xml:space="preserve">The CSTI is organized around </w:t>
      </w:r>
      <w:r w:rsidR="0076012D">
        <w:t>seven</w:t>
      </w:r>
      <w:r w:rsidR="00753544">
        <w:t xml:space="preserve"> themes</w:t>
      </w:r>
      <w:r w:rsidR="00BE50FF">
        <w:t xml:space="preserve"> (</w:t>
      </w:r>
      <w:r w:rsidR="005F69BB">
        <w:t>community partnership, collaborative action, transition planning quality assurance and support, workforce, fiscal policies and sustainability, access to needed support and services, and accountability</w:t>
      </w:r>
      <w:r w:rsidR="00BE50FF">
        <w:t>)</w:t>
      </w:r>
      <w:r w:rsidR="00C50A29">
        <w:t xml:space="preserve">. </w:t>
      </w:r>
      <w:r w:rsidR="005F69BB">
        <w:t xml:space="preserve">Each theme includes between </w:t>
      </w:r>
      <w:r w:rsidR="00BE50FF">
        <w:t xml:space="preserve">four </w:t>
      </w:r>
      <w:r w:rsidR="005F69BB">
        <w:t xml:space="preserve">and </w:t>
      </w:r>
      <w:r w:rsidR="00BE50FF">
        <w:t>ten</w:t>
      </w:r>
      <w:r w:rsidR="005F69BB">
        <w:t xml:space="preserve"> specific item activities </w:t>
      </w:r>
      <w:r w:rsidR="00DB5F2A">
        <w:t xml:space="preserve">that are rated </w:t>
      </w:r>
      <w:r w:rsidR="005F69BB">
        <w:t xml:space="preserve">by the respondent </w:t>
      </w:r>
      <w:r w:rsidR="00DB5F2A">
        <w:t>from “fully developed” to “least developed</w:t>
      </w:r>
      <w:r w:rsidR="005F69BB">
        <w:t>.</w:t>
      </w:r>
      <w:r w:rsidR="00DB5F2A">
        <w:t>”</w:t>
      </w:r>
      <w:r w:rsidR="00753544">
        <w:t xml:space="preserve">  </w:t>
      </w:r>
      <w:r>
        <w:t>The</w:t>
      </w:r>
      <w:r w:rsidRPr="004A4B09">
        <w:t xml:space="preserve"> CSTI is completed by stakeholders in the local community who are knowledgeable about the process of developing and delivering services for young adults.</w:t>
      </w:r>
      <w:r>
        <w:t xml:space="preserve"> </w:t>
      </w:r>
      <w:r w:rsidRPr="004A4B09">
        <w:t xml:space="preserve">This </w:t>
      </w:r>
      <w:r>
        <w:t>will include members of</w:t>
      </w:r>
      <w:r w:rsidRPr="004A4B09">
        <w:t xml:space="preserve"> the local advisory or steering committee, staff of the</w:t>
      </w:r>
      <w:r w:rsidR="00CD57FC">
        <w:t xml:space="preserve"> NITT-HT</w:t>
      </w:r>
      <w:r w:rsidRPr="004A4B09">
        <w:t xml:space="preserve"> program, staff of agencies providing portions of the services, </w:t>
      </w:r>
      <w:r>
        <w:t xml:space="preserve">and </w:t>
      </w:r>
      <w:r w:rsidRPr="004A4B09">
        <w:t>young adult and family members’ advocates.</w:t>
      </w:r>
      <w:r>
        <w:t xml:space="preserve"> </w:t>
      </w:r>
      <w:r w:rsidRPr="004A4B09">
        <w:t>Young people, family members</w:t>
      </w:r>
      <w:r>
        <w:t>,</w:t>
      </w:r>
      <w:r w:rsidRPr="004A4B09">
        <w:t xml:space="preserve"> and other allied adults who serve on advisory boards or who are significantly involved with planning and evaluating services for emerging adults </w:t>
      </w:r>
      <w:r>
        <w:t>will also be</w:t>
      </w:r>
      <w:r w:rsidRPr="004A4B09">
        <w:t xml:space="preserve"> asked to respond to the CSTI. </w:t>
      </w:r>
      <w:r>
        <w:t>The CSTI</w:t>
      </w:r>
      <w:r w:rsidRPr="004A4B09">
        <w:t xml:space="preserve"> will be administered at two points during the five-year </w:t>
      </w:r>
      <w:r w:rsidR="00904DBD">
        <w:t xml:space="preserve">NITT-HT </w:t>
      </w:r>
      <w:r w:rsidRPr="004A4B09">
        <w:t>grant cycle. Time 1 (T1) occurs when the NITT-HT grants are in their second year of funding and Time 2 (T2) occurs toward the end of the fourth year of grant funding. Comparison</w:t>
      </w:r>
      <w:r>
        <w:t>s</w:t>
      </w:r>
      <w:r w:rsidRPr="004A4B09">
        <w:t xml:space="preserve"> between T1 and T2 will be used to examine service and systems change in communities.</w:t>
      </w:r>
      <w:r>
        <w:t xml:space="preserve"> </w:t>
      </w:r>
      <w:r w:rsidR="008828FD">
        <w:t>The same instrument is administered at both time points</w:t>
      </w:r>
      <w:r w:rsidR="00C50A29">
        <w:t xml:space="preserve">. </w:t>
      </w:r>
    </w:p>
    <w:p w14:paraId="6DF674D4" w14:textId="77777777" w:rsidR="00253EAE" w:rsidRDefault="00253EAE" w:rsidP="00253EAE">
      <w:pPr>
        <w:spacing w:after="0"/>
        <w:rPr>
          <w:u w:val="single"/>
        </w:rPr>
      </w:pPr>
    </w:p>
    <w:p w14:paraId="3614C5F4" w14:textId="77777777" w:rsidR="00DB5F2A" w:rsidRDefault="00DB5F2A" w:rsidP="00253EAE">
      <w:pPr>
        <w:spacing w:after="0"/>
        <w:rPr>
          <w:u w:val="single"/>
        </w:rPr>
      </w:pPr>
    </w:p>
    <w:p w14:paraId="22ECDEE1" w14:textId="77777777" w:rsidR="00253EAE" w:rsidRDefault="00253EAE" w:rsidP="003964FB">
      <w:pPr>
        <w:pStyle w:val="Heading5"/>
      </w:pPr>
      <w:r>
        <w:t>State Support for Transition Inventory (SSTI)</w:t>
      </w:r>
      <w:r w:rsidRPr="003B37D1">
        <w:t xml:space="preserve"> </w:t>
      </w:r>
      <w:r w:rsidRPr="00CE696A">
        <w:t>(</w:t>
      </w:r>
      <w:r w:rsidRPr="00CE696A">
        <w:rPr>
          <w:b/>
        </w:rPr>
        <w:t>Attachment 2</w:t>
      </w:r>
      <w:r w:rsidRPr="00CE696A">
        <w:t>)</w:t>
      </w:r>
    </w:p>
    <w:p w14:paraId="50DBCCCD" w14:textId="44BEBADF" w:rsidR="00253EAE" w:rsidRDefault="00253EAE" w:rsidP="00BE50FF">
      <w:pPr>
        <w:spacing w:after="0"/>
      </w:pPr>
      <w:r>
        <w:t>State support for systems change will be assess</w:t>
      </w:r>
      <w:r w:rsidR="003964FB">
        <w:t>ed</w:t>
      </w:r>
      <w:r>
        <w:t xml:space="preserve"> using the web-based SSTI</w:t>
      </w:r>
      <w:r w:rsidR="00C50A29">
        <w:t xml:space="preserve">. </w:t>
      </w:r>
      <w:r w:rsidR="008243B7">
        <w:t xml:space="preserve">The SSTI is organized around </w:t>
      </w:r>
      <w:r w:rsidR="003964FB">
        <w:t>six</w:t>
      </w:r>
      <w:r w:rsidR="008243B7">
        <w:t xml:space="preserve"> themes </w:t>
      </w:r>
      <w:r w:rsidR="00987287">
        <w:t xml:space="preserve">(partnership, collaborative action, workforce, fiscal policies &amp; sustainability, access to needed supports &amp; services, and accountability) </w:t>
      </w:r>
      <w:r w:rsidR="008243B7">
        <w:t xml:space="preserve">that each include </w:t>
      </w:r>
      <w:r w:rsidR="00BE50FF">
        <w:t>three to ten</w:t>
      </w:r>
      <w:r w:rsidR="005F69BB">
        <w:t xml:space="preserve"> </w:t>
      </w:r>
      <w:r w:rsidR="008243B7">
        <w:t>specific item activities that are rated from “fully developed” to “least developed</w:t>
      </w:r>
      <w:r w:rsidR="00C50A29">
        <w:t>.</w:t>
      </w:r>
      <w:r w:rsidR="008243B7">
        <w:t>”</w:t>
      </w:r>
      <w:r w:rsidR="00C50A29">
        <w:t xml:space="preserve"> </w:t>
      </w:r>
      <w:r>
        <w:t xml:space="preserve">The </w:t>
      </w:r>
      <w:r w:rsidRPr="004A4B09">
        <w:t xml:space="preserve">SSTI is designed to be administered to individuals at the state level who are involved with planning and funding services </w:t>
      </w:r>
      <w:r>
        <w:t>for</w:t>
      </w:r>
      <w:r w:rsidRPr="004A4B09">
        <w:t xml:space="preserve"> emerging adults with mental health needs. This </w:t>
      </w:r>
      <w:r>
        <w:t>will include</w:t>
      </w:r>
      <w:r w:rsidRPr="004A4B09">
        <w:t xml:space="preserve"> administrators or staff from state </w:t>
      </w:r>
      <w:r>
        <w:t>agencies for</w:t>
      </w:r>
      <w:r w:rsidRPr="004A4B09">
        <w:t xml:space="preserve"> mental health, child welfare, education, </w:t>
      </w:r>
      <w:r>
        <w:t xml:space="preserve">and </w:t>
      </w:r>
      <w:r w:rsidRPr="004A4B09">
        <w:t>vocational rehabilitation</w:t>
      </w:r>
      <w:r>
        <w:t xml:space="preserve">, as well as </w:t>
      </w:r>
      <w:r w:rsidRPr="004A4B09">
        <w:t xml:space="preserve">other state </w:t>
      </w:r>
      <w:r>
        <w:t>agencies</w:t>
      </w:r>
      <w:r w:rsidRPr="004A4B09">
        <w:t xml:space="preserve"> responsibl</w:t>
      </w:r>
      <w:r>
        <w:t xml:space="preserve">e </w:t>
      </w:r>
      <w:r w:rsidRPr="004A4B09">
        <w:t xml:space="preserve">for some aspects of services to </w:t>
      </w:r>
      <w:r w:rsidR="00F6029E">
        <w:t>youth/young adult</w:t>
      </w:r>
      <w:r>
        <w:t>s</w:t>
      </w:r>
      <w:r w:rsidRPr="004A4B09">
        <w:t xml:space="preserve">. </w:t>
      </w:r>
      <w:r>
        <w:t xml:space="preserve">The </w:t>
      </w:r>
      <w:r w:rsidRPr="004A4B09">
        <w:t xml:space="preserve">SSTI is also completed by </w:t>
      </w:r>
      <w:r w:rsidR="00F6029E">
        <w:t>youth/young adult</w:t>
      </w:r>
      <w:r w:rsidRPr="004A4B09">
        <w:t xml:space="preserve"> and adult allies who are active in promoting, planning</w:t>
      </w:r>
      <w:r>
        <w:t>,</w:t>
      </w:r>
      <w:r w:rsidRPr="004A4B09">
        <w:t xml:space="preserve"> or overseeing services at the state level</w:t>
      </w:r>
      <w:r>
        <w:t>,</w:t>
      </w:r>
      <w:r w:rsidRPr="004A4B09">
        <w:t xml:space="preserve"> as well as other members of state</w:t>
      </w:r>
      <w:r>
        <w:t>-</w:t>
      </w:r>
      <w:r w:rsidRPr="004A4B09">
        <w:t>level advisory groups or governing bodies</w:t>
      </w:r>
      <w:r w:rsidR="00C50A29">
        <w:t xml:space="preserve">. </w:t>
      </w:r>
      <w:r>
        <w:t xml:space="preserve">Comparable to the CSTI, the SSTI </w:t>
      </w:r>
      <w:r w:rsidRPr="004A4B09">
        <w:t xml:space="preserve">will be administered at two points during the five-year grant cycle. </w:t>
      </w:r>
      <w:r w:rsidR="00A83379">
        <w:t>The same instrument is administered at the two time points.</w:t>
      </w:r>
      <w:r w:rsidR="00A86DCC">
        <w:t xml:space="preserve"> </w:t>
      </w:r>
      <w:r w:rsidR="00A86DCC" w:rsidRPr="004214BB">
        <w:t>Research using</w:t>
      </w:r>
      <w:r w:rsidR="00A86DCC">
        <w:t xml:space="preserve"> the</w:t>
      </w:r>
      <w:r w:rsidR="00A86DCC" w:rsidRPr="004214BB">
        <w:t xml:space="preserve"> CSTI and SSTI provided evidence of significant change across various system-change subscales in communities and states funded between 2009 and 2014 under the Healthy Transitions Initiative </w:t>
      </w:r>
      <w:r w:rsidR="00A86DCC" w:rsidRPr="004214BB">
        <w:fldChar w:fldCharType="begin"/>
      </w:r>
      <w:r w:rsidR="00A86DCC">
        <w:instrText xml:space="preserve"> ADDIN EN.CITE &lt;EndNote&gt;&lt;Cite&gt;&lt;Author&gt;Walker&lt;/Author&gt;&lt;Year&gt;2015&lt;/Year&gt;&lt;RecNum&gt;29&lt;/RecNum&gt;&lt;DisplayText&gt;(Walker et al., 2015)&lt;/DisplayText&gt;&lt;record&gt;&lt;rec-number&gt;29&lt;/rec-number&gt;&lt;foreign-keys&gt;&lt;key app="EN" db-id="0astv0xs1pvszpee552xvzzdvwr9ds29xpsx" timestamp="1433781852"&gt;29&lt;/key&gt;&lt;/foreign-keys&gt;&lt;ref-type name="Journal Article"&gt;17&lt;/ref-type&gt;&lt;contributors&gt;&lt;authors&gt;&lt;author&gt;Walker, J. S.&lt;/author&gt;&lt;author&gt;Koroloff, N.&lt;/author&gt;&lt;author&gt;Mehess, S. J.&lt;/author&gt;&lt;/authors&gt;&lt;/contributors&gt;&lt;titles&gt;&lt;title&gt;Community and State Systems Change Associated with the Healthy Transitions Initiative&lt;/title&gt;&lt;secondary-title&gt;The Journal of Behavioral Health Services &amp;amp; Research&lt;/secondary-title&gt;&lt;alt-title&gt;J Behav Health Serv Res&lt;/alt-title&gt;&lt;/titles&gt;&lt;periodical&gt;&lt;full-title&gt;The Journal of Behavioral Health Services &amp;amp; Research&lt;/full-title&gt;&lt;abbr-1&gt;J. Behav. Health Serv. Res.&lt;/abbr-1&gt;&lt;abbr-2&gt;J Behav Health Serv Res&lt;/abbr-2&gt;&lt;/periodical&gt;&lt;alt-periodical&gt;&lt;full-title&gt;The Journal of Behavioral Health Services &amp;amp; Research&lt;/full-title&gt;&lt;abbr-1&gt;J. Behav. Health Serv. Res.&lt;/abbr-1&gt;&lt;abbr-2&gt;J Behav Health Serv Res&lt;/abbr-2&gt;&lt;/alt-periodical&gt;&lt;pages&gt;254-271&lt;/pages&gt;&lt;volume&gt;42&lt;/volume&gt;&lt;number&gt;2&lt;/number&gt;&lt;dates&gt;&lt;year&gt;2015&lt;/year&gt;&lt;pub-dates&gt;&lt;date&gt;2015/04/01&lt;/date&gt;&lt;/pub-dates&gt;&lt;/dates&gt;&lt;publisher&gt;Springer US&lt;/publisher&gt;&lt;isbn&gt;1094-3412&lt;/isbn&gt;&lt;urls&gt;&lt;related-urls&gt;&lt;url&gt;http://dx.doi.org/10.1007/s11414-014-9452-5&lt;/url&gt;&lt;/related-urls&gt;&lt;/urls&gt;&lt;electronic-resource-num&gt;10.1007/s11414-014-9452-5&lt;/electronic-resource-num&gt;&lt;language&gt;English&lt;/language&gt;&lt;/record&gt;&lt;/Cite&gt;&lt;/EndNote&gt;</w:instrText>
      </w:r>
      <w:r w:rsidR="00A86DCC" w:rsidRPr="004214BB">
        <w:fldChar w:fldCharType="separate"/>
      </w:r>
      <w:r w:rsidR="00A86DCC">
        <w:rPr>
          <w:noProof/>
        </w:rPr>
        <w:t>(</w:t>
      </w:r>
      <w:hyperlink w:anchor="_ENREF_81" w:tooltip="Walker, 2015 #29" w:history="1">
        <w:r w:rsidR="00A86DCC">
          <w:rPr>
            <w:noProof/>
          </w:rPr>
          <w:t>Walker et al., 2015</w:t>
        </w:r>
      </w:hyperlink>
      <w:r w:rsidR="00A86DCC">
        <w:rPr>
          <w:noProof/>
        </w:rPr>
        <w:t>)</w:t>
      </w:r>
      <w:r w:rsidR="00A86DCC" w:rsidRPr="004214BB">
        <w:fldChar w:fldCharType="end"/>
      </w:r>
      <w:r w:rsidR="00C50A29">
        <w:t xml:space="preserve">. </w:t>
      </w:r>
    </w:p>
    <w:p w14:paraId="08C6D69E" w14:textId="77777777" w:rsidR="00772206" w:rsidRDefault="00772206" w:rsidP="00253EAE">
      <w:pPr>
        <w:spacing w:after="0"/>
      </w:pPr>
    </w:p>
    <w:p w14:paraId="692C74B2" w14:textId="77777777" w:rsidR="00253EAE" w:rsidRDefault="00253EAE" w:rsidP="005C0EEF">
      <w:pPr>
        <w:pStyle w:val="Heading5"/>
      </w:pPr>
      <w:r w:rsidRPr="00C601A2">
        <w:t>Collaborative Member Survey</w:t>
      </w:r>
      <w:r w:rsidRPr="003B37D1">
        <w:t xml:space="preserve"> (</w:t>
      </w:r>
      <w:r w:rsidRPr="00CE696A">
        <w:rPr>
          <w:b/>
        </w:rPr>
        <w:t>Attachment 3</w:t>
      </w:r>
      <w:r w:rsidRPr="003B37D1">
        <w:t>)</w:t>
      </w:r>
    </w:p>
    <w:p w14:paraId="6985C420" w14:textId="210FC343" w:rsidR="00253EAE" w:rsidRDefault="00253EAE" w:rsidP="00251B43">
      <w:pPr>
        <w:rPr>
          <w:b/>
        </w:rPr>
      </w:pPr>
      <w:r>
        <w:t xml:space="preserve">The </w:t>
      </w:r>
      <w:r w:rsidRPr="00251B43">
        <w:rPr>
          <w:i/>
          <w:iCs/>
        </w:rPr>
        <w:t>Collaborative Member Survey</w:t>
      </w:r>
      <w:r w:rsidRPr="004214BB">
        <w:t xml:space="preserve"> is designed to assess specific team processes </w:t>
      </w:r>
      <w:r>
        <w:t>that contribute</w:t>
      </w:r>
      <w:r w:rsidRPr="004214BB">
        <w:t xml:space="preserve"> to collaboration outcomes at </w:t>
      </w:r>
      <w:r>
        <w:t>the systems level</w:t>
      </w:r>
      <w:r w:rsidR="00C50A29">
        <w:t xml:space="preserve">. </w:t>
      </w:r>
      <w:r>
        <w:t xml:space="preserve">The </w:t>
      </w:r>
      <w:r w:rsidR="00251B43" w:rsidRPr="00251B43">
        <w:rPr>
          <w:i/>
          <w:iCs/>
        </w:rPr>
        <w:t>Collaborative Member Survey</w:t>
      </w:r>
      <w:r w:rsidR="00251B43" w:rsidRPr="004214BB">
        <w:t xml:space="preserve"> </w:t>
      </w:r>
      <w:r w:rsidR="007F4025">
        <w:t xml:space="preserve">will be </w:t>
      </w:r>
      <w:r>
        <w:t xml:space="preserve">administered </w:t>
      </w:r>
      <w:r w:rsidR="007F4025">
        <w:t xml:space="preserve">to a subset </w:t>
      </w:r>
      <w:r w:rsidR="005C0EEF">
        <w:t xml:space="preserve">of </w:t>
      </w:r>
      <w:r w:rsidR="007F4025">
        <w:t>CSTI respondents who participate in a NITT-HT grantee’s Advisory Team</w:t>
      </w:r>
      <w:r w:rsidR="00C50A29">
        <w:t xml:space="preserve">. </w:t>
      </w:r>
      <w:r>
        <w:t xml:space="preserve">The </w:t>
      </w:r>
      <w:r w:rsidR="00251B43" w:rsidRPr="00251B43">
        <w:rPr>
          <w:i/>
          <w:iCs/>
        </w:rPr>
        <w:t>Collaborative Member Survey</w:t>
      </w:r>
      <w:r w:rsidR="00251B43" w:rsidRPr="004214BB">
        <w:t xml:space="preserve"> </w:t>
      </w:r>
      <w:r>
        <w:t>instrument emphasizes</w:t>
      </w:r>
      <w:r w:rsidRPr="004214BB">
        <w:t xml:space="preserve"> aspects of </w:t>
      </w:r>
      <w:r>
        <w:t>A</w:t>
      </w:r>
      <w:r w:rsidRPr="004214BB">
        <w:t xml:space="preserve">dvisory </w:t>
      </w:r>
      <w:r>
        <w:t>Team</w:t>
      </w:r>
      <w:r w:rsidRPr="004214BB">
        <w:t xml:space="preserve">s’ climate (participatory decision-making, structure, management of conflict, reflexivity). </w:t>
      </w:r>
      <w:r>
        <w:t xml:space="preserve">This measure is based on </w:t>
      </w:r>
      <w:r w:rsidRPr="004214BB">
        <w:t>standardized measures of collaborative functioning used in multi</w:t>
      </w:r>
      <w:r>
        <w:t>-</w:t>
      </w:r>
      <w:r w:rsidRPr="004214BB">
        <w:t xml:space="preserve">sectoral community initiatives </w:t>
      </w:r>
      <w:r w:rsidRPr="004214BB">
        <w:fldChar w:fldCharType="begin">
          <w:fldData xml:space="preserve">PEVuZE5vdGU+PENpdGU+PEF1dGhvcj5Ob3dlbGw8L0F1dGhvcj48WWVhcj4yMDA5PC9ZZWFyPjxS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</w:fldData>
        </w:fldChar>
      </w:r>
      <w:r>
        <w:instrText xml:space="preserve"> ADDIN EN.CITE </w:instrText>
      </w:r>
      <w:r>
        <w:fldChar w:fldCharType="begin">
          <w:fldData xml:space="preserve">PEVuZE5vdGU+PENpdGU+PEF1dGhvcj5Ob3dlbGw8L0F1dGhvcj48WWVhcj4yMDA5PC9ZZWFyPjxS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</w:fldData>
        </w:fldChar>
      </w:r>
      <w:r>
        <w:instrText xml:space="preserve"> ADDIN EN.CITE.DATA </w:instrText>
      </w:r>
      <w:r>
        <w:fldChar w:fldCharType="end"/>
      </w:r>
      <w:r w:rsidRPr="004214BB">
        <w:fldChar w:fldCharType="separate"/>
      </w:r>
      <w:r w:rsidRPr="004214BB">
        <w:rPr>
          <w:noProof/>
        </w:rPr>
        <w:t>(</w:t>
      </w:r>
      <w:hyperlink w:anchor="_ENREF_57" w:tooltip="Nowell, 2009 #9" w:history="1">
        <w:r w:rsidRPr="004214BB">
          <w:rPr>
            <w:noProof/>
          </w:rPr>
          <w:t>Nowell, 2009</w:t>
        </w:r>
      </w:hyperlink>
      <w:r w:rsidRPr="004214BB">
        <w:rPr>
          <w:noProof/>
        </w:rPr>
        <w:t xml:space="preserve">; </w:t>
      </w:r>
      <w:hyperlink w:anchor="_ENREF_58" w:tooltip="Nowell, 2011 #10" w:history="1">
        <w:r w:rsidRPr="004214BB">
          <w:rPr>
            <w:noProof/>
          </w:rPr>
          <w:t>Nowell &amp; Foster-Fishman, 2011</w:t>
        </w:r>
      </w:hyperlink>
      <w:r w:rsidRPr="004214BB">
        <w:rPr>
          <w:noProof/>
        </w:rPr>
        <w:t>)</w:t>
      </w:r>
      <w:r w:rsidRPr="004214BB">
        <w:fldChar w:fldCharType="end"/>
      </w:r>
      <w:r w:rsidRPr="004214BB">
        <w:t>.</w:t>
      </w:r>
      <w:r w:rsidRPr="004214BB">
        <w:rPr>
          <w:b/>
        </w:rPr>
        <w:t xml:space="preserve"> </w:t>
      </w:r>
      <w:r w:rsidRPr="004214BB">
        <w:t xml:space="preserve">Unlike the </w:t>
      </w:r>
      <w:r w:rsidRPr="00251B43">
        <w:rPr>
          <w:i/>
          <w:iCs/>
        </w:rPr>
        <w:t>SSTI/CSTI</w:t>
      </w:r>
      <w:r w:rsidRPr="004214BB">
        <w:t xml:space="preserve"> instrument</w:t>
      </w:r>
      <w:r w:rsidR="005C0EEF">
        <w:t>s</w:t>
      </w:r>
      <w:r w:rsidRPr="004214BB">
        <w:t xml:space="preserve">, which assess contributions of the initiative to development throughout the system, this instrument </w:t>
      </w:r>
      <w:r>
        <w:t>focuses</w:t>
      </w:r>
      <w:r w:rsidRPr="004214BB">
        <w:t xml:space="preserve"> specifically on </w:t>
      </w:r>
      <w:r>
        <w:t xml:space="preserve">how the Advisory Team </w:t>
      </w:r>
      <w:r w:rsidRPr="004214BB">
        <w:t>function</w:t>
      </w:r>
      <w:r>
        <w:t>s</w:t>
      </w:r>
      <w:r w:rsidRPr="004214BB">
        <w:t xml:space="preserve">. </w:t>
      </w:r>
      <w:r w:rsidR="005A3086">
        <w:t>To minimize burden, the Collaborative Members Survey</w:t>
      </w:r>
      <w:r w:rsidR="005A3086" w:rsidRPr="004214BB">
        <w:t xml:space="preserve"> </w:t>
      </w:r>
      <w:r w:rsidRPr="004214BB">
        <w:t xml:space="preserve">will be administered to </w:t>
      </w:r>
      <w:r>
        <w:t xml:space="preserve">representatives of the NITT-HT Advisory Team in </w:t>
      </w:r>
      <w:r w:rsidR="00904DBD">
        <w:t>the third and fourth years of NITT-HT grant program funding,</w:t>
      </w:r>
      <w:r>
        <w:t xml:space="preserve"> </w:t>
      </w:r>
      <w:r w:rsidR="005A3086">
        <w:t xml:space="preserve">years they are </w:t>
      </w:r>
      <w:r w:rsidR="005A3086" w:rsidRPr="004933ED">
        <w:rPr>
          <w:i/>
        </w:rPr>
        <w:t>not</w:t>
      </w:r>
      <w:r w:rsidR="005A3086">
        <w:rPr>
          <w:i/>
        </w:rPr>
        <w:t xml:space="preserve"> </w:t>
      </w:r>
      <w:r w:rsidR="005A3086" w:rsidRPr="005A3086">
        <w:rPr>
          <w:iCs/>
        </w:rPr>
        <w:t>asked to complete</w:t>
      </w:r>
      <w:r w:rsidR="005A3086">
        <w:t xml:space="preserve"> the CSTI</w:t>
      </w:r>
      <w:r w:rsidR="00C50A29">
        <w:t xml:space="preserve">. </w:t>
      </w:r>
    </w:p>
    <w:p w14:paraId="4BC1FC4E" w14:textId="77777777" w:rsidR="00253EAE" w:rsidRPr="003B37D1" w:rsidRDefault="00253EAE" w:rsidP="005927AE">
      <w:pPr>
        <w:pStyle w:val="Heading5"/>
      </w:pPr>
      <w:r w:rsidRPr="00C601A2">
        <w:t>Collaborative Self-Assessment</w:t>
      </w:r>
      <w:r w:rsidRPr="003B37D1">
        <w:t xml:space="preserve"> (</w:t>
      </w:r>
      <w:r w:rsidRPr="00CE696A">
        <w:rPr>
          <w:b/>
        </w:rPr>
        <w:t>Attachment 4</w:t>
      </w:r>
      <w:r w:rsidRPr="003B37D1">
        <w:t>)</w:t>
      </w:r>
    </w:p>
    <w:p w14:paraId="6BF91FC3" w14:textId="4E2BE9C5" w:rsidR="00253EAE" w:rsidRDefault="00253EAE" w:rsidP="00AE6CF5">
      <w:r>
        <w:t xml:space="preserve">The </w:t>
      </w:r>
      <w:r w:rsidRPr="00251B43">
        <w:rPr>
          <w:i/>
          <w:iCs/>
        </w:rPr>
        <w:t>Collaborative Self-Assessment</w:t>
      </w:r>
      <w:r>
        <w:t xml:space="preserve"> was </w:t>
      </w:r>
      <w:r w:rsidRPr="004214BB">
        <w:t xml:space="preserve">adapted from a previously validated instrument for self-assessment by child and family </w:t>
      </w:r>
      <w:proofErr w:type="spellStart"/>
      <w:r w:rsidRPr="004214BB">
        <w:t>collaborative</w:t>
      </w:r>
      <w:r>
        <w:t>s</w:t>
      </w:r>
      <w:proofErr w:type="spellEnd"/>
      <w:r w:rsidRPr="004214BB">
        <w:t xml:space="preserve"> </w:t>
      </w:r>
      <w:r w:rsidRPr="004214BB">
        <w:fldChar w:fldCharType="begin">
          <w:fldData xml:space="preserve">PEVuZE5vdGU+PENpdGU+PEF1dGhvcj5FbXNob2ZmPC9BdXRob3I+PFllYXI+MjAwNzwvWWVhcj48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</w:fldData>
        </w:fldChar>
      </w:r>
      <w:r>
        <w:instrText xml:space="preserve"> ADDIN EN.CITE </w:instrText>
      </w:r>
      <w:r>
        <w:fldChar w:fldCharType="begin">
          <w:fldData xml:space="preserve">PEVuZE5vdGU+PENpdGU+PEF1dGhvcj5FbXNob2ZmPC9BdXRob3I+PFllYXI+MjAwNzwvWWVhcj48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</w:fldData>
        </w:fldChar>
      </w:r>
      <w:r>
        <w:instrText xml:space="preserve"> ADDIN EN.CITE.DATA </w:instrText>
      </w:r>
      <w:r>
        <w:fldChar w:fldCharType="end"/>
      </w:r>
      <w:r w:rsidRPr="004214BB">
        <w:fldChar w:fldCharType="separate"/>
      </w:r>
      <w:r w:rsidRPr="004214BB">
        <w:rPr>
          <w:noProof/>
        </w:rPr>
        <w:t>(</w:t>
      </w:r>
      <w:hyperlink w:anchor="_ENREF_24" w:tooltip="Emshoff, 2007 #5" w:history="1">
        <w:r w:rsidRPr="00CF11E0">
          <w:rPr>
            <w:noProof/>
          </w:rPr>
          <w:t>Emshoff et al., 2007</w:t>
        </w:r>
      </w:hyperlink>
      <w:r w:rsidRPr="004214BB">
        <w:rPr>
          <w:noProof/>
        </w:rPr>
        <w:t>)</w:t>
      </w:r>
      <w:r w:rsidRPr="004214BB">
        <w:fldChar w:fldCharType="end"/>
      </w:r>
      <w:r w:rsidR="00C50A29">
        <w:t xml:space="preserve">. </w:t>
      </w:r>
      <w:r w:rsidRPr="004214BB">
        <w:t xml:space="preserve">The survey assesses collaborative functioning and accomplishments, and specific tasks completed by </w:t>
      </w:r>
      <w:r>
        <w:t xml:space="preserve">NITT-HT grantee stakeholders and </w:t>
      </w:r>
      <w:r w:rsidR="00E37DDA">
        <w:t xml:space="preserve">the </w:t>
      </w:r>
      <w:r>
        <w:t xml:space="preserve">leadership </w:t>
      </w:r>
      <w:r w:rsidRPr="004214BB">
        <w:t xml:space="preserve">team including progress in each of the </w:t>
      </w:r>
      <w:r>
        <w:t xml:space="preserve">primary </w:t>
      </w:r>
      <w:r w:rsidRPr="004214BB">
        <w:t xml:space="preserve">“functions” for the NITT-HT grantees (i.e., specific, discrete achievements or steps toward strategic and fiscal planning, expansion of services, early identification outreach, and reduction of barriers to access). </w:t>
      </w:r>
      <w:r>
        <w:t>This instrument asks respondents to report upon</w:t>
      </w:r>
      <w:r w:rsidRPr="004214BB">
        <w:t xml:space="preserve"> discrete outputs related to collaboration, such as specific expansions of representation on the collaborative, progress in collaboration in training, co-locating, or providing services, </w:t>
      </w:r>
      <w:r>
        <w:t xml:space="preserve">and </w:t>
      </w:r>
      <w:r w:rsidRPr="004214BB">
        <w:t>supporting services through redirecting or obtaining additional funds</w:t>
      </w:r>
      <w:r w:rsidR="00C50A29">
        <w:t xml:space="preserve">. </w:t>
      </w:r>
      <w:r w:rsidR="005A3086">
        <w:t xml:space="preserve">To minimize burden, the </w:t>
      </w:r>
      <w:r w:rsidRPr="005A3086">
        <w:rPr>
          <w:i/>
          <w:iCs/>
        </w:rPr>
        <w:t>Collaborative Self-Assessment</w:t>
      </w:r>
      <w:r w:rsidRPr="005A3086">
        <w:t xml:space="preserve"> will be </w:t>
      </w:r>
      <w:r w:rsidR="007F4025" w:rsidRPr="005A3086">
        <w:t>completed by one representative of each NITT-HT Advisory Team within the NITT-HT grantee community</w:t>
      </w:r>
      <w:r w:rsidR="001C281D" w:rsidRPr="005A3086">
        <w:t xml:space="preserve"> in </w:t>
      </w:r>
      <w:r w:rsidR="00904DBD">
        <w:t>the third and fifth years of</w:t>
      </w:r>
      <w:r w:rsidR="001C281D" w:rsidRPr="005A3086">
        <w:t xml:space="preserve"> NITT-HT grant program</w:t>
      </w:r>
      <w:r w:rsidR="00904DBD">
        <w:t xml:space="preserve"> funding</w:t>
      </w:r>
      <w:r w:rsidR="005A3086">
        <w:t xml:space="preserve">, years they are </w:t>
      </w:r>
      <w:r w:rsidR="005A3086" w:rsidRPr="004933ED">
        <w:rPr>
          <w:i/>
        </w:rPr>
        <w:t>not</w:t>
      </w:r>
      <w:r w:rsidR="005A3086">
        <w:rPr>
          <w:i/>
        </w:rPr>
        <w:t xml:space="preserve"> </w:t>
      </w:r>
      <w:r w:rsidR="005A3086" w:rsidRPr="005A3086">
        <w:rPr>
          <w:iCs/>
        </w:rPr>
        <w:t>asked to complete</w:t>
      </w:r>
      <w:r w:rsidR="005A3086">
        <w:t xml:space="preserve"> the CSTI</w:t>
      </w:r>
      <w:r w:rsidR="00C50A29">
        <w:t xml:space="preserve">. </w:t>
      </w:r>
      <w:r w:rsidR="007F4025">
        <w:t>In order to complete the measure, this representative may have to gather information from other members of the advisory team</w:t>
      </w:r>
      <w:r w:rsidR="00C50A29">
        <w:t xml:space="preserve">. </w:t>
      </w:r>
      <w:r w:rsidR="00AE6CF5">
        <w:t xml:space="preserve">It is </w:t>
      </w:r>
      <w:r w:rsidR="007F4025">
        <w:t>expect</w:t>
      </w:r>
      <w:r w:rsidR="00AE6CF5">
        <w:t>ed</w:t>
      </w:r>
      <w:r w:rsidR="007F4025">
        <w:t xml:space="preserve"> that each NITT-HT grantee will have 2-3 Advisory Teams</w:t>
      </w:r>
      <w:r w:rsidR="00C50A29">
        <w:t xml:space="preserve">. </w:t>
      </w:r>
    </w:p>
    <w:p w14:paraId="4F447D77" w14:textId="60ED29D4" w:rsidR="00253EAE" w:rsidRDefault="00253EAE" w:rsidP="005927AE">
      <w:pPr>
        <w:pStyle w:val="Heading5"/>
      </w:pPr>
      <w:r w:rsidRPr="00011B84">
        <w:t xml:space="preserve">Project </w:t>
      </w:r>
      <w:r w:rsidR="00CE696A">
        <w:t>Director Web Surveys (</w:t>
      </w:r>
      <w:r w:rsidR="00CE696A" w:rsidRPr="00CE696A">
        <w:rPr>
          <w:b/>
        </w:rPr>
        <w:t>Attachment</w:t>
      </w:r>
      <w:r w:rsidRPr="00CE696A">
        <w:rPr>
          <w:b/>
        </w:rPr>
        <w:t xml:space="preserve"> </w:t>
      </w:r>
      <w:r w:rsidR="0070475C" w:rsidRPr="00CE696A">
        <w:rPr>
          <w:b/>
        </w:rPr>
        <w:t>5</w:t>
      </w:r>
      <w:r w:rsidRPr="00011B84">
        <w:t>)</w:t>
      </w:r>
    </w:p>
    <w:p w14:paraId="118E215D" w14:textId="1FB05059" w:rsidR="00253EAE" w:rsidRDefault="00253EAE" w:rsidP="00C943F3">
      <w:r>
        <w:t>This brief web</w:t>
      </w:r>
      <w:r w:rsidRPr="00D312DC">
        <w:t>-ba</w:t>
      </w:r>
      <w:r>
        <w:t xml:space="preserve">sed survey will be </w:t>
      </w:r>
      <w:r w:rsidRPr="00D312DC">
        <w:t xml:space="preserve">administered </w:t>
      </w:r>
      <w:r>
        <w:t xml:space="preserve">to each NITT-HT Project Director </w:t>
      </w:r>
      <w:r w:rsidRPr="00D312DC">
        <w:t>prior to each</w:t>
      </w:r>
      <w:r>
        <w:t xml:space="preserve"> </w:t>
      </w:r>
      <w:r w:rsidRPr="006A00C9">
        <w:rPr>
          <w:i/>
          <w:iCs/>
        </w:rPr>
        <w:t xml:space="preserve">Project Director </w:t>
      </w:r>
      <w:r w:rsidR="006A00C9" w:rsidRPr="006A00C9">
        <w:rPr>
          <w:i/>
          <w:iCs/>
        </w:rPr>
        <w:t>T</w:t>
      </w:r>
      <w:r w:rsidRPr="006A00C9">
        <w:rPr>
          <w:i/>
          <w:iCs/>
        </w:rPr>
        <w:t xml:space="preserve">elephone </w:t>
      </w:r>
      <w:r w:rsidR="006A00C9" w:rsidRPr="006A00C9">
        <w:rPr>
          <w:i/>
          <w:iCs/>
        </w:rPr>
        <w:t>I</w:t>
      </w:r>
      <w:r w:rsidRPr="006A00C9">
        <w:rPr>
          <w:i/>
          <w:iCs/>
        </w:rPr>
        <w:t>nterview</w:t>
      </w:r>
      <w:r w:rsidR="00C50A29">
        <w:t xml:space="preserve">. </w:t>
      </w:r>
      <w:r>
        <w:t xml:space="preserve">The </w:t>
      </w:r>
      <w:r w:rsidRPr="006A00C9">
        <w:rPr>
          <w:i/>
          <w:iCs/>
        </w:rPr>
        <w:t xml:space="preserve">Project Director </w:t>
      </w:r>
      <w:r w:rsidR="006A00C9" w:rsidRPr="006A00C9">
        <w:rPr>
          <w:i/>
          <w:iCs/>
        </w:rPr>
        <w:t>W</w:t>
      </w:r>
      <w:r w:rsidRPr="006A00C9">
        <w:rPr>
          <w:i/>
          <w:iCs/>
        </w:rPr>
        <w:t xml:space="preserve">eb </w:t>
      </w:r>
      <w:r w:rsidR="006A00C9" w:rsidRPr="006A00C9">
        <w:rPr>
          <w:i/>
          <w:iCs/>
        </w:rPr>
        <w:t>S</w:t>
      </w:r>
      <w:r w:rsidRPr="006A00C9">
        <w:rPr>
          <w:i/>
          <w:iCs/>
        </w:rPr>
        <w:t>urvey</w:t>
      </w:r>
      <w:r>
        <w:t xml:space="preserve"> will be conducted at three time points (</w:t>
      </w:r>
      <w:r w:rsidR="00904DBD">
        <w:t>Times 1, 2, and 3</w:t>
      </w:r>
      <w:r>
        <w:t>)</w:t>
      </w:r>
      <w:r w:rsidR="00C50A29">
        <w:t xml:space="preserve">. </w:t>
      </w:r>
      <w:r>
        <w:t xml:space="preserve">The </w:t>
      </w:r>
      <w:r w:rsidR="00904DBD">
        <w:t xml:space="preserve">Time 1 </w:t>
      </w:r>
      <w:r>
        <w:t>web survey will be completed at the end of</w:t>
      </w:r>
      <w:r w:rsidR="00F2548F">
        <w:t xml:space="preserve"> the</w:t>
      </w:r>
      <w:r>
        <w:t xml:space="preserve"> planning phase (</w:t>
      </w:r>
      <w:r w:rsidR="00904DBD">
        <w:t xml:space="preserve">NITT-HT grantee’s </w:t>
      </w:r>
      <w:r>
        <w:t>Year 2</w:t>
      </w:r>
      <w:r w:rsidR="00904DBD">
        <w:t xml:space="preserve"> funding</w:t>
      </w:r>
      <w:r>
        <w:t>)</w:t>
      </w:r>
      <w:r w:rsidR="00C50A29">
        <w:t xml:space="preserve">. </w:t>
      </w:r>
      <w:r>
        <w:t xml:space="preserve">The </w:t>
      </w:r>
      <w:r w:rsidR="00904DBD">
        <w:t xml:space="preserve">Time 2 </w:t>
      </w:r>
      <w:r>
        <w:t xml:space="preserve">web survey will be completed at mid-project </w:t>
      </w:r>
      <w:r w:rsidR="00904DBD">
        <w:t xml:space="preserve">shortly before the scheduled grantee visits associated with the national evaluation </w:t>
      </w:r>
      <w:r>
        <w:t>(</w:t>
      </w:r>
      <w:r w:rsidR="00904DBD">
        <w:t xml:space="preserve">NITT-HT grantee </w:t>
      </w:r>
      <w:r w:rsidRPr="00D312DC">
        <w:t>Year 3</w:t>
      </w:r>
      <w:r w:rsidR="00904DBD">
        <w:t xml:space="preserve"> or 4 funding</w:t>
      </w:r>
      <w:r>
        <w:t>)</w:t>
      </w:r>
      <w:r w:rsidR="00C50A29">
        <w:t xml:space="preserve">. </w:t>
      </w:r>
      <w:r>
        <w:t xml:space="preserve">The </w:t>
      </w:r>
      <w:r w:rsidR="00904DBD">
        <w:t xml:space="preserve">Time 3 </w:t>
      </w:r>
      <w:r>
        <w:t>web survey will be completed at the</w:t>
      </w:r>
      <w:r w:rsidRPr="00D312DC">
        <w:t xml:space="preserve"> termination/sustainability phase</w:t>
      </w:r>
      <w:r>
        <w:t xml:space="preserve"> (</w:t>
      </w:r>
      <w:r w:rsidRPr="00D312DC">
        <w:t>Year 5</w:t>
      </w:r>
      <w:r w:rsidR="00904DBD">
        <w:t xml:space="preserve"> of NITT-HT program grant funding</w:t>
      </w:r>
      <w:r w:rsidRPr="00D312DC">
        <w:t>)</w:t>
      </w:r>
      <w:r w:rsidR="00C50A29">
        <w:t xml:space="preserve">. </w:t>
      </w:r>
      <w:r>
        <w:t xml:space="preserve">The </w:t>
      </w:r>
      <w:r w:rsidR="00904DBD">
        <w:t>Time 1, 2, and 3</w:t>
      </w:r>
      <w:r>
        <w:t xml:space="preserve"> web surveys are slightly different to reflect varying annual changes in program implementation emphasis</w:t>
      </w:r>
      <w:r w:rsidR="00C50A29">
        <w:t xml:space="preserve">. </w:t>
      </w:r>
      <w:r>
        <w:t xml:space="preserve">All three web surveys include </w:t>
      </w:r>
      <w:r w:rsidRPr="00D312DC">
        <w:t xml:space="preserve">prompts designed to assist the </w:t>
      </w:r>
      <w:r w:rsidR="009F6A0C">
        <w:t>P</w:t>
      </w:r>
      <w:r w:rsidR="009F6A0C" w:rsidRPr="00D312DC">
        <w:t xml:space="preserve">roject </w:t>
      </w:r>
      <w:r w:rsidR="009F6A0C">
        <w:t>D</w:t>
      </w:r>
      <w:r w:rsidR="009F6A0C" w:rsidRPr="00D312DC">
        <w:t>irec</w:t>
      </w:r>
      <w:r w:rsidRPr="00D312DC">
        <w:t xml:space="preserve">tor in gathering and recalling information to be discussed </w:t>
      </w:r>
      <w:r>
        <w:t xml:space="preserve">during </w:t>
      </w:r>
      <w:r w:rsidR="00C20FCC">
        <w:t>the</w:t>
      </w:r>
      <w:r>
        <w:t xml:space="preserve"> subsequent </w:t>
      </w:r>
      <w:r w:rsidR="00C20FCC" w:rsidRPr="006A00C9">
        <w:rPr>
          <w:i/>
          <w:iCs/>
        </w:rPr>
        <w:t>Project Director Telephone Interview</w:t>
      </w:r>
      <w:r w:rsidR="00C50A29">
        <w:t xml:space="preserve">. </w:t>
      </w:r>
      <w:r>
        <w:t>The web surveys also include</w:t>
      </w:r>
      <w:r w:rsidRPr="00D312DC">
        <w:t xml:space="preserve"> </w:t>
      </w:r>
      <w:r w:rsidR="00904DBD">
        <w:t>questions</w:t>
      </w:r>
      <w:r w:rsidR="00C20FCC">
        <w:t xml:space="preserve"> on</w:t>
      </w:r>
      <w:r w:rsidRPr="00D312DC">
        <w:t xml:space="preserve"> planning, coordination, and leadership processes</w:t>
      </w:r>
      <w:r w:rsidR="00C20FCC">
        <w:t xml:space="preserve"> and</w:t>
      </w:r>
      <w:r w:rsidRPr="00D312DC">
        <w:t xml:space="preserve"> fiscal planning. </w:t>
      </w:r>
      <w:r w:rsidR="005927AE">
        <w:t>Only t</w:t>
      </w:r>
      <w:r w:rsidRPr="00D312DC">
        <w:t xml:space="preserve">he </w:t>
      </w:r>
      <w:r w:rsidR="00904DBD">
        <w:t xml:space="preserve">Time </w:t>
      </w:r>
      <w:r w:rsidR="00C943F3">
        <w:t>three</w:t>
      </w:r>
      <w:r w:rsidR="00C943F3" w:rsidRPr="00D312DC">
        <w:t xml:space="preserve"> </w:t>
      </w:r>
      <w:r>
        <w:t>web</w:t>
      </w:r>
      <w:r w:rsidRPr="00D312DC">
        <w:t xml:space="preserve">-based </w:t>
      </w:r>
      <w:r>
        <w:t>p</w:t>
      </w:r>
      <w:r w:rsidRPr="00D312DC">
        <w:t xml:space="preserve">roject </w:t>
      </w:r>
      <w:r>
        <w:t>d</w:t>
      </w:r>
      <w:r w:rsidRPr="00D312DC">
        <w:t xml:space="preserve">irector survey </w:t>
      </w:r>
      <w:r>
        <w:t>contains</w:t>
      </w:r>
      <w:r w:rsidRPr="00D312DC">
        <w:t xml:space="preserve"> a sustainability module, assessing progress toward sustainability goals, and evidence-based predictors of the sustainability of community initiatives. </w:t>
      </w:r>
      <w:r>
        <w:t>Sustainability</w:t>
      </w:r>
      <w:r w:rsidRPr="00D312DC">
        <w:t xml:space="preserve"> will be measured using the Instrument for Sustainability of Changed Work Practices </w:t>
      </w:r>
      <w:r w:rsidRPr="00D312DC">
        <w:fldChar w:fldCharType="begin">
          <w:fldData xml:space="preserve">PEVuZE5vdGU+PENpdGU+PEF1dGhvcj5TbGFnaHVpczwvQXV0aG9yPjxZZWFyPjIwMTE8L1llYXI+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=
</w:fldData>
        </w:fldChar>
      </w:r>
      <w:r>
        <w:instrText xml:space="preserve"> ADDIN EN.CITE </w:instrText>
      </w:r>
      <w:r>
        <w:fldChar w:fldCharType="begin">
          <w:fldData xml:space="preserve">PEVuZE5vdGU+PENpdGU+PEF1dGhvcj5TbGFnaHVpczwvQXV0aG9yPjxZZWFyPjIwMTE8L1llYXI+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=
</w:fldData>
        </w:fldChar>
      </w:r>
      <w:r>
        <w:instrText xml:space="preserve"> ADDIN EN.CITE.DATA </w:instrText>
      </w:r>
      <w:r>
        <w:fldChar w:fldCharType="end"/>
      </w:r>
      <w:r w:rsidRPr="00D312DC">
        <w:fldChar w:fldCharType="separate"/>
      </w:r>
      <w:r w:rsidRPr="00D312DC">
        <w:rPr>
          <w:noProof/>
        </w:rPr>
        <w:t>(</w:t>
      </w:r>
      <w:hyperlink w:anchor="_ENREF_69" w:tooltip="Slaghuis, 2011 #13" w:history="1">
        <w:r w:rsidRPr="00D312DC">
          <w:rPr>
            <w:noProof/>
          </w:rPr>
          <w:t>Slaghuis, Strating, Bal, &amp; Nieboer, 2011</w:t>
        </w:r>
      </w:hyperlink>
      <w:r w:rsidRPr="00D312DC">
        <w:rPr>
          <w:noProof/>
        </w:rPr>
        <w:t>)</w:t>
      </w:r>
      <w:r w:rsidRPr="00D312DC">
        <w:fldChar w:fldCharType="end"/>
      </w:r>
      <w:r w:rsidRPr="00D312DC">
        <w:t>.</w:t>
      </w:r>
    </w:p>
    <w:p w14:paraId="5AACDABA" w14:textId="750D9975" w:rsidR="00253EAE" w:rsidRDefault="00253EAE" w:rsidP="005927AE">
      <w:pPr>
        <w:pStyle w:val="Heading5"/>
      </w:pPr>
      <w:r w:rsidRPr="003B37D1">
        <w:t>Project Director Telephone Interview</w:t>
      </w:r>
      <w:r w:rsidRPr="008F21F9">
        <w:t xml:space="preserve"> (</w:t>
      </w:r>
      <w:r w:rsidR="00CE696A" w:rsidRPr="00CE696A">
        <w:rPr>
          <w:b/>
        </w:rPr>
        <w:t>Attachment 6</w:t>
      </w:r>
      <w:r w:rsidRPr="008F21F9">
        <w:t>)</w:t>
      </w:r>
    </w:p>
    <w:p w14:paraId="344FF3E1" w14:textId="0B6B96E2" w:rsidR="00253EAE" w:rsidRPr="00011B84" w:rsidRDefault="00253EAE" w:rsidP="00C943F3">
      <w:pPr>
        <w:rPr>
          <w:iCs/>
          <w:u w:val="single"/>
        </w:rPr>
      </w:pPr>
      <w:r>
        <w:t xml:space="preserve">The </w:t>
      </w:r>
      <w:r w:rsidRPr="006A00C9">
        <w:rPr>
          <w:i/>
          <w:iCs/>
        </w:rPr>
        <w:t xml:space="preserve">Project Director </w:t>
      </w:r>
      <w:r w:rsidR="006A00C9" w:rsidRPr="006A00C9">
        <w:rPr>
          <w:i/>
          <w:iCs/>
        </w:rPr>
        <w:t>T</w:t>
      </w:r>
      <w:r w:rsidRPr="006A00C9">
        <w:rPr>
          <w:i/>
          <w:iCs/>
        </w:rPr>
        <w:t xml:space="preserve">elephone </w:t>
      </w:r>
      <w:r w:rsidR="006A00C9" w:rsidRPr="006A00C9">
        <w:rPr>
          <w:i/>
          <w:iCs/>
        </w:rPr>
        <w:t>I</w:t>
      </w:r>
      <w:r w:rsidRPr="006A00C9">
        <w:rPr>
          <w:i/>
          <w:iCs/>
        </w:rPr>
        <w:t>nterview</w:t>
      </w:r>
      <w:r>
        <w:t xml:space="preserve"> will be</w:t>
      </w:r>
      <w:r w:rsidRPr="00D312DC">
        <w:t xml:space="preserve"> conducted at </w:t>
      </w:r>
      <w:r>
        <w:t xml:space="preserve">the same three time points </w:t>
      </w:r>
      <w:r w:rsidR="005927AE">
        <w:t>as</w:t>
      </w:r>
      <w:r>
        <w:t xml:space="preserve"> the </w:t>
      </w:r>
      <w:r w:rsidRPr="006A00C9">
        <w:rPr>
          <w:i/>
          <w:iCs/>
        </w:rPr>
        <w:t xml:space="preserve">Project Director </w:t>
      </w:r>
      <w:r w:rsidR="006A00C9" w:rsidRPr="006A00C9">
        <w:rPr>
          <w:i/>
          <w:iCs/>
        </w:rPr>
        <w:t>W</w:t>
      </w:r>
      <w:r w:rsidRPr="006A00C9">
        <w:rPr>
          <w:i/>
          <w:iCs/>
        </w:rPr>
        <w:t xml:space="preserve">eb </w:t>
      </w:r>
      <w:r w:rsidR="006A00C9">
        <w:rPr>
          <w:i/>
          <w:iCs/>
        </w:rPr>
        <w:t>S</w:t>
      </w:r>
      <w:r w:rsidRPr="006A00C9">
        <w:rPr>
          <w:i/>
          <w:iCs/>
        </w:rPr>
        <w:t>urvey</w:t>
      </w:r>
      <w:r w:rsidR="005927AE">
        <w:t xml:space="preserve"> (</w:t>
      </w:r>
      <w:r w:rsidR="00E37729">
        <w:t xml:space="preserve">NITT-HT grantee </w:t>
      </w:r>
      <w:r w:rsidR="00C943F3">
        <w:t>Y</w:t>
      </w:r>
      <w:r w:rsidR="00E37729">
        <w:t xml:space="preserve">ears 2, </w:t>
      </w:r>
      <w:r w:rsidR="00C943F3">
        <w:t>Y</w:t>
      </w:r>
      <w:r w:rsidR="00E37729">
        <w:t xml:space="preserve">ear 3 or 4, and </w:t>
      </w:r>
      <w:r w:rsidR="00C943F3">
        <w:t>Y</w:t>
      </w:r>
      <w:r w:rsidR="00E37729">
        <w:t>ear 5</w:t>
      </w:r>
      <w:r w:rsidR="005927AE">
        <w:t>)</w:t>
      </w:r>
      <w:r w:rsidR="00C50A29">
        <w:t xml:space="preserve">. </w:t>
      </w:r>
      <w:r>
        <w:t>Project Directors will first complete the web survey and upon completion will be asked to schedule a telephone interview</w:t>
      </w:r>
      <w:r w:rsidR="00C50A29">
        <w:t xml:space="preserve">. </w:t>
      </w:r>
      <w:r>
        <w:t>The telephone interview</w:t>
      </w:r>
      <w:r w:rsidRPr="00D312DC">
        <w:t xml:space="preserve"> will focus</w:t>
      </w:r>
      <w:r>
        <w:t xml:space="preserve"> on gathering more in depth information to compl</w:t>
      </w:r>
      <w:r w:rsidR="005927AE">
        <w:t>e</w:t>
      </w:r>
      <w:r>
        <w:t>ment information gathered via the previous web survey</w:t>
      </w:r>
      <w:r w:rsidR="00C50A29">
        <w:t xml:space="preserve">. </w:t>
      </w:r>
      <w:r w:rsidR="00E37729">
        <w:t xml:space="preserve">The time 2 </w:t>
      </w:r>
      <w:r w:rsidR="00E37729" w:rsidRPr="00C943F3">
        <w:rPr>
          <w:i/>
        </w:rPr>
        <w:t>Project Director Telephone Interview</w:t>
      </w:r>
      <w:r w:rsidR="00E37729">
        <w:t xml:space="preserve"> will occur shortly before the planned one time grantee visit associated with the national evaluation</w:t>
      </w:r>
      <w:r w:rsidR="00C50A29">
        <w:t xml:space="preserve">. </w:t>
      </w:r>
      <w:r w:rsidR="00E37729">
        <w:t xml:space="preserve">The </w:t>
      </w:r>
      <w:r w:rsidR="00E37729" w:rsidRPr="00C943F3">
        <w:rPr>
          <w:i/>
        </w:rPr>
        <w:t>Project Director Telephone Interview</w:t>
      </w:r>
      <w:r>
        <w:t xml:space="preserve"> </w:t>
      </w:r>
      <w:r w:rsidR="00E37729">
        <w:t>includes information</w:t>
      </w:r>
      <w:r w:rsidRPr="00D312DC">
        <w:t xml:space="preserve"> on state/local implementation, fiscal planning, coordination and organizational challenges, workforce development, quality assurance procedures, sustainability planning, </w:t>
      </w:r>
      <w:r>
        <w:t>and</w:t>
      </w:r>
      <w:r w:rsidRPr="00D312DC">
        <w:t xml:space="preserve"> leadership and political issues</w:t>
      </w:r>
      <w:r>
        <w:t xml:space="preserve">. </w:t>
      </w:r>
    </w:p>
    <w:p w14:paraId="63EF8EDB" w14:textId="12BEA0C9" w:rsidR="00253EAE" w:rsidRPr="003B37D1" w:rsidRDefault="00253EAE" w:rsidP="005927AE">
      <w:pPr>
        <w:pStyle w:val="Heading5"/>
      </w:pPr>
      <w:r w:rsidRPr="003B37D1">
        <w:t>Core Staff Web Survey</w:t>
      </w:r>
      <w:r w:rsidR="0070475C">
        <w:t xml:space="preserve"> (</w:t>
      </w:r>
      <w:r w:rsidR="0070475C" w:rsidRPr="00CE696A">
        <w:rPr>
          <w:b/>
        </w:rPr>
        <w:t xml:space="preserve">Attachment </w:t>
      </w:r>
      <w:r w:rsidR="00CE696A" w:rsidRPr="00CE696A">
        <w:rPr>
          <w:b/>
        </w:rPr>
        <w:t>7</w:t>
      </w:r>
      <w:r w:rsidR="0070475C">
        <w:t>)</w:t>
      </w:r>
    </w:p>
    <w:p w14:paraId="78485D6B" w14:textId="33B20377" w:rsidR="00253EAE" w:rsidRPr="003B37D1" w:rsidRDefault="00253EAE" w:rsidP="00C943F3">
      <w:pPr>
        <w:rPr>
          <w:iCs/>
          <w:u w:val="single"/>
        </w:rPr>
      </w:pPr>
      <w:r>
        <w:t xml:space="preserve">The </w:t>
      </w:r>
      <w:r w:rsidRPr="002A7B80">
        <w:t xml:space="preserve">Core Staff </w:t>
      </w:r>
      <w:r w:rsidR="006A00C9" w:rsidRPr="002A7B80">
        <w:t>W</w:t>
      </w:r>
      <w:r w:rsidRPr="002A7B80">
        <w:t xml:space="preserve">eb </w:t>
      </w:r>
      <w:r w:rsidR="006A00C9" w:rsidRPr="002A7B80">
        <w:t>S</w:t>
      </w:r>
      <w:r w:rsidRPr="002A7B80">
        <w:t>urvey will be administered one time to core NITT-HT staff</w:t>
      </w:r>
      <w:r w:rsidR="00E37729">
        <w:t xml:space="preserve"> shortly before the grantee visit in NITT-HT program years 3</w:t>
      </w:r>
      <w:r w:rsidR="00B734BA">
        <w:t xml:space="preserve"> (for </w:t>
      </w:r>
      <w:r w:rsidR="00C943F3">
        <w:t>eight</w:t>
      </w:r>
      <w:r w:rsidR="00B734BA">
        <w:t xml:space="preserve"> grantees)</w:t>
      </w:r>
      <w:r w:rsidR="00E37729">
        <w:t xml:space="preserve"> or</w:t>
      </w:r>
      <w:r w:rsidR="00B734BA">
        <w:t xml:space="preserve"> year</w:t>
      </w:r>
      <w:r w:rsidR="00E37729">
        <w:t xml:space="preserve"> 4</w:t>
      </w:r>
      <w:r w:rsidR="00B734BA">
        <w:t xml:space="preserve"> (for </w:t>
      </w:r>
      <w:r w:rsidR="00C943F3">
        <w:t>nine</w:t>
      </w:r>
      <w:r w:rsidR="00B734BA">
        <w:t xml:space="preserve"> grantees)</w:t>
      </w:r>
      <w:r w:rsidR="00C50A29">
        <w:t xml:space="preserve">. </w:t>
      </w:r>
      <w:r w:rsidRPr="002A7B80">
        <w:t>“Core staff” are defined as staff members serving as primary providers of planning</w:t>
      </w:r>
      <w:r w:rsidR="001C281D" w:rsidRPr="00CA45BD">
        <w:t>, case management</w:t>
      </w:r>
      <w:r w:rsidRPr="00CA45BD">
        <w:t xml:space="preserve"> and coordination services to </w:t>
      </w:r>
      <w:r w:rsidR="00F6029E">
        <w:t>youth/young adult</w:t>
      </w:r>
      <w:r w:rsidRPr="00CA45BD">
        <w:t>s (“life coaches,” “transition facilitators,” or “transition specialists”)</w:t>
      </w:r>
      <w:r w:rsidR="00C50A29">
        <w:t xml:space="preserve">. </w:t>
      </w:r>
      <w:r w:rsidRPr="00DD46E2">
        <w:t xml:space="preserve">The </w:t>
      </w:r>
      <w:r w:rsidR="006A00C9" w:rsidRPr="002A7B80">
        <w:t xml:space="preserve">Core Staff Web Survey </w:t>
      </w:r>
      <w:r w:rsidRPr="002A7B80">
        <w:t>uses</w:t>
      </w:r>
      <w:r w:rsidRPr="00D312DC">
        <w:t xml:space="preserve"> brief, previously validated instruments to assess characteristics of person-centered practice and barriers to </w:t>
      </w:r>
      <w:r>
        <w:t xml:space="preserve">this </w:t>
      </w:r>
      <w:r w:rsidRPr="00D312DC">
        <w:t xml:space="preserve">practice </w:t>
      </w:r>
      <w:r>
        <w:fldChar w:fldCharType="begin"/>
      </w:r>
      <w:r>
        <w:instrText xml:space="preserve"> ADDIN EN.CITE &lt;EndNote&gt;&lt;Cite&gt;&lt;Author&gt;Tondora&lt;/Author&gt;&lt;Year&gt;2009&lt;/Year&gt;&lt;RecNum&gt;78&lt;/RecNum&gt;&lt;DisplayText&gt;(Tondora &amp;amp; Miller, 2009)&lt;/DisplayText&gt;&lt;record&gt;&lt;rec-number&gt;78&lt;/rec-number&gt;&lt;foreign-keys&gt;&lt;key app="EN" db-id="0astv0xs1pvszpee552xvzzdvwr9ds29xpsx" timestamp="1437748099"&gt;78&lt;/key&gt;&lt;/foreign-keys&gt;&lt;ref-type name="Report"&gt;27&lt;/ref-type&gt;&lt;contributors&gt;&lt;authors&gt;&lt;author&gt;Tondora, J.&lt;/author&gt;&lt;author&gt;Miller, R.&lt;/author&gt;&lt;/authors&gt;&lt;/contributors&gt;&lt;titles&gt;&lt;title&gt;Centered Care Planning Questionnaire — Person in Recovery (PIR) Version&lt;/title&gt;&lt;/titles&gt;&lt;dates&gt;&lt;year&gt;2009&lt;/year&gt;&lt;/dates&gt;&lt;pub-location&gt;New Haven, CT&lt;/pub-location&gt;&lt;publisher&gt;Yale Program for Recovery and Community Health&lt;/publisher&gt;&lt;urls&gt;&lt;/urls&gt;&lt;/record&gt;&lt;/Cite&gt;&lt;/EndNote&gt;</w:instrText>
      </w:r>
      <w:r>
        <w:fldChar w:fldCharType="separate"/>
      </w:r>
      <w:r>
        <w:rPr>
          <w:noProof/>
        </w:rPr>
        <w:t>(</w:t>
      </w:r>
      <w:hyperlink w:anchor="_ENREF_74" w:tooltip="Tondora, 2009 #78" w:history="1">
        <w:r>
          <w:rPr>
            <w:noProof/>
          </w:rPr>
          <w:t>Tondora &amp; Miller, 2009</w:t>
        </w:r>
      </w:hyperlink>
      <w:r>
        <w:rPr>
          <w:noProof/>
        </w:rPr>
        <w:t>;</w:t>
      </w:r>
      <w:r>
        <w:fldChar w:fldCharType="end"/>
      </w:r>
      <w:r>
        <w:fldChar w:fldCharType="begin"/>
      </w:r>
      <w:r>
        <w:instrText xml:space="preserve"> ADDIN EN.CITE &lt;EndNote&gt;&lt;Cite&gt;&lt;Author&gt;Malloy&lt;/Author&gt;&lt;Year&gt;2015&lt;/Year&gt;&lt;RecNum&gt;79&lt;/RecNum&gt;&lt;DisplayText&gt;(Malloy, Haber, Burgess, LaPorte, &amp;amp; Corral, 2015)&lt;/DisplayText&gt;&lt;record&gt;&lt;rec-number&gt;79&lt;/rec-number&gt;&lt;foreign-keys&gt;&lt;key app="EN" db-id="0astv0xs1pvszpee552xvzzdvwr9ds29xpsx" timestamp="1437748209"&gt;79&lt;/key&gt;&lt;/foreign-keys&gt;&lt;ref-type name="Book"&gt;6&lt;/ref-type&gt;&lt;contributors&gt;&lt;authors&gt;&lt;author&gt;Malloy, J. M.&lt;/author&gt;&lt;author&gt;Haber, M. G.&lt;/author&gt;&lt;author&gt;Burgess, C. B.&lt;/author&gt;&lt;author&gt;LaPorte, T. M.&lt;/author&gt;&lt;author&gt;Corral, N.&lt;/author&gt;&lt;/authors&gt;&lt;/contributors&gt;&lt;titles&gt;&lt;title&gt;Building the Evidence-Base for the RENEW Transition Model: Theoretical &amp;amp; Methodological Developments&lt;/title&gt;&lt;/titles&gt;&lt;dates&gt;&lt;year&gt;2015&lt;/year&gt;&lt;pub-dates&gt;&lt;date&gt;March&lt;/date&gt;&lt;/pub-dates&gt;&lt;/dates&gt;&lt;pub-location&gt;Symposium presented at the 27th Annual Children’s Mental Health Research and Policy Conference, Tampa, FL&lt;/pub-location&gt;&lt;urls&gt;&lt;/urls&gt;&lt;/record&gt;&lt;/Cite&gt;&lt;/EndNote&gt;</w:instrText>
      </w:r>
      <w:r>
        <w:fldChar w:fldCharType="separate"/>
      </w:r>
      <w:r>
        <w:t xml:space="preserve"> </w:t>
      </w:r>
      <w:hyperlink w:anchor="_ENREF_47" w:tooltip="Malloy, 2015 #79" w:history="1">
        <w:r>
          <w:rPr>
            <w:noProof/>
          </w:rPr>
          <w:t>Malloy, Haber, Burgess, LaPorte, &amp; Corral, 2015</w:t>
        </w:r>
      </w:hyperlink>
      <w:r>
        <w:rPr>
          <w:noProof/>
        </w:rPr>
        <w:t>)</w:t>
      </w:r>
      <w:r>
        <w:fldChar w:fldCharType="end"/>
      </w:r>
      <w:r>
        <w:t>.</w:t>
      </w:r>
      <w:r w:rsidRPr="00D312DC">
        <w:t xml:space="preserve"> </w:t>
      </w:r>
    </w:p>
    <w:p w14:paraId="0B34C75D" w14:textId="2874E602" w:rsidR="00253EAE" w:rsidRDefault="00B734BA" w:rsidP="005927AE">
      <w:pPr>
        <w:pStyle w:val="Heading5"/>
      </w:pPr>
      <w:r>
        <w:t xml:space="preserve">Multi-Media Project Young Adult Probes </w:t>
      </w:r>
      <w:r w:rsidR="00253EAE" w:rsidRPr="003B37D1">
        <w:t>(</w:t>
      </w:r>
      <w:r w:rsidR="00253EAE" w:rsidRPr="00CE696A">
        <w:rPr>
          <w:b/>
        </w:rPr>
        <w:t xml:space="preserve">Attachment </w:t>
      </w:r>
      <w:r w:rsidR="00CE696A" w:rsidRPr="00CE696A">
        <w:rPr>
          <w:b/>
        </w:rPr>
        <w:t>8</w:t>
      </w:r>
      <w:r w:rsidR="00253EAE" w:rsidRPr="003B37D1">
        <w:t>)</w:t>
      </w:r>
    </w:p>
    <w:p w14:paraId="02D0E712" w14:textId="43C6A3F8" w:rsidR="00253EAE" w:rsidRPr="00610B65" w:rsidRDefault="00253EAE" w:rsidP="00C943F3">
      <w:pPr>
        <w:spacing w:after="0"/>
        <w:rPr>
          <w:u w:val="single"/>
        </w:rPr>
      </w:pPr>
      <w:r w:rsidRPr="00610B65">
        <w:t xml:space="preserve">The </w:t>
      </w:r>
      <w:r w:rsidR="00610B65" w:rsidRPr="00610B65">
        <w:rPr>
          <w:i/>
        </w:rPr>
        <w:t>Multi-Media Project Young Adult Probes</w:t>
      </w:r>
      <w:r w:rsidR="00610B65" w:rsidRPr="00610B65">
        <w:t xml:space="preserve"> offer a youth</w:t>
      </w:r>
      <w:r w:rsidR="00C943F3">
        <w:t>/</w:t>
      </w:r>
      <w:r w:rsidR="00610B65" w:rsidRPr="00610B65">
        <w:t>young</w:t>
      </w:r>
      <w:r w:rsidR="00C943F3">
        <w:t xml:space="preserve"> </w:t>
      </w:r>
      <w:r w:rsidR="00610B65" w:rsidRPr="00610B65">
        <w:t>adult driven data collection</w:t>
      </w:r>
      <w:r w:rsidR="00610B65">
        <w:t xml:space="preserve"> method</w:t>
      </w:r>
      <w:r w:rsidR="00C50A29">
        <w:t xml:space="preserve">. </w:t>
      </w:r>
      <w:r w:rsidR="00610B65">
        <w:t>Youth</w:t>
      </w:r>
      <w:r w:rsidR="00C943F3">
        <w:t>/</w:t>
      </w:r>
      <w:r w:rsidR="00610B65">
        <w:t>young adult involvement is a priority both for the NITT-HT national evaluation and for NITT-HT grantee communities</w:t>
      </w:r>
      <w:r w:rsidR="00C50A29">
        <w:t xml:space="preserve">. </w:t>
      </w:r>
      <w:r w:rsidR="00610B65">
        <w:t>Consequently, it will be important to offer youth</w:t>
      </w:r>
      <w:r w:rsidR="00C943F3">
        <w:t>/</w:t>
      </w:r>
      <w:r w:rsidR="00610B65">
        <w:t xml:space="preserve">young </w:t>
      </w:r>
      <w:proofErr w:type="gramStart"/>
      <w:r w:rsidR="00610B65">
        <w:t>adults</w:t>
      </w:r>
      <w:proofErr w:type="gramEnd"/>
      <w:r w:rsidR="00610B65">
        <w:t xml:space="preserve"> opportunities to participate in national evaluation activities in developmentally-appropriate and engaging ways</w:t>
      </w:r>
      <w:r w:rsidR="00C50A29">
        <w:t xml:space="preserve">. </w:t>
      </w:r>
      <w:r w:rsidR="00610B65">
        <w:t>In the Multi-Media Project, y</w:t>
      </w:r>
      <w:r w:rsidR="00610B65" w:rsidRPr="00610B65">
        <w:t>outh</w:t>
      </w:r>
      <w:r w:rsidR="00C943F3">
        <w:t>/</w:t>
      </w:r>
      <w:r w:rsidR="00610B65" w:rsidRPr="00610B65">
        <w:t xml:space="preserve">young adults will be invited to </w:t>
      </w:r>
      <w:r w:rsidR="00610B65">
        <w:t>voluntarily</w:t>
      </w:r>
      <w:r w:rsidR="00610B65" w:rsidRPr="00610B65">
        <w:t xml:space="preserve"> provide information about their experiences working with or being served by NITT-HT grantee communities using multi-media outlets</w:t>
      </w:r>
      <w:r w:rsidR="00C50A29">
        <w:t xml:space="preserve">. </w:t>
      </w:r>
      <w:r w:rsidR="00610B65" w:rsidRPr="00610B65">
        <w:t xml:space="preserve">These outlets could include videos, </w:t>
      </w:r>
      <w:r w:rsidR="00610B65">
        <w:t xml:space="preserve">photos, </w:t>
      </w:r>
      <w:r w:rsidR="00610B65" w:rsidRPr="00610B65">
        <w:t>blogs, or poems</w:t>
      </w:r>
      <w:r w:rsidR="00610B65">
        <w:t xml:space="preserve"> (at the choice of the participating youth/young adult)</w:t>
      </w:r>
      <w:r w:rsidR="00C50A29">
        <w:t xml:space="preserve">. </w:t>
      </w:r>
      <w:r w:rsidR="00610B65" w:rsidRPr="00610B65">
        <w:t>Youth</w:t>
      </w:r>
      <w:r w:rsidR="00C943F3">
        <w:t>/</w:t>
      </w:r>
      <w:r w:rsidR="00610B65" w:rsidRPr="00610B65">
        <w:t>young adults will be given information</w:t>
      </w:r>
      <w:r w:rsidR="00610B65">
        <w:t>al</w:t>
      </w:r>
      <w:r w:rsidR="00610B65" w:rsidRPr="00610B65">
        <w:t xml:space="preserve"> </w:t>
      </w:r>
      <w:r w:rsidR="00610B65">
        <w:t>probes</w:t>
      </w:r>
      <w:r w:rsidR="00610B65" w:rsidRPr="00610B65">
        <w:t xml:space="preserve"> in grantee </w:t>
      </w:r>
      <w:r w:rsidR="00C943F3">
        <w:t>Y</w:t>
      </w:r>
      <w:r w:rsidR="00610B65" w:rsidRPr="00610B65">
        <w:t>ears 2, 3, and 4</w:t>
      </w:r>
      <w:r w:rsidR="00C50A29">
        <w:t xml:space="preserve">. </w:t>
      </w:r>
      <w:r w:rsidR="00610B65" w:rsidRPr="00610B65">
        <w:t xml:space="preserve">These </w:t>
      </w:r>
      <w:r w:rsidR="00610B65">
        <w:t>probes</w:t>
      </w:r>
      <w:r w:rsidR="00610B65" w:rsidRPr="00610B65">
        <w:t xml:space="preserve"> include questions such as:  Who are the most supportive people in your life?  What memory sticks out the most when you think about your involvement with (insert program name)? What keeps you coming back to services? What keeps you involved in NITT-HT activities</w:t>
      </w:r>
      <w:r w:rsidR="00610B65">
        <w:t>?</w:t>
      </w:r>
      <w:r w:rsidR="00610B65" w:rsidRPr="00610B65">
        <w:t xml:space="preserve"> </w:t>
      </w:r>
      <w:r w:rsidRPr="00610B65">
        <w:t xml:space="preserve">This multi-method component will result in an especially rich description of youth experiences at NITT-HT learning laboratories. </w:t>
      </w:r>
    </w:p>
    <w:p w14:paraId="233D5E6E" w14:textId="77777777" w:rsidR="00253EAE" w:rsidRDefault="00253EAE" w:rsidP="00253EAE">
      <w:pPr>
        <w:spacing w:after="0"/>
      </w:pPr>
    </w:p>
    <w:p w14:paraId="045C60FB" w14:textId="27A7141C" w:rsidR="00253EAE" w:rsidRDefault="00253EAE" w:rsidP="00066AD1">
      <w:pPr>
        <w:pStyle w:val="Heading5"/>
      </w:pPr>
      <w:r w:rsidRPr="003B37D1">
        <w:t>Supplemental Youth and Young Adult Interview</w:t>
      </w:r>
      <w:r>
        <w:t xml:space="preserve"> (SYAI)</w:t>
      </w:r>
      <w:r w:rsidRPr="0076012D">
        <w:t xml:space="preserve"> </w:t>
      </w:r>
      <w:r w:rsidRPr="004F4799">
        <w:t>(</w:t>
      </w:r>
      <w:r w:rsidRPr="00CE696A">
        <w:rPr>
          <w:b/>
        </w:rPr>
        <w:t xml:space="preserve">Attachments </w:t>
      </w:r>
      <w:r w:rsidR="00CE696A" w:rsidRPr="00CE696A">
        <w:rPr>
          <w:b/>
        </w:rPr>
        <w:t>9,</w:t>
      </w:r>
      <w:r w:rsidR="00CE696A">
        <w:rPr>
          <w:b/>
        </w:rPr>
        <w:t xml:space="preserve"> </w:t>
      </w:r>
      <w:r w:rsidR="00CE696A" w:rsidRPr="00CE696A">
        <w:rPr>
          <w:b/>
        </w:rPr>
        <w:t>10</w:t>
      </w:r>
      <w:r w:rsidRPr="004F4799">
        <w:t>)</w:t>
      </w:r>
    </w:p>
    <w:p w14:paraId="0FF5748D" w14:textId="5B46CF1C" w:rsidR="00240658" w:rsidRPr="00F25E77" w:rsidRDefault="006A00C9" w:rsidP="00EE4A24">
      <w:pPr>
        <w:spacing w:after="0"/>
      </w:pPr>
      <w:r>
        <w:rPr>
          <w:iCs/>
        </w:rPr>
        <w:t>The</w:t>
      </w:r>
      <w:r w:rsidRPr="00F25E77">
        <w:rPr>
          <w:iCs/>
        </w:rPr>
        <w:t xml:space="preserve"> </w:t>
      </w:r>
      <w:r w:rsidR="00253EAE" w:rsidRPr="00F25E77">
        <w:rPr>
          <w:iCs/>
        </w:rPr>
        <w:t>Supplemental Youth and Youth Adult Interviews (SYAI)</w:t>
      </w:r>
      <w:r w:rsidR="00253EAE">
        <w:rPr>
          <w:iCs/>
        </w:rPr>
        <w:t xml:space="preserve"> will be conducted with 90 service recipients per </w:t>
      </w:r>
      <w:r w:rsidR="000C4071">
        <w:rPr>
          <w:iCs/>
        </w:rPr>
        <w:t xml:space="preserve">NITT-HT </w:t>
      </w:r>
      <w:r w:rsidR="00253EAE">
        <w:rPr>
          <w:iCs/>
        </w:rPr>
        <w:t>grantee at program enrollment</w:t>
      </w:r>
      <w:r>
        <w:rPr>
          <w:iCs/>
        </w:rPr>
        <w:t xml:space="preserve"> (</w:t>
      </w:r>
      <w:r w:rsidR="00EE4A24">
        <w:rPr>
          <w:iCs/>
        </w:rPr>
        <w:t>b</w:t>
      </w:r>
      <w:r>
        <w:rPr>
          <w:iCs/>
        </w:rPr>
        <w:t>aseline)</w:t>
      </w:r>
      <w:r w:rsidR="00F25E77">
        <w:rPr>
          <w:iCs/>
        </w:rPr>
        <w:t xml:space="preserve"> and</w:t>
      </w:r>
      <w:r w:rsidR="00253EAE">
        <w:rPr>
          <w:iCs/>
        </w:rPr>
        <w:t xml:space="preserve"> 12</w:t>
      </w:r>
      <w:r>
        <w:rPr>
          <w:iCs/>
        </w:rPr>
        <w:t>-</w:t>
      </w:r>
      <w:r w:rsidR="00253EAE">
        <w:rPr>
          <w:iCs/>
        </w:rPr>
        <w:t xml:space="preserve"> and 24</w:t>
      </w:r>
      <w:r>
        <w:rPr>
          <w:iCs/>
        </w:rPr>
        <w:t>-</w:t>
      </w:r>
      <w:r w:rsidR="00253EAE">
        <w:rPr>
          <w:iCs/>
        </w:rPr>
        <w:t>months after enrollment</w:t>
      </w:r>
      <w:r w:rsidR="00C50A29">
        <w:rPr>
          <w:iCs/>
        </w:rPr>
        <w:t xml:space="preserve">. </w:t>
      </w:r>
      <w:r w:rsidR="000C4071">
        <w:rPr>
          <w:iCs/>
        </w:rPr>
        <w:t xml:space="preserve">These 90 cases will be </w:t>
      </w:r>
      <w:r w:rsidR="00226E8F">
        <w:rPr>
          <w:iCs/>
        </w:rPr>
        <w:t>evenly distributed across the grantee’s 2-3 learning laboratories</w:t>
      </w:r>
      <w:r w:rsidR="00C50A29">
        <w:rPr>
          <w:iCs/>
        </w:rPr>
        <w:t xml:space="preserve">. </w:t>
      </w:r>
      <w:r w:rsidR="00226E8F">
        <w:rPr>
          <w:iCs/>
        </w:rPr>
        <w:t>The SYAI is designed for administration as an audio computer-assisted self-interviewing (ACASI) survey</w:t>
      </w:r>
      <w:r w:rsidR="00C50A29">
        <w:rPr>
          <w:iCs/>
        </w:rPr>
        <w:t xml:space="preserve">. </w:t>
      </w:r>
      <w:r w:rsidR="00226E8F">
        <w:rPr>
          <w:iCs/>
        </w:rPr>
        <w:t>This mode was selected to offer participating young and young adults maximum privacy while completing the interview and to present minimal survey administration burden to NITT-HT grantee staff</w:t>
      </w:r>
      <w:r w:rsidR="00C50A29">
        <w:rPr>
          <w:iCs/>
        </w:rPr>
        <w:t xml:space="preserve">. </w:t>
      </w:r>
      <w:r w:rsidR="00253EAE" w:rsidRPr="0000468B">
        <w:rPr>
          <w:bCs/>
        </w:rPr>
        <w:t xml:space="preserve">The </w:t>
      </w:r>
      <w:r w:rsidR="00253EAE" w:rsidRPr="00F25E77">
        <w:rPr>
          <w:bCs/>
        </w:rPr>
        <w:t>SYAI i</w:t>
      </w:r>
      <w:r w:rsidR="00253EAE">
        <w:rPr>
          <w:bCs/>
        </w:rPr>
        <w:t>ncludes</w:t>
      </w:r>
      <w:r w:rsidR="00253EAE" w:rsidRPr="0000468B">
        <w:rPr>
          <w:bCs/>
        </w:rPr>
        <w:t xml:space="preserve"> standardized instruments as well as proje</w:t>
      </w:r>
      <w:r w:rsidR="00253EAE" w:rsidRPr="00F25E77">
        <w:rPr>
          <w:bCs/>
        </w:rPr>
        <w:t xml:space="preserve">ct-developed items to assess key outcomes of interest for the NITT-HT program. </w:t>
      </w:r>
      <w:r w:rsidR="00253EAE" w:rsidRPr="00F25E77">
        <w:t xml:space="preserve">Outcomes assessed within the </w:t>
      </w:r>
      <w:r w:rsidRPr="00F25E77">
        <w:t xml:space="preserve">SYAI </w:t>
      </w:r>
      <w:r w:rsidR="00253EAE" w:rsidRPr="00F25E77">
        <w:t>include: school/home/daily living functioning, emotional/behavioral health, vocation and education status, housing stability, criminal or juvenile justice involvement, psychotic symptoms, substance use/abuse, trauma symptoms, victimization experiences and propensity to commit violent acts</w:t>
      </w:r>
      <w:r w:rsidR="00C50A29">
        <w:t xml:space="preserve">. </w:t>
      </w:r>
      <w:r w:rsidR="00927C8A" w:rsidRPr="00F25E77">
        <w:t>In addition to primary outcomes of interest, t</w:t>
      </w:r>
      <w:r w:rsidR="00253EAE" w:rsidRPr="00F25E77">
        <w:t xml:space="preserve">he </w:t>
      </w:r>
      <w:r w:rsidRPr="00F25E77">
        <w:t xml:space="preserve">SYAI </w:t>
      </w:r>
      <w:r w:rsidR="00253EAE" w:rsidRPr="00F25E77">
        <w:rPr>
          <w:bCs/>
        </w:rPr>
        <w:t xml:space="preserve">interview also assesses intermediate outcomes thought to be critical in influencing change in behavioral health and functioning. </w:t>
      </w:r>
      <w:r w:rsidR="00253EAE" w:rsidRPr="00F25E77">
        <w:t xml:space="preserve">Intermediate outcomes assessed within the </w:t>
      </w:r>
      <w:r w:rsidRPr="00F25E77">
        <w:t xml:space="preserve">SYAI </w:t>
      </w:r>
      <w:r w:rsidR="00253EAE" w:rsidRPr="00F25E77">
        <w:t>include self-efficacy (mental health, school, career and social), perceptions of social support, and perceptions of person-centered care and service alliance</w:t>
      </w:r>
      <w:r w:rsidR="00C50A29">
        <w:t xml:space="preserve">. </w:t>
      </w:r>
    </w:p>
    <w:p w14:paraId="489E81AB" w14:textId="77777777" w:rsidR="00240658" w:rsidRPr="00F25E77" w:rsidRDefault="00240658" w:rsidP="00253EAE">
      <w:pPr>
        <w:spacing w:after="0"/>
      </w:pPr>
    </w:p>
    <w:p w14:paraId="0A3E65E1" w14:textId="676EBB86" w:rsidR="00247B6A" w:rsidRDefault="00253EAE" w:rsidP="00027674">
      <w:pPr>
        <w:spacing w:after="0"/>
        <w:rPr>
          <w:iCs/>
        </w:rPr>
      </w:pPr>
      <w:r w:rsidRPr="002D026E">
        <w:t xml:space="preserve">Additional detail about the specific </w:t>
      </w:r>
      <w:r w:rsidR="00BF3DA0" w:rsidRPr="002D026E">
        <w:t xml:space="preserve">modules and associated </w:t>
      </w:r>
      <w:r w:rsidRPr="002D026E">
        <w:t xml:space="preserve">instruments included in the </w:t>
      </w:r>
      <w:r w:rsidR="006A00C9" w:rsidRPr="002D026E">
        <w:t xml:space="preserve">SYAI </w:t>
      </w:r>
      <w:r w:rsidRPr="002D026E">
        <w:t xml:space="preserve">is included in </w:t>
      </w:r>
      <w:r w:rsidRPr="002D026E">
        <w:rPr>
          <w:b/>
          <w:i/>
        </w:rPr>
        <w:t>Table</w:t>
      </w:r>
      <w:r w:rsidR="009746C5" w:rsidRPr="002D026E">
        <w:rPr>
          <w:b/>
          <w:i/>
        </w:rPr>
        <w:t xml:space="preserve"> </w:t>
      </w:r>
      <w:r w:rsidR="002D026E" w:rsidRPr="002D026E">
        <w:rPr>
          <w:b/>
          <w:i/>
        </w:rPr>
        <w:t>2</w:t>
      </w:r>
      <w:r w:rsidR="009746C5" w:rsidRPr="002D026E">
        <w:t xml:space="preserve"> </w:t>
      </w:r>
      <w:r w:rsidRPr="002D026E">
        <w:t>below</w:t>
      </w:r>
      <w:r w:rsidR="00C50A29">
        <w:t xml:space="preserve">. </w:t>
      </w:r>
      <w:r w:rsidR="00046908" w:rsidRPr="002D026E">
        <w:t xml:space="preserve">The </w:t>
      </w:r>
      <w:r w:rsidR="0082141C" w:rsidRPr="002D026E">
        <w:t>t</w:t>
      </w:r>
      <w:r w:rsidR="00046908" w:rsidRPr="002D026E">
        <w:t xml:space="preserve">able offers detailed information </w:t>
      </w:r>
      <w:r w:rsidR="00D3381E" w:rsidRPr="002D026E">
        <w:t xml:space="preserve">on </w:t>
      </w:r>
      <w:r w:rsidR="0082141C" w:rsidRPr="002D026E">
        <w:t xml:space="preserve">the number of </w:t>
      </w:r>
      <w:r w:rsidR="00D3381E" w:rsidRPr="002D026E">
        <w:t>item</w:t>
      </w:r>
      <w:r w:rsidR="0082141C" w:rsidRPr="002D026E">
        <w:t>s included in</w:t>
      </w:r>
      <w:r w:rsidR="00D3381E" w:rsidRPr="002D026E">
        <w:t xml:space="preserve"> the</w:t>
      </w:r>
      <w:r w:rsidR="00046908" w:rsidRPr="002D026E">
        <w:t xml:space="preserve"> Program Enrollment</w:t>
      </w:r>
      <w:r w:rsidR="00226E8F" w:rsidRPr="002D026E">
        <w:t xml:space="preserve"> (baseline)</w:t>
      </w:r>
      <w:r w:rsidR="00046908" w:rsidRPr="002D026E">
        <w:t xml:space="preserve"> version of the </w:t>
      </w:r>
      <w:r w:rsidR="006A00C9" w:rsidRPr="002D026E">
        <w:t>SYAI</w:t>
      </w:r>
      <w:r w:rsidR="00C50A29">
        <w:t xml:space="preserve">. </w:t>
      </w:r>
      <w:r w:rsidR="00046908" w:rsidRPr="002D026E">
        <w:t xml:space="preserve">The </w:t>
      </w:r>
      <w:r w:rsidR="00066AD1" w:rsidRPr="002D026E">
        <w:t>follow-up</w:t>
      </w:r>
      <w:r w:rsidR="00046908" w:rsidRPr="002D026E">
        <w:t xml:space="preserve"> instrument version </w:t>
      </w:r>
      <w:r w:rsidR="00066AD1" w:rsidRPr="002D026E">
        <w:t>is</w:t>
      </w:r>
      <w:r w:rsidR="00046908" w:rsidRPr="002D026E">
        <w:t xml:space="preserve"> almost identical with a few exceptions—Module 12 (Psychotic Experiences) is not included in the </w:t>
      </w:r>
      <w:r w:rsidR="00066AD1" w:rsidRPr="002D026E">
        <w:t>follow-up</w:t>
      </w:r>
      <w:r w:rsidR="00046908" w:rsidRPr="002D026E">
        <w:t xml:space="preserve"> instrument and Modules 15 (Mental Health Service</w:t>
      </w:r>
      <w:r w:rsidR="00046908" w:rsidRPr="00F25E77">
        <w:t xml:space="preserve"> Use) and 20 (Perceptions of Care and Alliance) </w:t>
      </w:r>
      <w:r w:rsidR="00226E8F">
        <w:t>have more items</w:t>
      </w:r>
      <w:r w:rsidR="00046908" w:rsidRPr="00F25E77">
        <w:t xml:space="preserve"> in the </w:t>
      </w:r>
      <w:r w:rsidR="00066AD1">
        <w:t>follow-up instrument</w:t>
      </w:r>
      <w:r w:rsidR="00046908" w:rsidRPr="00F25E77">
        <w:t xml:space="preserve"> to reflect </w:t>
      </w:r>
      <w:r w:rsidR="0082141C" w:rsidRPr="00F25E77">
        <w:t>a longer period of potential service engagement</w:t>
      </w:r>
      <w:r w:rsidR="00C50A29">
        <w:t xml:space="preserve">. </w:t>
      </w:r>
      <w:r w:rsidR="00FD329F" w:rsidRPr="00F25E77">
        <w:t>The</w:t>
      </w:r>
      <w:r w:rsidR="00240658" w:rsidRPr="00F25E77">
        <w:t xml:space="preserve"> </w:t>
      </w:r>
      <w:r w:rsidR="00226E8F">
        <w:t>two</w:t>
      </w:r>
      <w:r w:rsidR="00226E8F" w:rsidRPr="00F25E77">
        <w:t xml:space="preserve"> </w:t>
      </w:r>
      <w:r w:rsidR="00240658" w:rsidRPr="00F25E77">
        <w:t xml:space="preserve">separate </w:t>
      </w:r>
      <w:r w:rsidR="006A00C9" w:rsidRPr="00F25E77">
        <w:t xml:space="preserve">SYAI </w:t>
      </w:r>
      <w:r w:rsidR="0082141C" w:rsidRPr="00F25E77">
        <w:t>in</w:t>
      </w:r>
      <w:r w:rsidR="0082141C">
        <w:rPr>
          <w:iCs/>
        </w:rPr>
        <w:t>strument</w:t>
      </w:r>
      <w:r w:rsidR="00240658">
        <w:rPr>
          <w:iCs/>
        </w:rPr>
        <w:t xml:space="preserve">s are included in </w:t>
      </w:r>
      <w:r w:rsidR="00240658" w:rsidRPr="00CE696A">
        <w:rPr>
          <w:b/>
          <w:iCs/>
        </w:rPr>
        <w:t>A</w:t>
      </w:r>
      <w:r w:rsidR="00027674" w:rsidRPr="00CE696A">
        <w:rPr>
          <w:b/>
          <w:iCs/>
        </w:rPr>
        <w:t>ttachments</w:t>
      </w:r>
      <w:r w:rsidR="00CE696A" w:rsidRPr="00CE696A">
        <w:rPr>
          <w:b/>
          <w:iCs/>
        </w:rPr>
        <w:t xml:space="preserve"> 9 and 10</w:t>
      </w:r>
      <w:r w:rsidR="00240658">
        <w:rPr>
          <w:iCs/>
        </w:rPr>
        <w:t xml:space="preserve">. </w:t>
      </w:r>
    </w:p>
    <w:p w14:paraId="7463A272" w14:textId="16D72E46" w:rsidR="00253EAE" w:rsidRDefault="00240658" w:rsidP="00027674">
      <w:pPr>
        <w:spacing w:after="0"/>
        <w:rPr>
          <w:iCs/>
          <w:u w:val="single"/>
        </w:rPr>
      </w:pPr>
      <w:r>
        <w:rPr>
          <w:iCs/>
        </w:rPr>
        <w:t xml:space="preserve"> </w:t>
      </w:r>
    </w:p>
    <w:p w14:paraId="5482A231" w14:textId="7AC88288" w:rsidR="00BF3DA0" w:rsidRDefault="00253EAE" w:rsidP="00563C0A">
      <w:pPr>
        <w:pStyle w:val="ExhibitTitle"/>
      </w:pPr>
      <w:r w:rsidRPr="002D026E">
        <w:t xml:space="preserve">Table </w:t>
      </w:r>
      <w:r w:rsidR="00C83C6C" w:rsidRPr="002D026E">
        <w:t>2</w:t>
      </w:r>
      <w:r w:rsidR="00FA3018">
        <w:t>.</w:t>
      </w:r>
      <w:r w:rsidR="00FA3018">
        <w:tab/>
      </w:r>
      <w:r w:rsidRPr="002D026E">
        <w:t>Supplemental</w:t>
      </w:r>
      <w:r>
        <w:t xml:space="preserve"> Young Adult Interview</w:t>
      </w:r>
      <w:r w:rsidRPr="0006720D">
        <w:t xml:space="preserve"> </w:t>
      </w:r>
      <w:r w:rsidR="00046908">
        <w:t xml:space="preserve">Program Enrollment </w:t>
      </w:r>
      <w:r>
        <w:t>I</w:t>
      </w:r>
      <w:r w:rsidRPr="0006720D">
        <w:t xml:space="preserve">tems and </w:t>
      </w:r>
      <w:r>
        <w:t>S</w:t>
      </w:r>
      <w:r w:rsidRPr="0006720D">
        <w:t xml:space="preserve">ource </w:t>
      </w:r>
      <w:r>
        <w:t>M</w:t>
      </w:r>
      <w:r w:rsidRPr="0006720D">
        <w:t>aterials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05"/>
        <w:gridCol w:w="1491"/>
        <w:gridCol w:w="6934"/>
      </w:tblGrid>
      <w:tr w:rsidR="009908D7" w:rsidRPr="00563C0A" w14:paraId="174426E0" w14:textId="77777777" w:rsidTr="00FA3018">
        <w:tc>
          <w:tcPr>
            <w:tcW w:w="9360" w:type="dxa"/>
            <w:gridSpan w:val="3"/>
            <w:shd w:val="clear" w:color="auto" w:fill="DBE5F1" w:themeFill="accent1" w:themeFillTint="33"/>
          </w:tcPr>
          <w:p w14:paraId="48A5AF55" w14:textId="77777777" w:rsidR="009908D7" w:rsidRPr="00563C0A" w:rsidRDefault="009908D7" w:rsidP="00563C0A">
            <w:pPr>
              <w:pStyle w:val="TableText1"/>
              <w:spacing w:before="40" w:after="40"/>
              <w:rPr>
                <w:b/>
                <w:sz w:val="20"/>
              </w:rPr>
            </w:pPr>
            <w:r w:rsidRPr="00563C0A">
              <w:rPr>
                <w:b/>
                <w:sz w:val="20"/>
              </w:rPr>
              <w:t>Module 1:  Audio Computer Assisted Self-Interviewing (ACASI) Tutorial (6 items)</w:t>
            </w:r>
          </w:p>
        </w:tc>
      </w:tr>
      <w:tr w:rsidR="009908D7" w:rsidRPr="00563C0A" w14:paraId="106DE47E" w14:textId="77777777" w:rsidTr="00FA3018">
        <w:trPr>
          <w:trHeight w:val="285"/>
        </w:trPr>
        <w:tc>
          <w:tcPr>
            <w:tcW w:w="2400" w:type="dxa"/>
            <w:gridSpan w:val="2"/>
            <w:shd w:val="clear" w:color="auto" w:fill="F2F2F2" w:themeFill="background1" w:themeFillShade="F2"/>
          </w:tcPr>
          <w:p w14:paraId="2C940E6E" w14:textId="77777777" w:rsidR="009908D7" w:rsidRPr="00563C0A" w:rsidRDefault="009908D7" w:rsidP="00563C0A">
            <w:pPr>
              <w:pStyle w:val="TableText1"/>
              <w:keepNext w:val="0"/>
              <w:spacing w:before="40" w:after="40"/>
              <w:rPr>
                <w:sz w:val="20"/>
              </w:rPr>
            </w:pPr>
            <w:r w:rsidRPr="00563C0A">
              <w:rPr>
                <w:sz w:val="20"/>
              </w:rPr>
              <w:t># of Item(s) Baseline, 12 &amp; 24-Month</w:t>
            </w:r>
          </w:p>
        </w:tc>
        <w:tc>
          <w:tcPr>
            <w:tcW w:w="6960" w:type="dxa"/>
            <w:shd w:val="clear" w:color="auto" w:fill="F2F2F2" w:themeFill="background1" w:themeFillShade="F2"/>
          </w:tcPr>
          <w:p w14:paraId="46FA6E7F" w14:textId="77777777" w:rsidR="009908D7" w:rsidRPr="00563C0A" w:rsidRDefault="009908D7" w:rsidP="00563C0A">
            <w:pPr>
              <w:pStyle w:val="TableText1"/>
              <w:spacing w:before="40" w:after="40"/>
              <w:rPr>
                <w:sz w:val="20"/>
              </w:rPr>
            </w:pPr>
            <w:r w:rsidRPr="00563C0A">
              <w:rPr>
                <w:sz w:val="20"/>
              </w:rPr>
              <w:t>Construct:  Source(s)</w:t>
            </w:r>
          </w:p>
        </w:tc>
      </w:tr>
      <w:tr w:rsidR="009908D7" w:rsidRPr="00563C0A" w14:paraId="5AE41558" w14:textId="77777777" w:rsidTr="00FA3018">
        <w:trPr>
          <w:trHeight w:val="285"/>
        </w:trPr>
        <w:tc>
          <w:tcPr>
            <w:tcW w:w="2400" w:type="dxa"/>
            <w:gridSpan w:val="2"/>
          </w:tcPr>
          <w:p w14:paraId="62E36DE5" w14:textId="77777777" w:rsidR="009908D7" w:rsidRPr="00563C0A" w:rsidRDefault="009908D7" w:rsidP="00563C0A">
            <w:pPr>
              <w:pStyle w:val="TableText1"/>
              <w:keepNext w:val="0"/>
              <w:spacing w:before="40" w:after="40"/>
              <w:rPr>
                <w:sz w:val="20"/>
              </w:rPr>
            </w:pPr>
            <w:r w:rsidRPr="00563C0A">
              <w:rPr>
                <w:sz w:val="20"/>
              </w:rPr>
              <w:t>6</w:t>
            </w:r>
          </w:p>
        </w:tc>
        <w:tc>
          <w:tcPr>
            <w:tcW w:w="6960" w:type="dxa"/>
          </w:tcPr>
          <w:p w14:paraId="49FBC5E7" w14:textId="77777777" w:rsidR="009908D7" w:rsidRPr="00563C0A" w:rsidRDefault="009908D7" w:rsidP="00563C0A">
            <w:pPr>
              <w:pStyle w:val="TableText1"/>
              <w:spacing w:before="40" w:after="40"/>
              <w:rPr>
                <w:sz w:val="20"/>
              </w:rPr>
            </w:pPr>
            <w:r w:rsidRPr="00563C0A">
              <w:rPr>
                <w:sz w:val="20"/>
              </w:rPr>
              <w:t>Practice items to teach respondent the ACASI interview system</w:t>
            </w:r>
          </w:p>
        </w:tc>
      </w:tr>
      <w:tr w:rsidR="009908D7" w:rsidRPr="00563C0A" w14:paraId="3E4A24D3" w14:textId="77777777" w:rsidTr="00FA3018">
        <w:tc>
          <w:tcPr>
            <w:tcW w:w="9360" w:type="dxa"/>
            <w:gridSpan w:val="3"/>
            <w:shd w:val="clear" w:color="auto" w:fill="DBE5F1" w:themeFill="accent1" w:themeFillTint="33"/>
          </w:tcPr>
          <w:p w14:paraId="7B13B66B" w14:textId="77777777" w:rsidR="009908D7" w:rsidRPr="00563C0A" w:rsidRDefault="009908D7" w:rsidP="00563C0A">
            <w:pPr>
              <w:pStyle w:val="TableText1"/>
              <w:spacing w:before="40" w:after="40"/>
              <w:rPr>
                <w:b/>
                <w:sz w:val="20"/>
              </w:rPr>
            </w:pPr>
            <w:r w:rsidRPr="00563C0A">
              <w:rPr>
                <w:b/>
                <w:sz w:val="20"/>
              </w:rPr>
              <w:t>Module 2:  Demographic Characteristics (up to 6 items)</w:t>
            </w:r>
          </w:p>
        </w:tc>
      </w:tr>
      <w:tr w:rsidR="009908D7" w:rsidRPr="00563C0A" w14:paraId="2024DAC8" w14:textId="77777777" w:rsidTr="00FA3018">
        <w:trPr>
          <w:trHeight w:val="285"/>
        </w:trPr>
        <w:tc>
          <w:tcPr>
            <w:tcW w:w="2400" w:type="dxa"/>
            <w:gridSpan w:val="2"/>
            <w:shd w:val="clear" w:color="auto" w:fill="F2F2F2" w:themeFill="background1" w:themeFillShade="F2"/>
          </w:tcPr>
          <w:p w14:paraId="3D739988" w14:textId="77777777" w:rsidR="009908D7" w:rsidRPr="00563C0A" w:rsidRDefault="009908D7" w:rsidP="00563C0A">
            <w:pPr>
              <w:pStyle w:val="TableText1"/>
              <w:keepNext w:val="0"/>
              <w:spacing w:before="40" w:after="40"/>
              <w:rPr>
                <w:sz w:val="20"/>
              </w:rPr>
            </w:pPr>
            <w:r w:rsidRPr="00563C0A">
              <w:rPr>
                <w:sz w:val="20"/>
              </w:rPr>
              <w:t># of Item(s)</w:t>
            </w:r>
          </w:p>
        </w:tc>
        <w:tc>
          <w:tcPr>
            <w:tcW w:w="6960" w:type="dxa"/>
            <w:vMerge w:val="restart"/>
            <w:shd w:val="clear" w:color="auto" w:fill="F2F2F2" w:themeFill="background1" w:themeFillShade="F2"/>
          </w:tcPr>
          <w:p w14:paraId="16D5B8F2" w14:textId="77777777" w:rsidR="009908D7" w:rsidRPr="00563C0A" w:rsidRDefault="009908D7" w:rsidP="00563C0A">
            <w:pPr>
              <w:pStyle w:val="TableText1"/>
              <w:spacing w:before="40" w:after="40"/>
              <w:rPr>
                <w:sz w:val="20"/>
              </w:rPr>
            </w:pPr>
            <w:r w:rsidRPr="00563C0A">
              <w:rPr>
                <w:sz w:val="20"/>
              </w:rPr>
              <w:t>Construct:  Source(s)</w:t>
            </w:r>
          </w:p>
        </w:tc>
      </w:tr>
      <w:tr w:rsidR="009908D7" w:rsidRPr="00563C0A" w14:paraId="1BD2BB6E" w14:textId="77777777" w:rsidTr="00FA3018">
        <w:trPr>
          <w:trHeight w:val="285"/>
        </w:trPr>
        <w:tc>
          <w:tcPr>
            <w:tcW w:w="905" w:type="dxa"/>
            <w:shd w:val="clear" w:color="auto" w:fill="F2F2F2" w:themeFill="background1" w:themeFillShade="F2"/>
          </w:tcPr>
          <w:p w14:paraId="40E9ED58" w14:textId="77777777" w:rsidR="009908D7" w:rsidRPr="00563C0A" w:rsidRDefault="009908D7" w:rsidP="00563C0A">
            <w:pPr>
              <w:pStyle w:val="TableText1"/>
              <w:keepNext w:val="0"/>
              <w:spacing w:before="40" w:after="40"/>
              <w:rPr>
                <w:sz w:val="20"/>
              </w:rPr>
            </w:pPr>
            <w:r w:rsidRPr="00563C0A">
              <w:rPr>
                <w:sz w:val="20"/>
              </w:rPr>
              <w:t>Baseline</w:t>
            </w:r>
          </w:p>
        </w:tc>
        <w:tc>
          <w:tcPr>
            <w:tcW w:w="1495" w:type="dxa"/>
            <w:shd w:val="clear" w:color="auto" w:fill="F2F2F2" w:themeFill="background1" w:themeFillShade="F2"/>
          </w:tcPr>
          <w:p w14:paraId="694315C5" w14:textId="77777777" w:rsidR="009908D7" w:rsidRPr="00563C0A" w:rsidRDefault="009908D7" w:rsidP="00563C0A">
            <w:pPr>
              <w:pStyle w:val="TableText1"/>
              <w:keepNext w:val="0"/>
              <w:spacing w:before="40" w:after="40"/>
              <w:rPr>
                <w:sz w:val="20"/>
              </w:rPr>
            </w:pPr>
            <w:r w:rsidRPr="00563C0A">
              <w:rPr>
                <w:sz w:val="20"/>
              </w:rPr>
              <w:t>12 &amp; 24-Month</w:t>
            </w:r>
          </w:p>
        </w:tc>
        <w:tc>
          <w:tcPr>
            <w:tcW w:w="6960" w:type="dxa"/>
            <w:vMerge/>
            <w:shd w:val="clear" w:color="auto" w:fill="F2F2F2" w:themeFill="background1" w:themeFillShade="F2"/>
          </w:tcPr>
          <w:p w14:paraId="4DA70760" w14:textId="77777777" w:rsidR="009908D7" w:rsidRPr="00563C0A" w:rsidRDefault="009908D7" w:rsidP="00563C0A">
            <w:pPr>
              <w:pStyle w:val="TableText1"/>
              <w:spacing w:before="40" w:after="40"/>
              <w:rPr>
                <w:sz w:val="20"/>
              </w:rPr>
            </w:pPr>
          </w:p>
        </w:tc>
      </w:tr>
      <w:tr w:rsidR="009908D7" w:rsidRPr="00563C0A" w14:paraId="611CE374" w14:textId="77777777" w:rsidTr="00FA3018">
        <w:trPr>
          <w:trHeight w:val="285"/>
        </w:trPr>
        <w:tc>
          <w:tcPr>
            <w:tcW w:w="905" w:type="dxa"/>
          </w:tcPr>
          <w:p w14:paraId="7E6D1E5C" w14:textId="77777777" w:rsidR="009908D7" w:rsidRPr="00563C0A" w:rsidRDefault="009908D7" w:rsidP="00563C0A">
            <w:pPr>
              <w:pStyle w:val="TableText1"/>
              <w:keepNext w:val="0"/>
              <w:spacing w:before="40" w:after="40"/>
              <w:rPr>
                <w:sz w:val="20"/>
              </w:rPr>
            </w:pPr>
            <w:r w:rsidRPr="00563C0A">
              <w:rPr>
                <w:sz w:val="20"/>
              </w:rPr>
              <w:t>5</w:t>
            </w:r>
          </w:p>
        </w:tc>
        <w:tc>
          <w:tcPr>
            <w:tcW w:w="1495" w:type="dxa"/>
          </w:tcPr>
          <w:p w14:paraId="3B32A07D" w14:textId="77777777" w:rsidR="009908D7" w:rsidRPr="00563C0A" w:rsidRDefault="009908D7" w:rsidP="00563C0A">
            <w:pPr>
              <w:pStyle w:val="TableText1"/>
              <w:keepNext w:val="0"/>
              <w:spacing w:before="40" w:after="40"/>
              <w:rPr>
                <w:sz w:val="20"/>
              </w:rPr>
            </w:pPr>
            <w:r w:rsidRPr="00563C0A">
              <w:rPr>
                <w:sz w:val="20"/>
              </w:rPr>
              <w:t>1</w:t>
            </w:r>
          </w:p>
        </w:tc>
        <w:tc>
          <w:tcPr>
            <w:tcW w:w="6960" w:type="dxa"/>
          </w:tcPr>
          <w:p w14:paraId="2043B8FF" w14:textId="77777777" w:rsidR="009908D7" w:rsidRPr="00563C0A" w:rsidRDefault="009908D7" w:rsidP="00563C0A">
            <w:pPr>
              <w:pStyle w:val="TableText1"/>
              <w:spacing w:before="40" w:after="40"/>
              <w:rPr>
                <w:i/>
                <w:sz w:val="20"/>
              </w:rPr>
            </w:pPr>
            <w:r w:rsidRPr="00563C0A">
              <w:rPr>
                <w:i/>
                <w:sz w:val="20"/>
              </w:rPr>
              <w:t>Demographic characteristics (gender, race/ethnicity, sexual orientation)</w:t>
            </w:r>
          </w:p>
        </w:tc>
      </w:tr>
      <w:tr w:rsidR="009908D7" w:rsidRPr="00563C0A" w14:paraId="0A9ED295" w14:textId="77777777" w:rsidTr="00FA3018">
        <w:trPr>
          <w:trHeight w:val="285"/>
        </w:trPr>
        <w:tc>
          <w:tcPr>
            <w:tcW w:w="905" w:type="dxa"/>
          </w:tcPr>
          <w:p w14:paraId="2C4ECAA9" w14:textId="77777777" w:rsidR="009908D7" w:rsidRPr="00563C0A" w:rsidRDefault="009908D7" w:rsidP="00563C0A">
            <w:pPr>
              <w:pStyle w:val="TableText1"/>
              <w:keepNext w:val="0"/>
              <w:spacing w:before="40" w:after="40"/>
              <w:rPr>
                <w:sz w:val="20"/>
              </w:rPr>
            </w:pPr>
            <w:r w:rsidRPr="00563C0A">
              <w:rPr>
                <w:sz w:val="20"/>
              </w:rPr>
              <w:t>1</w:t>
            </w:r>
          </w:p>
        </w:tc>
        <w:tc>
          <w:tcPr>
            <w:tcW w:w="1495" w:type="dxa"/>
          </w:tcPr>
          <w:p w14:paraId="65C16FFD" w14:textId="77777777" w:rsidR="009908D7" w:rsidRPr="00563C0A" w:rsidRDefault="009908D7" w:rsidP="00563C0A">
            <w:pPr>
              <w:pStyle w:val="TableText1"/>
              <w:keepNext w:val="0"/>
              <w:spacing w:before="40" w:after="40"/>
              <w:rPr>
                <w:iCs/>
                <w:sz w:val="20"/>
              </w:rPr>
            </w:pPr>
            <w:r w:rsidRPr="00563C0A">
              <w:rPr>
                <w:iCs/>
                <w:sz w:val="20"/>
              </w:rPr>
              <w:t>1</w:t>
            </w:r>
          </w:p>
        </w:tc>
        <w:tc>
          <w:tcPr>
            <w:tcW w:w="6960" w:type="dxa"/>
          </w:tcPr>
          <w:p w14:paraId="48F21866" w14:textId="77777777" w:rsidR="009908D7" w:rsidRPr="00563C0A" w:rsidRDefault="009908D7" w:rsidP="00563C0A">
            <w:pPr>
              <w:pStyle w:val="TableText1"/>
              <w:spacing w:before="40" w:after="40"/>
              <w:rPr>
                <w:i/>
                <w:sz w:val="20"/>
              </w:rPr>
            </w:pPr>
            <w:r w:rsidRPr="00563C0A">
              <w:rPr>
                <w:i/>
                <w:sz w:val="20"/>
              </w:rPr>
              <w:t>Date of birth</w:t>
            </w:r>
          </w:p>
        </w:tc>
      </w:tr>
      <w:tr w:rsidR="009908D7" w:rsidRPr="00563C0A" w14:paraId="6D7C91CF" w14:textId="77777777" w:rsidTr="00FA3018">
        <w:tc>
          <w:tcPr>
            <w:tcW w:w="9360" w:type="dxa"/>
            <w:gridSpan w:val="3"/>
            <w:shd w:val="clear" w:color="auto" w:fill="DBE5F1" w:themeFill="accent1" w:themeFillTint="33"/>
          </w:tcPr>
          <w:p w14:paraId="0A014339" w14:textId="77777777" w:rsidR="009908D7" w:rsidRPr="00563C0A" w:rsidRDefault="009908D7" w:rsidP="00563C0A">
            <w:pPr>
              <w:pStyle w:val="TableText1"/>
              <w:spacing w:before="40" w:after="40"/>
              <w:rPr>
                <w:b/>
                <w:sz w:val="20"/>
              </w:rPr>
            </w:pPr>
            <w:r w:rsidRPr="00563C0A">
              <w:rPr>
                <w:b/>
                <w:sz w:val="20"/>
              </w:rPr>
              <w:t>Module 3:  Living Situation (30 items)</w:t>
            </w:r>
          </w:p>
        </w:tc>
      </w:tr>
      <w:tr w:rsidR="009908D7" w:rsidRPr="00563C0A" w14:paraId="637EA443" w14:textId="77777777" w:rsidTr="00FA3018">
        <w:trPr>
          <w:trHeight w:val="285"/>
        </w:trPr>
        <w:tc>
          <w:tcPr>
            <w:tcW w:w="2400" w:type="dxa"/>
            <w:gridSpan w:val="2"/>
            <w:shd w:val="clear" w:color="auto" w:fill="F2F2F2" w:themeFill="background1" w:themeFillShade="F2"/>
          </w:tcPr>
          <w:p w14:paraId="5EF2A390" w14:textId="77777777" w:rsidR="009908D7" w:rsidRPr="00563C0A" w:rsidRDefault="009908D7" w:rsidP="00563C0A">
            <w:pPr>
              <w:pStyle w:val="TableText1"/>
              <w:keepNext w:val="0"/>
              <w:spacing w:before="40" w:after="40"/>
              <w:rPr>
                <w:sz w:val="20"/>
              </w:rPr>
            </w:pPr>
            <w:r w:rsidRPr="00563C0A">
              <w:rPr>
                <w:sz w:val="20"/>
              </w:rPr>
              <w:t># of Item(s) Baseline, 12 &amp; 24-Month</w:t>
            </w:r>
          </w:p>
        </w:tc>
        <w:tc>
          <w:tcPr>
            <w:tcW w:w="6960" w:type="dxa"/>
            <w:shd w:val="clear" w:color="auto" w:fill="F2F2F2" w:themeFill="background1" w:themeFillShade="F2"/>
          </w:tcPr>
          <w:p w14:paraId="1D79C4C6" w14:textId="77777777" w:rsidR="009908D7" w:rsidRPr="00563C0A" w:rsidRDefault="009908D7" w:rsidP="00563C0A">
            <w:pPr>
              <w:pStyle w:val="TableText1"/>
              <w:spacing w:before="40" w:after="40"/>
              <w:rPr>
                <w:sz w:val="20"/>
              </w:rPr>
            </w:pPr>
            <w:r w:rsidRPr="00563C0A">
              <w:rPr>
                <w:sz w:val="20"/>
              </w:rPr>
              <w:t>Construct:  Source(s)</w:t>
            </w:r>
          </w:p>
        </w:tc>
      </w:tr>
      <w:tr w:rsidR="009908D7" w:rsidRPr="00563C0A" w14:paraId="6F99DA40" w14:textId="77777777" w:rsidTr="00FA3018">
        <w:trPr>
          <w:trHeight w:val="285"/>
        </w:trPr>
        <w:tc>
          <w:tcPr>
            <w:tcW w:w="2400" w:type="dxa"/>
            <w:gridSpan w:val="2"/>
          </w:tcPr>
          <w:p w14:paraId="0C70915C" w14:textId="77777777" w:rsidR="009908D7" w:rsidRPr="00563C0A" w:rsidRDefault="009908D7" w:rsidP="00563C0A">
            <w:pPr>
              <w:pStyle w:val="TableText1"/>
              <w:keepNext w:val="0"/>
              <w:spacing w:before="40" w:after="40"/>
              <w:rPr>
                <w:sz w:val="20"/>
              </w:rPr>
            </w:pPr>
            <w:r w:rsidRPr="00563C0A">
              <w:rPr>
                <w:sz w:val="20"/>
              </w:rPr>
              <w:t>2</w:t>
            </w:r>
          </w:p>
        </w:tc>
        <w:tc>
          <w:tcPr>
            <w:tcW w:w="6960" w:type="dxa"/>
          </w:tcPr>
          <w:p w14:paraId="558522EE" w14:textId="77777777" w:rsidR="009908D7" w:rsidRPr="00563C0A" w:rsidRDefault="009908D7" w:rsidP="00563C0A">
            <w:pPr>
              <w:pStyle w:val="TableText1"/>
              <w:spacing w:before="40" w:after="40"/>
              <w:rPr>
                <w:i/>
                <w:sz w:val="20"/>
              </w:rPr>
            </w:pPr>
            <w:r w:rsidRPr="00563C0A">
              <w:rPr>
                <w:i/>
                <w:sz w:val="20"/>
              </w:rPr>
              <w:t>Primary living location:</w:t>
            </w:r>
            <w:r w:rsidRPr="00563C0A">
              <w:rPr>
                <w:sz w:val="20"/>
              </w:rPr>
              <w:t xml:space="preserve">  Project developed item</w:t>
            </w:r>
          </w:p>
        </w:tc>
      </w:tr>
      <w:tr w:rsidR="009908D7" w:rsidRPr="00563C0A" w14:paraId="5D38D03A" w14:textId="77777777" w:rsidTr="00FA3018">
        <w:trPr>
          <w:trHeight w:val="285"/>
        </w:trPr>
        <w:tc>
          <w:tcPr>
            <w:tcW w:w="2400" w:type="dxa"/>
            <w:gridSpan w:val="2"/>
          </w:tcPr>
          <w:p w14:paraId="7C56C8A0" w14:textId="77777777" w:rsidR="009908D7" w:rsidRPr="00563C0A" w:rsidRDefault="009908D7" w:rsidP="00563C0A">
            <w:pPr>
              <w:pStyle w:val="TableText1"/>
              <w:keepNext w:val="0"/>
              <w:spacing w:before="40" w:after="40"/>
              <w:rPr>
                <w:sz w:val="20"/>
              </w:rPr>
            </w:pPr>
            <w:r w:rsidRPr="00563C0A">
              <w:rPr>
                <w:sz w:val="20"/>
              </w:rPr>
              <w:t>25</w:t>
            </w:r>
          </w:p>
        </w:tc>
        <w:tc>
          <w:tcPr>
            <w:tcW w:w="6960" w:type="dxa"/>
          </w:tcPr>
          <w:p w14:paraId="285B9A3D" w14:textId="77777777" w:rsidR="009908D7" w:rsidRPr="00563C0A" w:rsidRDefault="009908D7" w:rsidP="00563C0A">
            <w:pPr>
              <w:pStyle w:val="TableText1"/>
              <w:spacing w:before="40" w:after="40"/>
              <w:rPr>
                <w:i/>
                <w:sz w:val="20"/>
              </w:rPr>
            </w:pPr>
            <w:r w:rsidRPr="00563C0A">
              <w:rPr>
                <w:i/>
                <w:sz w:val="20"/>
              </w:rPr>
              <w:t>Number of people in the household, relationship to household members</w:t>
            </w:r>
            <w:r w:rsidRPr="00563C0A">
              <w:rPr>
                <w:sz w:val="20"/>
              </w:rPr>
              <w:t>:  NSDUH items</w:t>
            </w:r>
          </w:p>
        </w:tc>
      </w:tr>
      <w:tr w:rsidR="009908D7" w:rsidRPr="00563C0A" w14:paraId="7D6515A0" w14:textId="77777777" w:rsidTr="00FA3018">
        <w:trPr>
          <w:trHeight w:val="285"/>
        </w:trPr>
        <w:tc>
          <w:tcPr>
            <w:tcW w:w="2400" w:type="dxa"/>
            <w:gridSpan w:val="2"/>
          </w:tcPr>
          <w:p w14:paraId="67993881" w14:textId="77777777" w:rsidR="009908D7" w:rsidRPr="00563C0A" w:rsidRDefault="009908D7" w:rsidP="00563C0A">
            <w:pPr>
              <w:pStyle w:val="TableText1"/>
              <w:keepNext w:val="0"/>
              <w:spacing w:before="40" w:after="40"/>
              <w:rPr>
                <w:sz w:val="20"/>
              </w:rPr>
            </w:pPr>
            <w:r w:rsidRPr="00563C0A">
              <w:rPr>
                <w:sz w:val="20"/>
              </w:rPr>
              <w:t>1</w:t>
            </w:r>
          </w:p>
        </w:tc>
        <w:tc>
          <w:tcPr>
            <w:tcW w:w="6960" w:type="dxa"/>
          </w:tcPr>
          <w:p w14:paraId="7C199B3B" w14:textId="77777777" w:rsidR="009908D7" w:rsidRPr="00563C0A" w:rsidRDefault="009908D7" w:rsidP="00563C0A">
            <w:pPr>
              <w:pStyle w:val="TableText1"/>
              <w:spacing w:before="40" w:after="40"/>
              <w:rPr>
                <w:i/>
                <w:sz w:val="20"/>
              </w:rPr>
            </w:pPr>
            <w:r w:rsidRPr="00563C0A">
              <w:rPr>
                <w:i/>
                <w:sz w:val="20"/>
              </w:rPr>
              <w:t xml:space="preserve"># moves in the past 12 months: </w:t>
            </w:r>
            <w:r w:rsidRPr="00563C0A">
              <w:rPr>
                <w:sz w:val="20"/>
              </w:rPr>
              <w:t xml:space="preserve"> NSDUH item</w:t>
            </w:r>
          </w:p>
        </w:tc>
      </w:tr>
      <w:tr w:rsidR="009908D7" w:rsidRPr="00563C0A" w14:paraId="5F0716A0" w14:textId="77777777" w:rsidTr="00FA3018">
        <w:trPr>
          <w:trHeight w:val="285"/>
        </w:trPr>
        <w:tc>
          <w:tcPr>
            <w:tcW w:w="2400" w:type="dxa"/>
            <w:gridSpan w:val="2"/>
          </w:tcPr>
          <w:p w14:paraId="29FB8A3F" w14:textId="77777777" w:rsidR="009908D7" w:rsidRPr="00563C0A" w:rsidRDefault="009908D7" w:rsidP="00563C0A">
            <w:pPr>
              <w:pStyle w:val="TableText1"/>
              <w:keepNext w:val="0"/>
              <w:spacing w:before="40" w:after="40"/>
              <w:rPr>
                <w:sz w:val="20"/>
              </w:rPr>
            </w:pPr>
            <w:r w:rsidRPr="00563C0A">
              <w:rPr>
                <w:sz w:val="20"/>
              </w:rPr>
              <w:t>1</w:t>
            </w:r>
          </w:p>
        </w:tc>
        <w:tc>
          <w:tcPr>
            <w:tcW w:w="6960" w:type="dxa"/>
          </w:tcPr>
          <w:p w14:paraId="31F354C0" w14:textId="77777777" w:rsidR="009908D7" w:rsidRPr="00563C0A" w:rsidRDefault="009908D7" w:rsidP="00563C0A">
            <w:pPr>
              <w:pStyle w:val="TableText1"/>
              <w:spacing w:before="40" w:after="40"/>
              <w:rPr>
                <w:i/>
                <w:sz w:val="20"/>
              </w:rPr>
            </w:pPr>
            <w:r w:rsidRPr="00563C0A">
              <w:rPr>
                <w:i/>
                <w:sz w:val="20"/>
              </w:rPr>
              <w:t># nights homeless in past 30 days:</w:t>
            </w:r>
            <w:r w:rsidRPr="00563C0A">
              <w:rPr>
                <w:sz w:val="20"/>
              </w:rPr>
              <w:t xml:space="preserve">  Project developed item</w:t>
            </w:r>
          </w:p>
        </w:tc>
      </w:tr>
      <w:tr w:rsidR="009908D7" w:rsidRPr="00563C0A" w14:paraId="32C96A59" w14:textId="77777777" w:rsidTr="00FA3018">
        <w:tc>
          <w:tcPr>
            <w:tcW w:w="9360" w:type="dxa"/>
            <w:gridSpan w:val="3"/>
            <w:shd w:val="clear" w:color="auto" w:fill="DBE5F1" w:themeFill="accent1" w:themeFillTint="33"/>
          </w:tcPr>
          <w:p w14:paraId="2DFBDFE7" w14:textId="77777777" w:rsidR="009908D7" w:rsidRPr="00563C0A" w:rsidRDefault="009908D7" w:rsidP="00563C0A">
            <w:pPr>
              <w:pStyle w:val="TableText1"/>
              <w:spacing w:before="40" w:after="40"/>
              <w:rPr>
                <w:b/>
                <w:sz w:val="20"/>
              </w:rPr>
            </w:pPr>
            <w:r w:rsidRPr="00563C0A">
              <w:rPr>
                <w:b/>
                <w:sz w:val="20"/>
              </w:rPr>
              <w:t>Module 4:  Education (up to 10 items)</w:t>
            </w:r>
          </w:p>
        </w:tc>
      </w:tr>
      <w:tr w:rsidR="009908D7" w:rsidRPr="00563C0A" w14:paraId="2FA19522" w14:textId="77777777" w:rsidTr="00FA3018">
        <w:trPr>
          <w:trHeight w:val="285"/>
        </w:trPr>
        <w:tc>
          <w:tcPr>
            <w:tcW w:w="2400" w:type="dxa"/>
            <w:gridSpan w:val="2"/>
            <w:shd w:val="clear" w:color="auto" w:fill="F2F2F2" w:themeFill="background1" w:themeFillShade="F2"/>
          </w:tcPr>
          <w:p w14:paraId="7401B278" w14:textId="77777777" w:rsidR="009908D7" w:rsidRPr="00563C0A" w:rsidRDefault="009908D7" w:rsidP="00563C0A">
            <w:pPr>
              <w:pStyle w:val="TableText1"/>
              <w:keepNext w:val="0"/>
              <w:spacing w:before="40" w:after="40"/>
              <w:rPr>
                <w:sz w:val="20"/>
              </w:rPr>
            </w:pPr>
            <w:r w:rsidRPr="00563C0A">
              <w:rPr>
                <w:sz w:val="20"/>
              </w:rPr>
              <w:t># of Item(s)</w:t>
            </w:r>
          </w:p>
        </w:tc>
        <w:tc>
          <w:tcPr>
            <w:tcW w:w="6960" w:type="dxa"/>
            <w:vMerge w:val="restart"/>
            <w:shd w:val="clear" w:color="auto" w:fill="F2F2F2" w:themeFill="background1" w:themeFillShade="F2"/>
          </w:tcPr>
          <w:p w14:paraId="00289325" w14:textId="77777777" w:rsidR="009908D7" w:rsidRPr="00563C0A" w:rsidRDefault="009908D7" w:rsidP="00563C0A">
            <w:pPr>
              <w:pStyle w:val="TableText1"/>
              <w:spacing w:before="40" w:after="40"/>
              <w:rPr>
                <w:sz w:val="20"/>
              </w:rPr>
            </w:pPr>
            <w:r w:rsidRPr="00563C0A">
              <w:rPr>
                <w:sz w:val="20"/>
              </w:rPr>
              <w:t>Construct:  Source(s)</w:t>
            </w:r>
          </w:p>
        </w:tc>
      </w:tr>
      <w:tr w:rsidR="009908D7" w:rsidRPr="00563C0A" w14:paraId="300148E8" w14:textId="77777777" w:rsidTr="00FA3018">
        <w:trPr>
          <w:trHeight w:val="285"/>
        </w:trPr>
        <w:tc>
          <w:tcPr>
            <w:tcW w:w="905" w:type="dxa"/>
            <w:shd w:val="clear" w:color="auto" w:fill="F2F2F2" w:themeFill="background1" w:themeFillShade="F2"/>
          </w:tcPr>
          <w:p w14:paraId="64E31703" w14:textId="77777777" w:rsidR="009908D7" w:rsidRPr="00563C0A" w:rsidRDefault="009908D7" w:rsidP="00563C0A">
            <w:pPr>
              <w:pStyle w:val="TableText1"/>
              <w:keepNext w:val="0"/>
              <w:spacing w:before="40" w:after="40"/>
              <w:rPr>
                <w:sz w:val="20"/>
              </w:rPr>
            </w:pPr>
            <w:r w:rsidRPr="00563C0A">
              <w:rPr>
                <w:sz w:val="20"/>
              </w:rPr>
              <w:t>Baseline</w:t>
            </w:r>
          </w:p>
        </w:tc>
        <w:tc>
          <w:tcPr>
            <w:tcW w:w="1495" w:type="dxa"/>
            <w:shd w:val="clear" w:color="auto" w:fill="F2F2F2" w:themeFill="background1" w:themeFillShade="F2"/>
          </w:tcPr>
          <w:p w14:paraId="76F6B843" w14:textId="77777777" w:rsidR="009908D7" w:rsidRPr="00563C0A" w:rsidRDefault="009908D7" w:rsidP="00563C0A">
            <w:pPr>
              <w:pStyle w:val="TableText1"/>
              <w:keepNext w:val="0"/>
              <w:spacing w:before="40" w:after="40"/>
              <w:rPr>
                <w:sz w:val="20"/>
              </w:rPr>
            </w:pPr>
            <w:r w:rsidRPr="00563C0A">
              <w:rPr>
                <w:sz w:val="20"/>
              </w:rPr>
              <w:t>12 &amp; 24-Month</w:t>
            </w:r>
          </w:p>
        </w:tc>
        <w:tc>
          <w:tcPr>
            <w:tcW w:w="6960" w:type="dxa"/>
            <w:vMerge/>
            <w:shd w:val="clear" w:color="auto" w:fill="F2F2F2" w:themeFill="background1" w:themeFillShade="F2"/>
          </w:tcPr>
          <w:p w14:paraId="7207CAF0" w14:textId="77777777" w:rsidR="009908D7" w:rsidRPr="00563C0A" w:rsidRDefault="009908D7" w:rsidP="00563C0A">
            <w:pPr>
              <w:pStyle w:val="TableText1"/>
              <w:spacing w:before="40" w:after="40"/>
              <w:rPr>
                <w:sz w:val="20"/>
              </w:rPr>
            </w:pPr>
          </w:p>
        </w:tc>
      </w:tr>
      <w:tr w:rsidR="009908D7" w:rsidRPr="00563C0A" w14:paraId="6BF8C05C" w14:textId="77777777" w:rsidTr="00FA3018">
        <w:trPr>
          <w:trHeight w:val="285"/>
        </w:trPr>
        <w:tc>
          <w:tcPr>
            <w:tcW w:w="905" w:type="dxa"/>
          </w:tcPr>
          <w:p w14:paraId="3C56BF87" w14:textId="77777777" w:rsidR="009908D7" w:rsidRPr="00563C0A" w:rsidRDefault="009908D7" w:rsidP="00563C0A">
            <w:pPr>
              <w:pStyle w:val="TableText1"/>
              <w:keepNext w:val="0"/>
              <w:spacing w:before="40" w:after="40"/>
              <w:rPr>
                <w:sz w:val="20"/>
              </w:rPr>
            </w:pPr>
            <w:r w:rsidRPr="00563C0A">
              <w:rPr>
                <w:sz w:val="20"/>
              </w:rPr>
              <w:t>1</w:t>
            </w:r>
          </w:p>
        </w:tc>
        <w:tc>
          <w:tcPr>
            <w:tcW w:w="1495" w:type="dxa"/>
          </w:tcPr>
          <w:p w14:paraId="66FE7050" w14:textId="77777777" w:rsidR="009908D7" w:rsidRPr="00563C0A" w:rsidRDefault="009908D7" w:rsidP="00563C0A">
            <w:pPr>
              <w:pStyle w:val="TableText1"/>
              <w:keepNext w:val="0"/>
              <w:spacing w:before="40" w:after="40"/>
              <w:rPr>
                <w:sz w:val="20"/>
              </w:rPr>
            </w:pPr>
            <w:r w:rsidRPr="00563C0A">
              <w:rPr>
                <w:sz w:val="20"/>
              </w:rPr>
              <w:t>0</w:t>
            </w:r>
          </w:p>
        </w:tc>
        <w:tc>
          <w:tcPr>
            <w:tcW w:w="6960" w:type="dxa"/>
          </w:tcPr>
          <w:p w14:paraId="4A2797D6" w14:textId="77777777" w:rsidR="009908D7" w:rsidRPr="00563C0A" w:rsidRDefault="009908D7" w:rsidP="00563C0A">
            <w:pPr>
              <w:pStyle w:val="TableText1"/>
              <w:spacing w:before="40" w:after="40"/>
              <w:rPr>
                <w:i/>
                <w:sz w:val="20"/>
              </w:rPr>
            </w:pPr>
            <w:r w:rsidRPr="00563C0A">
              <w:rPr>
                <w:i/>
                <w:sz w:val="20"/>
              </w:rPr>
              <w:t>Highest grade completed:</w:t>
            </w:r>
            <w:r w:rsidRPr="00563C0A">
              <w:rPr>
                <w:sz w:val="20"/>
              </w:rPr>
              <w:t xml:space="preserve">  NSDUH item</w:t>
            </w:r>
          </w:p>
        </w:tc>
      </w:tr>
      <w:tr w:rsidR="009908D7" w:rsidRPr="00563C0A" w14:paraId="3B94F79B" w14:textId="77777777" w:rsidTr="00FA3018">
        <w:trPr>
          <w:trHeight w:val="285"/>
        </w:trPr>
        <w:tc>
          <w:tcPr>
            <w:tcW w:w="905" w:type="dxa"/>
          </w:tcPr>
          <w:p w14:paraId="40F87E89" w14:textId="77777777" w:rsidR="009908D7" w:rsidRPr="00563C0A" w:rsidRDefault="009908D7" w:rsidP="00563C0A">
            <w:pPr>
              <w:pStyle w:val="TableText1"/>
              <w:keepNext w:val="0"/>
              <w:spacing w:before="40" w:after="40"/>
              <w:rPr>
                <w:sz w:val="20"/>
              </w:rPr>
            </w:pPr>
            <w:r w:rsidRPr="00563C0A">
              <w:rPr>
                <w:sz w:val="20"/>
              </w:rPr>
              <w:t>5</w:t>
            </w:r>
          </w:p>
        </w:tc>
        <w:tc>
          <w:tcPr>
            <w:tcW w:w="1495" w:type="dxa"/>
          </w:tcPr>
          <w:p w14:paraId="181B2404" w14:textId="77777777" w:rsidR="009908D7" w:rsidRPr="00563C0A" w:rsidRDefault="009908D7" w:rsidP="00563C0A">
            <w:pPr>
              <w:pStyle w:val="TableText1"/>
              <w:keepNext w:val="0"/>
              <w:spacing w:before="40" w:after="40"/>
              <w:rPr>
                <w:sz w:val="20"/>
              </w:rPr>
            </w:pPr>
            <w:r w:rsidRPr="00563C0A">
              <w:rPr>
                <w:sz w:val="20"/>
              </w:rPr>
              <w:t>5</w:t>
            </w:r>
          </w:p>
        </w:tc>
        <w:tc>
          <w:tcPr>
            <w:tcW w:w="6960" w:type="dxa"/>
          </w:tcPr>
          <w:p w14:paraId="6441638D" w14:textId="77777777" w:rsidR="009908D7" w:rsidRPr="00563C0A" w:rsidRDefault="009908D7" w:rsidP="00563C0A">
            <w:pPr>
              <w:pStyle w:val="TableText1"/>
              <w:spacing w:before="40" w:after="40"/>
              <w:rPr>
                <w:i/>
                <w:sz w:val="20"/>
              </w:rPr>
            </w:pPr>
            <w:r w:rsidRPr="00563C0A">
              <w:rPr>
                <w:i/>
                <w:sz w:val="20"/>
              </w:rPr>
              <w:t>School enrollment:</w:t>
            </w:r>
            <w:r w:rsidRPr="00563C0A">
              <w:rPr>
                <w:sz w:val="20"/>
              </w:rPr>
              <w:t xml:space="preserve">  NSDUH items</w:t>
            </w:r>
          </w:p>
        </w:tc>
      </w:tr>
      <w:tr w:rsidR="009908D7" w:rsidRPr="00563C0A" w14:paraId="66D09F10" w14:textId="77777777" w:rsidTr="00FA3018">
        <w:trPr>
          <w:trHeight w:val="285"/>
        </w:trPr>
        <w:tc>
          <w:tcPr>
            <w:tcW w:w="905" w:type="dxa"/>
          </w:tcPr>
          <w:p w14:paraId="5CEBD7EA" w14:textId="77777777" w:rsidR="009908D7" w:rsidRPr="00563C0A" w:rsidRDefault="009908D7" w:rsidP="00563C0A">
            <w:pPr>
              <w:pStyle w:val="TableText1"/>
              <w:keepNext w:val="0"/>
              <w:spacing w:before="40" w:after="40"/>
              <w:rPr>
                <w:sz w:val="20"/>
              </w:rPr>
            </w:pPr>
            <w:r w:rsidRPr="00563C0A">
              <w:rPr>
                <w:sz w:val="20"/>
              </w:rPr>
              <w:t>1</w:t>
            </w:r>
          </w:p>
        </w:tc>
        <w:tc>
          <w:tcPr>
            <w:tcW w:w="1495" w:type="dxa"/>
          </w:tcPr>
          <w:p w14:paraId="5EC70758" w14:textId="77777777" w:rsidR="009908D7" w:rsidRPr="00563C0A" w:rsidRDefault="009908D7" w:rsidP="00563C0A">
            <w:pPr>
              <w:pStyle w:val="TableText1"/>
              <w:keepNext w:val="0"/>
              <w:spacing w:before="40" w:after="40"/>
              <w:rPr>
                <w:sz w:val="20"/>
              </w:rPr>
            </w:pPr>
            <w:r w:rsidRPr="00563C0A">
              <w:rPr>
                <w:sz w:val="20"/>
              </w:rPr>
              <w:t>1</w:t>
            </w:r>
          </w:p>
        </w:tc>
        <w:tc>
          <w:tcPr>
            <w:tcW w:w="6960" w:type="dxa"/>
          </w:tcPr>
          <w:p w14:paraId="1471A4EC" w14:textId="77777777" w:rsidR="009908D7" w:rsidRPr="00563C0A" w:rsidRDefault="009908D7" w:rsidP="00563C0A">
            <w:pPr>
              <w:pStyle w:val="TableText1"/>
              <w:spacing w:before="40" w:after="40"/>
              <w:rPr>
                <w:i/>
                <w:sz w:val="20"/>
              </w:rPr>
            </w:pPr>
            <w:r w:rsidRPr="00563C0A">
              <w:rPr>
                <w:i/>
                <w:sz w:val="20"/>
              </w:rPr>
              <w:t>School enrollment expectations:</w:t>
            </w:r>
            <w:r w:rsidRPr="00563C0A">
              <w:rPr>
                <w:sz w:val="20"/>
              </w:rPr>
              <w:t xml:space="preserve">  Project-developed item</w:t>
            </w:r>
          </w:p>
        </w:tc>
      </w:tr>
      <w:tr w:rsidR="009908D7" w:rsidRPr="00563C0A" w14:paraId="3561CD66" w14:textId="77777777" w:rsidTr="00FA3018">
        <w:trPr>
          <w:trHeight w:val="285"/>
        </w:trPr>
        <w:tc>
          <w:tcPr>
            <w:tcW w:w="905" w:type="dxa"/>
          </w:tcPr>
          <w:p w14:paraId="6C7324E4" w14:textId="77777777" w:rsidR="009908D7" w:rsidRPr="00563C0A" w:rsidRDefault="009908D7" w:rsidP="00563C0A">
            <w:pPr>
              <w:pStyle w:val="TableText1"/>
              <w:keepNext w:val="0"/>
              <w:spacing w:before="40" w:after="40"/>
              <w:rPr>
                <w:sz w:val="20"/>
              </w:rPr>
            </w:pPr>
            <w:r w:rsidRPr="00563C0A">
              <w:rPr>
                <w:sz w:val="20"/>
              </w:rPr>
              <w:t>3</w:t>
            </w:r>
          </w:p>
        </w:tc>
        <w:tc>
          <w:tcPr>
            <w:tcW w:w="1495" w:type="dxa"/>
          </w:tcPr>
          <w:p w14:paraId="185B373E" w14:textId="77777777" w:rsidR="009908D7" w:rsidRPr="00563C0A" w:rsidRDefault="009908D7" w:rsidP="00563C0A">
            <w:pPr>
              <w:pStyle w:val="TableText1"/>
              <w:keepNext w:val="0"/>
              <w:spacing w:before="40" w:after="40"/>
              <w:rPr>
                <w:sz w:val="20"/>
              </w:rPr>
            </w:pPr>
            <w:r w:rsidRPr="00563C0A">
              <w:rPr>
                <w:sz w:val="20"/>
              </w:rPr>
              <w:t>0</w:t>
            </w:r>
          </w:p>
        </w:tc>
        <w:tc>
          <w:tcPr>
            <w:tcW w:w="6960" w:type="dxa"/>
          </w:tcPr>
          <w:p w14:paraId="7E62F519" w14:textId="77777777" w:rsidR="009908D7" w:rsidRPr="00563C0A" w:rsidRDefault="009908D7" w:rsidP="00563C0A">
            <w:pPr>
              <w:pStyle w:val="TableText1"/>
              <w:spacing w:before="40" w:after="40"/>
              <w:rPr>
                <w:i/>
                <w:sz w:val="20"/>
              </w:rPr>
            </w:pPr>
            <w:r w:rsidRPr="00563C0A">
              <w:rPr>
                <w:i/>
                <w:sz w:val="20"/>
              </w:rPr>
              <w:t>Highest grade completed for father and mother:</w:t>
            </w:r>
            <w:r w:rsidRPr="00563C0A">
              <w:rPr>
                <w:sz w:val="20"/>
              </w:rPr>
              <w:t xml:space="preserve">  Project-developed items</w:t>
            </w:r>
          </w:p>
        </w:tc>
      </w:tr>
      <w:tr w:rsidR="009908D7" w:rsidRPr="00563C0A" w14:paraId="30298DCD" w14:textId="77777777" w:rsidTr="00FA3018">
        <w:tc>
          <w:tcPr>
            <w:tcW w:w="9360" w:type="dxa"/>
            <w:gridSpan w:val="3"/>
            <w:shd w:val="clear" w:color="auto" w:fill="DBE5F1" w:themeFill="accent1" w:themeFillTint="33"/>
          </w:tcPr>
          <w:p w14:paraId="04118BB7" w14:textId="77777777" w:rsidR="009908D7" w:rsidRPr="00563C0A" w:rsidRDefault="009908D7" w:rsidP="00563C0A">
            <w:pPr>
              <w:pStyle w:val="TableText1"/>
              <w:spacing w:before="40" w:after="40"/>
              <w:rPr>
                <w:b/>
                <w:sz w:val="20"/>
              </w:rPr>
            </w:pPr>
            <w:r w:rsidRPr="00563C0A">
              <w:rPr>
                <w:b/>
                <w:sz w:val="20"/>
              </w:rPr>
              <w:t>Module 5:  Employment (9 items)</w:t>
            </w:r>
          </w:p>
        </w:tc>
      </w:tr>
      <w:tr w:rsidR="009908D7" w:rsidRPr="00563C0A" w14:paraId="57D7FFF3" w14:textId="77777777" w:rsidTr="00FA3018">
        <w:trPr>
          <w:trHeight w:val="285"/>
        </w:trPr>
        <w:tc>
          <w:tcPr>
            <w:tcW w:w="2400" w:type="dxa"/>
            <w:gridSpan w:val="2"/>
            <w:shd w:val="clear" w:color="auto" w:fill="F2F2F2" w:themeFill="background1" w:themeFillShade="F2"/>
          </w:tcPr>
          <w:p w14:paraId="4531AC4B" w14:textId="77777777" w:rsidR="009908D7" w:rsidRPr="00563C0A" w:rsidRDefault="009908D7" w:rsidP="00563C0A">
            <w:pPr>
              <w:pStyle w:val="TableText1"/>
              <w:keepNext w:val="0"/>
              <w:spacing w:before="40" w:after="40"/>
              <w:rPr>
                <w:sz w:val="20"/>
              </w:rPr>
            </w:pPr>
            <w:r w:rsidRPr="00563C0A">
              <w:rPr>
                <w:sz w:val="20"/>
              </w:rPr>
              <w:t># of Item(s) Baseline, 12 &amp; 24-Month</w:t>
            </w:r>
          </w:p>
        </w:tc>
        <w:tc>
          <w:tcPr>
            <w:tcW w:w="6960" w:type="dxa"/>
            <w:shd w:val="clear" w:color="auto" w:fill="F2F2F2" w:themeFill="background1" w:themeFillShade="F2"/>
          </w:tcPr>
          <w:p w14:paraId="1DAB8347" w14:textId="77777777" w:rsidR="009908D7" w:rsidRPr="00563C0A" w:rsidRDefault="009908D7" w:rsidP="00563C0A">
            <w:pPr>
              <w:pStyle w:val="TableText1"/>
              <w:spacing w:before="40" w:after="40"/>
              <w:rPr>
                <w:sz w:val="20"/>
              </w:rPr>
            </w:pPr>
            <w:r w:rsidRPr="00563C0A">
              <w:rPr>
                <w:sz w:val="20"/>
              </w:rPr>
              <w:t>Construct:  Source(s)</w:t>
            </w:r>
          </w:p>
        </w:tc>
      </w:tr>
      <w:tr w:rsidR="009908D7" w:rsidRPr="00563C0A" w14:paraId="68C3BACC" w14:textId="77777777" w:rsidTr="00FA3018">
        <w:trPr>
          <w:trHeight w:val="285"/>
        </w:trPr>
        <w:tc>
          <w:tcPr>
            <w:tcW w:w="2400" w:type="dxa"/>
            <w:gridSpan w:val="2"/>
          </w:tcPr>
          <w:p w14:paraId="14830038" w14:textId="77777777" w:rsidR="009908D7" w:rsidRPr="00563C0A" w:rsidRDefault="009908D7" w:rsidP="00563C0A">
            <w:pPr>
              <w:pStyle w:val="TableText1"/>
              <w:keepNext w:val="0"/>
              <w:spacing w:before="40" w:after="40"/>
              <w:rPr>
                <w:sz w:val="20"/>
              </w:rPr>
            </w:pPr>
            <w:r w:rsidRPr="00563C0A">
              <w:rPr>
                <w:sz w:val="20"/>
              </w:rPr>
              <w:t>8</w:t>
            </w:r>
          </w:p>
        </w:tc>
        <w:tc>
          <w:tcPr>
            <w:tcW w:w="6960" w:type="dxa"/>
          </w:tcPr>
          <w:p w14:paraId="00AC3040" w14:textId="77777777" w:rsidR="009908D7" w:rsidRPr="00563C0A" w:rsidRDefault="009908D7" w:rsidP="00563C0A">
            <w:pPr>
              <w:pStyle w:val="TableText1"/>
              <w:spacing w:before="40" w:after="40"/>
              <w:rPr>
                <w:i/>
                <w:sz w:val="20"/>
              </w:rPr>
            </w:pPr>
            <w:r w:rsidRPr="00563C0A">
              <w:rPr>
                <w:i/>
                <w:sz w:val="20"/>
              </w:rPr>
              <w:t xml:space="preserve">Employment status and hours worked: </w:t>
            </w:r>
            <w:r w:rsidRPr="00563C0A">
              <w:rPr>
                <w:sz w:val="20"/>
              </w:rPr>
              <w:t xml:space="preserve"> NSDUH items</w:t>
            </w:r>
          </w:p>
        </w:tc>
      </w:tr>
      <w:tr w:rsidR="009908D7" w:rsidRPr="00563C0A" w14:paraId="70334DA5" w14:textId="77777777" w:rsidTr="00FA3018">
        <w:trPr>
          <w:trHeight w:val="285"/>
        </w:trPr>
        <w:tc>
          <w:tcPr>
            <w:tcW w:w="2400" w:type="dxa"/>
            <w:gridSpan w:val="2"/>
          </w:tcPr>
          <w:p w14:paraId="37E2231D" w14:textId="77777777" w:rsidR="009908D7" w:rsidRPr="00563C0A" w:rsidRDefault="009908D7" w:rsidP="00563C0A">
            <w:pPr>
              <w:pStyle w:val="TableText1"/>
              <w:keepNext w:val="0"/>
              <w:spacing w:before="40" w:after="40"/>
              <w:rPr>
                <w:sz w:val="20"/>
              </w:rPr>
            </w:pPr>
            <w:r w:rsidRPr="00563C0A">
              <w:rPr>
                <w:sz w:val="20"/>
              </w:rPr>
              <w:t>1</w:t>
            </w:r>
          </w:p>
        </w:tc>
        <w:tc>
          <w:tcPr>
            <w:tcW w:w="6960" w:type="dxa"/>
          </w:tcPr>
          <w:p w14:paraId="7969F044" w14:textId="77777777" w:rsidR="009908D7" w:rsidRPr="00563C0A" w:rsidRDefault="009908D7" w:rsidP="00563C0A">
            <w:pPr>
              <w:pStyle w:val="TableText1"/>
              <w:spacing w:before="40" w:after="40"/>
              <w:rPr>
                <w:i/>
                <w:sz w:val="20"/>
              </w:rPr>
            </w:pPr>
            <w:r w:rsidRPr="00563C0A">
              <w:rPr>
                <w:i/>
                <w:sz w:val="20"/>
              </w:rPr>
              <w:t>Employment expectations:</w:t>
            </w:r>
            <w:r w:rsidRPr="00563C0A">
              <w:rPr>
                <w:sz w:val="20"/>
              </w:rPr>
              <w:t xml:space="preserve">  Project-developed item</w:t>
            </w:r>
          </w:p>
        </w:tc>
      </w:tr>
      <w:tr w:rsidR="009908D7" w:rsidRPr="00563C0A" w14:paraId="770E8FBF" w14:textId="77777777" w:rsidTr="00FA3018">
        <w:trPr>
          <w:trHeight w:val="285"/>
        </w:trPr>
        <w:tc>
          <w:tcPr>
            <w:tcW w:w="2400" w:type="dxa"/>
            <w:gridSpan w:val="2"/>
          </w:tcPr>
          <w:p w14:paraId="7B36B756" w14:textId="77777777" w:rsidR="009908D7" w:rsidRPr="00563C0A" w:rsidRDefault="009908D7" w:rsidP="00563C0A">
            <w:pPr>
              <w:pStyle w:val="TableText1"/>
              <w:keepNext w:val="0"/>
              <w:spacing w:before="40" w:after="40"/>
              <w:rPr>
                <w:sz w:val="20"/>
              </w:rPr>
            </w:pPr>
            <w:r w:rsidRPr="00563C0A">
              <w:rPr>
                <w:sz w:val="20"/>
              </w:rPr>
              <w:t>1</w:t>
            </w:r>
          </w:p>
        </w:tc>
        <w:tc>
          <w:tcPr>
            <w:tcW w:w="6960" w:type="dxa"/>
          </w:tcPr>
          <w:p w14:paraId="7D245CF1" w14:textId="77777777" w:rsidR="009908D7" w:rsidRPr="00563C0A" w:rsidRDefault="009908D7" w:rsidP="00563C0A">
            <w:pPr>
              <w:pStyle w:val="TableText1"/>
              <w:spacing w:before="40" w:after="40"/>
              <w:rPr>
                <w:i/>
                <w:sz w:val="20"/>
              </w:rPr>
            </w:pPr>
            <w:r w:rsidRPr="00563C0A">
              <w:rPr>
                <w:i/>
                <w:sz w:val="20"/>
              </w:rPr>
              <w:t>Job satisfaction:</w:t>
            </w:r>
            <w:r w:rsidRPr="00563C0A">
              <w:rPr>
                <w:sz w:val="20"/>
              </w:rPr>
              <w:t xml:space="preserve">  Project developed item</w:t>
            </w:r>
          </w:p>
        </w:tc>
      </w:tr>
      <w:tr w:rsidR="009908D7" w:rsidRPr="00563C0A" w14:paraId="0DF5299C" w14:textId="77777777" w:rsidTr="00FA3018">
        <w:tc>
          <w:tcPr>
            <w:tcW w:w="9360" w:type="dxa"/>
            <w:gridSpan w:val="3"/>
            <w:shd w:val="clear" w:color="auto" w:fill="DBE5F1" w:themeFill="accent1" w:themeFillTint="33"/>
          </w:tcPr>
          <w:p w14:paraId="04AD7885" w14:textId="77777777" w:rsidR="009908D7" w:rsidRPr="00563C0A" w:rsidRDefault="009908D7" w:rsidP="00563C0A">
            <w:pPr>
              <w:pStyle w:val="TableText1"/>
              <w:spacing w:before="40" w:after="40"/>
              <w:rPr>
                <w:b/>
                <w:sz w:val="20"/>
              </w:rPr>
            </w:pPr>
            <w:r w:rsidRPr="00563C0A">
              <w:rPr>
                <w:b/>
                <w:sz w:val="20"/>
              </w:rPr>
              <w:t>Module 6:  Y/YA Income (4 items)</w:t>
            </w:r>
          </w:p>
        </w:tc>
      </w:tr>
      <w:tr w:rsidR="009908D7" w:rsidRPr="00563C0A" w14:paraId="0F0B48C5" w14:textId="77777777" w:rsidTr="00FA3018">
        <w:trPr>
          <w:trHeight w:val="285"/>
        </w:trPr>
        <w:tc>
          <w:tcPr>
            <w:tcW w:w="2400" w:type="dxa"/>
            <w:gridSpan w:val="2"/>
            <w:shd w:val="clear" w:color="auto" w:fill="F2F2F2" w:themeFill="background1" w:themeFillShade="F2"/>
          </w:tcPr>
          <w:p w14:paraId="114A0E5B" w14:textId="77777777" w:rsidR="009908D7" w:rsidRPr="00563C0A" w:rsidRDefault="009908D7" w:rsidP="00563C0A">
            <w:pPr>
              <w:pStyle w:val="TableText1"/>
              <w:keepNext w:val="0"/>
              <w:spacing w:before="40" w:after="40"/>
              <w:rPr>
                <w:sz w:val="20"/>
              </w:rPr>
            </w:pPr>
            <w:r w:rsidRPr="00563C0A">
              <w:rPr>
                <w:sz w:val="20"/>
              </w:rPr>
              <w:t># of Item(s) Baseline, 12 &amp; 24-Month</w:t>
            </w:r>
          </w:p>
        </w:tc>
        <w:tc>
          <w:tcPr>
            <w:tcW w:w="6960" w:type="dxa"/>
            <w:shd w:val="clear" w:color="auto" w:fill="F2F2F2" w:themeFill="background1" w:themeFillShade="F2"/>
          </w:tcPr>
          <w:p w14:paraId="611573E0" w14:textId="77777777" w:rsidR="009908D7" w:rsidRPr="00563C0A" w:rsidRDefault="009908D7" w:rsidP="00563C0A">
            <w:pPr>
              <w:pStyle w:val="TableText1"/>
              <w:spacing w:before="40" w:after="40"/>
              <w:rPr>
                <w:sz w:val="20"/>
              </w:rPr>
            </w:pPr>
            <w:r w:rsidRPr="00563C0A">
              <w:rPr>
                <w:sz w:val="20"/>
              </w:rPr>
              <w:t>Construct:  Source(s)</w:t>
            </w:r>
          </w:p>
        </w:tc>
      </w:tr>
      <w:tr w:rsidR="009908D7" w:rsidRPr="00563C0A" w14:paraId="38AF7BB5" w14:textId="77777777" w:rsidTr="00FA3018">
        <w:trPr>
          <w:trHeight w:val="285"/>
        </w:trPr>
        <w:tc>
          <w:tcPr>
            <w:tcW w:w="2400" w:type="dxa"/>
            <w:gridSpan w:val="2"/>
          </w:tcPr>
          <w:p w14:paraId="3EF372BA" w14:textId="77777777" w:rsidR="009908D7" w:rsidRPr="00563C0A" w:rsidRDefault="009908D7" w:rsidP="00563C0A">
            <w:pPr>
              <w:pStyle w:val="TableText1"/>
              <w:keepNext w:val="0"/>
              <w:spacing w:before="40" w:after="40"/>
              <w:rPr>
                <w:sz w:val="20"/>
              </w:rPr>
            </w:pPr>
            <w:r w:rsidRPr="00563C0A">
              <w:rPr>
                <w:sz w:val="20"/>
              </w:rPr>
              <w:t>2</w:t>
            </w:r>
          </w:p>
        </w:tc>
        <w:tc>
          <w:tcPr>
            <w:tcW w:w="6960" w:type="dxa"/>
          </w:tcPr>
          <w:p w14:paraId="1C851626" w14:textId="77777777" w:rsidR="009908D7" w:rsidRPr="00563C0A" w:rsidRDefault="009908D7" w:rsidP="00563C0A">
            <w:pPr>
              <w:pStyle w:val="TableText1"/>
              <w:spacing w:before="40" w:after="40"/>
              <w:rPr>
                <w:i/>
                <w:sz w:val="20"/>
              </w:rPr>
            </w:pPr>
            <w:r w:rsidRPr="00563C0A">
              <w:rPr>
                <w:i/>
                <w:sz w:val="20"/>
              </w:rPr>
              <w:t>Supplemental Security Income (SSI) and SSI intentions:</w:t>
            </w:r>
            <w:r w:rsidRPr="00563C0A">
              <w:rPr>
                <w:sz w:val="20"/>
              </w:rPr>
              <w:t xml:space="preserve">  NSDUH and project developed item</w:t>
            </w:r>
          </w:p>
        </w:tc>
      </w:tr>
      <w:tr w:rsidR="009908D7" w:rsidRPr="00563C0A" w14:paraId="5EB08E1B" w14:textId="77777777" w:rsidTr="00FA3018">
        <w:trPr>
          <w:trHeight w:val="285"/>
        </w:trPr>
        <w:tc>
          <w:tcPr>
            <w:tcW w:w="2400" w:type="dxa"/>
            <w:gridSpan w:val="2"/>
          </w:tcPr>
          <w:p w14:paraId="3F29A8AB" w14:textId="77777777" w:rsidR="009908D7" w:rsidRPr="00563C0A" w:rsidRDefault="009908D7" w:rsidP="00563C0A">
            <w:pPr>
              <w:pStyle w:val="TableText1"/>
              <w:keepNext w:val="0"/>
              <w:spacing w:before="40" w:after="40"/>
              <w:rPr>
                <w:sz w:val="20"/>
              </w:rPr>
            </w:pPr>
            <w:r w:rsidRPr="00563C0A">
              <w:rPr>
                <w:sz w:val="20"/>
              </w:rPr>
              <w:t>2</w:t>
            </w:r>
          </w:p>
        </w:tc>
        <w:tc>
          <w:tcPr>
            <w:tcW w:w="6960" w:type="dxa"/>
          </w:tcPr>
          <w:p w14:paraId="3C3880C3" w14:textId="77777777" w:rsidR="009908D7" w:rsidRPr="00563C0A" w:rsidRDefault="009908D7" w:rsidP="00563C0A">
            <w:pPr>
              <w:pStyle w:val="TableText1"/>
              <w:spacing w:before="40" w:after="40"/>
              <w:rPr>
                <w:i/>
                <w:sz w:val="20"/>
              </w:rPr>
            </w:pPr>
            <w:r w:rsidRPr="00563C0A">
              <w:rPr>
                <w:i/>
                <w:sz w:val="20"/>
              </w:rPr>
              <w:t>Hourly wage:</w:t>
            </w:r>
            <w:r w:rsidRPr="00563C0A">
              <w:rPr>
                <w:sz w:val="20"/>
              </w:rPr>
              <w:t xml:space="preserve">  Project developed items</w:t>
            </w:r>
          </w:p>
        </w:tc>
      </w:tr>
    </w:tbl>
    <w:p w14:paraId="64B63501" w14:textId="139C231A" w:rsidR="00563C0A" w:rsidRPr="00563C0A" w:rsidRDefault="00563C0A" w:rsidP="00563C0A">
      <w:pPr>
        <w:jc w:val="right"/>
        <w:rPr>
          <w:sz w:val="20"/>
        </w:rPr>
      </w:pPr>
      <w:r w:rsidRPr="00563C0A">
        <w:rPr>
          <w:sz w:val="20"/>
        </w:rPr>
        <w:t>(</w:t>
      </w:r>
      <w:proofErr w:type="gramStart"/>
      <w:r w:rsidRPr="00563C0A">
        <w:rPr>
          <w:sz w:val="20"/>
        </w:rPr>
        <w:t>continued</w:t>
      </w:r>
      <w:proofErr w:type="gramEnd"/>
      <w:r w:rsidRPr="00563C0A">
        <w:rPr>
          <w:sz w:val="20"/>
        </w:rPr>
        <w:t>)</w:t>
      </w:r>
    </w:p>
    <w:p w14:paraId="0D9BDB05" w14:textId="508C8E1E" w:rsidR="00563C0A" w:rsidRDefault="00FA3018" w:rsidP="00563C0A">
      <w:pPr>
        <w:pStyle w:val="ExhibitTitle"/>
      </w:pPr>
      <w:r>
        <w:t>Table 2.</w:t>
      </w:r>
      <w:r>
        <w:tab/>
      </w:r>
      <w:r w:rsidR="00563C0A" w:rsidRPr="002D026E">
        <w:t>Supplemental</w:t>
      </w:r>
      <w:r w:rsidR="00563C0A">
        <w:t xml:space="preserve"> Young Adult Interview</w:t>
      </w:r>
      <w:r w:rsidR="00563C0A" w:rsidRPr="0006720D">
        <w:t xml:space="preserve"> </w:t>
      </w:r>
      <w:r w:rsidR="00563C0A">
        <w:t>Program Enrollment I</w:t>
      </w:r>
      <w:r w:rsidR="00563C0A" w:rsidRPr="0006720D">
        <w:t xml:space="preserve">tems and </w:t>
      </w:r>
      <w:r w:rsidR="00563C0A">
        <w:t>S</w:t>
      </w:r>
      <w:r w:rsidR="00563C0A" w:rsidRPr="0006720D">
        <w:t xml:space="preserve">ource </w:t>
      </w:r>
      <w:r w:rsidR="00563C0A">
        <w:t>M</w:t>
      </w:r>
      <w:r w:rsidR="00563C0A" w:rsidRPr="0006720D">
        <w:t>aterials</w:t>
      </w:r>
      <w:r w:rsidR="00563C0A">
        <w:t xml:space="preserve"> (continued)</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05"/>
        <w:gridCol w:w="1491"/>
        <w:gridCol w:w="6934"/>
      </w:tblGrid>
      <w:tr w:rsidR="009908D7" w:rsidRPr="00FA3018" w14:paraId="19CCF22A" w14:textId="77777777" w:rsidTr="00FA3018">
        <w:tc>
          <w:tcPr>
            <w:tcW w:w="9360" w:type="dxa"/>
            <w:gridSpan w:val="3"/>
            <w:shd w:val="clear" w:color="auto" w:fill="DBE5F1" w:themeFill="accent1" w:themeFillTint="33"/>
          </w:tcPr>
          <w:p w14:paraId="364896C6" w14:textId="77777777" w:rsidR="009908D7" w:rsidRPr="00FA3018" w:rsidRDefault="009908D7" w:rsidP="00563C0A">
            <w:pPr>
              <w:pStyle w:val="TableText1"/>
              <w:spacing w:before="40" w:after="40"/>
              <w:rPr>
                <w:b/>
                <w:sz w:val="20"/>
              </w:rPr>
            </w:pPr>
            <w:r w:rsidRPr="00FA3018">
              <w:rPr>
                <w:b/>
                <w:sz w:val="20"/>
              </w:rPr>
              <w:t>Module 7:  General Health (1 item)</w:t>
            </w:r>
          </w:p>
        </w:tc>
      </w:tr>
      <w:tr w:rsidR="009908D7" w:rsidRPr="00563C0A" w14:paraId="527196CC" w14:textId="77777777" w:rsidTr="00FA3018">
        <w:trPr>
          <w:trHeight w:val="285"/>
        </w:trPr>
        <w:tc>
          <w:tcPr>
            <w:tcW w:w="2400" w:type="dxa"/>
            <w:gridSpan w:val="2"/>
            <w:shd w:val="clear" w:color="auto" w:fill="F2F2F2" w:themeFill="background1" w:themeFillShade="F2"/>
          </w:tcPr>
          <w:p w14:paraId="6672ECA1" w14:textId="77777777" w:rsidR="009908D7" w:rsidRPr="00563C0A" w:rsidRDefault="009908D7" w:rsidP="00563C0A">
            <w:pPr>
              <w:pStyle w:val="TableText1"/>
              <w:keepNext w:val="0"/>
              <w:spacing w:before="40" w:after="40"/>
              <w:rPr>
                <w:sz w:val="20"/>
              </w:rPr>
            </w:pPr>
            <w:r w:rsidRPr="00563C0A">
              <w:rPr>
                <w:sz w:val="20"/>
              </w:rPr>
              <w:t># of Item(s) Baseline, 12 &amp; 24-Month</w:t>
            </w:r>
          </w:p>
        </w:tc>
        <w:tc>
          <w:tcPr>
            <w:tcW w:w="6960" w:type="dxa"/>
            <w:shd w:val="clear" w:color="auto" w:fill="F2F2F2" w:themeFill="background1" w:themeFillShade="F2"/>
          </w:tcPr>
          <w:p w14:paraId="61ECBF3E" w14:textId="77777777" w:rsidR="009908D7" w:rsidRPr="00563C0A" w:rsidRDefault="009908D7" w:rsidP="00563C0A">
            <w:pPr>
              <w:pStyle w:val="TableText1"/>
              <w:spacing w:before="40" w:after="40"/>
              <w:rPr>
                <w:sz w:val="20"/>
              </w:rPr>
            </w:pPr>
            <w:r w:rsidRPr="00563C0A">
              <w:rPr>
                <w:sz w:val="20"/>
              </w:rPr>
              <w:t>Construct:  Source(s)</w:t>
            </w:r>
          </w:p>
        </w:tc>
      </w:tr>
      <w:tr w:rsidR="009908D7" w:rsidRPr="00563C0A" w14:paraId="39351230" w14:textId="77777777" w:rsidTr="00FA3018">
        <w:trPr>
          <w:trHeight w:val="285"/>
        </w:trPr>
        <w:tc>
          <w:tcPr>
            <w:tcW w:w="2400" w:type="dxa"/>
            <w:gridSpan w:val="2"/>
          </w:tcPr>
          <w:p w14:paraId="6AB2F1D0" w14:textId="77777777" w:rsidR="009908D7" w:rsidRPr="00563C0A" w:rsidRDefault="009908D7" w:rsidP="00563C0A">
            <w:pPr>
              <w:pStyle w:val="TableText1"/>
              <w:keepNext w:val="0"/>
              <w:spacing w:before="40" w:after="40"/>
              <w:rPr>
                <w:sz w:val="20"/>
              </w:rPr>
            </w:pPr>
            <w:r w:rsidRPr="00563C0A">
              <w:rPr>
                <w:sz w:val="20"/>
              </w:rPr>
              <w:t>1</w:t>
            </w:r>
          </w:p>
        </w:tc>
        <w:tc>
          <w:tcPr>
            <w:tcW w:w="6960" w:type="dxa"/>
          </w:tcPr>
          <w:p w14:paraId="6DF3B35E" w14:textId="77777777" w:rsidR="009908D7" w:rsidRPr="00563C0A" w:rsidRDefault="009908D7" w:rsidP="00563C0A">
            <w:pPr>
              <w:pStyle w:val="TableText1"/>
              <w:spacing w:before="40" w:after="40"/>
              <w:rPr>
                <w:i/>
                <w:sz w:val="20"/>
              </w:rPr>
            </w:pPr>
            <w:r w:rsidRPr="00563C0A">
              <w:rPr>
                <w:i/>
                <w:sz w:val="20"/>
              </w:rPr>
              <w:t>Overall health:</w:t>
            </w:r>
            <w:r w:rsidRPr="00563C0A">
              <w:rPr>
                <w:sz w:val="20"/>
              </w:rPr>
              <w:t xml:space="preserve">  NSDUH item</w:t>
            </w:r>
          </w:p>
        </w:tc>
      </w:tr>
      <w:tr w:rsidR="009908D7" w:rsidRPr="00FA3018" w14:paraId="70642891" w14:textId="77777777" w:rsidTr="00FA3018">
        <w:tc>
          <w:tcPr>
            <w:tcW w:w="9360" w:type="dxa"/>
            <w:gridSpan w:val="3"/>
            <w:shd w:val="clear" w:color="auto" w:fill="DBE5F1" w:themeFill="accent1" w:themeFillTint="33"/>
          </w:tcPr>
          <w:p w14:paraId="44078AC9" w14:textId="77777777" w:rsidR="009908D7" w:rsidRPr="00FA3018" w:rsidRDefault="009908D7" w:rsidP="00FA3018">
            <w:pPr>
              <w:pStyle w:val="TableText1"/>
              <w:spacing w:before="40" w:after="40"/>
              <w:rPr>
                <w:b/>
                <w:sz w:val="20"/>
              </w:rPr>
            </w:pPr>
            <w:r w:rsidRPr="00FA3018">
              <w:rPr>
                <w:b/>
                <w:sz w:val="20"/>
              </w:rPr>
              <w:t>Module 8:  Health Insurance (2 items)</w:t>
            </w:r>
          </w:p>
        </w:tc>
      </w:tr>
      <w:tr w:rsidR="009908D7" w:rsidRPr="00563C0A" w14:paraId="0C01D6E1" w14:textId="77777777" w:rsidTr="00FA3018">
        <w:trPr>
          <w:trHeight w:val="188"/>
        </w:trPr>
        <w:tc>
          <w:tcPr>
            <w:tcW w:w="2400" w:type="dxa"/>
            <w:gridSpan w:val="2"/>
            <w:shd w:val="clear" w:color="auto" w:fill="F2F2F2" w:themeFill="background1" w:themeFillShade="F2"/>
          </w:tcPr>
          <w:p w14:paraId="4D7543ED" w14:textId="77777777" w:rsidR="009908D7" w:rsidRPr="00563C0A" w:rsidRDefault="009908D7" w:rsidP="00563C0A">
            <w:pPr>
              <w:pStyle w:val="TableText1"/>
              <w:spacing w:before="40" w:after="40"/>
              <w:rPr>
                <w:sz w:val="20"/>
              </w:rPr>
            </w:pPr>
            <w:r w:rsidRPr="00563C0A">
              <w:rPr>
                <w:sz w:val="20"/>
              </w:rPr>
              <w:t># of Item(s) Baseline, 12 &amp; 24-Month</w:t>
            </w:r>
          </w:p>
        </w:tc>
        <w:tc>
          <w:tcPr>
            <w:tcW w:w="6960" w:type="dxa"/>
            <w:shd w:val="clear" w:color="auto" w:fill="F2F2F2" w:themeFill="background1" w:themeFillShade="F2"/>
          </w:tcPr>
          <w:p w14:paraId="26BBC1AD" w14:textId="77777777" w:rsidR="009908D7" w:rsidRPr="00563C0A" w:rsidRDefault="009908D7" w:rsidP="00563C0A">
            <w:pPr>
              <w:pStyle w:val="TableText1"/>
              <w:spacing w:before="40" w:after="40"/>
              <w:rPr>
                <w:sz w:val="20"/>
              </w:rPr>
            </w:pPr>
            <w:r w:rsidRPr="00563C0A">
              <w:rPr>
                <w:sz w:val="20"/>
              </w:rPr>
              <w:t>Construct:  Source(s)</w:t>
            </w:r>
          </w:p>
        </w:tc>
      </w:tr>
      <w:tr w:rsidR="009908D7" w:rsidRPr="00563C0A" w14:paraId="422E9B5D" w14:textId="77777777" w:rsidTr="00FA3018">
        <w:trPr>
          <w:trHeight w:val="285"/>
        </w:trPr>
        <w:tc>
          <w:tcPr>
            <w:tcW w:w="2400" w:type="dxa"/>
            <w:gridSpan w:val="2"/>
          </w:tcPr>
          <w:p w14:paraId="3D9D1EB9" w14:textId="77777777" w:rsidR="009908D7" w:rsidRPr="00563C0A" w:rsidRDefault="009908D7" w:rsidP="00563C0A">
            <w:pPr>
              <w:pStyle w:val="TableText1"/>
              <w:spacing w:before="40" w:after="40"/>
              <w:rPr>
                <w:sz w:val="20"/>
              </w:rPr>
            </w:pPr>
            <w:r w:rsidRPr="00563C0A">
              <w:rPr>
                <w:sz w:val="20"/>
              </w:rPr>
              <w:t>2</w:t>
            </w:r>
          </w:p>
        </w:tc>
        <w:tc>
          <w:tcPr>
            <w:tcW w:w="6960" w:type="dxa"/>
          </w:tcPr>
          <w:p w14:paraId="4FB086C2" w14:textId="77777777" w:rsidR="009908D7" w:rsidRPr="00563C0A" w:rsidRDefault="009908D7" w:rsidP="00563C0A">
            <w:pPr>
              <w:pStyle w:val="TableText1"/>
              <w:spacing w:before="40" w:after="40"/>
              <w:rPr>
                <w:i/>
                <w:sz w:val="20"/>
              </w:rPr>
            </w:pPr>
            <w:r w:rsidRPr="00563C0A">
              <w:rPr>
                <w:i/>
                <w:sz w:val="20"/>
              </w:rPr>
              <w:t xml:space="preserve">Insurance status: </w:t>
            </w:r>
            <w:r w:rsidRPr="00563C0A">
              <w:rPr>
                <w:sz w:val="20"/>
              </w:rPr>
              <w:t xml:space="preserve"> NSDUH items</w:t>
            </w:r>
          </w:p>
        </w:tc>
      </w:tr>
      <w:tr w:rsidR="009908D7" w:rsidRPr="00FA3018" w14:paraId="73A24DF0" w14:textId="77777777" w:rsidTr="00FA3018">
        <w:tc>
          <w:tcPr>
            <w:tcW w:w="9360" w:type="dxa"/>
            <w:gridSpan w:val="3"/>
            <w:shd w:val="clear" w:color="auto" w:fill="DBE5F1" w:themeFill="accent1" w:themeFillTint="33"/>
          </w:tcPr>
          <w:p w14:paraId="110B254A" w14:textId="77777777" w:rsidR="009908D7" w:rsidRPr="00FA3018" w:rsidRDefault="009908D7" w:rsidP="00563C0A">
            <w:pPr>
              <w:pStyle w:val="TableText1"/>
              <w:spacing w:before="40" w:after="40"/>
              <w:rPr>
                <w:b/>
                <w:sz w:val="20"/>
              </w:rPr>
            </w:pPr>
            <w:r w:rsidRPr="00FA3018">
              <w:rPr>
                <w:b/>
                <w:sz w:val="20"/>
              </w:rPr>
              <w:t>Module 9:  Arrest/Criminal Justice (up to 4 items)</w:t>
            </w:r>
          </w:p>
        </w:tc>
      </w:tr>
      <w:tr w:rsidR="009908D7" w:rsidRPr="00563C0A" w14:paraId="457FB66D" w14:textId="77777777" w:rsidTr="00FA3018">
        <w:trPr>
          <w:trHeight w:val="285"/>
        </w:trPr>
        <w:tc>
          <w:tcPr>
            <w:tcW w:w="2400" w:type="dxa"/>
            <w:gridSpan w:val="2"/>
            <w:shd w:val="clear" w:color="auto" w:fill="F2F2F2" w:themeFill="background1" w:themeFillShade="F2"/>
          </w:tcPr>
          <w:p w14:paraId="3494EA06" w14:textId="77777777" w:rsidR="009908D7" w:rsidRPr="00563C0A" w:rsidRDefault="009908D7" w:rsidP="00563C0A">
            <w:pPr>
              <w:pStyle w:val="TableText1"/>
              <w:spacing w:before="40" w:after="40"/>
              <w:rPr>
                <w:sz w:val="20"/>
              </w:rPr>
            </w:pPr>
            <w:r w:rsidRPr="00563C0A">
              <w:rPr>
                <w:sz w:val="20"/>
              </w:rPr>
              <w:t># of Item(s)</w:t>
            </w:r>
          </w:p>
        </w:tc>
        <w:tc>
          <w:tcPr>
            <w:tcW w:w="6960" w:type="dxa"/>
            <w:vMerge w:val="restart"/>
            <w:shd w:val="clear" w:color="auto" w:fill="F2F2F2" w:themeFill="background1" w:themeFillShade="F2"/>
          </w:tcPr>
          <w:p w14:paraId="4FE2A924" w14:textId="77777777" w:rsidR="009908D7" w:rsidRPr="00563C0A" w:rsidRDefault="009908D7" w:rsidP="00563C0A">
            <w:pPr>
              <w:pStyle w:val="TableText1"/>
              <w:spacing w:before="40" w:after="40"/>
              <w:rPr>
                <w:sz w:val="20"/>
              </w:rPr>
            </w:pPr>
            <w:r w:rsidRPr="00563C0A">
              <w:rPr>
                <w:sz w:val="20"/>
              </w:rPr>
              <w:t>Construct:  Source(s)</w:t>
            </w:r>
          </w:p>
        </w:tc>
      </w:tr>
      <w:tr w:rsidR="009908D7" w:rsidRPr="00563C0A" w14:paraId="188C7AC6" w14:textId="77777777" w:rsidTr="00FA3018">
        <w:trPr>
          <w:trHeight w:val="285"/>
        </w:trPr>
        <w:tc>
          <w:tcPr>
            <w:tcW w:w="905" w:type="dxa"/>
            <w:shd w:val="clear" w:color="auto" w:fill="F2F2F2" w:themeFill="background1" w:themeFillShade="F2"/>
          </w:tcPr>
          <w:p w14:paraId="4F864019" w14:textId="77777777" w:rsidR="009908D7" w:rsidRPr="00563C0A" w:rsidRDefault="009908D7" w:rsidP="00563C0A">
            <w:pPr>
              <w:pStyle w:val="TableText1"/>
              <w:spacing w:before="40" w:after="40"/>
              <w:rPr>
                <w:sz w:val="20"/>
              </w:rPr>
            </w:pPr>
            <w:r w:rsidRPr="00563C0A">
              <w:rPr>
                <w:sz w:val="20"/>
              </w:rPr>
              <w:t>Baseline</w:t>
            </w:r>
          </w:p>
        </w:tc>
        <w:tc>
          <w:tcPr>
            <w:tcW w:w="1495" w:type="dxa"/>
            <w:shd w:val="clear" w:color="auto" w:fill="F2F2F2" w:themeFill="background1" w:themeFillShade="F2"/>
          </w:tcPr>
          <w:p w14:paraId="6C55EA61" w14:textId="77777777" w:rsidR="009908D7" w:rsidRPr="00563C0A" w:rsidRDefault="009908D7" w:rsidP="00563C0A">
            <w:pPr>
              <w:pStyle w:val="TableText1"/>
              <w:spacing w:before="40" w:after="40"/>
              <w:rPr>
                <w:sz w:val="20"/>
              </w:rPr>
            </w:pPr>
            <w:r w:rsidRPr="00563C0A">
              <w:rPr>
                <w:sz w:val="20"/>
              </w:rPr>
              <w:t>12 &amp; 24-Month</w:t>
            </w:r>
          </w:p>
        </w:tc>
        <w:tc>
          <w:tcPr>
            <w:tcW w:w="6960" w:type="dxa"/>
            <w:vMerge/>
            <w:shd w:val="clear" w:color="auto" w:fill="F2F2F2" w:themeFill="background1" w:themeFillShade="F2"/>
          </w:tcPr>
          <w:p w14:paraId="370D6946" w14:textId="77777777" w:rsidR="009908D7" w:rsidRPr="00563C0A" w:rsidRDefault="009908D7" w:rsidP="00563C0A">
            <w:pPr>
              <w:pStyle w:val="TableText1"/>
              <w:spacing w:before="40" w:after="40"/>
              <w:rPr>
                <w:sz w:val="20"/>
              </w:rPr>
            </w:pPr>
          </w:p>
        </w:tc>
      </w:tr>
      <w:tr w:rsidR="009908D7" w:rsidRPr="00563C0A" w14:paraId="4F94B2A6" w14:textId="77777777" w:rsidTr="00FA3018">
        <w:trPr>
          <w:trHeight w:val="285"/>
        </w:trPr>
        <w:tc>
          <w:tcPr>
            <w:tcW w:w="905" w:type="dxa"/>
          </w:tcPr>
          <w:p w14:paraId="604EB753" w14:textId="77777777" w:rsidR="009908D7" w:rsidRPr="00563C0A" w:rsidRDefault="009908D7" w:rsidP="00563C0A">
            <w:pPr>
              <w:pStyle w:val="TableText1"/>
              <w:spacing w:before="40" w:after="40"/>
              <w:rPr>
                <w:sz w:val="20"/>
              </w:rPr>
            </w:pPr>
            <w:r w:rsidRPr="00563C0A">
              <w:rPr>
                <w:sz w:val="20"/>
              </w:rPr>
              <w:t>2</w:t>
            </w:r>
          </w:p>
        </w:tc>
        <w:tc>
          <w:tcPr>
            <w:tcW w:w="1495" w:type="dxa"/>
          </w:tcPr>
          <w:p w14:paraId="46DBCA3C" w14:textId="77777777" w:rsidR="009908D7" w:rsidRPr="00563C0A" w:rsidRDefault="009908D7" w:rsidP="00563C0A">
            <w:pPr>
              <w:pStyle w:val="TableText1"/>
              <w:spacing w:before="40" w:after="40"/>
              <w:rPr>
                <w:sz w:val="20"/>
              </w:rPr>
            </w:pPr>
            <w:r w:rsidRPr="00563C0A">
              <w:rPr>
                <w:sz w:val="20"/>
              </w:rPr>
              <w:t>0</w:t>
            </w:r>
          </w:p>
        </w:tc>
        <w:tc>
          <w:tcPr>
            <w:tcW w:w="6960" w:type="dxa"/>
          </w:tcPr>
          <w:p w14:paraId="78EA4CE4" w14:textId="77777777" w:rsidR="009908D7" w:rsidRPr="00563C0A" w:rsidRDefault="009908D7" w:rsidP="00563C0A">
            <w:pPr>
              <w:pStyle w:val="TableText1"/>
              <w:spacing w:before="40" w:after="40"/>
              <w:rPr>
                <w:i/>
                <w:sz w:val="20"/>
              </w:rPr>
            </w:pPr>
            <w:r w:rsidRPr="00563C0A">
              <w:rPr>
                <w:i/>
                <w:sz w:val="20"/>
              </w:rPr>
              <w:t>Arrest and jail/detention history (ever):</w:t>
            </w:r>
            <w:r w:rsidRPr="00563C0A">
              <w:rPr>
                <w:sz w:val="20"/>
              </w:rPr>
              <w:t xml:space="preserve">  NSDUH items</w:t>
            </w:r>
          </w:p>
        </w:tc>
      </w:tr>
      <w:tr w:rsidR="009908D7" w:rsidRPr="00563C0A" w14:paraId="12468011" w14:textId="77777777" w:rsidTr="00FA3018">
        <w:trPr>
          <w:trHeight w:val="285"/>
        </w:trPr>
        <w:tc>
          <w:tcPr>
            <w:tcW w:w="905" w:type="dxa"/>
          </w:tcPr>
          <w:p w14:paraId="169672D5" w14:textId="77777777" w:rsidR="009908D7" w:rsidRPr="00563C0A" w:rsidRDefault="009908D7" w:rsidP="00563C0A">
            <w:pPr>
              <w:pStyle w:val="TableText1"/>
              <w:spacing w:before="40" w:after="40"/>
              <w:rPr>
                <w:sz w:val="20"/>
              </w:rPr>
            </w:pPr>
            <w:r w:rsidRPr="00563C0A">
              <w:rPr>
                <w:sz w:val="20"/>
              </w:rPr>
              <w:t>2</w:t>
            </w:r>
          </w:p>
        </w:tc>
        <w:tc>
          <w:tcPr>
            <w:tcW w:w="1495" w:type="dxa"/>
          </w:tcPr>
          <w:p w14:paraId="24C017C4" w14:textId="77777777" w:rsidR="009908D7" w:rsidRPr="00563C0A" w:rsidRDefault="009908D7" w:rsidP="00563C0A">
            <w:pPr>
              <w:pStyle w:val="TableText1"/>
              <w:spacing w:before="40" w:after="40"/>
              <w:rPr>
                <w:sz w:val="20"/>
              </w:rPr>
            </w:pPr>
            <w:r w:rsidRPr="00563C0A">
              <w:rPr>
                <w:sz w:val="20"/>
              </w:rPr>
              <w:t>2</w:t>
            </w:r>
          </w:p>
        </w:tc>
        <w:tc>
          <w:tcPr>
            <w:tcW w:w="6960" w:type="dxa"/>
          </w:tcPr>
          <w:p w14:paraId="785C917E" w14:textId="77777777" w:rsidR="009908D7" w:rsidRPr="00563C0A" w:rsidRDefault="009908D7" w:rsidP="00563C0A">
            <w:pPr>
              <w:pStyle w:val="TableText1"/>
              <w:spacing w:before="40" w:after="40"/>
              <w:rPr>
                <w:i/>
                <w:sz w:val="20"/>
              </w:rPr>
            </w:pPr>
            <w:r w:rsidRPr="00563C0A">
              <w:rPr>
                <w:i/>
                <w:sz w:val="20"/>
              </w:rPr>
              <w:t>Past year arrest and jail/detention:</w:t>
            </w:r>
            <w:r w:rsidRPr="00563C0A">
              <w:rPr>
                <w:sz w:val="20"/>
              </w:rPr>
              <w:t xml:space="preserve">  Project-developed items</w:t>
            </w:r>
          </w:p>
        </w:tc>
      </w:tr>
      <w:tr w:rsidR="009908D7" w:rsidRPr="00FA3018" w14:paraId="1C9310EC" w14:textId="77777777" w:rsidTr="00FA3018">
        <w:tc>
          <w:tcPr>
            <w:tcW w:w="9360" w:type="dxa"/>
            <w:gridSpan w:val="3"/>
            <w:shd w:val="clear" w:color="auto" w:fill="DBE5F1" w:themeFill="accent1" w:themeFillTint="33"/>
          </w:tcPr>
          <w:p w14:paraId="35ABD83B" w14:textId="77777777" w:rsidR="009908D7" w:rsidRPr="00FA3018" w:rsidRDefault="009908D7" w:rsidP="00563C0A">
            <w:pPr>
              <w:pStyle w:val="TableText1"/>
              <w:spacing w:before="40" w:after="40"/>
              <w:rPr>
                <w:b/>
                <w:sz w:val="20"/>
              </w:rPr>
            </w:pPr>
            <w:r w:rsidRPr="00FA3018">
              <w:rPr>
                <w:b/>
                <w:sz w:val="20"/>
              </w:rPr>
              <w:t>Module 10 &amp; 11:  General Mental Health and Functional Impairment  (19 items)</w:t>
            </w:r>
          </w:p>
        </w:tc>
      </w:tr>
      <w:tr w:rsidR="009908D7" w:rsidRPr="00563C0A" w14:paraId="7A1BE811" w14:textId="77777777" w:rsidTr="00FA3018">
        <w:trPr>
          <w:trHeight w:val="285"/>
        </w:trPr>
        <w:tc>
          <w:tcPr>
            <w:tcW w:w="2400" w:type="dxa"/>
            <w:gridSpan w:val="2"/>
            <w:shd w:val="clear" w:color="auto" w:fill="F2F2F2" w:themeFill="background1" w:themeFillShade="F2"/>
          </w:tcPr>
          <w:p w14:paraId="50FCFE22" w14:textId="77777777" w:rsidR="009908D7" w:rsidRPr="00563C0A" w:rsidRDefault="009908D7" w:rsidP="00563C0A">
            <w:pPr>
              <w:pStyle w:val="TableText1"/>
              <w:spacing w:before="40" w:after="40"/>
              <w:rPr>
                <w:sz w:val="20"/>
              </w:rPr>
            </w:pPr>
            <w:r w:rsidRPr="00563C0A">
              <w:rPr>
                <w:sz w:val="20"/>
              </w:rPr>
              <w:t># of Item(s) Baseline, 12 &amp; 24-Month</w:t>
            </w:r>
          </w:p>
        </w:tc>
        <w:tc>
          <w:tcPr>
            <w:tcW w:w="6960" w:type="dxa"/>
            <w:shd w:val="clear" w:color="auto" w:fill="F2F2F2" w:themeFill="background1" w:themeFillShade="F2"/>
          </w:tcPr>
          <w:p w14:paraId="14AE345F" w14:textId="77777777" w:rsidR="009908D7" w:rsidRPr="00563C0A" w:rsidRDefault="009908D7" w:rsidP="00563C0A">
            <w:pPr>
              <w:pStyle w:val="TableText1"/>
              <w:spacing w:before="40" w:after="40"/>
              <w:rPr>
                <w:sz w:val="20"/>
              </w:rPr>
            </w:pPr>
            <w:r w:rsidRPr="00563C0A">
              <w:rPr>
                <w:sz w:val="20"/>
              </w:rPr>
              <w:t>Construct:  Source(s)</w:t>
            </w:r>
          </w:p>
        </w:tc>
      </w:tr>
      <w:tr w:rsidR="009908D7" w:rsidRPr="00563C0A" w14:paraId="7FC6BD9F" w14:textId="77777777" w:rsidTr="00FA3018">
        <w:trPr>
          <w:trHeight w:val="285"/>
        </w:trPr>
        <w:tc>
          <w:tcPr>
            <w:tcW w:w="2400" w:type="dxa"/>
            <w:gridSpan w:val="2"/>
          </w:tcPr>
          <w:p w14:paraId="1BA2BFED" w14:textId="77777777" w:rsidR="009908D7" w:rsidRPr="00563C0A" w:rsidRDefault="009908D7" w:rsidP="00563C0A">
            <w:pPr>
              <w:pStyle w:val="TableText1"/>
              <w:spacing w:before="40" w:after="40"/>
              <w:rPr>
                <w:sz w:val="20"/>
              </w:rPr>
            </w:pPr>
            <w:r w:rsidRPr="00563C0A">
              <w:rPr>
                <w:sz w:val="20"/>
              </w:rPr>
              <w:t>6</w:t>
            </w:r>
          </w:p>
        </w:tc>
        <w:tc>
          <w:tcPr>
            <w:tcW w:w="6960" w:type="dxa"/>
          </w:tcPr>
          <w:p w14:paraId="4DA9A25E" w14:textId="77777777" w:rsidR="009908D7" w:rsidRPr="00563C0A" w:rsidRDefault="009908D7" w:rsidP="00563C0A">
            <w:pPr>
              <w:pStyle w:val="TableText1"/>
              <w:spacing w:before="40" w:after="40"/>
              <w:rPr>
                <w:i/>
                <w:sz w:val="20"/>
              </w:rPr>
            </w:pPr>
            <w:r w:rsidRPr="00563C0A">
              <w:rPr>
                <w:i/>
                <w:sz w:val="20"/>
              </w:rPr>
              <w:t>Nonspecific psychological distress:</w:t>
            </w:r>
            <w:r w:rsidRPr="00563C0A">
              <w:rPr>
                <w:sz w:val="20"/>
              </w:rPr>
              <w:t xml:space="preserve">  Kessler-6 (K6: </w:t>
            </w:r>
            <w:hyperlink w:anchor="_ENREF_37" w:tooltip="Kessler, 2003 #47" w:history="1">
              <w:r w:rsidRPr="00563C0A">
                <w:rPr>
                  <w:noProof/>
                  <w:sz w:val="20"/>
                </w:rPr>
                <w:t>Kessler et al., 2003</w:t>
              </w:r>
            </w:hyperlink>
            <w:r w:rsidRPr="00563C0A">
              <w:rPr>
                <w:sz w:val="20"/>
              </w:rPr>
              <w:t>)</w:t>
            </w:r>
          </w:p>
        </w:tc>
      </w:tr>
      <w:tr w:rsidR="009908D7" w:rsidRPr="00563C0A" w14:paraId="5A3703F4" w14:textId="77777777" w:rsidTr="00FA3018">
        <w:trPr>
          <w:trHeight w:val="285"/>
        </w:trPr>
        <w:tc>
          <w:tcPr>
            <w:tcW w:w="2400" w:type="dxa"/>
            <w:gridSpan w:val="2"/>
          </w:tcPr>
          <w:p w14:paraId="066575ED" w14:textId="77777777" w:rsidR="009908D7" w:rsidRPr="00563C0A" w:rsidRDefault="009908D7" w:rsidP="00563C0A">
            <w:pPr>
              <w:pStyle w:val="TableText1"/>
              <w:spacing w:before="40" w:after="40"/>
              <w:rPr>
                <w:sz w:val="20"/>
              </w:rPr>
            </w:pPr>
            <w:r w:rsidRPr="00563C0A">
              <w:rPr>
                <w:sz w:val="20"/>
              </w:rPr>
              <w:t>5</w:t>
            </w:r>
          </w:p>
        </w:tc>
        <w:tc>
          <w:tcPr>
            <w:tcW w:w="6960" w:type="dxa"/>
          </w:tcPr>
          <w:p w14:paraId="7D69ADA1" w14:textId="77777777" w:rsidR="009908D7" w:rsidRPr="00563C0A" w:rsidRDefault="009908D7" w:rsidP="00563C0A">
            <w:pPr>
              <w:pStyle w:val="TableText1"/>
              <w:spacing w:before="40" w:after="40"/>
              <w:rPr>
                <w:i/>
                <w:sz w:val="20"/>
              </w:rPr>
            </w:pPr>
            <w:r w:rsidRPr="00563C0A">
              <w:rPr>
                <w:i/>
                <w:sz w:val="20"/>
              </w:rPr>
              <w:t>Feelings in the past 30 days:</w:t>
            </w:r>
            <w:r w:rsidRPr="00563C0A">
              <w:rPr>
                <w:sz w:val="20"/>
              </w:rPr>
              <w:t xml:space="preserve">  NSDUH items</w:t>
            </w:r>
          </w:p>
        </w:tc>
      </w:tr>
      <w:tr w:rsidR="009908D7" w:rsidRPr="00563C0A" w14:paraId="690C4FD6" w14:textId="77777777" w:rsidTr="00FA3018">
        <w:trPr>
          <w:trHeight w:val="285"/>
        </w:trPr>
        <w:tc>
          <w:tcPr>
            <w:tcW w:w="2400" w:type="dxa"/>
            <w:gridSpan w:val="2"/>
          </w:tcPr>
          <w:p w14:paraId="0B9F9B42" w14:textId="77777777" w:rsidR="009908D7" w:rsidRPr="00563C0A" w:rsidRDefault="009908D7" w:rsidP="00563C0A">
            <w:pPr>
              <w:pStyle w:val="TableText1"/>
              <w:spacing w:before="40" w:after="40"/>
              <w:rPr>
                <w:sz w:val="20"/>
              </w:rPr>
            </w:pPr>
            <w:r w:rsidRPr="00563C0A">
              <w:rPr>
                <w:sz w:val="20"/>
              </w:rPr>
              <w:t>8</w:t>
            </w:r>
          </w:p>
        </w:tc>
        <w:tc>
          <w:tcPr>
            <w:tcW w:w="6960" w:type="dxa"/>
          </w:tcPr>
          <w:p w14:paraId="0513F0DF" w14:textId="77777777" w:rsidR="009908D7" w:rsidRPr="00563C0A" w:rsidRDefault="009908D7" w:rsidP="00563C0A">
            <w:pPr>
              <w:pStyle w:val="TableText1"/>
              <w:spacing w:before="40" w:after="40"/>
              <w:rPr>
                <w:i/>
                <w:sz w:val="20"/>
              </w:rPr>
            </w:pPr>
            <w:r w:rsidRPr="00563C0A">
              <w:rPr>
                <w:i/>
                <w:sz w:val="20"/>
              </w:rPr>
              <w:t xml:space="preserve">Disturbance in social adjustment and behavior: </w:t>
            </w:r>
            <w:r w:rsidRPr="00563C0A">
              <w:rPr>
                <w:sz w:val="20"/>
              </w:rPr>
              <w:t xml:space="preserve"> World Health Organization Disability Assessment Schedule (WHO-DAS, NSDUH version; </w:t>
            </w:r>
            <w:hyperlink w:anchor="_ENREF_56" w:tooltip="Novak, 2010 #50" w:history="1">
              <w:r w:rsidRPr="00563C0A">
                <w:rPr>
                  <w:noProof/>
                  <w:sz w:val="20"/>
                </w:rPr>
                <w:t>Novak, Colpe, Barker, &amp; Gfroerer, 2010</w:t>
              </w:r>
            </w:hyperlink>
            <w:r w:rsidRPr="00563C0A">
              <w:rPr>
                <w:noProof/>
                <w:sz w:val="20"/>
              </w:rPr>
              <w:t xml:space="preserve">; </w:t>
            </w:r>
            <w:hyperlink w:anchor="_ENREF_72" w:tooltip="Substance Abuse and Mental Health Services Administration, 2010 #51" w:history="1">
              <w:r w:rsidRPr="00563C0A">
                <w:rPr>
                  <w:noProof/>
                  <w:sz w:val="20"/>
                </w:rPr>
                <w:t>Substance Abuse and Mental Health Services Administration, 2010</w:t>
              </w:r>
            </w:hyperlink>
            <w:r w:rsidRPr="00563C0A">
              <w:rPr>
                <w:sz w:val="20"/>
              </w:rPr>
              <w:t>)</w:t>
            </w:r>
          </w:p>
        </w:tc>
      </w:tr>
      <w:tr w:rsidR="009908D7" w:rsidRPr="00FA3018" w14:paraId="27A6E80D" w14:textId="77777777" w:rsidTr="00FA3018">
        <w:tc>
          <w:tcPr>
            <w:tcW w:w="9360" w:type="dxa"/>
            <w:gridSpan w:val="3"/>
            <w:shd w:val="clear" w:color="auto" w:fill="DBE5F1" w:themeFill="accent1" w:themeFillTint="33"/>
          </w:tcPr>
          <w:p w14:paraId="185FA0C2" w14:textId="77777777" w:rsidR="009908D7" w:rsidRPr="00FA3018" w:rsidRDefault="009908D7" w:rsidP="00563C0A">
            <w:pPr>
              <w:pStyle w:val="TableText1"/>
              <w:spacing w:before="40" w:after="40"/>
              <w:rPr>
                <w:b/>
                <w:sz w:val="20"/>
              </w:rPr>
            </w:pPr>
            <w:r w:rsidRPr="00FA3018">
              <w:rPr>
                <w:b/>
                <w:sz w:val="20"/>
              </w:rPr>
              <w:t>Module 12 (Program Enrollment only):  Psychotic Experiences (16 items)</w:t>
            </w:r>
          </w:p>
        </w:tc>
      </w:tr>
      <w:tr w:rsidR="009908D7" w:rsidRPr="00563C0A" w14:paraId="548B1F0B" w14:textId="77777777" w:rsidTr="00FA3018">
        <w:trPr>
          <w:trHeight w:val="285"/>
        </w:trPr>
        <w:tc>
          <w:tcPr>
            <w:tcW w:w="2400" w:type="dxa"/>
            <w:gridSpan w:val="2"/>
            <w:shd w:val="clear" w:color="auto" w:fill="F2F2F2" w:themeFill="background1" w:themeFillShade="F2"/>
          </w:tcPr>
          <w:p w14:paraId="49210FB1" w14:textId="77777777" w:rsidR="009908D7" w:rsidRPr="00563C0A" w:rsidRDefault="009908D7" w:rsidP="00563C0A">
            <w:pPr>
              <w:pStyle w:val="TableText1"/>
              <w:spacing w:before="40" w:after="40"/>
              <w:rPr>
                <w:sz w:val="20"/>
              </w:rPr>
            </w:pPr>
            <w:r w:rsidRPr="00563C0A">
              <w:rPr>
                <w:sz w:val="20"/>
              </w:rPr>
              <w:t># of Item(s) Baseline, 12 &amp; 24-Month</w:t>
            </w:r>
          </w:p>
        </w:tc>
        <w:tc>
          <w:tcPr>
            <w:tcW w:w="6960" w:type="dxa"/>
            <w:shd w:val="clear" w:color="auto" w:fill="F2F2F2" w:themeFill="background1" w:themeFillShade="F2"/>
          </w:tcPr>
          <w:p w14:paraId="1463D265" w14:textId="77777777" w:rsidR="009908D7" w:rsidRPr="00563C0A" w:rsidRDefault="009908D7" w:rsidP="00563C0A">
            <w:pPr>
              <w:pStyle w:val="TableText1"/>
              <w:spacing w:before="40" w:after="40"/>
              <w:rPr>
                <w:sz w:val="20"/>
              </w:rPr>
            </w:pPr>
            <w:r w:rsidRPr="00563C0A">
              <w:rPr>
                <w:sz w:val="20"/>
              </w:rPr>
              <w:t>Construct:  Source(s)</w:t>
            </w:r>
          </w:p>
        </w:tc>
      </w:tr>
      <w:tr w:rsidR="009908D7" w:rsidRPr="00563C0A" w14:paraId="03FEC18D" w14:textId="77777777" w:rsidTr="00FA3018">
        <w:trPr>
          <w:trHeight w:val="285"/>
        </w:trPr>
        <w:tc>
          <w:tcPr>
            <w:tcW w:w="2400" w:type="dxa"/>
            <w:gridSpan w:val="2"/>
          </w:tcPr>
          <w:p w14:paraId="7832C53B" w14:textId="77777777" w:rsidR="009908D7" w:rsidRPr="00563C0A" w:rsidRDefault="009908D7" w:rsidP="00563C0A">
            <w:pPr>
              <w:pStyle w:val="TableText1"/>
              <w:spacing w:before="40" w:after="40"/>
              <w:rPr>
                <w:sz w:val="20"/>
              </w:rPr>
            </w:pPr>
            <w:r w:rsidRPr="00563C0A">
              <w:rPr>
                <w:sz w:val="20"/>
              </w:rPr>
              <w:t>16</w:t>
            </w:r>
          </w:p>
        </w:tc>
        <w:tc>
          <w:tcPr>
            <w:tcW w:w="6960" w:type="dxa"/>
          </w:tcPr>
          <w:p w14:paraId="4EC55946" w14:textId="77777777" w:rsidR="009908D7" w:rsidRPr="00563C0A" w:rsidRDefault="009908D7" w:rsidP="00563C0A">
            <w:pPr>
              <w:pStyle w:val="TableText1"/>
              <w:spacing w:before="40" w:after="40"/>
              <w:rPr>
                <w:i/>
                <w:sz w:val="20"/>
              </w:rPr>
            </w:pPr>
            <w:r w:rsidRPr="00563C0A">
              <w:rPr>
                <w:i/>
                <w:sz w:val="20"/>
              </w:rPr>
              <w:t>Psychosis risk:</w:t>
            </w:r>
            <w:r w:rsidRPr="00563C0A">
              <w:rPr>
                <w:sz w:val="20"/>
              </w:rPr>
              <w:t xml:space="preserve">  Prodromal Questionnaire (PQ-16; </w:t>
            </w:r>
            <w:proofErr w:type="spellStart"/>
            <w:r w:rsidRPr="00563C0A">
              <w:rPr>
                <w:sz w:val="20"/>
              </w:rPr>
              <w:t>Ising</w:t>
            </w:r>
            <w:proofErr w:type="spellEnd"/>
            <w:r w:rsidRPr="00563C0A">
              <w:rPr>
                <w:sz w:val="20"/>
              </w:rPr>
              <w:t xml:space="preserve"> et al., 2012)</w:t>
            </w:r>
          </w:p>
        </w:tc>
      </w:tr>
      <w:tr w:rsidR="009908D7" w:rsidRPr="00FA3018" w14:paraId="34913900" w14:textId="77777777" w:rsidTr="00FA3018">
        <w:tc>
          <w:tcPr>
            <w:tcW w:w="9360" w:type="dxa"/>
            <w:gridSpan w:val="3"/>
            <w:shd w:val="clear" w:color="auto" w:fill="DBE5F1" w:themeFill="accent1" w:themeFillTint="33"/>
          </w:tcPr>
          <w:p w14:paraId="5F540002" w14:textId="77777777" w:rsidR="009908D7" w:rsidRPr="00FA3018" w:rsidRDefault="009908D7" w:rsidP="00563C0A">
            <w:pPr>
              <w:pStyle w:val="TableText1"/>
              <w:spacing w:before="40" w:after="40"/>
              <w:rPr>
                <w:b/>
                <w:sz w:val="20"/>
              </w:rPr>
            </w:pPr>
            <w:r w:rsidRPr="00FA3018">
              <w:rPr>
                <w:b/>
                <w:sz w:val="20"/>
              </w:rPr>
              <w:t>Module 13:  Behavior Disorders and Substance Use (10 items)</w:t>
            </w:r>
          </w:p>
        </w:tc>
      </w:tr>
      <w:tr w:rsidR="009908D7" w:rsidRPr="00563C0A" w14:paraId="03FC5651" w14:textId="77777777" w:rsidTr="00FA3018">
        <w:trPr>
          <w:trHeight w:val="285"/>
        </w:trPr>
        <w:tc>
          <w:tcPr>
            <w:tcW w:w="2400" w:type="dxa"/>
            <w:gridSpan w:val="2"/>
            <w:shd w:val="clear" w:color="auto" w:fill="F2F2F2" w:themeFill="background1" w:themeFillShade="F2"/>
          </w:tcPr>
          <w:p w14:paraId="42447A89" w14:textId="77777777" w:rsidR="009908D7" w:rsidRPr="00563C0A" w:rsidRDefault="009908D7" w:rsidP="00563C0A">
            <w:pPr>
              <w:pStyle w:val="TableText1"/>
              <w:spacing w:before="40" w:after="40"/>
              <w:rPr>
                <w:sz w:val="20"/>
              </w:rPr>
            </w:pPr>
            <w:r w:rsidRPr="00563C0A">
              <w:rPr>
                <w:sz w:val="20"/>
              </w:rPr>
              <w:t># of Item(s) Baseline, 12 &amp; 24-Month</w:t>
            </w:r>
          </w:p>
        </w:tc>
        <w:tc>
          <w:tcPr>
            <w:tcW w:w="6960" w:type="dxa"/>
            <w:shd w:val="clear" w:color="auto" w:fill="F2F2F2" w:themeFill="background1" w:themeFillShade="F2"/>
          </w:tcPr>
          <w:p w14:paraId="581DA2D3" w14:textId="77777777" w:rsidR="009908D7" w:rsidRPr="00563C0A" w:rsidRDefault="009908D7" w:rsidP="00563C0A">
            <w:pPr>
              <w:pStyle w:val="TableText1"/>
              <w:spacing w:before="40" w:after="40"/>
              <w:rPr>
                <w:sz w:val="20"/>
              </w:rPr>
            </w:pPr>
            <w:r w:rsidRPr="00563C0A">
              <w:rPr>
                <w:sz w:val="20"/>
              </w:rPr>
              <w:t>Construct:  Source(s)</w:t>
            </w:r>
          </w:p>
        </w:tc>
      </w:tr>
      <w:tr w:rsidR="009908D7" w:rsidRPr="00563C0A" w14:paraId="189B4268" w14:textId="77777777" w:rsidTr="00FA3018">
        <w:trPr>
          <w:trHeight w:val="285"/>
        </w:trPr>
        <w:tc>
          <w:tcPr>
            <w:tcW w:w="2400" w:type="dxa"/>
            <w:gridSpan w:val="2"/>
          </w:tcPr>
          <w:p w14:paraId="028816DB" w14:textId="77777777" w:rsidR="009908D7" w:rsidRPr="00563C0A" w:rsidRDefault="009908D7" w:rsidP="00563C0A">
            <w:pPr>
              <w:pStyle w:val="TableText1"/>
              <w:spacing w:before="40" w:after="40"/>
              <w:rPr>
                <w:sz w:val="20"/>
              </w:rPr>
            </w:pPr>
            <w:r w:rsidRPr="00563C0A">
              <w:rPr>
                <w:sz w:val="20"/>
              </w:rPr>
              <w:t>10</w:t>
            </w:r>
          </w:p>
        </w:tc>
        <w:tc>
          <w:tcPr>
            <w:tcW w:w="6960" w:type="dxa"/>
          </w:tcPr>
          <w:p w14:paraId="39E1703A" w14:textId="77777777" w:rsidR="009908D7" w:rsidRPr="00563C0A" w:rsidRDefault="009908D7" w:rsidP="00563C0A">
            <w:pPr>
              <w:pStyle w:val="TableText1"/>
              <w:spacing w:before="40" w:after="40"/>
              <w:rPr>
                <w:i/>
                <w:sz w:val="20"/>
              </w:rPr>
            </w:pPr>
            <w:r w:rsidRPr="00563C0A">
              <w:rPr>
                <w:i/>
                <w:sz w:val="20"/>
              </w:rPr>
              <w:t>Externalizing and substance use impairment:</w:t>
            </w:r>
            <w:r w:rsidRPr="00563C0A">
              <w:rPr>
                <w:sz w:val="20"/>
              </w:rPr>
              <w:t xml:space="preserve">  Global Appraisal of Individual Needs–Short Screener, External and Substance Use Disorder scales (GAIN-SS; </w:t>
            </w:r>
            <w:hyperlink w:anchor="_ENREF_19" w:tooltip="Dennis, 2006 #81" w:history="1">
              <w:r w:rsidRPr="00563C0A">
                <w:rPr>
                  <w:noProof/>
                  <w:sz w:val="20"/>
                </w:rPr>
                <w:t>Dennis, Chan, &amp; Funk, 2006</w:t>
              </w:r>
            </w:hyperlink>
            <w:r w:rsidRPr="00563C0A">
              <w:rPr>
                <w:noProof/>
                <w:sz w:val="20"/>
              </w:rPr>
              <w:t>)</w:t>
            </w:r>
          </w:p>
        </w:tc>
      </w:tr>
      <w:tr w:rsidR="009908D7" w:rsidRPr="00FA3018" w14:paraId="59FEA82D" w14:textId="77777777" w:rsidTr="00FA3018">
        <w:tc>
          <w:tcPr>
            <w:tcW w:w="9360" w:type="dxa"/>
            <w:gridSpan w:val="3"/>
            <w:shd w:val="clear" w:color="auto" w:fill="DBE5F1" w:themeFill="accent1" w:themeFillTint="33"/>
          </w:tcPr>
          <w:p w14:paraId="174F5864" w14:textId="77777777" w:rsidR="009908D7" w:rsidRPr="00FA3018" w:rsidRDefault="009908D7" w:rsidP="00563C0A">
            <w:pPr>
              <w:pStyle w:val="TableText1"/>
              <w:spacing w:before="40" w:after="40"/>
              <w:rPr>
                <w:b/>
                <w:sz w:val="20"/>
              </w:rPr>
            </w:pPr>
            <w:r w:rsidRPr="00FA3018">
              <w:rPr>
                <w:b/>
                <w:sz w:val="20"/>
              </w:rPr>
              <w:t>Module 14:  Trauma Symptoms (6 items)</w:t>
            </w:r>
          </w:p>
        </w:tc>
      </w:tr>
      <w:tr w:rsidR="009908D7" w:rsidRPr="00563C0A" w14:paraId="128703A4" w14:textId="77777777" w:rsidTr="00FA3018">
        <w:trPr>
          <w:trHeight w:val="285"/>
        </w:trPr>
        <w:tc>
          <w:tcPr>
            <w:tcW w:w="2400" w:type="dxa"/>
            <w:gridSpan w:val="2"/>
            <w:shd w:val="clear" w:color="auto" w:fill="F2F2F2" w:themeFill="background1" w:themeFillShade="F2"/>
          </w:tcPr>
          <w:p w14:paraId="1986BADD" w14:textId="77777777" w:rsidR="009908D7" w:rsidRPr="00563C0A" w:rsidRDefault="009908D7" w:rsidP="00563C0A">
            <w:pPr>
              <w:pStyle w:val="TableText1"/>
              <w:spacing w:before="40" w:after="40"/>
              <w:rPr>
                <w:sz w:val="20"/>
              </w:rPr>
            </w:pPr>
            <w:r w:rsidRPr="00563C0A">
              <w:rPr>
                <w:sz w:val="20"/>
              </w:rPr>
              <w:t># of Item(s) Baseline, 12 &amp; 24-Month</w:t>
            </w:r>
          </w:p>
        </w:tc>
        <w:tc>
          <w:tcPr>
            <w:tcW w:w="6960" w:type="dxa"/>
            <w:shd w:val="clear" w:color="auto" w:fill="F2F2F2" w:themeFill="background1" w:themeFillShade="F2"/>
          </w:tcPr>
          <w:p w14:paraId="60BB7511" w14:textId="77777777" w:rsidR="009908D7" w:rsidRPr="00563C0A" w:rsidRDefault="009908D7" w:rsidP="00563C0A">
            <w:pPr>
              <w:pStyle w:val="TableText1"/>
              <w:spacing w:before="40" w:after="40"/>
              <w:rPr>
                <w:sz w:val="20"/>
              </w:rPr>
            </w:pPr>
            <w:r w:rsidRPr="00563C0A">
              <w:rPr>
                <w:sz w:val="20"/>
              </w:rPr>
              <w:t>Construct:  Source(s)</w:t>
            </w:r>
          </w:p>
        </w:tc>
      </w:tr>
      <w:tr w:rsidR="009908D7" w:rsidRPr="00563C0A" w14:paraId="1B768C23" w14:textId="77777777" w:rsidTr="00FA3018">
        <w:trPr>
          <w:trHeight w:val="285"/>
        </w:trPr>
        <w:tc>
          <w:tcPr>
            <w:tcW w:w="2400" w:type="dxa"/>
            <w:gridSpan w:val="2"/>
          </w:tcPr>
          <w:p w14:paraId="60A364B9" w14:textId="77777777" w:rsidR="009908D7" w:rsidRPr="00563C0A" w:rsidRDefault="009908D7" w:rsidP="00563C0A">
            <w:pPr>
              <w:pStyle w:val="TableText1"/>
              <w:spacing w:before="40" w:after="40"/>
              <w:rPr>
                <w:sz w:val="20"/>
              </w:rPr>
            </w:pPr>
            <w:r w:rsidRPr="00563C0A">
              <w:rPr>
                <w:sz w:val="20"/>
              </w:rPr>
              <w:t>6</w:t>
            </w:r>
          </w:p>
        </w:tc>
        <w:tc>
          <w:tcPr>
            <w:tcW w:w="6960" w:type="dxa"/>
          </w:tcPr>
          <w:p w14:paraId="775BE53F" w14:textId="77777777" w:rsidR="009908D7" w:rsidRPr="00563C0A" w:rsidRDefault="009908D7" w:rsidP="00563C0A">
            <w:pPr>
              <w:pStyle w:val="TableText1"/>
              <w:spacing w:before="40" w:after="40"/>
              <w:rPr>
                <w:i/>
                <w:sz w:val="20"/>
              </w:rPr>
            </w:pPr>
            <w:r w:rsidRPr="00563C0A">
              <w:rPr>
                <w:i/>
                <w:sz w:val="20"/>
              </w:rPr>
              <w:t>Post-Traumatic Stress Disorder Symptoms:</w:t>
            </w:r>
            <w:r w:rsidRPr="00563C0A">
              <w:rPr>
                <w:sz w:val="20"/>
              </w:rPr>
              <w:t xml:space="preserve">  Post-Traumatic Stress Checklist—Civilian (PCL-C; </w:t>
            </w:r>
            <w:hyperlink w:anchor="_ENREF_55" w:tooltip="National Center for PTSD, 2012 #82" w:history="1">
              <w:r w:rsidRPr="00563C0A">
                <w:rPr>
                  <w:noProof/>
                  <w:sz w:val="20"/>
                </w:rPr>
                <w:t>National Center for PTSD, 2012</w:t>
              </w:r>
            </w:hyperlink>
            <w:r w:rsidRPr="00563C0A">
              <w:rPr>
                <w:noProof/>
                <w:sz w:val="20"/>
              </w:rPr>
              <w:t>)</w:t>
            </w:r>
          </w:p>
        </w:tc>
      </w:tr>
    </w:tbl>
    <w:p w14:paraId="45ACE819" w14:textId="77777777" w:rsidR="00FA3018" w:rsidRPr="00563C0A" w:rsidRDefault="00FA3018" w:rsidP="00FA3018">
      <w:pPr>
        <w:jc w:val="right"/>
        <w:rPr>
          <w:sz w:val="20"/>
        </w:rPr>
      </w:pPr>
      <w:r w:rsidRPr="00563C0A">
        <w:rPr>
          <w:sz w:val="20"/>
        </w:rPr>
        <w:t>(</w:t>
      </w:r>
      <w:proofErr w:type="gramStart"/>
      <w:r w:rsidRPr="00563C0A">
        <w:rPr>
          <w:sz w:val="20"/>
        </w:rPr>
        <w:t>continued</w:t>
      </w:r>
      <w:proofErr w:type="gramEnd"/>
      <w:r w:rsidRPr="00563C0A">
        <w:rPr>
          <w:sz w:val="20"/>
        </w:rPr>
        <w:t>)</w:t>
      </w:r>
    </w:p>
    <w:p w14:paraId="1550E27F" w14:textId="403E11E0" w:rsidR="00FA3018" w:rsidRDefault="00FA3018" w:rsidP="00FA3018">
      <w:pPr>
        <w:pStyle w:val="ExhibitTitle"/>
      </w:pPr>
      <w:r>
        <w:t>Table 2.</w:t>
      </w:r>
      <w:r>
        <w:tab/>
      </w:r>
      <w:r w:rsidRPr="002D026E">
        <w:t>Supplemental</w:t>
      </w:r>
      <w:r>
        <w:t xml:space="preserve"> Young Adult Interview</w:t>
      </w:r>
      <w:r w:rsidRPr="0006720D">
        <w:t xml:space="preserve"> </w:t>
      </w:r>
      <w:r>
        <w:t>Program Enrollment I</w:t>
      </w:r>
      <w:r w:rsidRPr="0006720D">
        <w:t xml:space="preserve">tems and </w:t>
      </w:r>
      <w:r>
        <w:t>S</w:t>
      </w:r>
      <w:r w:rsidRPr="0006720D">
        <w:t xml:space="preserve">ource </w:t>
      </w:r>
      <w:r>
        <w:t>M</w:t>
      </w:r>
      <w:r w:rsidRPr="0006720D">
        <w:t>aterials</w:t>
      </w:r>
      <w:r>
        <w:t xml:space="preserve"> (continued)</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05"/>
        <w:gridCol w:w="1491"/>
        <w:gridCol w:w="6934"/>
      </w:tblGrid>
      <w:tr w:rsidR="009908D7" w:rsidRPr="00FA3018" w14:paraId="273C59B6" w14:textId="77777777" w:rsidTr="00DB216B">
        <w:tc>
          <w:tcPr>
            <w:tcW w:w="9330" w:type="dxa"/>
            <w:gridSpan w:val="3"/>
            <w:shd w:val="clear" w:color="auto" w:fill="DBE5F1" w:themeFill="accent1" w:themeFillTint="33"/>
          </w:tcPr>
          <w:p w14:paraId="2DEAE412" w14:textId="77777777" w:rsidR="009908D7" w:rsidRPr="00FA3018" w:rsidRDefault="009908D7" w:rsidP="00563C0A">
            <w:pPr>
              <w:pStyle w:val="TableText1"/>
              <w:spacing w:before="40" w:after="40"/>
              <w:rPr>
                <w:b/>
                <w:sz w:val="20"/>
              </w:rPr>
            </w:pPr>
            <w:r w:rsidRPr="00FA3018">
              <w:rPr>
                <w:b/>
                <w:sz w:val="20"/>
              </w:rPr>
              <w:t>Module 15:  Mental Health Service Use (up to 21 items)</w:t>
            </w:r>
          </w:p>
        </w:tc>
      </w:tr>
      <w:tr w:rsidR="009908D7" w:rsidRPr="00563C0A" w14:paraId="1C120373" w14:textId="77777777" w:rsidTr="00DB216B">
        <w:trPr>
          <w:trHeight w:val="285"/>
        </w:trPr>
        <w:tc>
          <w:tcPr>
            <w:tcW w:w="2396" w:type="dxa"/>
            <w:gridSpan w:val="2"/>
            <w:shd w:val="clear" w:color="auto" w:fill="F2F2F2" w:themeFill="background1" w:themeFillShade="F2"/>
          </w:tcPr>
          <w:p w14:paraId="514A666B" w14:textId="77777777" w:rsidR="009908D7" w:rsidRPr="00563C0A" w:rsidRDefault="009908D7" w:rsidP="00FA3018">
            <w:pPr>
              <w:pStyle w:val="TableText1"/>
              <w:keepNext w:val="0"/>
              <w:spacing w:before="40" w:after="40"/>
              <w:rPr>
                <w:sz w:val="20"/>
              </w:rPr>
            </w:pPr>
            <w:r w:rsidRPr="00563C0A">
              <w:rPr>
                <w:sz w:val="20"/>
              </w:rPr>
              <w:t># of Item(s)</w:t>
            </w:r>
          </w:p>
        </w:tc>
        <w:tc>
          <w:tcPr>
            <w:tcW w:w="6934" w:type="dxa"/>
            <w:vMerge w:val="restart"/>
            <w:shd w:val="clear" w:color="auto" w:fill="F2F2F2" w:themeFill="background1" w:themeFillShade="F2"/>
          </w:tcPr>
          <w:p w14:paraId="2E4805C4" w14:textId="77777777" w:rsidR="009908D7" w:rsidRPr="00563C0A" w:rsidRDefault="009908D7" w:rsidP="00563C0A">
            <w:pPr>
              <w:pStyle w:val="TableText1"/>
              <w:spacing w:before="40" w:after="40"/>
              <w:rPr>
                <w:sz w:val="20"/>
              </w:rPr>
            </w:pPr>
            <w:r w:rsidRPr="00563C0A">
              <w:rPr>
                <w:sz w:val="20"/>
              </w:rPr>
              <w:t>Construct:  Source(s)</w:t>
            </w:r>
          </w:p>
        </w:tc>
      </w:tr>
      <w:tr w:rsidR="009908D7" w:rsidRPr="00563C0A" w14:paraId="54B1C627" w14:textId="77777777" w:rsidTr="00DB216B">
        <w:trPr>
          <w:trHeight w:val="285"/>
        </w:trPr>
        <w:tc>
          <w:tcPr>
            <w:tcW w:w="905" w:type="dxa"/>
            <w:shd w:val="clear" w:color="auto" w:fill="F2F2F2" w:themeFill="background1" w:themeFillShade="F2"/>
          </w:tcPr>
          <w:p w14:paraId="7A1B250C" w14:textId="77777777" w:rsidR="009908D7" w:rsidRPr="00563C0A" w:rsidRDefault="009908D7" w:rsidP="00FA3018">
            <w:pPr>
              <w:pStyle w:val="TableText1"/>
              <w:keepNext w:val="0"/>
              <w:spacing w:before="40" w:after="40"/>
              <w:rPr>
                <w:sz w:val="20"/>
              </w:rPr>
            </w:pPr>
            <w:r w:rsidRPr="00563C0A">
              <w:rPr>
                <w:sz w:val="20"/>
              </w:rPr>
              <w:t>Baseline</w:t>
            </w:r>
          </w:p>
        </w:tc>
        <w:tc>
          <w:tcPr>
            <w:tcW w:w="1491" w:type="dxa"/>
            <w:shd w:val="clear" w:color="auto" w:fill="F2F2F2" w:themeFill="background1" w:themeFillShade="F2"/>
          </w:tcPr>
          <w:p w14:paraId="7E692821" w14:textId="77777777" w:rsidR="009908D7" w:rsidRPr="00563C0A" w:rsidRDefault="009908D7" w:rsidP="00563C0A">
            <w:pPr>
              <w:pStyle w:val="TableText1"/>
              <w:spacing w:before="40" w:after="40"/>
              <w:rPr>
                <w:sz w:val="20"/>
              </w:rPr>
            </w:pPr>
            <w:r w:rsidRPr="00563C0A">
              <w:rPr>
                <w:sz w:val="20"/>
              </w:rPr>
              <w:t>12 &amp; 24-Month</w:t>
            </w:r>
          </w:p>
        </w:tc>
        <w:tc>
          <w:tcPr>
            <w:tcW w:w="6934" w:type="dxa"/>
            <w:vMerge/>
            <w:shd w:val="clear" w:color="auto" w:fill="F2F2F2" w:themeFill="background1" w:themeFillShade="F2"/>
          </w:tcPr>
          <w:p w14:paraId="2335740C" w14:textId="77777777" w:rsidR="009908D7" w:rsidRPr="00563C0A" w:rsidRDefault="009908D7" w:rsidP="00563C0A">
            <w:pPr>
              <w:pStyle w:val="TableText1"/>
              <w:spacing w:before="40" w:after="40"/>
              <w:rPr>
                <w:sz w:val="20"/>
              </w:rPr>
            </w:pPr>
          </w:p>
        </w:tc>
      </w:tr>
      <w:tr w:rsidR="009908D7" w:rsidRPr="00563C0A" w14:paraId="0FC77969" w14:textId="77777777" w:rsidTr="00DB216B">
        <w:trPr>
          <w:trHeight w:val="285"/>
        </w:trPr>
        <w:tc>
          <w:tcPr>
            <w:tcW w:w="905" w:type="dxa"/>
          </w:tcPr>
          <w:p w14:paraId="430B9F2F" w14:textId="77777777" w:rsidR="009908D7" w:rsidRPr="00563C0A" w:rsidRDefault="009908D7" w:rsidP="00FA3018">
            <w:pPr>
              <w:pStyle w:val="TableText1"/>
              <w:keepNext w:val="0"/>
              <w:spacing w:before="40" w:after="40"/>
              <w:rPr>
                <w:sz w:val="20"/>
              </w:rPr>
            </w:pPr>
            <w:r w:rsidRPr="00563C0A">
              <w:rPr>
                <w:sz w:val="20"/>
              </w:rPr>
              <w:t>8</w:t>
            </w:r>
          </w:p>
        </w:tc>
        <w:tc>
          <w:tcPr>
            <w:tcW w:w="1491" w:type="dxa"/>
          </w:tcPr>
          <w:p w14:paraId="2FE69FD3" w14:textId="77777777" w:rsidR="009908D7" w:rsidRPr="00563C0A" w:rsidRDefault="009908D7" w:rsidP="00563C0A">
            <w:pPr>
              <w:pStyle w:val="TableText1"/>
              <w:spacing w:before="40" w:after="40"/>
              <w:rPr>
                <w:sz w:val="20"/>
              </w:rPr>
            </w:pPr>
            <w:r w:rsidRPr="00563C0A">
              <w:rPr>
                <w:sz w:val="20"/>
              </w:rPr>
              <w:t>8</w:t>
            </w:r>
          </w:p>
        </w:tc>
        <w:tc>
          <w:tcPr>
            <w:tcW w:w="6934" w:type="dxa"/>
          </w:tcPr>
          <w:p w14:paraId="3D8E1BA6" w14:textId="77777777" w:rsidR="009908D7" w:rsidRPr="00563C0A" w:rsidRDefault="009908D7" w:rsidP="00563C0A">
            <w:pPr>
              <w:pStyle w:val="TableText1"/>
              <w:spacing w:before="40" w:after="40"/>
              <w:rPr>
                <w:i/>
                <w:sz w:val="20"/>
              </w:rPr>
            </w:pPr>
            <w:r w:rsidRPr="00563C0A">
              <w:rPr>
                <w:i/>
                <w:sz w:val="20"/>
              </w:rPr>
              <w:t>Outpatient mental health service use:</w:t>
            </w:r>
            <w:r w:rsidRPr="00563C0A">
              <w:rPr>
                <w:sz w:val="20"/>
              </w:rPr>
              <w:t xml:space="preserve">  NSDUH items</w:t>
            </w:r>
          </w:p>
        </w:tc>
      </w:tr>
      <w:tr w:rsidR="009908D7" w:rsidRPr="00563C0A" w14:paraId="099B5D4A" w14:textId="77777777" w:rsidTr="00DB216B">
        <w:trPr>
          <w:trHeight w:val="285"/>
        </w:trPr>
        <w:tc>
          <w:tcPr>
            <w:tcW w:w="905" w:type="dxa"/>
          </w:tcPr>
          <w:p w14:paraId="72897D45" w14:textId="77777777" w:rsidR="009908D7" w:rsidRPr="00563C0A" w:rsidRDefault="009908D7" w:rsidP="00FA3018">
            <w:pPr>
              <w:pStyle w:val="TableText1"/>
              <w:keepNext w:val="0"/>
              <w:spacing w:before="40" w:after="40"/>
              <w:rPr>
                <w:sz w:val="20"/>
              </w:rPr>
            </w:pPr>
            <w:r w:rsidRPr="00563C0A">
              <w:rPr>
                <w:sz w:val="20"/>
              </w:rPr>
              <w:t>8</w:t>
            </w:r>
          </w:p>
        </w:tc>
        <w:tc>
          <w:tcPr>
            <w:tcW w:w="1491" w:type="dxa"/>
          </w:tcPr>
          <w:p w14:paraId="1F97AEE3" w14:textId="77777777" w:rsidR="009908D7" w:rsidRPr="00563C0A" w:rsidRDefault="009908D7" w:rsidP="00563C0A">
            <w:pPr>
              <w:pStyle w:val="TableText1"/>
              <w:spacing w:before="40" w:after="40"/>
              <w:rPr>
                <w:sz w:val="20"/>
              </w:rPr>
            </w:pPr>
            <w:r w:rsidRPr="00563C0A">
              <w:rPr>
                <w:sz w:val="20"/>
              </w:rPr>
              <w:t>8</w:t>
            </w:r>
          </w:p>
        </w:tc>
        <w:tc>
          <w:tcPr>
            <w:tcW w:w="6934" w:type="dxa"/>
          </w:tcPr>
          <w:p w14:paraId="191D06D2" w14:textId="77777777" w:rsidR="009908D7" w:rsidRPr="00563C0A" w:rsidRDefault="009908D7" w:rsidP="00563C0A">
            <w:pPr>
              <w:pStyle w:val="TableText1"/>
              <w:spacing w:before="40" w:after="40"/>
              <w:rPr>
                <w:i/>
                <w:sz w:val="20"/>
              </w:rPr>
            </w:pPr>
            <w:r w:rsidRPr="00563C0A">
              <w:rPr>
                <w:i/>
                <w:sz w:val="20"/>
              </w:rPr>
              <w:t>Inpatient mental health service use:</w:t>
            </w:r>
            <w:r w:rsidRPr="00563C0A">
              <w:rPr>
                <w:sz w:val="20"/>
              </w:rPr>
              <w:t xml:space="preserve">  NSDUH items</w:t>
            </w:r>
          </w:p>
        </w:tc>
      </w:tr>
      <w:tr w:rsidR="009908D7" w:rsidRPr="00563C0A" w14:paraId="2B4DFE0F" w14:textId="77777777" w:rsidTr="00DB216B">
        <w:trPr>
          <w:trHeight w:val="285"/>
        </w:trPr>
        <w:tc>
          <w:tcPr>
            <w:tcW w:w="905" w:type="dxa"/>
          </w:tcPr>
          <w:p w14:paraId="28569FCC" w14:textId="77777777" w:rsidR="009908D7" w:rsidRPr="00563C0A" w:rsidRDefault="009908D7" w:rsidP="00FA3018">
            <w:pPr>
              <w:pStyle w:val="TableText1"/>
              <w:keepNext w:val="0"/>
              <w:spacing w:before="40" w:after="40"/>
              <w:rPr>
                <w:sz w:val="20"/>
              </w:rPr>
            </w:pPr>
            <w:r w:rsidRPr="00563C0A">
              <w:rPr>
                <w:sz w:val="20"/>
              </w:rPr>
              <w:t>2</w:t>
            </w:r>
          </w:p>
        </w:tc>
        <w:tc>
          <w:tcPr>
            <w:tcW w:w="1491" w:type="dxa"/>
          </w:tcPr>
          <w:p w14:paraId="1E3D2CA1" w14:textId="77777777" w:rsidR="009908D7" w:rsidRPr="00563C0A" w:rsidRDefault="009908D7" w:rsidP="00563C0A">
            <w:pPr>
              <w:pStyle w:val="TableText1"/>
              <w:spacing w:before="40" w:after="40"/>
              <w:rPr>
                <w:sz w:val="20"/>
              </w:rPr>
            </w:pPr>
            <w:r w:rsidRPr="00563C0A">
              <w:rPr>
                <w:sz w:val="20"/>
              </w:rPr>
              <w:t>1</w:t>
            </w:r>
          </w:p>
        </w:tc>
        <w:tc>
          <w:tcPr>
            <w:tcW w:w="6934" w:type="dxa"/>
          </w:tcPr>
          <w:p w14:paraId="2BE5D5F6" w14:textId="77777777" w:rsidR="009908D7" w:rsidRPr="00563C0A" w:rsidRDefault="009908D7" w:rsidP="00563C0A">
            <w:pPr>
              <w:pStyle w:val="TableText1"/>
              <w:spacing w:before="40" w:after="40"/>
              <w:rPr>
                <w:i/>
                <w:sz w:val="20"/>
              </w:rPr>
            </w:pPr>
            <w:r w:rsidRPr="00563C0A">
              <w:rPr>
                <w:i/>
                <w:sz w:val="20"/>
              </w:rPr>
              <w:t>Psychotropic medication use:</w:t>
            </w:r>
            <w:r w:rsidRPr="00563C0A">
              <w:rPr>
                <w:sz w:val="20"/>
              </w:rPr>
              <w:t xml:space="preserve">  NSDUH items</w:t>
            </w:r>
          </w:p>
        </w:tc>
      </w:tr>
      <w:tr w:rsidR="009908D7" w:rsidRPr="00563C0A" w14:paraId="76ADC92F" w14:textId="77777777" w:rsidTr="00DB216B">
        <w:trPr>
          <w:trHeight w:val="285"/>
        </w:trPr>
        <w:tc>
          <w:tcPr>
            <w:tcW w:w="905" w:type="dxa"/>
          </w:tcPr>
          <w:p w14:paraId="6A18480F" w14:textId="77777777" w:rsidR="009908D7" w:rsidRPr="00563C0A" w:rsidRDefault="009908D7" w:rsidP="00FA3018">
            <w:pPr>
              <w:pStyle w:val="TableText1"/>
              <w:keepNext w:val="0"/>
              <w:spacing w:before="40" w:after="40"/>
              <w:rPr>
                <w:sz w:val="20"/>
              </w:rPr>
            </w:pPr>
            <w:r w:rsidRPr="00563C0A">
              <w:rPr>
                <w:sz w:val="20"/>
              </w:rPr>
              <w:t>0</w:t>
            </w:r>
          </w:p>
        </w:tc>
        <w:tc>
          <w:tcPr>
            <w:tcW w:w="1491" w:type="dxa"/>
          </w:tcPr>
          <w:p w14:paraId="409153A5" w14:textId="77777777" w:rsidR="009908D7" w:rsidRPr="00563C0A" w:rsidRDefault="009908D7" w:rsidP="00563C0A">
            <w:pPr>
              <w:pStyle w:val="TableText1"/>
              <w:spacing w:before="40" w:after="40"/>
              <w:rPr>
                <w:sz w:val="20"/>
              </w:rPr>
            </w:pPr>
            <w:r w:rsidRPr="00563C0A">
              <w:rPr>
                <w:sz w:val="20"/>
              </w:rPr>
              <w:t>3</w:t>
            </w:r>
          </w:p>
        </w:tc>
        <w:tc>
          <w:tcPr>
            <w:tcW w:w="6934" w:type="dxa"/>
          </w:tcPr>
          <w:p w14:paraId="2242C5DF" w14:textId="77777777" w:rsidR="009908D7" w:rsidRPr="00563C0A" w:rsidRDefault="009908D7" w:rsidP="00563C0A">
            <w:pPr>
              <w:pStyle w:val="TableText1"/>
              <w:spacing w:before="40" w:after="40"/>
              <w:rPr>
                <w:iCs/>
                <w:sz w:val="20"/>
              </w:rPr>
            </w:pPr>
            <w:r w:rsidRPr="00563C0A">
              <w:rPr>
                <w:i/>
                <w:sz w:val="20"/>
              </w:rPr>
              <w:t xml:space="preserve">Mental health treatment: </w:t>
            </w:r>
            <w:r w:rsidRPr="00563C0A">
              <w:rPr>
                <w:iCs/>
                <w:sz w:val="20"/>
              </w:rPr>
              <w:t>NSDUH items</w:t>
            </w:r>
          </w:p>
        </w:tc>
      </w:tr>
      <w:tr w:rsidR="009908D7" w:rsidRPr="00FA3018" w14:paraId="5E5D7F97" w14:textId="77777777" w:rsidTr="00DB216B">
        <w:tc>
          <w:tcPr>
            <w:tcW w:w="9330" w:type="dxa"/>
            <w:gridSpan w:val="3"/>
            <w:shd w:val="clear" w:color="auto" w:fill="DBE5F1" w:themeFill="accent1" w:themeFillTint="33"/>
          </w:tcPr>
          <w:p w14:paraId="040C13BA" w14:textId="77777777" w:rsidR="009908D7" w:rsidRPr="00FA3018" w:rsidRDefault="009908D7" w:rsidP="00563C0A">
            <w:pPr>
              <w:pStyle w:val="TableText1"/>
              <w:spacing w:before="40" w:after="40"/>
              <w:rPr>
                <w:b/>
                <w:sz w:val="20"/>
              </w:rPr>
            </w:pPr>
            <w:r w:rsidRPr="00FA3018">
              <w:rPr>
                <w:b/>
                <w:sz w:val="20"/>
              </w:rPr>
              <w:t>Module 16:  Victimization and Violence  (16 items)</w:t>
            </w:r>
          </w:p>
        </w:tc>
      </w:tr>
      <w:tr w:rsidR="009908D7" w:rsidRPr="00563C0A" w14:paraId="514D2CD7" w14:textId="77777777" w:rsidTr="00DB216B">
        <w:trPr>
          <w:trHeight w:val="285"/>
        </w:trPr>
        <w:tc>
          <w:tcPr>
            <w:tcW w:w="2396" w:type="dxa"/>
            <w:gridSpan w:val="2"/>
            <w:shd w:val="clear" w:color="auto" w:fill="F2F2F2" w:themeFill="background1" w:themeFillShade="F2"/>
          </w:tcPr>
          <w:p w14:paraId="43F4A676" w14:textId="77777777" w:rsidR="009908D7" w:rsidRPr="00563C0A" w:rsidRDefault="009908D7" w:rsidP="00563C0A">
            <w:pPr>
              <w:pStyle w:val="TableText1"/>
              <w:spacing w:before="40" w:after="40"/>
              <w:rPr>
                <w:sz w:val="20"/>
              </w:rPr>
            </w:pPr>
            <w:r w:rsidRPr="00563C0A">
              <w:rPr>
                <w:sz w:val="20"/>
              </w:rPr>
              <w:t># of Item(s) Baseline, 12 &amp; 24-Month</w:t>
            </w:r>
          </w:p>
        </w:tc>
        <w:tc>
          <w:tcPr>
            <w:tcW w:w="6934" w:type="dxa"/>
            <w:shd w:val="clear" w:color="auto" w:fill="F2F2F2" w:themeFill="background1" w:themeFillShade="F2"/>
          </w:tcPr>
          <w:p w14:paraId="1BA2D835" w14:textId="77777777" w:rsidR="009908D7" w:rsidRPr="00563C0A" w:rsidRDefault="009908D7" w:rsidP="00563C0A">
            <w:pPr>
              <w:pStyle w:val="TableText1"/>
              <w:spacing w:before="40" w:after="40"/>
              <w:rPr>
                <w:sz w:val="20"/>
              </w:rPr>
            </w:pPr>
            <w:r w:rsidRPr="00563C0A">
              <w:rPr>
                <w:sz w:val="20"/>
              </w:rPr>
              <w:t>Construct:  Source(s)</w:t>
            </w:r>
          </w:p>
        </w:tc>
      </w:tr>
      <w:tr w:rsidR="009908D7" w:rsidRPr="00563C0A" w14:paraId="62593ED8" w14:textId="77777777" w:rsidTr="00DB216B">
        <w:trPr>
          <w:trHeight w:val="285"/>
        </w:trPr>
        <w:tc>
          <w:tcPr>
            <w:tcW w:w="2396" w:type="dxa"/>
            <w:gridSpan w:val="2"/>
          </w:tcPr>
          <w:p w14:paraId="18BE07CE" w14:textId="77777777" w:rsidR="009908D7" w:rsidRPr="00563C0A" w:rsidRDefault="009908D7" w:rsidP="00563C0A">
            <w:pPr>
              <w:pStyle w:val="TableText1"/>
              <w:spacing w:before="40" w:after="40"/>
              <w:rPr>
                <w:sz w:val="20"/>
              </w:rPr>
            </w:pPr>
            <w:r w:rsidRPr="00563C0A">
              <w:rPr>
                <w:sz w:val="20"/>
              </w:rPr>
              <w:t>16</w:t>
            </w:r>
          </w:p>
        </w:tc>
        <w:tc>
          <w:tcPr>
            <w:tcW w:w="6934" w:type="dxa"/>
          </w:tcPr>
          <w:p w14:paraId="4D3E1931" w14:textId="77777777" w:rsidR="009908D7" w:rsidRPr="00563C0A" w:rsidRDefault="009908D7" w:rsidP="00563C0A">
            <w:pPr>
              <w:pStyle w:val="TableText1"/>
              <w:spacing w:before="40" w:after="40"/>
              <w:rPr>
                <w:i/>
                <w:sz w:val="20"/>
              </w:rPr>
            </w:pPr>
            <w:r w:rsidRPr="00563C0A">
              <w:rPr>
                <w:i/>
                <w:sz w:val="20"/>
              </w:rPr>
              <w:t>Violence perpetration and victimization:</w:t>
            </w:r>
            <w:r w:rsidRPr="00563C0A">
              <w:rPr>
                <w:sz w:val="20"/>
              </w:rPr>
              <w:t xml:space="preserve">  MacArthur Community Violence Screening Instrument (MCVSI; </w:t>
            </w:r>
            <w:hyperlink w:anchor="_ENREF_71" w:tooltip="Steadman, 1998 #85" w:history="1">
              <w:r w:rsidRPr="00563C0A">
                <w:rPr>
                  <w:noProof/>
                  <w:sz w:val="20"/>
                </w:rPr>
                <w:t>Steadman et al., 1998</w:t>
              </w:r>
            </w:hyperlink>
            <w:r w:rsidRPr="00563C0A">
              <w:rPr>
                <w:sz w:val="20"/>
              </w:rPr>
              <w:t>)</w:t>
            </w:r>
          </w:p>
        </w:tc>
      </w:tr>
      <w:tr w:rsidR="009908D7" w:rsidRPr="00FA3018" w14:paraId="12D51303" w14:textId="77777777" w:rsidTr="00DB216B">
        <w:tc>
          <w:tcPr>
            <w:tcW w:w="9330" w:type="dxa"/>
            <w:gridSpan w:val="3"/>
            <w:shd w:val="clear" w:color="auto" w:fill="DBE5F1" w:themeFill="accent1" w:themeFillTint="33"/>
          </w:tcPr>
          <w:p w14:paraId="14CCE0B4" w14:textId="77777777" w:rsidR="009908D7" w:rsidRPr="00FA3018" w:rsidRDefault="009908D7" w:rsidP="00563C0A">
            <w:pPr>
              <w:pStyle w:val="TableText1"/>
              <w:spacing w:before="40" w:after="40"/>
              <w:rPr>
                <w:b/>
                <w:sz w:val="20"/>
              </w:rPr>
            </w:pPr>
            <w:r w:rsidRPr="00FA3018">
              <w:rPr>
                <w:b/>
                <w:sz w:val="20"/>
              </w:rPr>
              <w:t>Module 17:  Major Depressive Episode (50 items)</w:t>
            </w:r>
          </w:p>
        </w:tc>
      </w:tr>
      <w:tr w:rsidR="009908D7" w:rsidRPr="00563C0A" w14:paraId="37CF9C90" w14:textId="77777777" w:rsidTr="00DB216B">
        <w:trPr>
          <w:trHeight w:val="285"/>
        </w:trPr>
        <w:tc>
          <w:tcPr>
            <w:tcW w:w="2396" w:type="dxa"/>
            <w:gridSpan w:val="2"/>
            <w:shd w:val="clear" w:color="auto" w:fill="F2F2F2" w:themeFill="background1" w:themeFillShade="F2"/>
          </w:tcPr>
          <w:p w14:paraId="134727B8" w14:textId="77777777" w:rsidR="009908D7" w:rsidRPr="00563C0A" w:rsidRDefault="009908D7" w:rsidP="00563C0A">
            <w:pPr>
              <w:pStyle w:val="TableText1"/>
              <w:spacing w:before="40" w:after="40"/>
              <w:rPr>
                <w:sz w:val="20"/>
              </w:rPr>
            </w:pPr>
            <w:r w:rsidRPr="00563C0A">
              <w:rPr>
                <w:sz w:val="20"/>
              </w:rPr>
              <w:t># of Item(s) Baseline, 12 &amp; 24-Month</w:t>
            </w:r>
          </w:p>
        </w:tc>
        <w:tc>
          <w:tcPr>
            <w:tcW w:w="6934" w:type="dxa"/>
            <w:shd w:val="clear" w:color="auto" w:fill="F2F2F2" w:themeFill="background1" w:themeFillShade="F2"/>
          </w:tcPr>
          <w:p w14:paraId="2BCB7837" w14:textId="77777777" w:rsidR="009908D7" w:rsidRPr="00563C0A" w:rsidRDefault="009908D7" w:rsidP="00563C0A">
            <w:pPr>
              <w:pStyle w:val="TableText1"/>
              <w:spacing w:before="40" w:after="40"/>
              <w:rPr>
                <w:sz w:val="20"/>
              </w:rPr>
            </w:pPr>
            <w:r w:rsidRPr="00563C0A">
              <w:rPr>
                <w:sz w:val="20"/>
              </w:rPr>
              <w:t>Construct:  Source(s)</w:t>
            </w:r>
          </w:p>
        </w:tc>
      </w:tr>
      <w:tr w:rsidR="009908D7" w:rsidRPr="00563C0A" w14:paraId="21113698" w14:textId="77777777" w:rsidTr="00DB216B">
        <w:trPr>
          <w:trHeight w:val="285"/>
        </w:trPr>
        <w:tc>
          <w:tcPr>
            <w:tcW w:w="2396" w:type="dxa"/>
            <w:gridSpan w:val="2"/>
          </w:tcPr>
          <w:p w14:paraId="32B61E33" w14:textId="77777777" w:rsidR="009908D7" w:rsidRPr="00563C0A" w:rsidRDefault="009908D7" w:rsidP="00563C0A">
            <w:pPr>
              <w:pStyle w:val="TableText1"/>
              <w:spacing w:before="40" w:after="40"/>
              <w:rPr>
                <w:sz w:val="20"/>
              </w:rPr>
            </w:pPr>
            <w:r w:rsidRPr="00563C0A">
              <w:rPr>
                <w:sz w:val="20"/>
              </w:rPr>
              <w:t>50</w:t>
            </w:r>
          </w:p>
        </w:tc>
        <w:tc>
          <w:tcPr>
            <w:tcW w:w="6934" w:type="dxa"/>
          </w:tcPr>
          <w:p w14:paraId="0FB154DC" w14:textId="77777777" w:rsidR="009908D7" w:rsidRPr="00563C0A" w:rsidRDefault="009908D7" w:rsidP="00563C0A">
            <w:pPr>
              <w:pStyle w:val="TableText1"/>
              <w:spacing w:before="40" w:after="40"/>
              <w:rPr>
                <w:iCs/>
                <w:sz w:val="20"/>
              </w:rPr>
            </w:pPr>
            <w:r w:rsidRPr="00563C0A">
              <w:rPr>
                <w:i/>
                <w:sz w:val="20"/>
              </w:rPr>
              <w:t xml:space="preserve">Depression: </w:t>
            </w:r>
            <w:r w:rsidRPr="00563C0A">
              <w:rPr>
                <w:sz w:val="20"/>
              </w:rPr>
              <w:t>NSDUH items</w:t>
            </w:r>
          </w:p>
        </w:tc>
      </w:tr>
      <w:tr w:rsidR="009908D7" w:rsidRPr="00FA3018" w14:paraId="31D2C777" w14:textId="77777777" w:rsidTr="00DB216B">
        <w:tc>
          <w:tcPr>
            <w:tcW w:w="9330" w:type="dxa"/>
            <w:gridSpan w:val="3"/>
            <w:shd w:val="clear" w:color="auto" w:fill="DBE5F1" w:themeFill="accent1" w:themeFillTint="33"/>
          </w:tcPr>
          <w:p w14:paraId="2C682150" w14:textId="77777777" w:rsidR="009908D7" w:rsidRPr="00FA3018" w:rsidRDefault="009908D7" w:rsidP="00563C0A">
            <w:pPr>
              <w:pStyle w:val="TableText1"/>
              <w:spacing w:before="40" w:after="40"/>
              <w:rPr>
                <w:b/>
                <w:sz w:val="20"/>
              </w:rPr>
            </w:pPr>
            <w:r w:rsidRPr="00FA3018">
              <w:rPr>
                <w:b/>
                <w:sz w:val="20"/>
              </w:rPr>
              <w:t>Module 18:  Self-Efficacy (up to 32 items)</w:t>
            </w:r>
          </w:p>
        </w:tc>
      </w:tr>
      <w:tr w:rsidR="009908D7" w:rsidRPr="00563C0A" w14:paraId="5CC0D587" w14:textId="77777777" w:rsidTr="00DB216B">
        <w:trPr>
          <w:trHeight w:val="285"/>
        </w:trPr>
        <w:tc>
          <w:tcPr>
            <w:tcW w:w="2396" w:type="dxa"/>
            <w:gridSpan w:val="2"/>
            <w:shd w:val="clear" w:color="auto" w:fill="F2F2F2" w:themeFill="background1" w:themeFillShade="F2"/>
          </w:tcPr>
          <w:p w14:paraId="7E3AEC0E" w14:textId="77777777" w:rsidR="009908D7" w:rsidRPr="00563C0A" w:rsidRDefault="009908D7" w:rsidP="00563C0A">
            <w:pPr>
              <w:pStyle w:val="TableText1"/>
              <w:spacing w:before="40" w:after="40"/>
              <w:rPr>
                <w:sz w:val="20"/>
              </w:rPr>
            </w:pPr>
            <w:r w:rsidRPr="00563C0A">
              <w:rPr>
                <w:sz w:val="20"/>
              </w:rPr>
              <w:t># of Item(s)</w:t>
            </w:r>
          </w:p>
        </w:tc>
        <w:tc>
          <w:tcPr>
            <w:tcW w:w="6934" w:type="dxa"/>
            <w:vMerge w:val="restart"/>
            <w:shd w:val="clear" w:color="auto" w:fill="F2F2F2" w:themeFill="background1" w:themeFillShade="F2"/>
          </w:tcPr>
          <w:p w14:paraId="357ECE65" w14:textId="77777777" w:rsidR="009908D7" w:rsidRPr="00563C0A" w:rsidRDefault="009908D7" w:rsidP="00563C0A">
            <w:pPr>
              <w:pStyle w:val="TableText1"/>
              <w:spacing w:before="40" w:after="40"/>
              <w:rPr>
                <w:sz w:val="20"/>
              </w:rPr>
            </w:pPr>
            <w:r w:rsidRPr="00563C0A">
              <w:rPr>
                <w:sz w:val="20"/>
              </w:rPr>
              <w:t>Construct:  Source(s)</w:t>
            </w:r>
          </w:p>
        </w:tc>
      </w:tr>
      <w:tr w:rsidR="009908D7" w:rsidRPr="00563C0A" w14:paraId="4C996E6F" w14:textId="77777777" w:rsidTr="00DB216B">
        <w:trPr>
          <w:trHeight w:val="285"/>
        </w:trPr>
        <w:tc>
          <w:tcPr>
            <w:tcW w:w="905" w:type="dxa"/>
            <w:shd w:val="clear" w:color="auto" w:fill="F2F2F2" w:themeFill="background1" w:themeFillShade="F2"/>
          </w:tcPr>
          <w:p w14:paraId="6CCC77E7" w14:textId="77777777" w:rsidR="009908D7" w:rsidRPr="00563C0A" w:rsidRDefault="009908D7" w:rsidP="00563C0A">
            <w:pPr>
              <w:pStyle w:val="TableText1"/>
              <w:spacing w:before="40" w:after="40"/>
              <w:rPr>
                <w:sz w:val="20"/>
              </w:rPr>
            </w:pPr>
            <w:r w:rsidRPr="00563C0A">
              <w:rPr>
                <w:sz w:val="20"/>
              </w:rPr>
              <w:t>Baseline</w:t>
            </w:r>
          </w:p>
        </w:tc>
        <w:tc>
          <w:tcPr>
            <w:tcW w:w="1491" w:type="dxa"/>
            <w:shd w:val="clear" w:color="auto" w:fill="F2F2F2" w:themeFill="background1" w:themeFillShade="F2"/>
          </w:tcPr>
          <w:p w14:paraId="7B20CD47" w14:textId="77777777" w:rsidR="009908D7" w:rsidRPr="00563C0A" w:rsidRDefault="009908D7" w:rsidP="00563C0A">
            <w:pPr>
              <w:pStyle w:val="TableText1"/>
              <w:spacing w:before="40" w:after="40"/>
              <w:rPr>
                <w:sz w:val="20"/>
              </w:rPr>
            </w:pPr>
            <w:r w:rsidRPr="00563C0A">
              <w:rPr>
                <w:sz w:val="20"/>
              </w:rPr>
              <w:t>12 &amp; 24-Month</w:t>
            </w:r>
          </w:p>
        </w:tc>
        <w:tc>
          <w:tcPr>
            <w:tcW w:w="6934" w:type="dxa"/>
            <w:vMerge/>
            <w:shd w:val="clear" w:color="auto" w:fill="F2F2F2" w:themeFill="background1" w:themeFillShade="F2"/>
          </w:tcPr>
          <w:p w14:paraId="34702071" w14:textId="77777777" w:rsidR="009908D7" w:rsidRPr="00563C0A" w:rsidRDefault="009908D7" w:rsidP="00563C0A">
            <w:pPr>
              <w:pStyle w:val="TableText1"/>
              <w:spacing w:before="40" w:after="40"/>
              <w:rPr>
                <w:sz w:val="20"/>
              </w:rPr>
            </w:pPr>
          </w:p>
        </w:tc>
      </w:tr>
      <w:tr w:rsidR="009908D7" w:rsidRPr="00563C0A" w14:paraId="3BC4EE25" w14:textId="77777777" w:rsidTr="00DB216B">
        <w:trPr>
          <w:trHeight w:val="285"/>
        </w:trPr>
        <w:tc>
          <w:tcPr>
            <w:tcW w:w="905" w:type="dxa"/>
          </w:tcPr>
          <w:p w14:paraId="352E7AEE" w14:textId="15890151" w:rsidR="009908D7" w:rsidRPr="00563C0A" w:rsidRDefault="00747E13" w:rsidP="00563C0A">
            <w:pPr>
              <w:pStyle w:val="TableText1"/>
              <w:spacing w:before="40" w:after="40"/>
              <w:rPr>
                <w:sz w:val="20"/>
              </w:rPr>
            </w:pPr>
            <w:r>
              <w:rPr>
                <w:sz w:val="20"/>
              </w:rPr>
              <w:t>7</w:t>
            </w:r>
          </w:p>
        </w:tc>
        <w:tc>
          <w:tcPr>
            <w:tcW w:w="1491" w:type="dxa"/>
          </w:tcPr>
          <w:p w14:paraId="532ED7CC" w14:textId="77777777" w:rsidR="009908D7" w:rsidRPr="00563C0A" w:rsidRDefault="009908D7" w:rsidP="00563C0A">
            <w:pPr>
              <w:pStyle w:val="TableText1"/>
              <w:spacing w:before="40" w:after="40"/>
              <w:rPr>
                <w:sz w:val="20"/>
              </w:rPr>
            </w:pPr>
            <w:r w:rsidRPr="00563C0A">
              <w:rPr>
                <w:sz w:val="20"/>
              </w:rPr>
              <w:t>7</w:t>
            </w:r>
          </w:p>
        </w:tc>
        <w:tc>
          <w:tcPr>
            <w:tcW w:w="6934" w:type="dxa"/>
          </w:tcPr>
          <w:p w14:paraId="4719970F" w14:textId="77777777" w:rsidR="009908D7" w:rsidRPr="00563C0A" w:rsidRDefault="009908D7" w:rsidP="00563C0A">
            <w:pPr>
              <w:pStyle w:val="TableText1"/>
              <w:spacing w:before="40" w:after="40"/>
              <w:rPr>
                <w:iCs/>
                <w:sz w:val="20"/>
              </w:rPr>
            </w:pPr>
            <w:r w:rsidRPr="00563C0A">
              <w:rPr>
                <w:i/>
                <w:sz w:val="20"/>
              </w:rPr>
              <w:t xml:space="preserve">General self-efficacy: </w:t>
            </w:r>
            <w:r w:rsidRPr="00563C0A">
              <w:rPr>
                <w:iCs/>
                <w:sz w:val="20"/>
              </w:rPr>
              <w:t>DCI</w:t>
            </w:r>
          </w:p>
        </w:tc>
      </w:tr>
      <w:tr w:rsidR="009908D7" w:rsidRPr="00563C0A" w14:paraId="292488DB" w14:textId="77777777" w:rsidTr="00DB216B">
        <w:trPr>
          <w:trHeight w:val="285"/>
        </w:trPr>
        <w:tc>
          <w:tcPr>
            <w:tcW w:w="905" w:type="dxa"/>
          </w:tcPr>
          <w:p w14:paraId="0CF0D72A" w14:textId="77777777" w:rsidR="009908D7" w:rsidRPr="00563C0A" w:rsidRDefault="009908D7" w:rsidP="00563C0A">
            <w:pPr>
              <w:pStyle w:val="TableText1"/>
              <w:spacing w:before="40" w:after="40"/>
              <w:rPr>
                <w:sz w:val="20"/>
              </w:rPr>
            </w:pPr>
            <w:r w:rsidRPr="00563C0A">
              <w:rPr>
                <w:sz w:val="20"/>
              </w:rPr>
              <w:t>8</w:t>
            </w:r>
          </w:p>
        </w:tc>
        <w:tc>
          <w:tcPr>
            <w:tcW w:w="1491" w:type="dxa"/>
          </w:tcPr>
          <w:p w14:paraId="0E7B11F2" w14:textId="77777777" w:rsidR="009908D7" w:rsidRPr="00563C0A" w:rsidRDefault="009908D7" w:rsidP="00563C0A">
            <w:pPr>
              <w:pStyle w:val="TableText1"/>
              <w:spacing w:before="40" w:after="40"/>
              <w:rPr>
                <w:sz w:val="20"/>
              </w:rPr>
            </w:pPr>
            <w:r w:rsidRPr="00563C0A">
              <w:rPr>
                <w:sz w:val="20"/>
              </w:rPr>
              <w:t>8</w:t>
            </w:r>
          </w:p>
        </w:tc>
        <w:tc>
          <w:tcPr>
            <w:tcW w:w="6934" w:type="dxa"/>
          </w:tcPr>
          <w:p w14:paraId="226C206C" w14:textId="77777777" w:rsidR="009908D7" w:rsidRPr="00563C0A" w:rsidRDefault="009908D7" w:rsidP="00563C0A">
            <w:pPr>
              <w:pStyle w:val="TableText1"/>
              <w:spacing w:before="40" w:after="40"/>
              <w:rPr>
                <w:i/>
                <w:sz w:val="20"/>
              </w:rPr>
            </w:pPr>
            <w:r w:rsidRPr="00563C0A">
              <w:rPr>
                <w:i/>
                <w:sz w:val="20"/>
              </w:rPr>
              <w:t>Academic self-efficacy:</w:t>
            </w:r>
            <w:r w:rsidRPr="00563C0A">
              <w:rPr>
                <w:sz w:val="20"/>
              </w:rPr>
              <w:t xml:space="preserve">  Bandura’s Multi-dimensional Scales of Perceived Self-efficacy (MSPSE) </w:t>
            </w:r>
            <w:r w:rsidRPr="00563C0A">
              <w:rPr>
                <w:sz w:val="20"/>
              </w:rPr>
              <w:fldChar w:fldCharType="begin"/>
            </w:r>
            <w:r w:rsidRPr="00563C0A">
              <w:rPr>
                <w:sz w:val="20"/>
              </w:rPr>
              <w:instrText xml:space="preserve"> ADDIN EN.CITE &lt;EndNote&gt;&lt;Cite&gt;&lt;Author&gt;Bandura&lt;/Author&gt;&lt;Year&gt;1989&lt;/Year&gt;&lt;RecNum&gt;90&lt;/RecNum&gt;&lt;DisplayText&gt;(Bandura, 1989a, 1989b)&lt;/DisplayText&gt;&lt;record&gt;&lt;rec-number&gt;90&lt;/rec-number&gt;&lt;foreign-keys&gt;&lt;key app="EN" db-id="0astv0xs1pvszpee552xvzzdvwr9ds29xpsx" timestamp="1437752129"&gt;90&lt;/key&gt;&lt;/foreign-keys&gt;&lt;ref-type name="Report"&gt;27&lt;/ref-type&gt;&lt;contributors&gt;&lt;authors&gt;&lt;author&gt;Bandura, A.&lt;/author&gt;&lt;/authors&gt;&lt;/contributors&gt;&lt;titles&gt;&lt;title&gt;Multidimensional scales of perceived self-efficacy. Unpublished test&lt;/title&gt;&lt;/titles&gt;&lt;dates&gt;&lt;year&gt;1989&lt;/year&gt;&lt;/dates&gt;&lt;pub-location&gt;Stanford, CA&lt;/pub-location&gt;&lt;publisher&gt;Stanford University&lt;/publisher&gt;&lt;urls&gt;&lt;/urls&gt;&lt;/record&gt;&lt;/Cite&gt;&lt;Cite&gt;&lt;Author&gt;Bandura&lt;/Author&gt;&lt;Year&gt;1989&lt;/Year&gt;&lt;RecNum&gt;91&lt;/RecNum&gt;&lt;record&gt;&lt;rec-number&gt;91&lt;/rec-number&gt;&lt;foreign-keys&gt;&lt;key app="EN" db-id="0astv0xs1pvszpee552xvzzdvwr9ds29xpsx" timestamp="1437752165"&gt;91&lt;/key&gt;&lt;/foreign-keys&gt;&lt;ref-type name="Journal Article"&gt;17&lt;/ref-type&gt;&lt;contributors&gt;&lt;authors&gt;&lt;author&gt;Bandura, A.&lt;/author&gt;&lt;/authors&gt;&lt;/contributors&gt;&lt;titles&gt;&lt;title&gt;Multidimensional Scales of Perceived Self-Efficacy&lt;/title&gt;&lt;secondary-title&gt;Psyctests&lt;/secondary-title&gt;&lt;/titles&gt;&lt;dates&gt;&lt;year&gt;1989&lt;/year&gt;&lt;/dates&gt;&lt;urls&gt;&lt;/urls&gt;&lt;electronic-resource-num&gt;10.1037/t06802-000&lt;/electronic-resource-num&gt;&lt;/record&gt;&lt;/Cite&gt;&lt;/EndNote&gt;</w:instrText>
            </w:r>
            <w:r w:rsidRPr="00563C0A">
              <w:rPr>
                <w:sz w:val="20"/>
              </w:rPr>
              <w:fldChar w:fldCharType="separate"/>
            </w:r>
            <w:r w:rsidRPr="00563C0A">
              <w:rPr>
                <w:noProof/>
                <w:sz w:val="20"/>
              </w:rPr>
              <w:t xml:space="preserve">(select items; </w:t>
            </w:r>
            <w:hyperlink w:anchor="_ENREF_2" w:tooltip="Bandura, 1989 #91" w:history="1">
              <w:r w:rsidRPr="00563C0A">
                <w:rPr>
                  <w:noProof/>
                  <w:sz w:val="20"/>
                </w:rPr>
                <w:t>Bandura, 1989a</w:t>
              </w:r>
            </w:hyperlink>
            <w:r w:rsidRPr="00563C0A">
              <w:rPr>
                <w:noProof/>
                <w:sz w:val="20"/>
              </w:rPr>
              <w:t xml:space="preserve">, </w:t>
            </w:r>
            <w:hyperlink w:anchor="_ENREF_3" w:tooltip="Bandura, 1989 #90" w:history="1">
              <w:r w:rsidRPr="00563C0A">
                <w:rPr>
                  <w:noProof/>
                  <w:sz w:val="20"/>
                </w:rPr>
                <w:t>1989b</w:t>
              </w:r>
            </w:hyperlink>
            <w:r w:rsidRPr="00563C0A">
              <w:rPr>
                <w:noProof/>
                <w:sz w:val="20"/>
              </w:rPr>
              <w:t>)</w:t>
            </w:r>
            <w:r w:rsidRPr="00563C0A">
              <w:rPr>
                <w:sz w:val="20"/>
              </w:rPr>
              <w:fldChar w:fldCharType="end"/>
            </w:r>
            <w:r w:rsidRPr="00563C0A">
              <w:rPr>
                <w:sz w:val="20"/>
              </w:rPr>
              <w:t xml:space="preserve"> and “What Happens at School” subscale of the American Institutes of Research Self-determination Scale (AIR-SDS; select items, </w:t>
            </w:r>
            <w:r w:rsidRPr="00563C0A">
              <w:rPr>
                <w:sz w:val="20"/>
              </w:rPr>
              <w:fldChar w:fldCharType="begin"/>
            </w:r>
            <w:r w:rsidRPr="00563C0A">
              <w:rPr>
                <w:sz w:val="20"/>
              </w:rPr>
              <w:instrText xml:space="preserve"> ADDIN EN.CITE &lt;EndNote&gt;&lt;Cite&gt;&lt;Author&gt;Wolman&lt;/Author&gt;&lt;Year&gt;1994&lt;/Year&gt;&lt;RecNum&gt;92&lt;/RecNum&gt;&lt;DisplayText&gt;(Wolman, Campeau, Dubois, Mithaug, &amp;amp; Stolarski, 1994)&lt;/DisplayText&gt;&lt;record&gt;&lt;rec-number&gt;92&lt;/rec-number&gt;&lt;foreign-keys&gt;&lt;key app="EN" db-id="0astv0xs1pvszpee552xvzzdvwr9ds29xpsx" timestamp="1437752203"&gt;92&lt;/key&gt;&lt;/foreign-keys&gt;&lt;ref-type name="Book"&gt;6&lt;/ref-type&gt;&lt;contributors&gt;&lt;authors&gt;&lt;author&gt;Wolman, J.&lt;/author&gt;&lt;author&gt;Campeau, P.&lt;/author&gt;&lt;author&gt;Dubois, P.&lt;/author&gt;&lt;author&gt;Mithaug, D.&lt;/author&gt;&lt;author&gt;Stolarski, V.&lt;/author&gt;&lt;/authors&gt;&lt;secondary-authors&gt;&lt;author&gt;Palo Alto, CA&lt;/author&gt;&lt;/secondary-authors&gt;&lt;/contributors&gt;&lt;titles&gt;&lt;title&gt;AIR Self-Determination Scale and user guide&lt;/title&gt;&lt;secondary-title&gt;American Institute for Research&lt;/secondary-title&gt;&lt;/titles&gt;&lt;dates&gt;&lt;year&gt;1994&lt;/year&gt;&lt;/dates&gt;&lt;urls&gt;&lt;/urls&gt;&lt;/record&gt;&lt;/Cite&gt;&lt;/EndNote&gt;</w:instrText>
            </w:r>
            <w:r w:rsidRPr="00563C0A">
              <w:rPr>
                <w:sz w:val="20"/>
              </w:rPr>
              <w:fldChar w:fldCharType="separate"/>
            </w:r>
            <w:hyperlink w:anchor="_ENREF_87" w:tooltip="Wolman, 1994 #92" w:history="1">
              <w:r w:rsidRPr="00563C0A">
                <w:rPr>
                  <w:noProof/>
                  <w:sz w:val="20"/>
                </w:rPr>
                <w:t>Wolman, Campeau, Dubois, Mithaug, &amp; Stolarski, 1994</w:t>
              </w:r>
            </w:hyperlink>
            <w:r w:rsidRPr="00563C0A">
              <w:rPr>
                <w:noProof/>
                <w:sz w:val="20"/>
              </w:rPr>
              <w:t>)</w:t>
            </w:r>
            <w:r w:rsidRPr="00563C0A">
              <w:rPr>
                <w:sz w:val="20"/>
              </w:rPr>
              <w:fldChar w:fldCharType="end"/>
            </w:r>
          </w:p>
        </w:tc>
      </w:tr>
      <w:tr w:rsidR="009908D7" w:rsidRPr="00563C0A" w14:paraId="49021B7D" w14:textId="77777777" w:rsidTr="00DB216B">
        <w:trPr>
          <w:trHeight w:val="285"/>
        </w:trPr>
        <w:tc>
          <w:tcPr>
            <w:tcW w:w="905" w:type="dxa"/>
          </w:tcPr>
          <w:p w14:paraId="79A3072E" w14:textId="77777777" w:rsidR="009908D7" w:rsidRPr="00563C0A" w:rsidRDefault="009908D7" w:rsidP="00563C0A">
            <w:pPr>
              <w:pStyle w:val="TableText1"/>
              <w:spacing w:before="40" w:after="40"/>
              <w:rPr>
                <w:sz w:val="20"/>
              </w:rPr>
            </w:pPr>
            <w:r w:rsidRPr="00563C0A">
              <w:rPr>
                <w:sz w:val="20"/>
              </w:rPr>
              <w:t>10</w:t>
            </w:r>
          </w:p>
        </w:tc>
        <w:tc>
          <w:tcPr>
            <w:tcW w:w="1491" w:type="dxa"/>
          </w:tcPr>
          <w:p w14:paraId="7E5776CE" w14:textId="77777777" w:rsidR="009908D7" w:rsidRPr="00563C0A" w:rsidRDefault="009908D7" w:rsidP="00563C0A">
            <w:pPr>
              <w:pStyle w:val="TableText1"/>
              <w:spacing w:before="40" w:after="40"/>
              <w:rPr>
                <w:sz w:val="20"/>
              </w:rPr>
            </w:pPr>
            <w:r w:rsidRPr="00563C0A">
              <w:rPr>
                <w:sz w:val="20"/>
              </w:rPr>
              <w:t>10</w:t>
            </w:r>
          </w:p>
        </w:tc>
        <w:tc>
          <w:tcPr>
            <w:tcW w:w="6934" w:type="dxa"/>
          </w:tcPr>
          <w:p w14:paraId="7C75A9DA" w14:textId="77777777" w:rsidR="009908D7" w:rsidRPr="00563C0A" w:rsidRDefault="009908D7" w:rsidP="00563C0A">
            <w:pPr>
              <w:pStyle w:val="TableText1"/>
              <w:spacing w:before="40" w:after="40"/>
              <w:rPr>
                <w:i/>
                <w:sz w:val="20"/>
              </w:rPr>
            </w:pPr>
            <w:r w:rsidRPr="00563C0A">
              <w:rPr>
                <w:i/>
                <w:sz w:val="20"/>
              </w:rPr>
              <w:t xml:space="preserve">Career self-efficacy:  </w:t>
            </w:r>
            <w:r w:rsidRPr="00563C0A">
              <w:rPr>
                <w:sz w:val="20"/>
              </w:rPr>
              <w:t xml:space="preserve">Job Observation and Behavior Scale: Opportunity for Self-determination (JOBS: OPS) </w:t>
            </w:r>
            <w:r w:rsidRPr="00563C0A">
              <w:rPr>
                <w:sz w:val="20"/>
              </w:rPr>
              <w:fldChar w:fldCharType="begin"/>
            </w:r>
            <w:r w:rsidRPr="00563C0A">
              <w:rPr>
                <w:sz w:val="20"/>
              </w:rPr>
              <w:instrText xml:space="preserve"> ADDIN EN.CITE &lt;EndNote&gt;&lt;Cite&gt;&lt;Author&gt;Brady&lt;/Author&gt;&lt;Year&gt;n.d.&lt;/Year&gt;&lt;RecNum&gt;89&lt;/RecNum&gt;&lt;DisplayText&gt;(Brady, Rosenberg, &amp;amp; Frain, 2008, n.d.)&lt;/DisplayText&gt;&lt;record&gt;&lt;rec-number&gt;89&lt;/rec-number&gt;&lt;foreign-keys&gt;&lt;key app="EN" db-id="0astv0xs1pvszpee552xvzzdvwr9ds29xpsx" timestamp="1437752034"&gt;89&lt;/key&gt;&lt;/foreign-keys&gt;&lt;ref-type name="Journal Article"&gt;17&lt;/ref-type&gt;&lt;contributors&gt;&lt;authors&gt;&lt;author&gt;Brady, M. P.&lt;/author&gt;&lt;author&gt;Rosenberg, H.&lt;/author&gt;&lt;author&gt;Frain, M.&lt;/author&gt;&lt;/authors&gt;&lt;/contributors&gt;&lt;titles&gt;&lt;title&gt;Job Observation and Behavior Scale: Opportunity for Self-Determination&lt;/title&gt;&lt;secondary-title&gt;Psyctests&lt;/secondary-title&gt;&lt;/titles&gt;&lt;dates&gt;&lt;year&gt;n.d.&lt;/year&gt;&lt;/dates&gt;&lt;urls&gt;&lt;/urls&gt;&lt;electronic-resource-num&gt;10.1037/t06061-000&lt;/electronic-resource-num&gt;&lt;/record&gt;&lt;/Cite&gt;&lt;Cite&gt;&lt;Author&gt;Brady&lt;/Author&gt;&lt;Year&gt;2008&lt;/Year&gt;&lt;RecNum&gt;88&lt;/RecNum&gt;&lt;record&gt;&lt;rec-number&gt;88&lt;/rec-number&gt;&lt;foreign-keys&gt;&lt;key app="EN" db-id="0astv0xs1pvszpee552xvzzdvwr9ds29xpsx" timestamp="1437751992"&gt;88&lt;/key&gt;&lt;/foreign-keys&gt;&lt;ref-type name="Journal Article"&gt;17&lt;/ref-type&gt;&lt;contributors&gt;&lt;authors&gt;&lt;author&gt;Brady, M. P.&lt;/author&gt;&lt;author&gt;Rosenberg, H.&lt;/author&gt;&lt;author&gt;Frain, M.&lt;/author&gt;&lt;/authors&gt;&lt;/contributors&gt;&lt;titles&gt;&lt;title&gt;Job observation and behavior scale: Opportunity for self-determination, standardization and factor analysis&lt;/title&gt;&lt;secondary-title&gt;Career Development for Exceptional Individuals&lt;/secondary-title&gt;&lt;/titles&gt;&lt;pages&gt;175-185&lt;/pages&gt;&lt;volume&gt;31&lt;/volume&gt;&lt;dates&gt;&lt;year&gt;2008&lt;/year&gt;&lt;/dates&gt;&lt;urls&gt;&lt;/urls&gt;&lt;/record&gt;&lt;/Cite&gt;&lt;/EndNote&gt;</w:instrText>
            </w:r>
            <w:r w:rsidRPr="00563C0A">
              <w:rPr>
                <w:sz w:val="20"/>
              </w:rPr>
              <w:fldChar w:fldCharType="separate"/>
            </w:r>
            <w:r w:rsidRPr="00563C0A">
              <w:rPr>
                <w:noProof/>
                <w:sz w:val="20"/>
              </w:rPr>
              <w:t>(</w:t>
            </w:r>
            <w:hyperlink w:anchor="_ENREF_5" w:tooltip="Brady, 2008 #88" w:history="1">
              <w:r w:rsidRPr="00563C0A">
                <w:rPr>
                  <w:noProof/>
                  <w:sz w:val="20"/>
                </w:rPr>
                <w:t>Brady, Rosenberg, &amp; Frain, 2008</w:t>
              </w:r>
            </w:hyperlink>
            <w:r w:rsidRPr="00563C0A">
              <w:rPr>
                <w:noProof/>
                <w:sz w:val="20"/>
              </w:rPr>
              <w:t xml:space="preserve">, </w:t>
            </w:r>
            <w:hyperlink w:anchor="_ENREF_6" w:tooltip="Brady, n.d. #89" w:history="1">
              <w:r w:rsidRPr="00563C0A">
                <w:rPr>
                  <w:noProof/>
                  <w:sz w:val="20"/>
                </w:rPr>
                <w:t>n.d.</w:t>
              </w:r>
            </w:hyperlink>
            <w:r w:rsidRPr="00563C0A">
              <w:rPr>
                <w:noProof/>
                <w:sz w:val="20"/>
              </w:rPr>
              <w:t>)</w:t>
            </w:r>
            <w:r w:rsidRPr="00563C0A">
              <w:rPr>
                <w:sz w:val="20"/>
              </w:rPr>
              <w:fldChar w:fldCharType="end"/>
            </w:r>
          </w:p>
        </w:tc>
      </w:tr>
      <w:tr w:rsidR="009908D7" w:rsidRPr="00563C0A" w14:paraId="37AB4E87" w14:textId="77777777" w:rsidTr="00DB216B">
        <w:trPr>
          <w:trHeight w:val="285"/>
        </w:trPr>
        <w:tc>
          <w:tcPr>
            <w:tcW w:w="905" w:type="dxa"/>
          </w:tcPr>
          <w:p w14:paraId="70E557A9" w14:textId="77777777" w:rsidR="009908D7" w:rsidRPr="00563C0A" w:rsidRDefault="009908D7" w:rsidP="00563C0A">
            <w:pPr>
              <w:pStyle w:val="TableText1"/>
              <w:spacing w:before="40" w:after="40"/>
              <w:rPr>
                <w:sz w:val="20"/>
              </w:rPr>
            </w:pPr>
            <w:r w:rsidRPr="00563C0A">
              <w:rPr>
                <w:sz w:val="20"/>
              </w:rPr>
              <w:t>7</w:t>
            </w:r>
          </w:p>
        </w:tc>
        <w:tc>
          <w:tcPr>
            <w:tcW w:w="1491" w:type="dxa"/>
          </w:tcPr>
          <w:p w14:paraId="2960D2A6" w14:textId="77777777" w:rsidR="009908D7" w:rsidRPr="00563C0A" w:rsidRDefault="009908D7" w:rsidP="00563C0A">
            <w:pPr>
              <w:pStyle w:val="TableText1"/>
              <w:spacing w:before="40" w:after="40"/>
              <w:rPr>
                <w:sz w:val="20"/>
              </w:rPr>
            </w:pPr>
            <w:r w:rsidRPr="00563C0A">
              <w:rPr>
                <w:sz w:val="20"/>
              </w:rPr>
              <w:t>7</w:t>
            </w:r>
          </w:p>
        </w:tc>
        <w:tc>
          <w:tcPr>
            <w:tcW w:w="6934" w:type="dxa"/>
          </w:tcPr>
          <w:p w14:paraId="027E05A5" w14:textId="77777777" w:rsidR="009908D7" w:rsidRPr="00563C0A" w:rsidRDefault="009908D7" w:rsidP="00563C0A">
            <w:pPr>
              <w:pStyle w:val="TableText1"/>
              <w:spacing w:before="40" w:after="40"/>
              <w:rPr>
                <w:i/>
                <w:sz w:val="20"/>
              </w:rPr>
            </w:pPr>
            <w:r w:rsidRPr="00563C0A">
              <w:rPr>
                <w:i/>
                <w:sz w:val="20"/>
              </w:rPr>
              <w:t>Social self-efficacy:</w:t>
            </w:r>
            <w:r w:rsidRPr="00563C0A">
              <w:rPr>
                <w:sz w:val="20"/>
              </w:rPr>
              <w:t xml:space="preserve">  Project-developed items</w:t>
            </w:r>
          </w:p>
        </w:tc>
      </w:tr>
      <w:tr w:rsidR="009908D7" w:rsidRPr="00FA3018" w14:paraId="3E559362" w14:textId="77777777" w:rsidTr="00DB216B">
        <w:tc>
          <w:tcPr>
            <w:tcW w:w="9330" w:type="dxa"/>
            <w:gridSpan w:val="3"/>
            <w:shd w:val="clear" w:color="auto" w:fill="DBE5F1" w:themeFill="accent1" w:themeFillTint="33"/>
          </w:tcPr>
          <w:p w14:paraId="41F064BE" w14:textId="77777777" w:rsidR="009908D7" w:rsidRPr="00FA3018" w:rsidRDefault="009908D7" w:rsidP="00563C0A">
            <w:pPr>
              <w:pStyle w:val="TableText1"/>
              <w:spacing w:before="40" w:after="40"/>
              <w:rPr>
                <w:b/>
                <w:sz w:val="20"/>
              </w:rPr>
            </w:pPr>
            <w:r w:rsidRPr="00FA3018">
              <w:rPr>
                <w:b/>
                <w:sz w:val="20"/>
              </w:rPr>
              <w:t>Module 19:  Social Support (up to 40 items)</w:t>
            </w:r>
          </w:p>
        </w:tc>
      </w:tr>
      <w:tr w:rsidR="009908D7" w:rsidRPr="00563C0A" w14:paraId="02DBB147" w14:textId="77777777" w:rsidTr="00DB216B">
        <w:trPr>
          <w:trHeight w:val="285"/>
        </w:trPr>
        <w:tc>
          <w:tcPr>
            <w:tcW w:w="2396" w:type="dxa"/>
            <w:gridSpan w:val="2"/>
            <w:shd w:val="clear" w:color="auto" w:fill="F2F2F2" w:themeFill="background1" w:themeFillShade="F2"/>
          </w:tcPr>
          <w:p w14:paraId="7403DF94" w14:textId="77777777" w:rsidR="009908D7" w:rsidRPr="00563C0A" w:rsidRDefault="009908D7" w:rsidP="00FA3018">
            <w:pPr>
              <w:pStyle w:val="TableText1"/>
              <w:keepNext w:val="0"/>
              <w:spacing w:before="40" w:after="40"/>
              <w:rPr>
                <w:sz w:val="20"/>
              </w:rPr>
            </w:pPr>
            <w:r w:rsidRPr="00563C0A">
              <w:rPr>
                <w:sz w:val="20"/>
              </w:rPr>
              <w:t># of Item(s)</w:t>
            </w:r>
          </w:p>
        </w:tc>
        <w:tc>
          <w:tcPr>
            <w:tcW w:w="6934" w:type="dxa"/>
            <w:vMerge w:val="restart"/>
            <w:shd w:val="clear" w:color="auto" w:fill="F2F2F2" w:themeFill="background1" w:themeFillShade="F2"/>
          </w:tcPr>
          <w:p w14:paraId="53A52DD2" w14:textId="77777777" w:rsidR="009908D7" w:rsidRPr="00563C0A" w:rsidRDefault="009908D7" w:rsidP="00563C0A">
            <w:pPr>
              <w:pStyle w:val="TableText1"/>
              <w:spacing w:before="40" w:after="40"/>
              <w:rPr>
                <w:sz w:val="20"/>
              </w:rPr>
            </w:pPr>
            <w:r w:rsidRPr="00563C0A">
              <w:rPr>
                <w:sz w:val="20"/>
              </w:rPr>
              <w:t>Construct:  Source(s)</w:t>
            </w:r>
          </w:p>
        </w:tc>
      </w:tr>
      <w:tr w:rsidR="009908D7" w:rsidRPr="00563C0A" w14:paraId="071CC033" w14:textId="77777777" w:rsidTr="00DB216B">
        <w:trPr>
          <w:trHeight w:val="285"/>
        </w:trPr>
        <w:tc>
          <w:tcPr>
            <w:tcW w:w="905" w:type="dxa"/>
            <w:shd w:val="clear" w:color="auto" w:fill="F2F2F2" w:themeFill="background1" w:themeFillShade="F2"/>
          </w:tcPr>
          <w:p w14:paraId="412C980E" w14:textId="77777777" w:rsidR="009908D7" w:rsidRPr="00563C0A" w:rsidRDefault="009908D7" w:rsidP="00FA3018">
            <w:pPr>
              <w:pStyle w:val="TableText1"/>
              <w:keepNext w:val="0"/>
              <w:spacing w:before="40" w:after="40"/>
              <w:rPr>
                <w:sz w:val="20"/>
              </w:rPr>
            </w:pPr>
            <w:r w:rsidRPr="00563C0A">
              <w:rPr>
                <w:sz w:val="20"/>
              </w:rPr>
              <w:t>Baseline</w:t>
            </w:r>
          </w:p>
        </w:tc>
        <w:tc>
          <w:tcPr>
            <w:tcW w:w="1491" w:type="dxa"/>
            <w:shd w:val="clear" w:color="auto" w:fill="F2F2F2" w:themeFill="background1" w:themeFillShade="F2"/>
          </w:tcPr>
          <w:p w14:paraId="66D231D2" w14:textId="77777777" w:rsidR="009908D7" w:rsidRPr="00563C0A" w:rsidRDefault="009908D7" w:rsidP="00563C0A">
            <w:pPr>
              <w:pStyle w:val="TableText1"/>
              <w:spacing w:before="40" w:after="40"/>
              <w:rPr>
                <w:sz w:val="20"/>
              </w:rPr>
            </w:pPr>
            <w:r w:rsidRPr="00563C0A">
              <w:rPr>
                <w:sz w:val="20"/>
              </w:rPr>
              <w:t>12 &amp; 24-Month</w:t>
            </w:r>
          </w:p>
        </w:tc>
        <w:tc>
          <w:tcPr>
            <w:tcW w:w="6934" w:type="dxa"/>
            <w:vMerge/>
            <w:shd w:val="clear" w:color="auto" w:fill="F2F2F2" w:themeFill="background1" w:themeFillShade="F2"/>
          </w:tcPr>
          <w:p w14:paraId="28CE22E0" w14:textId="77777777" w:rsidR="009908D7" w:rsidRPr="00563C0A" w:rsidRDefault="009908D7" w:rsidP="00563C0A">
            <w:pPr>
              <w:pStyle w:val="TableText1"/>
              <w:spacing w:before="40" w:after="40"/>
              <w:rPr>
                <w:sz w:val="20"/>
              </w:rPr>
            </w:pPr>
          </w:p>
        </w:tc>
      </w:tr>
      <w:tr w:rsidR="009908D7" w:rsidRPr="00563C0A" w14:paraId="3077D39F" w14:textId="77777777" w:rsidTr="00DB216B">
        <w:trPr>
          <w:trHeight w:val="285"/>
        </w:trPr>
        <w:tc>
          <w:tcPr>
            <w:tcW w:w="905" w:type="dxa"/>
          </w:tcPr>
          <w:p w14:paraId="75060950" w14:textId="77777777" w:rsidR="009908D7" w:rsidRPr="00563C0A" w:rsidRDefault="009908D7" w:rsidP="00FA3018">
            <w:pPr>
              <w:pStyle w:val="TableText1"/>
              <w:keepNext w:val="0"/>
              <w:spacing w:before="40" w:after="40"/>
              <w:rPr>
                <w:sz w:val="20"/>
              </w:rPr>
            </w:pPr>
            <w:r w:rsidRPr="00563C0A">
              <w:rPr>
                <w:sz w:val="20"/>
              </w:rPr>
              <w:t>36</w:t>
            </w:r>
          </w:p>
        </w:tc>
        <w:tc>
          <w:tcPr>
            <w:tcW w:w="1491" w:type="dxa"/>
          </w:tcPr>
          <w:p w14:paraId="03A04963" w14:textId="77777777" w:rsidR="009908D7" w:rsidRPr="00563C0A" w:rsidRDefault="009908D7" w:rsidP="00563C0A">
            <w:pPr>
              <w:pStyle w:val="TableText1"/>
              <w:spacing w:before="40" w:after="40"/>
              <w:rPr>
                <w:sz w:val="20"/>
              </w:rPr>
            </w:pPr>
            <w:r w:rsidRPr="00563C0A">
              <w:rPr>
                <w:sz w:val="20"/>
              </w:rPr>
              <w:t>40</w:t>
            </w:r>
          </w:p>
        </w:tc>
        <w:tc>
          <w:tcPr>
            <w:tcW w:w="6934" w:type="dxa"/>
          </w:tcPr>
          <w:p w14:paraId="372C103D" w14:textId="77777777" w:rsidR="009908D7" w:rsidRPr="00563C0A" w:rsidRDefault="009908D7" w:rsidP="00563C0A">
            <w:pPr>
              <w:pStyle w:val="TableText1"/>
              <w:spacing w:before="40" w:after="40"/>
              <w:rPr>
                <w:i/>
                <w:sz w:val="20"/>
              </w:rPr>
            </w:pPr>
            <w:r w:rsidRPr="00563C0A">
              <w:rPr>
                <w:i/>
                <w:sz w:val="20"/>
              </w:rPr>
              <w:t>Social support and connectedness:</w:t>
            </w:r>
            <w:r w:rsidRPr="00563C0A">
              <w:rPr>
                <w:sz w:val="20"/>
              </w:rPr>
              <w:t xml:space="preserve">  Assessment of Social Connectedness (select items; </w:t>
            </w:r>
            <w:hyperlink w:anchor="_ENREF_14" w:tooltip="Cook, 2010 #94" w:history="1">
              <w:r w:rsidRPr="00563C0A">
                <w:rPr>
                  <w:noProof/>
                  <w:sz w:val="20"/>
                </w:rPr>
                <w:t>Cook &amp; Kilmer, 2010</w:t>
              </w:r>
            </w:hyperlink>
            <w:r w:rsidRPr="00563C0A">
              <w:rPr>
                <w:noProof/>
                <w:sz w:val="20"/>
              </w:rPr>
              <w:t>)</w:t>
            </w:r>
          </w:p>
        </w:tc>
      </w:tr>
    </w:tbl>
    <w:p w14:paraId="595A32AD" w14:textId="77777777" w:rsidR="00FA3018" w:rsidRPr="00563C0A" w:rsidRDefault="00FA3018" w:rsidP="00FA3018">
      <w:pPr>
        <w:jc w:val="right"/>
        <w:rPr>
          <w:sz w:val="20"/>
        </w:rPr>
      </w:pPr>
      <w:r w:rsidRPr="00563C0A">
        <w:rPr>
          <w:sz w:val="20"/>
        </w:rPr>
        <w:t>(</w:t>
      </w:r>
      <w:proofErr w:type="gramStart"/>
      <w:r w:rsidRPr="00563C0A">
        <w:rPr>
          <w:sz w:val="20"/>
        </w:rPr>
        <w:t>continued</w:t>
      </w:r>
      <w:proofErr w:type="gramEnd"/>
      <w:r w:rsidRPr="00563C0A">
        <w:rPr>
          <w:sz w:val="20"/>
        </w:rPr>
        <w:t>)</w:t>
      </w:r>
    </w:p>
    <w:p w14:paraId="7456EDD6" w14:textId="5E5945D0" w:rsidR="00FA3018" w:rsidRDefault="00FA3018" w:rsidP="00795FDA">
      <w:pPr>
        <w:pStyle w:val="ExhibitTitle"/>
      </w:pPr>
      <w:r>
        <w:t>Table 2.</w:t>
      </w:r>
      <w:r>
        <w:tab/>
      </w:r>
      <w:r w:rsidRPr="002D026E">
        <w:t>Supplemental</w:t>
      </w:r>
      <w:r>
        <w:t xml:space="preserve"> Young Adult Interview</w:t>
      </w:r>
      <w:r w:rsidRPr="0006720D">
        <w:t xml:space="preserve"> </w:t>
      </w:r>
      <w:r>
        <w:t>Program Enrollment I</w:t>
      </w:r>
      <w:r w:rsidRPr="0006720D">
        <w:t xml:space="preserve">tems and </w:t>
      </w:r>
      <w:r>
        <w:t>S</w:t>
      </w:r>
      <w:r w:rsidRPr="0006720D">
        <w:t xml:space="preserve">ource </w:t>
      </w:r>
      <w:r>
        <w:t>M</w:t>
      </w:r>
      <w:r w:rsidRPr="0006720D">
        <w:t>aterials</w:t>
      </w:r>
      <w:r>
        <w:t xml:space="preserve"> (continued)</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05"/>
        <w:gridCol w:w="1492"/>
        <w:gridCol w:w="6933"/>
      </w:tblGrid>
      <w:tr w:rsidR="009908D7" w:rsidRPr="00FA3018" w14:paraId="579C50AC" w14:textId="77777777" w:rsidTr="00FA3018">
        <w:tc>
          <w:tcPr>
            <w:tcW w:w="9360" w:type="dxa"/>
            <w:gridSpan w:val="3"/>
            <w:shd w:val="clear" w:color="auto" w:fill="DBE5F1" w:themeFill="accent1" w:themeFillTint="33"/>
          </w:tcPr>
          <w:p w14:paraId="7FFE3DF8" w14:textId="77777777" w:rsidR="009908D7" w:rsidRPr="00FA3018" w:rsidRDefault="009908D7" w:rsidP="00795FDA">
            <w:pPr>
              <w:pStyle w:val="TableText1"/>
              <w:spacing w:before="40" w:after="40"/>
              <w:rPr>
                <w:b/>
                <w:sz w:val="20"/>
              </w:rPr>
            </w:pPr>
            <w:r w:rsidRPr="00FA3018">
              <w:rPr>
                <w:b/>
                <w:sz w:val="20"/>
              </w:rPr>
              <w:t>Module 20:  Service Perceptions and Alliance (up to 21 items)</w:t>
            </w:r>
          </w:p>
        </w:tc>
      </w:tr>
      <w:tr w:rsidR="009908D7" w:rsidRPr="00563C0A" w14:paraId="718344FC" w14:textId="77777777" w:rsidTr="00FA3018">
        <w:trPr>
          <w:trHeight w:val="285"/>
        </w:trPr>
        <w:tc>
          <w:tcPr>
            <w:tcW w:w="2400" w:type="dxa"/>
            <w:gridSpan w:val="2"/>
            <w:shd w:val="clear" w:color="auto" w:fill="F2F2F2" w:themeFill="background1" w:themeFillShade="F2"/>
          </w:tcPr>
          <w:p w14:paraId="22CFC0CF" w14:textId="77777777" w:rsidR="009908D7" w:rsidRPr="00563C0A" w:rsidRDefault="009908D7" w:rsidP="00795FDA">
            <w:pPr>
              <w:pStyle w:val="TableText1"/>
              <w:spacing w:before="40" w:after="40"/>
              <w:rPr>
                <w:sz w:val="20"/>
              </w:rPr>
            </w:pPr>
            <w:r w:rsidRPr="00563C0A">
              <w:rPr>
                <w:sz w:val="20"/>
              </w:rPr>
              <w:t># of Item(s)</w:t>
            </w:r>
          </w:p>
        </w:tc>
        <w:tc>
          <w:tcPr>
            <w:tcW w:w="6960" w:type="dxa"/>
            <w:vMerge w:val="restart"/>
            <w:shd w:val="clear" w:color="auto" w:fill="F2F2F2" w:themeFill="background1" w:themeFillShade="F2"/>
          </w:tcPr>
          <w:p w14:paraId="17249560" w14:textId="77777777" w:rsidR="009908D7" w:rsidRPr="00563C0A" w:rsidRDefault="009908D7" w:rsidP="00795FDA">
            <w:pPr>
              <w:pStyle w:val="TableText1"/>
              <w:spacing w:before="40" w:after="40"/>
              <w:rPr>
                <w:sz w:val="20"/>
              </w:rPr>
            </w:pPr>
            <w:r w:rsidRPr="00563C0A">
              <w:rPr>
                <w:sz w:val="20"/>
              </w:rPr>
              <w:t>Construct:  Source(s)</w:t>
            </w:r>
          </w:p>
        </w:tc>
      </w:tr>
      <w:tr w:rsidR="009908D7" w:rsidRPr="00563C0A" w14:paraId="5652D255" w14:textId="77777777" w:rsidTr="00FA3018">
        <w:trPr>
          <w:trHeight w:val="285"/>
        </w:trPr>
        <w:tc>
          <w:tcPr>
            <w:tcW w:w="905" w:type="dxa"/>
            <w:shd w:val="clear" w:color="auto" w:fill="F2F2F2" w:themeFill="background1" w:themeFillShade="F2"/>
          </w:tcPr>
          <w:p w14:paraId="53FA71D4" w14:textId="77777777" w:rsidR="009908D7" w:rsidRPr="00563C0A" w:rsidRDefault="009908D7" w:rsidP="00795FDA">
            <w:pPr>
              <w:pStyle w:val="TableText1"/>
              <w:spacing w:before="40" w:after="40"/>
              <w:rPr>
                <w:sz w:val="20"/>
              </w:rPr>
            </w:pPr>
            <w:r w:rsidRPr="00563C0A">
              <w:rPr>
                <w:sz w:val="20"/>
              </w:rPr>
              <w:t>Baseline</w:t>
            </w:r>
          </w:p>
        </w:tc>
        <w:tc>
          <w:tcPr>
            <w:tcW w:w="1495" w:type="dxa"/>
            <w:shd w:val="clear" w:color="auto" w:fill="F2F2F2" w:themeFill="background1" w:themeFillShade="F2"/>
          </w:tcPr>
          <w:p w14:paraId="49EDBCA3" w14:textId="77777777" w:rsidR="009908D7" w:rsidRPr="00563C0A" w:rsidRDefault="009908D7" w:rsidP="00795FDA">
            <w:pPr>
              <w:pStyle w:val="TableText1"/>
              <w:spacing w:before="40" w:after="40"/>
              <w:rPr>
                <w:sz w:val="20"/>
              </w:rPr>
            </w:pPr>
            <w:r w:rsidRPr="00563C0A">
              <w:rPr>
                <w:sz w:val="20"/>
              </w:rPr>
              <w:t>12 &amp; 24-Month</w:t>
            </w:r>
          </w:p>
        </w:tc>
        <w:tc>
          <w:tcPr>
            <w:tcW w:w="6960" w:type="dxa"/>
            <w:vMerge/>
            <w:shd w:val="clear" w:color="auto" w:fill="F2F2F2" w:themeFill="background1" w:themeFillShade="F2"/>
          </w:tcPr>
          <w:p w14:paraId="406AA543" w14:textId="77777777" w:rsidR="009908D7" w:rsidRPr="00563C0A" w:rsidRDefault="009908D7" w:rsidP="00795FDA">
            <w:pPr>
              <w:pStyle w:val="TableText1"/>
              <w:spacing w:before="40" w:after="40"/>
              <w:rPr>
                <w:sz w:val="20"/>
              </w:rPr>
            </w:pPr>
          </w:p>
        </w:tc>
      </w:tr>
      <w:tr w:rsidR="009908D7" w:rsidRPr="00563C0A" w14:paraId="7E99E33A" w14:textId="77777777" w:rsidTr="00FA3018">
        <w:trPr>
          <w:trHeight w:val="285"/>
        </w:trPr>
        <w:tc>
          <w:tcPr>
            <w:tcW w:w="905" w:type="dxa"/>
          </w:tcPr>
          <w:p w14:paraId="425BDC4C" w14:textId="77777777" w:rsidR="009908D7" w:rsidRPr="00563C0A" w:rsidRDefault="009908D7" w:rsidP="00795FDA">
            <w:pPr>
              <w:pStyle w:val="TableText1"/>
              <w:spacing w:before="40" w:after="40"/>
              <w:rPr>
                <w:sz w:val="20"/>
              </w:rPr>
            </w:pPr>
            <w:r w:rsidRPr="00563C0A">
              <w:rPr>
                <w:sz w:val="20"/>
              </w:rPr>
              <w:t>3</w:t>
            </w:r>
          </w:p>
        </w:tc>
        <w:tc>
          <w:tcPr>
            <w:tcW w:w="1495" w:type="dxa"/>
          </w:tcPr>
          <w:p w14:paraId="591F2C25" w14:textId="77777777" w:rsidR="009908D7" w:rsidRPr="00563C0A" w:rsidRDefault="009908D7" w:rsidP="00795FDA">
            <w:pPr>
              <w:pStyle w:val="TableText1"/>
              <w:spacing w:before="40" w:after="40"/>
              <w:rPr>
                <w:sz w:val="20"/>
              </w:rPr>
            </w:pPr>
            <w:r w:rsidRPr="00563C0A">
              <w:rPr>
                <w:sz w:val="20"/>
              </w:rPr>
              <w:t>2</w:t>
            </w:r>
          </w:p>
        </w:tc>
        <w:tc>
          <w:tcPr>
            <w:tcW w:w="6960" w:type="dxa"/>
          </w:tcPr>
          <w:p w14:paraId="1BED6DCC" w14:textId="77777777" w:rsidR="009908D7" w:rsidRPr="00563C0A" w:rsidRDefault="009908D7" w:rsidP="00795FDA">
            <w:pPr>
              <w:pStyle w:val="TableText1"/>
              <w:spacing w:before="40" w:after="40"/>
              <w:rPr>
                <w:sz w:val="20"/>
              </w:rPr>
            </w:pPr>
            <w:r w:rsidRPr="00563C0A">
              <w:rPr>
                <w:sz w:val="20"/>
              </w:rPr>
              <w:t>NITT-HT services received:  Project developed items</w:t>
            </w:r>
          </w:p>
        </w:tc>
      </w:tr>
      <w:tr w:rsidR="009908D7" w:rsidRPr="00563C0A" w14:paraId="2D3869E9" w14:textId="77777777" w:rsidTr="00F47004">
        <w:trPr>
          <w:trHeight w:val="285"/>
        </w:trPr>
        <w:tc>
          <w:tcPr>
            <w:tcW w:w="905" w:type="dxa"/>
          </w:tcPr>
          <w:p w14:paraId="70AF2A25" w14:textId="77777777" w:rsidR="009908D7" w:rsidRPr="00563C0A" w:rsidRDefault="009908D7" w:rsidP="00795FDA">
            <w:pPr>
              <w:pStyle w:val="TableText1"/>
              <w:spacing w:before="40" w:after="40"/>
              <w:rPr>
                <w:sz w:val="20"/>
              </w:rPr>
            </w:pPr>
            <w:r w:rsidRPr="00563C0A">
              <w:rPr>
                <w:sz w:val="20"/>
              </w:rPr>
              <w:t>5</w:t>
            </w:r>
          </w:p>
        </w:tc>
        <w:tc>
          <w:tcPr>
            <w:tcW w:w="1495" w:type="dxa"/>
          </w:tcPr>
          <w:p w14:paraId="0AF0B3DF" w14:textId="77777777" w:rsidR="009908D7" w:rsidRPr="00563C0A" w:rsidRDefault="009908D7" w:rsidP="00795FDA">
            <w:pPr>
              <w:pStyle w:val="TableText1"/>
              <w:spacing w:before="40" w:after="40"/>
              <w:rPr>
                <w:sz w:val="20"/>
              </w:rPr>
            </w:pPr>
            <w:r w:rsidRPr="00563C0A">
              <w:rPr>
                <w:sz w:val="20"/>
              </w:rPr>
              <w:t>14</w:t>
            </w:r>
          </w:p>
        </w:tc>
        <w:tc>
          <w:tcPr>
            <w:tcW w:w="6960" w:type="dxa"/>
          </w:tcPr>
          <w:p w14:paraId="4F31312D" w14:textId="77777777" w:rsidR="009908D7" w:rsidRPr="00563C0A" w:rsidRDefault="009908D7" w:rsidP="00795FDA">
            <w:pPr>
              <w:pStyle w:val="TableText1"/>
              <w:spacing w:before="40" w:after="40"/>
              <w:rPr>
                <w:i/>
                <w:sz w:val="20"/>
              </w:rPr>
            </w:pPr>
            <w:r w:rsidRPr="00563C0A">
              <w:rPr>
                <w:i/>
                <w:sz w:val="20"/>
              </w:rPr>
              <w:t>Alliance with service provider:</w:t>
            </w:r>
            <w:r w:rsidRPr="00563C0A">
              <w:rPr>
                <w:sz w:val="20"/>
              </w:rPr>
              <w:t xml:space="preserve">  Working Alliance Inventory-Short (select items; </w:t>
            </w:r>
            <w:hyperlink w:anchor="_ENREF_75" w:tooltip="Tracey, 1989 #97" w:history="1">
              <w:r w:rsidRPr="00563C0A">
                <w:rPr>
                  <w:noProof/>
                  <w:sz w:val="20"/>
                </w:rPr>
                <w:t>Tracey &amp; Kokotovic, 1989</w:t>
              </w:r>
            </w:hyperlink>
            <w:r w:rsidRPr="00563C0A">
              <w:rPr>
                <w:noProof/>
                <w:sz w:val="20"/>
              </w:rPr>
              <w:t>)</w:t>
            </w:r>
          </w:p>
        </w:tc>
      </w:tr>
      <w:tr w:rsidR="009908D7" w:rsidRPr="00563C0A" w14:paraId="1BAA3B22" w14:textId="77777777" w:rsidTr="00F47004">
        <w:trPr>
          <w:trHeight w:val="285"/>
        </w:trPr>
        <w:tc>
          <w:tcPr>
            <w:tcW w:w="905" w:type="dxa"/>
          </w:tcPr>
          <w:p w14:paraId="6843CBF6" w14:textId="77777777" w:rsidR="009908D7" w:rsidRPr="00563C0A" w:rsidRDefault="009908D7" w:rsidP="00FA3018">
            <w:pPr>
              <w:pStyle w:val="TableText1"/>
              <w:keepNext w:val="0"/>
              <w:spacing w:before="40" w:after="40"/>
              <w:rPr>
                <w:sz w:val="20"/>
              </w:rPr>
            </w:pPr>
            <w:r w:rsidRPr="00563C0A">
              <w:rPr>
                <w:sz w:val="20"/>
              </w:rPr>
              <w:t>0</w:t>
            </w:r>
          </w:p>
        </w:tc>
        <w:tc>
          <w:tcPr>
            <w:tcW w:w="1495" w:type="dxa"/>
          </w:tcPr>
          <w:p w14:paraId="0BF47EAD" w14:textId="77777777" w:rsidR="009908D7" w:rsidRPr="00563C0A" w:rsidRDefault="009908D7" w:rsidP="00563C0A">
            <w:pPr>
              <w:pStyle w:val="TableText1"/>
              <w:spacing w:before="40" w:after="40"/>
              <w:rPr>
                <w:sz w:val="20"/>
              </w:rPr>
            </w:pPr>
            <w:r w:rsidRPr="00563C0A">
              <w:rPr>
                <w:sz w:val="20"/>
              </w:rPr>
              <w:t>5</w:t>
            </w:r>
          </w:p>
        </w:tc>
        <w:tc>
          <w:tcPr>
            <w:tcW w:w="6960" w:type="dxa"/>
          </w:tcPr>
          <w:p w14:paraId="3DAC7250" w14:textId="77777777" w:rsidR="009908D7" w:rsidRPr="00563C0A" w:rsidRDefault="009908D7" w:rsidP="00563C0A">
            <w:pPr>
              <w:pStyle w:val="TableText1"/>
              <w:spacing w:before="40" w:after="40"/>
              <w:rPr>
                <w:i/>
                <w:sz w:val="20"/>
              </w:rPr>
            </w:pPr>
            <w:r w:rsidRPr="00563C0A">
              <w:rPr>
                <w:i/>
                <w:sz w:val="20"/>
              </w:rPr>
              <w:t>Person-centered care:</w:t>
            </w:r>
            <w:r w:rsidRPr="00563C0A">
              <w:rPr>
                <w:sz w:val="20"/>
              </w:rPr>
              <w:t xml:space="preserve">  Select items adapted from </w:t>
            </w:r>
            <w:r w:rsidRPr="00563C0A">
              <w:rPr>
                <w:sz w:val="20"/>
              </w:rPr>
              <w:fldChar w:fldCharType="begin"/>
            </w:r>
            <w:r w:rsidRPr="00563C0A">
              <w:rPr>
                <w:sz w:val="20"/>
              </w:rPr>
              <w:instrText xml:space="preserve"> ADDIN EN.CITE &lt;EndNote&gt;&lt;Cite&gt;&lt;Author&gt;Tondora&lt;/Author&gt;&lt;Year&gt;2009&lt;/Year&gt;&lt;RecNum&gt;78&lt;/RecNum&gt;&lt;DisplayText&gt;(Tondora &amp;amp; Miller, 2009)&lt;/DisplayText&gt;&lt;record&gt;&lt;rec-number&gt;78&lt;/rec-number&gt;&lt;foreign-keys&gt;&lt;key app="EN" db-id="0astv0xs1pvszpee552xvzzdvwr9ds29xpsx" timestamp="1437748099"&gt;78&lt;/key&gt;&lt;/foreign-keys&gt;&lt;ref-type name="Report"&gt;27&lt;/ref-type&gt;&lt;contributors&gt;&lt;authors&gt;&lt;author&gt;Tondora, J.&lt;/author&gt;&lt;author&gt;Miller, R.&lt;/author&gt;&lt;/authors&gt;&lt;/contributors&gt;&lt;titles&gt;&lt;title&gt;Centered Care Planning Questionnaire — Person in Recovery (PIR) Version&lt;/title&gt;&lt;/titles&gt;&lt;dates&gt;&lt;year&gt;2009&lt;/year&gt;&lt;/dates&gt;&lt;pub-location&gt;New Haven, CT&lt;/pub-location&gt;&lt;publisher&gt;Yale Program for Recovery and Community Health&lt;/publisher&gt;&lt;urls&gt;&lt;/urls&gt;&lt;/record&gt;&lt;/Cite&gt;&lt;/EndNote&gt;</w:instrText>
            </w:r>
            <w:r w:rsidRPr="00563C0A">
              <w:rPr>
                <w:sz w:val="20"/>
              </w:rPr>
              <w:fldChar w:fldCharType="separate"/>
            </w:r>
            <w:hyperlink w:anchor="_ENREF_74" w:tooltip="Tondora, 2009 #78" w:history="1">
              <w:r w:rsidRPr="00563C0A">
                <w:rPr>
                  <w:noProof/>
                  <w:sz w:val="20"/>
                </w:rPr>
                <w:t>Tondora &amp; Miller (2009</w:t>
              </w:r>
            </w:hyperlink>
            <w:r w:rsidRPr="00563C0A">
              <w:rPr>
                <w:noProof/>
                <w:sz w:val="20"/>
              </w:rPr>
              <w:t xml:space="preserve">) and </w:t>
            </w:r>
            <w:r w:rsidRPr="00563C0A">
              <w:rPr>
                <w:sz w:val="20"/>
              </w:rPr>
              <w:fldChar w:fldCharType="end"/>
            </w:r>
            <w:r w:rsidRPr="00563C0A">
              <w:rPr>
                <w:sz w:val="20"/>
              </w:rPr>
              <w:fldChar w:fldCharType="begin"/>
            </w:r>
            <w:r w:rsidRPr="00563C0A">
              <w:rPr>
                <w:sz w:val="20"/>
              </w:rPr>
              <w:instrText xml:space="preserve"> ADDIN EN.CITE &lt;EndNote&gt;&lt;Cite&gt;&lt;Author&gt;Malloy&lt;/Author&gt;&lt;Year&gt;2015&lt;/Year&gt;&lt;RecNum&gt;79&lt;/RecNum&gt;&lt;DisplayText&gt;(Malloy, Haber, Burgess, LaPorte, &amp;amp; Corral, 2015)&lt;/DisplayText&gt;&lt;record&gt;&lt;rec-number&gt;79&lt;/rec-number&gt;&lt;foreign-keys&gt;&lt;key app="EN" db-id="0astv0xs1pvszpee552xvzzdvwr9ds29xpsx" timestamp="1437748209"&gt;79&lt;/key&gt;&lt;/foreign-keys&gt;&lt;ref-type name="Book"&gt;6&lt;/ref-type&gt;&lt;contributors&gt;&lt;authors&gt;&lt;author&gt;Malloy, J. M.&lt;/author&gt;&lt;author&gt;Haber, M. G.&lt;/author&gt;&lt;author&gt;Burgess, C. B.&lt;/author&gt;&lt;author&gt;LaPorte, T. M.&lt;/author&gt;&lt;author&gt;Corral, N.&lt;/author&gt;&lt;/authors&gt;&lt;/contributors&gt;&lt;titles&gt;&lt;title&gt;Building the Evidence-Base for the RENEW Transition Model: Theoretical &amp;amp; Methodological Developments&lt;/title&gt;&lt;/titles&gt;&lt;dates&gt;&lt;year&gt;2015&lt;/year&gt;&lt;pub-dates&gt;&lt;date&gt;March&lt;/date&gt;&lt;/pub-dates&gt;&lt;/dates&gt;&lt;pub-location&gt;Symposium presented at the 27th Annual Children’s Mental Health Research and Policy Conference, Tampa, FL&lt;/pub-location&gt;&lt;urls&gt;&lt;/urls&gt;&lt;/record&gt;&lt;/Cite&gt;&lt;/EndNote&gt;</w:instrText>
            </w:r>
            <w:r w:rsidRPr="00563C0A">
              <w:rPr>
                <w:sz w:val="20"/>
              </w:rPr>
              <w:fldChar w:fldCharType="separate"/>
            </w:r>
            <w:hyperlink w:anchor="_ENREF_47" w:tooltip="Malloy, 2015 #79" w:history="1">
              <w:r w:rsidRPr="00563C0A">
                <w:rPr>
                  <w:noProof/>
                  <w:sz w:val="20"/>
                </w:rPr>
                <w:t>Malloy, Haber, Burgess, LaPorte, &amp; Corral, (2015</w:t>
              </w:r>
            </w:hyperlink>
            <w:r w:rsidRPr="00563C0A">
              <w:rPr>
                <w:noProof/>
                <w:sz w:val="20"/>
              </w:rPr>
              <w:t>)</w:t>
            </w:r>
            <w:r w:rsidRPr="00563C0A">
              <w:rPr>
                <w:sz w:val="20"/>
              </w:rPr>
              <w:fldChar w:fldCharType="end"/>
            </w:r>
            <w:r w:rsidRPr="00563C0A">
              <w:rPr>
                <w:sz w:val="20"/>
              </w:rPr>
              <w:t xml:space="preserve"> </w:t>
            </w:r>
          </w:p>
        </w:tc>
      </w:tr>
    </w:tbl>
    <w:p w14:paraId="6BBF4406" w14:textId="7FF8A299" w:rsidR="00BF3DA0" w:rsidRDefault="00FD329F" w:rsidP="00DD46E2">
      <w:pPr>
        <w:pStyle w:val="ExhibitNote2"/>
      </w:pPr>
      <w:r>
        <w:t>Note:  NSDUH=National Survey of Drug Use and Health</w:t>
      </w:r>
    </w:p>
    <w:p w14:paraId="30934CE6" w14:textId="77777777" w:rsidR="00365873" w:rsidRDefault="00365873" w:rsidP="00365873">
      <w:pPr>
        <w:pStyle w:val="Heading5"/>
      </w:pPr>
      <w:r w:rsidRPr="003B37D1">
        <w:t xml:space="preserve">Services </w:t>
      </w:r>
      <w:r>
        <w:t>&amp;</w:t>
      </w:r>
      <w:r w:rsidRPr="003B37D1">
        <w:t xml:space="preserve"> Supports Inventory</w:t>
      </w:r>
      <w:r w:rsidRPr="00011B84">
        <w:t xml:space="preserve"> </w:t>
      </w:r>
      <w:r>
        <w:t>(</w:t>
      </w:r>
      <w:r w:rsidRPr="009518DE">
        <w:rPr>
          <w:b/>
        </w:rPr>
        <w:t>Attachment 11</w:t>
      </w:r>
      <w:r>
        <w:t>)</w:t>
      </w:r>
    </w:p>
    <w:p w14:paraId="1DF9E501" w14:textId="0D329742" w:rsidR="00365873" w:rsidRPr="00011B84" w:rsidRDefault="00365873" w:rsidP="00365873">
      <w:r>
        <w:t>Th</w:t>
      </w:r>
      <w:r w:rsidRPr="005927AE">
        <w:t xml:space="preserve">e </w:t>
      </w:r>
      <w:r w:rsidRPr="003F6C79">
        <w:rPr>
          <w:i/>
        </w:rPr>
        <w:t>Services &amp; Supports Inventory</w:t>
      </w:r>
      <w:r w:rsidRPr="005927AE">
        <w:t xml:space="preserve"> wi</w:t>
      </w:r>
      <w:r>
        <w:t>ll be administered one time by telephone to an individual nominated by the NITT-HT Project Director</w:t>
      </w:r>
      <w:r w:rsidR="00C50A29">
        <w:t xml:space="preserve">. </w:t>
      </w:r>
      <w:r>
        <w:t>The Project Director will be asked to nominate a key informant best positioned to reflect on services being implemented within the target NITT-HT grant community</w:t>
      </w:r>
      <w:r w:rsidR="00C50A29">
        <w:t xml:space="preserve">. </w:t>
      </w:r>
      <w:r w:rsidRPr="00D312DC">
        <w:t xml:space="preserve">This </w:t>
      </w:r>
      <w:r>
        <w:t>tele</w:t>
      </w:r>
      <w:r w:rsidRPr="00D312DC">
        <w:t xml:space="preserve">phone interview, to be administered prior to </w:t>
      </w:r>
      <w:r w:rsidR="00226E8F">
        <w:t xml:space="preserve">the </w:t>
      </w:r>
      <w:r w:rsidRPr="00D312DC">
        <w:t>grantee visit, is designed to</w:t>
      </w:r>
      <w:r>
        <w:t xml:space="preserve"> identify specific providers and other stakeholders to participate in the 1 time grantee visit</w:t>
      </w:r>
      <w:r w:rsidR="00C50A29">
        <w:t xml:space="preserve">. </w:t>
      </w:r>
      <w:r>
        <w:t>I</w:t>
      </w:r>
      <w:r w:rsidRPr="00D312DC">
        <w:t xml:space="preserve">nterviewers will solicit </w:t>
      </w:r>
      <w:r>
        <w:t xml:space="preserve">information about specific services, especially </w:t>
      </w:r>
      <w:r w:rsidRPr="00D312DC">
        <w:t xml:space="preserve">evidence-based and evidence-informed practices being provided to </w:t>
      </w:r>
      <w:r w:rsidR="00F6029E">
        <w:t>youth/young adult</w:t>
      </w:r>
      <w:r>
        <w:t>s through NITT-HT associated</w:t>
      </w:r>
      <w:r w:rsidRPr="00D312DC">
        <w:t xml:space="preserve"> behavioral health or other professional agencies. </w:t>
      </w:r>
      <w:r>
        <w:t xml:space="preserve">The respondent </w:t>
      </w:r>
      <w:r w:rsidRPr="00D312DC">
        <w:t>will also provide a preliminary assessment of the frequency and quality of implementation of the practice</w:t>
      </w:r>
      <w:r>
        <w:t>(s)</w:t>
      </w:r>
      <w:r w:rsidRPr="00D312DC">
        <w:t xml:space="preserve"> to </w:t>
      </w:r>
      <w:r>
        <w:t>(</w:t>
      </w:r>
      <w:r w:rsidRPr="00D312DC">
        <w:t xml:space="preserve">1) characterize </w:t>
      </w:r>
      <w:r w:rsidR="00226E8F">
        <w:t>the number of evidence-based practices being implemented within the NITT-HT grantee community</w:t>
      </w:r>
      <w:r w:rsidRPr="00D312DC">
        <w:t xml:space="preserve"> as well as the overall level and variability in the quality of </w:t>
      </w:r>
      <w:r w:rsidR="00226E8F">
        <w:t xml:space="preserve">evidence-based practice </w:t>
      </w:r>
      <w:r w:rsidRPr="00D312DC">
        <w:t>implementation throughout the system;</w:t>
      </w:r>
      <w:r>
        <w:t xml:space="preserve"> and</w:t>
      </w:r>
      <w:r w:rsidRPr="00D312DC">
        <w:t xml:space="preserve"> </w:t>
      </w:r>
      <w:r>
        <w:t>(</w:t>
      </w:r>
      <w:r w:rsidRPr="00D312DC">
        <w:t>2) enable selection of th</w:t>
      </w:r>
      <w:r>
        <w:t>e</w:t>
      </w:r>
      <w:r w:rsidRPr="00D312DC">
        <w:t xml:space="preserve"> providers </w:t>
      </w:r>
      <w:r w:rsidR="001B26BA">
        <w:t>who are well-positioned to describe experiences with evidence-based practice implementation within the NITT-HT grantee communities</w:t>
      </w:r>
      <w:r w:rsidRPr="00D312DC">
        <w:t xml:space="preserve">. </w:t>
      </w:r>
    </w:p>
    <w:p w14:paraId="0DDCAC7F" w14:textId="1260863E" w:rsidR="00253EAE" w:rsidRDefault="006C0431" w:rsidP="00AF2807">
      <w:pPr>
        <w:pStyle w:val="Heading5"/>
      </w:pPr>
      <w:r w:rsidRPr="003A7766">
        <w:rPr>
          <w:iCs/>
        </w:rPr>
        <w:t>Grantee Visit In-Person Interview and Focus Group Guides</w:t>
      </w:r>
      <w:r w:rsidDel="006C0431">
        <w:t xml:space="preserve"> </w:t>
      </w:r>
      <w:r w:rsidR="0044232B">
        <w:t>(</w:t>
      </w:r>
      <w:r w:rsidR="0044232B" w:rsidRPr="009518DE">
        <w:rPr>
          <w:b/>
        </w:rPr>
        <w:t xml:space="preserve">Attachment </w:t>
      </w:r>
      <w:r w:rsidR="009518DE" w:rsidRPr="009518DE">
        <w:rPr>
          <w:b/>
        </w:rPr>
        <w:t>12</w:t>
      </w:r>
      <w:r w:rsidR="0044232B">
        <w:t>)</w:t>
      </w:r>
    </w:p>
    <w:p w14:paraId="4A3B79A0" w14:textId="495F76BC" w:rsidR="009518DE" w:rsidRDefault="00796ADB" w:rsidP="009518DE">
      <w:r>
        <w:t>G</w:t>
      </w:r>
      <w:r w:rsidR="00253EAE">
        <w:t xml:space="preserve">rantee visits are planned to occur one time </w:t>
      </w:r>
      <w:r w:rsidR="001C281D">
        <w:t xml:space="preserve">per NITT-HT grantee </w:t>
      </w:r>
      <w:r w:rsidR="00253EAE">
        <w:t>over the course of the NITT-HT grantees’ funding period (either in grantee</w:t>
      </w:r>
      <w:r w:rsidR="00247B6A">
        <w:t xml:space="preserve"> </w:t>
      </w:r>
      <w:r w:rsidR="00365873">
        <w:t>Y</w:t>
      </w:r>
      <w:r w:rsidR="00253EAE">
        <w:t>ear 3 or 4)</w:t>
      </w:r>
      <w:r w:rsidR="00C50A29">
        <w:t xml:space="preserve">. </w:t>
      </w:r>
      <w:r w:rsidR="00253EAE">
        <w:t xml:space="preserve">During these </w:t>
      </w:r>
      <w:r w:rsidR="001C281D">
        <w:t xml:space="preserve">one-time </w:t>
      </w:r>
      <w:r w:rsidR="00253EAE">
        <w:t>grantee visits, several in-person interviews will be conducted with NITT-HT staff along with two client-oriented focus groups.</w:t>
      </w:r>
      <w:r>
        <w:t xml:space="preserve"> Staff participants will be identified by </w:t>
      </w:r>
      <w:r w:rsidR="00365873">
        <w:t>grantee leaders</w:t>
      </w:r>
      <w:r w:rsidR="001B26BA">
        <w:t xml:space="preserve"> during the </w:t>
      </w:r>
      <w:r w:rsidR="001B26BA" w:rsidRPr="009518DE">
        <w:rPr>
          <w:i/>
        </w:rPr>
        <w:t>Project Director Telephone Interview</w:t>
      </w:r>
      <w:r w:rsidR="001B26BA">
        <w:t xml:space="preserve"> and completion of the </w:t>
      </w:r>
      <w:r w:rsidR="001B26BA" w:rsidRPr="009518DE">
        <w:rPr>
          <w:i/>
        </w:rPr>
        <w:t>Services and Supports Inventory</w:t>
      </w:r>
      <w:r w:rsidR="009518DE">
        <w:rPr>
          <w:i/>
        </w:rPr>
        <w:t xml:space="preserve"> </w:t>
      </w:r>
      <w:r w:rsidR="009518DE" w:rsidRPr="009518DE">
        <w:t>(which are completed prior to the grantee visit)</w:t>
      </w:r>
      <w:r w:rsidR="00C50A29">
        <w:t xml:space="preserve">. </w:t>
      </w:r>
      <w:r w:rsidR="001C281D">
        <w:t>If key individuals identified by grantee leaders are not available during the in-person site visits, telephone interviews may be conducted in lieu of in-person interviews</w:t>
      </w:r>
      <w:r w:rsidR="00C50A29">
        <w:t xml:space="preserve">. </w:t>
      </w:r>
      <w:r w:rsidR="001C281D">
        <w:t>If telephone interviews are needed for select individuals, the interview guide will be identical to that used for the in-person interviews</w:t>
      </w:r>
      <w:r w:rsidR="00C50A29">
        <w:t xml:space="preserve">. </w:t>
      </w:r>
      <w:r w:rsidR="001B26BA">
        <w:t>The grantee visit will also include a document review process</w:t>
      </w:r>
      <w:r w:rsidR="00C50A29">
        <w:t xml:space="preserve">. </w:t>
      </w:r>
    </w:p>
    <w:p w14:paraId="7E0F3639" w14:textId="69203C88" w:rsidR="00253EAE" w:rsidRPr="009518DE" w:rsidRDefault="00253EAE" w:rsidP="002C4D34">
      <w:pPr>
        <w:rPr>
          <w:iCs/>
        </w:rPr>
      </w:pPr>
      <w:r>
        <w:t xml:space="preserve">The following section describes </w:t>
      </w:r>
      <w:r w:rsidR="006C0431">
        <w:t xml:space="preserve">the types, respondents, purpose and content of the </w:t>
      </w:r>
      <w:r w:rsidR="006C0431" w:rsidRPr="009518DE">
        <w:rPr>
          <w:i/>
        </w:rPr>
        <w:t>Grantee Visit In-Person Interview and Focus Group Guides</w:t>
      </w:r>
      <w:r>
        <w:t xml:space="preserve">. </w:t>
      </w:r>
    </w:p>
    <w:p w14:paraId="21EF942C" w14:textId="06BE0E30" w:rsidR="00253EAE" w:rsidRPr="001B26BA" w:rsidRDefault="0044232B" w:rsidP="001B26BA">
      <w:pPr>
        <w:pStyle w:val="ListParagraph"/>
        <w:numPr>
          <w:ilvl w:val="0"/>
          <w:numId w:val="32"/>
        </w:numPr>
        <w:rPr>
          <w:iCs/>
          <w:u w:val="single"/>
        </w:rPr>
      </w:pPr>
      <w:r w:rsidRPr="001B26BA">
        <w:rPr>
          <w:i/>
          <w:iCs/>
        </w:rPr>
        <w:t>Youth Coordinator In-Person Interview</w:t>
      </w:r>
      <w:r w:rsidR="001B26BA">
        <w:rPr>
          <w:i/>
          <w:iCs/>
        </w:rPr>
        <w:t xml:space="preserve"> Guide</w:t>
      </w:r>
      <w:r w:rsidRPr="001B26BA">
        <w:rPr>
          <w:i/>
          <w:iCs/>
        </w:rPr>
        <w:t>.</w:t>
      </w:r>
      <w:r w:rsidRPr="0044232B">
        <w:t xml:space="preserve"> </w:t>
      </w:r>
      <w:r w:rsidR="00253EAE" w:rsidRPr="00D312DC">
        <w:t xml:space="preserve">The </w:t>
      </w:r>
      <w:r w:rsidR="00253EAE" w:rsidRPr="0091204E">
        <w:t xml:space="preserve">Youth Coordinator In-Person </w:t>
      </w:r>
      <w:r w:rsidR="006A00C9" w:rsidRPr="0091204E">
        <w:t>I</w:t>
      </w:r>
      <w:r w:rsidR="00253EAE" w:rsidRPr="0091204E">
        <w:t>nterview</w:t>
      </w:r>
      <w:r w:rsidR="00253EAE" w:rsidRPr="00D312DC">
        <w:t xml:space="preserve"> will consist of qualitat</w:t>
      </w:r>
      <w:r w:rsidR="00253EAE">
        <w:t>ive prompts designed to elicit youth coordinator staff</w:t>
      </w:r>
      <w:r w:rsidR="00253EAE" w:rsidRPr="00D312DC">
        <w:t xml:space="preserve"> experiences work</w:t>
      </w:r>
      <w:r w:rsidR="00253EAE">
        <w:t>ing with their NITT-HT grantees</w:t>
      </w:r>
      <w:r w:rsidR="00C50A29">
        <w:t xml:space="preserve">. </w:t>
      </w:r>
      <w:r w:rsidR="00253EAE">
        <w:t xml:space="preserve">The interview prompts focus on the Youth Coordinator functions </w:t>
      </w:r>
      <w:r w:rsidR="00253EAE" w:rsidRPr="00D312DC">
        <w:t xml:space="preserve">including participation in planning and coordination, outreach, mentoring, and other activities. </w:t>
      </w:r>
      <w:r w:rsidR="00253EAE">
        <w:t>Interview prompts are informed by a</w:t>
      </w:r>
      <w:r w:rsidR="00253EAE" w:rsidRPr="00D312DC">
        <w:t xml:space="preserve"> previously piloted </w:t>
      </w:r>
      <w:r w:rsidR="00253EAE">
        <w:t>survey of</w:t>
      </w:r>
      <w:r w:rsidR="00253EAE" w:rsidRPr="00D312DC">
        <w:t xml:space="preserve"> statewide peer mentor training </w:t>
      </w:r>
      <w:r w:rsidR="00253EAE">
        <w:fldChar w:fldCharType="begin"/>
      </w:r>
      <w:r w:rsidR="00253EAE">
        <w:instrText xml:space="preserve"> ADDIN EN.CITE &lt;EndNote&gt;&lt;Cite&gt;&lt;Author&gt;Legere&lt;/Author&gt;&lt;Year&gt;n.d.&lt;/Year&gt;&lt;RecNum&gt;80&lt;/RecNum&gt;&lt;DisplayText&gt;(Legere &amp;amp; Nemec, n.d.)&lt;/DisplayText&gt;&lt;record&gt;&lt;rec-number&gt;80&lt;/rec-number&gt;&lt;foreign-keys&gt;&lt;key app="EN" db-id="0astv0xs1pvszpee552xvzzdvwr9ds29xpsx" timestamp="1437748310"&gt;80&lt;/key&gt;&lt;/foreign-keys&gt;&lt;ref-type name="Unpublished Work"&gt;34&lt;/ref-type&gt;&lt;contributors&gt;&lt;authors&gt;&lt;author&gt;Legere, L.&lt;/author&gt;&lt;author&gt;Nemec, P. B.&lt;/author&gt;&lt;/authors&gt;&lt;/contributors&gt;&lt;titles&gt;&lt;title&gt;Integration and isolation of certified peer specialists&lt;/title&gt;&lt;/titles&gt;&lt;dates&gt;&lt;year&gt;n.d.&lt;/year&gt;&lt;/dates&gt;&lt;work-type&gt;Non-published manuscript&lt;/work-type&gt;&lt;urls&gt;&lt;/urls&gt;&lt;/record&gt;&lt;/Cite&gt;&lt;/EndNote&gt;</w:instrText>
      </w:r>
      <w:r w:rsidR="00253EAE">
        <w:fldChar w:fldCharType="separate"/>
      </w:r>
      <w:r w:rsidR="00253EAE">
        <w:rPr>
          <w:noProof/>
        </w:rPr>
        <w:t>(</w:t>
      </w:r>
      <w:hyperlink w:anchor="_ENREF_42" w:tooltip="Legere, n.d. #80" w:history="1">
        <w:r w:rsidR="00253EAE">
          <w:rPr>
            <w:noProof/>
          </w:rPr>
          <w:t>Legere &amp; Nemec, n.d.</w:t>
        </w:r>
      </w:hyperlink>
      <w:r w:rsidR="00253EAE">
        <w:rPr>
          <w:noProof/>
        </w:rPr>
        <w:t>)</w:t>
      </w:r>
      <w:r w:rsidR="00253EAE">
        <w:fldChar w:fldCharType="end"/>
      </w:r>
      <w:r w:rsidR="00253EAE" w:rsidRPr="00D312DC">
        <w:t>.</w:t>
      </w:r>
    </w:p>
    <w:p w14:paraId="4137414E" w14:textId="55595426" w:rsidR="00253EAE" w:rsidRPr="001B26BA" w:rsidRDefault="0044232B" w:rsidP="001B26BA">
      <w:pPr>
        <w:pStyle w:val="ListParagraph"/>
        <w:numPr>
          <w:ilvl w:val="0"/>
          <w:numId w:val="32"/>
        </w:numPr>
        <w:rPr>
          <w:iCs/>
          <w:u w:val="single"/>
        </w:rPr>
      </w:pPr>
      <w:r w:rsidRPr="001B26BA">
        <w:rPr>
          <w:i/>
          <w:iCs/>
        </w:rPr>
        <w:t>Provider In-Person Interview</w:t>
      </w:r>
      <w:r w:rsidR="001B26BA">
        <w:rPr>
          <w:i/>
          <w:iCs/>
        </w:rPr>
        <w:t xml:space="preserve"> Guide</w:t>
      </w:r>
      <w:r w:rsidRPr="001B26BA">
        <w:rPr>
          <w:i/>
          <w:iCs/>
        </w:rPr>
        <w:t>.</w:t>
      </w:r>
      <w:r w:rsidRPr="00B50F0E">
        <w:t xml:space="preserve"> </w:t>
      </w:r>
      <w:r w:rsidR="00253EAE">
        <w:t>In-person</w:t>
      </w:r>
      <w:r w:rsidR="00253EAE" w:rsidRPr="00D312DC">
        <w:t xml:space="preserve"> </w:t>
      </w:r>
      <w:r w:rsidR="006A00C9">
        <w:t>P</w:t>
      </w:r>
      <w:r w:rsidR="00253EAE" w:rsidRPr="00D312DC">
        <w:t xml:space="preserve">rovider </w:t>
      </w:r>
      <w:r w:rsidR="006A00C9">
        <w:t>I</w:t>
      </w:r>
      <w:r w:rsidR="00253EAE">
        <w:t>nterviews will be</w:t>
      </w:r>
      <w:r w:rsidR="00253EAE" w:rsidRPr="00D312DC">
        <w:t xml:space="preserve"> conducted </w:t>
      </w:r>
      <w:r w:rsidR="00253EAE">
        <w:t>during NITT-HT grantee visits</w:t>
      </w:r>
      <w:r w:rsidR="00C50A29">
        <w:t xml:space="preserve">. </w:t>
      </w:r>
      <w:r w:rsidR="00253EAE">
        <w:t xml:space="preserve">Providers </w:t>
      </w:r>
      <w:r w:rsidR="0091204E">
        <w:t>are</w:t>
      </w:r>
      <w:r w:rsidR="00253EAE">
        <w:t xml:space="preserve"> individuals who provide behavioral health services/treatment directly to youth and youth adults served within the NITT-HT community</w:t>
      </w:r>
      <w:r w:rsidR="0091204E">
        <w:t>, other than the transition facilitators</w:t>
      </w:r>
      <w:r w:rsidR="00C50A29">
        <w:t xml:space="preserve">. </w:t>
      </w:r>
      <w:r w:rsidR="00253EAE">
        <w:t>These individuals will likely come from NITT-HT partner organizations</w:t>
      </w:r>
      <w:r w:rsidR="00C50A29">
        <w:t xml:space="preserve">. </w:t>
      </w:r>
      <w:r w:rsidR="00253EAE">
        <w:t xml:space="preserve">Interview prompts focus </w:t>
      </w:r>
      <w:r w:rsidR="00253EAE" w:rsidRPr="00D312DC">
        <w:t xml:space="preserve">on two areas: </w:t>
      </w:r>
      <w:r w:rsidR="00253EAE">
        <w:t>(</w:t>
      </w:r>
      <w:r w:rsidR="00253EAE" w:rsidRPr="00D312DC">
        <w:t xml:space="preserve">1) questions related to perceptions of organizational support by the collaborative (see </w:t>
      </w:r>
      <w:r w:rsidR="00365873">
        <w:t>w</w:t>
      </w:r>
      <w:r w:rsidR="00253EAE">
        <w:t>eb</w:t>
      </w:r>
      <w:r w:rsidR="00253EAE" w:rsidRPr="00D312DC">
        <w:t xml:space="preserve">-based collaborative survey), and </w:t>
      </w:r>
      <w:r w:rsidR="00253EAE">
        <w:t>(2)</w:t>
      </w:r>
      <w:r w:rsidR="00253EAE" w:rsidRPr="00D312DC">
        <w:t xml:space="preserve"> questions regarding implementation of evidence-based practices </w:t>
      </w:r>
      <w:r w:rsidR="00253EAE" w:rsidRPr="00D312DC">
        <w:fldChar w:fldCharType="begin"/>
      </w:r>
      <w:r w:rsidR="00253EAE">
        <w:instrText xml:space="preserve"> ADDIN EN.CITE &lt;EndNote&gt;&lt;Cite&gt;&lt;Author&gt;Aarons&lt;/Author&gt;&lt;Year&gt;2004&lt;/Year&gt;&lt;RecNum&gt;1&lt;/RecNum&gt;&lt;DisplayText&gt;(Aarons, 2004)&lt;/DisplayText&gt;&lt;record&gt;&lt;rec-number&gt;1&lt;/rec-number&gt;&lt;foreign-keys&gt;&lt;key app="EN" db-id="0astv0xs1pvszpee552xvzzdvwr9ds29xpsx" timestamp="1433777308"&gt;1&lt;/key&gt;&lt;/foreign-keys&gt;&lt;ref-type name="Journal Article"&gt;17&lt;/ref-type&gt;&lt;contributors&gt;&lt;authors&gt;&lt;author&gt;Aarons, G. A.&lt;/author&gt;&lt;/authors&gt;&lt;/contributors&gt;&lt;auth-address&gt;Departments of Psychiatry and Psychology, University of California, Child &amp;amp; Adolescent Services Research Center, San Diego, California, USA. gaarons@ucsd.edu&lt;/auth-address&gt;&lt;titles&gt;&lt;title&gt;Mental health provider attitudes toward adoption of evidence-based practice: the Evidence-Based Practice Attitude Scale (EBPAS)&lt;/title&gt;&lt;secondary-title&gt;Ment Health Serv Res&lt;/secondary-title&gt;&lt;alt-title&gt;Mental health services research&lt;/alt-title&gt;&lt;/titles&gt;&lt;pages&gt;61-74&lt;/pages&gt;&lt;volume&gt;6&lt;/volume&gt;&lt;number&gt;2&lt;/number&gt;&lt;keywords&gt;&lt;keyword&gt;Adolescent&lt;/keyword&gt;&lt;keyword&gt;*Attitude of Health Personnel&lt;/keyword&gt;&lt;keyword&gt;California&lt;/keyword&gt;&lt;keyword&gt;Data Collection&lt;/keyword&gt;&lt;keyword&gt;*Diffusion of Innovation&lt;/keyword&gt;&lt;keyword&gt;*Evidence-Based Medicine&lt;/keyword&gt;&lt;keyword&gt;Health Personnel/*psychology&lt;/keyword&gt;&lt;keyword&gt;Health Services Research&lt;/keyword&gt;&lt;keyword&gt;Humans&lt;/keyword&gt;&lt;keyword&gt;Mental Health Services/*organization &amp;amp; administration&lt;/keyword&gt;&lt;keyword&gt;Organizational Innovation&lt;/keyword&gt;&lt;/keywords&gt;&lt;dates&gt;&lt;year&gt;2004&lt;/year&gt;&lt;pub-dates&gt;&lt;date&gt;Jun&lt;/date&gt;&lt;/pub-dates&gt;&lt;/dates&gt;&lt;isbn&gt;1522-3434 (Print)&amp;#xD;1522-3434 (Linking)&lt;/isbn&gt;&lt;accession-num&gt;15224451&lt;/accession-num&gt;&lt;urls&gt;&lt;related-urls&gt;&lt;url&gt;http://www.ncbi.nlm.nih.gov/pubmed/15224451&lt;/url&gt;&lt;/related-urls&gt;&lt;/urls&gt;&lt;custom2&gt;1564126&lt;/custom2&gt;&lt;/record&gt;&lt;/Cite&gt;&lt;/EndNote&gt;</w:instrText>
      </w:r>
      <w:r w:rsidR="00253EAE" w:rsidRPr="00D312DC">
        <w:fldChar w:fldCharType="separate"/>
      </w:r>
      <w:r w:rsidR="00253EAE" w:rsidRPr="00D312DC">
        <w:rPr>
          <w:noProof/>
        </w:rPr>
        <w:t>(</w:t>
      </w:r>
      <w:hyperlink w:anchor="_ENREF_1" w:tooltip="Aarons, 2004 #1" w:history="1">
        <w:r w:rsidR="00253EAE" w:rsidRPr="00D312DC">
          <w:rPr>
            <w:noProof/>
          </w:rPr>
          <w:t>Aarons, 2004</w:t>
        </w:r>
      </w:hyperlink>
      <w:r w:rsidR="00253EAE" w:rsidRPr="00D312DC">
        <w:rPr>
          <w:noProof/>
        </w:rPr>
        <w:t>)</w:t>
      </w:r>
      <w:r w:rsidR="00253EAE" w:rsidRPr="00D312DC">
        <w:fldChar w:fldCharType="end"/>
      </w:r>
      <w:r w:rsidR="00253EAE" w:rsidRPr="00D312DC">
        <w:t>, including general attitudes, type</w:t>
      </w:r>
      <w:r w:rsidR="00253EAE">
        <w:t>s of practice</w:t>
      </w:r>
      <w:r w:rsidR="0091204E">
        <w:t>s</w:t>
      </w:r>
      <w:r w:rsidR="00253EAE">
        <w:t xml:space="preserve"> being used, </w:t>
      </w:r>
      <w:r w:rsidR="00253EAE" w:rsidRPr="00D312DC">
        <w:t xml:space="preserve">implementation supports (e.g., manuals or toolkits used and access to these), </w:t>
      </w:r>
      <w:r w:rsidR="00253EAE">
        <w:t>and use of fidelity assessments</w:t>
      </w:r>
      <w:r w:rsidR="00253EAE" w:rsidRPr="00D312DC">
        <w:t xml:space="preserve">. </w:t>
      </w:r>
    </w:p>
    <w:p w14:paraId="6DE66833" w14:textId="52F5E6C3" w:rsidR="003F6C79" w:rsidRPr="003F6C79" w:rsidRDefault="0044232B" w:rsidP="006C0431">
      <w:pPr>
        <w:pStyle w:val="ListParagraph"/>
        <w:numPr>
          <w:ilvl w:val="0"/>
          <w:numId w:val="33"/>
        </w:numPr>
        <w:rPr>
          <w:iCs/>
        </w:rPr>
      </w:pPr>
      <w:r w:rsidRPr="001B26BA">
        <w:rPr>
          <w:i/>
          <w:iCs/>
        </w:rPr>
        <w:t>Other Stakeholder In-Person Interview</w:t>
      </w:r>
      <w:r w:rsidR="001B26BA">
        <w:rPr>
          <w:i/>
          <w:iCs/>
        </w:rPr>
        <w:t xml:space="preserve"> Guide</w:t>
      </w:r>
      <w:r>
        <w:t>.</w:t>
      </w:r>
      <w:r w:rsidRPr="00B50F0E">
        <w:t xml:space="preserve"> </w:t>
      </w:r>
      <w:r w:rsidR="00253EAE" w:rsidRPr="00D312DC">
        <w:t>Stakeholders making important contributions to develop</w:t>
      </w:r>
      <w:r w:rsidR="00253EAE">
        <w:t>ing</w:t>
      </w:r>
      <w:r w:rsidR="00253EAE" w:rsidRPr="00D312DC">
        <w:t xml:space="preserve"> service and support systems do not always easily fall into conventional categories </w:t>
      </w:r>
      <w:r w:rsidR="00253EAE">
        <w:t>like</w:t>
      </w:r>
      <w:r w:rsidR="00253EAE" w:rsidRPr="00D312DC">
        <w:t xml:space="preserve"> service provider</w:t>
      </w:r>
      <w:r w:rsidR="00253EAE">
        <w:t xml:space="preserve"> or</w:t>
      </w:r>
      <w:r w:rsidR="00253EAE" w:rsidRPr="00D312DC">
        <w:t xml:space="preserve"> administrator. Often, such stakeholders (e.g., board members for agencies, leaders or liaisons for advocacy groups, leaders or advocates with religious or charitable organizations) make critical contributions to the development of a system without which the system</w:t>
      </w:r>
      <w:r w:rsidR="00253EAE">
        <w:t>’</w:t>
      </w:r>
      <w:r w:rsidR="00253EAE" w:rsidRPr="00D312DC">
        <w:t xml:space="preserve">s development goals would not be reached. </w:t>
      </w:r>
      <w:r w:rsidR="00253EAE">
        <w:t xml:space="preserve">In-person interviews will also be conducted during grantee visits with </w:t>
      </w:r>
      <w:r w:rsidR="0077576D">
        <w:t xml:space="preserve">these </w:t>
      </w:r>
      <w:r w:rsidR="00253EAE">
        <w:t>other key stakeholders</w:t>
      </w:r>
      <w:r w:rsidR="0077576D">
        <w:t>, as</w:t>
      </w:r>
      <w:r w:rsidR="00253EAE">
        <w:t xml:space="preserve"> identified by grantee leadership</w:t>
      </w:r>
      <w:r w:rsidR="00C50A29">
        <w:t xml:space="preserve">. </w:t>
      </w:r>
      <w:r w:rsidR="00253EAE" w:rsidRPr="00D312DC">
        <w:t>The</w:t>
      </w:r>
      <w:r w:rsidR="00253EAE">
        <w:t xml:space="preserve"> in-person</w:t>
      </w:r>
      <w:r w:rsidR="00253EAE" w:rsidRPr="00D312DC">
        <w:t xml:space="preserve"> interview will consist of qualitative prompts designed to elicit experiences contributing to systems development, including the history of their involvement, their specific contributions to the systems development effort, and strategies, barriers and facilitators </w:t>
      </w:r>
      <w:r w:rsidR="0077576D">
        <w:t>to</w:t>
      </w:r>
      <w:r w:rsidR="00253EAE" w:rsidRPr="00D312DC">
        <w:t xml:space="preserve"> making these contributions.</w:t>
      </w:r>
    </w:p>
    <w:p w14:paraId="1A21D700" w14:textId="3B359E4B" w:rsidR="00253EAE" w:rsidRPr="001B26BA" w:rsidRDefault="0044232B" w:rsidP="004D376D">
      <w:pPr>
        <w:pStyle w:val="ListParagraph"/>
        <w:numPr>
          <w:ilvl w:val="0"/>
          <w:numId w:val="33"/>
        </w:numPr>
        <w:rPr>
          <w:iCs/>
        </w:rPr>
      </w:pPr>
      <w:r w:rsidRPr="001B26BA">
        <w:rPr>
          <w:i/>
          <w:iCs/>
        </w:rPr>
        <w:t>Young Adult Focus Group Guide and Information Sheet</w:t>
      </w:r>
      <w:r>
        <w:t xml:space="preserve">. </w:t>
      </w:r>
      <w:r w:rsidR="00253EAE">
        <w:t>Two focus groups of young adults will be conducted during the grantee visit</w:t>
      </w:r>
      <w:r w:rsidR="004D376D">
        <w:t xml:space="preserve">—one </w:t>
      </w:r>
      <w:r w:rsidR="00253EAE">
        <w:t>for</w:t>
      </w:r>
      <w:r w:rsidR="00253EAE" w:rsidRPr="00D312DC">
        <w:t xml:space="preserve"> </w:t>
      </w:r>
      <w:r w:rsidR="00F6029E">
        <w:t>youth/young adult</w:t>
      </w:r>
      <w:r w:rsidR="00253EAE">
        <w:t xml:space="preserve">s </w:t>
      </w:r>
      <w:r w:rsidR="00253EAE" w:rsidRPr="00D312DC">
        <w:t>directly involved in NITT</w:t>
      </w:r>
      <w:r w:rsidR="00253EAE">
        <w:t xml:space="preserve">-HT system change efforts, and </w:t>
      </w:r>
      <w:r w:rsidR="004D376D">
        <w:t xml:space="preserve">one </w:t>
      </w:r>
      <w:r w:rsidR="00253EAE" w:rsidRPr="00D312DC">
        <w:t xml:space="preserve">for youth </w:t>
      </w:r>
      <w:r w:rsidR="00253EAE">
        <w:t xml:space="preserve">and youth adults </w:t>
      </w:r>
      <w:r w:rsidR="00253EAE" w:rsidRPr="00D312DC">
        <w:t xml:space="preserve">who are recipients of NITT-HT services. </w:t>
      </w:r>
      <w:r w:rsidR="00253EAE">
        <w:t>Two different guides offer prompts for each focus group</w:t>
      </w:r>
      <w:r w:rsidR="00C50A29">
        <w:t xml:space="preserve">. </w:t>
      </w:r>
      <w:r w:rsidR="00253EAE">
        <w:t xml:space="preserve">Prompts are designed to elicit </w:t>
      </w:r>
      <w:r w:rsidR="00253EAE" w:rsidRPr="00D312DC">
        <w:t xml:space="preserve">perceptions based on </w:t>
      </w:r>
      <w:r w:rsidR="00F6029E">
        <w:t>youth/young adult</w:t>
      </w:r>
      <w:r w:rsidR="00253EAE">
        <w:t xml:space="preserve"> </w:t>
      </w:r>
      <w:r w:rsidR="00253EAE" w:rsidRPr="00D312DC">
        <w:t>lived exper</w:t>
      </w:r>
      <w:r w:rsidR="00253EAE">
        <w:t>ience</w:t>
      </w:r>
      <w:r w:rsidR="00C50A29">
        <w:t xml:space="preserve">. </w:t>
      </w:r>
      <w:r w:rsidR="00253EAE">
        <w:t xml:space="preserve">Prompts will ask about resources to support successful </w:t>
      </w:r>
      <w:r w:rsidR="00F6029E">
        <w:t>youth/young adult</w:t>
      </w:r>
      <w:r w:rsidR="00253EAE">
        <w:t xml:space="preserve"> t</w:t>
      </w:r>
      <w:r w:rsidR="00253EAE" w:rsidRPr="00D312DC">
        <w:t xml:space="preserve">ransition at their </w:t>
      </w:r>
      <w:r w:rsidR="00253EAE">
        <w:t xml:space="preserve">NITT-HT </w:t>
      </w:r>
      <w:r w:rsidR="00253EAE" w:rsidRPr="00D312DC">
        <w:t xml:space="preserve">sites, </w:t>
      </w:r>
      <w:r w:rsidR="00365873">
        <w:t>whether</w:t>
      </w:r>
      <w:r w:rsidR="0077576D">
        <w:t xml:space="preserve"> </w:t>
      </w:r>
      <w:r w:rsidR="00253EAE">
        <w:t xml:space="preserve">site </w:t>
      </w:r>
      <w:r w:rsidR="00253EAE" w:rsidRPr="00D312DC">
        <w:t>practices</w:t>
      </w:r>
      <w:r w:rsidR="0077576D">
        <w:t xml:space="preserve"> are</w:t>
      </w:r>
      <w:r w:rsidR="00253EAE" w:rsidRPr="00D312DC">
        <w:t xml:space="preserve"> </w:t>
      </w:r>
      <w:r w:rsidR="00253EAE">
        <w:t>well aligned to address needs and cultivate</w:t>
      </w:r>
      <w:r w:rsidR="00253EAE" w:rsidRPr="00D312DC">
        <w:t xml:space="preserve"> resources, and their ideas </w:t>
      </w:r>
      <w:r w:rsidR="00253EAE">
        <w:t xml:space="preserve">about </w:t>
      </w:r>
      <w:r w:rsidR="00253EAE" w:rsidRPr="00D312DC">
        <w:t xml:space="preserve">how to build on these achievements in the future. </w:t>
      </w:r>
      <w:r w:rsidR="00253EAE">
        <w:t xml:space="preserve">An information </w:t>
      </w:r>
      <w:r w:rsidR="00F425D9">
        <w:t xml:space="preserve">form </w:t>
      </w:r>
      <w:r w:rsidR="00253EAE">
        <w:t xml:space="preserve">without any personally identifiable information will be completed by each focus group </w:t>
      </w:r>
      <w:r w:rsidR="00F425D9">
        <w:t>participant</w:t>
      </w:r>
      <w:r w:rsidR="00C50A29">
        <w:t xml:space="preserve">. </w:t>
      </w:r>
      <w:r w:rsidR="00253EAE">
        <w:t xml:space="preserve">The purpose of this information </w:t>
      </w:r>
      <w:r w:rsidR="00F10D74">
        <w:t xml:space="preserve">form </w:t>
      </w:r>
      <w:r w:rsidR="00253EAE">
        <w:t>is to gather general</w:t>
      </w:r>
      <w:r w:rsidR="00F425D9">
        <w:t xml:space="preserve"> background</w:t>
      </w:r>
      <w:r w:rsidR="00253EAE">
        <w:t xml:space="preserve"> information </w:t>
      </w:r>
      <w:r w:rsidR="0077576D">
        <w:t xml:space="preserve">(e.g., </w:t>
      </w:r>
      <w:r w:rsidR="003A7766">
        <w:t>demographics</w:t>
      </w:r>
      <w:r w:rsidR="00DE79D5">
        <w:t xml:space="preserve">, </w:t>
      </w:r>
      <w:r w:rsidR="003A7766">
        <w:t xml:space="preserve">extent of experience with the </w:t>
      </w:r>
      <w:r w:rsidR="00DE79D5">
        <w:t xml:space="preserve">mental health </w:t>
      </w:r>
      <w:r w:rsidR="003A7766">
        <w:t>system and grantee community</w:t>
      </w:r>
      <w:r w:rsidR="0077576D">
        <w:t xml:space="preserve">) </w:t>
      </w:r>
      <w:r w:rsidR="00253EAE">
        <w:t>about focus group</w:t>
      </w:r>
      <w:r w:rsidR="00F425D9">
        <w:t xml:space="preserve"> participant</w:t>
      </w:r>
      <w:r w:rsidR="00253EAE">
        <w:t>s</w:t>
      </w:r>
      <w:r w:rsidR="00C50A29">
        <w:t xml:space="preserve">. </w:t>
      </w:r>
    </w:p>
    <w:p w14:paraId="6B73FEC6" w14:textId="2CF6721F" w:rsidR="003F6C79" w:rsidRDefault="0044232B" w:rsidP="005F6A0B">
      <w:pPr>
        <w:pStyle w:val="ListParagraph"/>
        <w:numPr>
          <w:ilvl w:val="0"/>
          <w:numId w:val="33"/>
        </w:numPr>
      </w:pPr>
      <w:r w:rsidRPr="003F6C79">
        <w:rPr>
          <w:i/>
          <w:iCs/>
        </w:rPr>
        <w:t>Family/Adult Ally Focus Group and Information Sheet.</w:t>
      </w:r>
      <w:r w:rsidRPr="00B50F0E">
        <w:t xml:space="preserve"> </w:t>
      </w:r>
      <w:r w:rsidR="007845CB">
        <w:t>Two</w:t>
      </w:r>
      <w:r w:rsidR="00253EAE">
        <w:t xml:space="preserve"> f</w:t>
      </w:r>
      <w:r w:rsidR="00253EAE" w:rsidRPr="00D312DC">
        <w:t>amily/</w:t>
      </w:r>
      <w:r w:rsidR="00253EAE">
        <w:t>a</w:t>
      </w:r>
      <w:r w:rsidR="00253EAE" w:rsidRPr="00D312DC">
        <w:t xml:space="preserve">dult </w:t>
      </w:r>
      <w:r w:rsidR="00253EAE">
        <w:t>a</w:t>
      </w:r>
      <w:r w:rsidR="00253EAE" w:rsidRPr="00D312DC">
        <w:t xml:space="preserve">lly </w:t>
      </w:r>
      <w:r w:rsidR="00253EAE">
        <w:t>f</w:t>
      </w:r>
      <w:r w:rsidR="00253EAE" w:rsidRPr="00D312DC">
        <w:t xml:space="preserve">ocus </w:t>
      </w:r>
      <w:r w:rsidR="00253EAE">
        <w:t>group</w:t>
      </w:r>
      <w:r w:rsidR="007845CB">
        <w:t>s</w:t>
      </w:r>
      <w:r w:rsidR="00253EAE">
        <w:t xml:space="preserve"> will be conducted during the NITT-HT grantee visit</w:t>
      </w:r>
      <w:r w:rsidR="007845CB">
        <w:t xml:space="preserve">—one focused at the client-level (for family members of </w:t>
      </w:r>
      <w:r w:rsidR="00F6029E">
        <w:t>youth/young adult</w:t>
      </w:r>
      <w:r w:rsidR="00AF2807">
        <w:t>s</w:t>
      </w:r>
      <w:r w:rsidR="007845CB">
        <w:t xml:space="preserve"> service recipients), and one focused at the systems level (for family members involved in NITT-HT grantee planning and systems change efforts)</w:t>
      </w:r>
      <w:r w:rsidR="00C50A29">
        <w:t xml:space="preserve">. </w:t>
      </w:r>
      <w:r w:rsidR="00253EAE">
        <w:t>The Family/Adult Ally focus group guide</w:t>
      </w:r>
      <w:r w:rsidR="007845CB">
        <w:t>s include</w:t>
      </w:r>
      <w:r w:rsidR="00253EAE">
        <w:t xml:space="preserve"> prompts to gather information about family</w:t>
      </w:r>
      <w:r w:rsidR="00253EAE" w:rsidRPr="00D312DC">
        <w:t xml:space="preserve"> </w:t>
      </w:r>
      <w:r w:rsidR="00253EAE">
        <w:t>member perceived</w:t>
      </w:r>
      <w:r w:rsidR="00253EAE" w:rsidRPr="00D312DC">
        <w:t xml:space="preserve"> needs and resources </w:t>
      </w:r>
      <w:r w:rsidR="00253EAE">
        <w:t xml:space="preserve">to support </w:t>
      </w:r>
      <w:r w:rsidR="00F6029E">
        <w:t>youth/young adult</w:t>
      </w:r>
      <w:r w:rsidR="00253EAE">
        <w:t xml:space="preserve">s at </w:t>
      </w:r>
      <w:r w:rsidR="00253EAE" w:rsidRPr="00D312DC">
        <w:t>their</w:t>
      </w:r>
      <w:r w:rsidR="00253EAE">
        <w:t xml:space="preserve"> NITT-HT</w:t>
      </w:r>
      <w:r w:rsidR="00253EAE" w:rsidRPr="00D312DC">
        <w:t xml:space="preserve"> sites. </w:t>
      </w:r>
      <w:r w:rsidR="00253EAE">
        <w:t>Focus group prompts are based on the</w:t>
      </w:r>
      <w:r w:rsidR="00253EAE" w:rsidRPr="00D312DC">
        <w:t xml:space="preserve"> Youth a</w:t>
      </w:r>
      <w:r w:rsidR="00253EAE">
        <w:t>nd Family Involvement in Teams (</w:t>
      </w:r>
      <w:r w:rsidR="00253EAE" w:rsidRPr="00D312DC">
        <w:t>Y-FIT</w:t>
      </w:r>
      <w:r w:rsidR="00253EAE">
        <w:t>)</w:t>
      </w:r>
      <w:r w:rsidR="00253EAE" w:rsidRPr="00D312DC">
        <w:t xml:space="preserve"> instrument </w:t>
      </w:r>
      <w:r w:rsidR="00253EAE" w:rsidRPr="00D312DC">
        <w:fldChar w:fldCharType="begin"/>
      </w:r>
      <w:r w:rsidR="00253EAE">
        <w:instrText xml:space="preserve"> ADDIN EN.CITE &lt;EndNote&gt;&lt;Cite&gt;&lt;Author&gt;LaPorte&lt;/Author&gt;&lt;Year&gt;2014&lt;/Year&gt;&lt;RecNum&gt;8&lt;/RecNum&gt;&lt;DisplayText&gt;(LaPorte et al., 2014)&lt;/DisplayText&gt;&lt;record&gt;&lt;rec-number&gt;8&lt;/rec-number&gt;&lt;foreign-keys&gt;&lt;key app="EN" db-id="0astv0xs1pvszpee552xvzzdvwr9ds29xpsx" timestamp="1433778765"&gt;8&lt;/key&gt;&lt;/foreign-keys&gt;&lt;ref-type name="Journal Article"&gt;17&lt;/ref-type&gt;&lt;contributors&gt;&lt;authors&gt;&lt;author&gt;LaPorte, Thomas M.&lt;/author&gt;&lt;author&gt;Haber, Mason G.&lt;/author&gt;&lt;author&gt;Malloy, Joanne M.&lt;/author&gt;&lt;/authors&gt;&lt;/contributors&gt;&lt;auth-address&gt;Department of Psychology, University of North Carolina at Charlotte, 9201 University City Blvd., Charlotte, NC, 28223-0001, USA, tlaporte@uncc.edu.&lt;/auth-address&gt;&lt;titles&gt;&lt;title&gt;Wraparound Team Composition, Youth Self-determination, and Youth Satisfaction in Transition Services&lt;/title&gt;&lt;secondary-title&gt;The Journal of Behavioral Health Services &amp;amp; Research&lt;/secondary-title&gt;&lt;alt-title&gt;J Behav Health Serv Res&lt;/alt-title&gt;&lt;/titles&gt;&lt;periodical&gt;&lt;full-title&gt;The Journal of Behavioral Health Services &amp;amp; Research&lt;/full-title&gt;&lt;abbr-1&gt;J. Behav. Health Serv. Res.&lt;/abbr-1&gt;&lt;abbr-2&gt;J Behav Health Serv Res&lt;/abbr-2&gt;&lt;/periodical&gt;&lt;alt-periodical&gt;&lt;full-title&gt;The Journal of Behavioral Health Services &amp;amp; Research&lt;/full-title&gt;&lt;abbr-1&gt;J. Behav. Health Serv. Res.&lt;/abbr-1&gt;&lt;abbr-2&gt;J Behav Health Serv Res&lt;/abbr-2&gt;&lt;/alt-periodical&gt;&lt;pages&gt;1-19&lt;/pages&gt;&lt;dates&gt;&lt;year&gt;2014&lt;/year&gt;&lt;pub-dates&gt;&lt;date&gt;2014/08/22&lt;/date&gt;&lt;/pub-dates&gt;&lt;/dates&gt;&lt;publisher&gt;Springer US&lt;/publisher&gt;&lt;isbn&gt;1094-3412&lt;/isbn&gt;&lt;accession-num&gt;25146241&lt;/accession-num&gt;&lt;urls&gt;&lt;related-urls&gt;&lt;url&gt;http://dx.doi.org/10.1007/s11414-014-9434-7&lt;/url&gt;&lt;/related-urls&gt;&lt;/urls&gt;&lt;electronic-resource-num&gt;10.1007/s11414-014-9434-7&lt;/electronic-resource-num&gt;&lt;language&gt;English&lt;/language&gt;&lt;/record&gt;&lt;/Cite&gt;&lt;/EndNote&gt;</w:instrText>
      </w:r>
      <w:r w:rsidR="00253EAE" w:rsidRPr="00D312DC">
        <w:fldChar w:fldCharType="separate"/>
      </w:r>
      <w:r w:rsidR="00253EAE" w:rsidRPr="00D312DC">
        <w:rPr>
          <w:noProof/>
        </w:rPr>
        <w:t>(</w:t>
      </w:r>
      <w:hyperlink w:anchor="_ENREF_41" w:tooltip="LaPorte, 2014 #8" w:history="1">
        <w:r w:rsidR="00253EAE" w:rsidRPr="00D312DC">
          <w:rPr>
            <w:noProof/>
          </w:rPr>
          <w:t>LaPorte et al., 2014</w:t>
        </w:r>
      </w:hyperlink>
      <w:r w:rsidR="00253EAE" w:rsidRPr="00D312DC">
        <w:rPr>
          <w:noProof/>
        </w:rPr>
        <w:t>)</w:t>
      </w:r>
      <w:r w:rsidR="00253EAE" w:rsidRPr="00D312DC">
        <w:fldChar w:fldCharType="end"/>
      </w:r>
      <w:r w:rsidR="00253EAE">
        <w:t>.</w:t>
      </w:r>
      <w:r w:rsidR="00253EAE" w:rsidRPr="00D312DC">
        <w:t xml:space="preserve"> </w:t>
      </w:r>
      <w:r w:rsidR="00253EAE">
        <w:t xml:space="preserve">This instrument </w:t>
      </w:r>
      <w:r w:rsidR="00253EAE" w:rsidRPr="00D312DC">
        <w:t>focuses on family member and adult ally experiences in participating</w:t>
      </w:r>
      <w:r w:rsidR="00AF2807">
        <w:t xml:space="preserve"> in</w:t>
      </w:r>
      <w:r w:rsidR="00253EAE" w:rsidRPr="00D312DC">
        <w:t xml:space="preserve"> and supporting person-centered planning with </w:t>
      </w:r>
      <w:r w:rsidR="00F6029E">
        <w:t>youth/young adult</w:t>
      </w:r>
      <w:r w:rsidR="00AF2807">
        <w:t>s</w:t>
      </w:r>
      <w:r w:rsidR="00253EAE" w:rsidRPr="00D312DC">
        <w:t xml:space="preserve"> in NITT-HT. </w:t>
      </w:r>
      <w:r w:rsidR="00253EAE">
        <w:t xml:space="preserve">An information </w:t>
      </w:r>
      <w:r w:rsidR="00F425D9">
        <w:t xml:space="preserve">form </w:t>
      </w:r>
      <w:r w:rsidR="00253EAE">
        <w:t xml:space="preserve">without any personally identifiable information will be completed by each focus group </w:t>
      </w:r>
      <w:r w:rsidR="00F425D9">
        <w:t>participant</w:t>
      </w:r>
      <w:r w:rsidR="00C50A29">
        <w:t xml:space="preserve">. </w:t>
      </w:r>
      <w:r w:rsidR="00253EAE">
        <w:t xml:space="preserve">The purpose of this information </w:t>
      </w:r>
      <w:r w:rsidR="00F10D74">
        <w:t xml:space="preserve">form </w:t>
      </w:r>
      <w:r w:rsidR="00253EAE">
        <w:t xml:space="preserve">is to gather general </w:t>
      </w:r>
      <w:r w:rsidR="00F425D9">
        <w:t xml:space="preserve">background </w:t>
      </w:r>
      <w:r w:rsidR="00253EAE">
        <w:t>information</w:t>
      </w:r>
      <w:r w:rsidR="006A54EC">
        <w:t xml:space="preserve"> (e.g., </w:t>
      </w:r>
      <w:r w:rsidR="003A7766">
        <w:t>e.g., demographics, extent of experience with the mental health system and grantee community</w:t>
      </w:r>
      <w:r w:rsidR="006A54EC">
        <w:t xml:space="preserve">) </w:t>
      </w:r>
      <w:r w:rsidR="00253EAE">
        <w:t>about focus group</w:t>
      </w:r>
      <w:r w:rsidR="00F425D9">
        <w:t xml:space="preserve"> participant</w:t>
      </w:r>
      <w:r w:rsidR="00253EAE">
        <w:t xml:space="preserve">s. </w:t>
      </w:r>
    </w:p>
    <w:p w14:paraId="72778E93" w14:textId="5C01D7E8" w:rsidR="003F6C79" w:rsidRDefault="008B35AB" w:rsidP="005F6A0B">
      <w:pPr>
        <w:pStyle w:val="ListParagraph"/>
        <w:numPr>
          <w:ilvl w:val="0"/>
          <w:numId w:val="33"/>
        </w:numPr>
      </w:pPr>
      <w:r w:rsidRPr="003F6C79">
        <w:rPr>
          <w:i/>
          <w:iCs/>
        </w:rPr>
        <w:t>Grantee Visit Document Review</w:t>
      </w:r>
      <w:r>
        <w:t>.</w:t>
      </w:r>
      <w:r w:rsidRPr="007214AD">
        <w:t xml:space="preserve"> </w:t>
      </w:r>
      <w:r>
        <w:t>F</w:t>
      </w:r>
      <w:r w:rsidRPr="007214AD">
        <w:t xml:space="preserve">iles or charts of a subset of </w:t>
      </w:r>
      <w:r>
        <w:t>youth/young adults participating</w:t>
      </w:r>
      <w:r w:rsidRPr="007214AD">
        <w:t xml:space="preserve"> in</w:t>
      </w:r>
      <w:r>
        <w:t xml:space="preserve"> the</w:t>
      </w:r>
      <w:r w:rsidRPr="007214AD">
        <w:t xml:space="preserve"> </w:t>
      </w:r>
      <w:r w:rsidRPr="003F6C79">
        <w:rPr>
          <w:i/>
          <w:iCs/>
        </w:rPr>
        <w:t>SYAI</w:t>
      </w:r>
      <w:r>
        <w:t xml:space="preserve"> will be reviewed during the grantee visit</w:t>
      </w:r>
      <w:r w:rsidRPr="007214AD">
        <w:t xml:space="preserve">. This document review will be designed to ascertain types of standard documentation routinely completed for </w:t>
      </w:r>
      <w:r>
        <w:t>youth/young adult clients</w:t>
      </w:r>
      <w:r w:rsidRPr="007214AD">
        <w:t xml:space="preserve"> served as well as the consistency of completion of these documents. </w:t>
      </w:r>
      <w:r>
        <w:t xml:space="preserve">Information extracted from client charts will be programmatic only; there will be no identifying or personal information extracted from these client charts. </w:t>
      </w:r>
    </w:p>
    <w:p w14:paraId="126BF52A" w14:textId="5C01D7E8" w:rsidR="008C32E8" w:rsidRDefault="008C32E8" w:rsidP="008C32E8">
      <w:pPr>
        <w:pStyle w:val="Heading5"/>
      </w:pPr>
      <w:r>
        <w:t>Evaluation Questions</w:t>
      </w:r>
      <w:r w:rsidR="005F6A0B">
        <w:t xml:space="preserve"> and Data Sources</w:t>
      </w:r>
    </w:p>
    <w:p w14:paraId="1C3FFD88" w14:textId="7A7626B0" w:rsidR="00006509" w:rsidRDefault="005F6A0B" w:rsidP="002753CD">
      <w:r w:rsidRPr="005F6A0B">
        <w:t>The multiple data collection methods</w:t>
      </w:r>
      <w:r>
        <w:t xml:space="preserve"> and sources included</w:t>
      </w:r>
      <w:r w:rsidRPr="005F6A0B">
        <w:t xml:space="preserve"> within the NITT-HT national evaluation are </w:t>
      </w:r>
      <w:r>
        <w:t xml:space="preserve">necessary </w:t>
      </w:r>
      <w:r w:rsidRPr="005F6A0B">
        <w:t>to address the core NITT-HT evaluation questions</w:t>
      </w:r>
      <w:r w:rsidR="00C50A29">
        <w:t xml:space="preserve">. </w:t>
      </w:r>
      <w:r w:rsidRPr="005F6A0B">
        <w:t>These questions require that information be gathered from individuals representing various layers of the NITT-HT grantee community (state, learning laboratory, provider organization</w:t>
      </w:r>
      <w:r>
        <w:t>s</w:t>
      </w:r>
      <w:r w:rsidRPr="005F6A0B">
        <w:t>)</w:t>
      </w:r>
      <w:r w:rsidR="00C50A29">
        <w:t xml:space="preserve">. </w:t>
      </w:r>
      <w:r>
        <w:t>The evaluation questions also require that multiple types of individuals report upon key outcomes of interest (project directors, key grantee staff, service providers, youth and young adults and family members)</w:t>
      </w:r>
      <w:r w:rsidR="00C50A29">
        <w:t xml:space="preserve">. </w:t>
      </w:r>
      <w:r w:rsidR="00AF2807" w:rsidRPr="009518DE">
        <w:rPr>
          <w:b/>
          <w:i/>
        </w:rPr>
        <w:t>Table</w:t>
      </w:r>
      <w:r w:rsidR="00006509" w:rsidRPr="009518DE">
        <w:rPr>
          <w:b/>
          <w:i/>
        </w:rPr>
        <w:t xml:space="preserve"> </w:t>
      </w:r>
      <w:r w:rsidR="009518DE" w:rsidRPr="009518DE">
        <w:rPr>
          <w:b/>
          <w:i/>
        </w:rPr>
        <w:t>3</w:t>
      </w:r>
      <w:r w:rsidR="00006509">
        <w:rPr>
          <w:b/>
          <w:i/>
        </w:rPr>
        <w:t xml:space="preserve"> </w:t>
      </w:r>
      <w:r w:rsidR="00006509">
        <w:t xml:space="preserve">provides an overview of the </w:t>
      </w:r>
      <w:r w:rsidR="00DF055C">
        <w:t xml:space="preserve">NITT-HT evaluation questions, </w:t>
      </w:r>
      <w:r w:rsidR="00006509">
        <w:t xml:space="preserve">main constructs of interest and the data sources and </w:t>
      </w:r>
      <w:r w:rsidR="006A54EC">
        <w:t>modules/sections</w:t>
      </w:r>
      <w:r w:rsidR="00006509">
        <w:t xml:space="preserve"> o</w:t>
      </w:r>
      <w:r w:rsidR="006A54EC">
        <w:t>f</w:t>
      </w:r>
      <w:r w:rsidR="00006509">
        <w:t xml:space="preserve"> </w:t>
      </w:r>
      <w:r w:rsidR="00006509" w:rsidRPr="00DF055C">
        <w:t xml:space="preserve">the </w:t>
      </w:r>
      <w:r w:rsidR="002753CD">
        <w:rPr>
          <w:iCs/>
        </w:rPr>
        <w:t xml:space="preserve">data collection </w:t>
      </w:r>
      <w:r w:rsidR="00DF055C" w:rsidRPr="00DF055C">
        <w:rPr>
          <w:iCs/>
        </w:rPr>
        <w:t>instruments</w:t>
      </w:r>
      <w:r w:rsidR="00006509" w:rsidRPr="00DF055C">
        <w:t xml:space="preserve"> used to measure them.</w:t>
      </w:r>
    </w:p>
    <w:p w14:paraId="6B33D76F" w14:textId="02A5BF38" w:rsidR="00427873" w:rsidRPr="00427873" w:rsidRDefault="00AF2807" w:rsidP="00C83C6C">
      <w:pPr>
        <w:pStyle w:val="ExhibitTitle"/>
      </w:pPr>
      <w:r w:rsidRPr="009518DE">
        <w:t>Table</w:t>
      </w:r>
      <w:r w:rsidR="00427873" w:rsidRPr="009518DE">
        <w:t xml:space="preserve"> </w:t>
      </w:r>
      <w:r w:rsidR="00C83C6C" w:rsidRPr="009518DE">
        <w:t>3</w:t>
      </w:r>
      <w:r w:rsidR="00FA3018">
        <w:t>.</w:t>
      </w:r>
      <w:r w:rsidR="00FA3018">
        <w:tab/>
      </w:r>
      <w:r w:rsidR="00427873" w:rsidRPr="00427873">
        <w:t xml:space="preserve">Now Is </w:t>
      </w:r>
      <w:r w:rsidR="0061191C">
        <w:t>t</w:t>
      </w:r>
      <w:r w:rsidR="00427873" w:rsidRPr="00427873">
        <w:t xml:space="preserve">he Time-Healthy Transitions </w:t>
      </w:r>
      <w:r w:rsidR="00427873">
        <w:t xml:space="preserve">(NITT-HT) </w:t>
      </w:r>
      <w:r w:rsidR="00427873" w:rsidRPr="00427873">
        <w:t>National Evaluation-Evaluation Questions, Constructs, Data Sources and Instrument Module/Sections</w:t>
      </w:r>
    </w:p>
    <w:tbl>
      <w:tblPr>
        <w:tblStyle w:val="TableGrid"/>
        <w:tblW w:w="0" w:type="auto"/>
        <w:tblLayout w:type="fixed"/>
        <w:tblCellMar>
          <w:left w:w="115" w:type="dxa"/>
          <w:right w:w="115" w:type="dxa"/>
        </w:tblCellMar>
        <w:tblLook w:val="04A0" w:firstRow="1" w:lastRow="0" w:firstColumn="1" w:lastColumn="0" w:noHBand="0" w:noVBand="1"/>
      </w:tblPr>
      <w:tblGrid>
        <w:gridCol w:w="2323"/>
        <w:gridCol w:w="2694"/>
        <w:gridCol w:w="4297"/>
      </w:tblGrid>
      <w:tr w:rsidR="00427873" w:rsidRPr="00481ADF" w14:paraId="32043C62" w14:textId="77777777" w:rsidTr="00FA3018">
        <w:trPr>
          <w:cantSplit/>
        </w:trPr>
        <w:tc>
          <w:tcPr>
            <w:tcW w:w="9314" w:type="dxa"/>
            <w:gridSpan w:val="3"/>
            <w:tcBorders>
              <w:top w:val="single" w:sz="12" w:space="0" w:color="auto"/>
              <w:left w:val="single" w:sz="12" w:space="0" w:color="auto"/>
              <w:bottom w:val="nil"/>
              <w:right w:val="single" w:sz="12" w:space="0" w:color="auto"/>
            </w:tcBorders>
            <w:shd w:val="clear" w:color="auto" w:fill="DBE5F1" w:themeFill="accent1" w:themeFillTint="33"/>
            <w:tcMar>
              <w:top w:w="29" w:type="dxa"/>
              <w:bottom w:w="29" w:type="dxa"/>
            </w:tcMar>
          </w:tcPr>
          <w:p w14:paraId="3EDCA720" w14:textId="4494B958" w:rsidR="00427873" w:rsidRPr="00481ADF" w:rsidRDefault="00427873" w:rsidP="00841A40">
            <w:pPr>
              <w:pStyle w:val="EQ"/>
            </w:pPr>
            <w:r>
              <w:t>EQ1.</w:t>
            </w:r>
            <w:r>
              <w:tab/>
            </w:r>
            <w:r w:rsidRPr="00481ADF">
              <w:t xml:space="preserve">Did NITT-HT lead to enhanced collaboration and coordination across youth-serving systems for </w:t>
            </w:r>
            <w:r w:rsidR="00F6029E">
              <w:t>youth/young adult</w:t>
            </w:r>
            <w:r w:rsidRPr="00481ADF">
              <w:t>s ages 16 to 25?</w:t>
            </w:r>
          </w:p>
        </w:tc>
      </w:tr>
      <w:tr w:rsidR="00427873" w:rsidRPr="00156A1F" w14:paraId="343869F6" w14:textId="77777777" w:rsidTr="00FA3018">
        <w:trPr>
          <w:cantSplit/>
        </w:trPr>
        <w:tc>
          <w:tcPr>
            <w:tcW w:w="2323" w:type="dxa"/>
            <w:tcBorders>
              <w:top w:val="nil"/>
              <w:left w:val="single" w:sz="12" w:space="0" w:color="auto"/>
              <w:bottom w:val="nil"/>
              <w:right w:val="nil"/>
            </w:tcBorders>
            <w:shd w:val="clear" w:color="auto" w:fill="F2F2F2" w:themeFill="background1" w:themeFillShade="F2"/>
            <w:tcMar>
              <w:top w:w="29" w:type="dxa"/>
              <w:bottom w:w="29" w:type="dxa"/>
            </w:tcMar>
          </w:tcPr>
          <w:p w14:paraId="678D598F" w14:textId="77777777" w:rsidR="00427873" w:rsidRPr="00481ADF" w:rsidRDefault="00427873" w:rsidP="00841A40">
            <w:pPr>
              <w:pStyle w:val="EQ2"/>
            </w:pPr>
            <w:r w:rsidRPr="00481ADF">
              <w:t>Construct</w:t>
            </w:r>
          </w:p>
        </w:tc>
        <w:tc>
          <w:tcPr>
            <w:tcW w:w="2694" w:type="dxa"/>
            <w:tcBorders>
              <w:top w:val="nil"/>
              <w:left w:val="nil"/>
              <w:bottom w:val="nil"/>
              <w:right w:val="nil"/>
            </w:tcBorders>
            <w:shd w:val="clear" w:color="auto" w:fill="F2F2F2" w:themeFill="background1" w:themeFillShade="F2"/>
            <w:tcMar>
              <w:top w:w="29" w:type="dxa"/>
              <w:left w:w="43" w:type="dxa"/>
              <w:bottom w:w="29" w:type="dxa"/>
              <w:right w:w="43" w:type="dxa"/>
            </w:tcMar>
          </w:tcPr>
          <w:p w14:paraId="34B1BA9C" w14:textId="77777777" w:rsidR="00427873" w:rsidRPr="00481ADF" w:rsidRDefault="00427873" w:rsidP="00841A40">
            <w:pPr>
              <w:pStyle w:val="EQ2"/>
            </w:pPr>
            <w:r w:rsidRPr="00481ADF">
              <w:t>Data Source</w:t>
            </w:r>
          </w:p>
        </w:tc>
        <w:tc>
          <w:tcPr>
            <w:tcW w:w="4297" w:type="dxa"/>
            <w:tcBorders>
              <w:top w:val="nil"/>
              <w:left w:val="nil"/>
              <w:bottom w:val="nil"/>
              <w:right w:val="single" w:sz="12" w:space="0" w:color="auto"/>
            </w:tcBorders>
            <w:shd w:val="clear" w:color="auto" w:fill="F2F2F2" w:themeFill="background1" w:themeFillShade="F2"/>
            <w:tcMar>
              <w:top w:w="29" w:type="dxa"/>
              <w:left w:w="43" w:type="dxa"/>
              <w:bottom w:w="29" w:type="dxa"/>
              <w:right w:w="43" w:type="dxa"/>
            </w:tcMar>
          </w:tcPr>
          <w:p w14:paraId="2150CF96" w14:textId="684D3EEE" w:rsidR="00427873" w:rsidRPr="00481ADF" w:rsidRDefault="00427873" w:rsidP="00841A40">
            <w:pPr>
              <w:pStyle w:val="EQ2"/>
            </w:pPr>
            <w:r w:rsidRPr="00481ADF">
              <w:t>Instrument Module/Section</w:t>
            </w:r>
            <w:r w:rsidR="00EE7CC5">
              <w:t xml:space="preserve"> or Item(s)</w:t>
            </w:r>
          </w:p>
        </w:tc>
      </w:tr>
      <w:tr w:rsidR="00427873" w:rsidRPr="00156A1F" w14:paraId="67C71551" w14:textId="77777777" w:rsidTr="00FA3018">
        <w:trPr>
          <w:cantSplit/>
        </w:trPr>
        <w:tc>
          <w:tcPr>
            <w:tcW w:w="2323" w:type="dxa"/>
            <w:tcBorders>
              <w:top w:val="nil"/>
              <w:left w:val="single" w:sz="12" w:space="0" w:color="auto"/>
              <w:bottom w:val="nil"/>
              <w:right w:val="nil"/>
            </w:tcBorders>
            <w:tcMar>
              <w:top w:w="29" w:type="dxa"/>
              <w:bottom w:w="29" w:type="dxa"/>
            </w:tcMar>
          </w:tcPr>
          <w:p w14:paraId="7345CC3E" w14:textId="1D4046CC" w:rsidR="00427873" w:rsidRPr="00481ADF" w:rsidRDefault="004B66B4" w:rsidP="00CC6391">
            <w:pPr>
              <w:pStyle w:val="EQ3"/>
            </w:pPr>
            <w:r>
              <w:t>Collaboration</w:t>
            </w:r>
          </w:p>
        </w:tc>
        <w:tc>
          <w:tcPr>
            <w:tcW w:w="2694" w:type="dxa"/>
            <w:tcBorders>
              <w:top w:val="nil"/>
              <w:left w:val="nil"/>
              <w:bottom w:val="dotted" w:sz="4" w:space="0" w:color="auto"/>
              <w:right w:val="nil"/>
            </w:tcBorders>
            <w:tcMar>
              <w:top w:w="29" w:type="dxa"/>
              <w:left w:w="43" w:type="dxa"/>
              <w:bottom w:w="29" w:type="dxa"/>
              <w:right w:w="43" w:type="dxa"/>
            </w:tcMar>
          </w:tcPr>
          <w:p w14:paraId="57B96A79" w14:textId="295A0A12" w:rsidR="00427873" w:rsidRPr="00481ADF" w:rsidRDefault="004B66B4" w:rsidP="00CC6391">
            <w:pPr>
              <w:pStyle w:val="EQ3"/>
            </w:pPr>
            <w:r>
              <w:t>CSTI</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7F3678D9" w14:textId="486ECE2F" w:rsidR="00427873" w:rsidRPr="00481ADF" w:rsidRDefault="00A34FA2" w:rsidP="00CC6391">
            <w:pPr>
              <w:pStyle w:val="EQ3"/>
            </w:pPr>
            <w:r>
              <w:t>Community Partnership</w:t>
            </w:r>
            <w:r w:rsidR="00546A78">
              <w:t xml:space="preserve"> (Theme 1)</w:t>
            </w:r>
            <w:r>
              <w:t>; Collaborative Action</w:t>
            </w:r>
            <w:r w:rsidR="00546A78">
              <w:t xml:space="preserve"> (Theme 2)</w:t>
            </w:r>
          </w:p>
        </w:tc>
      </w:tr>
      <w:tr w:rsidR="00427873" w:rsidRPr="00156A1F" w14:paraId="497AFB0A" w14:textId="77777777" w:rsidTr="00FA3018">
        <w:trPr>
          <w:cantSplit/>
        </w:trPr>
        <w:tc>
          <w:tcPr>
            <w:tcW w:w="2323" w:type="dxa"/>
            <w:tcBorders>
              <w:top w:val="nil"/>
              <w:left w:val="single" w:sz="12" w:space="0" w:color="auto"/>
              <w:bottom w:val="nil"/>
              <w:right w:val="nil"/>
            </w:tcBorders>
            <w:tcMar>
              <w:top w:w="29" w:type="dxa"/>
              <w:bottom w:w="29" w:type="dxa"/>
            </w:tcMar>
          </w:tcPr>
          <w:p w14:paraId="5B89A143" w14:textId="77777777" w:rsidR="00427873" w:rsidRPr="00481ADF" w:rsidRDefault="00427873" w:rsidP="00CC6391">
            <w:pPr>
              <w:pStyle w:val="EQ3"/>
            </w:pPr>
          </w:p>
        </w:tc>
        <w:tc>
          <w:tcPr>
            <w:tcW w:w="2694" w:type="dxa"/>
            <w:tcBorders>
              <w:top w:val="dotted" w:sz="4" w:space="0" w:color="auto"/>
              <w:left w:val="nil"/>
              <w:bottom w:val="dotted" w:sz="4" w:space="0" w:color="auto"/>
              <w:right w:val="nil"/>
            </w:tcBorders>
            <w:tcMar>
              <w:top w:w="29" w:type="dxa"/>
              <w:left w:w="43" w:type="dxa"/>
              <w:bottom w:w="29" w:type="dxa"/>
              <w:right w:w="43" w:type="dxa"/>
            </w:tcMar>
          </w:tcPr>
          <w:p w14:paraId="49FC6334" w14:textId="604F72A8" w:rsidR="00427873" w:rsidRPr="00481ADF" w:rsidRDefault="004B66B4" w:rsidP="00CC6391">
            <w:pPr>
              <w:pStyle w:val="EQ3"/>
            </w:pPr>
            <w:r>
              <w:t>SSTI</w:t>
            </w:r>
          </w:p>
        </w:tc>
        <w:tc>
          <w:tcPr>
            <w:tcW w:w="4297" w:type="dxa"/>
            <w:tcBorders>
              <w:top w:val="dotted" w:sz="4" w:space="0" w:color="auto"/>
              <w:left w:val="nil"/>
              <w:bottom w:val="dotted" w:sz="4" w:space="0" w:color="auto"/>
              <w:right w:val="single" w:sz="12" w:space="0" w:color="auto"/>
            </w:tcBorders>
            <w:tcMar>
              <w:top w:w="29" w:type="dxa"/>
              <w:left w:w="43" w:type="dxa"/>
              <w:bottom w:w="29" w:type="dxa"/>
              <w:right w:w="43" w:type="dxa"/>
            </w:tcMar>
          </w:tcPr>
          <w:p w14:paraId="72768FE3" w14:textId="72A48D3F" w:rsidR="00427873" w:rsidRPr="00481ADF" w:rsidRDefault="00753544" w:rsidP="00CC6391">
            <w:pPr>
              <w:pStyle w:val="EQ3"/>
            </w:pPr>
            <w:r>
              <w:t>Partnerships (Theme 1); Collaborative Action (Theme 2)</w:t>
            </w:r>
          </w:p>
        </w:tc>
      </w:tr>
      <w:tr w:rsidR="00FF0703" w:rsidRPr="00156A1F" w14:paraId="36055CAD" w14:textId="77777777" w:rsidTr="00FA3018">
        <w:trPr>
          <w:cantSplit/>
        </w:trPr>
        <w:tc>
          <w:tcPr>
            <w:tcW w:w="2323" w:type="dxa"/>
            <w:tcBorders>
              <w:top w:val="nil"/>
              <w:left w:val="single" w:sz="12" w:space="0" w:color="auto"/>
              <w:bottom w:val="single" w:sz="12" w:space="0" w:color="808080" w:themeColor="background1" w:themeShade="80"/>
              <w:right w:val="nil"/>
            </w:tcBorders>
            <w:tcMar>
              <w:top w:w="29" w:type="dxa"/>
              <w:bottom w:w="29" w:type="dxa"/>
            </w:tcMar>
          </w:tcPr>
          <w:p w14:paraId="51421045" w14:textId="77777777" w:rsidR="00FF0703" w:rsidRPr="00481ADF" w:rsidRDefault="00FF0703" w:rsidP="00CC6391">
            <w:pPr>
              <w:pStyle w:val="EQ3"/>
            </w:pPr>
          </w:p>
        </w:tc>
        <w:tc>
          <w:tcPr>
            <w:tcW w:w="2694" w:type="dxa"/>
            <w:tcBorders>
              <w:top w:val="dotted" w:sz="4" w:space="0" w:color="auto"/>
              <w:left w:val="nil"/>
              <w:bottom w:val="single" w:sz="12" w:space="0" w:color="808080" w:themeColor="background1" w:themeShade="80"/>
              <w:right w:val="nil"/>
            </w:tcBorders>
            <w:tcMar>
              <w:top w:w="29" w:type="dxa"/>
              <w:left w:w="43" w:type="dxa"/>
              <w:bottom w:w="29" w:type="dxa"/>
              <w:right w:w="43" w:type="dxa"/>
            </w:tcMar>
          </w:tcPr>
          <w:p w14:paraId="6E76F4EA" w14:textId="35BBEFB7" w:rsidR="00FF0703" w:rsidRDefault="00FF0703" w:rsidP="00CC6391">
            <w:pPr>
              <w:pStyle w:val="EQ3"/>
            </w:pPr>
            <w:r>
              <w:t>CDP Grantee-level outcomes</w:t>
            </w:r>
            <w:r w:rsidR="00B3752E">
              <w:t>*</w:t>
            </w:r>
          </w:p>
        </w:tc>
        <w:tc>
          <w:tcPr>
            <w:tcW w:w="4297" w:type="dxa"/>
            <w:tcBorders>
              <w:top w:val="dotted" w:sz="4" w:space="0" w:color="auto"/>
              <w:left w:val="nil"/>
              <w:bottom w:val="single" w:sz="12" w:space="0" w:color="808080" w:themeColor="background1" w:themeShade="80"/>
              <w:right w:val="single" w:sz="12" w:space="0" w:color="auto"/>
            </w:tcBorders>
            <w:tcMar>
              <w:top w:w="29" w:type="dxa"/>
              <w:left w:w="43" w:type="dxa"/>
              <w:bottom w:w="29" w:type="dxa"/>
              <w:right w:w="43" w:type="dxa"/>
            </w:tcMar>
          </w:tcPr>
          <w:p w14:paraId="649EAAA5" w14:textId="77338425" w:rsidR="00FF0703" w:rsidRPr="00481ADF" w:rsidRDefault="00371B61" w:rsidP="00CC6391">
            <w:pPr>
              <w:pStyle w:val="EQ3"/>
            </w:pPr>
            <w:r>
              <w:t># organization</w:t>
            </w:r>
            <w:r w:rsidR="00C73618">
              <w:t xml:space="preserve">s that entered into formal MOUs or </w:t>
            </w:r>
            <w:r>
              <w:t>MOAs; # of policy changes (infrastructure and organizational) completed as a result of the grant</w:t>
            </w:r>
          </w:p>
        </w:tc>
      </w:tr>
      <w:tr w:rsidR="00427873" w:rsidRPr="00156A1F" w14:paraId="7D2033DE" w14:textId="77777777" w:rsidTr="00FA3018">
        <w:trPr>
          <w:cantSplit/>
        </w:trPr>
        <w:tc>
          <w:tcPr>
            <w:tcW w:w="2323" w:type="dxa"/>
            <w:tcBorders>
              <w:top w:val="single" w:sz="12" w:space="0" w:color="808080" w:themeColor="background1" w:themeShade="80"/>
              <w:left w:val="single" w:sz="12" w:space="0" w:color="auto"/>
              <w:bottom w:val="nil"/>
              <w:right w:val="nil"/>
            </w:tcBorders>
            <w:tcMar>
              <w:top w:w="29" w:type="dxa"/>
              <w:bottom w:w="29" w:type="dxa"/>
            </w:tcMar>
          </w:tcPr>
          <w:p w14:paraId="2D48951B" w14:textId="77777777" w:rsidR="00427873" w:rsidRPr="00481ADF" w:rsidRDefault="00427873" w:rsidP="00CC6391">
            <w:pPr>
              <w:pStyle w:val="EQ3"/>
            </w:pPr>
            <w:r>
              <w:t>Coordination</w:t>
            </w:r>
          </w:p>
        </w:tc>
        <w:tc>
          <w:tcPr>
            <w:tcW w:w="2694" w:type="dxa"/>
            <w:tcBorders>
              <w:top w:val="single" w:sz="12" w:space="0" w:color="808080" w:themeColor="background1" w:themeShade="80"/>
              <w:left w:val="nil"/>
              <w:bottom w:val="dotted" w:sz="4" w:space="0" w:color="auto"/>
              <w:right w:val="nil"/>
            </w:tcBorders>
            <w:tcMar>
              <w:top w:w="29" w:type="dxa"/>
              <w:left w:w="43" w:type="dxa"/>
              <w:bottom w:w="29" w:type="dxa"/>
              <w:right w:w="43" w:type="dxa"/>
            </w:tcMar>
          </w:tcPr>
          <w:p w14:paraId="548CEEE5" w14:textId="1B2BB028" w:rsidR="00427873" w:rsidRPr="00481ADF" w:rsidRDefault="004B66B4" w:rsidP="00CC6391">
            <w:pPr>
              <w:pStyle w:val="EQ3"/>
            </w:pPr>
            <w:r>
              <w:t>CSTI</w:t>
            </w:r>
          </w:p>
        </w:tc>
        <w:tc>
          <w:tcPr>
            <w:tcW w:w="4297" w:type="dxa"/>
            <w:tcBorders>
              <w:top w:val="single" w:sz="12" w:space="0" w:color="808080" w:themeColor="background1" w:themeShade="80"/>
              <w:left w:val="nil"/>
              <w:bottom w:val="dotted" w:sz="4" w:space="0" w:color="auto"/>
              <w:right w:val="single" w:sz="12" w:space="0" w:color="auto"/>
            </w:tcBorders>
            <w:tcMar>
              <w:top w:w="29" w:type="dxa"/>
              <w:left w:w="43" w:type="dxa"/>
              <w:bottom w:w="29" w:type="dxa"/>
              <w:right w:w="43" w:type="dxa"/>
            </w:tcMar>
          </w:tcPr>
          <w:p w14:paraId="3DB5A8F9" w14:textId="36FD4F36" w:rsidR="00427873" w:rsidRPr="00481ADF" w:rsidRDefault="00A34FA2" w:rsidP="00CC6391">
            <w:pPr>
              <w:pStyle w:val="EQ3"/>
            </w:pPr>
            <w:r>
              <w:t>Access to Needed Support and Services</w:t>
            </w:r>
            <w:r w:rsidR="00546A78">
              <w:t xml:space="preserve"> (Theme 6)</w:t>
            </w:r>
          </w:p>
        </w:tc>
      </w:tr>
      <w:tr w:rsidR="00427873" w:rsidRPr="00156A1F" w14:paraId="44D20762" w14:textId="77777777" w:rsidTr="00FA3018">
        <w:trPr>
          <w:cantSplit/>
        </w:trPr>
        <w:tc>
          <w:tcPr>
            <w:tcW w:w="2323" w:type="dxa"/>
            <w:tcBorders>
              <w:top w:val="nil"/>
              <w:left w:val="single" w:sz="12" w:space="0" w:color="auto"/>
              <w:bottom w:val="single" w:sz="18" w:space="0" w:color="auto"/>
              <w:right w:val="nil"/>
            </w:tcBorders>
            <w:tcMar>
              <w:top w:w="29" w:type="dxa"/>
              <w:bottom w:w="29" w:type="dxa"/>
            </w:tcMar>
          </w:tcPr>
          <w:p w14:paraId="5772BC90" w14:textId="77777777" w:rsidR="00427873" w:rsidRPr="00481ADF" w:rsidRDefault="00427873" w:rsidP="00CC6391">
            <w:pPr>
              <w:pStyle w:val="EQ3"/>
            </w:pPr>
          </w:p>
        </w:tc>
        <w:tc>
          <w:tcPr>
            <w:tcW w:w="2694" w:type="dxa"/>
            <w:tcBorders>
              <w:top w:val="dotted" w:sz="4" w:space="0" w:color="auto"/>
              <w:left w:val="nil"/>
              <w:bottom w:val="single" w:sz="18" w:space="0" w:color="auto"/>
              <w:right w:val="nil"/>
            </w:tcBorders>
            <w:tcMar>
              <w:top w:w="29" w:type="dxa"/>
              <w:left w:w="43" w:type="dxa"/>
              <w:bottom w:w="29" w:type="dxa"/>
              <w:right w:w="43" w:type="dxa"/>
            </w:tcMar>
          </w:tcPr>
          <w:p w14:paraId="67B8D653" w14:textId="7662F20C" w:rsidR="00427873" w:rsidRPr="00481ADF" w:rsidRDefault="004B66B4" w:rsidP="00CC6391">
            <w:pPr>
              <w:pStyle w:val="EQ3"/>
            </w:pPr>
            <w:r>
              <w:t>SSTI</w:t>
            </w:r>
          </w:p>
        </w:tc>
        <w:tc>
          <w:tcPr>
            <w:tcW w:w="4297" w:type="dxa"/>
            <w:tcBorders>
              <w:top w:val="dotted" w:sz="4" w:space="0" w:color="auto"/>
              <w:left w:val="nil"/>
              <w:bottom w:val="single" w:sz="18" w:space="0" w:color="auto"/>
              <w:right w:val="single" w:sz="12" w:space="0" w:color="auto"/>
            </w:tcBorders>
            <w:tcMar>
              <w:top w:w="29" w:type="dxa"/>
              <w:left w:w="43" w:type="dxa"/>
              <w:bottom w:w="29" w:type="dxa"/>
              <w:right w:w="43" w:type="dxa"/>
            </w:tcMar>
          </w:tcPr>
          <w:p w14:paraId="39030B37" w14:textId="11E43C94" w:rsidR="00427873" w:rsidRPr="00481ADF" w:rsidRDefault="004E3EBC" w:rsidP="00CC6391">
            <w:pPr>
              <w:pStyle w:val="EQ3"/>
            </w:pPr>
            <w:r>
              <w:t>Access to Needed Support and Services (Theme 5)</w:t>
            </w:r>
          </w:p>
        </w:tc>
      </w:tr>
      <w:tr w:rsidR="00427873" w:rsidRPr="00481ADF" w14:paraId="77BB7F44" w14:textId="77777777" w:rsidTr="00FA3018">
        <w:trPr>
          <w:cantSplit/>
        </w:trPr>
        <w:tc>
          <w:tcPr>
            <w:tcW w:w="9314" w:type="dxa"/>
            <w:gridSpan w:val="3"/>
            <w:tcBorders>
              <w:top w:val="single" w:sz="18" w:space="0" w:color="auto"/>
              <w:left w:val="single" w:sz="12" w:space="0" w:color="auto"/>
              <w:bottom w:val="nil"/>
              <w:right w:val="single" w:sz="12" w:space="0" w:color="auto"/>
            </w:tcBorders>
            <w:shd w:val="clear" w:color="auto" w:fill="DBE5F1" w:themeFill="accent1" w:themeFillTint="33"/>
            <w:tcMar>
              <w:top w:w="29" w:type="dxa"/>
              <w:bottom w:w="29" w:type="dxa"/>
            </w:tcMar>
          </w:tcPr>
          <w:p w14:paraId="23EDE01D" w14:textId="77777777" w:rsidR="00427873" w:rsidRPr="00481ADF" w:rsidRDefault="00427873" w:rsidP="00FA3018">
            <w:pPr>
              <w:pStyle w:val="EQ"/>
              <w:spacing w:line="220" w:lineRule="exact"/>
            </w:pPr>
            <w:r>
              <w:t>EQ2.</w:t>
            </w:r>
            <w:r>
              <w:tab/>
            </w:r>
            <w:r w:rsidRPr="00481ADF">
              <w:t>What were the barriers/facilitators to state-/local-level collaboration, partnership development, and shared decision-making? How were they addressed?</w:t>
            </w:r>
          </w:p>
        </w:tc>
      </w:tr>
      <w:tr w:rsidR="00427873" w:rsidRPr="00156A1F" w14:paraId="286E31BE" w14:textId="77777777" w:rsidTr="00FA3018">
        <w:trPr>
          <w:cantSplit/>
        </w:trPr>
        <w:tc>
          <w:tcPr>
            <w:tcW w:w="2323" w:type="dxa"/>
            <w:tcBorders>
              <w:top w:val="nil"/>
              <w:left w:val="single" w:sz="12" w:space="0" w:color="auto"/>
              <w:bottom w:val="nil"/>
              <w:right w:val="nil"/>
            </w:tcBorders>
            <w:shd w:val="clear" w:color="auto" w:fill="F2F2F2" w:themeFill="background1" w:themeFillShade="F2"/>
            <w:tcMar>
              <w:top w:w="29" w:type="dxa"/>
              <w:bottom w:w="29" w:type="dxa"/>
            </w:tcMar>
          </w:tcPr>
          <w:p w14:paraId="6F0E3F86" w14:textId="77777777" w:rsidR="00427873" w:rsidRPr="00481ADF" w:rsidRDefault="00427873" w:rsidP="00FA3018">
            <w:pPr>
              <w:pStyle w:val="EQ2"/>
              <w:spacing w:line="220" w:lineRule="exact"/>
            </w:pPr>
            <w:r w:rsidRPr="00481ADF">
              <w:t>Construct</w:t>
            </w:r>
          </w:p>
        </w:tc>
        <w:tc>
          <w:tcPr>
            <w:tcW w:w="2694" w:type="dxa"/>
            <w:tcBorders>
              <w:top w:val="nil"/>
              <w:left w:val="nil"/>
              <w:bottom w:val="nil"/>
              <w:right w:val="nil"/>
            </w:tcBorders>
            <w:shd w:val="clear" w:color="auto" w:fill="F2F2F2" w:themeFill="background1" w:themeFillShade="F2"/>
            <w:tcMar>
              <w:top w:w="29" w:type="dxa"/>
              <w:left w:w="43" w:type="dxa"/>
              <w:bottom w:w="29" w:type="dxa"/>
              <w:right w:w="43" w:type="dxa"/>
            </w:tcMar>
          </w:tcPr>
          <w:p w14:paraId="10A7E035" w14:textId="77777777" w:rsidR="00427873" w:rsidRPr="00481ADF" w:rsidRDefault="00427873" w:rsidP="00FA3018">
            <w:pPr>
              <w:pStyle w:val="EQ2"/>
              <w:spacing w:line="220" w:lineRule="exact"/>
            </w:pPr>
            <w:r w:rsidRPr="00481ADF">
              <w:t>Data Source</w:t>
            </w:r>
          </w:p>
        </w:tc>
        <w:tc>
          <w:tcPr>
            <w:tcW w:w="4297" w:type="dxa"/>
            <w:tcBorders>
              <w:top w:val="nil"/>
              <w:left w:val="nil"/>
              <w:bottom w:val="nil"/>
              <w:right w:val="single" w:sz="12" w:space="0" w:color="auto"/>
            </w:tcBorders>
            <w:shd w:val="clear" w:color="auto" w:fill="F2F2F2" w:themeFill="background1" w:themeFillShade="F2"/>
            <w:tcMar>
              <w:top w:w="29" w:type="dxa"/>
              <w:left w:w="43" w:type="dxa"/>
              <w:bottom w:w="29" w:type="dxa"/>
              <w:right w:w="43" w:type="dxa"/>
            </w:tcMar>
          </w:tcPr>
          <w:p w14:paraId="135113B8" w14:textId="26E8518A" w:rsidR="00427873" w:rsidRPr="00481ADF" w:rsidRDefault="00427873" w:rsidP="00FA3018">
            <w:pPr>
              <w:pStyle w:val="EQ2"/>
              <w:spacing w:line="220" w:lineRule="exact"/>
            </w:pPr>
            <w:r w:rsidRPr="00481ADF">
              <w:t>Instrument Module/Section</w:t>
            </w:r>
            <w:r w:rsidR="00EE7CC5">
              <w:t xml:space="preserve"> or Item(s)</w:t>
            </w:r>
          </w:p>
        </w:tc>
      </w:tr>
      <w:tr w:rsidR="00427873" w:rsidRPr="00156A1F" w14:paraId="00D4EF6B" w14:textId="77777777" w:rsidTr="00FA3018">
        <w:trPr>
          <w:cantSplit/>
        </w:trPr>
        <w:tc>
          <w:tcPr>
            <w:tcW w:w="2323" w:type="dxa"/>
            <w:tcBorders>
              <w:top w:val="nil"/>
              <w:left w:val="single" w:sz="12" w:space="0" w:color="auto"/>
              <w:bottom w:val="nil"/>
              <w:right w:val="nil"/>
            </w:tcBorders>
            <w:tcMar>
              <w:top w:w="29" w:type="dxa"/>
              <w:bottom w:w="29" w:type="dxa"/>
            </w:tcMar>
          </w:tcPr>
          <w:p w14:paraId="26770CD5" w14:textId="738836A5" w:rsidR="00427873" w:rsidRPr="00481ADF" w:rsidRDefault="00EA40E3" w:rsidP="00FA3018">
            <w:pPr>
              <w:pStyle w:val="EQ3"/>
              <w:spacing w:line="220" w:lineRule="exact"/>
            </w:pPr>
            <w:r>
              <w:t>B</w:t>
            </w:r>
            <w:r w:rsidRPr="00481ADF">
              <w:t xml:space="preserve">arriers/facilitators to </w:t>
            </w:r>
            <w:r w:rsidR="00933400">
              <w:t>Collaboration</w:t>
            </w:r>
          </w:p>
        </w:tc>
        <w:tc>
          <w:tcPr>
            <w:tcW w:w="2694" w:type="dxa"/>
            <w:tcBorders>
              <w:top w:val="nil"/>
              <w:left w:val="nil"/>
              <w:bottom w:val="dotted" w:sz="4" w:space="0" w:color="auto"/>
              <w:right w:val="nil"/>
            </w:tcBorders>
            <w:tcMar>
              <w:top w:w="29" w:type="dxa"/>
              <w:left w:w="43" w:type="dxa"/>
              <w:bottom w:w="29" w:type="dxa"/>
              <w:right w:w="43" w:type="dxa"/>
            </w:tcMar>
          </w:tcPr>
          <w:p w14:paraId="403413CE" w14:textId="2D02D7A7" w:rsidR="00427873" w:rsidRPr="00481ADF" w:rsidRDefault="004B66B4" w:rsidP="00FA3018">
            <w:pPr>
              <w:pStyle w:val="EQ3"/>
              <w:spacing w:line="220" w:lineRule="exact"/>
            </w:pPr>
            <w:r>
              <w:t>Project Director Telephone Interview</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28E8AA2B" w14:textId="50DF1006" w:rsidR="00427873" w:rsidRPr="00481ADF" w:rsidRDefault="00AD4640" w:rsidP="00FA3018">
            <w:pPr>
              <w:pStyle w:val="EQ3"/>
              <w:spacing w:line="220" w:lineRule="exact"/>
            </w:pPr>
            <w:r>
              <w:t xml:space="preserve">Composition/Functioning of Advisory Group; </w:t>
            </w:r>
            <w:r w:rsidR="008D2AD3">
              <w:t>Cross Sectoral Coordination (Systems-Level); Cross Sectoral Coordination (Services-Level)</w:t>
            </w:r>
          </w:p>
        </w:tc>
      </w:tr>
      <w:tr w:rsidR="00427873" w:rsidRPr="00156A1F" w14:paraId="20367940" w14:textId="77777777" w:rsidTr="00FA3018">
        <w:trPr>
          <w:cantSplit/>
        </w:trPr>
        <w:tc>
          <w:tcPr>
            <w:tcW w:w="2323" w:type="dxa"/>
            <w:tcBorders>
              <w:top w:val="nil"/>
              <w:left w:val="single" w:sz="12" w:space="0" w:color="auto"/>
              <w:bottom w:val="nil"/>
              <w:right w:val="nil"/>
            </w:tcBorders>
            <w:tcMar>
              <w:top w:w="29" w:type="dxa"/>
              <w:bottom w:w="29" w:type="dxa"/>
            </w:tcMar>
          </w:tcPr>
          <w:p w14:paraId="03F18D67" w14:textId="77777777" w:rsidR="00427873" w:rsidRPr="00481ADF" w:rsidRDefault="00427873" w:rsidP="00FA3018">
            <w:pPr>
              <w:pStyle w:val="EQ3"/>
              <w:spacing w:line="220" w:lineRule="exact"/>
            </w:pPr>
          </w:p>
        </w:tc>
        <w:tc>
          <w:tcPr>
            <w:tcW w:w="2694" w:type="dxa"/>
            <w:tcBorders>
              <w:top w:val="nil"/>
              <w:left w:val="nil"/>
              <w:bottom w:val="dotted" w:sz="4" w:space="0" w:color="auto"/>
              <w:right w:val="nil"/>
            </w:tcBorders>
            <w:tcMar>
              <w:top w:w="29" w:type="dxa"/>
              <w:left w:w="43" w:type="dxa"/>
              <w:bottom w:w="29" w:type="dxa"/>
              <w:right w:w="43" w:type="dxa"/>
            </w:tcMar>
          </w:tcPr>
          <w:p w14:paraId="64CA5E5E" w14:textId="1659A4D1" w:rsidR="00427873" w:rsidRPr="00481ADF" w:rsidRDefault="004B66B4" w:rsidP="00FA3018">
            <w:pPr>
              <w:pStyle w:val="EQ3"/>
              <w:spacing w:line="220" w:lineRule="exact"/>
            </w:pPr>
            <w:r>
              <w:t>Collaborative Member Survey</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42931918" w14:textId="154D3203" w:rsidR="00427873" w:rsidRPr="00481ADF" w:rsidRDefault="000E2331" w:rsidP="00FA3018">
            <w:pPr>
              <w:pStyle w:val="EQ3"/>
              <w:spacing w:line="220" w:lineRule="exact"/>
            </w:pPr>
            <w:r>
              <w:t>Council Effectiveness; Council Vision</w:t>
            </w:r>
          </w:p>
        </w:tc>
      </w:tr>
      <w:tr w:rsidR="004B66B4" w:rsidRPr="00156A1F" w14:paraId="3A79DB4A" w14:textId="77777777" w:rsidTr="00FA3018">
        <w:trPr>
          <w:cantSplit/>
        </w:trPr>
        <w:tc>
          <w:tcPr>
            <w:tcW w:w="2323" w:type="dxa"/>
            <w:tcBorders>
              <w:top w:val="nil"/>
              <w:left w:val="single" w:sz="12" w:space="0" w:color="auto"/>
              <w:bottom w:val="nil"/>
              <w:right w:val="nil"/>
            </w:tcBorders>
            <w:tcMar>
              <w:top w:w="29" w:type="dxa"/>
              <w:bottom w:w="29" w:type="dxa"/>
            </w:tcMar>
          </w:tcPr>
          <w:p w14:paraId="6F0FE067" w14:textId="77777777" w:rsidR="004B66B4" w:rsidRPr="00481ADF" w:rsidRDefault="004B66B4" w:rsidP="00FA3018">
            <w:pPr>
              <w:pStyle w:val="EQ3"/>
              <w:spacing w:line="220" w:lineRule="exact"/>
            </w:pPr>
          </w:p>
        </w:tc>
        <w:tc>
          <w:tcPr>
            <w:tcW w:w="2694" w:type="dxa"/>
            <w:tcBorders>
              <w:top w:val="nil"/>
              <w:left w:val="nil"/>
              <w:bottom w:val="dotted" w:sz="4" w:space="0" w:color="auto"/>
              <w:right w:val="nil"/>
            </w:tcBorders>
            <w:tcMar>
              <w:top w:w="29" w:type="dxa"/>
              <w:left w:w="43" w:type="dxa"/>
              <w:bottom w:w="29" w:type="dxa"/>
              <w:right w:w="43" w:type="dxa"/>
            </w:tcMar>
          </w:tcPr>
          <w:p w14:paraId="4F20CBCC" w14:textId="51AD31D2" w:rsidR="004B66B4" w:rsidRPr="00481ADF" w:rsidRDefault="004B66B4" w:rsidP="00FA3018">
            <w:pPr>
              <w:pStyle w:val="EQ3"/>
              <w:spacing w:line="220" w:lineRule="exact"/>
            </w:pPr>
            <w:r>
              <w:t>Collaborative Self-Assessment</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38373F08" w14:textId="1B47926E" w:rsidR="004B66B4" w:rsidRPr="00481ADF" w:rsidRDefault="00104DCA" w:rsidP="00FA3018">
            <w:pPr>
              <w:pStyle w:val="EQ3"/>
              <w:spacing w:line="220" w:lineRule="exact"/>
            </w:pPr>
            <w:r>
              <w:t>Collaborative Participation</w:t>
            </w:r>
          </w:p>
        </w:tc>
      </w:tr>
      <w:tr w:rsidR="00C11670" w:rsidRPr="00156A1F" w14:paraId="23733CEC" w14:textId="77777777" w:rsidTr="00FA3018">
        <w:trPr>
          <w:cantSplit/>
        </w:trPr>
        <w:tc>
          <w:tcPr>
            <w:tcW w:w="2323" w:type="dxa"/>
            <w:tcBorders>
              <w:top w:val="nil"/>
              <w:left w:val="single" w:sz="12" w:space="0" w:color="auto"/>
              <w:bottom w:val="single" w:sz="12" w:space="0" w:color="7F7F7F" w:themeColor="text1" w:themeTint="80"/>
              <w:right w:val="nil"/>
            </w:tcBorders>
            <w:tcMar>
              <w:top w:w="29" w:type="dxa"/>
              <w:bottom w:w="29" w:type="dxa"/>
            </w:tcMar>
          </w:tcPr>
          <w:p w14:paraId="03EA1D05" w14:textId="77777777" w:rsidR="00C11670" w:rsidRPr="00481ADF" w:rsidRDefault="00C11670" w:rsidP="00FA3018">
            <w:pPr>
              <w:pStyle w:val="EQ3"/>
              <w:spacing w:line="220" w:lineRule="exact"/>
            </w:pPr>
          </w:p>
        </w:tc>
        <w:tc>
          <w:tcPr>
            <w:tcW w:w="2694" w:type="dxa"/>
            <w:tcBorders>
              <w:top w:val="nil"/>
              <w:left w:val="nil"/>
              <w:bottom w:val="single" w:sz="12" w:space="0" w:color="7F7F7F" w:themeColor="text1" w:themeTint="80"/>
              <w:right w:val="nil"/>
            </w:tcBorders>
            <w:tcMar>
              <w:top w:w="29" w:type="dxa"/>
              <w:left w:w="43" w:type="dxa"/>
              <w:bottom w:w="29" w:type="dxa"/>
              <w:right w:w="43" w:type="dxa"/>
            </w:tcMar>
          </w:tcPr>
          <w:p w14:paraId="47680309" w14:textId="16F4F364" w:rsidR="00C11670" w:rsidRDefault="00C11670" w:rsidP="00FA3018">
            <w:pPr>
              <w:pStyle w:val="EQ3"/>
              <w:spacing w:line="220" w:lineRule="exact"/>
            </w:pPr>
            <w:r>
              <w:t>Youth Coordinator In-Person Interview</w:t>
            </w:r>
          </w:p>
        </w:tc>
        <w:tc>
          <w:tcPr>
            <w:tcW w:w="4297" w:type="dxa"/>
            <w:tcBorders>
              <w:top w:val="nil"/>
              <w:left w:val="nil"/>
              <w:bottom w:val="single" w:sz="12" w:space="0" w:color="7F7F7F" w:themeColor="text1" w:themeTint="80"/>
              <w:right w:val="single" w:sz="12" w:space="0" w:color="auto"/>
            </w:tcBorders>
            <w:tcMar>
              <w:top w:w="29" w:type="dxa"/>
              <w:left w:w="43" w:type="dxa"/>
              <w:bottom w:w="29" w:type="dxa"/>
              <w:right w:w="43" w:type="dxa"/>
            </w:tcMar>
          </w:tcPr>
          <w:p w14:paraId="7C494F46" w14:textId="4E2A0C02" w:rsidR="00C11670" w:rsidRPr="00481ADF" w:rsidRDefault="00C11670" w:rsidP="00FA3018">
            <w:pPr>
              <w:pStyle w:val="EQ3"/>
              <w:spacing w:line="220" w:lineRule="exact"/>
            </w:pPr>
            <w:r>
              <w:t>Composition/Functioning of Advisory Group;</w:t>
            </w:r>
          </w:p>
        </w:tc>
      </w:tr>
    </w:tbl>
    <w:p w14:paraId="6AD3D4C0" w14:textId="055DB018" w:rsidR="00FA3018" w:rsidRPr="00FA3018" w:rsidRDefault="00FE1108" w:rsidP="00FE1108">
      <w:pPr>
        <w:tabs>
          <w:tab w:val="left" w:pos="180"/>
          <w:tab w:val="right" w:pos="9360"/>
        </w:tabs>
        <w:rPr>
          <w:sz w:val="20"/>
        </w:rPr>
      </w:pPr>
      <w:r>
        <w:rPr>
          <w:sz w:val="20"/>
        </w:rPr>
        <w:tab/>
      </w:r>
      <w:r>
        <w:rPr>
          <w:sz w:val="20"/>
        </w:rPr>
        <w:tab/>
      </w:r>
      <w:r w:rsidR="00FA3018" w:rsidRPr="00FA3018">
        <w:rPr>
          <w:sz w:val="20"/>
        </w:rPr>
        <w:t>(</w:t>
      </w:r>
      <w:proofErr w:type="gramStart"/>
      <w:r w:rsidR="00FA3018" w:rsidRPr="00FA3018">
        <w:rPr>
          <w:sz w:val="20"/>
        </w:rPr>
        <w:t>continued</w:t>
      </w:r>
      <w:proofErr w:type="gramEnd"/>
      <w:r w:rsidR="00FA3018" w:rsidRPr="00FA3018">
        <w:rPr>
          <w:sz w:val="20"/>
        </w:rPr>
        <w:t>)</w:t>
      </w:r>
    </w:p>
    <w:p w14:paraId="5B95ABC1" w14:textId="77777777" w:rsidR="00FA3018" w:rsidRPr="00427873" w:rsidRDefault="00FA3018" w:rsidP="00FE1108">
      <w:pPr>
        <w:pStyle w:val="ExhibitTitle"/>
      </w:pPr>
      <w:r w:rsidRPr="009518DE">
        <w:t>Table 3</w:t>
      </w:r>
      <w:r>
        <w:t>.</w:t>
      </w:r>
      <w:r>
        <w:tab/>
      </w:r>
      <w:r w:rsidRPr="00427873">
        <w:t xml:space="preserve">Now Is </w:t>
      </w:r>
      <w:r>
        <w:t>t</w:t>
      </w:r>
      <w:r w:rsidRPr="00427873">
        <w:t xml:space="preserve">he Time-Healthy Transitions </w:t>
      </w:r>
      <w:r>
        <w:t xml:space="preserve">(NITT-HT) </w:t>
      </w:r>
      <w:r w:rsidRPr="00427873">
        <w:t>National Evaluation-Evaluation Questions, Constructs, Data Sources and Instrument Module/Sections</w:t>
      </w:r>
      <w:r>
        <w:t xml:space="preserve"> (continued)</w:t>
      </w:r>
    </w:p>
    <w:tbl>
      <w:tblPr>
        <w:tblStyle w:val="TableGrid"/>
        <w:tblW w:w="0" w:type="auto"/>
        <w:tblLayout w:type="fixed"/>
        <w:tblCellMar>
          <w:left w:w="115" w:type="dxa"/>
          <w:right w:w="115" w:type="dxa"/>
        </w:tblCellMar>
        <w:tblLook w:val="04A0" w:firstRow="1" w:lastRow="0" w:firstColumn="1" w:lastColumn="0" w:noHBand="0" w:noVBand="1"/>
      </w:tblPr>
      <w:tblGrid>
        <w:gridCol w:w="2323"/>
        <w:gridCol w:w="2694"/>
        <w:gridCol w:w="4297"/>
      </w:tblGrid>
      <w:tr w:rsidR="00FA3018" w:rsidRPr="00481ADF" w14:paraId="532C5132" w14:textId="77777777" w:rsidTr="00746662">
        <w:trPr>
          <w:cantSplit/>
        </w:trPr>
        <w:tc>
          <w:tcPr>
            <w:tcW w:w="9314" w:type="dxa"/>
            <w:gridSpan w:val="3"/>
            <w:tcBorders>
              <w:top w:val="single" w:sz="18" w:space="0" w:color="auto"/>
              <w:left w:val="single" w:sz="12" w:space="0" w:color="auto"/>
              <w:bottom w:val="nil"/>
              <w:right w:val="single" w:sz="12" w:space="0" w:color="auto"/>
            </w:tcBorders>
            <w:shd w:val="clear" w:color="auto" w:fill="DBE5F1" w:themeFill="accent1" w:themeFillTint="33"/>
            <w:tcMar>
              <w:top w:w="29" w:type="dxa"/>
              <w:bottom w:w="29" w:type="dxa"/>
            </w:tcMar>
          </w:tcPr>
          <w:p w14:paraId="58DA8BA6" w14:textId="6633C899" w:rsidR="00FA3018" w:rsidRPr="00481ADF" w:rsidRDefault="00FA3018" w:rsidP="00FE1108">
            <w:pPr>
              <w:pStyle w:val="EQ"/>
              <w:spacing w:line="220" w:lineRule="exact"/>
            </w:pPr>
            <w:r>
              <w:t>EQ2.</w:t>
            </w:r>
            <w:r>
              <w:tab/>
            </w:r>
            <w:r w:rsidRPr="00481ADF">
              <w:t>What were the barriers/facilitators to state-/local-level collaboration, partnership development, and shared decision-making? How were they addressed?</w:t>
            </w:r>
            <w:r>
              <w:t xml:space="preserve"> (continued)</w:t>
            </w:r>
          </w:p>
        </w:tc>
      </w:tr>
      <w:tr w:rsidR="00427873" w:rsidRPr="00156A1F" w14:paraId="0CC2D3F8" w14:textId="77777777" w:rsidTr="00FA3018">
        <w:trPr>
          <w:cantSplit/>
        </w:trPr>
        <w:tc>
          <w:tcPr>
            <w:tcW w:w="2323" w:type="dxa"/>
            <w:tcBorders>
              <w:top w:val="single" w:sz="12" w:space="0" w:color="7F7F7F" w:themeColor="text1" w:themeTint="80"/>
              <w:left w:val="single" w:sz="12" w:space="0" w:color="auto"/>
              <w:bottom w:val="nil"/>
              <w:right w:val="nil"/>
            </w:tcBorders>
            <w:tcMar>
              <w:top w:w="29" w:type="dxa"/>
              <w:bottom w:w="29" w:type="dxa"/>
            </w:tcMar>
          </w:tcPr>
          <w:p w14:paraId="64D64352" w14:textId="3C236355" w:rsidR="00427873" w:rsidRPr="00481ADF" w:rsidRDefault="00EA40E3" w:rsidP="00FE1108">
            <w:pPr>
              <w:pStyle w:val="EQ3"/>
              <w:keepNext/>
              <w:spacing w:line="220" w:lineRule="exact"/>
            </w:pPr>
            <w:r>
              <w:t>B</w:t>
            </w:r>
            <w:r w:rsidRPr="00481ADF">
              <w:t xml:space="preserve">arriers/facilitators to </w:t>
            </w:r>
            <w:r>
              <w:t>p</w:t>
            </w:r>
            <w:r w:rsidR="00933400">
              <w:t xml:space="preserve">artnership </w:t>
            </w:r>
            <w:r>
              <w:t>d</w:t>
            </w:r>
            <w:r w:rsidR="00933400">
              <w:t>evelopment</w:t>
            </w:r>
          </w:p>
        </w:tc>
        <w:tc>
          <w:tcPr>
            <w:tcW w:w="2694" w:type="dxa"/>
            <w:tcBorders>
              <w:top w:val="single" w:sz="12" w:space="0" w:color="7F7F7F" w:themeColor="text1" w:themeTint="80"/>
              <w:left w:val="nil"/>
              <w:bottom w:val="dotted" w:sz="4" w:space="0" w:color="auto"/>
              <w:right w:val="nil"/>
            </w:tcBorders>
            <w:tcMar>
              <w:top w:w="29" w:type="dxa"/>
              <w:left w:w="43" w:type="dxa"/>
              <w:bottom w:w="29" w:type="dxa"/>
              <w:right w:w="43" w:type="dxa"/>
            </w:tcMar>
          </w:tcPr>
          <w:p w14:paraId="0AE18E0A" w14:textId="6351174E" w:rsidR="00427873" w:rsidRPr="00481ADF" w:rsidRDefault="004B66B4" w:rsidP="00FE1108">
            <w:pPr>
              <w:pStyle w:val="EQ3"/>
              <w:keepNext/>
              <w:spacing w:line="220" w:lineRule="exact"/>
            </w:pPr>
            <w:r>
              <w:t>Project Director Telephone Interview</w:t>
            </w:r>
          </w:p>
        </w:tc>
        <w:tc>
          <w:tcPr>
            <w:tcW w:w="4297" w:type="dxa"/>
            <w:tcBorders>
              <w:top w:val="single" w:sz="12" w:space="0" w:color="7F7F7F" w:themeColor="text1" w:themeTint="80"/>
              <w:left w:val="nil"/>
              <w:bottom w:val="dotted" w:sz="4" w:space="0" w:color="auto"/>
              <w:right w:val="single" w:sz="12" w:space="0" w:color="auto"/>
            </w:tcBorders>
            <w:tcMar>
              <w:top w:w="29" w:type="dxa"/>
              <w:left w:w="43" w:type="dxa"/>
              <w:bottom w:w="29" w:type="dxa"/>
              <w:right w:w="43" w:type="dxa"/>
            </w:tcMar>
          </w:tcPr>
          <w:p w14:paraId="0A12C2AB" w14:textId="3ED02451" w:rsidR="00427873" w:rsidRPr="00481ADF" w:rsidRDefault="00AD4640" w:rsidP="00FE1108">
            <w:pPr>
              <w:pStyle w:val="EQ3"/>
              <w:keepNext/>
              <w:spacing w:line="220" w:lineRule="exact"/>
            </w:pPr>
            <w:r>
              <w:t xml:space="preserve">State/Local Partnership/Coordination; </w:t>
            </w:r>
            <w:r w:rsidR="008D2AD3">
              <w:t>Contextual Political/Leadership Issues/Strategies;</w:t>
            </w:r>
          </w:p>
        </w:tc>
      </w:tr>
      <w:tr w:rsidR="004B66B4" w:rsidRPr="00156A1F" w14:paraId="771E39F8" w14:textId="77777777" w:rsidTr="00FA3018">
        <w:trPr>
          <w:cantSplit/>
        </w:trPr>
        <w:tc>
          <w:tcPr>
            <w:tcW w:w="2323" w:type="dxa"/>
            <w:tcBorders>
              <w:top w:val="nil"/>
              <w:left w:val="single" w:sz="12" w:space="0" w:color="auto"/>
              <w:bottom w:val="nil"/>
              <w:right w:val="nil"/>
            </w:tcBorders>
            <w:tcMar>
              <w:top w:w="29" w:type="dxa"/>
              <w:bottom w:w="29" w:type="dxa"/>
            </w:tcMar>
          </w:tcPr>
          <w:p w14:paraId="294A8D43" w14:textId="77777777" w:rsidR="004B66B4" w:rsidRPr="00481ADF" w:rsidRDefault="004B66B4" w:rsidP="00FE1108">
            <w:pPr>
              <w:pStyle w:val="EQ3"/>
              <w:keepNext/>
              <w:spacing w:line="220" w:lineRule="exact"/>
            </w:pPr>
          </w:p>
        </w:tc>
        <w:tc>
          <w:tcPr>
            <w:tcW w:w="2694" w:type="dxa"/>
            <w:tcBorders>
              <w:top w:val="nil"/>
              <w:left w:val="nil"/>
              <w:bottom w:val="dotted" w:sz="4" w:space="0" w:color="auto"/>
              <w:right w:val="nil"/>
            </w:tcBorders>
            <w:tcMar>
              <w:top w:w="29" w:type="dxa"/>
              <w:left w:w="43" w:type="dxa"/>
              <w:bottom w:w="29" w:type="dxa"/>
              <w:right w:w="43" w:type="dxa"/>
            </w:tcMar>
          </w:tcPr>
          <w:p w14:paraId="2C1A17B6" w14:textId="4CCF5262" w:rsidR="004B66B4" w:rsidRPr="00481ADF" w:rsidRDefault="004B66B4" w:rsidP="00FE1108">
            <w:pPr>
              <w:pStyle w:val="EQ3"/>
              <w:keepNext/>
              <w:spacing w:line="220" w:lineRule="exact"/>
            </w:pPr>
            <w:r>
              <w:t>Collaborative Member Survey</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000C68D4" w14:textId="4D8448FF" w:rsidR="004B66B4" w:rsidRPr="00481ADF" w:rsidRDefault="000E2331" w:rsidP="00FE1108">
            <w:pPr>
              <w:pStyle w:val="EQ3"/>
              <w:keepNext/>
              <w:spacing w:line="220" w:lineRule="exact"/>
            </w:pPr>
            <w:r>
              <w:t>Council Functioning; Managing Conflict; Member Satisfaction</w:t>
            </w:r>
          </w:p>
        </w:tc>
      </w:tr>
      <w:tr w:rsidR="004B66B4" w:rsidRPr="00156A1F" w14:paraId="7386E5E9" w14:textId="77777777" w:rsidTr="00FA3018">
        <w:trPr>
          <w:cantSplit/>
        </w:trPr>
        <w:tc>
          <w:tcPr>
            <w:tcW w:w="2323" w:type="dxa"/>
            <w:tcBorders>
              <w:top w:val="nil"/>
              <w:left w:val="single" w:sz="12" w:space="0" w:color="auto"/>
              <w:bottom w:val="nil"/>
              <w:right w:val="nil"/>
            </w:tcBorders>
            <w:tcMar>
              <w:top w:w="29" w:type="dxa"/>
              <w:bottom w:w="29" w:type="dxa"/>
            </w:tcMar>
          </w:tcPr>
          <w:p w14:paraId="0F1214F6" w14:textId="77777777" w:rsidR="004B66B4" w:rsidRPr="00481ADF" w:rsidRDefault="004B66B4" w:rsidP="00FE1108">
            <w:pPr>
              <w:pStyle w:val="EQ3"/>
              <w:keepNext/>
              <w:spacing w:line="220" w:lineRule="exact"/>
            </w:pPr>
          </w:p>
        </w:tc>
        <w:tc>
          <w:tcPr>
            <w:tcW w:w="2694" w:type="dxa"/>
            <w:tcBorders>
              <w:top w:val="nil"/>
              <w:left w:val="nil"/>
              <w:bottom w:val="dotted" w:sz="4" w:space="0" w:color="auto"/>
              <w:right w:val="nil"/>
            </w:tcBorders>
            <w:tcMar>
              <w:top w:w="29" w:type="dxa"/>
              <w:left w:w="43" w:type="dxa"/>
              <w:bottom w:w="29" w:type="dxa"/>
              <w:right w:w="43" w:type="dxa"/>
            </w:tcMar>
          </w:tcPr>
          <w:p w14:paraId="43BAE2EE" w14:textId="48984906" w:rsidR="004B66B4" w:rsidRPr="00481ADF" w:rsidRDefault="004B66B4" w:rsidP="00FE1108">
            <w:pPr>
              <w:pStyle w:val="EQ3"/>
              <w:keepNext/>
              <w:spacing w:line="220" w:lineRule="exact"/>
            </w:pPr>
            <w:r>
              <w:t>Collaborative Self-Assessment</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73A09BD3" w14:textId="7B063FD6" w:rsidR="004B66B4" w:rsidRPr="00481ADF" w:rsidRDefault="00104DCA" w:rsidP="00FE1108">
            <w:pPr>
              <w:pStyle w:val="EQ3"/>
              <w:keepNext/>
              <w:spacing w:line="220" w:lineRule="exact"/>
            </w:pPr>
            <w:r>
              <w:t>Team Development</w:t>
            </w:r>
          </w:p>
        </w:tc>
      </w:tr>
      <w:tr w:rsidR="00C11670" w:rsidRPr="00156A1F" w14:paraId="15DF278C" w14:textId="77777777" w:rsidTr="00FA3018">
        <w:trPr>
          <w:cantSplit/>
        </w:trPr>
        <w:tc>
          <w:tcPr>
            <w:tcW w:w="2323" w:type="dxa"/>
            <w:tcBorders>
              <w:top w:val="nil"/>
              <w:left w:val="single" w:sz="12" w:space="0" w:color="auto"/>
              <w:bottom w:val="single" w:sz="12" w:space="0" w:color="7F7F7F" w:themeColor="text1" w:themeTint="80"/>
              <w:right w:val="nil"/>
            </w:tcBorders>
            <w:tcMar>
              <w:top w:w="29" w:type="dxa"/>
              <w:bottom w:w="29" w:type="dxa"/>
            </w:tcMar>
          </w:tcPr>
          <w:p w14:paraId="3771C44E" w14:textId="77777777" w:rsidR="00C11670" w:rsidRPr="00481ADF" w:rsidRDefault="00C11670" w:rsidP="00FE1108">
            <w:pPr>
              <w:pStyle w:val="EQ3"/>
              <w:keepNext/>
              <w:spacing w:line="220" w:lineRule="exact"/>
            </w:pPr>
          </w:p>
        </w:tc>
        <w:tc>
          <w:tcPr>
            <w:tcW w:w="2694" w:type="dxa"/>
            <w:tcBorders>
              <w:top w:val="nil"/>
              <w:left w:val="nil"/>
              <w:bottom w:val="single" w:sz="12" w:space="0" w:color="7F7F7F" w:themeColor="text1" w:themeTint="80"/>
              <w:right w:val="nil"/>
            </w:tcBorders>
            <w:tcMar>
              <w:top w:w="29" w:type="dxa"/>
              <w:left w:w="43" w:type="dxa"/>
              <w:bottom w:w="29" w:type="dxa"/>
              <w:right w:w="43" w:type="dxa"/>
            </w:tcMar>
          </w:tcPr>
          <w:p w14:paraId="2284B03E" w14:textId="63327411" w:rsidR="00C11670" w:rsidRDefault="00C11670" w:rsidP="00FE1108">
            <w:pPr>
              <w:pStyle w:val="EQ3"/>
              <w:keepNext/>
              <w:spacing w:line="220" w:lineRule="exact"/>
            </w:pPr>
            <w:r>
              <w:t>Youth Coordinator In-Person Interview</w:t>
            </w:r>
          </w:p>
        </w:tc>
        <w:tc>
          <w:tcPr>
            <w:tcW w:w="4297" w:type="dxa"/>
            <w:tcBorders>
              <w:top w:val="nil"/>
              <w:left w:val="nil"/>
              <w:bottom w:val="single" w:sz="12" w:space="0" w:color="7F7F7F" w:themeColor="text1" w:themeTint="80"/>
              <w:right w:val="single" w:sz="12" w:space="0" w:color="auto"/>
            </w:tcBorders>
            <w:tcMar>
              <w:top w:w="29" w:type="dxa"/>
              <w:left w:w="43" w:type="dxa"/>
              <w:bottom w:w="29" w:type="dxa"/>
              <w:right w:w="43" w:type="dxa"/>
            </w:tcMar>
          </w:tcPr>
          <w:p w14:paraId="5769EE13" w14:textId="67A00666" w:rsidR="00C11670" w:rsidRPr="00481ADF" w:rsidRDefault="00C11670" w:rsidP="00FE1108">
            <w:pPr>
              <w:pStyle w:val="EQ3"/>
              <w:keepNext/>
              <w:spacing w:line="220" w:lineRule="exact"/>
            </w:pPr>
            <w:r>
              <w:t xml:space="preserve">State/Local Partnership/Coordination; Other Contextual Political/Leadership Issues/Strategies; </w:t>
            </w:r>
          </w:p>
        </w:tc>
      </w:tr>
      <w:tr w:rsidR="00427873" w:rsidRPr="00156A1F" w14:paraId="3E662874" w14:textId="77777777" w:rsidTr="00FA3018">
        <w:trPr>
          <w:cantSplit/>
        </w:trPr>
        <w:tc>
          <w:tcPr>
            <w:tcW w:w="2323" w:type="dxa"/>
            <w:tcBorders>
              <w:top w:val="single" w:sz="12" w:space="0" w:color="7F7F7F" w:themeColor="text1" w:themeTint="80"/>
              <w:left w:val="single" w:sz="12" w:space="0" w:color="auto"/>
              <w:bottom w:val="nil"/>
              <w:right w:val="nil"/>
            </w:tcBorders>
            <w:tcMar>
              <w:top w:w="29" w:type="dxa"/>
              <w:bottom w:w="29" w:type="dxa"/>
            </w:tcMar>
          </w:tcPr>
          <w:p w14:paraId="5DA2DEB2" w14:textId="32D0270B" w:rsidR="00427873" w:rsidRPr="00481ADF" w:rsidRDefault="00EA40E3" w:rsidP="00FE1108">
            <w:pPr>
              <w:pStyle w:val="EQ3"/>
              <w:keepNext/>
              <w:spacing w:line="220" w:lineRule="exact"/>
            </w:pPr>
            <w:r>
              <w:t>B</w:t>
            </w:r>
            <w:r w:rsidRPr="00481ADF">
              <w:t xml:space="preserve">arriers/facilitators to </w:t>
            </w:r>
            <w:r>
              <w:t>s</w:t>
            </w:r>
            <w:r w:rsidR="00933400">
              <w:t xml:space="preserve">hared </w:t>
            </w:r>
            <w:r>
              <w:t>d</w:t>
            </w:r>
            <w:r w:rsidR="00933400">
              <w:t xml:space="preserve">ecision </w:t>
            </w:r>
            <w:r>
              <w:t>m</w:t>
            </w:r>
            <w:r w:rsidR="00933400">
              <w:t>aking</w:t>
            </w:r>
            <w:r w:rsidR="001B7AEE">
              <w:t xml:space="preserve"> and person-centered planning</w:t>
            </w:r>
          </w:p>
        </w:tc>
        <w:tc>
          <w:tcPr>
            <w:tcW w:w="2694" w:type="dxa"/>
            <w:tcBorders>
              <w:top w:val="single" w:sz="12" w:space="0" w:color="7F7F7F" w:themeColor="text1" w:themeTint="80"/>
              <w:left w:val="nil"/>
              <w:bottom w:val="dotted" w:sz="4" w:space="0" w:color="auto"/>
              <w:right w:val="nil"/>
            </w:tcBorders>
            <w:tcMar>
              <w:top w:w="29" w:type="dxa"/>
              <w:left w:w="43" w:type="dxa"/>
              <w:bottom w:w="29" w:type="dxa"/>
              <w:right w:w="43" w:type="dxa"/>
            </w:tcMar>
          </w:tcPr>
          <w:p w14:paraId="4C464707" w14:textId="14BF2B37" w:rsidR="00427873" w:rsidRPr="00481ADF" w:rsidRDefault="004B66B4" w:rsidP="002C4D34">
            <w:pPr>
              <w:pStyle w:val="EQ3"/>
              <w:keepNext/>
              <w:spacing w:line="220" w:lineRule="exact"/>
            </w:pPr>
            <w:r>
              <w:t xml:space="preserve">Core Staff </w:t>
            </w:r>
            <w:r w:rsidR="002C4D34">
              <w:t>Web Survey</w:t>
            </w:r>
          </w:p>
        </w:tc>
        <w:tc>
          <w:tcPr>
            <w:tcW w:w="4297" w:type="dxa"/>
            <w:tcBorders>
              <w:top w:val="single" w:sz="12" w:space="0" w:color="7F7F7F" w:themeColor="text1" w:themeTint="80"/>
              <w:left w:val="nil"/>
              <w:bottom w:val="dotted" w:sz="4" w:space="0" w:color="auto"/>
              <w:right w:val="single" w:sz="12" w:space="0" w:color="auto"/>
            </w:tcBorders>
            <w:tcMar>
              <w:top w:w="29" w:type="dxa"/>
              <w:left w:w="43" w:type="dxa"/>
              <w:bottom w:w="29" w:type="dxa"/>
              <w:right w:w="43" w:type="dxa"/>
            </w:tcMar>
          </w:tcPr>
          <w:p w14:paraId="3F1FB4C1" w14:textId="4693E54A" w:rsidR="00427873" w:rsidRPr="00481ADF" w:rsidRDefault="001B7AEE" w:rsidP="00FE1108">
            <w:pPr>
              <w:pStyle w:val="EQ3"/>
              <w:keepNext/>
              <w:spacing w:line="220" w:lineRule="exact"/>
            </w:pPr>
            <w:r>
              <w:t>Barriers to Person-Centered Planning</w:t>
            </w:r>
          </w:p>
        </w:tc>
      </w:tr>
      <w:tr w:rsidR="00427873" w:rsidRPr="00156A1F" w14:paraId="408FC764" w14:textId="77777777" w:rsidTr="00FA3018">
        <w:trPr>
          <w:cantSplit/>
        </w:trPr>
        <w:tc>
          <w:tcPr>
            <w:tcW w:w="2323" w:type="dxa"/>
            <w:tcBorders>
              <w:top w:val="nil"/>
              <w:left w:val="single" w:sz="12" w:space="0" w:color="auto"/>
              <w:bottom w:val="single" w:sz="18" w:space="0" w:color="auto"/>
              <w:right w:val="nil"/>
            </w:tcBorders>
            <w:tcMar>
              <w:top w:w="29" w:type="dxa"/>
              <w:bottom w:w="29" w:type="dxa"/>
            </w:tcMar>
          </w:tcPr>
          <w:p w14:paraId="702AC9E5" w14:textId="77777777" w:rsidR="00427873" w:rsidRPr="00481ADF" w:rsidRDefault="00427873" w:rsidP="00FA3018">
            <w:pPr>
              <w:pStyle w:val="EQ3"/>
              <w:spacing w:line="220" w:lineRule="exact"/>
            </w:pPr>
          </w:p>
        </w:tc>
        <w:tc>
          <w:tcPr>
            <w:tcW w:w="2694" w:type="dxa"/>
            <w:tcBorders>
              <w:top w:val="nil"/>
              <w:left w:val="nil"/>
              <w:bottom w:val="single" w:sz="18" w:space="0" w:color="auto"/>
              <w:right w:val="nil"/>
            </w:tcBorders>
            <w:tcMar>
              <w:top w:w="29" w:type="dxa"/>
              <w:left w:w="43" w:type="dxa"/>
              <w:bottom w:w="29" w:type="dxa"/>
              <w:right w:w="43" w:type="dxa"/>
            </w:tcMar>
          </w:tcPr>
          <w:p w14:paraId="34905BA4" w14:textId="153659B4" w:rsidR="00427873" w:rsidRPr="00481ADF" w:rsidRDefault="004B66B4" w:rsidP="00FA3018">
            <w:pPr>
              <w:pStyle w:val="EQ3"/>
              <w:spacing w:line="220" w:lineRule="exact"/>
            </w:pPr>
            <w:r>
              <w:t>Youth Coordinator In-Person Interview</w:t>
            </w:r>
          </w:p>
        </w:tc>
        <w:tc>
          <w:tcPr>
            <w:tcW w:w="4297" w:type="dxa"/>
            <w:tcBorders>
              <w:top w:val="nil"/>
              <w:left w:val="nil"/>
              <w:bottom w:val="single" w:sz="18" w:space="0" w:color="auto"/>
              <w:right w:val="single" w:sz="12" w:space="0" w:color="auto"/>
            </w:tcBorders>
            <w:tcMar>
              <w:top w:w="29" w:type="dxa"/>
              <w:left w:w="43" w:type="dxa"/>
              <w:bottom w:w="29" w:type="dxa"/>
              <w:right w:w="43" w:type="dxa"/>
            </w:tcMar>
          </w:tcPr>
          <w:p w14:paraId="21186963" w14:textId="01226055" w:rsidR="00427873" w:rsidRPr="00481ADF" w:rsidRDefault="00C11670" w:rsidP="00FA3018">
            <w:pPr>
              <w:pStyle w:val="EQ3"/>
              <w:spacing w:line="220" w:lineRule="exact"/>
            </w:pPr>
            <w:r>
              <w:t>Youth and Family Voice (Systems Level)</w:t>
            </w:r>
          </w:p>
        </w:tc>
      </w:tr>
      <w:tr w:rsidR="00427873" w:rsidRPr="00481ADF" w14:paraId="00532AFF" w14:textId="77777777" w:rsidTr="00FA3018">
        <w:trPr>
          <w:cantSplit/>
        </w:trPr>
        <w:tc>
          <w:tcPr>
            <w:tcW w:w="9314" w:type="dxa"/>
            <w:gridSpan w:val="3"/>
            <w:tcBorders>
              <w:top w:val="single" w:sz="18" w:space="0" w:color="auto"/>
              <w:left w:val="single" w:sz="12" w:space="0" w:color="auto"/>
              <w:bottom w:val="nil"/>
              <w:right w:val="single" w:sz="12" w:space="0" w:color="auto"/>
            </w:tcBorders>
            <w:shd w:val="clear" w:color="auto" w:fill="DBE5F1" w:themeFill="accent1" w:themeFillTint="33"/>
            <w:tcMar>
              <w:top w:w="29" w:type="dxa"/>
              <w:bottom w:w="29" w:type="dxa"/>
            </w:tcMar>
          </w:tcPr>
          <w:p w14:paraId="2560741C" w14:textId="18974DF2" w:rsidR="00427873" w:rsidRPr="00481ADF" w:rsidRDefault="00427873" w:rsidP="00FA3018">
            <w:pPr>
              <w:pStyle w:val="EQ"/>
              <w:spacing w:line="220" w:lineRule="exact"/>
            </w:pPr>
            <w:r>
              <w:t>EQ3.</w:t>
            </w:r>
            <w:r>
              <w:tab/>
            </w:r>
            <w:r w:rsidRPr="00481ADF">
              <w:t xml:space="preserve">How was </w:t>
            </w:r>
            <w:r w:rsidR="00F6029E">
              <w:t>youth/young adult</w:t>
            </w:r>
            <w:r w:rsidRPr="00481ADF">
              <w:t xml:space="preserve"> (Y&amp;YA) </w:t>
            </w:r>
            <w:r w:rsidRPr="00481ADF">
              <w:rPr>
                <w:iCs/>
              </w:rPr>
              <w:t>voice</w:t>
            </w:r>
            <w:r w:rsidRPr="00481ADF">
              <w:t xml:space="preserve"> integrated into aspects of NITT-HT program planning, implementation, and local evaluation efforts?</w:t>
            </w:r>
          </w:p>
        </w:tc>
      </w:tr>
      <w:tr w:rsidR="00427873" w:rsidRPr="00FA3018" w14:paraId="6C7E87A0" w14:textId="77777777" w:rsidTr="00FA3018">
        <w:trPr>
          <w:cantSplit/>
        </w:trPr>
        <w:tc>
          <w:tcPr>
            <w:tcW w:w="2323" w:type="dxa"/>
            <w:tcBorders>
              <w:top w:val="nil"/>
              <w:left w:val="single" w:sz="12" w:space="0" w:color="auto"/>
              <w:bottom w:val="nil"/>
              <w:right w:val="nil"/>
            </w:tcBorders>
            <w:shd w:val="clear" w:color="auto" w:fill="F2F2F2" w:themeFill="background1" w:themeFillShade="F2"/>
            <w:tcMar>
              <w:top w:w="29" w:type="dxa"/>
              <w:bottom w:w="29" w:type="dxa"/>
            </w:tcMar>
          </w:tcPr>
          <w:p w14:paraId="11A51D6E" w14:textId="77777777" w:rsidR="00427873" w:rsidRPr="00FA3018" w:rsidRDefault="00427873" w:rsidP="00FA3018">
            <w:pPr>
              <w:pStyle w:val="EQ2"/>
              <w:spacing w:line="220" w:lineRule="exact"/>
            </w:pPr>
            <w:r w:rsidRPr="00FA3018">
              <w:t>Construct</w:t>
            </w:r>
          </w:p>
        </w:tc>
        <w:tc>
          <w:tcPr>
            <w:tcW w:w="2694" w:type="dxa"/>
            <w:tcBorders>
              <w:top w:val="nil"/>
              <w:left w:val="nil"/>
              <w:bottom w:val="nil"/>
              <w:right w:val="nil"/>
            </w:tcBorders>
            <w:shd w:val="clear" w:color="auto" w:fill="F2F2F2" w:themeFill="background1" w:themeFillShade="F2"/>
            <w:tcMar>
              <w:top w:w="29" w:type="dxa"/>
              <w:left w:w="43" w:type="dxa"/>
              <w:bottom w:w="29" w:type="dxa"/>
              <w:right w:w="43" w:type="dxa"/>
            </w:tcMar>
          </w:tcPr>
          <w:p w14:paraId="0666BF8F" w14:textId="77777777" w:rsidR="00427873" w:rsidRPr="00FA3018" w:rsidRDefault="00427873" w:rsidP="00FA3018">
            <w:pPr>
              <w:pStyle w:val="EQ2"/>
              <w:spacing w:line="220" w:lineRule="exact"/>
            </w:pPr>
            <w:r w:rsidRPr="00FA3018">
              <w:t>Data Source</w:t>
            </w:r>
          </w:p>
        </w:tc>
        <w:tc>
          <w:tcPr>
            <w:tcW w:w="4297" w:type="dxa"/>
            <w:tcBorders>
              <w:top w:val="nil"/>
              <w:left w:val="nil"/>
              <w:bottom w:val="nil"/>
              <w:right w:val="single" w:sz="12" w:space="0" w:color="auto"/>
            </w:tcBorders>
            <w:shd w:val="clear" w:color="auto" w:fill="F2F2F2" w:themeFill="background1" w:themeFillShade="F2"/>
            <w:tcMar>
              <w:top w:w="29" w:type="dxa"/>
              <w:left w:w="43" w:type="dxa"/>
              <w:bottom w:w="29" w:type="dxa"/>
              <w:right w:w="43" w:type="dxa"/>
            </w:tcMar>
          </w:tcPr>
          <w:p w14:paraId="2ECF9471" w14:textId="6DD89A8F" w:rsidR="00427873" w:rsidRPr="00FA3018" w:rsidRDefault="00427873" w:rsidP="00FA3018">
            <w:pPr>
              <w:pStyle w:val="EQ2"/>
              <w:spacing w:line="220" w:lineRule="exact"/>
            </w:pPr>
            <w:r w:rsidRPr="00FA3018">
              <w:t>Instrument Module/Section</w:t>
            </w:r>
            <w:r w:rsidR="00EE7CC5" w:rsidRPr="00FA3018">
              <w:t xml:space="preserve"> or Item(s)</w:t>
            </w:r>
          </w:p>
        </w:tc>
      </w:tr>
      <w:tr w:rsidR="00427873" w:rsidRPr="00FA3018" w14:paraId="0A4B751D" w14:textId="77777777" w:rsidTr="00FA3018">
        <w:trPr>
          <w:cantSplit/>
        </w:trPr>
        <w:tc>
          <w:tcPr>
            <w:tcW w:w="2323" w:type="dxa"/>
            <w:tcBorders>
              <w:top w:val="nil"/>
              <w:left w:val="single" w:sz="12" w:space="0" w:color="auto"/>
              <w:bottom w:val="nil"/>
              <w:right w:val="nil"/>
            </w:tcBorders>
            <w:tcMar>
              <w:top w:w="29" w:type="dxa"/>
              <w:bottom w:w="29" w:type="dxa"/>
            </w:tcMar>
          </w:tcPr>
          <w:p w14:paraId="4D25E99A" w14:textId="6E33A043" w:rsidR="00427873" w:rsidRPr="00FA3018" w:rsidRDefault="00933400" w:rsidP="00FA3018">
            <w:pPr>
              <w:pStyle w:val="EQ3"/>
              <w:spacing w:line="220" w:lineRule="exact"/>
            </w:pPr>
            <w:r w:rsidRPr="00FA3018">
              <w:t>Y&amp;YA Voice in Planning</w:t>
            </w:r>
          </w:p>
        </w:tc>
        <w:tc>
          <w:tcPr>
            <w:tcW w:w="2694" w:type="dxa"/>
            <w:tcBorders>
              <w:top w:val="nil"/>
              <w:left w:val="nil"/>
              <w:bottom w:val="dotted" w:sz="4" w:space="0" w:color="auto"/>
              <w:right w:val="nil"/>
            </w:tcBorders>
            <w:tcMar>
              <w:top w:w="29" w:type="dxa"/>
              <w:left w:w="43" w:type="dxa"/>
              <w:bottom w:w="29" w:type="dxa"/>
              <w:right w:w="43" w:type="dxa"/>
            </w:tcMar>
          </w:tcPr>
          <w:p w14:paraId="427FA91D" w14:textId="6B1C929D" w:rsidR="00427873" w:rsidRPr="00FA3018" w:rsidRDefault="00256499" w:rsidP="00FA3018">
            <w:pPr>
              <w:pStyle w:val="EQ3"/>
              <w:spacing w:line="220" w:lineRule="exact"/>
            </w:pPr>
            <w:r w:rsidRPr="00FA3018">
              <w:t>Y&amp;YA Focus Groups</w:t>
            </w:r>
            <w:r w:rsidR="00290577" w:rsidRPr="00FA3018">
              <w:t xml:space="preserve"> (Systems-Level)</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36879427" w14:textId="76613B57" w:rsidR="00427873" w:rsidRPr="00FA3018" w:rsidRDefault="00290577" w:rsidP="00FA3018">
            <w:pPr>
              <w:pStyle w:val="EQ3"/>
              <w:spacing w:line="220" w:lineRule="exact"/>
            </w:pPr>
            <w:r w:rsidRPr="00FA3018">
              <w:t>Initial Engagement; Personal Engagement; Youth Involvement</w:t>
            </w:r>
          </w:p>
        </w:tc>
      </w:tr>
      <w:tr w:rsidR="00427873" w:rsidRPr="00FA3018" w14:paraId="06205BE8" w14:textId="77777777" w:rsidTr="00FA3018">
        <w:trPr>
          <w:cantSplit/>
        </w:trPr>
        <w:tc>
          <w:tcPr>
            <w:tcW w:w="2323" w:type="dxa"/>
            <w:tcBorders>
              <w:top w:val="nil"/>
              <w:left w:val="single" w:sz="12" w:space="0" w:color="auto"/>
              <w:bottom w:val="nil"/>
              <w:right w:val="nil"/>
            </w:tcBorders>
            <w:tcMar>
              <w:top w:w="29" w:type="dxa"/>
              <w:bottom w:w="29" w:type="dxa"/>
            </w:tcMar>
          </w:tcPr>
          <w:p w14:paraId="0BD87DF4" w14:textId="77777777" w:rsidR="00427873" w:rsidRPr="00FA3018" w:rsidRDefault="00427873" w:rsidP="00FA3018">
            <w:pPr>
              <w:pStyle w:val="EQ3"/>
              <w:spacing w:line="220" w:lineRule="exact"/>
            </w:pPr>
          </w:p>
        </w:tc>
        <w:tc>
          <w:tcPr>
            <w:tcW w:w="2694" w:type="dxa"/>
            <w:tcBorders>
              <w:top w:val="nil"/>
              <w:left w:val="nil"/>
              <w:bottom w:val="dotted" w:sz="4" w:space="0" w:color="auto"/>
              <w:right w:val="nil"/>
            </w:tcBorders>
            <w:tcMar>
              <w:top w:w="29" w:type="dxa"/>
              <w:left w:w="43" w:type="dxa"/>
              <w:bottom w:w="29" w:type="dxa"/>
              <w:right w:w="43" w:type="dxa"/>
            </w:tcMar>
          </w:tcPr>
          <w:p w14:paraId="0B64B7C2" w14:textId="31EA2736" w:rsidR="00427873" w:rsidRPr="00FA3018" w:rsidRDefault="00667841" w:rsidP="00FA3018">
            <w:pPr>
              <w:pStyle w:val="EQ3"/>
              <w:spacing w:line="220" w:lineRule="exact"/>
            </w:pPr>
            <w:r w:rsidRPr="00FA3018">
              <w:t>Multi-Media Project Young Adult Probes</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31EA5735" w14:textId="72F96966" w:rsidR="00427873" w:rsidRPr="00FA3018" w:rsidRDefault="00290577" w:rsidP="00FA3018">
            <w:pPr>
              <w:pStyle w:val="EQ3"/>
              <w:spacing w:line="220" w:lineRule="exact"/>
            </w:pPr>
            <w:r w:rsidRPr="00FA3018">
              <w:t>Youth Voice/Youth Involvement</w:t>
            </w:r>
          </w:p>
        </w:tc>
      </w:tr>
      <w:tr w:rsidR="00256499" w:rsidRPr="00FA3018" w14:paraId="330F5743" w14:textId="77777777" w:rsidTr="00FA3018">
        <w:trPr>
          <w:cantSplit/>
        </w:trPr>
        <w:tc>
          <w:tcPr>
            <w:tcW w:w="2323" w:type="dxa"/>
            <w:tcBorders>
              <w:top w:val="nil"/>
              <w:left w:val="single" w:sz="12" w:space="0" w:color="auto"/>
              <w:bottom w:val="nil"/>
              <w:right w:val="nil"/>
            </w:tcBorders>
            <w:tcMar>
              <w:top w:w="29" w:type="dxa"/>
              <w:bottom w:w="29" w:type="dxa"/>
            </w:tcMar>
          </w:tcPr>
          <w:p w14:paraId="6ECB5A84" w14:textId="77777777" w:rsidR="00256499" w:rsidRPr="00FA3018" w:rsidRDefault="00256499" w:rsidP="00FA3018">
            <w:pPr>
              <w:pStyle w:val="EQ3"/>
              <w:spacing w:line="220" w:lineRule="exact"/>
            </w:pPr>
          </w:p>
        </w:tc>
        <w:tc>
          <w:tcPr>
            <w:tcW w:w="2694" w:type="dxa"/>
            <w:tcBorders>
              <w:top w:val="nil"/>
              <w:left w:val="nil"/>
              <w:bottom w:val="dotted" w:sz="4" w:space="0" w:color="auto"/>
              <w:right w:val="nil"/>
            </w:tcBorders>
            <w:tcMar>
              <w:top w:w="29" w:type="dxa"/>
              <w:left w:w="43" w:type="dxa"/>
              <w:bottom w:w="29" w:type="dxa"/>
              <w:right w:w="43" w:type="dxa"/>
            </w:tcMar>
          </w:tcPr>
          <w:p w14:paraId="0A5C5DFC" w14:textId="6E937C08" w:rsidR="00256499" w:rsidRPr="00FA3018" w:rsidRDefault="00256499" w:rsidP="00FA3018">
            <w:pPr>
              <w:pStyle w:val="EQ3"/>
              <w:spacing w:line="220" w:lineRule="exact"/>
            </w:pPr>
            <w:r w:rsidRPr="00FA3018">
              <w:t>Youth Coordinator In-Person Interview</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148E52E8" w14:textId="259DACDF" w:rsidR="00256499" w:rsidRPr="00FA3018" w:rsidRDefault="00290577" w:rsidP="00FA3018">
            <w:pPr>
              <w:pStyle w:val="EQ3"/>
              <w:spacing w:line="220" w:lineRule="exact"/>
            </w:pPr>
            <w:r w:rsidRPr="00FA3018">
              <w:t>Youth and Family Voice (Systems Level)</w:t>
            </w:r>
          </w:p>
        </w:tc>
      </w:tr>
      <w:tr w:rsidR="00A51323" w:rsidRPr="00FA3018" w14:paraId="79B3402C" w14:textId="77777777" w:rsidTr="00FA3018">
        <w:trPr>
          <w:cantSplit/>
        </w:trPr>
        <w:tc>
          <w:tcPr>
            <w:tcW w:w="2323" w:type="dxa"/>
            <w:tcBorders>
              <w:top w:val="nil"/>
              <w:left w:val="single" w:sz="12" w:space="0" w:color="auto"/>
              <w:bottom w:val="nil"/>
              <w:right w:val="nil"/>
            </w:tcBorders>
            <w:tcMar>
              <w:top w:w="29" w:type="dxa"/>
              <w:bottom w:w="29" w:type="dxa"/>
            </w:tcMar>
          </w:tcPr>
          <w:p w14:paraId="6ED3146E" w14:textId="77777777" w:rsidR="00A51323" w:rsidRPr="00FA3018" w:rsidRDefault="00A51323" w:rsidP="00FA3018">
            <w:pPr>
              <w:pStyle w:val="EQ3"/>
              <w:spacing w:line="220" w:lineRule="exact"/>
            </w:pPr>
          </w:p>
        </w:tc>
        <w:tc>
          <w:tcPr>
            <w:tcW w:w="2694" w:type="dxa"/>
            <w:tcBorders>
              <w:top w:val="dotted" w:sz="4" w:space="0" w:color="auto"/>
              <w:left w:val="nil"/>
              <w:bottom w:val="dotted" w:sz="4" w:space="0" w:color="auto"/>
              <w:right w:val="nil"/>
            </w:tcBorders>
            <w:tcMar>
              <w:top w:w="29" w:type="dxa"/>
              <w:left w:w="43" w:type="dxa"/>
              <w:bottom w:w="29" w:type="dxa"/>
              <w:right w:w="43" w:type="dxa"/>
            </w:tcMar>
          </w:tcPr>
          <w:p w14:paraId="32C3B659" w14:textId="6CB1C1DB" w:rsidR="00A51323" w:rsidRPr="00FA3018" w:rsidRDefault="00A51323" w:rsidP="00FA3018">
            <w:pPr>
              <w:pStyle w:val="EQ3"/>
              <w:spacing w:line="220" w:lineRule="exact"/>
            </w:pPr>
            <w:r w:rsidRPr="00FA3018">
              <w:t>Project Director Telephone Interview</w:t>
            </w:r>
          </w:p>
        </w:tc>
        <w:tc>
          <w:tcPr>
            <w:tcW w:w="4297" w:type="dxa"/>
            <w:tcBorders>
              <w:top w:val="dotted" w:sz="4" w:space="0" w:color="auto"/>
              <w:left w:val="nil"/>
              <w:bottom w:val="dotted" w:sz="4" w:space="0" w:color="auto"/>
              <w:right w:val="single" w:sz="12" w:space="0" w:color="auto"/>
            </w:tcBorders>
            <w:tcMar>
              <w:top w:w="29" w:type="dxa"/>
              <w:left w:w="43" w:type="dxa"/>
              <w:bottom w:w="29" w:type="dxa"/>
              <w:right w:w="43" w:type="dxa"/>
            </w:tcMar>
          </w:tcPr>
          <w:p w14:paraId="19374DE0" w14:textId="7A66E1B8" w:rsidR="00A51323" w:rsidRPr="00FA3018" w:rsidRDefault="00A51323" w:rsidP="00FA3018">
            <w:pPr>
              <w:pStyle w:val="EQ3"/>
              <w:spacing w:line="220" w:lineRule="exact"/>
            </w:pPr>
            <w:r w:rsidRPr="00FA3018">
              <w:t>Youth and Family Voice (Systems Level)</w:t>
            </w:r>
          </w:p>
        </w:tc>
      </w:tr>
      <w:tr w:rsidR="00104DCA" w:rsidRPr="00FA3018" w14:paraId="0F602EBF" w14:textId="77777777" w:rsidTr="00FA3018">
        <w:trPr>
          <w:cantSplit/>
        </w:trPr>
        <w:tc>
          <w:tcPr>
            <w:tcW w:w="2323" w:type="dxa"/>
            <w:tcBorders>
              <w:top w:val="nil"/>
              <w:left w:val="single" w:sz="12" w:space="0" w:color="auto"/>
              <w:bottom w:val="single" w:sz="12" w:space="0" w:color="7F7F7F" w:themeColor="text1" w:themeTint="80"/>
              <w:right w:val="nil"/>
            </w:tcBorders>
            <w:tcMar>
              <w:top w:w="29" w:type="dxa"/>
              <w:bottom w:w="29" w:type="dxa"/>
            </w:tcMar>
          </w:tcPr>
          <w:p w14:paraId="032EE913" w14:textId="77777777" w:rsidR="00104DCA" w:rsidRPr="00FA3018" w:rsidRDefault="00104DCA" w:rsidP="00FA3018">
            <w:pPr>
              <w:pStyle w:val="EQ3"/>
              <w:spacing w:line="220" w:lineRule="exact"/>
            </w:pPr>
          </w:p>
        </w:tc>
        <w:tc>
          <w:tcPr>
            <w:tcW w:w="2694" w:type="dxa"/>
            <w:tcBorders>
              <w:top w:val="nil"/>
              <w:left w:val="nil"/>
              <w:bottom w:val="single" w:sz="12" w:space="0" w:color="7F7F7F" w:themeColor="text1" w:themeTint="80"/>
              <w:right w:val="nil"/>
            </w:tcBorders>
            <w:tcMar>
              <w:top w:w="29" w:type="dxa"/>
              <w:left w:w="43" w:type="dxa"/>
              <w:bottom w:w="29" w:type="dxa"/>
              <w:right w:w="43" w:type="dxa"/>
            </w:tcMar>
          </w:tcPr>
          <w:p w14:paraId="39B037BF" w14:textId="77EE1406" w:rsidR="00104DCA" w:rsidRPr="00FA3018" w:rsidRDefault="00104DCA" w:rsidP="00FA3018">
            <w:pPr>
              <w:pStyle w:val="EQ3"/>
              <w:spacing w:line="220" w:lineRule="exact"/>
            </w:pPr>
            <w:r w:rsidRPr="00FA3018">
              <w:t>Collaborative Self-Assessment</w:t>
            </w:r>
          </w:p>
        </w:tc>
        <w:tc>
          <w:tcPr>
            <w:tcW w:w="4297" w:type="dxa"/>
            <w:tcBorders>
              <w:top w:val="nil"/>
              <w:left w:val="nil"/>
              <w:bottom w:val="single" w:sz="12" w:space="0" w:color="7F7F7F" w:themeColor="text1" w:themeTint="80"/>
              <w:right w:val="single" w:sz="12" w:space="0" w:color="auto"/>
            </w:tcBorders>
            <w:tcMar>
              <w:top w:w="29" w:type="dxa"/>
              <w:left w:w="43" w:type="dxa"/>
              <w:bottom w:w="29" w:type="dxa"/>
              <w:right w:w="43" w:type="dxa"/>
            </w:tcMar>
          </w:tcPr>
          <w:p w14:paraId="38577CEC" w14:textId="038324B1" w:rsidR="00104DCA" w:rsidRPr="00FA3018" w:rsidRDefault="00104DCA" w:rsidP="00FA3018">
            <w:pPr>
              <w:pStyle w:val="EQ3"/>
              <w:spacing w:line="220" w:lineRule="exact"/>
            </w:pPr>
            <w:r w:rsidRPr="00FA3018">
              <w:t>Family Engagement</w:t>
            </w:r>
          </w:p>
        </w:tc>
      </w:tr>
      <w:tr w:rsidR="00427873" w:rsidRPr="00FA3018" w14:paraId="3368E61C" w14:textId="77777777" w:rsidTr="00FA3018">
        <w:trPr>
          <w:cantSplit/>
        </w:trPr>
        <w:tc>
          <w:tcPr>
            <w:tcW w:w="2323" w:type="dxa"/>
            <w:tcBorders>
              <w:top w:val="single" w:sz="12" w:space="0" w:color="7F7F7F" w:themeColor="text1" w:themeTint="80"/>
              <w:left w:val="single" w:sz="12" w:space="0" w:color="auto"/>
              <w:bottom w:val="nil"/>
              <w:right w:val="nil"/>
            </w:tcBorders>
            <w:tcMar>
              <w:top w:w="29" w:type="dxa"/>
              <w:bottom w:w="29" w:type="dxa"/>
            </w:tcMar>
          </w:tcPr>
          <w:p w14:paraId="227289FB" w14:textId="13CD3FF6" w:rsidR="00427873" w:rsidRPr="00FA3018" w:rsidRDefault="00933400" w:rsidP="00FA3018">
            <w:pPr>
              <w:pStyle w:val="EQ3"/>
              <w:spacing w:line="220" w:lineRule="exact"/>
            </w:pPr>
            <w:r w:rsidRPr="00FA3018">
              <w:t>Y&amp;YA Voice in Program Implementation</w:t>
            </w:r>
          </w:p>
        </w:tc>
        <w:tc>
          <w:tcPr>
            <w:tcW w:w="2694" w:type="dxa"/>
            <w:tcBorders>
              <w:top w:val="single" w:sz="12" w:space="0" w:color="7F7F7F" w:themeColor="text1" w:themeTint="80"/>
              <w:left w:val="nil"/>
              <w:bottom w:val="dotted" w:sz="4" w:space="0" w:color="auto"/>
              <w:right w:val="nil"/>
            </w:tcBorders>
            <w:tcMar>
              <w:top w:w="29" w:type="dxa"/>
              <w:left w:w="43" w:type="dxa"/>
              <w:bottom w:w="29" w:type="dxa"/>
              <w:right w:w="43" w:type="dxa"/>
            </w:tcMar>
          </w:tcPr>
          <w:p w14:paraId="1F242C97" w14:textId="40FE5087" w:rsidR="00427873" w:rsidRPr="00FA3018" w:rsidRDefault="00256499" w:rsidP="00FA3018">
            <w:pPr>
              <w:pStyle w:val="EQ3"/>
              <w:spacing w:line="220" w:lineRule="exact"/>
            </w:pPr>
            <w:r w:rsidRPr="00FA3018">
              <w:t>Y&amp;YA Focus Groups</w:t>
            </w:r>
          </w:p>
        </w:tc>
        <w:tc>
          <w:tcPr>
            <w:tcW w:w="4297" w:type="dxa"/>
            <w:tcBorders>
              <w:top w:val="single" w:sz="12" w:space="0" w:color="7F7F7F" w:themeColor="text1" w:themeTint="80"/>
              <w:left w:val="nil"/>
              <w:bottom w:val="dotted" w:sz="4" w:space="0" w:color="auto"/>
              <w:right w:val="single" w:sz="12" w:space="0" w:color="auto"/>
            </w:tcBorders>
            <w:tcMar>
              <w:top w:w="29" w:type="dxa"/>
              <w:left w:w="43" w:type="dxa"/>
              <w:bottom w:w="29" w:type="dxa"/>
              <w:right w:w="43" w:type="dxa"/>
            </w:tcMar>
          </w:tcPr>
          <w:p w14:paraId="49CF5E7E" w14:textId="465B76ED" w:rsidR="00427873" w:rsidRPr="00FA3018" w:rsidRDefault="00290577" w:rsidP="00FA3018">
            <w:pPr>
              <w:pStyle w:val="EQ3"/>
              <w:spacing w:line="220" w:lineRule="exact"/>
            </w:pPr>
            <w:r w:rsidRPr="00FA3018">
              <w:t>Service Improvement; Youth/Family Engagement in Services</w:t>
            </w:r>
          </w:p>
        </w:tc>
      </w:tr>
      <w:tr w:rsidR="00427873" w:rsidRPr="00FA3018" w14:paraId="138D2504" w14:textId="77777777" w:rsidTr="00FA3018">
        <w:trPr>
          <w:cantSplit/>
        </w:trPr>
        <w:tc>
          <w:tcPr>
            <w:tcW w:w="2323" w:type="dxa"/>
            <w:tcBorders>
              <w:top w:val="nil"/>
              <w:left w:val="single" w:sz="12" w:space="0" w:color="auto"/>
              <w:bottom w:val="nil"/>
              <w:right w:val="nil"/>
            </w:tcBorders>
            <w:tcMar>
              <w:top w:w="29" w:type="dxa"/>
              <w:bottom w:w="29" w:type="dxa"/>
            </w:tcMar>
          </w:tcPr>
          <w:p w14:paraId="5A508DF2" w14:textId="77777777" w:rsidR="00427873" w:rsidRPr="00FA3018" w:rsidRDefault="00427873" w:rsidP="00FA3018">
            <w:pPr>
              <w:pStyle w:val="EQ3"/>
              <w:spacing w:line="220" w:lineRule="exact"/>
            </w:pPr>
          </w:p>
        </w:tc>
        <w:tc>
          <w:tcPr>
            <w:tcW w:w="2694" w:type="dxa"/>
            <w:tcBorders>
              <w:top w:val="nil"/>
              <w:left w:val="nil"/>
              <w:bottom w:val="dotted" w:sz="4" w:space="0" w:color="auto"/>
              <w:right w:val="nil"/>
            </w:tcBorders>
            <w:tcMar>
              <w:top w:w="29" w:type="dxa"/>
              <w:left w:w="43" w:type="dxa"/>
              <w:bottom w:w="29" w:type="dxa"/>
              <w:right w:w="43" w:type="dxa"/>
            </w:tcMar>
          </w:tcPr>
          <w:p w14:paraId="5F626B95" w14:textId="7EEF02C1" w:rsidR="00427873" w:rsidRPr="00FA3018" w:rsidRDefault="00667841" w:rsidP="00FA3018">
            <w:pPr>
              <w:pStyle w:val="EQ3"/>
              <w:spacing w:line="220" w:lineRule="exact"/>
            </w:pPr>
            <w:r w:rsidRPr="00FA3018">
              <w:t>Multi-Media Project Young Adult Probes</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5DC617D5" w14:textId="654D6CE8" w:rsidR="00427873" w:rsidRPr="00FA3018" w:rsidRDefault="00290577" w:rsidP="00FA3018">
            <w:pPr>
              <w:pStyle w:val="EQ3"/>
              <w:spacing w:line="220" w:lineRule="exact"/>
            </w:pPr>
            <w:r w:rsidRPr="00FA3018">
              <w:t>Youth Voice/Youth Involvement</w:t>
            </w:r>
          </w:p>
        </w:tc>
      </w:tr>
      <w:tr w:rsidR="00256499" w:rsidRPr="00FA3018" w14:paraId="04A192C4" w14:textId="77777777" w:rsidTr="00FA3018">
        <w:trPr>
          <w:cantSplit/>
        </w:trPr>
        <w:tc>
          <w:tcPr>
            <w:tcW w:w="2323" w:type="dxa"/>
            <w:tcBorders>
              <w:top w:val="nil"/>
              <w:left w:val="single" w:sz="12" w:space="0" w:color="auto"/>
              <w:bottom w:val="single" w:sz="12" w:space="0" w:color="7F7F7F" w:themeColor="text1" w:themeTint="80"/>
              <w:right w:val="nil"/>
            </w:tcBorders>
            <w:tcMar>
              <w:top w:w="29" w:type="dxa"/>
              <w:bottom w:w="29" w:type="dxa"/>
            </w:tcMar>
          </w:tcPr>
          <w:p w14:paraId="04421D1A" w14:textId="77777777" w:rsidR="00256499" w:rsidRPr="00FA3018" w:rsidRDefault="00256499" w:rsidP="00FA3018">
            <w:pPr>
              <w:pStyle w:val="EQ3"/>
              <w:spacing w:line="220" w:lineRule="exact"/>
            </w:pPr>
          </w:p>
        </w:tc>
        <w:tc>
          <w:tcPr>
            <w:tcW w:w="2694" w:type="dxa"/>
            <w:tcBorders>
              <w:top w:val="dotted" w:sz="4" w:space="0" w:color="auto"/>
              <w:left w:val="nil"/>
              <w:bottom w:val="single" w:sz="12" w:space="0" w:color="7F7F7F" w:themeColor="text1" w:themeTint="80"/>
              <w:right w:val="nil"/>
            </w:tcBorders>
            <w:tcMar>
              <w:top w:w="29" w:type="dxa"/>
              <w:left w:w="43" w:type="dxa"/>
              <w:bottom w:w="29" w:type="dxa"/>
              <w:right w:w="43" w:type="dxa"/>
            </w:tcMar>
          </w:tcPr>
          <w:p w14:paraId="776319FA" w14:textId="311BF868" w:rsidR="00256499" w:rsidRPr="00FA3018" w:rsidRDefault="00256499" w:rsidP="00FA3018">
            <w:pPr>
              <w:pStyle w:val="EQ3"/>
              <w:spacing w:line="220" w:lineRule="exact"/>
            </w:pPr>
            <w:r w:rsidRPr="00FA3018">
              <w:t>Youth Coordinator In-Person Interview</w:t>
            </w:r>
          </w:p>
        </w:tc>
        <w:tc>
          <w:tcPr>
            <w:tcW w:w="4297" w:type="dxa"/>
            <w:tcBorders>
              <w:top w:val="dotted" w:sz="4" w:space="0" w:color="auto"/>
              <w:left w:val="nil"/>
              <w:bottom w:val="single" w:sz="12" w:space="0" w:color="7F7F7F" w:themeColor="text1" w:themeTint="80"/>
              <w:right w:val="single" w:sz="12" w:space="0" w:color="auto"/>
            </w:tcBorders>
            <w:tcMar>
              <w:top w:w="29" w:type="dxa"/>
              <w:left w:w="43" w:type="dxa"/>
              <w:bottom w:w="29" w:type="dxa"/>
              <w:right w:w="43" w:type="dxa"/>
            </w:tcMar>
          </w:tcPr>
          <w:p w14:paraId="2FE87A1E" w14:textId="71D6257C" w:rsidR="00256499" w:rsidRPr="00FA3018" w:rsidRDefault="00C11670" w:rsidP="00FA3018">
            <w:pPr>
              <w:pStyle w:val="EQ3"/>
              <w:spacing w:line="220" w:lineRule="exact"/>
            </w:pPr>
            <w:r w:rsidRPr="00FA3018">
              <w:t>Youth and Family Voice (Systems Level)</w:t>
            </w:r>
          </w:p>
        </w:tc>
      </w:tr>
      <w:tr w:rsidR="00427873" w:rsidRPr="00FA3018" w14:paraId="69B7FC08" w14:textId="77777777" w:rsidTr="00FA3018">
        <w:trPr>
          <w:cantSplit/>
        </w:trPr>
        <w:tc>
          <w:tcPr>
            <w:tcW w:w="2323" w:type="dxa"/>
            <w:tcBorders>
              <w:top w:val="single" w:sz="12" w:space="0" w:color="7F7F7F" w:themeColor="text1" w:themeTint="80"/>
              <w:left w:val="single" w:sz="12" w:space="0" w:color="auto"/>
              <w:bottom w:val="nil"/>
              <w:right w:val="nil"/>
            </w:tcBorders>
            <w:tcMar>
              <w:top w:w="29" w:type="dxa"/>
              <w:bottom w:w="29" w:type="dxa"/>
            </w:tcMar>
          </w:tcPr>
          <w:p w14:paraId="28D1CDBE" w14:textId="011B1AF4" w:rsidR="00427873" w:rsidRPr="00FA3018" w:rsidRDefault="00933400" w:rsidP="00FA3018">
            <w:pPr>
              <w:pStyle w:val="EQ3"/>
              <w:spacing w:line="220" w:lineRule="exact"/>
            </w:pPr>
            <w:r w:rsidRPr="00FA3018">
              <w:t>Y&amp;YA Voice in Local Evaluation</w:t>
            </w:r>
          </w:p>
        </w:tc>
        <w:tc>
          <w:tcPr>
            <w:tcW w:w="2694" w:type="dxa"/>
            <w:tcBorders>
              <w:top w:val="single" w:sz="12" w:space="0" w:color="7F7F7F" w:themeColor="text1" w:themeTint="80"/>
              <w:left w:val="nil"/>
              <w:bottom w:val="dotted" w:sz="4" w:space="0" w:color="auto"/>
              <w:right w:val="nil"/>
            </w:tcBorders>
            <w:tcMar>
              <w:top w:w="29" w:type="dxa"/>
              <w:left w:w="43" w:type="dxa"/>
              <w:bottom w:w="29" w:type="dxa"/>
              <w:right w:w="43" w:type="dxa"/>
            </w:tcMar>
          </w:tcPr>
          <w:p w14:paraId="13CEA9D9" w14:textId="42317B82" w:rsidR="00427873" w:rsidRPr="00FA3018" w:rsidRDefault="00256499" w:rsidP="00FA3018">
            <w:pPr>
              <w:pStyle w:val="EQ3"/>
              <w:spacing w:line="220" w:lineRule="exact"/>
            </w:pPr>
            <w:r w:rsidRPr="00FA3018">
              <w:t>Y&amp;YA Focus Groups</w:t>
            </w:r>
            <w:r w:rsidR="00290577" w:rsidRPr="00FA3018">
              <w:t xml:space="preserve"> (Systems-Level)</w:t>
            </w:r>
          </w:p>
        </w:tc>
        <w:tc>
          <w:tcPr>
            <w:tcW w:w="4297" w:type="dxa"/>
            <w:tcBorders>
              <w:top w:val="single" w:sz="12" w:space="0" w:color="7F7F7F" w:themeColor="text1" w:themeTint="80"/>
              <w:left w:val="nil"/>
              <w:bottom w:val="dotted" w:sz="4" w:space="0" w:color="auto"/>
              <w:right w:val="single" w:sz="12" w:space="0" w:color="auto"/>
            </w:tcBorders>
            <w:tcMar>
              <w:top w:w="29" w:type="dxa"/>
              <w:left w:w="43" w:type="dxa"/>
              <w:bottom w:w="29" w:type="dxa"/>
              <w:right w:w="43" w:type="dxa"/>
            </w:tcMar>
          </w:tcPr>
          <w:p w14:paraId="7A56A9AB" w14:textId="093D4308" w:rsidR="00427873" w:rsidRPr="00FA3018" w:rsidRDefault="00290577" w:rsidP="00FA3018">
            <w:pPr>
              <w:pStyle w:val="EQ3"/>
              <w:spacing w:line="220" w:lineRule="exact"/>
            </w:pPr>
            <w:r w:rsidRPr="00FA3018">
              <w:t>Service Improvement</w:t>
            </w:r>
          </w:p>
        </w:tc>
      </w:tr>
      <w:tr w:rsidR="00427873" w:rsidRPr="00FA3018" w14:paraId="62F90AE8" w14:textId="77777777" w:rsidTr="00FA3018">
        <w:trPr>
          <w:cantSplit/>
        </w:trPr>
        <w:tc>
          <w:tcPr>
            <w:tcW w:w="2323" w:type="dxa"/>
            <w:tcBorders>
              <w:top w:val="nil"/>
              <w:left w:val="single" w:sz="12" w:space="0" w:color="auto"/>
              <w:bottom w:val="single" w:sz="18" w:space="0" w:color="auto"/>
              <w:right w:val="nil"/>
            </w:tcBorders>
            <w:tcMar>
              <w:top w:w="29" w:type="dxa"/>
              <w:bottom w:w="29" w:type="dxa"/>
            </w:tcMar>
          </w:tcPr>
          <w:p w14:paraId="524CA2EF" w14:textId="77777777" w:rsidR="00427873" w:rsidRPr="00FA3018" w:rsidRDefault="00427873" w:rsidP="00FA3018">
            <w:pPr>
              <w:pStyle w:val="EQ3"/>
              <w:spacing w:line="220" w:lineRule="exact"/>
            </w:pPr>
          </w:p>
        </w:tc>
        <w:tc>
          <w:tcPr>
            <w:tcW w:w="2694" w:type="dxa"/>
            <w:tcBorders>
              <w:top w:val="nil"/>
              <w:left w:val="nil"/>
              <w:bottom w:val="single" w:sz="18" w:space="0" w:color="auto"/>
              <w:right w:val="nil"/>
            </w:tcBorders>
            <w:tcMar>
              <w:top w:w="29" w:type="dxa"/>
              <w:left w:w="43" w:type="dxa"/>
              <w:bottom w:w="29" w:type="dxa"/>
              <w:right w:w="43" w:type="dxa"/>
            </w:tcMar>
          </w:tcPr>
          <w:p w14:paraId="61139778" w14:textId="62596FFF" w:rsidR="00427873" w:rsidRPr="00FA3018" w:rsidRDefault="00256499" w:rsidP="00FA3018">
            <w:pPr>
              <w:pStyle w:val="EQ3"/>
              <w:spacing w:line="220" w:lineRule="exact"/>
            </w:pPr>
            <w:r w:rsidRPr="00FA3018">
              <w:t>Youth Coordinator In-Person Interview</w:t>
            </w:r>
          </w:p>
        </w:tc>
        <w:tc>
          <w:tcPr>
            <w:tcW w:w="4297" w:type="dxa"/>
            <w:tcBorders>
              <w:top w:val="nil"/>
              <w:left w:val="nil"/>
              <w:bottom w:val="single" w:sz="18" w:space="0" w:color="auto"/>
              <w:right w:val="single" w:sz="12" w:space="0" w:color="auto"/>
            </w:tcBorders>
            <w:tcMar>
              <w:top w:w="29" w:type="dxa"/>
              <w:left w:w="43" w:type="dxa"/>
              <w:bottom w:w="29" w:type="dxa"/>
              <w:right w:w="43" w:type="dxa"/>
            </w:tcMar>
          </w:tcPr>
          <w:p w14:paraId="47A6BEF8" w14:textId="3F68F970" w:rsidR="00427873" w:rsidRPr="00FA3018" w:rsidRDefault="00C11670" w:rsidP="00FA3018">
            <w:pPr>
              <w:pStyle w:val="EQ3"/>
              <w:spacing w:line="220" w:lineRule="exact"/>
            </w:pPr>
            <w:r w:rsidRPr="00FA3018">
              <w:t>Youth and Family Voice (Systems Level)</w:t>
            </w:r>
          </w:p>
        </w:tc>
      </w:tr>
    </w:tbl>
    <w:p w14:paraId="6BB2D950" w14:textId="77777777" w:rsidR="00FA3018" w:rsidRPr="00FA3018" w:rsidRDefault="00FA3018" w:rsidP="00FA3018">
      <w:pPr>
        <w:jc w:val="right"/>
        <w:rPr>
          <w:sz w:val="20"/>
        </w:rPr>
      </w:pPr>
      <w:r w:rsidRPr="00FA3018">
        <w:rPr>
          <w:sz w:val="20"/>
        </w:rPr>
        <w:t>(</w:t>
      </w:r>
      <w:proofErr w:type="gramStart"/>
      <w:r w:rsidRPr="00FA3018">
        <w:rPr>
          <w:sz w:val="20"/>
        </w:rPr>
        <w:t>continued</w:t>
      </w:r>
      <w:proofErr w:type="gramEnd"/>
      <w:r w:rsidRPr="00FA3018">
        <w:rPr>
          <w:sz w:val="20"/>
        </w:rPr>
        <w:t>)</w:t>
      </w:r>
    </w:p>
    <w:p w14:paraId="13E40027" w14:textId="77777777" w:rsidR="008E1C49" w:rsidRDefault="008E1C49">
      <w:pPr>
        <w:spacing w:after="0"/>
        <w:rPr>
          <w:b/>
          <w:bCs/>
        </w:rPr>
      </w:pPr>
      <w:r>
        <w:br w:type="page"/>
      </w:r>
    </w:p>
    <w:p w14:paraId="24E51FDF" w14:textId="52FECBF9" w:rsidR="00FA3018" w:rsidRPr="00427873" w:rsidRDefault="00FA3018" w:rsidP="00FA3018">
      <w:pPr>
        <w:pStyle w:val="ExhibitTitle"/>
      </w:pPr>
      <w:r w:rsidRPr="009518DE">
        <w:t>Table 3</w:t>
      </w:r>
      <w:r>
        <w:t>.</w:t>
      </w:r>
      <w:r>
        <w:tab/>
      </w:r>
      <w:r w:rsidRPr="00427873">
        <w:t xml:space="preserve">Now Is </w:t>
      </w:r>
      <w:r>
        <w:t>t</w:t>
      </w:r>
      <w:r w:rsidRPr="00427873">
        <w:t xml:space="preserve">he Time-Healthy Transitions </w:t>
      </w:r>
      <w:r>
        <w:t xml:space="preserve">(NITT-HT) </w:t>
      </w:r>
      <w:r w:rsidRPr="00427873">
        <w:t>National Evaluation-Evaluation Questions, Constructs, Data Sources and Instrument Module/Sections</w:t>
      </w:r>
      <w:r>
        <w:t xml:space="preserve"> (continued)</w:t>
      </w:r>
    </w:p>
    <w:tbl>
      <w:tblPr>
        <w:tblStyle w:val="TableGrid"/>
        <w:tblW w:w="0" w:type="auto"/>
        <w:tblLook w:val="04A0" w:firstRow="1" w:lastRow="0" w:firstColumn="1" w:lastColumn="0" w:noHBand="0" w:noVBand="1"/>
      </w:tblPr>
      <w:tblGrid>
        <w:gridCol w:w="2323"/>
        <w:gridCol w:w="2694"/>
        <w:gridCol w:w="4297"/>
      </w:tblGrid>
      <w:tr w:rsidR="00427873" w:rsidRPr="00481ADF" w14:paraId="1C52606D" w14:textId="77777777" w:rsidTr="00FA3018">
        <w:tc>
          <w:tcPr>
            <w:tcW w:w="9314" w:type="dxa"/>
            <w:gridSpan w:val="3"/>
            <w:tcBorders>
              <w:top w:val="single" w:sz="18" w:space="0" w:color="auto"/>
              <w:left w:val="single" w:sz="12" w:space="0" w:color="auto"/>
              <w:bottom w:val="nil"/>
              <w:right w:val="single" w:sz="12" w:space="0" w:color="auto"/>
            </w:tcBorders>
            <w:shd w:val="clear" w:color="auto" w:fill="DBE5F1" w:themeFill="accent1" w:themeFillTint="33"/>
            <w:tcMar>
              <w:top w:w="29" w:type="dxa"/>
              <w:bottom w:w="29" w:type="dxa"/>
            </w:tcMar>
          </w:tcPr>
          <w:p w14:paraId="25D94C57" w14:textId="77777777" w:rsidR="00427873" w:rsidRPr="00481ADF" w:rsidRDefault="00427873" w:rsidP="00841A40">
            <w:pPr>
              <w:pStyle w:val="EQ"/>
            </w:pPr>
            <w:r>
              <w:t>EQ4.</w:t>
            </w:r>
            <w:r>
              <w:tab/>
            </w:r>
            <w:r w:rsidRPr="00481ADF">
              <w:t>How was family and adult ally voice integrated into aspects of NITT-HT program planning, implementation and local evaluation efforts?</w:t>
            </w:r>
          </w:p>
        </w:tc>
      </w:tr>
      <w:tr w:rsidR="00427873" w:rsidRPr="00481ADF" w14:paraId="1018EE28" w14:textId="77777777" w:rsidTr="00FA3018">
        <w:tc>
          <w:tcPr>
            <w:tcW w:w="2323" w:type="dxa"/>
            <w:tcBorders>
              <w:top w:val="nil"/>
              <w:left w:val="single" w:sz="12" w:space="0" w:color="auto"/>
              <w:bottom w:val="nil"/>
              <w:right w:val="nil"/>
            </w:tcBorders>
            <w:shd w:val="clear" w:color="auto" w:fill="F2F2F2" w:themeFill="background1" w:themeFillShade="F2"/>
            <w:tcMar>
              <w:top w:w="29" w:type="dxa"/>
              <w:bottom w:w="29" w:type="dxa"/>
            </w:tcMar>
          </w:tcPr>
          <w:p w14:paraId="1F49FFA1" w14:textId="77777777" w:rsidR="00427873" w:rsidRPr="00481ADF" w:rsidRDefault="00427873" w:rsidP="00841A40">
            <w:pPr>
              <w:pStyle w:val="EQ2"/>
            </w:pPr>
            <w:r w:rsidRPr="00481ADF">
              <w:t>Construct</w:t>
            </w:r>
          </w:p>
        </w:tc>
        <w:tc>
          <w:tcPr>
            <w:tcW w:w="2694" w:type="dxa"/>
            <w:tcBorders>
              <w:top w:val="nil"/>
              <w:left w:val="nil"/>
              <w:bottom w:val="nil"/>
              <w:right w:val="nil"/>
            </w:tcBorders>
            <w:shd w:val="clear" w:color="auto" w:fill="F2F2F2" w:themeFill="background1" w:themeFillShade="F2"/>
            <w:tcMar>
              <w:top w:w="29" w:type="dxa"/>
              <w:left w:w="43" w:type="dxa"/>
              <w:bottom w:w="29" w:type="dxa"/>
              <w:right w:w="43" w:type="dxa"/>
            </w:tcMar>
          </w:tcPr>
          <w:p w14:paraId="74E088A5" w14:textId="77777777" w:rsidR="00427873" w:rsidRPr="00481ADF" w:rsidRDefault="00427873" w:rsidP="00841A40">
            <w:pPr>
              <w:pStyle w:val="EQ2"/>
            </w:pPr>
            <w:r w:rsidRPr="00481ADF">
              <w:t>Data Source</w:t>
            </w:r>
          </w:p>
        </w:tc>
        <w:tc>
          <w:tcPr>
            <w:tcW w:w="4297" w:type="dxa"/>
            <w:tcBorders>
              <w:top w:val="nil"/>
              <w:left w:val="nil"/>
              <w:bottom w:val="nil"/>
              <w:right w:val="single" w:sz="12" w:space="0" w:color="auto"/>
            </w:tcBorders>
            <w:shd w:val="clear" w:color="auto" w:fill="F2F2F2" w:themeFill="background1" w:themeFillShade="F2"/>
            <w:tcMar>
              <w:top w:w="29" w:type="dxa"/>
              <w:left w:w="43" w:type="dxa"/>
              <w:bottom w:w="29" w:type="dxa"/>
              <w:right w:w="43" w:type="dxa"/>
            </w:tcMar>
          </w:tcPr>
          <w:p w14:paraId="64E714E1" w14:textId="21720C81" w:rsidR="00427873" w:rsidRPr="00481ADF" w:rsidRDefault="00427873" w:rsidP="00841A40">
            <w:pPr>
              <w:pStyle w:val="EQ2"/>
            </w:pPr>
            <w:r w:rsidRPr="00481ADF">
              <w:t>Instrument Module/Section</w:t>
            </w:r>
            <w:r w:rsidR="00EE7CC5">
              <w:t xml:space="preserve"> or Item(s)</w:t>
            </w:r>
          </w:p>
        </w:tc>
      </w:tr>
      <w:tr w:rsidR="00933400" w:rsidRPr="00481ADF" w14:paraId="1D1D298F" w14:textId="77777777" w:rsidTr="00FA3018">
        <w:trPr>
          <w:trHeight w:val="285"/>
        </w:trPr>
        <w:tc>
          <w:tcPr>
            <w:tcW w:w="2323" w:type="dxa"/>
            <w:tcBorders>
              <w:top w:val="nil"/>
              <w:left w:val="single" w:sz="12" w:space="0" w:color="auto"/>
              <w:bottom w:val="nil"/>
              <w:right w:val="nil"/>
            </w:tcBorders>
            <w:tcMar>
              <w:top w:w="29" w:type="dxa"/>
              <w:bottom w:w="29" w:type="dxa"/>
            </w:tcMar>
          </w:tcPr>
          <w:p w14:paraId="27753605" w14:textId="0FAC8775" w:rsidR="00933400" w:rsidRPr="00481ADF" w:rsidRDefault="00933400" w:rsidP="00CC6391">
            <w:pPr>
              <w:pStyle w:val="EQ3"/>
            </w:pPr>
            <w:r>
              <w:t>Family and Adult Ally Voice in Planning</w:t>
            </w:r>
          </w:p>
        </w:tc>
        <w:tc>
          <w:tcPr>
            <w:tcW w:w="2694" w:type="dxa"/>
            <w:tcBorders>
              <w:top w:val="nil"/>
              <w:left w:val="nil"/>
              <w:bottom w:val="dotted" w:sz="4" w:space="0" w:color="auto"/>
              <w:right w:val="nil"/>
            </w:tcBorders>
            <w:tcMar>
              <w:top w:w="29" w:type="dxa"/>
              <w:left w:w="43" w:type="dxa"/>
              <w:bottom w:w="29" w:type="dxa"/>
              <w:right w:w="43" w:type="dxa"/>
            </w:tcMar>
          </w:tcPr>
          <w:p w14:paraId="56A62E37" w14:textId="5F224573" w:rsidR="00933400" w:rsidRPr="00481ADF" w:rsidRDefault="00256499" w:rsidP="00CC6391">
            <w:pPr>
              <w:pStyle w:val="EQ3"/>
            </w:pPr>
            <w:r>
              <w:t>Family and adult ally focus groups</w:t>
            </w:r>
            <w:r w:rsidR="00290577">
              <w:t xml:space="preserve"> (Systems-Level)</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4047CA00" w14:textId="6B0C7337" w:rsidR="00933400" w:rsidRPr="00481ADF" w:rsidRDefault="002B019C" w:rsidP="00CC6391">
            <w:pPr>
              <w:pStyle w:val="EQ3"/>
            </w:pPr>
            <w:r>
              <w:t>Role in Systems Change; Initial Engagement; Personal Engagement</w:t>
            </w:r>
          </w:p>
        </w:tc>
      </w:tr>
      <w:tr w:rsidR="00A51323" w:rsidRPr="00481ADF" w14:paraId="03636AD9" w14:textId="77777777" w:rsidTr="00FA3018">
        <w:trPr>
          <w:trHeight w:val="285"/>
        </w:trPr>
        <w:tc>
          <w:tcPr>
            <w:tcW w:w="2323" w:type="dxa"/>
            <w:tcBorders>
              <w:top w:val="nil"/>
              <w:left w:val="single" w:sz="12" w:space="0" w:color="auto"/>
              <w:bottom w:val="nil"/>
              <w:right w:val="nil"/>
            </w:tcBorders>
            <w:tcMar>
              <w:top w:w="29" w:type="dxa"/>
              <w:bottom w:w="29" w:type="dxa"/>
            </w:tcMar>
          </w:tcPr>
          <w:p w14:paraId="6A8E08C8" w14:textId="77777777" w:rsidR="00A51323" w:rsidRDefault="00A51323" w:rsidP="00CC6391">
            <w:pPr>
              <w:pStyle w:val="EQ3"/>
            </w:pPr>
          </w:p>
        </w:tc>
        <w:tc>
          <w:tcPr>
            <w:tcW w:w="2694" w:type="dxa"/>
            <w:tcBorders>
              <w:top w:val="nil"/>
              <w:left w:val="nil"/>
              <w:bottom w:val="dotted" w:sz="4" w:space="0" w:color="auto"/>
              <w:right w:val="nil"/>
            </w:tcBorders>
            <w:tcMar>
              <w:top w:w="29" w:type="dxa"/>
              <w:left w:w="43" w:type="dxa"/>
              <w:bottom w:w="29" w:type="dxa"/>
              <w:right w:w="43" w:type="dxa"/>
            </w:tcMar>
          </w:tcPr>
          <w:p w14:paraId="65F3E162" w14:textId="1806B152" w:rsidR="00A51323" w:rsidRDefault="00A51323" w:rsidP="00CC6391">
            <w:pPr>
              <w:pStyle w:val="EQ3"/>
            </w:pPr>
            <w:r>
              <w:t>Project Director Telephone Interview</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581A48B0" w14:textId="4733FED0" w:rsidR="00A51323" w:rsidRPr="00481ADF" w:rsidRDefault="00A51323" w:rsidP="00CC6391">
            <w:pPr>
              <w:pStyle w:val="EQ3"/>
            </w:pPr>
            <w:r>
              <w:t>Youth and Family Voice (Systems Level)</w:t>
            </w:r>
          </w:p>
        </w:tc>
      </w:tr>
      <w:tr w:rsidR="00C11670" w:rsidRPr="00481ADF" w14:paraId="3302EECE" w14:textId="77777777" w:rsidTr="00FA3018">
        <w:trPr>
          <w:trHeight w:val="285"/>
        </w:trPr>
        <w:tc>
          <w:tcPr>
            <w:tcW w:w="2323" w:type="dxa"/>
            <w:tcBorders>
              <w:top w:val="nil"/>
              <w:left w:val="single" w:sz="12" w:space="0" w:color="auto"/>
              <w:bottom w:val="nil"/>
              <w:right w:val="nil"/>
            </w:tcBorders>
            <w:tcMar>
              <w:top w:w="29" w:type="dxa"/>
              <w:bottom w:w="29" w:type="dxa"/>
            </w:tcMar>
          </w:tcPr>
          <w:p w14:paraId="21264CDA" w14:textId="77777777" w:rsidR="00C11670" w:rsidRDefault="00C11670" w:rsidP="00CC6391">
            <w:pPr>
              <w:pStyle w:val="EQ3"/>
            </w:pPr>
          </w:p>
        </w:tc>
        <w:tc>
          <w:tcPr>
            <w:tcW w:w="2694" w:type="dxa"/>
            <w:tcBorders>
              <w:top w:val="nil"/>
              <w:left w:val="nil"/>
              <w:bottom w:val="dotted" w:sz="4" w:space="0" w:color="auto"/>
              <w:right w:val="nil"/>
            </w:tcBorders>
            <w:tcMar>
              <w:top w:w="29" w:type="dxa"/>
              <w:left w:w="43" w:type="dxa"/>
              <w:bottom w:w="29" w:type="dxa"/>
              <w:right w:w="43" w:type="dxa"/>
            </w:tcMar>
          </w:tcPr>
          <w:p w14:paraId="555F0D41" w14:textId="6DCA9025" w:rsidR="00C11670" w:rsidRDefault="00C11670" w:rsidP="00CC6391">
            <w:pPr>
              <w:pStyle w:val="EQ3"/>
            </w:pPr>
            <w:r>
              <w:t>Youth Coordinator In-Person Interview</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3A8C4A16" w14:textId="0F08DC2C" w:rsidR="00C11670" w:rsidRDefault="00C11670" w:rsidP="00CC6391">
            <w:pPr>
              <w:pStyle w:val="EQ3"/>
            </w:pPr>
            <w:r>
              <w:t>Youth and Family Voice (Systems Level)</w:t>
            </w:r>
          </w:p>
        </w:tc>
      </w:tr>
      <w:tr w:rsidR="00104DCA" w:rsidRPr="00481ADF" w14:paraId="0CF80E1B" w14:textId="77777777" w:rsidTr="00FA3018">
        <w:trPr>
          <w:trHeight w:val="285"/>
        </w:trPr>
        <w:tc>
          <w:tcPr>
            <w:tcW w:w="2323" w:type="dxa"/>
            <w:tcBorders>
              <w:top w:val="nil"/>
              <w:left w:val="single" w:sz="12" w:space="0" w:color="auto"/>
              <w:bottom w:val="single" w:sz="12" w:space="0" w:color="7F7F7F" w:themeColor="text1" w:themeTint="80"/>
              <w:right w:val="nil"/>
            </w:tcBorders>
            <w:tcMar>
              <w:top w:w="29" w:type="dxa"/>
              <w:bottom w:w="29" w:type="dxa"/>
            </w:tcMar>
          </w:tcPr>
          <w:p w14:paraId="4F98F953" w14:textId="77777777" w:rsidR="00104DCA" w:rsidRDefault="00104DCA" w:rsidP="00CC6391">
            <w:pPr>
              <w:pStyle w:val="EQ3"/>
            </w:pPr>
          </w:p>
        </w:tc>
        <w:tc>
          <w:tcPr>
            <w:tcW w:w="2694" w:type="dxa"/>
            <w:tcBorders>
              <w:top w:val="nil"/>
              <w:left w:val="nil"/>
              <w:bottom w:val="single" w:sz="12" w:space="0" w:color="7F7F7F" w:themeColor="text1" w:themeTint="80"/>
              <w:right w:val="nil"/>
            </w:tcBorders>
            <w:tcMar>
              <w:top w:w="29" w:type="dxa"/>
              <w:left w:w="43" w:type="dxa"/>
              <w:bottom w:w="29" w:type="dxa"/>
              <w:right w:w="43" w:type="dxa"/>
            </w:tcMar>
          </w:tcPr>
          <w:p w14:paraId="3AA1C49D" w14:textId="3DBCE37A" w:rsidR="00104DCA" w:rsidRDefault="00104DCA" w:rsidP="00CC6391">
            <w:pPr>
              <w:pStyle w:val="EQ3"/>
            </w:pPr>
            <w:r>
              <w:t>Collaborative Self-Assessment</w:t>
            </w:r>
          </w:p>
        </w:tc>
        <w:tc>
          <w:tcPr>
            <w:tcW w:w="4297" w:type="dxa"/>
            <w:tcBorders>
              <w:top w:val="nil"/>
              <w:left w:val="nil"/>
              <w:bottom w:val="single" w:sz="12" w:space="0" w:color="7F7F7F" w:themeColor="text1" w:themeTint="80"/>
              <w:right w:val="single" w:sz="12" w:space="0" w:color="auto"/>
            </w:tcBorders>
            <w:tcMar>
              <w:top w:w="29" w:type="dxa"/>
              <w:left w:w="43" w:type="dxa"/>
              <w:bottom w:w="29" w:type="dxa"/>
              <w:right w:w="43" w:type="dxa"/>
            </w:tcMar>
          </w:tcPr>
          <w:p w14:paraId="6B007E3E" w14:textId="126F8502" w:rsidR="00104DCA" w:rsidRDefault="00104DCA" w:rsidP="00CC6391">
            <w:pPr>
              <w:pStyle w:val="EQ3"/>
            </w:pPr>
            <w:r>
              <w:t>Family Engagement</w:t>
            </w:r>
          </w:p>
        </w:tc>
      </w:tr>
      <w:tr w:rsidR="00933400" w:rsidRPr="00481ADF" w14:paraId="2D88F5A9" w14:textId="77777777" w:rsidTr="00FA3018">
        <w:trPr>
          <w:trHeight w:val="285"/>
        </w:trPr>
        <w:tc>
          <w:tcPr>
            <w:tcW w:w="2323" w:type="dxa"/>
            <w:tcBorders>
              <w:top w:val="single" w:sz="12" w:space="0" w:color="7F7F7F" w:themeColor="text1" w:themeTint="80"/>
              <w:left w:val="single" w:sz="12" w:space="0" w:color="auto"/>
              <w:bottom w:val="nil"/>
              <w:right w:val="nil"/>
            </w:tcBorders>
            <w:tcMar>
              <w:top w:w="29" w:type="dxa"/>
              <w:bottom w:w="29" w:type="dxa"/>
            </w:tcMar>
          </w:tcPr>
          <w:p w14:paraId="0E7A9650" w14:textId="0C2A687C" w:rsidR="00933400" w:rsidRPr="00481ADF" w:rsidRDefault="00933400" w:rsidP="00CC6391">
            <w:pPr>
              <w:pStyle w:val="EQ3"/>
            </w:pPr>
            <w:r>
              <w:t>Family and Adult Ally Voice in Program Implementation</w:t>
            </w:r>
          </w:p>
        </w:tc>
        <w:tc>
          <w:tcPr>
            <w:tcW w:w="2694" w:type="dxa"/>
            <w:tcBorders>
              <w:top w:val="single" w:sz="12" w:space="0" w:color="7F7F7F" w:themeColor="text1" w:themeTint="80"/>
              <w:left w:val="nil"/>
              <w:bottom w:val="dotted" w:sz="4" w:space="0" w:color="auto"/>
              <w:right w:val="nil"/>
            </w:tcBorders>
            <w:tcMar>
              <w:top w:w="29" w:type="dxa"/>
              <w:left w:w="43" w:type="dxa"/>
              <w:bottom w:w="29" w:type="dxa"/>
              <w:right w:w="43" w:type="dxa"/>
            </w:tcMar>
          </w:tcPr>
          <w:p w14:paraId="0FE5458B" w14:textId="40CF487C" w:rsidR="00933400" w:rsidRPr="00481ADF" w:rsidRDefault="00256499" w:rsidP="00CC6391">
            <w:pPr>
              <w:pStyle w:val="EQ3"/>
            </w:pPr>
            <w:r>
              <w:t>Family and adult ally focus groups</w:t>
            </w:r>
            <w:r w:rsidR="00290577">
              <w:t xml:space="preserve"> (Systems-Level)</w:t>
            </w:r>
          </w:p>
        </w:tc>
        <w:tc>
          <w:tcPr>
            <w:tcW w:w="4297" w:type="dxa"/>
            <w:tcBorders>
              <w:top w:val="single" w:sz="12" w:space="0" w:color="7F7F7F" w:themeColor="text1" w:themeTint="80"/>
              <w:left w:val="nil"/>
              <w:bottom w:val="dotted" w:sz="4" w:space="0" w:color="auto"/>
              <w:right w:val="single" w:sz="12" w:space="0" w:color="auto"/>
            </w:tcBorders>
            <w:tcMar>
              <w:top w:w="29" w:type="dxa"/>
              <w:left w:w="43" w:type="dxa"/>
              <w:bottom w:w="29" w:type="dxa"/>
              <w:right w:w="43" w:type="dxa"/>
            </w:tcMar>
          </w:tcPr>
          <w:p w14:paraId="69A9AE19" w14:textId="1F909D28" w:rsidR="00933400" w:rsidRPr="00481ADF" w:rsidRDefault="002B019C" w:rsidP="00CC6391">
            <w:pPr>
              <w:pStyle w:val="EQ3"/>
            </w:pPr>
            <w:r>
              <w:t>Family Engagement in Services; Service Improvement</w:t>
            </w:r>
          </w:p>
        </w:tc>
      </w:tr>
      <w:tr w:rsidR="00CC3856" w:rsidRPr="00481ADF" w14:paraId="4DE2B9AA" w14:textId="77777777" w:rsidTr="00FA3018">
        <w:trPr>
          <w:trHeight w:val="285"/>
        </w:trPr>
        <w:tc>
          <w:tcPr>
            <w:tcW w:w="2323" w:type="dxa"/>
            <w:tcBorders>
              <w:top w:val="nil"/>
              <w:left w:val="single" w:sz="12" w:space="0" w:color="auto"/>
              <w:bottom w:val="single" w:sz="12" w:space="0" w:color="7F7F7F" w:themeColor="text1" w:themeTint="80"/>
              <w:right w:val="nil"/>
            </w:tcBorders>
            <w:tcMar>
              <w:top w:w="29" w:type="dxa"/>
              <w:bottom w:w="29" w:type="dxa"/>
            </w:tcMar>
          </w:tcPr>
          <w:p w14:paraId="3CBD5266" w14:textId="77777777" w:rsidR="00CC3856" w:rsidRDefault="00CC3856" w:rsidP="00CC6391">
            <w:pPr>
              <w:pStyle w:val="EQ3"/>
            </w:pPr>
          </w:p>
        </w:tc>
        <w:tc>
          <w:tcPr>
            <w:tcW w:w="2694" w:type="dxa"/>
            <w:tcBorders>
              <w:top w:val="nil"/>
              <w:left w:val="nil"/>
              <w:bottom w:val="single" w:sz="12" w:space="0" w:color="7F7F7F" w:themeColor="text1" w:themeTint="80"/>
              <w:right w:val="nil"/>
            </w:tcBorders>
            <w:tcMar>
              <w:top w:w="29" w:type="dxa"/>
              <w:left w:w="43" w:type="dxa"/>
              <w:bottom w:w="29" w:type="dxa"/>
              <w:right w:w="43" w:type="dxa"/>
            </w:tcMar>
          </w:tcPr>
          <w:p w14:paraId="460ED9B6" w14:textId="302BBE92" w:rsidR="00CC3856" w:rsidRDefault="00CC3856" w:rsidP="00CC6391">
            <w:pPr>
              <w:pStyle w:val="EQ3"/>
            </w:pPr>
            <w:r>
              <w:t>Project Director Telephone Interview</w:t>
            </w:r>
          </w:p>
        </w:tc>
        <w:tc>
          <w:tcPr>
            <w:tcW w:w="4297" w:type="dxa"/>
            <w:tcBorders>
              <w:top w:val="nil"/>
              <w:left w:val="nil"/>
              <w:bottom w:val="single" w:sz="12" w:space="0" w:color="7F7F7F" w:themeColor="text1" w:themeTint="80"/>
              <w:right w:val="single" w:sz="12" w:space="0" w:color="auto"/>
            </w:tcBorders>
            <w:tcMar>
              <w:top w:w="29" w:type="dxa"/>
              <w:left w:w="43" w:type="dxa"/>
              <w:bottom w:w="29" w:type="dxa"/>
              <w:right w:w="43" w:type="dxa"/>
            </w:tcMar>
          </w:tcPr>
          <w:p w14:paraId="42C2FFF9" w14:textId="193AB771" w:rsidR="00CC3856" w:rsidRPr="00481ADF" w:rsidRDefault="00CC3856" w:rsidP="00CC6391">
            <w:pPr>
              <w:pStyle w:val="EQ3"/>
            </w:pPr>
            <w:r>
              <w:t>Youth and Family Voice (Systems Level)</w:t>
            </w:r>
          </w:p>
        </w:tc>
      </w:tr>
      <w:tr w:rsidR="00933400" w:rsidRPr="00481ADF" w14:paraId="4820A236" w14:textId="77777777" w:rsidTr="00FA3018">
        <w:trPr>
          <w:trHeight w:val="285"/>
        </w:trPr>
        <w:tc>
          <w:tcPr>
            <w:tcW w:w="2323" w:type="dxa"/>
            <w:tcBorders>
              <w:top w:val="single" w:sz="12" w:space="0" w:color="7F7F7F" w:themeColor="text1" w:themeTint="80"/>
              <w:left w:val="single" w:sz="12" w:space="0" w:color="auto"/>
              <w:bottom w:val="nil"/>
              <w:right w:val="nil"/>
            </w:tcBorders>
            <w:tcMar>
              <w:top w:w="29" w:type="dxa"/>
              <w:bottom w:w="29" w:type="dxa"/>
            </w:tcMar>
          </w:tcPr>
          <w:p w14:paraId="2072C7E7" w14:textId="44450CCC" w:rsidR="00933400" w:rsidRPr="00481ADF" w:rsidRDefault="00933400" w:rsidP="00CC6391">
            <w:pPr>
              <w:pStyle w:val="EQ3"/>
            </w:pPr>
            <w:r>
              <w:t>Family and Adult Ally Voice in Local Evaluation</w:t>
            </w:r>
          </w:p>
        </w:tc>
        <w:tc>
          <w:tcPr>
            <w:tcW w:w="2694" w:type="dxa"/>
            <w:tcBorders>
              <w:top w:val="single" w:sz="12" w:space="0" w:color="7F7F7F" w:themeColor="text1" w:themeTint="80"/>
              <w:left w:val="nil"/>
              <w:bottom w:val="dotted" w:sz="4" w:space="0" w:color="auto"/>
              <w:right w:val="nil"/>
            </w:tcBorders>
            <w:tcMar>
              <w:top w:w="29" w:type="dxa"/>
              <w:left w:w="43" w:type="dxa"/>
              <w:bottom w:w="29" w:type="dxa"/>
              <w:right w:w="43" w:type="dxa"/>
            </w:tcMar>
          </w:tcPr>
          <w:p w14:paraId="6E6BAD8D" w14:textId="6B0D8764" w:rsidR="00933400" w:rsidRPr="00481ADF" w:rsidRDefault="00C11670" w:rsidP="00CC6391">
            <w:pPr>
              <w:pStyle w:val="EQ3"/>
            </w:pPr>
            <w:r>
              <w:t>Youth Coordinator In-Person Interview</w:t>
            </w:r>
          </w:p>
        </w:tc>
        <w:tc>
          <w:tcPr>
            <w:tcW w:w="4297" w:type="dxa"/>
            <w:tcBorders>
              <w:top w:val="single" w:sz="12" w:space="0" w:color="7F7F7F" w:themeColor="text1" w:themeTint="80"/>
              <w:left w:val="nil"/>
              <w:bottom w:val="dotted" w:sz="4" w:space="0" w:color="auto"/>
              <w:right w:val="single" w:sz="12" w:space="0" w:color="auto"/>
            </w:tcBorders>
            <w:tcMar>
              <w:top w:w="29" w:type="dxa"/>
              <w:left w:w="43" w:type="dxa"/>
              <w:bottom w:w="29" w:type="dxa"/>
              <w:right w:w="43" w:type="dxa"/>
            </w:tcMar>
          </w:tcPr>
          <w:p w14:paraId="33EDE2C0" w14:textId="5D3D5254" w:rsidR="00933400" w:rsidRPr="00481ADF" w:rsidRDefault="00C11670" w:rsidP="00CC6391">
            <w:pPr>
              <w:pStyle w:val="EQ3"/>
            </w:pPr>
            <w:r>
              <w:t>Youth and Family Voice (Systems Level)</w:t>
            </w:r>
          </w:p>
        </w:tc>
      </w:tr>
      <w:tr w:rsidR="00CC3856" w:rsidRPr="00481ADF" w14:paraId="2920E8AE" w14:textId="77777777" w:rsidTr="00FA3018">
        <w:trPr>
          <w:trHeight w:val="285"/>
        </w:trPr>
        <w:tc>
          <w:tcPr>
            <w:tcW w:w="2323" w:type="dxa"/>
            <w:tcBorders>
              <w:top w:val="nil"/>
              <w:left w:val="single" w:sz="12" w:space="0" w:color="auto"/>
              <w:bottom w:val="single" w:sz="18" w:space="0" w:color="auto"/>
              <w:right w:val="nil"/>
            </w:tcBorders>
            <w:tcMar>
              <w:top w:w="29" w:type="dxa"/>
              <w:bottom w:w="29" w:type="dxa"/>
            </w:tcMar>
          </w:tcPr>
          <w:p w14:paraId="1DFB1312" w14:textId="77777777" w:rsidR="00CC3856" w:rsidRDefault="00CC3856" w:rsidP="00CC6391">
            <w:pPr>
              <w:pStyle w:val="EQ3"/>
            </w:pPr>
          </w:p>
        </w:tc>
        <w:tc>
          <w:tcPr>
            <w:tcW w:w="2694" w:type="dxa"/>
            <w:tcBorders>
              <w:top w:val="nil"/>
              <w:left w:val="nil"/>
              <w:bottom w:val="single" w:sz="18" w:space="0" w:color="auto"/>
              <w:right w:val="nil"/>
            </w:tcBorders>
            <w:tcMar>
              <w:top w:w="29" w:type="dxa"/>
              <w:left w:w="43" w:type="dxa"/>
              <w:bottom w:w="29" w:type="dxa"/>
              <w:right w:w="43" w:type="dxa"/>
            </w:tcMar>
          </w:tcPr>
          <w:p w14:paraId="44175AF4" w14:textId="64453CFC" w:rsidR="00CC3856" w:rsidRDefault="00CC3856" w:rsidP="00CC6391">
            <w:pPr>
              <w:pStyle w:val="EQ3"/>
            </w:pPr>
            <w:r>
              <w:t>Project Director Telephone Interview</w:t>
            </w:r>
          </w:p>
        </w:tc>
        <w:tc>
          <w:tcPr>
            <w:tcW w:w="4297" w:type="dxa"/>
            <w:tcBorders>
              <w:top w:val="nil"/>
              <w:left w:val="nil"/>
              <w:bottom w:val="single" w:sz="18" w:space="0" w:color="auto"/>
              <w:right w:val="single" w:sz="12" w:space="0" w:color="auto"/>
            </w:tcBorders>
            <w:tcMar>
              <w:top w:w="29" w:type="dxa"/>
              <w:left w:w="43" w:type="dxa"/>
              <w:bottom w:w="29" w:type="dxa"/>
              <w:right w:w="43" w:type="dxa"/>
            </w:tcMar>
          </w:tcPr>
          <w:p w14:paraId="4F090C12" w14:textId="4F416AF5" w:rsidR="00CC3856" w:rsidRPr="00481ADF" w:rsidRDefault="00CC3856" w:rsidP="00CC6391">
            <w:pPr>
              <w:pStyle w:val="EQ3"/>
            </w:pPr>
            <w:r>
              <w:t>Youth and Family Voice (Systems Level)</w:t>
            </w:r>
          </w:p>
        </w:tc>
      </w:tr>
      <w:tr w:rsidR="00427873" w:rsidRPr="00481ADF" w14:paraId="5A07DC5A" w14:textId="77777777" w:rsidTr="00FA3018">
        <w:tc>
          <w:tcPr>
            <w:tcW w:w="9314" w:type="dxa"/>
            <w:gridSpan w:val="3"/>
            <w:tcBorders>
              <w:top w:val="single" w:sz="18" w:space="0" w:color="auto"/>
              <w:left w:val="single" w:sz="12" w:space="0" w:color="auto"/>
              <w:bottom w:val="nil"/>
              <w:right w:val="single" w:sz="12" w:space="0" w:color="auto"/>
            </w:tcBorders>
            <w:shd w:val="clear" w:color="auto" w:fill="DBE5F1" w:themeFill="accent1" w:themeFillTint="33"/>
            <w:tcMar>
              <w:top w:w="29" w:type="dxa"/>
              <w:bottom w:w="29" w:type="dxa"/>
            </w:tcMar>
          </w:tcPr>
          <w:p w14:paraId="0D358A50" w14:textId="7F9602BE" w:rsidR="00427873" w:rsidRPr="00481ADF" w:rsidRDefault="00427873" w:rsidP="00841A40">
            <w:pPr>
              <w:pStyle w:val="EQ"/>
            </w:pPr>
            <w:r>
              <w:t>EQ5.</w:t>
            </w:r>
            <w:r>
              <w:tab/>
            </w:r>
            <w:r w:rsidRPr="00481ADF">
              <w:t xml:space="preserve">To what extent were services and supports for </w:t>
            </w:r>
            <w:r w:rsidR="00F6029E">
              <w:t>youth/young adult</w:t>
            </w:r>
            <w:r w:rsidRPr="00481ADF">
              <w:t>s with serious mental health conditions developed, improved and expanded as a result of NITT-HT?</w:t>
            </w:r>
          </w:p>
        </w:tc>
      </w:tr>
      <w:tr w:rsidR="00427873" w:rsidRPr="00481ADF" w14:paraId="30FAECB4" w14:textId="77777777" w:rsidTr="00FA3018">
        <w:tc>
          <w:tcPr>
            <w:tcW w:w="2323" w:type="dxa"/>
            <w:tcBorders>
              <w:top w:val="nil"/>
              <w:left w:val="single" w:sz="12" w:space="0" w:color="auto"/>
              <w:bottom w:val="nil"/>
              <w:right w:val="nil"/>
            </w:tcBorders>
            <w:shd w:val="clear" w:color="auto" w:fill="F2F2F2" w:themeFill="background1" w:themeFillShade="F2"/>
            <w:tcMar>
              <w:top w:w="29" w:type="dxa"/>
              <w:bottom w:w="29" w:type="dxa"/>
            </w:tcMar>
          </w:tcPr>
          <w:p w14:paraId="7A9D58DC" w14:textId="77777777" w:rsidR="00427873" w:rsidRPr="00481ADF" w:rsidRDefault="00427873" w:rsidP="00841A40">
            <w:pPr>
              <w:pStyle w:val="EQ2"/>
            </w:pPr>
            <w:r w:rsidRPr="00481ADF">
              <w:t>Construct</w:t>
            </w:r>
          </w:p>
        </w:tc>
        <w:tc>
          <w:tcPr>
            <w:tcW w:w="2694" w:type="dxa"/>
            <w:tcBorders>
              <w:top w:val="nil"/>
              <w:left w:val="nil"/>
              <w:bottom w:val="nil"/>
              <w:right w:val="nil"/>
            </w:tcBorders>
            <w:shd w:val="clear" w:color="auto" w:fill="F2F2F2" w:themeFill="background1" w:themeFillShade="F2"/>
            <w:tcMar>
              <w:top w:w="29" w:type="dxa"/>
              <w:left w:w="43" w:type="dxa"/>
              <w:bottom w:w="29" w:type="dxa"/>
              <w:right w:w="43" w:type="dxa"/>
            </w:tcMar>
          </w:tcPr>
          <w:p w14:paraId="0166ECE8" w14:textId="77777777" w:rsidR="00427873" w:rsidRPr="00481ADF" w:rsidRDefault="00427873" w:rsidP="00841A40">
            <w:pPr>
              <w:pStyle w:val="EQ2"/>
            </w:pPr>
            <w:r w:rsidRPr="00481ADF">
              <w:t>Data Source</w:t>
            </w:r>
          </w:p>
        </w:tc>
        <w:tc>
          <w:tcPr>
            <w:tcW w:w="4297" w:type="dxa"/>
            <w:tcBorders>
              <w:top w:val="nil"/>
              <w:left w:val="nil"/>
              <w:bottom w:val="nil"/>
              <w:right w:val="single" w:sz="12" w:space="0" w:color="auto"/>
            </w:tcBorders>
            <w:shd w:val="clear" w:color="auto" w:fill="F2F2F2" w:themeFill="background1" w:themeFillShade="F2"/>
            <w:tcMar>
              <w:top w:w="29" w:type="dxa"/>
              <w:left w:w="43" w:type="dxa"/>
              <w:bottom w:w="29" w:type="dxa"/>
              <w:right w:w="43" w:type="dxa"/>
            </w:tcMar>
          </w:tcPr>
          <w:p w14:paraId="649B32DB" w14:textId="2228BA33" w:rsidR="00427873" w:rsidRPr="00481ADF" w:rsidRDefault="00427873" w:rsidP="00841A40">
            <w:pPr>
              <w:pStyle w:val="EQ2"/>
            </w:pPr>
            <w:r w:rsidRPr="00481ADF">
              <w:t>Instrument Module/Section</w:t>
            </w:r>
            <w:r w:rsidR="00EE7CC5">
              <w:t xml:space="preserve"> or Item(s)</w:t>
            </w:r>
          </w:p>
        </w:tc>
      </w:tr>
      <w:tr w:rsidR="00427873" w:rsidRPr="00481ADF" w14:paraId="7EBA23C0" w14:textId="77777777" w:rsidTr="00FA3018">
        <w:trPr>
          <w:trHeight w:val="324"/>
        </w:trPr>
        <w:tc>
          <w:tcPr>
            <w:tcW w:w="2323" w:type="dxa"/>
            <w:tcBorders>
              <w:top w:val="nil"/>
              <w:left w:val="single" w:sz="12" w:space="0" w:color="auto"/>
              <w:bottom w:val="nil"/>
              <w:right w:val="nil"/>
            </w:tcBorders>
            <w:tcMar>
              <w:top w:w="29" w:type="dxa"/>
              <w:bottom w:w="29" w:type="dxa"/>
            </w:tcMar>
          </w:tcPr>
          <w:p w14:paraId="25577EF9" w14:textId="7C8DCBB7" w:rsidR="00427873" w:rsidRPr="00481ADF" w:rsidRDefault="00933400" w:rsidP="00CC6391">
            <w:pPr>
              <w:pStyle w:val="EQ3"/>
            </w:pPr>
            <w:r>
              <w:t xml:space="preserve">Y&amp;YA </w:t>
            </w:r>
            <w:r w:rsidR="006967DF">
              <w:t xml:space="preserve">General </w:t>
            </w:r>
            <w:r>
              <w:t>Services and Supports</w:t>
            </w:r>
            <w:r w:rsidR="00EA40E3">
              <w:t xml:space="preserve"> </w:t>
            </w:r>
          </w:p>
        </w:tc>
        <w:tc>
          <w:tcPr>
            <w:tcW w:w="2694" w:type="dxa"/>
            <w:tcBorders>
              <w:top w:val="nil"/>
              <w:left w:val="nil"/>
              <w:bottom w:val="dotted" w:sz="4" w:space="0" w:color="auto"/>
              <w:right w:val="nil"/>
            </w:tcBorders>
            <w:tcMar>
              <w:top w:w="29" w:type="dxa"/>
              <w:left w:w="43" w:type="dxa"/>
              <w:bottom w:w="29" w:type="dxa"/>
              <w:right w:w="43" w:type="dxa"/>
            </w:tcMar>
          </w:tcPr>
          <w:p w14:paraId="28AED82C" w14:textId="7CE02815" w:rsidR="00427873" w:rsidRPr="00481ADF" w:rsidRDefault="00933400" w:rsidP="00CC6391">
            <w:pPr>
              <w:pStyle w:val="EQ3"/>
            </w:pPr>
            <w:r>
              <w:t>Services and Supports Inventory</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56A7CEEC" w14:textId="3728BE74" w:rsidR="00427873" w:rsidRPr="00481ADF" w:rsidRDefault="00EC4D44" w:rsidP="00CC6391">
            <w:pPr>
              <w:pStyle w:val="EQ3"/>
            </w:pPr>
            <w:r>
              <w:t>Prompts to identify grantee community service and support array</w:t>
            </w:r>
          </w:p>
        </w:tc>
      </w:tr>
      <w:tr w:rsidR="006E72CC" w:rsidRPr="00481ADF" w14:paraId="025FC0BD" w14:textId="77777777" w:rsidTr="00FA3018">
        <w:trPr>
          <w:trHeight w:val="285"/>
        </w:trPr>
        <w:tc>
          <w:tcPr>
            <w:tcW w:w="2323" w:type="dxa"/>
            <w:tcBorders>
              <w:top w:val="nil"/>
              <w:left w:val="single" w:sz="12" w:space="0" w:color="auto"/>
              <w:bottom w:val="nil"/>
              <w:right w:val="nil"/>
            </w:tcBorders>
            <w:tcMar>
              <w:top w:w="29" w:type="dxa"/>
              <w:bottom w:w="29" w:type="dxa"/>
            </w:tcMar>
          </w:tcPr>
          <w:p w14:paraId="61DFF20D" w14:textId="77777777" w:rsidR="006E72CC" w:rsidRDefault="006E72CC" w:rsidP="00CC6391">
            <w:pPr>
              <w:pStyle w:val="EQ3"/>
            </w:pPr>
          </w:p>
        </w:tc>
        <w:tc>
          <w:tcPr>
            <w:tcW w:w="2694" w:type="dxa"/>
            <w:tcBorders>
              <w:top w:val="nil"/>
              <w:left w:val="nil"/>
              <w:bottom w:val="dotted" w:sz="4" w:space="0" w:color="auto"/>
              <w:right w:val="nil"/>
            </w:tcBorders>
            <w:tcMar>
              <w:top w:w="29" w:type="dxa"/>
              <w:left w:w="43" w:type="dxa"/>
              <w:bottom w:w="29" w:type="dxa"/>
              <w:right w:w="43" w:type="dxa"/>
            </w:tcMar>
          </w:tcPr>
          <w:p w14:paraId="6755B762" w14:textId="2E71BEA5" w:rsidR="006E72CC" w:rsidRDefault="006E72CC" w:rsidP="00CC6391">
            <w:pPr>
              <w:pStyle w:val="EQ3"/>
            </w:pPr>
            <w:r>
              <w:t>Project Director Web Survey</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5E69228F" w14:textId="258E2304" w:rsidR="006E72CC" w:rsidRDefault="006E72CC" w:rsidP="00CC6391">
            <w:pPr>
              <w:pStyle w:val="EQ3"/>
            </w:pPr>
            <w:r>
              <w:t>Basic Program Description; Measurable Progress</w:t>
            </w:r>
          </w:p>
        </w:tc>
      </w:tr>
      <w:tr w:rsidR="006967DF" w:rsidRPr="00481ADF" w14:paraId="61779665" w14:textId="77777777" w:rsidTr="00FA3018">
        <w:trPr>
          <w:trHeight w:val="285"/>
        </w:trPr>
        <w:tc>
          <w:tcPr>
            <w:tcW w:w="2323" w:type="dxa"/>
            <w:tcBorders>
              <w:top w:val="nil"/>
              <w:left w:val="single" w:sz="12" w:space="0" w:color="auto"/>
              <w:bottom w:val="nil"/>
              <w:right w:val="nil"/>
            </w:tcBorders>
            <w:tcMar>
              <w:top w:w="29" w:type="dxa"/>
              <w:bottom w:w="29" w:type="dxa"/>
            </w:tcMar>
          </w:tcPr>
          <w:p w14:paraId="02C1A4EC" w14:textId="77777777" w:rsidR="006967DF" w:rsidRDefault="006967DF" w:rsidP="00CC6391">
            <w:pPr>
              <w:pStyle w:val="EQ3"/>
            </w:pPr>
          </w:p>
        </w:tc>
        <w:tc>
          <w:tcPr>
            <w:tcW w:w="2694" w:type="dxa"/>
            <w:tcBorders>
              <w:top w:val="nil"/>
              <w:left w:val="nil"/>
              <w:bottom w:val="dotted" w:sz="4" w:space="0" w:color="auto"/>
              <w:right w:val="nil"/>
            </w:tcBorders>
            <w:tcMar>
              <w:top w:w="29" w:type="dxa"/>
              <w:left w:w="43" w:type="dxa"/>
              <w:bottom w:w="29" w:type="dxa"/>
              <w:right w:w="43" w:type="dxa"/>
            </w:tcMar>
          </w:tcPr>
          <w:p w14:paraId="59E09C38" w14:textId="43D1859F" w:rsidR="006967DF" w:rsidRDefault="006967DF" w:rsidP="00CC6391">
            <w:pPr>
              <w:pStyle w:val="EQ3"/>
            </w:pPr>
            <w:r>
              <w:t>Project Director Telephone Interview</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18D5E9D0" w14:textId="6AECAC94" w:rsidR="006967DF" w:rsidRPr="00481ADF" w:rsidRDefault="00A51323" w:rsidP="00CC6391">
            <w:pPr>
              <w:pStyle w:val="EQ3"/>
            </w:pPr>
            <w:r>
              <w:t>Description of Core Programs and Staff</w:t>
            </w:r>
            <w:r w:rsidR="008D2AD3">
              <w:t xml:space="preserve">; Workforce Development </w:t>
            </w:r>
          </w:p>
        </w:tc>
      </w:tr>
      <w:tr w:rsidR="00C11670" w:rsidRPr="00481ADF" w14:paraId="0C15CD87" w14:textId="77777777" w:rsidTr="00FA3018">
        <w:trPr>
          <w:trHeight w:val="285"/>
        </w:trPr>
        <w:tc>
          <w:tcPr>
            <w:tcW w:w="2323" w:type="dxa"/>
            <w:tcBorders>
              <w:top w:val="nil"/>
              <w:left w:val="single" w:sz="12" w:space="0" w:color="auto"/>
              <w:bottom w:val="single" w:sz="12" w:space="0" w:color="7F7F7F" w:themeColor="text1" w:themeTint="80"/>
              <w:right w:val="nil"/>
            </w:tcBorders>
            <w:tcMar>
              <w:top w:w="29" w:type="dxa"/>
              <w:bottom w:w="29" w:type="dxa"/>
            </w:tcMar>
          </w:tcPr>
          <w:p w14:paraId="6326A496" w14:textId="77777777" w:rsidR="00C11670" w:rsidRDefault="00C11670" w:rsidP="00CC6391">
            <w:pPr>
              <w:pStyle w:val="EQ3"/>
            </w:pPr>
          </w:p>
        </w:tc>
        <w:tc>
          <w:tcPr>
            <w:tcW w:w="2694" w:type="dxa"/>
            <w:tcBorders>
              <w:top w:val="nil"/>
              <w:left w:val="nil"/>
              <w:bottom w:val="single" w:sz="12" w:space="0" w:color="7F7F7F" w:themeColor="text1" w:themeTint="80"/>
              <w:right w:val="nil"/>
            </w:tcBorders>
            <w:tcMar>
              <w:top w:w="29" w:type="dxa"/>
              <w:left w:w="43" w:type="dxa"/>
              <w:bottom w:w="29" w:type="dxa"/>
              <w:right w:w="43" w:type="dxa"/>
            </w:tcMar>
          </w:tcPr>
          <w:p w14:paraId="5C84F2AB" w14:textId="3B7A6951" w:rsidR="00C11670" w:rsidRDefault="00C11670" w:rsidP="00CC6391">
            <w:pPr>
              <w:pStyle w:val="EQ3"/>
            </w:pPr>
            <w:r>
              <w:t>Youth Coordinator In-Person Interview</w:t>
            </w:r>
          </w:p>
        </w:tc>
        <w:tc>
          <w:tcPr>
            <w:tcW w:w="4297" w:type="dxa"/>
            <w:tcBorders>
              <w:top w:val="nil"/>
              <w:left w:val="nil"/>
              <w:bottom w:val="single" w:sz="12" w:space="0" w:color="7F7F7F" w:themeColor="text1" w:themeTint="80"/>
              <w:right w:val="single" w:sz="12" w:space="0" w:color="auto"/>
            </w:tcBorders>
            <w:tcMar>
              <w:top w:w="29" w:type="dxa"/>
              <w:left w:w="43" w:type="dxa"/>
              <w:bottom w:w="29" w:type="dxa"/>
              <w:right w:w="43" w:type="dxa"/>
            </w:tcMar>
          </w:tcPr>
          <w:p w14:paraId="735E84B3" w14:textId="3CF117D0" w:rsidR="00C11670" w:rsidRDefault="00C11670" w:rsidP="00CC6391">
            <w:pPr>
              <w:pStyle w:val="EQ3"/>
            </w:pPr>
            <w:r>
              <w:t>Description of Core Programs and Staff; Workforce Development</w:t>
            </w:r>
          </w:p>
        </w:tc>
      </w:tr>
      <w:tr w:rsidR="00427873" w:rsidRPr="00481ADF" w14:paraId="432F8A57" w14:textId="77777777" w:rsidTr="00FA3018">
        <w:trPr>
          <w:trHeight w:val="285"/>
        </w:trPr>
        <w:tc>
          <w:tcPr>
            <w:tcW w:w="2323" w:type="dxa"/>
            <w:tcBorders>
              <w:top w:val="single" w:sz="12" w:space="0" w:color="7F7F7F" w:themeColor="text1" w:themeTint="80"/>
              <w:left w:val="single" w:sz="12" w:space="0" w:color="auto"/>
              <w:bottom w:val="nil"/>
              <w:right w:val="nil"/>
            </w:tcBorders>
            <w:tcMar>
              <w:top w:w="29" w:type="dxa"/>
              <w:bottom w:w="29" w:type="dxa"/>
            </w:tcMar>
          </w:tcPr>
          <w:p w14:paraId="1B5276CF" w14:textId="5B03DB04" w:rsidR="00427873" w:rsidRPr="00481ADF" w:rsidRDefault="00933400" w:rsidP="00CC6391">
            <w:pPr>
              <w:pStyle w:val="EQ3"/>
            </w:pPr>
            <w:r>
              <w:t>Evidence-Based Practices</w:t>
            </w:r>
            <w:r w:rsidR="00EA40E3">
              <w:t xml:space="preserve"> </w:t>
            </w:r>
          </w:p>
        </w:tc>
        <w:tc>
          <w:tcPr>
            <w:tcW w:w="2694" w:type="dxa"/>
            <w:tcBorders>
              <w:top w:val="single" w:sz="12" w:space="0" w:color="7F7F7F" w:themeColor="text1" w:themeTint="80"/>
              <w:left w:val="nil"/>
              <w:bottom w:val="dotted" w:sz="4" w:space="0" w:color="auto"/>
              <w:right w:val="nil"/>
            </w:tcBorders>
            <w:tcMar>
              <w:top w:w="29" w:type="dxa"/>
              <w:left w:w="43" w:type="dxa"/>
              <w:bottom w:w="29" w:type="dxa"/>
              <w:right w:w="43" w:type="dxa"/>
            </w:tcMar>
          </w:tcPr>
          <w:p w14:paraId="45A4A80F" w14:textId="06DB26F7" w:rsidR="00427873" w:rsidRPr="00481ADF" w:rsidRDefault="006967DF" w:rsidP="00CC6391">
            <w:pPr>
              <w:pStyle w:val="EQ3"/>
            </w:pPr>
            <w:r>
              <w:t>Services and Supports Inventory</w:t>
            </w:r>
          </w:p>
        </w:tc>
        <w:tc>
          <w:tcPr>
            <w:tcW w:w="4297" w:type="dxa"/>
            <w:tcBorders>
              <w:top w:val="single" w:sz="12" w:space="0" w:color="7F7F7F" w:themeColor="text1" w:themeTint="80"/>
              <w:left w:val="nil"/>
              <w:bottom w:val="dotted" w:sz="4" w:space="0" w:color="auto"/>
              <w:right w:val="single" w:sz="12" w:space="0" w:color="auto"/>
            </w:tcBorders>
            <w:tcMar>
              <w:top w:w="29" w:type="dxa"/>
              <w:left w:w="43" w:type="dxa"/>
              <w:bottom w:w="29" w:type="dxa"/>
              <w:right w:w="43" w:type="dxa"/>
            </w:tcMar>
          </w:tcPr>
          <w:p w14:paraId="58D01E84" w14:textId="31A660A2" w:rsidR="00427873" w:rsidRPr="00481ADF" w:rsidRDefault="00EC4D44" w:rsidP="00CC6391">
            <w:pPr>
              <w:pStyle w:val="EQ3"/>
            </w:pPr>
            <w:r>
              <w:t>Prompts to identify grantee community evidence-based practice use</w:t>
            </w:r>
          </w:p>
        </w:tc>
      </w:tr>
      <w:tr w:rsidR="006F5F7F" w:rsidRPr="00481ADF" w14:paraId="620172F9" w14:textId="77777777" w:rsidTr="00FA3018">
        <w:trPr>
          <w:trHeight w:val="285"/>
        </w:trPr>
        <w:tc>
          <w:tcPr>
            <w:tcW w:w="2323" w:type="dxa"/>
            <w:tcBorders>
              <w:top w:val="nil"/>
              <w:left w:val="single" w:sz="12" w:space="0" w:color="auto"/>
              <w:bottom w:val="nil"/>
              <w:right w:val="nil"/>
            </w:tcBorders>
            <w:tcMar>
              <w:top w:w="29" w:type="dxa"/>
              <w:bottom w:w="29" w:type="dxa"/>
            </w:tcMar>
          </w:tcPr>
          <w:p w14:paraId="11DB0406" w14:textId="77777777" w:rsidR="006F5F7F" w:rsidRPr="00481ADF" w:rsidRDefault="006F5F7F" w:rsidP="00CC6391">
            <w:pPr>
              <w:pStyle w:val="EQ3"/>
            </w:pPr>
          </w:p>
        </w:tc>
        <w:tc>
          <w:tcPr>
            <w:tcW w:w="2694" w:type="dxa"/>
            <w:tcBorders>
              <w:top w:val="nil"/>
              <w:left w:val="nil"/>
              <w:bottom w:val="dotted" w:sz="4" w:space="0" w:color="auto"/>
              <w:right w:val="nil"/>
            </w:tcBorders>
            <w:tcMar>
              <w:top w:w="29" w:type="dxa"/>
              <w:left w:w="43" w:type="dxa"/>
              <w:bottom w:w="29" w:type="dxa"/>
              <w:right w:w="43" w:type="dxa"/>
            </w:tcMar>
          </w:tcPr>
          <w:p w14:paraId="1A361A8C" w14:textId="66579898" w:rsidR="006F5F7F" w:rsidRPr="00481ADF" w:rsidRDefault="006F5F7F" w:rsidP="00CC6391">
            <w:pPr>
              <w:pStyle w:val="EQ3"/>
            </w:pPr>
            <w:r>
              <w:t>Project Director Web Survey</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28A52176" w14:textId="354EDA87" w:rsidR="006F5F7F" w:rsidRPr="00481ADF" w:rsidRDefault="006F5F7F" w:rsidP="00CC6391">
            <w:pPr>
              <w:pStyle w:val="EQ3"/>
            </w:pPr>
            <w:r>
              <w:t>Basic Program Description</w:t>
            </w:r>
          </w:p>
        </w:tc>
      </w:tr>
      <w:tr w:rsidR="006967DF" w:rsidRPr="00481ADF" w14:paraId="506ED817" w14:textId="77777777" w:rsidTr="00FA3018">
        <w:trPr>
          <w:trHeight w:val="285"/>
        </w:trPr>
        <w:tc>
          <w:tcPr>
            <w:tcW w:w="2323" w:type="dxa"/>
            <w:tcBorders>
              <w:top w:val="nil"/>
              <w:left w:val="single" w:sz="12" w:space="0" w:color="auto"/>
              <w:bottom w:val="nil"/>
              <w:right w:val="nil"/>
            </w:tcBorders>
            <w:tcMar>
              <w:top w:w="29" w:type="dxa"/>
              <w:bottom w:w="29" w:type="dxa"/>
            </w:tcMar>
          </w:tcPr>
          <w:p w14:paraId="6CA4A2C1" w14:textId="77777777" w:rsidR="006967DF" w:rsidRPr="00481ADF" w:rsidRDefault="006967DF" w:rsidP="00CC6391">
            <w:pPr>
              <w:pStyle w:val="EQ3"/>
            </w:pPr>
          </w:p>
        </w:tc>
        <w:tc>
          <w:tcPr>
            <w:tcW w:w="2694" w:type="dxa"/>
            <w:tcBorders>
              <w:top w:val="nil"/>
              <w:left w:val="nil"/>
              <w:bottom w:val="dotted" w:sz="4" w:space="0" w:color="auto"/>
              <w:right w:val="nil"/>
            </w:tcBorders>
            <w:tcMar>
              <w:top w:w="29" w:type="dxa"/>
              <w:left w:w="43" w:type="dxa"/>
              <w:bottom w:w="29" w:type="dxa"/>
              <w:right w:w="43" w:type="dxa"/>
            </w:tcMar>
          </w:tcPr>
          <w:p w14:paraId="0304C053" w14:textId="7289958A" w:rsidR="006967DF" w:rsidRPr="00481ADF" w:rsidRDefault="006967DF" w:rsidP="00CC6391">
            <w:pPr>
              <w:pStyle w:val="EQ3"/>
            </w:pPr>
            <w:r>
              <w:t>Project Director Telephone Interview</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6852ED84" w14:textId="2D9E96D8" w:rsidR="006967DF" w:rsidRPr="00481ADF" w:rsidRDefault="00A51323" w:rsidP="00CC6391">
            <w:pPr>
              <w:pStyle w:val="EQ3"/>
            </w:pPr>
            <w:r>
              <w:t>Description of Core Programs and Staff</w:t>
            </w:r>
            <w:r w:rsidR="008D2AD3">
              <w:t>; Workforce Development</w:t>
            </w:r>
          </w:p>
        </w:tc>
      </w:tr>
      <w:tr w:rsidR="006967DF" w:rsidRPr="00481ADF" w14:paraId="32EF9AF5" w14:textId="77777777" w:rsidTr="00FA3018">
        <w:trPr>
          <w:trHeight w:val="285"/>
        </w:trPr>
        <w:tc>
          <w:tcPr>
            <w:tcW w:w="2323" w:type="dxa"/>
            <w:tcBorders>
              <w:top w:val="nil"/>
              <w:left w:val="single" w:sz="12" w:space="0" w:color="auto"/>
              <w:bottom w:val="single" w:sz="12" w:space="0" w:color="7F7F7F" w:themeColor="text1" w:themeTint="80"/>
              <w:right w:val="nil"/>
            </w:tcBorders>
            <w:tcMar>
              <w:top w:w="29" w:type="dxa"/>
              <w:bottom w:w="29" w:type="dxa"/>
            </w:tcMar>
          </w:tcPr>
          <w:p w14:paraId="4764D3DB" w14:textId="77777777" w:rsidR="006967DF" w:rsidRPr="00481ADF" w:rsidRDefault="006967DF" w:rsidP="00CC6391">
            <w:pPr>
              <w:pStyle w:val="EQ3"/>
            </w:pPr>
          </w:p>
        </w:tc>
        <w:tc>
          <w:tcPr>
            <w:tcW w:w="2694" w:type="dxa"/>
            <w:tcBorders>
              <w:top w:val="dotted" w:sz="4" w:space="0" w:color="auto"/>
              <w:left w:val="nil"/>
              <w:bottom w:val="single" w:sz="12" w:space="0" w:color="7F7F7F" w:themeColor="text1" w:themeTint="80"/>
              <w:right w:val="nil"/>
            </w:tcBorders>
            <w:tcMar>
              <w:top w:w="29" w:type="dxa"/>
              <w:left w:w="43" w:type="dxa"/>
              <w:bottom w:w="29" w:type="dxa"/>
              <w:right w:w="43" w:type="dxa"/>
            </w:tcMar>
          </w:tcPr>
          <w:p w14:paraId="022048D0" w14:textId="233AB410" w:rsidR="006967DF" w:rsidRPr="00481ADF" w:rsidRDefault="006967DF" w:rsidP="00CC6391">
            <w:pPr>
              <w:pStyle w:val="EQ3"/>
            </w:pPr>
            <w:r>
              <w:t>Provider In-Person Interview</w:t>
            </w:r>
          </w:p>
        </w:tc>
        <w:tc>
          <w:tcPr>
            <w:tcW w:w="4297" w:type="dxa"/>
            <w:tcBorders>
              <w:top w:val="dotted" w:sz="4" w:space="0" w:color="auto"/>
              <w:left w:val="nil"/>
              <w:bottom w:val="single" w:sz="12" w:space="0" w:color="7F7F7F" w:themeColor="text1" w:themeTint="80"/>
              <w:right w:val="single" w:sz="12" w:space="0" w:color="auto"/>
            </w:tcBorders>
            <w:tcMar>
              <w:top w:w="29" w:type="dxa"/>
              <w:left w:w="43" w:type="dxa"/>
              <w:bottom w:w="29" w:type="dxa"/>
              <w:right w:w="43" w:type="dxa"/>
            </w:tcMar>
          </w:tcPr>
          <w:p w14:paraId="2B95F548" w14:textId="61730B94" w:rsidR="006967DF" w:rsidRPr="00481ADF" w:rsidRDefault="00C11670" w:rsidP="00CC6391">
            <w:pPr>
              <w:pStyle w:val="EQ3"/>
            </w:pPr>
            <w:r>
              <w:t xml:space="preserve">Implementation; </w:t>
            </w:r>
            <w:r w:rsidR="00EB14FA">
              <w:t>Organizational</w:t>
            </w:r>
            <w:r>
              <w:t xml:space="preserve"> Capacity</w:t>
            </w:r>
          </w:p>
        </w:tc>
      </w:tr>
      <w:tr w:rsidR="00427873" w:rsidRPr="00481ADF" w14:paraId="25100EB0" w14:textId="77777777" w:rsidTr="00FA3018">
        <w:trPr>
          <w:trHeight w:val="285"/>
        </w:trPr>
        <w:tc>
          <w:tcPr>
            <w:tcW w:w="2323" w:type="dxa"/>
            <w:tcBorders>
              <w:top w:val="single" w:sz="12" w:space="0" w:color="7F7F7F" w:themeColor="text1" w:themeTint="80"/>
              <w:left w:val="single" w:sz="12" w:space="0" w:color="auto"/>
              <w:bottom w:val="nil"/>
              <w:right w:val="nil"/>
            </w:tcBorders>
            <w:tcMar>
              <w:top w:w="29" w:type="dxa"/>
              <w:bottom w:w="29" w:type="dxa"/>
            </w:tcMar>
          </w:tcPr>
          <w:p w14:paraId="2D1884A5" w14:textId="08D11D20" w:rsidR="00427873" w:rsidRPr="00481ADF" w:rsidRDefault="006967DF" w:rsidP="00CC6391">
            <w:pPr>
              <w:pStyle w:val="EQ3"/>
            </w:pPr>
            <w:r>
              <w:t>Early Intervention Services and Supports for Early Psychosis</w:t>
            </w:r>
          </w:p>
        </w:tc>
        <w:tc>
          <w:tcPr>
            <w:tcW w:w="2694" w:type="dxa"/>
            <w:tcBorders>
              <w:top w:val="single" w:sz="12" w:space="0" w:color="7F7F7F" w:themeColor="text1" w:themeTint="80"/>
              <w:left w:val="nil"/>
              <w:bottom w:val="dotted" w:sz="4" w:space="0" w:color="auto"/>
              <w:right w:val="nil"/>
            </w:tcBorders>
            <w:tcMar>
              <w:top w:w="29" w:type="dxa"/>
              <w:left w:w="43" w:type="dxa"/>
              <w:bottom w:w="29" w:type="dxa"/>
              <w:right w:w="43" w:type="dxa"/>
            </w:tcMar>
          </w:tcPr>
          <w:p w14:paraId="20A5670A" w14:textId="59571357" w:rsidR="00427873" w:rsidRPr="00481ADF" w:rsidRDefault="006967DF" w:rsidP="00CC6391">
            <w:pPr>
              <w:pStyle w:val="EQ3"/>
            </w:pPr>
            <w:r>
              <w:t>Services and Supports Inventory</w:t>
            </w:r>
          </w:p>
        </w:tc>
        <w:tc>
          <w:tcPr>
            <w:tcW w:w="4297" w:type="dxa"/>
            <w:tcBorders>
              <w:top w:val="single" w:sz="12" w:space="0" w:color="7F7F7F" w:themeColor="text1" w:themeTint="80"/>
              <w:left w:val="nil"/>
              <w:bottom w:val="dotted" w:sz="4" w:space="0" w:color="auto"/>
              <w:right w:val="single" w:sz="12" w:space="0" w:color="auto"/>
            </w:tcBorders>
            <w:tcMar>
              <w:top w:w="29" w:type="dxa"/>
              <w:left w:w="43" w:type="dxa"/>
              <w:bottom w:w="29" w:type="dxa"/>
              <w:right w:w="43" w:type="dxa"/>
            </w:tcMar>
          </w:tcPr>
          <w:p w14:paraId="046EADD9" w14:textId="02C0BD3F" w:rsidR="00427873" w:rsidRPr="00481ADF" w:rsidRDefault="00EC4D44" w:rsidP="00CC6391">
            <w:pPr>
              <w:pStyle w:val="EQ3"/>
            </w:pPr>
            <w:r>
              <w:t>Prompts to identify grantee community use of early intervention services and supports</w:t>
            </w:r>
          </w:p>
        </w:tc>
      </w:tr>
      <w:tr w:rsidR="00427873" w:rsidRPr="00481ADF" w14:paraId="2AD18706" w14:textId="77777777" w:rsidTr="00FA3018">
        <w:trPr>
          <w:trHeight w:val="285"/>
        </w:trPr>
        <w:tc>
          <w:tcPr>
            <w:tcW w:w="2323" w:type="dxa"/>
            <w:tcBorders>
              <w:top w:val="nil"/>
              <w:left w:val="single" w:sz="12" w:space="0" w:color="auto"/>
              <w:bottom w:val="single" w:sz="18" w:space="0" w:color="auto"/>
              <w:right w:val="nil"/>
            </w:tcBorders>
            <w:tcMar>
              <w:top w:w="29" w:type="dxa"/>
              <w:bottom w:w="29" w:type="dxa"/>
            </w:tcMar>
          </w:tcPr>
          <w:p w14:paraId="741039E5" w14:textId="77777777" w:rsidR="00427873" w:rsidRPr="00481ADF" w:rsidRDefault="00427873" w:rsidP="00CC6391">
            <w:pPr>
              <w:pStyle w:val="EQ3"/>
            </w:pPr>
          </w:p>
        </w:tc>
        <w:tc>
          <w:tcPr>
            <w:tcW w:w="2694" w:type="dxa"/>
            <w:tcBorders>
              <w:top w:val="dotted" w:sz="4" w:space="0" w:color="auto"/>
              <w:left w:val="nil"/>
              <w:bottom w:val="single" w:sz="18" w:space="0" w:color="auto"/>
              <w:right w:val="nil"/>
            </w:tcBorders>
            <w:tcMar>
              <w:top w:w="29" w:type="dxa"/>
              <w:left w:w="43" w:type="dxa"/>
              <w:bottom w:w="29" w:type="dxa"/>
              <w:right w:w="43" w:type="dxa"/>
            </w:tcMar>
          </w:tcPr>
          <w:p w14:paraId="2D89FCBB" w14:textId="57B541D0" w:rsidR="00427873" w:rsidRPr="00481ADF" w:rsidRDefault="00D42F7D" w:rsidP="00CC6391">
            <w:pPr>
              <w:pStyle w:val="EQ3"/>
            </w:pPr>
            <w:r>
              <w:t>Project Director Telephone Interview</w:t>
            </w:r>
          </w:p>
        </w:tc>
        <w:tc>
          <w:tcPr>
            <w:tcW w:w="4297" w:type="dxa"/>
            <w:tcBorders>
              <w:top w:val="dotted" w:sz="4" w:space="0" w:color="auto"/>
              <w:left w:val="nil"/>
              <w:bottom w:val="single" w:sz="18" w:space="0" w:color="auto"/>
              <w:right w:val="single" w:sz="12" w:space="0" w:color="auto"/>
            </w:tcBorders>
            <w:tcMar>
              <w:top w:w="29" w:type="dxa"/>
              <w:left w:w="43" w:type="dxa"/>
              <w:bottom w:w="29" w:type="dxa"/>
              <w:right w:w="43" w:type="dxa"/>
            </w:tcMar>
          </w:tcPr>
          <w:p w14:paraId="21B15333" w14:textId="4D2B175E" w:rsidR="00427873" w:rsidRPr="00481ADF" w:rsidRDefault="00A51323" w:rsidP="00CC6391">
            <w:pPr>
              <w:pStyle w:val="EQ3"/>
            </w:pPr>
            <w:r>
              <w:t>Description of Core Programs and Staff</w:t>
            </w:r>
          </w:p>
        </w:tc>
      </w:tr>
    </w:tbl>
    <w:p w14:paraId="1419EA37" w14:textId="77777777" w:rsidR="00FA3018" w:rsidRPr="00FA3018" w:rsidRDefault="00FA3018" w:rsidP="00FA3018">
      <w:pPr>
        <w:jc w:val="right"/>
        <w:rPr>
          <w:sz w:val="20"/>
        </w:rPr>
      </w:pPr>
      <w:r w:rsidRPr="00FA3018">
        <w:rPr>
          <w:sz w:val="20"/>
        </w:rPr>
        <w:t>(</w:t>
      </w:r>
      <w:proofErr w:type="gramStart"/>
      <w:r w:rsidRPr="00FA3018">
        <w:rPr>
          <w:sz w:val="20"/>
        </w:rPr>
        <w:t>continued</w:t>
      </w:r>
      <w:proofErr w:type="gramEnd"/>
      <w:r w:rsidRPr="00FA3018">
        <w:rPr>
          <w:sz w:val="20"/>
        </w:rPr>
        <w:t>)</w:t>
      </w:r>
    </w:p>
    <w:p w14:paraId="413AF721" w14:textId="77777777" w:rsidR="00FA3018" w:rsidRDefault="00FA3018" w:rsidP="00FA3018">
      <w:pPr>
        <w:spacing w:after="0"/>
        <w:rPr>
          <w:b/>
          <w:bCs/>
        </w:rPr>
      </w:pPr>
      <w:r>
        <w:br w:type="page"/>
      </w:r>
    </w:p>
    <w:p w14:paraId="0E277AD8" w14:textId="77777777" w:rsidR="00FA3018" w:rsidRPr="00427873" w:rsidRDefault="00FA3018" w:rsidP="00FA3018">
      <w:pPr>
        <w:pStyle w:val="ExhibitTitle"/>
      </w:pPr>
      <w:r w:rsidRPr="009518DE">
        <w:t>Table 3</w:t>
      </w:r>
      <w:r>
        <w:t>.</w:t>
      </w:r>
      <w:r>
        <w:tab/>
      </w:r>
      <w:r w:rsidRPr="00427873">
        <w:t xml:space="preserve">Now Is </w:t>
      </w:r>
      <w:r>
        <w:t>t</w:t>
      </w:r>
      <w:r w:rsidRPr="00427873">
        <w:t xml:space="preserve">he Time-Healthy Transitions </w:t>
      </w:r>
      <w:r>
        <w:t xml:space="preserve">(NITT-HT) </w:t>
      </w:r>
      <w:r w:rsidRPr="00427873">
        <w:t>National Evaluation-Evaluation Questions, Constructs, Data Sources and Instrument Module/Sections</w:t>
      </w:r>
      <w:r>
        <w:t xml:space="preserve"> (continued)</w:t>
      </w:r>
    </w:p>
    <w:tbl>
      <w:tblPr>
        <w:tblStyle w:val="TableGrid"/>
        <w:tblW w:w="0" w:type="auto"/>
        <w:tblLook w:val="04A0" w:firstRow="1" w:lastRow="0" w:firstColumn="1" w:lastColumn="0" w:noHBand="0" w:noVBand="1"/>
      </w:tblPr>
      <w:tblGrid>
        <w:gridCol w:w="2323"/>
        <w:gridCol w:w="2694"/>
        <w:gridCol w:w="4297"/>
      </w:tblGrid>
      <w:tr w:rsidR="00427873" w:rsidRPr="00481ADF" w14:paraId="7D4243F5" w14:textId="77777777" w:rsidTr="00FA3018">
        <w:tc>
          <w:tcPr>
            <w:tcW w:w="9314" w:type="dxa"/>
            <w:gridSpan w:val="3"/>
            <w:tcBorders>
              <w:top w:val="single" w:sz="18" w:space="0" w:color="auto"/>
              <w:left w:val="single" w:sz="12" w:space="0" w:color="auto"/>
              <w:bottom w:val="nil"/>
              <w:right w:val="single" w:sz="12" w:space="0" w:color="auto"/>
            </w:tcBorders>
            <w:shd w:val="clear" w:color="auto" w:fill="DBE5F1" w:themeFill="accent1" w:themeFillTint="33"/>
            <w:tcMar>
              <w:top w:w="29" w:type="dxa"/>
              <w:bottom w:w="29" w:type="dxa"/>
            </w:tcMar>
          </w:tcPr>
          <w:p w14:paraId="4335AD33" w14:textId="77777777" w:rsidR="00427873" w:rsidRPr="00481ADF" w:rsidRDefault="00427873" w:rsidP="00841A40">
            <w:pPr>
              <w:pStyle w:val="EQ"/>
            </w:pPr>
            <w:r>
              <w:t>EQ6.</w:t>
            </w:r>
            <w:r>
              <w:tab/>
            </w:r>
            <w:r w:rsidRPr="00481ADF">
              <w:t>What were the effects on service capacity and access to care in communities implementing NITT-HT?</w:t>
            </w:r>
          </w:p>
        </w:tc>
      </w:tr>
      <w:tr w:rsidR="00427873" w:rsidRPr="00481ADF" w14:paraId="38F3D9A2" w14:textId="77777777" w:rsidTr="00FA3018">
        <w:tc>
          <w:tcPr>
            <w:tcW w:w="2323" w:type="dxa"/>
            <w:tcBorders>
              <w:top w:val="nil"/>
              <w:left w:val="single" w:sz="12" w:space="0" w:color="auto"/>
              <w:bottom w:val="nil"/>
              <w:right w:val="nil"/>
            </w:tcBorders>
            <w:shd w:val="clear" w:color="auto" w:fill="F2F2F2" w:themeFill="background1" w:themeFillShade="F2"/>
            <w:tcMar>
              <w:top w:w="29" w:type="dxa"/>
              <w:bottom w:w="29" w:type="dxa"/>
            </w:tcMar>
          </w:tcPr>
          <w:p w14:paraId="72360450" w14:textId="77777777" w:rsidR="00427873" w:rsidRPr="00481ADF" w:rsidRDefault="00427873" w:rsidP="00841A40">
            <w:pPr>
              <w:pStyle w:val="EQ2"/>
            </w:pPr>
            <w:r w:rsidRPr="00481ADF">
              <w:t>Construct</w:t>
            </w:r>
          </w:p>
        </w:tc>
        <w:tc>
          <w:tcPr>
            <w:tcW w:w="2694" w:type="dxa"/>
            <w:tcBorders>
              <w:top w:val="nil"/>
              <w:left w:val="nil"/>
              <w:bottom w:val="nil"/>
              <w:right w:val="nil"/>
            </w:tcBorders>
            <w:shd w:val="clear" w:color="auto" w:fill="F2F2F2" w:themeFill="background1" w:themeFillShade="F2"/>
            <w:tcMar>
              <w:top w:w="29" w:type="dxa"/>
              <w:left w:w="43" w:type="dxa"/>
              <w:bottom w:w="29" w:type="dxa"/>
              <w:right w:w="43" w:type="dxa"/>
            </w:tcMar>
          </w:tcPr>
          <w:p w14:paraId="1D506A13" w14:textId="77777777" w:rsidR="00427873" w:rsidRPr="00481ADF" w:rsidRDefault="00427873" w:rsidP="00841A40">
            <w:pPr>
              <w:pStyle w:val="EQ2"/>
            </w:pPr>
            <w:r w:rsidRPr="00481ADF">
              <w:t>Data Source</w:t>
            </w:r>
          </w:p>
        </w:tc>
        <w:tc>
          <w:tcPr>
            <w:tcW w:w="4297" w:type="dxa"/>
            <w:tcBorders>
              <w:top w:val="nil"/>
              <w:left w:val="nil"/>
              <w:bottom w:val="nil"/>
              <w:right w:val="single" w:sz="12" w:space="0" w:color="auto"/>
            </w:tcBorders>
            <w:shd w:val="clear" w:color="auto" w:fill="F2F2F2" w:themeFill="background1" w:themeFillShade="F2"/>
            <w:tcMar>
              <w:top w:w="29" w:type="dxa"/>
              <w:left w:w="43" w:type="dxa"/>
              <w:bottom w:w="29" w:type="dxa"/>
              <w:right w:w="43" w:type="dxa"/>
            </w:tcMar>
          </w:tcPr>
          <w:p w14:paraId="31021BDE" w14:textId="3FF2669D" w:rsidR="00427873" w:rsidRPr="00481ADF" w:rsidRDefault="00C11670" w:rsidP="00C11670">
            <w:pPr>
              <w:pStyle w:val="EQ2"/>
            </w:pPr>
            <w:r>
              <w:t>Instrument Module/</w:t>
            </w:r>
            <w:r w:rsidR="00427873" w:rsidRPr="00481ADF">
              <w:t>Section</w:t>
            </w:r>
            <w:r w:rsidR="00EE7CC5">
              <w:t xml:space="preserve"> or Item(s)</w:t>
            </w:r>
          </w:p>
        </w:tc>
      </w:tr>
      <w:tr w:rsidR="00427873" w:rsidRPr="00481ADF" w14:paraId="0DA78BF8" w14:textId="77777777" w:rsidTr="00FA3018">
        <w:trPr>
          <w:trHeight w:val="285"/>
        </w:trPr>
        <w:tc>
          <w:tcPr>
            <w:tcW w:w="2323" w:type="dxa"/>
            <w:tcBorders>
              <w:top w:val="nil"/>
              <w:left w:val="single" w:sz="12" w:space="0" w:color="auto"/>
              <w:bottom w:val="nil"/>
              <w:right w:val="nil"/>
            </w:tcBorders>
            <w:tcMar>
              <w:top w:w="29" w:type="dxa"/>
              <w:bottom w:w="29" w:type="dxa"/>
            </w:tcMar>
          </w:tcPr>
          <w:p w14:paraId="7DF0E85A" w14:textId="3DF62163" w:rsidR="00427873" w:rsidRPr="00481ADF" w:rsidRDefault="00EA40E3" w:rsidP="00841A40">
            <w:pPr>
              <w:pStyle w:val="EQ3"/>
            </w:pPr>
            <w:r>
              <w:t>Service Capacity</w:t>
            </w:r>
          </w:p>
        </w:tc>
        <w:tc>
          <w:tcPr>
            <w:tcW w:w="2694" w:type="dxa"/>
            <w:tcBorders>
              <w:top w:val="nil"/>
              <w:left w:val="nil"/>
              <w:bottom w:val="dotted" w:sz="4" w:space="0" w:color="auto"/>
              <w:right w:val="nil"/>
            </w:tcBorders>
            <w:tcMar>
              <w:top w:w="29" w:type="dxa"/>
              <w:left w:w="43" w:type="dxa"/>
              <w:bottom w:w="29" w:type="dxa"/>
              <w:right w:w="43" w:type="dxa"/>
            </w:tcMar>
          </w:tcPr>
          <w:p w14:paraId="1E0EAFFF" w14:textId="020248F0" w:rsidR="00427873" w:rsidRPr="00481ADF" w:rsidRDefault="00005E1B" w:rsidP="00841A40">
            <w:pPr>
              <w:pStyle w:val="EQ3"/>
            </w:pPr>
            <w:r>
              <w:t>CSTI</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3482814F" w14:textId="43C9FD0A" w:rsidR="00427873" w:rsidRPr="00481ADF" w:rsidRDefault="00A34FA2" w:rsidP="00A34FA2">
            <w:pPr>
              <w:pStyle w:val="EQ3"/>
            </w:pPr>
            <w:r>
              <w:t>Transition Planning Quality Assurance and Support</w:t>
            </w:r>
            <w:r w:rsidR="00546A78">
              <w:t xml:space="preserve"> (Theme 3)</w:t>
            </w:r>
            <w:r>
              <w:t>; Fiscal Policies and Sustainability</w:t>
            </w:r>
            <w:r w:rsidR="00546A78">
              <w:t xml:space="preserve"> (Theme 5)</w:t>
            </w:r>
            <w:r>
              <w:t>; Accountability</w:t>
            </w:r>
            <w:r w:rsidR="00546A78">
              <w:t xml:space="preserve"> (Theme 7)</w:t>
            </w:r>
          </w:p>
        </w:tc>
      </w:tr>
      <w:tr w:rsidR="00427873" w:rsidRPr="00481ADF" w14:paraId="0B1FB79E" w14:textId="77777777" w:rsidTr="00FA3018">
        <w:trPr>
          <w:trHeight w:val="285"/>
        </w:trPr>
        <w:tc>
          <w:tcPr>
            <w:tcW w:w="2323" w:type="dxa"/>
            <w:tcBorders>
              <w:top w:val="nil"/>
              <w:left w:val="single" w:sz="12" w:space="0" w:color="auto"/>
              <w:bottom w:val="single" w:sz="12" w:space="0" w:color="7F7F7F" w:themeColor="text1" w:themeTint="80"/>
              <w:right w:val="nil"/>
            </w:tcBorders>
            <w:tcMar>
              <w:top w:w="29" w:type="dxa"/>
              <w:bottom w:w="29" w:type="dxa"/>
            </w:tcMar>
          </w:tcPr>
          <w:p w14:paraId="6FB15B85" w14:textId="77777777" w:rsidR="00427873" w:rsidRPr="00481ADF" w:rsidRDefault="00427873" w:rsidP="00841A40">
            <w:pPr>
              <w:pStyle w:val="EQ3"/>
            </w:pPr>
          </w:p>
        </w:tc>
        <w:tc>
          <w:tcPr>
            <w:tcW w:w="2694" w:type="dxa"/>
            <w:tcBorders>
              <w:top w:val="dotted" w:sz="4" w:space="0" w:color="auto"/>
              <w:left w:val="nil"/>
              <w:bottom w:val="single" w:sz="12" w:space="0" w:color="7F7F7F" w:themeColor="text1" w:themeTint="80"/>
              <w:right w:val="nil"/>
            </w:tcBorders>
            <w:tcMar>
              <w:top w:w="29" w:type="dxa"/>
              <w:left w:w="43" w:type="dxa"/>
              <w:bottom w:w="29" w:type="dxa"/>
              <w:right w:w="43" w:type="dxa"/>
            </w:tcMar>
          </w:tcPr>
          <w:p w14:paraId="0210E087" w14:textId="2CB4DA9B" w:rsidR="00427873" w:rsidRPr="00481ADF" w:rsidRDefault="00005E1B" w:rsidP="00841A40">
            <w:pPr>
              <w:pStyle w:val="EQ3"/>
            </w:pPr>
            <w:r>
              <w:t>SSTI</w:t>
            </w:r>
          </w:p>
        </w:tc>
        <w:tc>
          <w:tcPr>
            <w:tcW w:w="4297" w:type="dxa"/>
            <w:tcBorders>
              <w:top w:val="dotted" w:sz="4" w:space="0" w:color="auto"/>
              <w:left w:val="nil"/>
              <w:bottom w:val="single" w:sz="12" w:space="0" w:color="7F7F7F" w:themeColor="text1" w:themeTint="80"/>
              <w:right w:val="single" w:sz="12" w:space="0" w:color="auto"/>
            </w:tcBorders>
            <w:tcMar>
              <w:top w:w="29" w:type="dxa"/>
              <w:left w:w="43" w:type="dxa"/>
              <w:bottom w:w="29" w:type="dxa"/>
              <w:right w:w="43" w:type="dxa"/>
            </w:tcMar>
          </w:tcPr>
          <w:p w14:paraId="5C823B09" w14:textId="2FB5A2D8" w:rsidR="00427873" w:rsidRPr="00481ADF" w:rsidRDefault="00753544" w:rsidP="00841A40">
            <w:pPr>
              <w:pStyle w:val="EQ3"/>
            </w:pPr>
            <w:r>
              <w:t>Fiscal Policies and Sustainability (Theme 4); Accountability (Theme 6)</w:t>
            </w:r>
          </w:p>
        </w:tc>
      </w:tr>
      <w:tr w:rsidR="00427873" w:rsidRPr="00481ADF" w14:paraId="7738E955" w14:textId="77777777" w:rsidTr="00FA3018">
        <w:trPr>
          <w:trHeight w:val="285"/>
        </w:trPr>
        <w:tc>
          <w:tcPr>
            <w:tcW w:w="2323" w:type="dxa"/>
            <w:tcBorders>
              <w:top w:val="single" w:sz="12" w:space="0" w:color="7F7F7F" w:themeColor="text1" w:themeTint="80"/>
              <w:left w:val="single" w:sz="12" w:space="0" w:color="auto"/>
              <w:bottom w:val="nil"/>
              <w:right w:val="nil"/>
            </w:tcBorders>
            <w:tcMar>
              <w:top w:w="29" w:type="dxa"/>
              <w:bottom w:w="29" w:type="dxa"/>
            </w:tcMar>
          </w:tcPr>
          <w:p w14:paraId="52DA475A" w14:textId="400D4090" w:rsidR="00427873" w:rsidRPr="00481ADF" w:rsidRDefault="00A34FA2" w:rsidP="00841A40">
            <w:pPr>
              <w:pStyle w:val="EQ3"/>
            </w:pPr>
            <w:r>
              <w:t>Workforce Training and Support</w:t>
            </w:r>
          </w:p>
        </w:tc>
        <w:tc>
          <w:tcPr>
            <w:tcW w:w="2694" w:type="dxa"/>
            <w:tcBorders>
              <w:top w:val="single" w:sz="12" w:space="0" w:color="7F7F7F" w:themeColor="text1" w:themeTint="80"/>
              <w:left w:val="nil"/>
              <w:bottom w:val="dotted" w:sz="4" w:space="0" w:color="auto"/>
              <w:right w:val="nil"/>
            </w:tcBorders>
            <w:tcMar>
              <w:top w:w="29" w:type="dxa"/>
              <w:left w:w="43" w:type="dxa"/>
              <w:bottom w:w="29" w:type="dxa"/>
              <w:right w:w="43" w:type="dxa"/>
            </w:tcMar>
          </w:tcPr>
          <w:p w14:paraId="1AF02668" w14:textId="234F9B80" w:rsidR="00427873" w:rsidRPr="00481ADF" w:rsidRDefault="00A34FA2" w:rsidP="00841A40">
            <w:pPr>
              <w:pStyle w:val="EQ3"/>
            </w:pPr>
            <w:r>
              <w:t>CSTI</w:t>
            </w:r>
          </w:p>
        </w:tc>
        <w:tc>
          <w:tcPr>
            <w:tcW w:w="4297" w:type="dxa"/>
            <w:tcBorders>
              <w:top w:val="single" w:sz="12" w:space="0" w:color="7F7F7F" w:themeColor="text1" w:themeTint="80"/>
              <w:left w:val="nil"/>
              <w:bottom w:val="dotted" w:sz="4" w:space="0" w:color="auto"/>
              <w:right w:val="single" w:sz="12" w:space="0" w:color="auto"/>
            </w:tcBorders>
            <w:tcMar>
              <w:top w:w="29" w:type="dxa"/>
              <w:left w:w="43" w:type="dxa"/>
              <w:bottom w:w="29" w:type="dxa"/>
              <w:right w:w="43" w:type="dxa"/>
            </w:tcMar>
          </w:tcPr>
          <w:p w14:paraId="09FE2E0A" w14:textId="4312A34B" w:rsidR="00427873" w:rsidRPr="00481ADF" w:rsidRDefault="00A34FA2" w:rsidP="00A34FA2">
            <w:pPr>
              <w:pStyle w:val="EQ3"/>
            </w:pPr>
            <w:r>
              <w:t>Workforce</w:t>
            </w:r>
            <w:r w:rsidR="00546A78">
              <w:t xml:space="preserve"> (Theme 4)</w:t>
            </w:r>
          </w:p>
        </w:tc>
      </w:tr>
      <w:tr w:rsidR="00753544" w:rsidRPr="00481ADF" w14:paraId="13AA9932" w14:textId="77777777" w:rsidTr="00FA3018">
        <w:trPr>
          <w:trHeight w:val="285"/>
        </w:trPr>
        <w:tc>
          <w:tcPr>
            <w:tcW w:w="2323" w:type="dxa"/>
            <w:tcBorders>
              <w:top w:val="nil"/>
              <w:left w:val="single" w:sz="12" w:space="0" w:color="auto"/>
              <w:bottom w:val="single" w:sz="12" w:space="0" w:color="7F7F7F" w:themeColor="text1" w:themeTint="80"/>
              <w:right w:val="nil"/>
            </w:tcBorders>
            <w:tcMar>
              <w:top w:w="29" w:type="dxa"/>
              <w:bottom w:w="29" w:type="dxa"/>
            </w:tcMar>
          </w:tcPr>
          <w:p w14:paraId="2DDB5DFB" w14:textId="77777777" w:rsidR="00753544" w:rsidRDefault="00753544" w:rsidP="00841A40">
            <w:pPr>
              <w:pStyle w:val="EQ3"/>
            </w:pPr>
          </w:p>
        </w:tc>
        <w:tc>
          <w:tcPr>
            <w:tcW w:w="2694" w:type="dxa"/>
            <w:tcBorders>
              <w:top w:val="nil"/>
              <w:left w:val="nil"/>
              <w:bottom w:val="single" w:sz="12" w:space="0" w:color="7F7F7F" w:themeColor="text1" w:themeTint="80"/>
              <w:right w:val="nil"/>
            </w:tcBorders>
            <w:tcMar>
              <w:top w:w="29" w:type="dxa"/>
              <w:left w:w="43" w:type="dxa"/>
              <w:bottom w:w="29" w:type="dxa"/>
              <w:right w:w="43" w:type="dxa"/>
            </w:tcMar>
          </w:tcPr>
          <w:p w14:paraId="53B13D8D" w14:textId="12C3D507" w:rsidR="00753544" w:rsidRDefault="00753544" w:rsidP="00841A40">
            <w:pPr>
              <w:pStyle w:val="EQ3"/>
            </w:pPr>
            <w:r>
              <w:t>SSTI</w:t>
            </w:r>
          </w:p>
        </w:tc>
        <w:tc>
          <w:tcPr>
            <w:tcW w:w="4297" w:type="dxa"/>
            <w:tcBorders>
              <w:top w:val="nil"/>
              <w:left w:val="nil"/>
              <w:bottom w:val="single" w:sz="12" w:space="0" w:color="7F7F7F" w:themeColor="text1" w:themeTint="80"/>
              <w:right w:val="single" w:sz="12" w:space="0" w:color="auto"/>
            </w:tcBorders>
            <w:tcMar>
              <w:top w:w="29" w:type="dxa"/>
              <w:left w:w="43" w:type="dxa"/>
              <w:bottom w:w="29" w:type="dxa"/>
              <w:right w:w="43" w:type="dxa"/>
            </w:tcMar>
          </w:tcPr>
          <w:p w14:paraId="51931C1E" w14:textId="7DD03A6A" w:rsidR="00753544" w:rsidRDefault="00753544" w:rsidP="00A34FA2">
            <w:pPr>
              <w:pStyle w:val="EQ3"/>
            </w:pPr>
            <w:r>
              <w:t>Workforce (Theme 3)</w:t>
            </w:r>
          </w:p>
        </w:tc>
      </w:tr>
      <w:tr w:rsidR="00A34FA2" w:rsidRPr="00481ADF" w14:paraId="3CDF4AEC" w14:textId="77777777" w:rsidTr="00FA3018">
        <w:trPr>
          <w:trHeight w:val="285"/>
        </w:trPr>
        <w:tc>
          <w:tcPr>
            <w:tcW w:w="2323" w:type="dxa"/>
            <w:tcBorders>
              <w:top w:val="single" w:sz="12" w:space="0" w:color="7F7F7F" w:themeColor="text1" w:themeTint="80"/>
              <w:left w:val="single" w:sz="12" w:space="0" w:color="auto"/>
              <w:bottom w:val="nil"/>
              <w:right w:val="nil"/>
            </w:tcBorders>
            <w:tcMar>
              <w:top w:w="29" w:type="dxa"/>
              <w:bottom w:w="29" w:type="dxa"/>
            </w:tcMar>
          </w:tcPr>
          <w:p w14:paraId="4960ECF8" w14:textId="0771FC98" w:rsidR="00A34FA2" w:rsidRDefault="00A34FA2" w:rsidP="00A34FA2">
            <w:pPr>
              <w:pStyle w:val="EQ3"/>
            </w:pPr>
            <w:r>
              <w:t>Access to Care</w:t>
            </w:r>
          </w:p>
        </w:tc>
        <w:tc>
          <w:tcPr>
            <w:tcW w:w="2694" w:type="dxa"/>
            <w:tcBorders>
              <w:top w:val="single" w:sz="12" w:space="0" w:color="7F7F7F" w:themeColor="text1" w:themeTint="80"/>
              <w:left w:val="nil"/>
              <w:bottom w:val="dotted" w:sz="4" w:space="0" w:color="auto"/>
              <w:right w:val="nil"/>
            </w:tcBorders>
            <w:tcMar>
              <w:top w:w="29" w:type="dxa"/>
              <w:left w:w="43" w:type="dxa"/>
              <w:bottom w:w="29" w:type="dxa"/>
              <w:right w:w="43" w:type="dxa"/>
            </w:tcMar>
          </w:tcPr>
          <w:p w14:paraId="266FCC00" w14:textId="3AF413CF" w:rsidR="00A34FA2" w:rsidRDefault="00A34FA2" w:rsidP="00A34FA2">
            <w:pPr>
              <w:pStyle w:val="EQ3"/>
            </w:pPr>
            <w:r>
              <w:t>SYAI</w:t>
            </w:r>
          </w:p>
        </w:tc>
        <w:tc>
          <w:tcPr>
            <w:tcW w:w="4297" w:type="dxa"/>
            <w:tcBorders>
              <w:top w:val="single" w:sz="12" w:space="0" w:color="7F7F7F" w:themeColor="text1" w:themeTint="80"/>
              <w:left w:val="nil"/>
              <w:bottom w:val="dotted" w:sz="4" w:space="0" w:color="auto"/>
              <w:right w:val="single" w:sz="12" w:space="0" w:color="auto"/>
            </w:tcBorders>
            <w:tcMar>
              <w:top w:w="29" w:type="dxa"/>
              <w:left w:w="43" w:type="dxa"/>
              <w:bottom w:w="29" w:type="dxa"/>
              <w:right w:w="43" w:type="dxa"/>
            </w:tcMar>
          </w:tcPr>
          <w:p w14:paraId="29F1D0AD" w14:textId="3E49C9B5" w:rsidR="00A34FA2" w:rsidRPr="00481ADF" w:rsidRDefault="00B4463F" w:rsidP="00A34FA2">
            <w:pPr>
              <w:pStyle w:val="EQ3"/>
            </w:pPr>
            <w:r>
              <w:t>Mental Health Service Use (Module 15)</w:t>
            </w:r>
          </w:p>
        </w:tc>
      </w:tr>
      <w:tr w:rsidR="00A34FA2" w:rsidRPr="00481ADF" w14:paraId="2F3DD28E" w14:textId="77777777" w:rsidTr="00FA3018">
        <w:trPr>
          <w:trHeight w:val="285"/>
        </w:trPr>
        <w:tc>
          <w:tcPr>
            <w:tcW w:w="2323" w:type="dxa"/>
            <w:tcBorders>
              <w:top w:val="nil"/>
              <w:left w:val="single" w:sz="12" w:space="0" w:color="auto"/>
              <w:bottom w:val="nil"/>
              <w:right w:val="nil"/>
            </w:tcBorders>
            <w:tcMar>
              <w:top w:w="29" w:type="dxa"/>
              <w:bottom w:w="29" w:type="dxa"/>
            </w:tcMar>
          </w:tcPr>
          <w:p w14:paraId="5D5C4874" w14:textId="77777777" w:rsidR="00A34FA2" w:rsidRPr="00481ADF" w:rsidRDefault="00A34FA2" w:rsidP="00A34FA2">
            <w:pPr>
              <w:pStyle w:val="EQ3"/>
            </w:pPr>
          </w:p>
        </w:tc>
        <w:tc>
          <w:tcPr>
            <w:tcW w:w="2694" w:type="dxa"/>
            <w:tcBorders>
              <w:top w:val="dotted" w:sz="4" w:space="0" w:color="auto"/>
              <w:left w:val="nil"/>
              <w:bottom w:val="dotted" w:sz="4" w:space="0" w:color="auto"/>
              <w:right w:val="nil"/>
            </w:tcBorders>
            <w:tcMar>
              <w:top w:w="29" w:type="dxa"/>
              <w:left w:w="43" w:type="dxa"/>
              <w:bottom w:w="29" w:type="dxa"/>
              <w:right w:w="43" w:type="dxa"/>
            </w:tcMar>
          </w:tcPr>
          <w:p w14:paraId="38547D9B" w14:textId="5EEC9924" w:rsidR="00A34FA2" w:rsidRPr="00481ADF" w:rsidRDefault="00A34FA2" w:rsidP="00A34FA2">
            <w:pPr>
              <w:pStyle w:val="EQ3"/>
            </w:pPr>
            <w:r>
              <w:t>CDP System-Level Outcomes</w:t>
            </w:r>
            <w:r w:rsidR="00B3752E">
              <w:t>*</w:t>
            </w:r>
          </w:p>
        </w:tc>
        <w:tc>
          <w:tcPr>
            <w:tcW w:w="4297" w:type="dxa"/>
            <w:tcBorders>
              <w:top w:val="dotted" w:sz="4" w:space="0" w:color="auto"/>
              <w:left w:val="nil"/>
              <w:bottom w:val="dotted" w:sz="4" w:space="0" w:color="auto"/>
              <w:right w:val="single" w:sz="12" w:space="0" w:color="auto"/>
            </w:tcBorders>
            <w:tcMar>
              <w:top w:w="29" w:type="dxa"/>
              <w:left w:w="43" w:type="dxa"/>
              <w:bottom w:w="29" w:type="dxa"/>
              <w:right w:w="43" w:type="dxa"/>
            </w:tcMar>
          </w:tcPr>
          <w:p w14:paraId="1C6379A1" w14:textId="747BACDC" w:rsidR="00A34FA2" w:rsidRPr="00481ADF" w:rsidRDefault="00A34FA2" w:rsidP="00A34FA2">
            <w:pPr>
              <w:pStyle w:val="EQ3"/>
            </w:pPr>
            <w:r>
              <w:t># of individuals referred for services; # of individuals who received services</w:t>
            </w:r>
          </w:p>
        </w:tc>
      </w:tr>
      <w:tr w:rsidR="00A34FA2" w:rsidRPr="00481ADF" w14:paraId="40BF5522" w14:textId="77777777" w:rsidTr="00FA3018">
        <w:trPr>
          <w:trHeight w:val="285"/>
        </w:trPr>
        <w:tc>
          <w:tcPr>
            <w:tcW w:w="2323" w:type="dxa"/>
            <w:tcBorders>
              <w:top w:val="nil"/>
              <w:left w:val="single" w:sz="12" w:space="0" w:color="auto"/>
              <w:bottom w:val="nil"/>
              <w:right w:val="nil"/>
            </w:tcBorders>
            <w:tcMar>
              <w:top w:w="29" w:type="dxa"/>
              <w:bottom w:w="29" w:type="dxa"/>
            </w:tcMar>
          </w:tcPr>
          <w:p w14:paraId="4EFE50EE" w14:textId="77777777" w:rsidR="00A34FA2" w:rsidRPr="00481ADF" w:rsidRDefault="00A34FA2" w:rsidP="00A34FA2">
            <w:pPr>
              <w:pStyle w:val="EQ3"/>
            </w:pPr>
          </w:p>
        </w:tc>
        <w:tc>
          <w:tcPr>
            <w:tcW w:w="2694" w:type="dxa"/>
            <w:tcBorders>
              <w:top w:val="dotted" w:sz="4" w:space="0" w:color="auto"/>
              <w:left w:val="nil"/>
              <w:bottom w:val="dotted" w:sz="4" w:space="0" w:color="auto"/>
              <w:right w:val="nil"/>
            </w:tcBorders>
            <w:tcMar>
              <w:top w:w="29" w:type="dxa"/>
              <w:left w:w="43" w:type="dxa"/>
              <w:bottom w:w="29" w:type="dxa"/>
              <w:right w:w="43" w:type="dxa"/>
            </w:tcMar>
          </w:tcPr>
          <w:p w14:paraId="0D739EB8" w14:textId="0731D54B" w:rsidR="00A34FA2" w:rsidRDefault="00A34FA2" w:rsidP="00A34FA2">
            <w:pPr>
              <w:pStyle w:val="EQ3"/>
            </w:pPr>
            <w:r>
              <w:t>CSTI</w:t>
            </w:r>
          </w:p>
        </w:tc>
        <w:tc>
          <w:tcPr>
            <w:tcW w:w="4297" w:type="dxa"/>
            <w:tcBorders>
              <w:top w:val="dotted" w:sz="4" w:space="0" w:color="auto"/>
              <w:left w:val="nil"/>
              <w:bottom w:val="dotted" w:sz="4" w:space="0" w:color="auto"/>
              <w:right w:val="single" w:sz="12" w:space="0" w:color="auto"/>
            </w:tcBorders>
            <w:tcMar>
              <w:top w:w="29" w:type="dxa"/>
              <w:left w:w="43" w:type="dxa"/>
              <w:bottom w:w="29" w:type="dxa"/>
              <w:right w:w="43" w:type="dxa"/>
            </w:tcMar>
          </w:tcPr>
          <w:p w14:paraId="279CADAC" w14:textId="0FEE4B43" w:rsidR="00A34FA2" w:rsidRDefault="00A34FA2" w:rsidP="00A34FA2">
            <w:pPr>
              <w:pStyle w:val="EQ3"/>
            </w:pPr>
            <w:r>
              <w:t>Access to Needed Support and Services</w:t>
            </w:r>
            <w:r w:rsidR="00546A78">
              <w:t xml:space="preserve"> (Theme 6)</w:t>
            </w:r>
          </w:p>
        </w:tc>
      </w:tr>
      <w:tr w:rsidR="00753544" w:rsidRPr="00481ADF" w14:paraId="7DA1CE2F" w14:textId="77777777" w:rsidTr="00FA3018">
        <w:trPr>
          <w:trHeight w:val="285"/>
        </w:trPr>
        <w:tc>
          <w:tcPr>
            <w:tcW w:w="2323" w:type="dxa"/>
            <w:tcBorders>
              <w:top w:val="nil"/>
              <w:left w:val="single" w:sz="12" w:space="0" w:color="auto"/>
              <w:bottom w:val="nil"/>
              <w:right w:val="nil"/>
            </w:tcBorders>
            <w:tcMar>
              <w:top w:w="29" w:type="dxa"/>
              <w:bottom w:w="29" w:type="dxa"/>
            </w:tcMar>
          </w:tcPr>
          <w:p w14:paraId="48671C1F" w14:textId="77777777" w:rsidR="00753544" w:rsidRPr="00481ADF" w:rsidRDefault="00753544" w:rsidP="00A34FA2">
            <w:pPr>
              <w:pStyle w:val="EQ3"/>
            </w:pPr>
          </w:p>
        </w:tc>
        <w:tc>
          <w:tcPr>
            <w:tcW w:w="2694" w:type="dxa"/>
            <w:tcBorders>
              <w:top w:val="dotted" w:sz="4" w:space="0" w:color="auto"/>
              <w:left w:val="nil"/>
              <w:bottom w:val="dotted" w:sz="4" w:space="0" w:color="auto"/>
              <w:right w:val="nil"/>
            </w:tcBorders>
            <w:tcMar>
              <w:top w:w="29" w:type="dxa"/>
              <w:left w:w="43" w:type="dxa"/>
              <w:bottom w:w="29" w:type="dxa"/>
              <w:right w:w="43" w:type="dxa"/>
            </w:tcMar>
          </w:tcPr>
          <w:p w14:paraId="36AE9D77" w14:textId="436FDE34" w:rsidR="00753544" w:rsidRDefault="00753544" w:rsidP="00A34FA2">
            <w:pPr>
              <w:pStyle w:val="EQ3"/>
            </w:pPr>
            <w:r>
              <w:t>SSTI</w:t>
            </w:r>
          </w:p>
        </w:tc>
        <w:tc>
          <w:tcPr>
            <w:tcW w:w="4297" w:type="dxa"/>
            <w:tcBorders>
              <w:top w:val="dotted" w:sz="4" w:space="0" w:color="auto"/>
              <w:left w:val="nil"/>
              <w:bottom w:val="dotted" w:sz="4" w:space="0" w:color="auto"/>
              <w:right w:val="single" w:sz="12" w:space="0" w:color="auto"/>
            </w:tcBorders>
            <w:tcMar>
              <w:top w:w="29" w:type="dxa"/>
              <w:left w:w="43" w:type="dxa"/>
              <w:bottom w:w="29" w:type="dxa"/>
              <w:right w:w="43" w:type="dxa"/>
            </w:tcMar>
          </w:tcPr>
          <w:p w14:paraId="63DBADA7" w14:textId="35AC57EB" w:rsidR="00753544" w:rsidRDefault="00753544" w:rsidP="00A34FA2">
            <w:pPr>
              <w:pStyle w:val="EQ3"/>
            </w:pPr>
            <w:r>
              <w:t>Access to Needed Supports and Services (Theme 5)</w:t>
            </w:r>
          </w:p>
        </w:tc>
      </w:tr>
      <w:tr w:rsidR="00A34FA2" w:rsidRPr="00481ADF" w14:paraId="206F5088" w14:textId="77777777" w:rsidTr="00FA3018">
        <w:trPr>
          <w:trHeight w:val="285"/>
        </w:trPr>
        <w:tc>
          <w:tcPr>
            <w:tcW w:w="2323" w:type="dxa"/>
            <w:tcBorders>
              <w:top w:val="nil"/>
              <w:left w:val="single" w:sz="12" w:space="0" w:color="auto"/>
              <w:bottom w:val="single" w:sz="18" w:space="0" w:color="auto"/>
              <w:right w:val="nil"/>
            </w:tcBorders>
            <w:tcMar>
              <w:top w:w="29" w:type="dxa"/>
              <w:bottom w:w="29" w:type="dxa"/>
            </w:tcMar>
          </w:tcPr>
          <w:p w14:paraId="71C36CD9" w14:textId="77777777" w:rsidR="00A34FA2" w:rsidRPr="00481ADF" w:rsidRDefault="00A34FA2" w:rsidP="00A34FA2">
            <w:pPr>
              <w:pStyle w:val="EQ3"/>
            </w:pPr>
          </w:p>
        </w:tc>
        <w:tc>
          <w:tcPr>
            <w:tcW w:w="2694" w:type="dxa"/>
            <w:tcBorders>
              <w:top w:val="dotted" w:sz="4" w:space="0" w:color="auto"/>
              <w:left w:val="nil"/>
              <w:bottom w:val="single" w:sz="18" w:space="0" w:color="auto"/>
              <w:right w:val="nil"/>
            </w:tcBorders>
            <w:tcMar>
              <w:top w:w="29" w:type="dxa"/>
              <w:left w:w="43" w:type="dxa"/>
              <w:bottom w:w="29" w:type="dxa"/>
              <w:right w:w="43" w:type="dxa"/>
            </w:tcMar>
          </w:tcPr>
          <w:p w14:paraId="7133A3CF" w14:textId="25984DC7" w:rsidR="00A34FA2" w:rsidRPr="00481ADF" w:rsidRDefault="00A34FA2" w:rsidP="00A34FA2">
            <w:pPr>
              <w:pStyle w:val="EQ3"/>
            </w:pPr>
            <w:r>
              <w:t xml:space="preserve">DCI </w:t>
            </w:r>
            <w:r w:rsidR="00B3752E">
              <w:t>*</w:t>
            </w:r>
          </w:p>
        </w:tc>
        <w:tc>
          <w:tcPr>
            <w:tcW w:w="4297" w:type="dxa"/>
            <w:tcBorders>
              <w:top w:val="dotted" w:sz="4" w:space="0" w:color="auto"/>
              <w:left w:val="nil"/>
              <w:bottom w:val="single" w:sz="18" w:space="0" w:color="auto"/>
              <w:right w:val="single" w:sz="12" w:space="0" w:color="auto"/>
            </w:tcBorders>
            <w:tcMar>
              <w:top w:w="29" w:type="dxa"/>
              <w:left w:w="43" w:type="dxa"/>
              <w:bottom w:w="29" w:type="dxa"/>
              <w:right w:w="43" w:type="dxa"/>
            </w:tcMar>
          </w:tcPr>
          <w:p w14:paraId="65203A74" w14:textId="244D5A37" w:rsidR="00A34FA2" w:rsidRPr="00481ADF" w:rsidRDefault="00B126E7" w:rsidP="00A34FA2">
            <w:pPr>
              <w:pStyle w:val="EQ3"/>
            </w:pPr>
            <w:r>
              <w:t>Recovery, Self-Help, and Peer Support (Section F2)</w:t>
            </w:r>
          </w:p>
        </w:tc>
      </w:tr>
      <w:tr w:rsidR="00A34FA2" w:rsidRPr="00481ADF" w14:paraId="346A263B" w14:textId="77777777" w:rsidTr="00FA3018">
        <w:tc>
          <w:tcPr>
            <w:tcW w:w="9314" w:type="dxa"/>
            <w:gridSpan w:val="3"/>
            <w:tcBorders>
              <w:top w:val="single" w:sz="18" w:space="0" w:color="auto"/>
              <w:left w:val="single" w:sz="12" w:space="0" w:color="auto"/>
              <w:bottom w:val="nil"/>
              <w:right w:val="single" w:sz="12" w:space="0" w:color="auto"/>
            </w:tcBorders>
            <w:shd w:val="clear" w:color="auto" w:fill="DBE5F1" w:themeFill="accent1" w:themeFillTint="33"/>
            <w:tcMar>
              <w:top w:w="29" w:type="dxa"/>
              <w:bottom w:w="29" w:type="dxa"/>
            </w:tcMar>
          </w:tcPr>
          <w:p w14:paraId="69712375" w14:textId="38F43E51" w:rsidR="00A34FA2" w:rsidRPr="00481ADF" w:rsidRDefault="00A34FA2" w:rsidP="00A34FA2">
            <w:pPr>
              <w:pStyle w:val="EQ"/>
            </w:pPr>
            <w:r>
              <w:t>EQ7.</w:t>
            </w:r>
            <w:r>
              <w:tab/>
            </w:r>
            <w:r w:rsidRPr="00481ADF">
              <w:t xml:space="preserve">What NITT-HT strategies were effective in developing, improving, and expanding services and supports for </w:t>
            </w:r>
            <w:r w:rsidR="00F6029E">
              <w:t>youth/young adult</w:t>
            </w:r>
            <w:r w:rsidRPr="00481ADF">
              <w:t>s with serious mental health conditions?</w:t>
            </w:r>
          </w:p>
        </w:tc>
      </w:tr>
      <w:tr w:rsidR="00A34FA2" w:rsidRPr="00481ADF" w14:paraId="26361B03" w14:textId="77777777" w:rsidTr="00FA3018">
        <w:tc>
          <w:tcPr>
            <w:tcW w:w="2323" w:type="dxa"/>
            <w:tcBorders>
              <w:top w:val="nil"/>
              <w:left w:val="single" w:sz="12" w:space="0" w:color="auto"/>
              <w:bottom w:val="nil"/>
              <w:right w:val="nil"/>
            </w:tcBorders>
            <w:shd w:val="clear" w:color="auto" w:fill="F2F2F2" w:themeFill="background1" w:themeFillShade="F2"/>
            <w:tcMar>
              <w:top w:w="29" w:type="dxa"/>
              <w:bottom w:w="29" w:type="dxa"/>
            </w:tcMar>
          </w:tcPr>
          <w:p w14:paraId="67498065" w14:textId="77777777" w:rsidR="00A34FA2" w:rsidRPr="00481ADF" w:rsidRDefault="00A34FA2" w:rsidP="00A34FA2">
            <w:pPr>
              <w:pStyle w:val="EQ2"/>
            </w:pPr>
            <w:r w:rsidRPr="00481ADF">
              <w:t>Construct</w:t>
            </w:r>
          </w:p>
        </w:tc>
        <w:tc>
          <w:tcPr>
            <w:tcW w:w="2694" w:type="dxa"/>
            <w:tcBorders>
              <w:top w:val="nil"/>
              <w:left w:val="nil"/>
              <w:bottom w:val="nil"/>
              <w:right w:val="nil"/>
            </w:tcBorders>
            <w:shd w:val="clear" w:color="auto" w:fill="F2F2F2" w:themeFill="background1" w:themeFillShade="F2"/>
            <w:tcMar>
              <w:top w:w="29" w:type="dxa"/>
              <w:left w:w="43" w:type="dxa"/>
              <w:bottom w:w="29" w:type="dxa"/>
              <w:right w:w="43" w:type="dxa"/>
            </w:tcMar>
          </w:tcPr>
          <w:p w14:paraId="09CF902A" w14:textId="77777777" w:rsidR="00A34FA2" w:rsidRPr="00481ADF" w:rsidRDefault="00A34FA2" w:rsidP="00A34FA2">
            <w:pPr>
              <w:pStyle w:val="EQ2"/>
            </w:pPr>
            <w:r w:rsidRPr="00481ADF">
              <w:t>Data Source</w:t>
            </w:r>
          </w:p>
        </w:tc>
        <w:tc>
          <w:tcPr>
            <w:tcW w:w="4297" w:type="dxa"/>
            <w:tcBorders>
              <w:top w:val="nil"/>
              <w:left w:val="nil"/>
              <w:bottom w:val="nil"/>
              <w:right w:val="single" w:sz="12" w:space="0" w:color="auto"/>
            </w:tcBorders>
            <w:shd w:val="clear" w:color="auto" w:fill="F2F2F2" w:themeFill="background1" w:themeFillShade="F2"/>
            <w:tcMar>
              <w:top w:w="29" w:type="dxa"/>
              <w:left w:w="43" w:type="dxa"/>
              <w:bottom w:w="29" w:type="dxa"/>
              <w:right w:w="43" w:type="dxa"/>
            </w:tcMar>
          </w:tcPr>
          <w:p w14:paraId="7ADA5D31" w14:textId="0545574D" w:rsidR="00A34FA2" w:rsidRPr="00481ADF" w:rsidRDefault="00A34FA2" w:rsidP="00A34FA2">
            <w:pPr>
              <w:pStyle w:val="EQ2"/>
            </w:pPr>
            <w:r w:rsidRPr="00481ADF">
              <w:t>Instrument Module/Section</w:t>
            </w:r>
            <w:r>
              <w:t xml:space="preserve"> or Item(s)</w:t>
            </w:r>
          </w:p>
        </w:tc>
      </w:tr>
      <w:tr w:rsidR="00A34FA2" w:rsidRPr="00481ADF" w14:paraId="4375AA46" w14:textId="77777777" w:rsidTr="00FA3018">
        <w:trPr>
          <w:trHeight w:val="285"/>
        </w:trPr>
        <w:tc>
          <w:tcPr>
            <w:tcW w:w="2323" w:type="dxa"/>
            <w:tcBorders>
              <w:top w:val="nil"/>
              <w:left w:val="single" w:sz="12" w:space="0" w:color="auto"/>
              <w:bottom w:val="nil"/>
              <w:right w:val="nil"/>
            </w:tcBorders>
            <w:tcMar>
              <w:top w:w="29" w:type="dxa"/>
              <w:bottom w:w="29" w:type="dxa"/>
            </w:tcMar>
          </w:tcPr>
          <w:p w14:paraId="04B6FF76" w14:textId="6CA96192" w:rsidR="00A34FA2" w:rsidRPr="00481ADF" w:rsidRDefault="00A34FA2" w:rsidP="00A34FA2">
            <w:pPr>
              <w:pStyle w:val="EQ3"/>
            </w:pPr>
            <w:r>
              <w:t>Y&amp;YA Services and Supports</w:t>
            </w:r>
          </w:p>
        </w:tc>
        <w:tc>
          <w:tcPr>
            <w:tcW w:w="2694" w:type="dxa"/>
            <w:tcBorders>
              <w:top w:val="nil"/>
              <w:left w:val="nil"/>
              <w:bottom w:val="dotted" w:sz="4" w:space="0" w:color="auto"/>
              <w:right w:val="nil"/>
            </w:tcBorders>
            <w:tcMar>
              <w:top w:w="29" w:type="dxa"/>
              <w:left w:w="43" w:type="dxa"/>
              <w:bottom w:w="29" w:type="dxa"/>
              <w:right w:w="43" w:type="dxa"/>
            </w:tcMar>
          </w:tcPr>
          <w:p w14:paraId="7B72FC46" w14:textId="39110285" w:rsidR="00A34FA2" w:rsidRPr="00481ADF" w:rsidRDefault="00A34FA2" w:rsidP="00A34FA2">
            <w:pPr>
              <w:pStyle w:val="EQ3"/>
            </w:pPr>
            <w:r>
              <w:t>Services and Supports Inventory</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0545024B" w14:textId="5D31065D" w:rsidR="00A34FA2" w:rsidRPr="00481ADF" w:rsidRDefault="00EC4D44" w:rsidP="00A34FA2">
            <w:pPr>
              <w:pStyle w:val="EQ3"/>
            </w:pPr>
            <w:r>
              <w:t>Prompts to identify grantee community service and support array</w:t>
            </w:r>
          </w:p>
        </w:tc>
      </w:tr>
      <w:tr w:rsidR="006E72CC" w:rsidRPr="00481ADF" w14:paraId="0A473465" w14:textId="77777777" w:rsidTr="00FA3018">
        <w:trPr>
          <w:trHeight w:val="285"/>
        </w:trPr>
        <w:tc>
          <w:tcPr>
            <w:tcW w:w="2323" w:type="dxa"/>
            <w:tcBorders>
              <w:top w:val="nil"/>
              <w:left w:val="single" w:sz="12" w:space="0" w:color="auto"/>
              <w:bottom w:val="nil"/>
              <w:right w:val="nil"/>
            </w:tcBorders>
            <w:tcMar>
              <w:top w:w="29" w:type="dxa"/>
              <w:bottom w:w="29" w:type="dxa"/>
            </w:tcMar>
          </w:tcPr>
          <w:p w14:paraId="54025BC4" w14:textId="77777777" w:rsidR="006E72CC" w:rsidRDefault="006E72CC" w:rsidP="00A34FA2">
            <w:pPr>
              <w:pStyle w:val="EQ3"/>
            </w:pPr>
          </w:p>
        </w:tc>
        <w:tc>
          <w:tcPr>
            <w:tcW w:w="2694" w:type="dxa"/>
            <w:tcBorders>
              <w:top w:val="nil"/>
              <w:left w:val="nil"/>
              <w:bottom w:val="dotted" w:sz="4" w:space="0" w:color="auto"/>
              <w:right w:val="nil"/>
            </w:tcBorders>
            <w:tcMar>
              <w:top w:w="29" w:type="dxa"/>
              <w:left w:w="43" w:type="dxa"/>
              <w:bottom w:w="29" w:type="dxa"/>
              <w:right w:w="43" w:type="dxa"/>
            </w:tcMar>
          </w:tcPr>
          <w:p w14:paraId="79875740" w14:textId="68B1B4D8" w:rsidR="006E72CC" w:rsidRDefault="006E72CC" w:rsidP="00A34FA2">
            <w:pPr>
              <w:pStyle w:val="EQ3"/>
            </w:pPr>
            <w:r>
              <w:t>Project Director Web Survey</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582B256A" w14:textId="465E380B" w:rsidR="006E72CC" w:rsidRDefault="006E72CC" w:rsidP="002B019C">
            <w:pPr>
              <w:pStyle w:val="EQ3"/>
            </w:pPr>
            <w:r>
              <w:t>Basic Program Description; Measurable Progress</w:t>
            </w:r>
          </w:p>
        </w:tc>
      </w:tr>
      <w:tr w:rsidR="00A51323" w:rsidRPr="00481ADF" w14:paraId="2E2C976D" w14:textId="77777777" w:rsidTr="00FA3018">
        <w:trPr>
          <w:trHeight w:val="285"/>
        </w:trPr>
        <w:tc>
          <w:tcPr>
            <w:tcW w:w="2323" w:type="dxa"/>
            <w:tcBorders>
              <w:top w:val="nil"/>
              <w:left w:val="single" w:sz="12" w:space="0" w:color="auto"/>
              <w:bottom w:val="nil"/>
              <w:right w:val="nil"/>
            </w:tcBorders>
            <w:tcMar>
              <w:top w:w="29" w:type="dxa"/>
              <w:bottom w:w="29" w:type="dxa"/>
            </w:tcMar>
          </w:tcPr>
          <w:p w14:paraId="63A6F249" w14:textId="77777777" w:rsidR="00A51323" w:rsidRDefault="00A51323" w:rsidP="00A34FA2">
            <w:pPr>
              <w:pStyle w:val="EQ3"/>
            </w:pPr>
          </w:p>
        </w:tc>
        <w:tc>
          <w:tcPr>
            <w:tcW w:w="2694" w:type="dxa"/>
            <w:tcBorders>
              <w:top w:val="nil"/>
              <w:left w:val="nil"/>
              <w:bottom w:val="dotted" w:sz="4" w:space="0" w:color="auto"/>
              <w:right w:val="nil"/>
            </w:tcBorders>
            <w:tcMar>
              <w:top w:w="29" w:type="dxa"/>
              <w:left w:w="43" w:type="dxa"/>
              <w:bottom w:w="29" w:type="dxa"/>
              <w:right w:w="43" w:type="dxa"/>
            </w:tcMar>
          </w:tcPr>
          <w:p w14:paraId="16A9B842" w14:textId="04F769E4" w:rsidR="00A51323" w:rsidRDefault="00A51323" w:rsidP="00A34FA2">
            <w:pPr>
              <w:pStyle w:val="EQ3"/>
            </w:pPr>
            <w:r>
              <w:t>Project Director Telephone Interview</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080E785F" w14:textId="54954B48" w:rsidR="00A51323" w:rsidRPr="00A51323" w:rsidRDefault="00A51323" w:rsidP="002B019C">
            <w:pPr>
              <w:pStyle w:val="EQ3"/>
              <w:rPr>
                <w:b/>
              </w:rPr>
            </w:pPr>
            <w:r>
              <w:t>Description of Core Programs and Staff</w:t>
            </w:r>
          </w:p>
        </w:tc>
      </w:tr>
      <w:tr w:rsidR="002B019C" w:rsidRPr="00481ADF" w14:paraId="66E5E352" w14:textId="77777777" w:rsidTr="00FA3018">
        <w:trPr>
          <w:trHeight w:val="285"/>
        </w:trPr>
        <w:tc>
          <w:tcPr>
            <w:tcW w:w="2323" w:type="dxa"/>
            <w:tcBorders>
              <w:top w:val="nil"/>
              <w:left w:val="single" w:sz="12" w:space="0" w:color="auto"/>
              <w:bottom w:val="single" w:sz="12" w:space="0" w:color="7F7F7F" w:themeColor="text1" w:themeTint="80"/>
              <w:right w:val="nil"/>
            </w:tcBorders>
            <w:tcMar>
              <w:top w:w="29" w:type="dxa"/>
              <w:bottom w:w="29" w:type="dxa"/>
            </w:tcMar>
          </w:tcPr>
          <w:p w14:paraId="11857F0F" w14:textId="77777777" w:rsidR="002B019C" w:rsidRDefault="002B019C" w:rsidP="00A34FA2">
            <w:pPr>
              <w:pStyle w:val="EQ3"/>
            </w:pPr>
          </w:p>
        </w:tc>
        <w:tc>
          <w:tcPr>
            <w:tcW w:w="2694" w:type="dxa"/>
            <w:tcBorders>
              <w:top w:val="nil"/>
              <w:left w:val="nil"/>
              <w:bottom w:val="single" w:sz="12" w:space="0" w:color="7F7F7F" w:themeColor="text1" w:themeTint="80"/>
              <w:right w:val="nil"/>
            </w:tcBorders>
            <w:tcMar>
              <w:top w:w="29" w:type="dxa"/>
              <w:left w:w="43" w:type="dxa"/>
              <w:bottom w:w="29" w:type="dxa"/>
              <w:right w:w="43" w:type="dxa"/>
            </w:tcMar>
          </w:tcPr>
          <w:p w14:paraId="496820A4" w14:textId="1C4E9E3A" w:rsidR="002B019C" w:rsidRDefault="002B019C" w:rsidP="00A34FA2">
            <w:pPr>
              <w:pStyle w:val="EQ3"/>
            </w:pPr>
            <w:r>
              <w:t>Youth Coordinator In-Person Interview</w:t>
            </w:r>
          </w:p>
        </w:tc>
        <w:tc>
          <w:tcPr>
            <w:tcW w:w="4297" w:type="dxa"/>
            <w:tcBorders>
              <w:top w:val="nil"/>
              <w:left w:val="nil"/>
              <w:bottom w:val="single" w:sz="12" w:space="0" w:color="7F7F7F" w:themeColor="text1" w:themeTint="80"/>
              <w:right w:val="single" w:sz="12" w:space="0" w:color="auto"/>
            </w:tcBorders>
            <w:tcMar>
              <w:top w:w="29" w:type="dxa"/>
              <w:left w:w="43" w:type="dxa"/>
              <w:bottom w:w="29" w:type="dxa"/>
              <w:right w:w="43" w:type="dxa"/>
            </w:tcMar>
          </w:tcPr>
          <w:p w14:paraId="3AB90447" w14:textId="577FB4DA" w:rsidR="002B019C" w:rsidRDefault="002B019C" w:rsidP="00A34FA2">
            <w:pPr>
              <w:pStyle w:val="EQ3"/>
            </w:pPr>
            <w:r>
              <w:t>Description of Core Programs and Staff; Quality Assurance/Other Implementation Drivers</w:t>
            </w:r>
          </w:p>
        </w:tc>
      </w:tr>
      <w:tr w:rsidR="00A34FA2" w:rsidRPr="00481ADF" w14:paraId="4AF9ED1A" w14:textId="77777777" w:rsidTr="00FA3018">
        <w:trPr>
          <w:trHeight w:val="285"/>
        </w:trPr>
        <w:tc>
          <w:tcPr>
            <w:tcW w:w="2323" w:type="dxa"/>
            <w:tcBorders>
              <w:top w:val="single" w:sz="12" w:space="0" w:color="7F7F7F" w:themeColor="text1" w:themeTint="80"/>
              <w:left w:val="single" w:sz="12" w:space="0" w:color="auto"/>
              <w:bottom w:val="nil"/>
              <w:right w:val="nil"/>
            </w:tcBorders>
            <w:tcMar>
              <w:top w:w="29" w:type="dxa"/>
              <w:bottom w:w="29" w:type="dxa"/>
            </w:tcMar>
          </w:tcPr>
          <w:p w14:paraId="480C8B88" w14:textId="2C18E5E1" w:rsidR="00A34FA2" w:rsidRDefault="00A34FA2" w:rsidP="00A34FA2">
            <w:pPr>
              <w:pStyle w:val="EQ3"/>
            </w:pPr>
            <w:r>
              <w:t>Person-Centered Planning and Case Management</w:t>
            </w:r>
          </w:p>
        </w:tc>
        <w:tc>
          <w:tcPr>
            <w:tcW w:w="2694" w:type="dxa"/>
            <w:tcBorders>
              <w:top w:val="single" w:sz="12" w:space="0" w:color="7F7F7F" w:themeColor="text1" w:themeTint="80"/>
              <w:left w:val="nil"/>
              <w:bottom w:val="dotted" w:sz="4" w:space="0" w:color="auto"/>
              <w:right w:val="nil"/>
            </w:tcBorders>
            <w:tcMar>
              <w:top w:w="29" w:type="dxa"/>
              <w:left w:w="43" w:type="dxa"/>
              <w:bottom w:w="29" w:type="dxa"/>
              <w:right w:w="43" w:type="dxa"/>
            </w:tcMar>
          </w:tcPr>
          <w:p w14:paraId="2451B4ED" w14:textId="5C9A721F" w:rsidR="00A34FA2" w:rsidRPr="00481ADF" w:rsidRDefault="00A34FA2" w:rsidP="00A34FA2">
            <w:pPr>
              <w:pStyle w:val="EQ3"/>
            </w:pPr>
            <w:r>
              <w:t>Core Staff Web Survey</w:t>
            </w:r>
          </w:p>
        </w:tc>
        <w:tc>
          <w:tcPr>
            <w:tcW w:w="4297" w:type="dxa"/>
            <w:tcBorders>
              <w:top w:val="single" w:sz="12" w:space="0" w:color="7F7F7F" w:themeColor="text1" w:themeTint="80"/>
              <w:left w:val="nil"/>
              <w:bottom w:val="dotted" w:sz="4" w:space="0" w:color="auto"/>
              <w:right w:val="single" w:sz="12" w:space="0" w:color="auto"/>
            </w:tcBorders>
            <w:tcMar>
              <w:top w:w="29" w:type="dxa"/>
              <w:left w:w="43" w:type="dxa"/>
              <w:bottom w:w="29" w:type="dxa"/>
              <w:right w:w="43" w:type="dxa"/>
            </w:tcMar>
          </w:tcPr>
          <w:p w14:paraId="6D96BDBD" w14:textId="0071A291" w:rsidR="00A34FA2" w:rsidRPr="00481ADF" w:rsidRDefault="001B7AEE" w:rsidP="00A34FA2">
            <w:pPr>
              <w:pStyle w:val="EQ3"/>
            </w:pPr>
            <w:r>
              <w:t>Person-Centered Planning</w:t>
            </w:r>
            <w:r w:rsidR="002C4D34">
              <w:t>; Barriers to Person-Centered Planning</w:t>
            </w:r>
          </w:p>
        </w:tc>
      </w:tr>
      <w:tr w:rsidR="00A34FA2" w:rsidRPr="00481ADF" w14:paraId="523AD7FC" w14:textId="77777777" w:rsidTr="00FA3018">
        <w:trPr>
          <w:trHeight w:val="575"/>
        </w:trPr>
        <w:tc>
          <w:tcPr>
            <w:tcW w:w="2323" w:type="dxa"/>
            <w:tcBorders>
              <w:top w:val="single" w:sz="12" w:space="0" w:color="7F7F7F" w:themeColor="text1" w:themeTint="80"/>
              <w:left w:val="single" w:sz="12" w:space="0" w:color="auto"/>
              <w:bottom w:val="nil"/>
              <w:right w:val="nil"/>
            </w:tcBorders>
            <w:tcMar>
              <w:top w:w="29" w:type="dxa"/>
              <w:bottom w:w="29" w:type="dxa"/>
            </w:tcMar>
          </w:tcPr>
          <w:p w14:paraId="0B034CD7" w14:textId="590E4D40" w:rsidR="00A34FA2" w:rsidRPr="00481ADF" w:rsidRDefault="00A34FA2" w:rsidP="00A34FA2">
            <w:pPr>
              <w:pStyle w:val="EQ3"/>
            </w:pPr>
            <w:r>
              <w:t>Evidence-Based Practice Implementation</w:t>
            </w:r>
          </w:p>
        </w:tc>
        <w:tc>
          <w:tcPr>
            <w:tcW w:w="2694" w:type="dxa"/>
            <w:tcBorders>
              <w:top w:val="single" w:sz="12" w:space="0" w:color="7F7F7F" w:themeColor="text1" w:themeTint="80"/>
              <w:left w:val="nil"/>
              <w:bottom w:val="dotted" w:sz="4" w:space="0" w:color="auto"/>
              <w:right w:val="nil"/>
            </w:tcBorders>
            <w:tcMar>
              <w:top w:w="29" w:type="dxa"/>
              <w:left w:w="43" w:type="dxa"/>
              <w:bottom w:w="29" w:type="dxa"/>
              <w:right w:w="43" w:type="dxa"/>
            </w:tcMar>
          </w:tcPr>
          <w:p w14:paraId="18A78363" w14:textId="7D8D8387" w:rsidR="00A34FA2" w:rsidRPr="00481ADF" w:rsidRDefault="00A34FA2" w:rsidP="00A34FA2">
            <w:pPr>
              <w:pStyle w:val="EQ3"/>
            </w:pPr>
            <w:r>
              <w:t>Services and Supports Inventory</w:t>
            </w:r>
          </w:p>
        </w:tc>
        <w:tc>
          <w:tcPr>
            <w:tcW w:w="4297" w:type="dxa"/>
            <w:tcBorders>
              <w:top w:val="single" w:sz="12" w:space="0" w:color="7F7F7F" w:themeColor="text1" w:themeTint="80"/>
              <w:left w:val="nil"/>
              <w:bottom w:val="dotted" w:sz="4" w:space="0" w:color="auto"/>
              <w:right w:val="single" w:sz="12" w:space="0" w:color="auto"/>
            </w:tcBorders>
            <w:tcMar>
              <w:top w:w="29" w:type="dxa"/>
              <w:left w:w="43" w:type="dxa"/>
              <w:bottom w:w="29" w:type="dxa"/>
              <w:right w:w="43" w:type="dxa"/>
            </w:tcMar>
          </w:tcPr>
          <w:p w14:paraId="6D68380A" w14:textId="3833D953" w:rsidR="00A34FA2" w:rsidRPr="00481ADF" w:rsidRDefault="00EB14FA" w:rsidP="00A34FA2">
            <w:pPr>
              <w:pStyle w:val="EQ3"/>
            </w:pPr>
            <w:r>
              <w:t>Implementation Drivers; Supervision; Collaboration; Drift</w:t>
            </w:r>
          </w:p>
        </w:tc>
      </w:tr>
      <w:tr w:rsidR="00A34FA2" w:rsidRPr="00481ADF" w14:paraId="75839D59" w14:textId="77777777" w:rsidTr="00FA3018">
        <w:trPr>
          <w:trHeight w:val="285"/>
        </w:trPr>
        <w:tc>
          <w:tcPr>
            <w:tcW w:w="2323" w:type="dxa"/>
            <w:tcBorders>
              <w:top w:val="nil"/>
              <w:left w:val="single" w:sz="12" w:space="0" w:color="auto"/>
              <w:bottom w:val="single" w:sz="12" w:space="0" w:color="7F7F7F" w:themeColor="text1" w:themeTint="80"/>
              <w:right w:val="nil"/>
            </w:tcBorders>
            <w:tcMar>
              <w:top w:w="29" w:type="dxa"/>
              <w:bottom w:w="29" w:type="dxa"/>
            </w:tcMar>
          </w:tcPr>
          <w:p w14:paraId="367CBE3B" w14:textId="77777777" w:rsidR="00A34FA2" w:rsidRPr="00481ADF" w:rsidRDefault="00A34FA2" w:rsidP="00A34FA2">
            <w:pPr>
              <w:pStyle w:val="EQ3"/>
            </w:pPr>
          </w:p>
        </w:tc>
        <w:tc>
          <w:tcPr>
            <w:tcW w:w="2694" w:type="dxa"/>
            <w:tcBorders>
              <w:top w:val="nil"/>
              <w:left w:val="nil"/>
              <w:bottom w:val="single" w:sz="12" w:space="0" w:color="7F7F7F" w:themeColor="text1" w:themeTint="80"/>
              <w:right w:val="nil"/>
            </w:tcBorders>
            <w:tcMar>
              <w:top w:w="29" w:type="dxa"/>
              <w:left w:w="43" w:type="dxa"/>
              <w:bottom w:w="29" w:type="dxa"/>
              <w:right w:w="43" w:type="dxa"/>
            </w:tcMar>
          </w:tcPr>
          <w:p w14:paraId="6A9AB58C" w14:textId="0AF1E93D" w:rsidR="00A34FA2" w:rsidRPr="00481ADF" w:rsidRDefault="00A34FA2" w:rsidP="00A34FA2">
            <w:pPr>
              <w:pStyle w:val="EQ3"/>
            </w:pPr>
            <w:r>
              <w:t>Project Director Telephone Interview</w:t>
            </w:r>
          </w:p>
        </w:tc>
        <w:tc>
          <w:tcPr>
            <w:tcW w:w="4297" w:type="dxa"/>
            <w:tcBorders>
              <w:top w:val="nil"/>
              <w:left w:val="nil"/>
              <w:bottom w:val="single" w:sz="12" w:space="0" w:color="7F7F7F" w:themeColor="text1" w:themeTint="80"/>
              <w:right w:val="single" w:sz="12" w:space="0" w:color="auto"/>
            </w:tcBorders>
            <w:tcMar>
              <w:top w:w="29" w:type="dxa"/>
              <w:left w:w="43" w:type="dxa"/>
              <w:bottom w:w="29" w:type="dxa"/>
              <w:right w:w="43" w:type="dxa"/>
            </w:tcMar>
          </w:tcPr>
          <w:p w14:paraId="4C33AD13" w14:textId="7DAB0DD0" w:rsidR="00A34FA2" w:rsidRPr="00481ADF" w:rsidRDefault="00A51323" w:rsidP="00A34FA2">
            <w:pPr>
              <w:pStyle w:val="EQ3"/>
            </w:pPr>
            <w:r>
              <w:t>Description of Core Programs and Staff</w:t>
            </w:r>
            <w:r w:rsidR="008D2AD3">
              <w:t>; Quality Assurance/Other Implementation Drivers; Sustainability/Dissemination</w:t>
            </w:r>
          </w:p>
        </w:tc>
      </w:tr>
    </w:tbl>
    <w:p w14:paraId="462C76D4" w14:textId="77777777" w:rsidR="008E1C49" w:rsidRPr="00FA3018" w:rsidRDefault="008E1C49" w:rsidP="008E1C49">
      <w:pPr>
        <w:jc w:val="right"/>
        <w:rPr>
          <w:sz w:val="20"/>
        </w:rPr>
      </w:pPr>
      <w:r w:rsidRPr="00FA3018">
        <w:rPr>
          <w:sz w:val="20"/>
        </w:rPr>
        <w:t>(</w:t>
      </w:r>
      <w:proofErr w:type="gramStart"/>
      <w:r w:rsidRPr="00FA3018">
        <w:rPr>
          <w:sz w:val="20"/>
        </w:rPr>
        <w:t>continued</w:t>
      </w:r>
      <w:proofErr w:type="gramEnd"/>
      <w:r w:rsidRPr="00FA3018">
        <w:rPr>
          <w:sz w:val="20"/>
        </w:rPr>
        <w:t>)</w:t>
      </w:r>
    </w:p>
    <w:p w14:paraId="32D77FC7" w14:textId="77777777" w:rsidR="008E1C49" w:rsidRDefault="008E1C49" w:rsidP="008E1C49">
      <w:pPr>
        <w:spacing w:after="0"/>
        <w:rPr>
          <w:b/>
          <w:bCs/>
        </w:rPr>
      </w:pPr>
      <w:r>
        <w:br w:type="page"/>
      </w:r>
    </w:p>
    <w:p w14:paraId="104DCA31" w14:textId="77777777" w:rsidR="008E1C49" w:rsidRPr="00427873" w:rsidRDefault="008E1C49" w:rsidP="008E1C49">
      <w:pPr>
        <w:pStyle w:val="ExhibitTitle"/>
      </w:pPr>
      <w:r w:rsidRPr="009518DE">
        <w:t>Table 3</w:t>
      </w:r>
      <w:r>
        <w:t>.</w:t>
      </w:r>
      <w:r>
        <w:tab/>
      </w:r>
      <w:r w:rsidRPr="00427873">
        <w:t xml:space="preserve">Now Is </w:t>
      </w:r>
      <w:r>
        <w:t>t</w:t>
      </w:r>
      <w:r w:rsidRPr="00427873">
        <w:t xml:space="preserve">he Time-Healthy Transitions </w:t>
      </w:r>
      <w:r>
        <w:t xml:space="preserve">(NITT-HT) </w:t>
      </w:r>
      <w:r w:rsidRPr="00427873">
        <w:t>National Evaluation-Evaluation Questions, Constructs, Data Sources and Instrument Module/Sections</w:t>
      </w:r>
      <w:r>
        <w:t xml:space="preserve"> (continued)</w:t>
      </w:r>
    </w:p>
    <w:tbl>
      <w:tblPr>
        <w:tblStyle w:val="TableGrid"/>
        <w:tblW w:w="0" w:type="auto"/>
        <w:tblLook w:val="04A0" w:firstRow="1" w:lastRow="0" w:firstColumn="1" w:lastColumn="0" w:noHBand="0" w:noVBand="1"/>
      </w:tblPr>
      <w:tblGrid>
        <w:gridCol w:w="2323"/>
        <w:gridCol w:w="2694"/>
        <w:gridCol w:w="4297"/>
      </w:tblGrid>
      <w:tr w:rsidR="008E1C49" w:rsidRPr="00481ADF" w14:paraId="2DF9911A" w14:textId="77777777" w:rsidTr="00746662">
        <w:tc>
          <w:tcPr>
            <w:tcW w:w="9314" w:type="dxa"/>
            <w:gridSpan w:val="3"/>
            <w:tcBorders>
              <w:top w:val="single" w:sz="18" w:space="0" w:color="auto"/>
              <w:left w:val="single" w:sz="12" w:space="0" w:color="auto"/>
              <w:bottom w:val="nil"/>
              <w:right w:val="single" w:sz="12" w:space="0" w:color="auto"/>
            </w:tcBorders>
            <w:shd w:val="clear" w:color="auto" w:fill="DBE5F1" w:themeFill="accent1" w:themeFillTint="33"/>
            <w:tcMar>
              <w:top w:w="29" w:type="dxa"/>
              <w:bottom w:w="29" w:type="dxa"/>
            </w:tcMar>
          </w:tcPr>
          <w:p w14:paraId="68DE29E1" w14:textId="5A406FA8" w:rsidR="008E1C49" w:rsidRPr="00481ADF" w:rsidRDefault="008E1C49" w:rsidP="00746662">
            <w:pPr>
              <w:pStyle w:val="EQ"/>
            </w:pPr>
            <w:r>
              <w:t>EQ7.</w:t>
            </w:r>
            <w:r>
              <w:tab/>
            </w:r>
            <w:r w:rsidRPr="00481ADF">
              <w:t xml:space="preserve">What NITT-HT strategies were effective in developing, improving, and expanding services and supports for </w:t>
            </w:r>
            <w:r>
              <w:t>youth/young adult</w:t>
            </w:r>
            <w:r w:rsidRPr="00481ADF">
              <w:t>s with serious mental health conditions?</w:t>
            </w:r>
            <w:r>
              <w:t xml:space="preserve"> (continued)</w:t>
            </w:r>
          </w:p>
        </w:tc>
      </w:tr>
      <w:tr w:rsidR="00A34FA2" w:rsidRPr="00481ADF" w14:paraId="289EF46C" w14:textId="77777777" w:rsidTr="00FA3018">
        <w:trPr>
          <w:trHeight w:val="285"/>
        </w:trPr>
        <w:tc>
          <w:tcPr>
            <w:tcW w:w="2323" w:type="dxa"/>
            <w:tcBorders>
              <w:top w:val="single" w:sz="12" w:space="0" w:color="7F7F7F" w:themeColor="text1" w:themeTint="80"/>
              <w:left w:val="single" w:sz="12" w:space="0" w:color="auto"/>
              <w:bottom w:val="nil"/>
              <w:right w:val="nil"/>
            </w:tcBorders>
            <w:tcMar>
              <w:top w:w="29" w:type="dxa"/>
              <w:bottom w:w="29" w:type="dxa"/>
            </w:tcMar>
          </w:tcPr>
          <w:p w14:paraId="55384B4E" w14:textId="35D24BEE" w:rsidR="00A34FA2" w:rsidRPr="00481ADF" w:rsidRDefault="00A34FA2" w:rsidP="00A34FA2">
            <w:pPr>
              <w:pStyle w:val="EQ3"/>
            </w:pPr>
            <w:r>
              <w:t>Evidence-Based Practice Infrastructure and Support</w:t>
            </w:r>
          </w:p>
        </w:tc>
        <w:tc>
          <w:tcPr>
            <w:tcW w:w="2694" w:type="dxa"/>
            <w:tcBorders>
              <w:top w:val="single" w:sz="12" w:space="0" w:color="7F7F7F" w:themeColor="text1" w:themeTint="80"/>
              <w:left w:val="nil"/>
              <w:bottom w:val="dotted" w:sz="4" w:space="0" w:color="auto"/>
              <w:right w:val="nil"/>
            </w:tcBorders>
            <w:tcMar>
              <w:top w:w="29" w:type="dxa"/>
              <w:left w:w="43" w:type="dxa"/>
              <w:bottom w:w="29" w:type="dxa"/>
              <w:right w:w="43" w:type="dxa"/>
            </w:tcMar>
          </w:tcPr>
          <w:p w14:paraId="6BADBF6F" w14:textId="5FB7CA91" w:rsidR="00A34FA2" w:rsidRPr="00481ADF" w:rsidRDefault="00A34FA2" w:rsidP="00A34FA2">
            <w:pPr>
              <w:pStyle w:val="EQ3"/>
            </w:pPr>
            <w:r>
              <w:t>Provider In-Person Interview</w:t>
            </w:r>
          </w:p>
        </w:tc>
        <w:tc>
          <w:tcPr>
            <w:tcW w:w="4297" w:type="dxa"/>
            <w:tcBorders>
              <w:top w:val="single" w:sz="12" w:space="0" w:color="7F7F7F" w:themeColor="text1" w:themeTint="80"/>
              <w:left w:val="nil"/>
              <w:bottom w:val="dotted" w:sz="4" w:space="0" w:color="auto"/>
              <w:right w:val="single" w:sz="12" w:space="0" w:color="auto"/>
            </w:tcBorders>
            <w:tcMar>
              <w:top w:w="29" w:type="dxa"/>
              <w:left w:w="43" w:type="dxa"/>
              <w:bottom w:w="29" w:type="dxa"/>
              <w:right w:w="43" w:type="dxa"/>
            </w:tcMar>
          </w:tcPr>
          <w:p w14:paraId="0395E5D6" w14:textId="5ADF8865" w:rsidR="00A34FA2" w:rsidRPr="00481ADF" w:rsidRDefault="00EB14FA" w:rsidP="002B019C">
            <w:pPr>
              <w:pStyle w:val="EQ3"/>
            </w:pPr>
            <w:r>
              <w:t xml:space="preserve">Organizational Capacity; EBP Attitudes </w:t>
            </w:r>
            <w:r w:rsidR="002B019C">
              <w:t>Scale</w:t>
            </w:r>
          </w:p>
        </w:tc>
      </w:tr>
      <w:tr w:rsidR="00A34FA2" w:rsidRPr="00481ADF" w14:paraId="431A896E" w14:textId="77777777" w:rsidTr="00FA3018">
        <w:trPr>
          <w:trHeight w:val="285"/>
        </w:trPr>
        <w:tc>
          <w:tcPr>
            <w:tcW w:w="2323" w:type="dxa"/>
            <w:tcBorders>
              <w:top w:val="nil"/>
              <w:left w:val="single" w:sz="12" w:space="0" w:color="auto"/>
              <w:bottom w:val="nil"/>
              <w:right w:val="nil"/>
            </w:tcBorders>
            <w:tcMar>
              <w:top w:w="29" w:type="dxa"/>
              <w:bottom w:w="29" w:type="dxa"/>
            </w:tcMar>
          </w:tcPr>
          <w:p w14:paraId="7513971E" w14:textId="77777777" w:rsidR="00A34FA2" w:rsidRPr="00481ADF" w:rsidRDefault="00A34FA2" w:rsidP="00A34FA2">
            <w:pPr>
              <w:pStyle w:val="EQ3"/>
            </w:pPr>
          </w:p>
        </w:tc>
        <w:tc>
          <w:tcPr>
            <w:tcW w:w="2694" w:type="dxa"/>
            <w:tcBorders>
              <w:top w:val="dotted" w:sz="4" w:space="0" w:color="auto"/>
              <w:left w:val="nil"/>
              <w:bottom w:val="dotted" w:sz="4" w:space="0" w:color="auto"/>
              <w:right w:val="nil"/>
            </w:tcBorders>
            <w:tcMar>
              <w:top w:w="29" w:type="dxa"/>
              <w:left w:w="43" w:type="dxa"/>
              <w:bottom w:w="29" w:type="dxa"/>
              <w:right w:w="43" w:type="dxa"/>
            </w:tcMar>
          </w:tcPr>
          <w:p w14:paraId="0B994978" w14:textId="7A36DE7F" w:rsidR="00A34FA2" w:rsidRPr="00481ADF" w:rsidRDefault="00A34FA2" w:rsidP="00A34FA2">
            <w:pPr>
              <w:pStyle w:val="EQ3"/>
            </w:pPr>
            <w:r>
              <w:t>Other Stakeholder In-Person Interview</w:t>
            </w:r>
          </w:p>
        </w:tc>
        <w:tc>
          <w:tcPr>
            <w:tcW w:w="4297" w:type="dxa"/>
            <w:tcBorders>
              <w:top w:val="dotted" w:sz="4" w:space="0" w:color="auto"/>
              <w:left w:val="nil"/>
              <w:bottom w:val="dotted" w:sz="4" w:space="0" w:color="auto"/>
              <w:right w:val="single" w:sz="12" w:space="0" w:color="auto"/>
            </w:tcBorders>
            <w:tcMar>
              <w:top w:w="29" w:type="dxa"/>
              <w:left w:w="43" w:type="dxa"/>
              <w:bottom w:w="29" w:type="dxa"/>
              <w:right w:w="43" w:type="dxa"/>
            </w:tcMar>
          </w:tcPr>
          <w:p w14:paraId="12A445E8" w14:textId="42A76724" w:rsidR="00A34FA2" w:rsidRPr="00481ADF" w:rsidRDefault="002B019C" w:rsidP="00A34FA2">
            <w:pPr>
              <w:pStyle w:val="EQ3"/>
            </w:pPr>
            <w:r>
              <w:t>Organizational Capacity; EBP Attitudes Scale</w:t>
            </w:r>
          </w:p>
        </w:tc>
      </w:tr>
      <w:tr w:rsidR="00A34FA2" w:rsidRPr="00481ADF" w14:paraId="7AF15524" w14:textId="77777777" w:rsidTr="00FA3018">
        <w:trPr>
          <w:trHeight w:val="285"/>
        </w:trPr>
        <w:tc>
          <w:tcPr>
            <w:tcW w:w="2323" w:type="dxa"/>
            <w:tcBorders>
              <w:top w:val="nil"/>
              <w:left w:val="single" w:sz="12" w:space="0" w:color="auto"/>
              <w:bottom w:val="single" w:sz="12" w:space="0" w:color="7F7F7F" w:themeColor="text1" w:themeTint="80"/>
              <w:right w:val="nil"/>
            </w:tcBorders>
            <w:tcMar>
              <w:top w:w="29" w:type="dxa"/>
              <w:bottom w:w="29" w:type="dxa"/>
            </w:tcMar>
          </w:tcPr>
          <w:p w14:paraId="6C172AFB" w14:textId="77777777" w:rsidR="00A34FA2" w:rsidRPr="00481ADF" w:rsidRDefault="00A34FA2" w:rsidP="00A34FA2">
            <w:pPr>
              <w:pStyle w:val="EQ3"/>
            </w:pPr>
          </w:p>
        </w:tc>
        <w:tc>
          <w:tcPr>
            <w:tcW w:w="2694" w:type="dxa"/>
            <w:tcBorders>
              <w:top w:val="dotted" w:sz="4" w:space="0" w:color="auto"/>
              <w:left w:val="nil"/>
              <w:bottom w:val="single" w:sz="12" w:space="0" w:color="7F7F7F" w:themeColor="text1" w:themeTint="80"/>
              <w:right w:val="nil"/>
            </w:tcBorders>
            <w:tcMar>
              <w:top w:w="29" w:type="dxa"/>
              <w:left w:w="43" w:type="dxa"/>
              <w:bottom w:w="29" w:type="dxa"/>
              <w:right w:w="43" w:type="dxa"/>
            </w:tcMar>
          </w:tcPr>
          <w:p w14:paraId="4FD8E036" w14:textId="2602B7B5" w:rsidR="00A34FA2" w:rsidRPr="00481ADF" w:rsidRDefault="00A34FA2" w:rsidP="00A34FA2">
            <w:pPr>
              <w:pStyle w:val="EQ3"/>
            </w:pPr>
            <w:r>
              <w:t>Project Director Telephone Interview</w:t>
            </w:r>
          </w:p>
        </w:tc>
        <w:tc>
          <w:tcPr>
            <w:tcW w:w="4297" w:type="dxa"/>
            <w:tcBorders>
              <w:top w:val="dotted" w:sz="4" w:space="0" w:color="auto"/>
              <w:left w:val="nil"/>
              <w:bottom w:val="single" w:sz="12" w:space="0" w:color="7F7F7F" w:themeColor="text1" w:themeTint="80"/>
              <w:right w:val="single" w:sz="12" w:space="0" w:color="auto"/>
            </w:tcBorders>
            <w:tcMar>
              <w:top w:w="29" w:type="dxa"/>
              <w:left w:w="43" w:type="dxa"/>
              <w:bottom w:w="29" w:type="dxa"/>
              <w:right w:w="43" w:type="dxa"/>
            </w:tcMar>
          </w:tcPr>
          <w:p w14:paraId="4E1E495D" w14:textId="2E10F54D" w:rsidR="00A34FA2" w:rsidRPr="00481ADF" w:rsidRDefault="00A51323" w:rsidP="00A34FA2">
            <w:pPr>
              <w:pStyle w:val="EQ3"/>
            </w:pPr>
            <w:r>
              <w:t>Description of Core Programs and Staff</w:t>
            </w:r>
            <w:r w:rsidR="008D2AD3">
              <w:t>; Quality Assurance/Other Implementation Drivers; Sustainability/Dissemination</w:t>
            </w:r>
          </w:p>
        </w:tc>
      </w:tr>
      <w:tr w:rsidR="00A34FA2" w:rsidRPr="00481ADF" w14:paraId="3F82DC5F" w14:textId="77777777" w:rsidTr="00FA3018">
        <w:trPr>
          <w:trHeight w:val="285"/>
        </w:trPr>
        <w:tc>
          <w:tcPr>
            <w:tcW w:w="2323" w:type="dxa"/>
            <w:tcBorders>
              <w:top w:val="single" w:sz="12" w:space="0" w:color="7F7F7F" w:themeColor="text1" w:themeTint="80"/>
              <w:left w:val="single" w:sz="12" w:space="0" w:color="auto"/>
              <w:bottom w:val="nil"/>
              <w:right w:val="nil"/>
            </w:tcBorders>
            <w:tcMar>
              <w:top w:w="29" w:type="dxa"/>
              <w:bottom w:w="29" w:type="dxa"/>
            </w:tcMar>
          </w:tcPr>
          <w:p w14:paraId="6D831332" w14:textId="1A4CF9D0" w:rsidR="00A34FA2" w:rsidRPr="00481ADF" w:rsidRDefault="00A34FA2" w:rsidP="00A34FA2">
            <w:pPr>
              <w:pStyle w:val="EQ3"/>
            </w:pPr>
            <w:r>
              <w:t>Perceptions of Care Quality and Service Alliance</w:t>
            </w:r>
          </w:p>
        </w:tc>
        <w:tc>
          <w:tcPr>
            <w:tcW w:w="2694" w:type="dxa"/>
            <w:tcBorders>
              <w:top w:val="single" w:sz="12" w:space="0" w:color="7F7F7F" w:themeColor="text1" w:themeTint="80"/>
              <w:left w:val="nil"/>
              <w:bottom w:val="dotted" w:sz="4" w:space="0" w:color="auto"/>
              <w:right w:val="nil"/>
            </w:tcBorders>
            <w:tcMar>
              <w:top w:w="29" w:type="dxa"/>
              <w:left w:w="43" w:type="dxa"/>
              <w:bottom w:w="29" w:type="dxa"/>
              <w:right w:w="43" w:type="dxa"/>
            </w:tcMar>
          </w:tcPr>
          <w:p w14:paraId="58844EF6" w14:textId="1618571D" w:rsidR="00A34FA2" w:rsidRDefault="00A34FA2" w:rsidP="00A34FA2">
            <w:pPr>
              <w:pStyle w:val="EQ3"/>
            </w:pPr>
            <w:r>
              <w:t>SYAI</w:t>
            </w:r>
          </w:p>
        </w:tc>
        <w:tc>
          <w:tcPr>
            <w:tcW w:w="4297" w:type="dxa"/>
            <w:tcBorders>
              <w:top w:val="single" w:sz="12" w:space="0" w:color="7F7F7F" w:themeColor="text1" w:themeTint="80"/>
              <w:left w:val="nil"/>
              <w:bottom w:val="dotted" w:sz="4" w:space="0" w:color="auto"/>
              <w:right w:val="single" w:sz="12" w:space="0" w:color="auto"/>
            </w:tcBorders>
            <w:tcMar>
              <w:top w:w="29" w:type="dxa"/>
              <w:left w:w="43" w:type="dxa"/>
              <w:bottom w:w="29" w:type="dxa"/>
              <w:right w:w="43" w:type="dxa"/>
            </w:tcMar>
          </w:tcPr>
          <w:p w14:paraId="66D61F7D" w14:textId="6B42F6C1" w:rsidR="00A34FA2" w:rsidRPr="00481ADF" w:rsidRDefault="00B4463F" w:rsidP="00A34FA2">
            <w:pPr>
              <w:pStyle w:val="EQ3"/>
            </w:pPr>
            <w:r>
              <w:t>Service Perceptions and Alliance (Module 2</w:t>
            </w:r>
            <w:r w:rsidR="00A262FD">
              <w:t>1</w:t>
            </w:r>
            <w:r>
              <w:t>)</w:t>
            </w:r>
          </w:p>
        </w:tc>
      </w:tr>
      <w:tr w:rsidR="00A34FA2" w:rsidRPr="00481ADF" w14:paraId="6608B706" w14:textId="77777777" w:rsidTr="00FA3018">
        <w:trPr>
          <w:trHeight w:val="285"/>
        </w:trPr>
        <w:tc>
          <w:tcPr>
            <w:tcW w:w="2323" w:type="dxa"/>
            <w:tcBorders>
              <w:top w:val="nil"/>
              <w:left w:val="single" w:sz="12" w:space="0" w:color="auto"/>
              <w:bottom w:val="nil"/>
              <w:right w:val="nil"/>
            </w:tcBorders>
            <w:tcMar>
              <w:top w:w="29" w:type="dxa"/>
              <w:bottom w:w="29" w:type="dxa"/>
            </w:tcMar>
          </w:tcPr>
          <w:p w14:paraId="2717D4E6" w14:textId="1244D50A" w:rsidR="00A34FA2" w:rsidRDefault="00A34FA2" w:rsidP="00A34FA2">
            <w:pPr>
              <w:pStyle w:val="EQ3"/>
            </w:pPr>
          </w:p>
        </w:tc>
        <w:tc>
          <w:tcPr>
            <w:tcW w:w="2694" w:type="dxa"/>
            <w:tcBorders>
              <w:top w:val="dotted" w:sz="4" w:space="0" w:color="auto"/>
              <w:left w:val="nil"/>
              <w:bottom w:val="dotted" w:sz="4" w:space="0" w:color="auto"/>
              <w:right w:val="nil"/>
            </w:tcBorders>
            <w:tcMar>
              <w:top w:w="29" w:type="dxa"/>
              <w:left w:w="43" w:type="dxa"/>
              <w:bottom w:w="29" w:type="dxa"/>
              <w:right w:w="43" w:type="dxa"/>
            </w:tcMar>
          </w:tcPr>
          <w:p w14:paraId="584F45BC" w14:textId="7F5C0868" w:rsidR="00A34FA2" w:rsidRDefault="00B4463F" w:rsidP="00A34FA2">
            <w:pPr>
              <w:pStyle w:val="EQ3"/>
            </w:pPr>
            <w:r>
              <w:t>Y&amp;YA Focus Groups</w:t>
            </w:r>
            <w:r w:rsidR="00290577">
              <w:t xml:space="preserve"> (Client-Level)</w:t>
            </w:r>
          </w:p>
        </w:tc>
        <w:tc>
          <w:tcPr>
            <w:tcW w:w="4297" w:type="dxa"/>
            <w:tcBorders>
              <w:top w:val="dotted" w:sz="4" w:space="0" w:color="auto"/>
              <w:left w:val="nil"/>
              <w:bottom w:val="dotted" w:sz="4" w:space="0" w:color="auto"/>
              <w:right w:val="single" w:sz="12" w:space="0" w:color="auto"/>
            </w:tcBorders>
            <w:tcMar>
              <w:top w:w="29" w:type="dxa"/>
              <w:left w:w="43" w:type="dxa"/>
              <w:bottom w:w="29" w:type="dxa"/>
              <w:right w:w="43" w:type="dxa"/>
            </w:tcMar>
          </w:tcPr>
          <w:p w14:paraId="74331064" w14:textId="172E3CC6" w:rsidR="00A34FA2" w:rsidRPr="00481ADF" w:rsidRDefault="00F7394F" w:rsidP="00A34FA2">
            <w:pPr>
              <w:pStyle w:val="EQ3"/>
            </w:pPr>
            <w:r>
              <w:t xml:space="preserve">Initial Engagement; Enrollment Process; Goal Development; Goal Implementation; </w:t>
            </w:r>
            <w:r w:rsidR="00290577">
              <w:t>Transition; Support System</w:t>
            </w:r>
          </w:p>
        </w:tc>
      </w:tr>
      <w:tr w:rsidR="00B4463F" w:rsidRPr="00481ADF" w14:paraId="1C343582" w14:textId="77777777" w:rsidTr="00FA3018">
        <w:trPr>
          <w:trHeight w:val="285"/>
        </w:trPr>
        <w:tc>
          <w:tcPr>
            <w:tcW w:w="2323" w:type="dxa"/>
            <w:tcBorders>
              <w:top w:val="nil"/>
              <w:left w:val="single" w:sz="12" w:space="0" w:color="auto"/>
              <w:bottom w:val="single" w:sz="18" w:space="0" w:color="auto"/>
              <w:right w:val="nil"/>
            </w:tcBorders>
            <w:tcMar>
              <w:top w:w="29" w:type="dxa"/>
              <w:bottom w:w="29" w:type="dxa"/>
            </w:tcMar>
          </w:tcPr>
          <w:p w14:paraId="08AF0C9C" w14:textId="77777777" w:rsidR="00B4463F" w:rsidRDefault="00B4463F" w:rsidP="00A34FA2">
            <w:pPr>
              <w:pStyle w:val="EQ3"/>
            </w:pPr>
          </w:p>
        </w:tc>
        <w:tc>
          <w:tcPr>
            <w:tcW w:w="2694" w:type="dxa"/>
            <w:tcBorders>
              <w:top w:val="dotted" w:sz="4" w:space="0" w:color="auto"/>
              <w:left w:val="nil"/>
              <w:bottom w:val="single" w:sz="18" w:space="0" w:color="auto"/>
              <w:right w:val="nil"/>
            </w:tcBorders>
            <w:tcMar>
              <w:top w:w="29" w:type="dxa"/>
              <w:left w:w="43" w:type="dxa"/>
              <w:bottom w:w="29" w:type="dxa"/>
              <w:right w:w="43" w:type="dxa"/>
            </w:tcMar>
          </w:tcPr>
          <w:p w14:paraId="3E8370F9" w14:textId="63DE2CD4" w:rsidR="00B4463F" w:rsidRDefault="00B4463F" w:rsidP="00A34FA2">
            <w:pPr>
              <w:pStyle w:val="EQ3"/>
            </w:pPr>
            <w:r>
              <w:t>Family and Adult Ally Focus Groups</w:t>
            </w:r>
            <w:r w:rsidR="00290577">
              <w:t xml:space="preserve"> (Client-Level)</w:t>
            </w:r>
          </w:p>
        </w:tc>
        <w:tc>
          <w:tcPr>
            <w:tcW w:w="4297" w:type="dxa"/>
            <w:tcBorders>
              <w:top w:val="dotted" w:sz="4" w:space="0" w:color="auto"/>
              <w:left w:val="nil"/>
              <w:bottom w:val="single" w:sz="18" w:space="0" w:color="auto"/>
              <w:right w:val="single" w:sz="12" w:space="0" w:color="auto"/>
            </w:tcBorders>
            <w:tcMar>
              <w:top w:w="29" w:type="dxa"/>
              <w:left w:w="43" w:type="dxa"/>
              <w:bottom w:w="29" w:type="dxa"/>
              <w:right w:w="43" w:type="dxa"/>
            </w:tcMar>
          </w:tcPr>
          <w:p w14:paraId="5391D20E" w14:textId="38950ED4" w:rsidR="00B4463F" w:rsidRPr="00481ADF" w:rsidRDefault="002B019C" w:rsidP="00A34FA2">
            <w:pPr>
              <w:pStyle w:val="EQ3"/>
            </w:pPr>
            <w:r>
              <w:t xml:space="preserve">Ongoing Communication; Balance of Involvement; Family Support </w:t>
            </w:r>
          </w:p>
        </w:tc>
      </w:tr>
      <w:tr w:rsidR="00A34FA2" w:rsidRPr="00481ADF" w14:paraId="7113DAAD" w14:textId="77777777" w:rsidTr="00FA3018">
        <w:tc>
          <w:tcPr>
            <w:tcW w:w="9314" w:type="dxa"/>
            <w:gridSpan w:val="3"/>
            <w:tcBorders>
              <w:top w:val="single" w:sz="18" w:space="0" w:color="auto"/>
              <w:left w:val="single" w:sz="12" w:space="0" w:color="auto"/>
              <w:bottom w:val="nil"/>
              <w:right w:val="single" w:sz="12" w:space="0" w:color="auto"/>
            </w:tcBorders>
            <w:shd w:val="clear" w:color="auto" w:fill="DBE5F1" w:themeFill="accent1" w:themeFillTint="33"/>
            <w:tcMar>
              <w:top w:w="29" w:type="dxa"/>
              <w:bottom w:w="29" w:type="dxa"/>
            </w:tcMar>
          </w:tcPr>
          <w:p w14:paraId="134C4C32" w14:textId="77777777" w:rsidR="00A34FA2" w:rsidRPr="00481ADF" w:rsidRDefault="00A34FA2" w:rsidP="00A34FA2">
            <w:pPr>
              <w:pStyle w:val="EQ"/>
            </w:pPr>
            <w:r>
              <w:t>EQ8.</w:t>
            </w:r>
            <w:r>
              <w:tab/>
            </w:r>
            <w:r w:rsidRPr="00481ADF">
              <w:t>What were effective NITT-HT strategies to increase access to care?</w:t>
            </w:r>
          </w:p>
        </w:tc>
      </w:tr>
      <w:tr w:rsidR="00A34FA2" w:rsidRPr="00481ADF" w14:paraId="510E8FCB" w14:textId="77777777" w:rsidTr="00FA3018">
        <w:tc>
          <w:tcPr>
            <w:tcW w:w="2323" w:type="dxa"/>
            <w:tcBorders>
              <w:top w:val="nil"/>
              <w:left w:val="single" w:sz="12" w:space="0" w:color="auto"/>
              <w:bottom w:val="nil"/>
              <w:right w:val="nil"/>
            </w:tcBorders>
            <w:shd w:val="clear" w:color="auto" w:fill="F2F2F2" w:themeFill="background1" w:themeFillShade="F2"/>
            <w:tcMar>
              <w:top w:w="29" w:type="dxa"/>
              <w:bottom w:w="29" w:type="dxa"/>
            </w:tcMar>
          </w:tcPr>
          <w:p w14:paraId="21B907C0" w14:textId="77777777" w:rsidR="00A34FA2" w:rsidRPr="00481ADF" w:rsidRDefault="00A34FA2" w:rsidP="00A34FA2">
            <w:pPr>
              <w:pStyle w:val="EQ2"/>
            </w:pPr>
            <w:r w:rsidRPr="00481ADF">
              <w:t>Construct</w:t>
            </w:r>
          </w:p>
        </w:tc>
        <w:tc>
          <w:tcPr>
            <w:tcW w:w="2694" w:type="dxa"/>
            <w:tcBorders>
              <w:top w:val="nil"/>
              <w:left w:val="nil"/>
              <w:bottom w:val="nil"/>
              <w:right w:val="nil"/>
            </w:tcBorders>
            <w:shd w:val="clear" w:color="auto" w:fill="F2F2F2" w:themeFill="background1" w:themeFillShade="F2"/>
            <w:tcMar>
              <w:top w:w="29" w:type="dxa"/>
              <w:left w:w="43" w:type="dxa"/>
              <w:bottom w:w="29" w:type="dxa"/>
              <w:right w:w="43" w:type="dxa"/>
            </w:tcMar>
          </w:tcPr>
          <w:p w14:paraId="526B0F9D" w14:textId="77777777" w:rsidR="00A34FA2" w:rsidRPr="00481ADF" w:rsidRDefault="00A34FA2" w:rsidP="00A34FA2">
            <w:pPr>
              <w:pStyle w:val="EQ2"/>
            </w:pPr>
            <w:r w:rsidRPr="00481ADF">
              <w:t>Data Source</w:t>
            </w:r>
          </w:p>
        </w:tc>
        <w:tc>
          <w:tcPr>
            <w:tcW w:w="4297" w:type="dxa"/>
            <w:tcBorders>
              <w:top w:val="nil"/>
              <w:left w:val="nil"/>
              <w:bottom w:val="nil"/>
              <w:right w:val="single" w:sz="12" w:space="0" w:color="auto"/>
            </w:tcBorders>
            <w:shd w:val="clear" w:color="auto" w:fill="F2F2F2" w:themeFill="background1" w:themeFillShade="F2"/>
            <w:tcMar>
              <w:top w:w="29" w:type="dxa"/>
              <w:left w:w="43" w:type="dxa"/>
              <w:bottom w:w="29" w:type="dxa"/>
              <w:right w:w="43" w:type="dxa"/>
            </w:tcMar>
          </w:tcPr>
          <w:p w14:paraId="7042E315" w14:textId="4A785C02" w:rsidR="00A34FA2" w:rsidRPr="00481ADF" w:rsidRDefault="00A34FA2" w:rsidP="00A34FA2">
            <w:pPr>
              <w:pStyle w:val="EQ2"/>
            </w:pPr>
            <w:r w:rsidRPr="00481ADF">
              <w:t>Instrument Module/Section</w:t>
            </w:r>
            <w:r>
              <w:t xml:space="preserve"> or Item(s)</w:t>
            </w:r>
          </w:p>
        </w:tc>
      </w:tr>
      <w:tr w:rsidR="00A34FA2" w:rsidRPr="00481ADF" w14:paraId="2D75F9AB" w14:textId="77777777" w:rsidTr="00FA3018">
        <w:trPr>
          <w:trHeight w:val="285"/>
        </w:trPr>
        <w:tc>
          <w:tcPr>
            <w:tcW w:w="2323" w:type="dxa"/>
            <w:tcBorders>
              <w:top w:val="nil"/>
              <w:left w:val="single" w:sz="12" w:space="0" w:color="auto"/>
              <w:bottom w:val="single" w:sz="12" w:space="0" w:color="7F7F7F" w:themeColor="text1" w:themeTint="80"/>
              <w:right w:val="nil"/>
            </w:tcBorders>
            <w:tcMar>
              <w:top w:w="29" w:type="dxa"/>
              <w:bottom w:w="29" w:type="dxa"/>
            </w:tcMar>
          </w:tcPr>
          <w:p w14:paraId="36AF3FA1" w14:textId="26068407" w:rsidR="00A34FA2" w:rsidRPr="00481ADF" w:rsidRDefault="00A34FA2" w:rsidP="00A34FA2">
            <w:pPr>
              <w:pStyle w:val="EQ3"/>
            </w:pPr>
            <w:r>
              <w:t>Y&amp;YA Services and Supports</w:t>
            </w:r>
          </w:p>
        </w:tc>
        <w:tc>
          <w:tcPr>
            <w:tcW w:w="2694" w:type="dxa"/>
            <w:tcBorders>
              <w:top w:val="nil"/>
              <w:left w:val="nil"/>
              <w:bottom w:val="single" w:sz="12" w:space="0" w:color="7F7F7F" w:themeColor="text1" w:themeTint="80"/>
              <w:right w:val="nil"/>
            </w:tcBorders>
            <w:tcMar>
              <w:top w:w="29" w:type="dxa"/>
              <w:left w:w="43" w:type="dxa"/>
              <w:bottom w:w="29" w:type="dxa"/>
              <w:right w:w="43" w:type="dxa"/>
            </w:tcMar>
          </w:tcPr>
          <w:p w14:paraId="7C28D801" w14:textId="6303BEE2" w:rsidR="00A34FA2" w:rsidRPr="00481ADF" w:rsidRDefault="00A34FA2" w:rsidP="00A34FA2">
            <w:pPr>
              <w:pStyle w:val="EQ3"/>
            </w:pPr>
            <w:r>
              <w:t>Services and Supports Inventory</w:t>
            </w:r>
          </w:p>
        </w:tc>
        <w:tc>
          <w:tcPr>
            <w:tcW w:w="4297" w:type="dxa"/>
            <w:tcBorders>
              <w:top w:val="nil"/>
              <w:left w:val="nil"/>
              <w:bottom w:val="single" w:sz="12" w:space="0" w:color="7F7F7F" w:themeColor="text1" w:themeTint="80"/>
              <w:right w:val="single" w:sz="12" w:space="0" w:color="auto"/>
            </w:tcBorders>
            <w:tcMar>
              <w:top w:w="29" w:type="dxa"/>
              <w:left w:w="43" w:type="dxa"/>
              <w:bottom w:w="29" w:type="dxa"/>
              <w:right w:w="43" w:type="dxa"/>
            </w:tcMar>
          </w:tcPr>
          <w:p w14:paraId="45F39A5F" w14:textId="3CCDF4A1" w:rsidR="00A34FA2" w:rsidRPr="00481ADF" w:rsidRDefault="00EC4D44" w:rsidP="00A34FA2">
            <w:pPr>
              <w:pStyle w:val="EQ3"/>
            </w:pPr>
            <w:r>
              <w:t>Prompts to identify grantee community service and support array</w:t>
            </w:r>
          </w:p>
        </w:tc>
      </w:tr>
      <w:tr w:rsidR="00A34FA2" w:rsidRPr="00481ADF" w14:paraId="502871DA" w14:textId="77777777" w:rsidTr="00FA3018">
        <w:trPr>
          <w:trHeight w:val="285"/>
        </w:trPr>
        <w:tc>
          <w:tcPr>
            <w:tcW w:w="2323" w:type="dxa"/>
            <w:tcBorders>
              <w:top w:val="single" w:sz="12" w:space="0" w:color="7F7F7F" w:themeColor="text1" w:themeTint="80"/>
              <w:left w:val="single" w:sz="12" w:space="0" w:color="auto"/>
              <w:bottom w:val="nil"/>
              <w:right w:val="nil"/>
            </w:tcBorders>
            <w:tcMar>
              <w:top w:w="29" w:type="dxa"/>
              <w:bottom w:w="29" w:type="dxa"/>
            </w:tcMar>
          </w:tcPr>
          <w:p w14:paraId="21F7CFB8" w14:textId="21BEC2BD" w:rsidR="00A34FA2" w:rsidRPr="00481ADF" w:rsidRDefault="00A34FA2" w:rsidP="00A34FA2">
            <w:pPr>
              <w:pStyle w:val="EQ3"/>
            </w:pPr>
            <w:r>
              <w:t>Person-Centered Planning and Case Management</w:t>
            </w:r>
          </w:p>
        </w:tc>
        <w:tc>
          <w:tcPr>
            <w:tcW w:w="2694" w:type="dxa"/>
            <w:tcBorders>
              <w:top w:val="single" w:sz="12" w:space="0" w:color="7F7F7F" w:themeColor="text1" w:themeTint="80"/>
              <w:left w:val="nil"/>
              <w:bottom w:val="dotted" w:sz="4" w:space="0" w:color="auto"/>
              <w:right w:val="nil"/>
            </w:tcBorders>
            <w:tcMar>
              <w:top w:w="29" w:type="dxa"/>
              <w:left w:w="43" w:type="dxa"/>
              <w:bottom w:w="29" w:type="dxa"/>
              <w:right w:w="43" w:type="dxa"/>
            </w:tcMar>
          </w:tcPr>
          <w:p w14:paraId="3AE87AF8" w14:textId="2E418FF2" w:rsidR="00A34FA2" w:rsidRPr="00481ADF" w:rsidRDefault="00A34FA2" w:rsidP="00A34FA2">
            <w:pPr>
              <w:pStyle w:val="EQ3"/>
            </w:pPr>
            <w:r>
              <w:t>Core Staff Web Survey</w:t>
            </w:r>
          </w:p>
        </w:tc>
        <w:tc>
          <w:tcPr>
            <w:tcW w:w="4297" w:type="dxa"/>
            <w:tcBorders>
              <w:top w:val="single" w:sz="12" w:space="0" w:color="7F7F7F" w:themeColor="text1" w:themeTint="80"/>
              <w:left w:val="nil"/>
              <w:bottom w:val="dotted" w:sz="4" w:space="0" w:color="auto"/>
              <w:right w:val="single" w:sz="12" w:space="0" w:color="auto"/>
            </w:tcBorders>
            <w:tcMar>
              <w:top w:w="29" w:type="dxa"/>
              <w:left w:w="43" w:type="dxa"/>
              <w:bottom w:w="29" w:type="dxa"/>
              <w:right w:w="43" w:type="dxa"/>
            </w:tcMar>
          </w:tcPr>
          <w:p w14:paraId="03C24D9F" w14:textId="5EAB8AC4" w:rsidR="00A34FA2" w:rsidRPr="00481ADF" w:rsidRDefault="001B7AEE" w:rsidP="002C4D34">
            <w:pPr>
              <w:pStyle w:val="EQ3"/>
            </w:pPr>
            <w:r>
              <w:t>Person-Centered Planning</w:t>
            </w:r>
            <w:r w:rsidR="002C4D34" w:rsidRPr="002C4D34">
              <w:t>; Barriers to Person-Centered Planning</w:t>
            </w:r>
          </w:p>
        </w:tc>
      </w:tr>
      <w:tr w:rsidR="00A34FA2" w:rsidRPr="00481ADF" w14:paraId="363F899B" w14:textId="77777777" w:rsidTr="00FA3018">
        <w:trPr>
          <w:trHeight w:val="285"/>
        </w:trPr>
        <w:tc>
          <w:tcPr>
            <w:tcW w:w="2323" w:type="dxa"/>
            <w:tcBorders>
              <w:top w:val="single" w:sz="12" w:space="0" w:color="7F7F7F" w:themeColor="text1" w:themeTint="80"/>
              <w:left w:val="single" w:sz="12" w:space="0" w:color="auto"/>
              <w:bottom w:val="nil"/>
              <w:right w:val="nil"/>
            </w:tcBorders>
            <w:tcMar>
              <w:top w:w="29" w:type="dxa"/>
              <w:bottom w:w="29" w:type="dxa"/>
            </w:tcMar>
          </w:tcPr>
          <w:p w14:paraId="2ACB4B71" w14:textId="30024649" w:rsidR="00A34FA2" w:rsidRPr="00481ADF" w:rsidRDefault="00A34FA2" w:rsidP="00A34FA2">
            <w:pPr>
              <w:pStyle w:val="EQ3"/>
            </w:pPr>
            <w:r>
              <w:t>Evidence-Based Practice Implementation</w:t>
            </w:r>
          </w:p>
        </w:tc>
        <w:tc>
          <w:tcPr>
            <w:tcW w:w="2694" w:type="dxa"/>
            <w:tcBorders>
              <w:top w:val="single" w:sz="12" w:space="0" w:color="7F7F7F" w:themeColor="text1" w:themeTint="80"/>
              <w:left w:val="nil"/>
              <w:bottom w:val="dotted" w:sz="4" w:space="0" w:color="auto"/>
              <w:right w:val="nil"/>
            </w:tcBorders>
            <w:tcMar>
              <w:top w:w="29" w:type="dxa"/>
              <w:left w:w="43" w:type="dxa"/>
              <w:bottom w:w="29" w:type="dxa"/>
              <w:right w:w="43" w:type="dxa"/>
            </w:tcMar>
          </w:tcPr>
          <w:p w14:paraId="541A008C" w14:textId="624F2F11" w:rsidR="00A34FA2" w:rsidRPr="00481ADF" w:rsidRDefault="00A34FA2" w:rsidP="00A34FA2">
            <w:pPr>
              <w:pStyle w:val="EQ3"/>
            </w:pPr>
            <w:r>
              <w:t>Services and Supports Inventory</w:t>
            </w:r>
          </w:p>
        </w:tc>
        <w:tc>
          <w:tcPr>
            <w:tcW w:w="4297" w:type="dxa"/>
            <w:tcBorders>
              <w:top w:val="single" w:sz="12" w:space="0" w:color="7F7F7F" w:themeColor="text1" w:themeTint="80"/>
              <w:left w:val="nil"/>
              <w:bottom w:val="dotted" w:sz="4" w:space="0" w:color="auto"/>
              <w:right w:val="single" w:sz="12" w:space="0" w:color="auto"/>
            </w:tcBorders>
            <w:tcMar>
              <w:top w:w="29" w:type="dxa"/>
              <w:left w:w="43" w:type="dxa"/>
              <w:bottom w:w="29" w:type="dxa"/>
              <w:right w:w="43" w:type="dxa"/>
            </w:tcMar>
          </w:tcPr>
          <w:p w14:paraId="0493D42E" w14:textId="049B899E" w:rsidR="00A34FA2" w:rsidRPr="00481ADF" w:rsidRDefault="00EC4D44" w:rsidP="00EC4D44">
            <w:pPr>
              <w:pStyle w:val="EQ3"/>
            </w:pPr>
            <w:r>
              <w:t>Prompts to identify grantee community evidence-based practice use</w:t>
            </w:r>
          </w:p>
        </w:tc>
      </w:tr>
      <w:tr w:rsidR="00A34FA2" w:rsidRPr="00481ADF" w14:paraId="34497E60" w14:textId="77777777" w:rsidTr="00FA3018">
        <w:trPr>
          <w:trHeight w:val="285"/>
        </w:trPr>
        <w:tc>
          <w:tcPr>
            <w:tcW w:w="2323" w:type="dxa"/>
            <w:tcBorders>
              <w:top w:val="nil"/>
              <w:left w:val="single" w:sz="12" w:space="0" w:color="auto"/>
              <w:bottom w:val="nil"/>
              <w:right w:val="nil"/>
            </w:tcBorders>
            <w:tcMar>
              <w:top w:w="29" w:type="dxa"/>
              <w:bottom w:w="29" w:type="dxa"/>
            </w:tcMar>
          </w:tcPr>
          <w:p w14:paraId="3E8ECF2F" w14:textId="77777777" w:rsidR="00A34FA2" w:rsidRPr="00481ADF" w:rsidRDefault="00A34FA2" w:rsidP="00A34FA2">
            <w:pPr>
              <w:pStyle w:val="EQ3"/>
            </w:pPr>
          </w:p>
        </w:tc>
        <w:tc>
          <w:tcPr>
            <w:tcW w:w="2694" w:type="dxa"/>
            <w:tcBorders>
              <w:top w:val="nil"/>
              <w:left w:val="nil"/>
              <w:bottom w:val="dotted" w:sz="4" w:space="0" w:color="auto"/>
              <w:right w:val="nil"/>
            </w:tcBorders>
            <w:tcMar>
              <w:top w:w="29" w:type="dxa"/>
              <w:left w:w="43" w:type="dxa"/>
              <w:bottom w:w="29" w:type="dxa"/>
              <w:right w:w="43" w:type="dxa"/>
            </w:tcMar>
          </w:tcPr>
          <w:p w14:paraId="07AF09AE" w14:textId="12CD8322" w:rsidR="00A34FA2" w:rsidRPr="00481ADF" w:rsidRDefault="00A34FA2" w:rsidP="00A34FA2">
            <w:pPr>
              <w:pStyle w:val="EQ3"/>
            </w:pPr>
            <w:r>
              <w:t>Project Director Telephone Interview</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61131640" w14:textId="0F257D58" w:rsidR="00A34FA2" w:rsidRPr="00481ADF" w:rsidRDefault="00A51323" w:rsidP="00A34FA2">
            <w:pPr>
              <w:pStyle w:val="EQ3"/>
            </w:pPr>
            <w:r>
              <w:t>Description of Core Programs and Staff</w:t>
            </w:r>
            <w:r w:rsidR="008D2AD3">
              <w:t>; Quality Assurance/Other Implementation Drivers</w:t>
            </w:r>
          </w:p>
        </w:tc>
      </w:tr>
      <w:tr w:rsidR="00EB14FA" w:rsidRPr="00481ADF" w14:paraId="24B56AF1" w14:textId="77777777" w:rsidTr="00FA3018">
        <w:trPr>
          <w:trHeight w:val="285"/>
        </w:trPr>
        <w:tc>
          <w:tcPr>
            <w:tcW w:w="2323" w:type="dxa"/>
            <w:tcBorders>
              <w:top w:val="nil"/>
              <w:left w:val="single" w:sz="12" w:space="0" w:color="auto"/>
              <w:bottom w:val="single" w:sz="12" w:space="0" w:color="7F7F7F" w:themeColor="text1" w:themeTint="80"/>
              <w:right w:val="nil"/>
            </w:tcBorders>
            <w:tcMar>
              <w:top w:w="29" w:type="dxa"/>
              <w:bottom w:w="29" w:type="dxa"/>
            </w:tcMar>
          </w:tcPr>
          <w:p w14:paraId="554605C0" w14:textId="77777777" w:rsidR="00EB14FA" w:rsidRPr="00481ADF" w:rsidRDefault="00EB14FA" w:rsidP="00A34FA2">
            <w:pPr>
              <w:pStyle w:val="EQ3"/>
            </w:pPr>
          </w:p>
        </w:tc>
        <w:tc>
          <w:tcPr>
            <w:tcW w:w="2694" w:type="dxa"/>
            <w:tcBorders>
              <w:top w:val="nil"/>
              <w:left w:val="nil"/>
              <w:bottom w:val="single" w:sz="12" w:space="0" w:color="7F7F7F" w:themeColor="text1" w:themeTint="80"/>
              <w:right w:val="nil"/>
            </w:tcBorders>
            <w:tcMar>
              <w:top w:w="29" w:type="dxa"/>
              <w:left w:w="43" w:type="dxa"/>
              <w:bottom w:w="29" w:type="dxa"/>
              <w:right w:w="43" w:type="dxa"/>
            </w:tcMar>
          </w:tcPr>
          <w:p w14:paraId="7A578797" w14:textId="5ED474AB" w:rsidR="00EB14FA" w:rsidRDefault="00EB14FA" w:rsidP="00A34FA2">
            <w:pPr>
              <w:pStyle w:val="EQ3"/>
            </w:pPr>
            <w:r>
              <w:t>Provider In-Person Interview</w:t>
            </w:r>
          </w:p>
        </w:tc>
        <w:tc>
          <w:tcPr>
            <w:tcW w:w="4297" w:type="dxa"/>
            <w:tcBorders>
              <w:top w:val="nil"/>
              <w:left w:val="nil"/>
              <w:bottom w:val="single" w:sz="12" w:space="0" w:color="7F7F7F" w:themeColor="text1" w:themeTint="80"/>
              <w:right w:val="single" w:sz="12" w:space="0" w:color="auto"/>
            </w:tcBorders>
            <w:tcMar>
              <w:top w:w="29" w:type="dxa"/>
              <w:left w:w="43" w:type="dxa"/>
              <w:bottom w:w="29" w:type="dxa"/>
              <w:right w:w="43" w:type="dxa"/>
            </w:tcMar>
          </w:tcPr>
          <w:p w14:paraId="0AF99AD4" w14:textId="0A8EA148" w:rsidR="00EB14FA" w:rsidRDefault="00EB14FA" w:rsidP="00A34FA2">
            <w:pPr>
              <w:pStyle w:val="EQ3"/>
            </w:pPr>
            <w:r>
              <w:t>Implementation Drivers; Supervision; Collaboration; Drift</w:t>
            </w:r>
          </w:p>
        </w:tc>
      </w:tr>
      <w:tr w:rsidR="00A34FA2" w:rsidRPr="00481ADF" w14:paraId="3A85F7C1" w14:textId="77777777" w:rsidTr="00FA3018">
        <w:trPr>
          <w:trHeight w:val="285"/>
        </w:trPr>
        <w:tc>
          <w:tcPr>
            <w:tcW w:w="2323" w:type="dxa"/>
            <w:tcBorders>
              <w:top w:val="single" w:sz="12" w:space="0" w:color="7F7F7F" w:themeColor="text1" w:themeTint="80"/>
              <w:left w:val="single" w:sz="12" w:space="0" w:color="auto"/>
              <w:bottom w:val="nil"/>
              <w:right w:val="nil"/>
            </w:tcBorders>
            <w:tcMar>
              <w:top w:w="29" w:type="dxa"/>
              <w:bottom w:w="29" w:type="dxa"/>
            </w:tcMar>
          </w:tcPr>
          <w:p w14:paraId="0281FCA6" w14:textId="779CA703" w:rsidR="00A34FA2" w:rsidRPr="00481ADF" w:rsidRDefault="00A34FA2" w:rsidP="00A34FA2">
            <w:pPr>
              <w:pStyle w:val="EQ3"/>
            </w:pPr>
            <w:r>
              <w:t>Perceptions of Care Quality and Service Alliance</w:t>
            </w:r>
          </w:p>
        </w:tc>
        <w:tc>
          <w:tcPr>
            <w:tcW w:w="2694" w:type="dxa"/>
            <w:tcBorders>
              <w:top w:val="single" w:sz="12" w:space="0" w:color="7F7F7F" w:themeColor="text1" w:themeTint="80"/>
              <w:left w:val="nil"/>
              <w:bottom w:val="dotted" w:sz="4" w:space="0" w:color="auto"/>
              <w:right w:val="nil"/>
            </w:tcBorders>
            <w:tcMar>
              <w:top w:w="29" w:type="dxa"/>
              <w:left w:w="43" w:type="dxa"/>
              <w:bottom w:w="29" w:type="dxa"/>
              <w:right w:w="43" w:type="dxa"/>
            </w:tcMar>
          </w:tcPr>
          <w:p w14:paraId="4FC622A1" w14:textId="4FC013A7" w:rsidR="00A34FA2" w:rsidRPr="00481ADF" w:rsidRDefault="00A34FA2" w:rsidP="00A34FA2">
            <w:pPr>
              <w:pStyle w:val="EQ3"/>
            </w:pPr>
            <w:r>
              <w:t>SYAI</w:t>
            </w:r>
          </w:p>
        </w:tc>
        <w:tc>
          <w:tcPr>
            <w:tcW w:w="4297" w:type="dxa"/>
            <w:tcBorders>
              <w:top w:val="single" w:sz="12" w:space="0" w:color="7F7F7F" w:themeColor="text1" w:themeTint="80"/>
              <w:left w:val="nil"/>
              <w:bottom w:val="dotted" w:sz="4" w:space="0" w:color="auto"/>
              <w:right w:val="single" w:sz="12" w:space="0" w:color="auto"/>
            </w:tcBorders>
            <w:tcMar>
              <w:top w:w="29" w:type="dxa"/>
              <w:left w:w="43" w:type="dxa"/>
              <w:bottom w:w="29" w:type="dxa"/>
              <w:right w:w="43" w:type="dxa"/>
            </w:tcMar>
          </w:tcPr>
          <w:p w14:paraId="7F2B486A" w14:textId="03013C63" w:rsidR="00A34FA2" w:rsidRPr="00481ADF" w:rsidRDefault="00B4463F" w:rsidP="00A34FA2">
            <w:pPr>
              <w:pStyle w:val="EQ3"/>
            </w:pPr>
            <w:r>
              <w:t>Service Perceptions and Alliance (Module 2</w:t>
            </w:r>
            <w:r w:rsidR="00A262FD">
              <w:t>1</w:t>
            </w:r>
            <w:r>
              <w:t>)</w:t>
            </w:r>
          </w:p>
        </w:tc>
      </w:tr>
      <w:tr w:rsidR="00A34FA2" w:rsidRPr="00481ADF" w14:paraId="11760F56" w14:textId="77777777" w:rsidTr="00FA3018">
        <w:trPr>
          <w:trHeight w:val="285"/>
        </w:trPr>
        <w:tc>
          <w:tcPr>
            <w:tcW w:w="2323" w:type="dxa"/>
            <w:tcBorders>
              <w:top w:val="nil"/>
              <w:left w:val="single" w:sz="12" w:space="0" w:color="auto"/>
              <w:bottom w:val="nil"/>
              <w:right w:val="nil"/>
            </w:tcBorders>
            <w:tcMar>
              <w:top w:w="29" w:type="dxa"/>
              <w:bottom w:w="29" w:type="dxa"/>
            </w:tcMar>
          </w:tcPr>
          <w:p w14:paraId="407E7AA9" w14:textId="77777777" w:rsidR="00A34FA2" w:rsidRPr="00481ADF" w:rsidRDefault="00A34FA2" w:rsidP="00A34FA2">
            <w:pPr>
              <w:pStyle w:val="EQ3"/>
            </w:pPr>
          </w:p>
        </w:tc>
        <w:tc>
          <w:tcPr>
            <w:tcW w:w="2694" w:type="dxa"/>
            <w:tcBorders>
              <w:top w:val="dotted" w:sz="4" w:space="0" w:color="auto"/>
              <w:left w:val="nil"/>
              <w:bottom w:val="dotted" w:sz="4" w:space="0" w:color="auto"/>
              <w:right w:val="nil"/>
            </w:tcBorders>
            <w:tcMar>
              <w:top w:w="29" w:type="dxa"/>
              <w:left w:w="43" w:type="dxa"/>
              <w:bottom w:w="29" w:type="dxa"/>
              <w:right w:w="43" w:type="dxa"/>
            </w:tcMar>
          </w:tcPr>
          <w:p w14:paraId="4F346D2D" w14:textId="54415D51" w:rsidR="00A34FA2" w:rsidRPr="00481ADF" w:rsidRDefault="00A34FA2" w:rsidP="00A34FA2">
            <w:pPr>
              <w:pStyle w:val="EQ3"/>
            </w:pPr>
            <w:r>
              <w:t>Y&amp;YA Focus Groups</w:t>
            </w:r>
            <w:r w:rsidR="00290577">
              <w:t xml:space="preserve"> (Client-Level)</w:t>
            </w:r>
          </w:p>
        </w:tc>
        <w:tc>
          <w:tcPr>
            <w:tcW w:w="4297" w:type="dxa"/>
            <w:tcBorders>
              <w:top w:val="dotted" w:sz="4" w:space="0" w:color="auto"/>
              <w:left w:val="nil"/>
              <w:bottom w:val="dotted" w:sz="4" w:space="0" w:color="auto"/>
              <w:right w:val="single" w:sz="12" w:space="0" w:color="auto"/>
            </w:tcBorders>
            <w:tcMar>
              <w:top w:w="29" w:type="dxa"/>
              <w:left w:w="43" w:type="dxa"/>
              <w:bottom w:w="29" w:type="dxa"/>
              <w:right w:w="43" w:type="dxa"/>
            </w:tcMar>
          </w:tcPr>
          <w:p w14:paraId="294D31A3" w14:textId="0E1EF31A" w:rsidR="00A34FA2" w:rsidRPr="00481ADF" w:rsidRDefault="00290577" w:rsidP="00290577">
            <w:pPr>
              <w:pStyle w:val="EQ3"/>
            </w:pPr>
            <w:r>
              <w:t>Initial Engagement; Enrollment Process; Goal Development</w:t>
            </w:r>
          </w:p>
        </w:tc>
      </w:tr>
      <w:tr w:rsidR="00A34FA2" w:rsidRPr="00481ADF" w14:paraId="1AFD0FA0" w14:textId="77777777" w:rsidTr="00FA3018">
        <w:trPr>
          <w:trHeight w:val="285"/>
        </w:trPr>
        <w:tc>
          <w:tcPr>
            <w:tcW w:w="2323" w:type="dxa"/>
            <w:tcBorders>
              <w:top w:val="nil"/>
              <w:left w:val="single" w:sz="12" w:space="0" w:color="auto"/>
              <w:bottom w:val="single" w:sz="18" w:space="0" w:color="auto"/>
              <w:right w:val="nil"/>
            </w:tcBorders>
            <w:tcMar>
              <w:top w:w="29" w:type="dxa"/>
              <w:bottom w:w="29" w:type="dxa"/>
            </w:tcMar>
          </w:tcPr>
          <w:p w14:paraId="793716E7" w14:textId="77777777" w:rsidR="00A34FA2" w:rsidRPr="00481ADF" w:rsidRDefault="00A34FA2" w:rsidP="00A34FA2">
            <w:pPr>
              <w:pStyle w:val="EQ3"/>
            </w:pPr>
          </w:p>
        </w:tc>
        <w:tc>
          <w:tcPr>
            <w:tcW w:w="2694" w:type="dxa"/>
            <w:tcBorders>
              <w:top w:val="dotted" w:sz="4" w:space="0" w:color="auto"/>
              <w:left w:val="nil"/>
              <w:bottom w:val="single" w:sz="18" w:space="0" w:color="auto"/>
              <w:right w:val="nil"/>
            </w:tcBorders>
            <w:tcMar>
              <w:top w:w="29" w:type="dxa"/>
              <w:left w:w="43" w:type="dxa"/>
              <w:bottom w:w="29" w:type="dxa"/>
              <w:right w:w="43" w:type="dxa"/>
            </w:tcMar>
          </w:tcPr>
          <w:p w14:paraId="517692C1" w14:textId="5D6AA3FF" w:rsidR="00A34FA2" w:rsidRPr="00481ADF" w:rsidRDefault="00A34FA2" w:rsidP="00A34FA2">
            <w:pPr>
              <w:pStyle w:val="EQ3"/>
            </w:pPr>
            <w:r>
              <w:t>Family and Adult Ally Focus Groups</w:t>
            </w:r>
            <w:r w:rsidR="00290577">
              <w:t xml:space="preserve"> (Client-Level)</w:t>
            </w:r>
          </w:p>
        </w:tc>
        <w:tc>
          <w:tcPr>
            <w:tcW w:w="4297" w:type="dxa"/>
            <w:tcBorders>
              <w:top w:val="dotted" w:sz="4" w:space="0" w:color="auto"/>
              <w:left w:val="nil"/>
              <w:bottom w:val="single" w:sz="18" w:space="0" w:color="auto"/>
              <w:right w:val="single" w:sz="12" w:space="0" w:color="auto"/>
            </w:tcBorders>
            <w:tcMar>
              <w:top w:w="29" w:type="dxa"/>
              <w:left w:w="43" w:type="dxa"/>
              <w:bottom w:w="29" w:type="dxa"/>
              <w:right w:w="43" w:type="dxa"/>
            </w:tcMar>
          </w:tcPr>
          <w:p w14:paraId="4CE8D340" w14:textId="6E20865E" w:rsidR="00A34FA2" w:rsidRPr="00481ADF" w:rsidRDefault="002B019C" w:rsidP="00A34FA2">
            <w:pPr>
              <w:pStyle w:val="EQ3"/>
            </w:pPr>
            <w:r>
              <w:t xml:space="preserve">Barriers to Involvement; Ongoing engagement </w:t>
            </w:r>
          </w:p>
        </w:tc>
      </w:tr>
    </w:tbl>
    <w:p w14:paraId="73AA6728" w14:textId="77777777" w:rsidR="008E1C49" w:rsidRPr="00FA3018" w:rsidRDefault="008E1C49" w:rsidP="008E1C49">
      <w:pPr>
        <w:jc w:val="right"/>
        <w:rPr>
          <w:sz w:val="20"/>
        </w:rPr>
      </w:pPr>
      <w:r w:rsidRPr="00FA3018">
        <w:rPr>
          <w:sz w:val="20"/>
        </w:rPr>
        <w:t>(</w:t>
      </w:r>
      <w:proofErr w:type="gramStart"/>
      <w:r w:rsidRPr="00FA3018">
        <w:rPr>
          <w:sz w:val="20"/>
        </w:rPr>
        <w:t>continued</w:t>
      </w:r>
      <w:proofErr w:type="gramEnd"/>
      <w:r w:rsidRPr="00FA3018">
        <w:rPr>
          <w:sz w:val="20"/>
        </w:rPr>
        <w:t>)</w:t>
      </w:r>
    </w:p>
    <w:p w14:paraId="6B4452BA" w14:textId="77777777" w:rsidR="008E1C49" w:rsidRDefault="008E1C49" w:rsidP="008E1C49">
      <w:pPr>
        <w:spacing w:after="0"/>
        <w:rPr>
          <w:b/>
          <w:bCs/>
        </w:rPr>
      </w:pPr>
      <w:r>
        <w:br w:type="page"/>
      </w:r>
    </w:p>
    <w:p w14:paraId="3726AAAC" w14:textId="77777777" w:rsidR="008E1C49" w:rsidRPr="00427873" w:rsidRDefault="008E1C49" w:rsidP="008E1C49">
      <w:pPr>
        <w:pStyle w:val="ExhibitTitle"/>
      </w:pPr>
      <w:r w:rsidRPr="009518DE">
        <w:t>Table 3</w:t>
      </w:r>
      <w:r>
        <w:t>.</w:t>
      </w:r>
      <w:r>
        <w:tab/>
      </w:r>
      <w:r w:rsidRPr="00427873">
        <w:t xml:space="preserve">Now Is </w:t>
      </w:r>
      <w:r>
        <w:t>t</w:t>
      </w:r>
      <w:r w:rsidRPr="00427873">
        <w:t xml:space="preserve">he Time-Healthy Transitions </w:t>
      </w:r>
      <w:r>
        <w:t xml:space="preserve">(NITT-HT) </w:t>
      </w:r>
      <w:r w:rsidRPr="00427873">
        <w:t>National Evaluation-Evaluation Questions, Constructs, Data Sources and Instrument Module/Sections</w:t>
      </w:r>
      <w:r>
        <w:t xml:space="preserve"> (continued)</w:t>
      </w:r>
    </w:p>
    <w:tbl>
      <w:tblPr>
        <w:tblStyle w:val="TableGrid"/>
        <w:tblW w:w="0" w:type="auto"/>
        <w:tblLook w:val="04A0" w:firstRow="1" w:lastRow="0" w:firstColumn="1" w:lastColumn="0" w:noHBand="0" w:noVBand="1"/>
      </w:tblPr>
      <w:tblGrid>
        <w:gridCol w:w="2323"/>
        <w:gridCol w:w="2694"/>
        <w:gridCol w:w="4297"/>
      </w:tblGrid>
      <w:tr w:rsidR="00A34FA2" w:rsidRPr="00481ADF" w14:paraId="2069B44A" w14:textId="77777777" w:rsidTr="00FA3018">
        <w:tc>
          <w:tcPr>
            <w:tcW w:w="9314" w:type="dxa"/>
            <w:gridSpan w:val="3"/>
            <w:tcBorders>
              <w:top w:val="single" w:sz="18" w:space="0" w:color="auto"/>
              <w:left w:val="single" w:sz="12" w:space="0" w:color="auto"/>
              <w:bottom w:val="nil"/>
              <w:right w:val="single" w:sz="12" w:space="0" w:color="auto"/>
            </w:tcBorders>
            <w:shd w:val="clear" w:color="auto" w:fill="DBE5F1" w:themeFill="accent1" w:themeFillTint="33"/>
            <w:tcMar>
              <w:top w:w="29" w:type="dxa"/>
              <w:bottom w:w="29" w:type="dxa"/>
            </w:tcMar>
          </w:tcPr>
          <w:p w14:paraId="794D2AA3" w14:textId="0D0776AE" w:rsidR="00A34FA2" w:rsidRPr="00481ADF" w:rsidRDefault="00A34FA2" w:rsidP="00A34FA2">
            <w:pPr>
              <w:pStyle w:val="EQ"/>
            </w:pPr>
            <w:r>
              <w:t>EQ9.</w:t>
            </w:r>
            <w:r>
              <w:tab/>
            </w:r>
            <w:r w:rsidRPr="00481ADF">
              <w:t xml:space="preserve">What are effective awareness outreach and engagement strategies for </w:t>
            </w:r>
            <w:r w:rsidR="00F6029E">
              <w:t>youth/young adult</w:t>
            </w:r>
            <w:r w:rsidRPr="00481ADF">
              <w:t>s ages 16 to 25 for behavioral health disorders?</w:t>
            </w:r>
          </w:p>
        </w:tc>
      </w:tr>
      <w:tr w:rsidR="00A34FA2" w:rsidRPr="00481ADF" w14:paraId="75E74109" w14:textId="77777777" w:rsidTr="00FA3018">
        <w:tc>
          <w:tcPr>
            <w:tcW w:w="2323" w:type="dxa"/>
            <w:tcBorders>
              <w:top w:val="nil"/>
              <w:left w:val="single" w:sz="12" w:space="0" w:color="auto"/>
              <w:bottom w:val="nil"/>
              <w:right w:val="nil"/>
            </w:tcBorders>
            <w:shd w:val="clear" w:color="auto" w:fill="F2F2F2" w:themeFill="background1" w:themeFillShade="F2"/>
            <w:tcMar>
              <w:top w:w="29" w:type="dxa"/>
              <w:bottom w:w="29" w:type="dxa"/>
            </w:tcMar>
          </w:tcPr>
          <w:p w14:paraId="12364524" w14:textId="77777777" w:rsidR="00A34FA2" w:rsidRPr="00481ADF" w:rsidRDefault="00A34FA2" w:rsidP="00A34FA2">
            <w:pPr>
              <w:pStyle w:val="EQ2"/>
            </w:pPr>
            <w:r w:rsidRPr="00481ADF">
              <w:t>Construct</w:t>
            </w:r>
          </w:p>
        </w:tc>
        <w:tc>
          <w:tcPr>
            <w:tcW w:w="2694" w:type="dxa"/>
            <w:tcBorders>
              <w:top w:val="nil"/>
              <w:left w:val="nil"/>
              <w:bottom w:val="nil"/>
              <w:right w:val="nil"/>
            </w:tcBorders>
            <w:shd w:val="clear" w:color="auto" w:fill="F2F2F2" w:themeFill="background1" w:themeFillShade="F2"/>
            <w:tcMar>
              <w:top w:w="29" w:type="dxa"/>
              <w:left w:w="43" w:type="dxa"/>
              <w:bottom w:w="29" w:type="dxa"/>
              <w:right w:w="43" w:type="dxa"/>
            </w:tcMar>
          </w:tcPr>
          <w:p w14:paraId="470729C7" w14:textId="77777777" w:rsidR="00A34FA2" w:rsidRPr="00481ADF" w:rsidRDefault="00A34FA2" w:rsidP="00A34FA2">
            <w:pPr>
              <w:pStyle w:val="EQ2"/>
            </w:pPr>
            <w:r w:rsidRPr="00481ADF">
              <w:t>Data Source</w:t>
            </w:r>
          </w:p>
        </w:tc>
        <w:tc>
          <w:tcPr>
            <w:tcW w:w="4297" w:type="dxa"/>
            <w:tcBorders>
              <w:top w:val="nil"/>
              <w:left w:val="nil"/>
              <w:bottom w:val="nil"/>
              <w:right w:val="single" w:sz="12" w:space="0" w:color="auto"/>
            </w:tcBorders>
            <w:shd w:val="clear" w:color="auto" w:fill="F2F2F2" w:themeFill="background1" w:themeFillShade="F2"/>
            <w:tcMar>
              <w:top w:w="29" w:type="dxa"/>
              <w:left w:w="43" w:type="dxa"/>
              <w:bottom w:w="29" w:type="dxa"/>
              <w:right w:w="43" w:type="dxa"/>
            </w:tcMar>
          </w:tcPr>
          <w:p w14:paraId="78DA9DDE" w14:textId="5BD12CA6" w:rsidR="00A34FA2" w:rsidRPr="00481ADF" w:rsidRDefault="00A34FA2" w:rsidP="00A34FA2">
            <w:pPr>
              <w:pStyle w:val="EQ2"/>
            </w:pPr>
            <w:r w:rsidRPr="00481ADF">
              <w:t>Instrument Module/Section</w:t>
            </w:r>
            <w:r>
              <w:t xml:space="preserve"> or Item(s)</w:t>
            </w:r>
          </w:p>
        </w:tc>
      </w:tr>
      <w:tr w:rsidR="00A34FA2" w:rsidRPr="00481ADF" w14:paraId="0B942178" w14:textId="77777777" w:rsidTr="00FA3018">
        <w:trPr>
          <w:trHeight w:val="285"/>
        </w:trPr>
        <w:tc>
          <w:tcPr>
            <w:tcW w:w="2323" w:type="dxa"/>
            <w:tcBorders>
              <w:top w:val="nil"/>
              <w:left w:val="single" w:sz="12" w:space="0" w:color="auto"/>
              <w:bottom w:val="nil"/>
              <w:right w:val="nil"/>
            </w:tcBorders>
            <w:tcMar>
              <w:top w:w="29" w:type="dxa"/>
              <w:bottom w:w="29" w:type="dxa"/>
            </w:tcMar>
          </w:tcPr>
          <w:p w14:paraId="43B6EBFB" w14:textId="75E07557" w:rsidR="00A34FA2" w:rsidRPr="00481ADF" w:rsidRDefault="00A34FA2" w:rsidP="00A34FA2">
            <w:pPr>
              <w:pStyle w:val="EQ3"/>
            </w:pPr>
            <w:r>
              <w:t>Y&amp;YA Services and Supports</w:t>
            </w:r>
          </w:p>
        </w:tc>
        <w:tc>
          <w:tcPr>
            <w:tcW w:w="2694" w:type="dxa"/>
            <w:tcBorders>
              <w:top w:val="nil"/>
              <w:left w:val="nil"/>
              <w:bottom w:val="dotted" w:sz="4" w:space="0" w:color="auto"/>
              <w:right w:val="nil"/>
            </w:tcBorders>
            <w:tcMar>
              <w:top w:w="29" w:type="dxa"/>
              <w:left w:w="43" w:type="dxa"/>
              <w:bottom w:w="29" w:type="dxa"/>
              <w:right w:w="43" w:type="dxa"/>
            </w:tcMar>
          </w:tcPr>
          <w:p w14:paraId="5B87E3CF" w14:textId="4D7FAD0F" w:rsidR="00A34FA2" w:rsidRPr="00481ADF" w:rsidRDefault="00A34FA2" w:rsidP="00A34FA2">
            <w:pPr>
              <w:pStyle w:val="EQ3"/>
            </w:pPr>
            <w:r>
              <w:t>Services and Supports Inventory</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073B5E0F" w14:textId="5DFB3190" w:rsidR="00A34FA2" w:rsidRPr="00481ADF" w:rsidRDefault="00EC4D44" w:rsidP="00A34FA2">
            <w:pPr>
              <w:pStyle w:val="EQ3"/>
            </w:pPr>
            <w:r>
              <w:t>Prompts to identify grantee community service and support array</w:t>
            </w:r>
          </w:p>
        </w:tc>
      </w:tr>
      <w:tr w:rsidR="006E72CC" w:rsidRPr="00481ADF" w14:paraId="6889C809" w14:textId="77777777" w:rsidTr="00FA3018">
        <w:trPr>
          <w:trHeight w:val="285"/>
        </w:trPr>
        <w:tc>
          <w:tcPr>
            <w:tcW w:w="2323" w:type="dxa"/>
            <w:tcBorders>
              <w:top w:val="nil"/>
              <w:left w:val="single" w:sz="12" w:space="0" w:color="auto"/>
              <w:bottom w:val="nil"/>
              <w:right w:val="nil"/>
            </w:tcBorders>
            <w:tcMar>
              <w:top w:w="29" w:type="dxa"/>
              <w:bottom w:w="29" w:type="dxa"/>
            </w:tcMar>
          </w:tcPr>
          <w:p w14:paraId="701EC264" w14:textId="77777777" w:rsidR="006E72CC" w:rsidRPr="00481ADF" w:rsidRDefault="006E72CC" w:rsidP="006E72CC">
            <w:pPr>
              <w:pStyle w:val="EQ3"/>
            </w:pPr>
          </w:p>
        </w:tc>
        <w:tc>
          <w:tcPr>
            <w:tcW w:w="2694" w:type="dxa"/>
            <w:tcBorders>
              <w:top w:val="nil"/>
              <w:left w:val="nil"/>
              <w:bottom w:val="dotted" w:sz="4" w:space="0" w:color="auto"/>
              <w:right w:val="nil"/>
            </w:tcBorders>
            <w:tcMar>
              <w:top w:w="29" w:type="dxa"/>
              <w:left w:w="43" w:type="dxa"/>
              <w:bottom w:w="29" w:type="dxa"/>
              <w:right w:w="43" w:type="dxa"/>
            </w:tcMar>
          </w:tcPr>
          <w:p w14:paraId="671465D2" w14:textId="2F9DD1B3" w:rsidR="006E72CC" w:rsidRDefault="006E72CC" w:rsidP="006E72CC">
            <w:pPr>
              <w:pStyle w:val="EQ3"/>
            </w:pPr>
            <w:r>
              <w:t>Project Director Web Survey</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14930DEC" w14:textId="54828928" w:rsidR="006E72CC" w:rsidRDefault="006E72CC" w:rsidP="006E72CC">
            <w:pPr>
              <w:pStyle w:val="EQ3"/>
            </w:pPr>
            <w:r>
              <w:t>Basic Program Description; Measurable Progress</w:t>
            </w:r>
          </w:p>
        </w:tc>
      </w:tr>
      <w:tr w:rsidR="00A34FA2" w:rsidRPr="00481ADF" w14:paraId="6A03EB40" w14:textId="77777777" w:rsidTr="00FA3018">
        <w:trPr>
          <w:trHeight w:val="285"/>
        </w:trPr>
        <w:tc>
          <w:tcPr>
            <w:tcW w:w="2323" w:type="dxa"/>
            <w:tcBorders>
              <w:top w:val="nil"/>
              <w:left w:val="single" w:sz="12" w:space="0" w:color="auto"/>
              <w:bottom w:val="nil"/>
              <w:right w:val="nil"/>
            </w:tcBorders>
            <w:tcMar>
              <w:top w:w="29" w:type="dxa"/>
              <w:bottom w:w="29" w:type="dxa"/>
            </w:tcMar>
          </w:tcPr>
          <w:p w14:paraId="4CD4BF07" w14:textId="77777777" w:rsidR="00A34FA2" w:rsidRPr="00481ADF" w:rsidRDefault="00A34FA2" w:rsidP="00A34FA2">
            <w:pPr>
              <w:pStyle w:val="EQ3"/>
            </w:pPr>
          </w:p>
        </w:tc>
        <w:tc>
          <w:tcPr>
            <w:tcW w:w="2694" w:type="dxa"/>
            <w:tcBorders>
              <w:top w:val="nil"/>
              <w:left w:val="nil"/>
              <w:bottom w:val="dotted" w:sz="4" w:space="0" w:color="auto"/>
              <w:right w:val="nil"/>
            </w:tcBorders>
            <w:tcMar>
              <w:top w:w="29" w:type="dxa"/>
              <w:left w:w="43" w:type="dxa"/>
              <w:bottom w:w="29" w:type="dxa"/>
              <w:right w:w="43" w:type="dxa"/>
            </w:tcMar>
          </w:tcPr>
          <w:p w14:paraId="18B13F7F" w14:textId="361F05D8" w:rsidR="00A34FA2" w:rsidRPr="00481ADF" w:rsidRDefault="00A34FA2" w:rsidP="00A34FA2">
            <w:pPr>
              <w:pStyle w:val="EQ3"/>
            </w:pPr>
            <w:r>
              <w:t>Project Director Telephone Interview</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62DD9758" w14:textId="703C5B26" w:rsidR="00A34FA2" w:rsidRPr="00481ADF" w:rsidRDefault="00A51323" w:rsidP="00A34FA2">
            <w:pPr>
              <w:pStyle w:val="EQ3"/>
            </w:pPr>
            <w:r>
              <w:t>Description of Core Programs and Staff</w:t>
            </w:r>
          </w:p>
        </w:tc>
      </w:tr>
      <w:tr w:rsidR="00A34FA2" w:rsidRPr="00481ADF" w14:paraId="3EB66E5A" w14:textId="77777777" w:rsidTr="00FA3018">
        <w:trPr>
          <w:trHeight w:val="285"/>
        </w:trPr>
        <w:tc>
          <w:tcPr>
            <w:tcW w:w="2323" w:type="dxa"/>
            <w:tcBorders>
              <w:top w:val="nil"/>
              <w:left w:val="single" w:sz="12" w:space="0" w:color="auto"/>
              <w:bottom w:val="single" w:sz="12" w:space="0" w:color="7F7F7F" w:themeColor="text1" w:themeTint="80"/>
              <w:right w:val="nil"/>
            </w:tcBorders>
            <w:tcMar>
              <w:top w:w="29" w:type="dxa"/>
              <w:bottom w:w="29" w:type="dxa"/>
            </w:tcMar>
          </w:tcPr>
          <w:p w14:paraId="13E922C8" w14:textId="77777777" w:rsidR="00A34FA2" w:rsidRPr="00481ADF" w:rsidRDefault="00A34FA2" w:rsidP="00A34FA2">
            <w:pPr>
              <w:pStyle w:val="EQ3"/>
            </w:pPr>
          </w:p>
        </w:tc>
        <w:tc>
          <w:tcPr>
            <w:tcW w:w="2694" w:type="dxa"/>
            <w:tcBorders>
              <w:top w:val="nil"/>
              <w:left w:val="nil"/>
              <w:bottom w:val="single" w:sz="12" w:space="0" w:color="7F7F7F" w:themeColor="text1" w:themeTint="80"/>
              <w:right w:val="nil"/>
            </w:tcBorders>
            <w:tcMar>
              <w:top w:w="29" w:type="dxa"/>
              <w:left w:w="43" w:type="dxa"/>
              <w:bottom w:w="29" w:type="dxa"/>
              <w:right w:w="43" w:type="dxa"/>
            </w:tcMar>
          </w:tcPr>
          <w:p w14:paraId="71E81783" w14:textId="2F212514" w:rsidR="00A34FA2" w:rsidRDefault="00A34FA2" w:rsidP="00A34FA2">
            <w:pPr>
              <w:pStyle w:val="EQ3"/>
            </w:pPr>
            <w:r>
              <w:t>CDP System-Level Outcomes</w:t>
            </w:r>
            <w:r w:rsidR="00B3752E">
              <w:t>*</w:t>
            </w:r>
          </w:p>
        </w:tc>
        <w:tc>
          <w:tcPr>
            <w:tcW w:w="4297" w:type="dxa"/>
            <w:tcBorders>
              <w:top w:val="nil"/>
              <w:left w:val="nil"/>
              <w:bottom w:val="single" w:sz="12" w:space="0" w:color="7F7F7F" w:themeColor="text1" w:themeTint="80"/>
              <w:right w:val="single" w:sz="12" w:space="0" w:color="auto"/>
            </w:tcBorders>
            <w:tcMar>
              <w:top w:w="29" w:type="dxa"/>
              <w:left w:w="43" w:type="dxa"/>
              <w:bottom w:w="29" w:type="dxa"/>
              <w:right w:w="43" w:type="dxa"/>
            </w:tcMar>
          </w:tcPr>
          <w:p w14:paraId="4E3F09AE" w14:textId="77777777" w:rsidR="00771020" w:rsidRDefault="00A34FA2" w:rsidP="00A34FA2">
            <w:pPr>
              <w:pStyle w:val="EQ3"/>
            </w:pPr>
            <w:r>
              <w:t xml:space="preserve"># individuals screened for mental health treatment; </w:t>
            </w:r>
          </w:p>
          <w:p w14:paraId="6FDAFA04" w14:textId="63634455" w:rsidR="00A34FA2" w:rsidRPr="00481ADF" w:rsidRDefault="00A34FA2" w:rsidP="00A34FA2">
            <w:pPr>
              <w:pStyle w:val="EQ3"/>
            </w:pPr>
            <w:r>
              <w:t># individuals contacted through outreach efforts</w:t>
            </w:r>
          </w:p>
        </w:tc>
      </w:tr>
      <w:tr w:rsidR="00A34FA2" w:rsidRPr="00481ADF" w14:paraId="61F9BE6D" w14:textId="77777777" w:rsidTr="00FA3018">
        <w:trPr>
          <w:trHeight w:val="285"/>
        </w:trPr>
        <w:tc>
          <w:tcPr>
            <w:tcW w:w="2323" w:type="dxa"/>
            <w:tcBorders>
              <w:top w:val="single" w:sz="12" w:space="0" w:color="7F7F7F" w:themeColor="text1" w:themeTint="80"/>
              <w:left w:val="single" w:sz="12" w:space="0" w:color="auto"/>
              <w:bottom w:val="nil"/>
              <w:right w:val="nil"/>
            </w:tcBorders>
            <w:tcMar>
              <w:top w:w="29" w:type="dxa"/>
              <w:bottom w:w="29" w:type="dxa"/>
            </w:tcMar>
          </w:tcPr>
          <w:p w14:paraId="3364DFC0" w14:textId="634F766B" w:rsidR="00A34FA2" w:rsidRPr="00481ADF" w:rsidRDefault="00A34FA2" w:rsidP="00A34FA2">
            <w:pPr>
              <w:pStyle w:val="EQ3"/>
            </w:pPr>
            <w:r>
              <w:t>Outreach and Engagement Strategies</w:t>
            </w:r>
          </w:p>
        </w:tc>
        <w:tc>
          <w:tcPr>
            <w:tcW w:w="2694" w:type="dxa"/>
            <w:tcBorders>
              <w:top w:val="single" w:sz="12" w:space="0" w:color="7F7F7F" w:themeColor="text1" w:themeTint="80"/>
              <w:left w:val="nil"/>
              <w:bottom w:val="dotted" w:sz="4" w:space="0" w:color="auto"/>
              <w:right w:val="nil"/>
            </w:tcBorders>
            <w:tcMar>
              <w:top w:w="29" w:type="dxa"/>
              <w:left w:w="43" w:type="dxa"/>
              <w:bottom w:w="29" w:type="dxa"/>
              <w:right w:w="43" w:type="dxa"/>
            </w:tcMar>
          </w:tcPr>
          <w:p w14:paraId="3FE89900" w14:textId="60ADAC45" w:rsidR="00A34FA2" w:rsidRPr="00481ADF" w:rsidRDefault="00A34FA2" w:rsidP="00A34FA2">
            <w:pPr>
              <w:pStyle w:val="EQ3"/>
            </w:pPr>
            <w:r>
              <w:t>Services and Supports Inventory</w:t>
            </w:r>
          </w:p>
        </w:tc>
        <w:tc>
          <w:tcPr>
            <w:tcW w:w="4297" w:type="dxa"/>
            <w:tcBorders>
              <w:top w:val="single" w:sz="12" w:space="0" w:color="7F7F7F" w:themeColor="text1" w:themeTint="80"/>
              <w:left w:val="nil"/>
              <w:bottom w:val="dotted" w:sz="4" w:space="0" w:color="auto"/>
              <w:right w:val="single" w:sz="12" w:space="0" w:color="auto"/>
            </w:tcBorders>
            <w:tcMar>
              <w:top w:w="29" w:type="dxa"/>
              <w:left w:w="43" w:type="dxa"/>
              <w:bottom w:w="29" w:type="dxa"/>
              <w:right w:w="43" w:type="dxa"/>
            </w:tcMar>
          </w:tcPr>
          <w:p w14:paraId="59425D14" w14:textId="1BCCD89C" w:rsidR="00A34FA2" w:rsidRPr="00EC4D44" w:rsidRDefault="00EC4D44" w:rsidP="00EC4D44">
            <w:pPr>
              <w:pStyle w:val="EQ3"/>
              <w:rPr>
                <w:b/>
              </w:rPr>
            </w:pPr>
            <w:r>
              <w:t>Prompts to identify grantee community outreach and engagement strategies</w:t>
            </w:r>
          </w:p>
        </w:tc>
      </w:tr>
      <w:tr w:rsidR="00A34FA2" w:rsidRPr="00481ADF" w14:paraId="2FB88539" w14:textId="77777777" w:rsidTr="00FA3018">
        <w:trPr>
          <w:trHeight w:val="285"/>
        </w:trPr>
        <w:tc>
          <w:tcPr>
            <w:tcW w:w="2323" w:type="dxa"/>
            <w:tcBorders>
              <w:top w:val="nil"/>
              <w:left w:val="single" w:sz="12" w:space="0" w:color="auto"/>
              <w:bottom w:val="nil"/>
              <w:right w:val="nil"/>
            </w:tcBorders>
            <w:tcMar>
              <w:top w:w="29" w:type="dxa"/>
              <w:bottom w:w="29" w:type="dxa"/>
            </w:tcMar>
          </w:tcPr>
          <w:p w14:paraId="450B4698" w14:textId="77777777" w:rsidR="00A34FA2" w:rsidRPr="00481ADF" w:rsidRDefault="00A34FA2" w:rsidP="00A34FA2">
            <w:pPr>
              <w:pStyle w:val="EQ3"/>
            </w:pPr>
          </w:p>
        </w:tc>
        <w:tc>
          <w:tcPr>
            <w:tcW w:w="2694" w:type="dxa"/>
            <w:tcBorders>
              <w:top w:val="nil"/>
              <w:left w:val="nil"/>
              <w:bottom w:val="dotted" w:sz="4" w:space="0" w:color="auto"/>
              <w:right w:val="nil"/>
            </w:tcBorders>
            <w:tcMar>
              <w:top w:w="29" w:type="dxa"/>
              <w:left w:w="43" w:type="dxa"/>
              <w:bottom w:w="29" w:type="dxa"/>
              <w:right w:w="43" w:type="dxa"/>
            </w:tcMar>
          </w:tcPr>
          <w:p w14:paraId="5CA01DBE" w14:textId="0D23F2F7" w:rsidR="00A34FA2" w:rsidRPr="00481ADF" w:rsidRDefault="00A34FA2" w:rsidP="00A34FA2">
            <w:pPr>
              <w:pStyle w:val="EQ3"/>
            </w:pPr>
            <w:r>
              <w:t>Project Director Telephone Interview</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05A1EAC7" w14:textId="5681C38E" w:rsidR="00A34FA2" w:rsidRPr="00481ADF" w:rsidRDefault="00A51323" w:rsidP="00A34FA2">
            <w:pPr>
              <w:pStyle w:val="EQ3"/>
            </w:pPr>
            <w:r>
              <w:t>Description of Core Programs and Staff</w:t>
            </w:r>
          </w:p>
        </w:tc>
      </w:tr>
      <w:tr w:rsidR="00A34FA2" w:rsidRPr="00481ADF" w14:paraId="481AC762" w14:textId="77777777" w:rsidTr="00FA3018">
        <w:trPr>
          <w:trHeight w:val="285"/>
        </w:trPr>
        <w:tc>
          <w:tcPr>
            <w:tcW w:w="2323" w:type="dxa"/>
            <w:tcBorders>
              <w:top w:val="nil"/>
              <w:left w:val="single" w:sz="12" w:space="0" w:color="auto"/>
              <w:bottom w:val="nil"/>
              <w:right w:val="nil"/>
            </w:tcBorders>
            <w:tcMar>
              <w:top w:w="29" w:type="dxa"/>
              <w:bottom w:w="29" w:type="dxa"/>
            </w:tcMar>
          </w:tcPr>
          <w:p w14:paraId="1D79B217" w14:textId="77777777" w:rsidR="00A34FA2" w:rsidRPr="00481ADF" w:rsidRDefault="00A34FA2" w:rsidP="00A34FA2">
            <w:pPr>
              <w:pStyle w:val="EQ3"/>
            </w:pPr>
          </w:p>
        </w:tc>
        <w:tc>
          <w:tcPr>
            <w:tcW w:w="2694" w:type="dxa"/>
            <w:tcBorders>
              <w:top w:val="dotted" w:sz="4" w:space="0" w:color="auto"/>
              <w:left w:val="nil"/>
              <w:bottom w:val="dotted" w:sz="4" w:space="0" w:color="auto"/>
              <w:right w:val="nil"/>
            </w:tcBorders>
            <w:tcMar>
              <w:top w:w="29" w:type="dxa"/>
              <w:left w:w="43" w:type="dxa"/>
              <w:bottom w:w="29" w:type="dxa"/>
              <w:right w:w="43" w:type="dxa"/>
            </w:tcMar>
          </w:tcPr>
          <w:p w14:paraId="60B1DCCB" w14:textId="24A7A7D7" w:rsidR="00A34FA2" w:rsidRDefault="00A34FA2" w:rsidP="00A34FA2">
            <w:pPr>
              <w:pStyle w:val="EQ3"/>
            </w:pPr>
            <w:r>
              <w:t>Y&amp;YA Focus Groups</w:t>
            </w:r>
            <w:r w:rsidR="00290577">
              <w:t xml:space="preserve"> (Client-Level)</w:t>
            </w:r>
          </w:p>
        </w:tc>
        <w:tc>
          <w:tcPr>
            <w:tcW w:w="4297" w:type="dxa"/>
            <w:tcBorders>
              <w:top w:val="dotted" w:sz="4" w:space="0" w:color="auto"/>
              <w:left w:val="nil"/>
              <w:bottom w:val="dotted" w:sz="4" w:space="0" w:color="auto"/>
              <w:right w:val="single" w:sz="12" w:space="0" w:color="auto"/>
            </w:tcBorders>
            <w:tcMar>
              <w:top w:w="29" w:type="dxa"/>
              <w:left w:w="43" w:type="dxa"/>
              <w:bottom w:w="29" w:type="dxa"/>
              <w:right w:w="43" w:type="dxa"/>
            </w:tcMar>
          </w:tcPr>
          <w:p w14:paraId="2270452E" w14:textId="1487467B" w:rsidR="00A34FA2" w:rsidRPr="00481ADF" w:rsidRDefault="00290577" w:rsidP="00A34FA2">
            <w:pPr>
              <w:pStyle w:val="EQ3"/>
            </w:pPr>
            <w:r>
              <w:t>Initial Engagement; Enrollment Process; Goal Development</w:t>
            </w:r>
          </w:p>
        </w:tc>
      </w:tr>
      <w:tr w:rsidR="00A34FA2" w:rsidRPr="00481ADF" w14:paraId="465ECEFC" w14:textId="77777777" w:rsidTr="00FA3018">
        <w:trPr>
          <w:trHeight w:val="285"/>
        </w:trPr>
        <w:tc>
          <w:tcPr>
            <w:tcW w:w="2323" w:type="dxa"/>
            <w:tcBorders>
              <w:top w:val="nil"/>
              <w:left w:val="single" w:sz="12" w:space="0" w:color="auto"/>
              <w:bottom w:val="nil"/>
              <w:right w:val="nil"/>
            </w:tcBorders>
            <w:tcMar>
              <w:top w:w="29" w:type="dxa"/>
              <w:bottom w:w="29" w:type="dxa"/>
            </w:tcMar>
          </w:tcPr>
          <w:p w14:paraId="54DBA6A2" w14:textId="77777777" w:rsidR="00A34FA2" w:rsidRPr="00481ADF" w:rsidRDefault="00A34FA2" w:rsidP="00A34FA2">
            <w:pPr>
              <w:pStyle w:val="EQ3"/>
            </w:pPr>
          </w:p>
        </w:tc>
        <w:tc>
          <w:tcPr>
            <w:tcW w:w="2694" w:type="dxa"/>
            <w:tcBorders>
              <w:top w:val="nil"/>
              <w:left w:val="nil"/>
              <w:bottom w:val="dotted" w:sz="4" w:space="0" w:color="auto"/>
              <w:right w:val="nil"/>
            </w:tcBorders>
            <w:tcMar>
              <w:top w:w="29" w:type="dxa"/>
              <w:left w:w="43" w:type="dxa"/>
              <w:bottom w:w="29" w:type="dxa"/>
              <w:right w:w="43" w:type="dxa"/>
            </w:tcMar>
          </w:tcPr>
          <w:p w14:paraId="09948745" w14:textId="4EDE9DB3" w:rsidR="00A34FA2" w:rsidRPr="00481ADF" w:rsidRDefault="00A34FA2" w:rsidP="00A34FA2">
            <w:pPr>
              <w:pStyle w:val="EQ3"/>
            </w:pPr>
            <w:r>
              <w:t>Family and Adult Ally Focus Groups</w:t>
            </w:r>
            <w:r w:rsidR="00290577">
              <w:t xml:space="preserve"> (Client-Level)</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2216238E" w14:textId="748488C6" w:rsidR="00A34FA2" w:rsidRPr="00481ADF" w:rsidRDefault="002B019C" w:rsidP="00A34FA2">
            <w:pPr>
              <w:pStyle w:val="EQ3"/>
            </w:pPr>
            <w:r>
              <w:t>Barriers to Involvement; Ongoing engagement</w:t>
            </w:r>
          </w:p>
        </w:tc>
      </w:tr>
      <w:tr w:rsidR="00A34FA2" w:rsidRPr="00481ADF" w14:paraId="75CCDA57" w14:textId="77777777" w:rsidTr="00FA3018">
        <w:trPr>
          <w:trHeight w:val="285"/>
        </w:trPr>
        <w:tc>
          <w:tcPr>
            <w:tcW w:w="2323" w:type="dxa"/>
            <w:tcBorders>
              <w:top w:val="nil"/>
              <w:left w:val="single" w:sz="12" w:space="0" w:color="auto"/>
              <w:bottom w:val="nil"/>
              <w:right w:val="nil"/>
            </w:tcBorders>
            <w:tcMar>
              <w:top w:w="29" w:type="dxa"/>
              <w:bottom w:w="29" w:type="dxa"/>
            </w:tcMar>
          </w:tcPr>
          <w:p w14:paraId="3E376F91" w14:textId="77777777" w:rsidR="00A34FA2" w:rsidRPr="00481ADF" w:rsidRDefault="00A34FA2" w:rsidP="00A34FA2">
            <w:pPr>
              <w:pStyle w:val="EQ3"/>
            </w:pPr>
          </w:p>
        </w:tc>
        <w:tc>
          <w:tcPr>
            <w:tcW w:w="2694" w:type="dxa"/>
            <w:tcBorders>
              <w:top w:val="nil"/>
              <w:left w:val="nil"/>
              <w:bottom w:val="dotted" w:sz="4" w:space="0" w:color="auto"/>
              <w:right w:val="nil"/>
            </w:tcBorders>
            <w:tcMar>
              <w:top w:w="29" w:type="dxa"/>
              <w:left w:w="43" w:type="dxa"/>
              <w:bottom w:w="29" w:type="dxa"/>
              <w:right w:w="43" w:type="dxa"/>
            </w:tcMar>
          </w:tcPr>
          <w:p w14:paraId="6FBFD53B" w14:textId="7A7ED217" w:rsidR="00A34FA2" w:rsidRPr="00481ADF" w:rsidRDefault="00A34FA2" w:rsidP="00A34FA2">
            <w:pPr>
              <w:pStyle w:val="EQ3"/>
            </w:pPr>
            <w:r>
              <w:t>Youth Coordinator In-Person Interview</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2D64242F" w14:textId="223BDB2C" w:rsidR="00A34FA2" w:rsidRPr="00481ADF" w:rsidRDefault="00C11670" w:rsidP="00A34FA2">
            <w:pPr>
              <w:pStyle w:val="EQ3"/>
            </w:pPr>
            <w:r>
              <w:t xml:space="preserve">Description of Core Programs and Staff </w:t>
            </w:r>
          </w:p>
        </w:tc>
      </w:tr>
      <w:tr w:rsidR="00A34FA2" w:rsidRPr="00481ADF" w14:paraId="134740F9" w14:textId="77777777" w:rsidTr="00FA3018">
        <w:trPr>
          <w:trHeight w:val="285"/>
        </w:trPr>
        <w:tc>
          <w:tcPr>
            <w:tcW w:w="2323" w:type="dxa"/>
            <w:tcBorders>
              <w:top w:val="nil"/>
              <w:left w:val="single" w:sz="12" w:space="0" w:color="auto"/>
              <w:bottom w:val="single" w:sz="18" w:space="0" w:color="auto"/>
              <w:right w:val="nil"/>
            </w:tcBorders>
            <w:tcMar>
              <w:top w:w="29" w:type="dxa"/>
              <w:bottom w:w="29" w:type="dxa"/>
            </w:tcMar>
          </w:tcPr>
          <w:p w14:paraId="4EE12F72" w14:textId="77777777" w:rsidR="00A34FA2" w:rsidRPr="00481ADF" w:rsidRDefault="00A34FA2" w:rsidP="00A34FA2">
            <w:pPr>
              <w:pStyle w:val="EQ3"/>
            </w:pPr>
          </w:p>
        </w:tc>
        <w:tc>
          <w:tcPr>
            <w:tcW w:w="2694" w:type="dxa"/>
            <w:tcBorders>
              <w:top w:val="dotted" w:sz="4" w:space="0" w:color="auto"/>
              <w:left w:val="nil"/>
              <w:bottom w:val="single" w:sz="18" w:space="0" w:color="auto"/>
              <w:right w:val="nil"/>
            </w:tcBorders>
            <w:tcMar>
              <w:top w:w="29" w:type="dxa"/>
              <w:left w:w="43" w:type="dxa"/>
              <w:bottom w:w="29" w:type="dxa"/>
              <w:right w:w="43" w:type="dxa"/>
            </w:tcMar>
          </w:tcPr>
          <w:p w14:paraId="2FE5FB5C" w14:textId="32499289" w:rsidR="00A34FA2" w:rsidRPr="00481ADF" w:rsidRDefault="00667841" w:rsidP="00A34FA2">
            <w:pPr>
              <w:pStyle w:val="EQ3"/>
            </w:pPr>
            <w:r w:rsidRPr="00667841">
              <w:rPr>
                <w:szCs w:val="22"/>
              </w:rPr>
              <w:t>Multi-Media Project Young Adult Probes</w:t>
            </w:r>
          </w:p>
        </w:tc>
        <w:tc>
          <w:tcPr>
            <w:tcW w:w="4297" w:type="dxa"/>
            <w:tcBorders>
              <w:top w:val="dotted" w:sz="4" w:space="0" w:color="auto"/>
              <w:left w:val="nil"/>
              <w:bottom w:val="single" w:sz="18" w:space="0" w:color="auto"/>
              <w:right w:val="single" w:sz="12" w:space="0" w:color="auto"/>
            </w:tcBorders>
            <w:tcMar>
              <w:top w:w="29" w:type="dxa"/>
              <w:left w:w="43" w:type="dxa"/>
              <w:bottom w:w="29" w:type="dxa"/>
              <w:right w:w="43" w:type="dxa"/>
            </w:tcMar>
          </w:tcPr>
          <w:p w14:paraId="24E8D52F" w14:textId="56544688" w:rsidR="00A34FA2" w:rsidRPr="00481ADF" w:rsidRDefault="00290577" w:rsidP="00A34FA2">
            <w:pPr>
              <w:pStyle w:val="EQ3"/>
            </w:pPr>
            <w:r>
              <w:t>Youth Engagement/Factors for Success; Relationships</w:t>
            </w:r>
          </w:p>
        </w:tc>
      </w:tr>
      <w:tr w:rsidR="00A34FA2" w:rsidRPr="00481ADF" w14:paraId="05CF71E8" w14:textId="77777777" w:rsidTr="00FA3018">
        <w:tc>
          <w:tcPr>
            <w:tcW w:w="9314" w:type="dxa"/>
            <w:gridSpan w:val="3"/>
            <w:tcBorders>
              <w:top w:val="single" w:sz="18" w:space="0" w:color="auto"/>
              <w:left w:val="single" w:sz="12" w:space="0" w:color="auto"/>
              <w:bottom w:val="nil"/>
              <w:right w:val="single" w:sz="12" w:space="0" w:color="auto"/>
            </w:tcBorders>
            <w:shd w:val="clear" w:color="auto" w:fill="DBE5F1" w:themeFill="accent1" w:themeFillTint="33"/>
            <w:tcMar>
              <w:top w:w="29" w:type="dxa"/>
              <w:bottom w:w="29" w:type="dxa"/>
            </w:tcMar>
          </w:tcPr>
          <w:p w14:paraId="525E46D0" w14:textId="77777777" w:rsidR="00A34FA2" w:rsidRPr="00481ADF" w:rsidRDefault="00A34FA2" w:rsidP="00A34FA2">
            <w:pPr>
              <w:pStyle w:val="EQ"/>
            </w:pPr>
            <w:r>
              <w:t>EQ10.</w:t>
            </w:r>
            <w:r>
              <w:tab/>
            </w:r>
            <w:r w:rsidRPr="00481ADF">
              <w:t>To what extent did NITT-HT identify and serve young people who would have otherwise fallen through the cracks?</w:t>
            </w:r>
          </w:p>
        </w:tc>
      </w:tr>
      <w:tr w:rsidR="00A34FA2" w:rsidRPr="00481ADF" w14:paraId="19EF3A67" w14:textId="77777777" w:rsidTr="00FA3018">
        <w:tc>
          <w:tcPr>
            <w:tcW w:w="2323" w:type="dxa"/>
            <w:tcBorders>
              <w:top w:val="nil"/>
              <w:left w:val="single" w:sz="12" w:space="0" w:color="auto"/>
              <w:bottom w:val="nil"/>
              <w:right w:val="nil"/>
            </w:tcBorders>
            <w:shd w:val="clear" w:color="auto" w:fill="F2F2F2" w:themeFill="background1" w:themeFillShade="F2"/>
            <w:tcMar>
              <w:top w:w="29" w:type="dxa"/>
              <w:bottom w:w="29" w:type="dxa"/>
            </w:tcMar>
          </w:tcPr>
          <w:p w14:paraId="02518AAE" w14:textId="77777777" w:rsidR="00A34FA2" w:rsidRPr="00481ADF" w:rsidRDefault="00A34FA2" w:rsidP="00A34FA2">
            <w:pPr>
              <w:pStyle w:val="EQ2"/>
            </w:pPr>
            <w:r w:rsidRPr="00481ADF">
              <w:t>Construct</w:t>
            </w:r>
          </w:p>
        </w:tc>
        <w:tc>
          <w:tcPr>
            <w:tcW w:w="2694" w:type="dxa"/>
            <w:tcBorders>
              <w:top w:val="nil"/>
              <w:left w:val="nil"/>
              <w:bottom w:val="nil"/>
              <w:right w:val="nil"/>
            </w:tcBorders>
            <w:shd w:val="clear" w:color="auto" w:fill="F2F2F2" w:themeFill="background1" w:themeFillShade="F2"/>
            <w:tcMar>
              <w:top w:w="29" w:type="dxa"/>
              <w:left w:w="43" w:type="dxa"/>
              <w:bottom w:w="29" w:type="dxa"/>
              <w:right w:w="43" w:type="dxa"/>
            </w:tcMar>
          </w:tcPr>
          <w:p w14:paraId="0D41EDEF" w14:textId="77777777" w:rsidR="00A34FA2" w:rsidRPr="00481ADF" w:rsidRDefault="00A34FA2" w:rsidP="00A34FA2">
            <w:pPr>
              <w:pStyle w:val="EQ2"/>
            </w:pPr>
            <w:r w:rsidRPr="00481ADF">
              <w:t>Data Source</w:t>
            </w:r>
          </w:p>
        </w:tc>
        <w:tc>
          <w:tcPr>
            <w:tcW w:w="4297" w:type="dxa"/>
            <w:tcBorders>
              <w:top w:val="nil"/>
              <w:left w:val="nil"/>
              <w:bottom w:val="nil"/>
              <w:right w:val="single" w:sz="12" w:space="0" w:color="auto"/>
            </w:tcBorders>
            <w:shd w:val="clear" w:color="auto" w:fill="F2F2F2" w:themeFill="background1" w:themeFillShade="F2"/>
            <w:tcMar>
              <w:top w:w="29" w:type="dxa"/>
              <w:left w:w="43" w:type="dxa"/>
              <w:bottom w:w="29" w:type="dxa"/>
              <w:right w:w="43" w:type="dxa"/>
            </w:tcMar>
          </w:tcPr>
          <w:p w14:paraId="3551B08F" w14:textId="69B5DFA3" w:rsidR="00A34FA2" w:rsidRPr="00481ADF" w:rsidRDefault="00A34FA2" w:rsidP="00A34FA2">
            <w:pPr>
              <w:pStyle w:val="EQ2"/>
            </w:pPr>
            <w:r w:rsidRPr="00481ADF">
              <w:t>Instrument Module/Section</w:t>
            </w:r>
            <w:r>
              <w:t xml:space="preserve"> or Item(s)</w:t>
            </w:r>
          </w:p>
        </w:tc>
      </w:tr>
      <w:tr w:rsidR="00A34FA2" w:rsidRPr="00481ADF" w14:paraId="31E60198" w14:textId="77777777" w:rsidTr="00FA3018">
        <w:trPr>
          <w:trHeight w:val="285"/>
        </w:trPr>
        <w:tc>
          <w:tcPr>
            <w:tcW w:w="2323" w:type="dxa"/>
            <w:tcBorders>
              <w:top w:val="nil"/>
              <w:left w:val="single" w:sz="12" w:space="0" w:color="auto"/>
              <w:bottom w:val="single" w:sz="12" w:space="0" w:color="7F7F7F" w:themeColor="text1" w:themeTint="80"/>
              <w:right w:val="nil"/>
            </w:tcBorders>
            <w:tcMar>
              <w:top w:w="29" w:type="dxa"/>
              <w:bottom w:w="29" w:type="dxa"/>
            </w:tcMar>
          </w:tcPr>
          <w:p w14:paraId="09A0518F" w14:textId="3B4FEBDD" w:rsidR="00A34FA2" w:rsidRPr="00481ADF" w:rsidRDefault="00A34FA2" w:rsidP="00A34FA2">
            <w:pPr>
              <w:pStyle w:val="EQ3"/>
            </w:pPr>
            <w:r>
              <w:t>Mental health</w:t>
            </w:r>
          </w:p>
        </w:tc>
        <w:tc>
          <w:tcPr>
            <w:tcW w:w="2694" w:type="dxa"/>
            <w:tcBorders>
              <w:top w:val="nil"/>
              <w:left w:val="nil"/>
              <w:bottom w:val="single" w:sz="12" w:space="0" w:color="7F7F7F" w:themeColor="text1" w:themeTint="80"/>
              <w:right w:val="nil"/>
            </w:tcBorders>
            <w:tcMar>
              <w:top w:w="29" w:type="dxa"/>
              <w:left w:w="43" w:type="dxa"/>
              <w:bottom w:w="29" w:type="dxa"/>
              <w:right w:w="43" w:type="dxa"/>
            </w:tcMar>
          </w:tcPr>
          <w:p w14:paraId="66658565" w14:textId="6F0E6CEC" w:rsidR="00A34FA2" w:rsidRPr="00481ADF" w:rsidRDefault="00A34FA2" w:rsidP="00A34FA2">
            <w:pPr>
              <w:pStyle w:val="EQ3"/>
            </w:pPr>
            <w:r>
              <w:t>SYAI</w:t>
            </w:r>
          </w:p>
        </w:tc>
        <w:tc>
          <w:tcPr>
            <w:tcW w:w="4297" w:type="dxa"/>
            <w:tcBorders>
              <w:top w:val="nil"/>
              <w:left w:val="nil"/>
              <w:bottom w:val="single" w:sz="12" w:space="0" w:color="7F7F7F" w:themeColor="text1" w:themeTint="80"/>
              <w:right w:val="single" w:sz="12" w:space="0" w:color="auto"/>
            </w:tcBorders>
            <w:tcMar>
              <w:top w:w="29" w:type="dxa"/>
              <w:left w:w="43" w:type="dxa"/>
              <w:bottom w:w="29" w:type="dxa"/>
              <w:right w:w="43" w:type="dxa"/>
            </w:tcMar>
          </w:tcPr>
          <w:p w14:paraId="5FBB5CDA" w14:textId="61764627" w:rsidR="00A34FA2" w:rsidRPr="00481ADF" w:rsidRDefault="00B4463F" w:rsidP="00B4463F">
            <w:pPr>
              <w:pStyle w:val="EQ3"/>
            </w:pPr>
            <w:r w:rsidRPr="009518DE">
              <w:t>General M</w:t>
            </w:r>
            <w:r w:rsidR="00A34FA2" w:rsidRPr="009518DE">
              <w:t xml:space="preserve">ental </w:t>
            </w:r>
            <w:r w:rsidRPr="009518DE">
              <w:t>H</w:t>
            </w:r>
            <w:r w:rsidR="00A34FA2" w:rsidRPr="009518DE">
              <w:t xml:space="preserve">ealth </w:t>
            </w:r>
            <w:r w:rsidRPr="009518DE">
              <w:t>(Module 10); Functional I</w:t>
            </w:r>
            <w:r w:rsidR="00A34FA2" w:rsidRPr="009518DE">
              <w:t>mpairment (</w:t>
            </w:r>
            <w:r w:rsidRPr="009518DE">
              <w:t>Module 11</w:t>
            </w:r>
            <w:r w:rsidR="00A34FA2" w:rsidRPr="009518DE">
              <w:t>)</w:t>
            </w:r>
            <w:r w:rsidRPr="009518DE">
              <w:t xml:space="preserve">; </w:t>
            </w:r>
            <w:r w:rsidR="005F6A0B" w:rsidRPr="009518DE">
              <w:t xml:space="preserve">Major Depressive Episode (Module </w:t>
            </w:r>
            <w:r w:rsidR="00A262FD" w:rsidRPr="009518DE">
              <w:t>17</w:t>
            </w:r>
            <w:r w:rsidR="005F6A0B" w:rsidRPr="009518DE">
              <w:t>)</w:t>
            </w:r>
          </w:p>
        </w:tc>
      </w:tr>
      <w:tr w:rsidR="00A34FA2" w:rsidRPr="00481ADF" w14:paraId="44FB2BEC" w14:textId="77777777" w:rsidTr="00FA3018">
        <w:trPr>
          <w:trHeight w:val="285"/>
        </w:trPr>
        <w:tc>
          <w:tcPr>
            <w:tcW w:w="2323" w:type="dxa"/>
            <w:tcBorders>
              <w:top w:val="single" w:sz="12" w:space="0" w:color="7F7F7F" w:themeColor="text1" w:themeTint="80"/>
              <w:left w:val="single" w:sz="12" w:space="0" w:color="auto"/>
              <w:bottom w:val="single" w:sz="18" w:space="0" w:color="auto"/>
              <w:right w:val="nil"/>
            </w:tcBorders>
            <w:tcMar>
              <w:top w:w="29" w:type="dxa"/>
              <w:bottom w:w="29" w:type="dxa"/>
            </w:tcMar>
          </w:tcPr>
          <w:p w14:paraId="09A75889" w14:textId="238E178B" w:rsidR="00A34FA2" w:rsidRPr="00481ADF" w:rsidRDefault="00A34FA2" w:rsidP="00A34FA2">
            <w:pPr>
              <w:pStyle w:val="EQ3"/>
            </w:pPr>
            <w:r>
              <w:t>Mental health treatment access</w:t>
            </w:r>
          </w:p>
        </w:tc>
        <w:tc>
          <w:tcPr>
            <w:tcW w:w="2694" w:type="dxa"/>
            <w:tcBorders>
              <w:top w:val="single" w:sz="12" w:space="0" w:color="7F7F7F" w:themeColor="text1" w:themeTint="80"/>
              <w:left w:val="nil"/>
              <w:bottom w:val="single" w:sz="18" w:space="0" w:color="auto"/>
              <w:right w:val="nil"/>
            </w:tcBorders>
            <w:tcMar>
              <w:top w:w="29" w:type="dxa"/>
              <w:left w:w="43" w:type="dxa"/>
              <w:bottom w:w="29" w:type="dxa"/>
              <w:right w:w="43" w:type="dxa"/>
            </w:tcMar>
          </w:tcPr>
          <w:p w14:paraId="73FC2E26" w14:textId="1D29FE53" w:rsidR="00A34FA2" w:rsidRPr="00481ADF" w:rsidRDefault="00A34FA2" w:rsidP="00A34FA2">
            <w:pPr>
              <w:pStyle w:val="EQ3"/>
            </w:pPr>
            <w:r>
              <w:t>SYAI</w:t>
            </w:r>
          </w:p>
        </w:tc>
        <w:tc>
          <w:tcPr>
            <w:tcW w:w="4297" w:type="dxa"/>
            <w:tcBorders>
              <w:top w:val="single" w:sz="12" w:space="0" w:color="7F7F7F" w:themeColor="text1" w:themeTint="80"/>
              <w:left w:val="nil"/>
              <w:bottom w:val="single" w:sz="18" w:space="0" w:color="auto"/>
              <w:right w:val="single" w:sz="12" w:space="0" w:color="auto"/>
            </w:tcBorders>
            <w:tcMar>
              <w:top w:w="29" w:type="dxa"/>
              <w:left w:w="43" w:type="dxa"/>
              <w:bottom w:w="29" w:type="dxa"/>
              <w:right w:w="43" w:type="dxa"/>
            </w:tcMar>
          </w:tcPr>
          <w:p w14:paraId="2C83525B" w14:textId="706C9328" w:rsidR="00A34FA2" w:rsidRPr="00481ADF" w:rsidRDefault="000F1247" w:rsidP="00A34FA2">
            <w:pPr>
              <w:pStyle w:val="EQ3"/>
            </w:pPr>
            <w:r>
              <w:t xml:space="preserve">NSDUH items from </w:t>
            </w:r>
            <w:r w:rsidR="00B4463F">
              <w:t>Mental Health Service Use (Module 15)</w:t>
            </w:r>
          </w:p>
        </w:tc>
      </w:tr>
      <w:tr w:rsidR="00A34FA2" w:rsidRPr="00481ADF" w14:paraId="6C965064" w14:textId="77777777" w:rsidTr="00FA3018">
        <w:tc>
          <w:tcPr>
            <w:tcW w:w="9314" w:type="dxa"/>
            <w:gridSpan w:val="3"/>
            <w:tcBorders>
              <w:top w:val="single" w:sz="18" w:space="0" w:color="auto"/>
              <w:left w:val="single" w:sz="12" w:space="0" w:color="auto"/>
              <w:bottom w:val="nil"/>
              <w:right w:val="single" w:sz="12" w:space="0" w:color="auto"/>
            </w:tcBorders>
            <w:shd w:val="clear" w:color="auto" w:fill="DBE5F1" w:themeFill="accent1" w:themeFillTint="33"/>
            <w:tcMar>
              <w:top w:w="29" w:type="dxa"/>
              <w:bottom w:w="29" w:type="dxa"/>
            </w:tcMar>
          </w:tcPr>
          <w:p w14:paraId="4C5ED175" w14:textId="77777777" w:rsidR="00A34FA2" w:rsidRPr="00481ADF" w:rsidRDefault="00A34FA2" w:rsidP="00A34FA2">
            <w:pPr>
              <w:pStyle w:val="EQ"/>
            </w:pPr>
            <w:r>
              <w:t>EQ11.</w:t>
            </w:r>
            <w:r>
              <w:tab/>
            </w:r>
            <w:r w:rsidRPr="00481ADF">
              <w:t>To what extent did NITT-HT increase mental health service access for Y&amp;YAs in need?</w:t>
            </w:r>
          </w:p>
        </w:tc>
      </w:tr>
      <w:tr w:rsidR="00A34FA2" w:rsidRPr="00481ADF" w14:paraId="74C344B5" w14:textId="77777777" w:rsidTr="00FA3018">
        <w:tc>
          <w:tcPr>
            <w:tcW w:w="2323" w:type="dxa"/>
            <w:tcBorders>
              <w:top w:val="nil"/>
              <w:left w:val="single" w:sz="12" w:space="0" w:color="auto"/>
              <w:bottom w:val="nil"/>
              <w:right w:val="nil"/>
            </w:tcBorders>
            <w:shd w:val="clear" w:color="auto" w:fill="F2F2F2" w:themeFill="background1" w:themeFillShade="F2"/>
            <w:tcMar>
              <w:top w:w="29" w:type="dxa"/>
              <w:bottom w:w="29" w:type="dxa"/>
            </w:tcMar>
          </w:tcPr>
          <w:p w14:paraId="5D96F2D4" w14:textId="77777777" w:rsidR="00A34FA2" w:rsidRPr="00481ADF" w:rsidRDefault="00A34FA2" w:rsidP="00A34FA2">
            <w:pPr>
              <w:pStyle w:val="EQ2"/>
            </w:pPr>
            <w:r w:rsidRPr="00481ADF">
              <w:t>Construct</w:t>
            </w:r>
          </w:p>
        </w:tc>
        <w:tc>
          <w:tcPr>
            <w:tcW w:w="2694" w:type="dxa"/>
            <w:tcBorders>
              <w:top w:val="nil"/>
              <w:left w:val="nil"/>
              <w:bottom w:val="nil"/>
              <w:right w:val="nil"/>
            </w:tcBorders>
            <w:shd w:val="clear" w:color="auto" w:fill="F2F2F2" w:themeFill="background1" w:themeFillShade="F2"/>
            <w:tcMar>
              <w:top w:w="29" w:type="dxa"/>
              <w:left w:w="43" w:type="dxa"/>
              <w:bottom w:w="29" w:type="dxa"/>
              <w:right w:w="43" w:type="dxa"/>
            </w:tcMar>
          </w:tcPr>
          <w:p w14:paraId="02EE9B71" w14:textId="77777777" w:rsidR="00A34FA2" w:rsidRPr="00481ADF" w:rsidRDefault="00A34FA2" w:rsidP="00A34FA2">
            <w:pPr>
              <w:pStyle w:val="EQ2"/>
            </w:pPr>
            <w:r w:rsidRPr="00481ADF">
              <w:t>Data Source</w:t>
            </w:r>
          </w:p>
        </w:tc>
        <w:tc>
          <w:tcPr>
            <w:tcW w:w="4297" w:type="dxa"/>
            <w:tcBorders>
              <w:top w:val="nil"/>
              <w:left w:val="nil"/>
              <w:bottom w:val="nil"/>
              <w:right w:val="single" w:sz="12" w:space="0" w:color="auto"/>
            </w:tcBorders>
            <w:shd w:val="clear" w:color="auto" w:fill="F2F2F2" w:themeFill="background1" w:themeFillShade="F2"/>
            <w:tcMar>
              <w:top w:w="29" w:type="dxa"/>
              <w:left w:w="43" w:type="dxa"/>
              <w:bottom w:w="29" w:type="dxa"/>
              <w:right w:w="43" w:type="dxa"/>
            </w:tcMar>
          </w:tcPr>
          <w:p w14:paraId="16CDEB29" w14:textId="2ADFD23B" w:rsidR="00A34FA2" w:rsidRPr="00481ADF" w:rsidRDefault="00A34FA2" w:rsidP="00A34FA2">
            <w:pPr>
              <w:pStyle w:val="EQ2"/>
            </w:pPr>
            <w:r w:rsidRPr="00481ADF">
              <w:t>Instrument Module/Section</w:t>
            </w:r>
            <w:r>
              <w:t xml:space="preserve"> or Item(s)</w:t>
            </w:r>
          </w:p>
        </w:tc>
      </w:tr>
      <w:tr w:rsidR="00A34FA2" w:rsidRPr="00481ADF" w14:paraId="00FC2B29" w14:textId="77777777" w:rsidTr="00FA3018">
        <w:trPr>
          <w:trHeight w:val="285"/>
        </w:trPr>
        <w:tc>
          <w:tcPr>
            <w:tcW w:w="2323" w:type="dxa"/>
            <w:tcBorders>
              <w:top w:val="nil"/>
              <w:left w:val="single" w:sz="12" w:space="0" w:color="auto"/>
              <w:bottom w:val="nil"/>
              <w:right w:val="nil"/>
            </w:tcBorders>
            <w:tcMar>
              <w:top w:w="29" w:type="dxa"/>
              <w:bottom w:w="29" w:type="dxa"/>
            </w:tcMar>
          </w:tcPr>
          <w:p w14:paraId="022FC92C" w14:textId="28EB50BF" w:rsidR="00A34FA2" w:rsidRPr="00481ADF" w:rsidRDefault="00A34FA2" w:rsidP="00A34FA2">
            <w:pPr>
              <w:pStyle w:val="EQ3"/>
            </w:pPr>
            <w:r>
              <w:t>Mental health service access</w:t>
            </w:r>
          </w:p>
        </w:tc>
        <w:tc>
          <w:tcPr>
            <w:tcW w:w="2694" w:type="dxa"/>
            <w:tcBorders>
              <w:top w:val="nil"/>
              <w:left w:val="nil"/>
              <w:bottom w:val="dotted" w:sz="4" w:space="0" w:color="auto"/>
              <w:right w:val="nil"/>
            </w:tcBorders>
            <w:tcMar>
              <w:top w:w="29" w:type="dxa"/>
              <w:left w:w="43" w:type="dxa"/>
              <w:bottom w:w="29" w:type="dxa"/>
              <w:right w:w="43" w:type="dxa"/>
            </w:tcMar>
          </w:tcPr>
          <w:p w14:paraId="7E45425F" w14:textId="668589F9" w:rsidR="00A34FA2" w:rsidRPr="00481ADF" w:rsidRDefault="00A34FA2" w:rsidP="00A34FA2">
            <w:pPr>
              <w:pStyle w:val="EQ3"/>
            </w:pPr>
            <w:r>
              <w:t>SYAI</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421028DB" w14:textId="75564B75" w:rsidR="00A34FA2" w:rsidRPr="00481ADF" w:rsidRDefault="00B4463F" w:rsidP="00A34FA2">
            <w:pPr>
              <w:pStyle w:val="EQ3"/>
            </w:pPr>
            <w:r>
              <w:t>Mental Health Service Use (Module 15)</w:t>
            </w:r>
          </w:p>
        </w:tc>
      </w:tr>
      <w:tr w:rsidR="00A34FA2" w:rsidRPr="00481ADF" w14:paraId="3F439098" w14:textId="77777777" w:rsidTr="00FA3018">
        <w:trPr>
          <w:trHeight w:val="285"/>
        </w:trPr>
        <w:tc>
          <w:tcPr>
            <w:tcW w:w="2323" w:type="dxa"/>
            <w:tcBorders>
              <w:top w:val="nil"/>
              <w:left w:val="single" w:sz="12" w:space="0" w:color="auto"/>
              <w:bottom w:val="nil"/>
              <w:right w:val="nil"/>
            </w:tcBorders>
            <w:tcMar>
              <w:top w:w="29" w:type="dxa"/>
              <w:bottom w:w="29" w:type="dxa"/>
            </w:tcMar>
          </w:tcPr>
          <w:p w14:paraId="65106FF3" w14:textId="77777777" w:rsidR="00A34FA2" w:rsidRPr="00481ADF" w:rsidRDefault="00A34FA2" w:rsidP="00A34FA2">
            <w:pPr>
              <w:pStyle w:val="EQ3"/>
            </w:pPr>
          </w:p>
        </w:tc>
        <w:tc>
          <w:tcPr>
            <w:tcW w:w="2694" w:type="dxa"/>
            <w:tcBorders>
              <w:top w:val="nil"/>
              <w:left w:val="nil"/>
              <w:bottom w:val="dotted" w:sz="4" w:space="0" w:color="auto"/>
              <w:right w:val="nil"/>
            </w:tcBorders>
            <w:tcMar>
              <w:top w:w="29" w:type="dxa"/>
              <w:left w:w="43" w:type="dxa"/>
              <w:bottom w:w="29" w:type="dxa"/>
              <w:right w:w="43" w:type="dxa"/>
            </w:tcMar>
          </w:tcPr>
          <w:p w14:paraId="42A3B5FD" w14:textId="57DF5DDF" w:rsidR="00A34FA2" w:rsidRPr="00481ADF" w:rsidRDefault="00A34FA2" w:rsidP="00A34FA2">
            <w:pPr>
              <w:pStyle w:val="EQ3"/>
            </w:pPr>
            <w:r>
              <w:t>DCI</w:t>
            </w:r>
            <w:r w:rsidR="00B3752E">
              <w:t>*</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1D8981C1" w14:textId="42667502" w:rsidR="00A34FA2" w:rsidRPr="00481ADF" w:rsidRDefault="00D90674" w:rsidP="00A34FA2">
            <w:pPr>
              <w:pStyle w:val="EQ3"/>
            </w:pPr>
            <w:r>
              <w:t>Recovery, Self-Help, and Peer-Support (Section F2)</w:t>
            </w:r>
          </w:p>
        </w:tc>
      </w:tr>
      <w:tr w:rsidR="00822126" w:rsidRPr="00481ADF" w14:paraId="5DAE667F" w14:textId="77777777" w:rsidTr="00FA3018">
        <w:trPr>
          <w:trHeight w:val="285"/>
        </w:trPr>
        <w:tc>
          <w:tcPr>
            <w:tcW w:w="2323" w:type="dxa"/>
            <w:tcBorders>
              <w:top w:val="nil"/>
              <w:left w:val="single" w:sz="12" w:space="0" w:color="auto"/>
              <w:bottom w:val="nil"/>
              <w:right w:val="nil"/>
            </w:tcBorders>
            <w:tcMar>
              <w:top w:w="29" w:type="dxa"/>
              <w:bottom w:w="29" w:type="dxa"/>
            </w:tcMar>
          </w:tcPr>
          <w:p w14:paraId="1E0EFC00" w14:textId="77777777" w:rsidR="00822126" w:rsidRPr="00481ADF" w:rsidRDefault="00822126" w:rsidP="00822126">
            <w:pPr>
              <w:pStyle w:val="EQ3"/>
            </w:pPr>
          </w:p>
        </w:tc>
        <w:tc>
          <w:tcPr>
            <w:tcW w:w="2694" w:type="dxa"/>
            <w:tcBorders>
              <w:top w:val="nil"/>
              <w:left w:val="nil"/>
              <w:bottom w:val="dotted" w:sz="4" w:space="0" w:color="auto"/>
              <w:right w:val="nil"/>
            </w:tcBorders>
            <w:tcMar>
              <w:top w:w="29" w:type="dxa"/>
              <w:left w:w="43" w:type="dxa"/>
              <w:bottom w:w="29" w:type="dxa"/>
              <w:right w:w="43" w:type="dxa"/>
            </w:tcMar>
          </w:tcPr>
          <w:p w14:paraId="3FE64B3D" w14:textId="5BC95FB1" w:rsidR="00822126" w:rsidRPr="00481ADF" w:rsidRDefault="00822126" w:rsidP="00822126">
            <w:pPr>
              <w:pStyle w:val="EQ3"/>
            </w:pPr>
            <w:r>
              <w:t>CSTI</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00E148B1" w14:textId="7C1D5548" w:rsidR="00822126" w:rsidRPr="00481ADF" w:rsidRDefault="00822126" w:rsidP="00822126">
            <w:pPr>
              <w:pStyle w:val="EQ3"/>
            </w:pPr>
            <w:r>
              <w:t>Access to Needed Support and Services (Theme 6)</w:t>
            </w:r>
          </w:p>
        </w:tc>
      </w:tr>
      <w:tr w:rsidR="00822126" w:rsidRPr="00481ADF" w14:paraId="13137CAF" w14:textId="77777777" w:rsidTr="00FA3018">
        <w:trPr>
          <w:trHeight w:val="285"/>
        </w:trPr>
        <w:tc>
          <w:tcPr>
            <w:tcW w:w="2323" w:type="dxa"/>
            <w:tcBorders>
              <w:top w:val="nil"/>
              <w:left w:val="single" w:sz="12" w:space="0" w:color="auto"/>
              <w:bottom w:val="single" w:sz="18" w:space="0" w:color="auto"/>
              <w:right w:val="nil"/>
            </w:tcBorders>
            <w:tcMar>
              <w:top w:w="29" w:type="dxa"/>
              <w:bottom w:w="29" w:type="dxa"/>
            </w:tcMar>
          </w:tcPr>
          <w:p w14:paraId="069EF8D3" w14:textId="77777777" w:rsidR="00822126" w:rsidRPr="00481ADF" w:rsidRDefault="00822126" w:rsidP="00822126">
            <w:pPr>
              <w:pStyle w:val="EQ3"/>
            </w:pPr>
          </w:p>
        </w:tc>
        <w:tc>
          <w:tcPr>
            <w:tcW w:w="2694" w:type="dxa"/>
            <w:tcBorders>
              <w:top w:val="nil"/>
              <w:left w:val="nil"/>
              <w:bottom w:val="single" w:sz="18" w:space="0" w:color="auto"/>
              <w:right w:val="nil"/>
            </w:tcBorders>
            <w:tcMar>
              <w:top w:w="29" w:type="dxa"/>
              <w:left w:w="43" w:type="dxa"/>
              <w:bottom w:w="29" w:type="dxa"/>
              <w:right w:w="43" w:type="dxa"/>
            </w:tcMar>
          </w:tcPr>
          <w:p w14:paraId="1BBC57B3" w14:textId="5768E636" w:rsidR="00822126" w:rsidRPr="00481ADF" w:rsidRDefault="00822126" w:rsidP="00822126">
            <w:pPr>
              <w:pStyle w:val="EQ3"/>
            </w:pPr>
            <w:r>
              <w:t>SSTI</w:t>
            </w:r>
          </w:p>
        </w:tc>
        <w:tc>
          <w:tcPr>
            <w:tcW w:w="4297" w:type="dxa"/>
            <w:tcBorders>
              <w:top w:val="nil"/>
              <w:left w:val="nil"/>
              <w:bottom w:val="single" w:sz="18" w:space="0" w:color="auto"/>
              <w:right w:val="single" w:sz="12" w:space="0" w:color="auto"/>
            </w:tcBorders>
            <w:tcMar>
              <w:top w:w="29" w:type="dxa"/>
              <w:left w:w="43" w:type="dxa"/>
              <w:bottom w:w="29" w:type="dxa"/>
              <w:right w:w="43" w:type="dxa"/>
            </w:tcMar>
          </w:tcPr>
          <w:p w14:paraId="237D257A" w14:textId="0C5D9EA0" w:rsidR="00822126" w:rsidRPr="00481ADF" w:rsidRDefault="00822126" w:rsidP="00822126">
            <w:pPr>
              <w:pStyle w:val="EQ3"/>
            </w:pPr>
            <w:r>
              <w:t>Access to Needed Supports and Services (Theme 5)</w:t>
            </w:r>
          </w:p>
        </w:tc>
      </w:tr>
    </w:tbl>
    <w:p w14:paraId="6290DDE4" w14:textId="77777777" w:rsidR="008E1C49" w:rsidRPr="00FA3018" w:rsidRDefault="008E1C49" w:rsidP="008E1C49">
      <w:pPr>
        <w:jc w:val="right"/>
        <w:rPr>
          <w:sz w:val="20"/>
        </w:rPr>
      </w:pPr>
      <w:r w:rsidRPr="00FA3018">
        <w:rPr>
          <w:sz w:val="20"/>
        </w:rPr>
        <w:t>(</w:t>
      </w:r>
      <w:proofErr w:type="gramStart"/>
      <w:r w:rsidRPr="00FA3018">
        <w:rPr>
          <w:sz w:val="20"/>
        </w:rPr>
        <w:t>continued</w:t>
      </w:r>
      <w:proofErr w:type="gramEnd"/>
      <w:r w:rsidRPr="00FA3018">
        <w:rPr>
          <w:sz w:val="20"/>
        </w:rPr>
        <w:t>)</w:t>
      </w:r>
    </w:p>
    <w:p w14:paraId="6A9D68CA" w14:textId="77777777" w:rsidR="008E1C49" w:rsidRDefault="008E1C49" w:rsidP="008E1C49">
      <w:pPr>
        <w:spacing w:after="0"/>
        <w:rPr>
          <w:b/>
          <w:bCs/>
        </w:rPr>
      </w:pPr>
      <w:r>
        <w:br w:type="page"/>
      </w:r>
    </w:p>
    <w:p w14:paraId="33C9FBFA" w14:textId="77777777" w:rsidR="008E1C49" w:rsidRPr="00427873" w:rsidRDefault="008E1C49" w:rsidP="008E1C49">
      <w:pPr>
        <w:pStyle w:val="ExhibitTitle"/>
      </w:pPr>
      <w:r w:rsidRPr="009518DE">
        <w:t>Table 3</w:t>
      </w:r>
      <w:r>
        <w:t>.</w:t>
      </w:r>
      <w:r>
        <w:tab/>
      </w:r>
      <w:r w:rsidRPr="00427873">
        <w:t xml:space="preserve">Now Is </w:t>
      </w:r>
      <w:r>
        <w:t>t</w:t>
      </w:r>
      <w:r w:rsidRPr="00427873">
        <w:t xml:space="preserve">he Time-Healthy Transitions </w:t>
      </w:r>
      <w:r>
        <w:t xml:space="preserve">(NITT-HT) </w:t>
      </w:r>
      <w:r w:rsidRPr="00427873">
        <w:t>National Evaluation-Evaluation Questions, Constructs, Data Sources and Instrument Module/Sections</w:t>
      </w:r>
      <w:r>
        <w:t xml:space="preserve"> (continued)</w:t>
      </w:r>
    </w:p>
    <w:tbl>
      <w:tblPr>
        <w:tblStyle w:val="TableGrid"/>
        <w:tblW w:w="0" w:type="auto"/>
        <w:tblLook w:val="04A0" w:firstRow="1" w:lastRow="0" w:firstColumn="1" w:lastColumn="0" w:noHBand="0" w:noVBand="1"/>
      </w:tblPr>
      <w:tblGrid>
        <w:gridCol w:w="2955"/>
        <w:gridCol w:w="2062"/>
        <w:gridCol w:w="4297"/>
      </w:tblGrid>
      <w:tr w:rsidR="00A34FA2" w:rsidRPr="00481ADF" w14:paraId="5249C62F" w14:textId="77777777" w:rsidTr="00FA3018">
        <w:tc>
          <w:tcPr>
            <w:tcW w:w="9314" w:type="dxa"/>
            <w:gridSpan w:val="3"/>
            <w:tcBorders>
              <w:top w:val="single" w:sz="18" w:space="0" w:color="auto"/>
              <w:left w:val="single" w:sz="12" w:space="0" w:color="auto"/>
              <w:bottom w:val="nil"/>
              <w:right w:val="single" w:sz="12" w:space="0" w:color="auto"/>
            </w:tcBorders>
            <w:shd w:val="clear" w:color="auto" w:fill="DBE5F1" w:themeFill="accent1" w:themeFillTint="33"/>
            <w:tcMar>
              <w:top w:w="29" w:type="dxa"/>
              <w:bottom w:w="29" w:type="dxa"/>
            </w:tcMar>
          </w:tcPr>
          <w:p w14:paraId="6C1A916C" w14:textId="77777777" w:rsidR="00A34FA2" w:rsidRPr="00481ADF" w:rsidRDefault="00A34FA2" w:rsidP="00A34FA2">
            <w:pPr>
              <w:pStyle w:val="EQ"/>
            </w:pPr>
            <w:r>
              <w:t>EQ12.</w:t>
            </w:r>
            <w:r>
              <w:tab/>
            </w:r>
            <w:r w:rsidRPr="00481ADF">
              <w:t>What are the outcomes associated with NITT-HT in the areas of education, employment, housing, primary care, and mental health?</w:t>
            </w:r>
          </w:p>
        </w:tc>
      </w:tr>
      <w:tr w:rsidR="00A34FA2" w:rsidRPr="00481ADF" w14:paraId="2256D9B1" w14:textId="77777777" w:rsidTr="008E1C49">
        <w:tc>
          <w:tcPr>
            <w:tcW w:w="2955" w:type="dxa"/>
            <w:tcBorders>
              <w:top w:val="nil"/>
              <w:left w:val="single" w:sz="12" w:space="0" w:color="auto"/>
              <w:bottom w:val="nil"/>
              <w:right w:val="nil"/>
            </w:tcBorders>
            <w:shd w:val="clear" w:color="auto" w:fill="F2F2F2" w:themeFill="background1" w:themeFillShade="F2"/>
            <w:tcMar>
              <w:top w:w="29" w:type="dxa"/>
              <w:bottom w:w="29" w:type="dxa"/>
            </w:tcMar>
          </w:tcPr>
          <w:p w14:paraId="7344CCEB" w14:textId="77777777" w:rsidR="00A34FA2" w:rsidRPr="00481ADF" w:rsidRDefault="00A34FA2" w:rsidP="00A34FA2">
            <w:pPr>
              <w:pStyle w:val="EQ2"/>
            </w:pPr>
            <w:r w:rsidRPr="00481ADF">
              <w:t>Construct</w:t>
            </w:r>
          </w:p>
        </w:tc>
        <w:tc>
          <w:tcPr>
            <w:tcW w:w="2062" w:type="dxa"/>
            <w:tcBorders>
              <w:top w:val="nil"/>
              <w:left w:val="nil"/>
              <w:bottom w:val="nil"/>
              <w:right w:val="nil"/>
            </w:tcBorders>
            <w:shd w:val="clear" w:color="auto" w:fill="F2F2F2" w:themeFill="background1" w:themeFillShade="F2"/>
            <w:tcMar>
              <w:top w:w="29" w:type="dxa"/>
              <w:left w:w="43" w:type="dxa"/>
              <w:bottom w:w="29" w:type="dxa"/>
              <w:right w:w="43" w:type="dxa"/>
            </w:tcMar>
          </w:tcPr>
          <w:p w14:paraId="31763707" w14:textId="77777777" w:rsidR="00A34FA2" w:rsidRPr="00481ADF" w:rsidRDefault="00A34FA2" w:rsidP="00A34FA2">
            <w:pPr>
              <w:pStyle w:val="EQ2"/>
            </w:pPr>
            <w:r w:rsidRPr="00481ADF">
              <w:t>Data Source</w:t>
            </w:r>
          </w:p>
        </w:tc>
        <w:tc>
          <w:tcPr>
            <w:tcW w:w="4297" w:type="dxa"/>
            <w:tcBorders>
              <w:top w:val="nil"/>
              <w:left w:val="nil"/>
              <w:bottom w:val="nil"/>
              <w:right w:val="single" w:sz="12" w:space="0" w:color="auto"/>
            </w:tcBorders>
            <w:shd w:val="clear" w:color="auto" w:fill="F2F2F2" w:themeFill="background1" w:themeFillShade="F2"/>
            <w:tcMar>
              <w:top w:w="29" w:type="dxa"/>
              <w:left w:w="43" w:type="dxa"/>
              <w:bottom w:w="29" w:type="dxa"/>
              <w:right w:w="43" w:type="dxa"/>
            </w:tcMar>
          </w:tcPr>
          <w:p w14:paraId="1F29D180" w14:textId="3DC5A378" w:rsidR="00A34FA2" w:rsidRPr="00481ADF" w:rsidRDefault="00A34FA2" w:rsidP="00A34FA2">
            <w:pPr>
              <w:pStyle w:val="EQ2"/>
            </w:pPr>
            <w:r w:rsidRPr="00481ADF">
              <w:t>Instrument Module/Section</w:t>
            </w:r>
            <w:r>
              <w:t xml:space="preserve"> or Item(s)</w:t>
            </w:r>
          </w:p>
        </w:tc>
      </w:tr>
      <w:tr w:rsidR="00A34FA2" w:rsidRPr="00481ADF" w14:paraId="16922C92" w14:textId="77777777" w:rsidTr="008E1C49">
        <w:trPr>
          <w:trHeight w:val="285"/>
        </w:trPr>
        <w:tc>
          <w:tcPr>
            <w:tcW w:w="2955" w:type="dxa"/>
            <w:tcBorders>
              <w:top w:val="nil"/>
              <w:left w:val="single" w:sz="12" w:space="0" w:color="auto"/>
              <w:bottom w:val="nil"/>
              <w:right w:val="nil"/>
            </w:tcBorders>
            <w:tcMar>
              <w:top w:w="29" w:type="dxa"/>
              <w:bottom w:w="29" w:type="dxa"/>
            </w:tcMar>
          </w:tcPr>
          <w:p w14:paraId="78EA2BFF" w14:textId="66C94009" w:rsidR="00A34FA2" w:rsidRPr="00481ADF" w:rsidRDefault="00A34FA2" w:rsidP="00A34FA2">
            <w:pPr>
              <w:pStyle w:val="EQ3"/>
            </w:pPr>
            <w:r>
              <w:t>Education &amp; education expectations</w:t>
            </w:r>
          </w:p>
        </w:tc>
        <w:tc>
          <w:tcPr>
            <w:tcW w:w="2062" w:type="dxa"/>
            <w:tcBorders>
              <w:top w:val="nil"/>
              <w:left w:val="nil"/>
              <w:bottom w:val="dotted" w:sz="4" w:space="0" w:color="auto"/>
              <w:right w:val="nil"/>
            </w:tcBorders>
            <w:tcMar>
              <w:top w:w="29" w:type="dxa"/>
              <w:left w:w="43" w:type="dxa"/>
              <w:bottom w:w="29" w:type="dxa"/>
              <w:right w:w="43" w:type="dxa"/>
            </w:tcMar>
          </w:tcPr>
          <w:p w14:paraId="4AA6C787" w14:textId="4661D243" w:rsidR="00A34FA2" w:rsidRPr="00481ADF" w:rsidRDefault="00A34FA2" w:rsidP="00A34FA2">
            <w:pPr>
              <w:pStyle w:val="EQ3"/>
            </w:pPr>
            <w:r>
              <w:t>SYAI</w:t>
            </w:r>
          </w:p>
        </w:tc>
        <w:tc>
          <w:tcPr>
            <w:tcW w:w="4297" w:type="dxa"/>
            <w:tcBorders>
              <w:top w:val="nil"/>
              <w:left w:val="nil"/>
              <w:bottom w:val="dotted" w:sz="4" w:space="0" w:color="auto"/>
              <w:right w:val="single" w:sz="12" w:space="0" w:color="auto"/>
            </w:tcBorders>
            <w:tcMar>
              <w:top w:w="29" w:type="dxa"/>
              <w:left w:w="43" w:type="dxa"/>
              <w:bottom w:w="29" w:type="dxa"/>
              <w:right w:w="43" w:type="dxa"/>
            </w:tcMar>
          </w:tcPr>
          <w:p w14:paraId="7B41637A" w14:textId="32F1BE9A" w:rsidR="00A34FA2" w:rsidRPr="00481ADF" w:rsidRDefault="00A34FA2" w:rsidP="00A34FA2">
            <w:pPr>
              <w:pStyle w:val="EQ3"/>
            </w:pPr>
            <w:r>
              <w:t>Education</w:t>
            </w:r>
            <w:r w:rsidR="00B4463F">
              <w:t xml:space="preserve"> (Module 4)</w:t>
            </w:r>
          </w:p>
        </w:tc>
      </w:tr>
      <w:tr w:rsidR="00B4463F" w:rsidRPr="00481ADF" w14:paraId="17BBE01C" w14:textId="77777777" w:rsidTr="008E1C49">
        <w:trPr>
          <w:trHeight w:val="285"/>
        </w:trPr>
        <w:tc>
          <w:tcPr>
            <w:tcW w:w="2955" w:type="dxa"/>
            <w:tcBorders>
              <w:top w:val="nil"/>
              <w:left w:val="single" w:sz="12" w:space="0" w:color="auto"/>
              <w:bottom w:val="single" w:sz="12" w:space="0" w:color="7F7F7F" w:themeColor="text1" w:themeTint="80"/>
              <w:right w:val="nil"/>
            </w:tcBorders>
            <w:tcMar>
              <w:top w:w="29" w:type="dxa"/>
              <w:bottom w:w="29" w:type="dxa"/>
            </w:tcMar>
          </w:tcPr>
          <w:p w14:paraId="365838FC" w14:textId="77777777" w:rsidR="00B4463F" w:rsidRDefault="00B4463F" w:rsidP="00A34FA2">
            <w:pPr>
              <w:pStyle w:val="EQ3"/>
            </w:pPr>
          </w:p>
        </w:tc>
        <w:tc>
          <w:tcPr>
            <w:tcW w:w="2062" w:type="dxa"/>
            <w:tcBorders>
              <w:top w:val="nil"/>
              <w:left w:val="nil"/>
              <w:bottom w:val="single" w:sz="12" w:space="0" w:color="7F7F7F" w:themeColor="text1" w:themeTint="80"/>
              <w:right w:val="nil"/>
            </w:tcBorders>
            <w:tcMar>
              <w:top w:w="29" w:type="dxa"/>
              <w:left w:w="43" w:type="dxa"/>
              <w:bottom w:w="29" w:type="dxa"/>
              <w:right w:w="43" w:type="dxa"/>
            </w:tcMar>
          </w:tcPr>
          <w:p w14:paraId="718EFE00" w14:textId="7EF6A9DC" w:rsidR="00B4463F" w:rsidRDefault="00B4463F" w:rsidP="00A34FA2">
            <w:pPr>
              <w:pStyle w:val="EQ3"/>
            </w:pPr>
            <w:r>
              <w:t>DCI</w:t>
            </w:r>
            <w:r w:rsidR="00B3752E">
              <w:t>*</w:t>
            </w:r>
          </w:p>
        </w:tc>
        <w:tc>
          <w:tcPr>
            <w:tcW w:w="4297" w:type="dxa"/>
            <w:tcBorders>
              <w:top w:val="nil"/>
              <w:left w:val="nil"/>
              <w:bottom w:val="single" w:sz="12" w:space="0" w:color="7F7F7F" w:themeColor="text1" w:themeTint="80"/>
              <w:right w:val="single" w:sz="12" w:space="0" w:color="auto"/>
            </w:tcBorders>
            <w:tcMar>
              <w:top w:w="29" w:type="dxa"/>
              <w:left w:w="43" w:type="dxa"/>
              <w:bottom w:w="29" w:type="dxa"/>
              <w:right w:w="43" w:type="dxa"/>
            </w:tcMar>
          </w:tcPr>
          <w:p w14:paraId="15B339C4" w14:textId="08C58F7C" w:rsidR="00B4463F" w:rsidRDefault="00771020" w:rsidP="00A34FA2">
            <w:pPr>
              <w:pStyle w:val="EQ3"/>
            </w:pPr>
            <w:r>
              <w:t>Education, Employment and Income (Section D)</w:t>
            </w:r>
          </w:p>
        </w:tc>
      </w:tr>
      <w:tr w:rsidR="00A34FA2" w:rsidRPr="00481ADF" w14:paraId="22ACE8A6" w14:textId="77777777" w:rsidTr="008E1C49">
        <w:trPr>
          <w:trHeight w:val="285"/>
        </w:trPr>
        <w:tc>
          <w:tcPr>
            <w:tcW w:w="2955" w:type="dxa"/>
            <w:tcBorders>
              <w:top w:val="single" w:sz="12" w:space="0" w:color="7F7F7F" w:themeColor="text1" w:themeTint="80"/>
              <w:left w:val="single" w:sz="12" w:space="0" w:color="auto"/>
              <w:bottom w:val="nil"/>
              <w:right w:val="nil"/>
            </w:tcBorders>
            <w:tcMar>
              <w:top w:w="29" w:type="dxa"/>
              <w:bottom w:w="29" w:type="dxa"/>
            </w:tcMar>
          </w:tcPr>
          <w:p w14:paraId="00C48A3A" w14:textId="5AF9B1BC" w:rsidR="00A34FA2" w:rsidRPr="00481ADF" w:rsidRDefault="00A34FA2" w:rsidP="00A34FA2">
            <w:pPr>
              <w:pStyle w:val="EQ3"/>
            </w:pPr>
            <w:r>
              <w:t>Employment &amp; employment expectations</w:t>
            </w:r>
          </w:p>
        </w:tc>
        <w:tc>
          <w:tcPr>
            <w:tcW w:w="2062" w:type="dxa"/>
            <w:tcBorders>
              <w:top w:val="single" w:sz="12" w:space="0" w:color="7F7F7F" w:themeColor="text1" w:themeTint="80"/>
              <w:left w:val="nil"/>
              <w:bottom w:val="dotted" w:sz="4" w:space="0" w:color="auto"/>
              <w:right w:val="nil"/>
            </w:tcBorders>
            <w:tcMar>
              <w:top w:w="29" w:type="dxa"/>
              <w:left w:w="43" w:type="dxa"/>
              <w:bottom w:w="29" w:type="dxa"/>
              <w:right w:w="43" w:type="dxa"/>
            </w:tcMar>
          </w:tcPr>
          <w:p w14:paraId="0EF7747E" w14:textId="267140D4" w:rsidR="00A34FA2" w:rsidRPr="00481ADF" w:rsidRDefault="00B4463F" w:rsidP="00A34FA2">
            <w:pPr>
              <w:pStyle w:val="EQ3"/>
            </w:pPr>
            <w:r>
              <w:t>SYAI</w:t>
            </w:r>
          </w:p>
        </w:tc>
        <w:tc>
          <w:tcPr>
            <w:tcW w:w="4297" w:type="dxa"/>
            <w:tcBorders>
              <w:top w:val="single" w:sz="12" w:space="0" w:color="7F7F7F" w:themeColor="text1" w:themeTint="80"/>
              <w:left w:val="nil"/>
              <w:bottom w:val="dotted" w:sz="4" w:space="0" w:color="auto"/>
              <w:right w:val="single" w:sz="12" w:space="0" w:color="auto"/>
            </w:tcBorders>
            <w:tcMar>
              <w:top w:w="29" w:type="dxa"/>
              <w:left w:w="43" w:type="dxa"/>
              <w:bottom w:w="29" w:type="dxa"/>
              <w:right w:w="43" w:type="dxa"/>
            </w:tcMar>
          </w:tcPr>
          <w:p w14:paraId="463CB9B3" w14:textId="7F29F19C" w:rsidR="00A34FA2" w:rsidRPr="00481ADF" w:rsidRDefault="00B4463F" w:rsidP="00A34FA2">
            <w:pPr>
              <w:pStyle w:val="EQ3"/>
            </w:pPr>
            <w:r>
              <w:t>Employment (Module 5)</w:t>
            </w:r>
          </w:p>
        </w:tc>
      </w:tr>
      <w:tr w:rsidR="00B4463F" w:rsidRPr="00481ADF" w14:paraId="7832DF80" w14:textId="77777777" w:rsidTr="008E1C49">
        <w:trPr>
          <w:trHeight w:val="285"/>
        </w:trPr>
        <w:tc>
          <w:tcPr>
            <w:tcW w:w="2955" w:type="dxa"/>
            <w:tcBorders>
              <w:top w:val="nil"/>
              <w:left w:val="single" w:sz="12" w:space="0" w:color="auto"/>
              <w:bottom w:val="single" w:sz="12" w:space="0" w:color="7F7F7F" w:themeColor="text1" w:themeTint="80"/>
              <w:right w:val="nil"/>
            </w:tcBorders>
            <w:tcMar>
              <w:top w:w="29" w:type="dxa"/>
              <w:bottom w:w="29" w:type="dxa"/>
            </w:tcMar>
          </w:tcPr>
          <w:p w14:paraId="1B8B980C" w14:textId="77777777" w:rsidR="00B4463F" w:rsidRDefault="00B4463F" w:rsidP="00A34FA2">
            <w:pPr>
              <w:pStyle w:val="EQ3"/>
            </w:pPr>
          </w:p>
        </w:tc>
        <w:tc>
          <w:tcPr>
            <w:tcW w:w="2062" w:type="dxa"/>
            <w:tcBorders>
              <w:top w:val="nil"/>
              <w:left w:val="nil"/>
              <w:bottom w:val="single" w:sz="12" w:space="0" w:color="7F7F7F" w:themeColor="text1" w:themeTint="80"/>
              <w:right w:val="nil"/>
            </w:tcBorders>
            <w:tcMar>
              <w:top w:w="29" w:type="dxa"/>
              <w:left w:w="43" w:type="dxa"/>
              <w:bottom w:w="29" w:type="dxa"/>
              <w:right w:w="43" w:type="dxa"/>
            </w:tcMar>
          </w:tcPr>
          <w:p w14:paraId="5554CCAA" w14:textId="73F451E5" w:rsidR="00B4463F" w:rsidRPr="00481ADF" w:rsidRDefault="00B4463F" w:rsidP="00A34FA2">
            <w:pPr>
              <w:pStyle w:val="EQ3"/>
            </w:pPr>
            <w:r>
              <w:t>DCI</w:t>
            </w:r>
            <w:r w:rsidR="00B3752E">
              <w:t>*</w:t>
            </w:r>
          </w:p>
        </w:tc>
        <w:tc>
          <w:tcPr>
            <w:tcW w:w="4297" w:type="dxa"/>
            <w:tcBorders>
              <w:top w:val="nil"/>
              <w:left w:val="nil"/>
              <w:bottom w:val="single" w:sz="12" w:space="0" w:color="7F7F7F" w:themeColor="text1" w:themeTint="80"/>
              <w:right w:val="single" w:sz="12" w:space="0" w:color="auto"/>
            </w:tcBorders>
            <w:tcMar>
              <w:top w:w="29" w:type="dxa"/>
              <w:left w:w="43" w:type="dxa"/>
              <w:bottom w:w="29" w:type="dxa"/>
              <w:right w:w="43" w:type="dxa"/>
            </w:tcMar>
          </w:tcPr>
          <w:p w14:paraId="313C7A76" w14:textId="6BCC5C47" w:rsidR="00B4463F" w:rsidRDefault="00771020" w:rsidP="00A34FA2">
            <w:pPr>
              <w:pStyle w:val="EQ3"/>
            </w:pPr>
            <w:r>
              <w:t>Education, Employment and Income (Section D)</w:t>
            </w:r>
          </w:p>
        </w:tc>
      </w:tr>
      <w:tr w:rsidR="00A34FA2" w:rsidRPr="00481ADF" w14:paraId="0F4F01BC" w14:textId="77777777" w:rsidTr="008E1C49">
        <w:trPr>
          <w:trHeight w:val="285"/>
        </w:trPr>
        <w:tc>
          <w:tcPr>
            <w:tcW w:w="2955" w:type="dxa"/>
            <w:tcBorders>
              <w:top w:val="single" w:sz="12" w:space="0" w:color="7F7F7F" w:themeColor="text1" w:themeTint="80"/>
              <w:left w:val="single" w:sz="12" w:space="0" w:color="auto"/>
              <w:bottom w:val="nil"/>
              <w:right w:val="nil"/>
            </w:tcBorders>
            <w:tcMar>
              <w:top w:w="29" w:type="dxa"/>
              <w:bottom w:w="29" w:type="dxa"/>
            </w:tcMar>
          </w:tcPr>
          <w:p w14:paraId="5E65F794" w14:textId="2F19A19C" w:rsidR="00A34FA2" w:rsidRPr="00481ADF" w:rsidRDefault="00A34FA2" w:rsidP="00A34FA2">
            <w:pPr>
              <w:pStyle w:val="EQ3"/>
            </w:pPr>
            <w:r>
              <w:t>Housing</w:t>
            </w:r>
          </w:p>
        </w:tc>
        <w:tc>
          <w:tcPr>
            <w:tcW w:w="2062" w:type="dxa"/>
            <w:tcBorders>
              <w:top w:val="single" w:sz="12" w:space="0" w:color="7F7F7F" w:themeColor="text1" w:themeTint="80"/>
              <w:left w:val="nil"/>
              <w:bottom w:val="dotted" w:sz="4" w:space="0" w:color="auto"/>
              <w:right w:val="nil"/>
            </w:tcBorders>
            <w:tcMar>
              <w:top w:w="29" w:type="dxa"/>
              <w:left w:w="43" w:type="dxa"/>
              <w:bottom w:w="29" w:type="dxa"/>
              <w:right w:w="43" w:type="dxa"/>
            </w:tcMar>
          </w:tcPr>
          <w:p w14:paraId="08D7C95A" w14:textId="20819D18" w:rsidR="00A34FA2" w:rsidRPr="00481ADF" w:rsidRDefault="00B4463F" w:rsidP="00A34FA2">
            <w:pPr>
              <w:pStyle w:val="EQ3"/>
            </w:pPr>
            <w:r>
              <w:t>SYAI</w:t>
            </w:r>
          </w:p>
        </w:tc>
        <w:tc>
          <w:tcPr>
            <w:tcW w:w="4297" w:type="dxa"/>
            <w:tcBorders>
              <w:top w:val="single" w:sz="12" w:space="0" w:color="7F7F7F" w:themeColor="text1" w:themeTint="80"/>
              <w:left w:val="nil"/>
              <w:bottom w:val="dotted" w:sz="4" w:space="0" w:color="auto"/>
              <w:right w:val="single" w:sz="12" w:space="0" w:color="auto"/>
            </w:tcBorders>
            <w:tcMar>
              <w:top w:w="29" w:type="dxa"/>
              <w:left w:w="43" w:type="dxa"/>
              <w:bottom w:w="29" w:type="dxa"/>
              <w:right w:w="43" w:type="dxa"/>
            </w:tcMar>
          </w:tcPr>
          <w:p w14:paraId="59543A57" w14:textId="0A99CD41" w:rsidR="00A34FA2" w:rsidRPr="00481ADF" w:rsidRDefault="00B4463F" w:rsidP="00A34FA2">
            <w:pPr>
              <w:pStyle w:val="EQ3"/>
            </w:pPr>
            <w:r>
              <w:t>Living Situation (Module 3)</w:t>
            </w:r>
          </w:p>
        </w:tc>
      </w:tr>
      <w:tr w:rsidR="00B4463F" w:rsidRPr="00481ADF" w14:paraId="0218240A" w14:textId="77777777" w:rsidTr="008E1C49">
        <w:trPr>
          <w:trHeight w:val="285"/>
        </w:trPr>
        <w:tc>
          <w:tcPr>
            <w:tcW w:w="2955" w:type="dxa"/>
            <w:tcBorders>
              <w:top w:val="nil"/>
              <w:left w:val="single" w:sz="12" w:space="0" w:color="auto"/>
              <w:bottom w:val="single" w:sz="12" w:space="0" w:color="7F7F7F" w:themeColor="text1" w:themeTint="80"/>
              <w:right w:val="nil"/>
            </w:tcBorders>
            <w:tcMar>
              <w:top w:w="29" w:type="dxa"/>
              <w:bottom w:w="29" w:type="dxa"/>
            </w:tcMar>
          </w:tcPr>
          <w:p w14:paraId="65BA5ADD" w14:textId="77777777" w:rsidR="00B4463F" w:rsidRDefault="00B4463F" w:rsidP="00A34FA2">
            <w:pPr>
              <w:pStyle w:val="EQ3"/>
            </w:pPr>
          </w:p>
        </w:tc>
        <w:tc>
          <w:tcPr>
            <w:tcW w:w="2062" w:type="dxa"/>
            <w:tcBorders>
              <w:top w:val="nil"/>
              <w:left w:val="nil"/>
              <w:bottom w:val="single" w:sz="12" w:space="0" w:color="7F7F7F" w:themeColor="text1" w:themeTint="80"/>
              <w:right w:val="nil"/>
            </w:tcBorders>
            <w:tcMar>
              <w:top w:w="29" w:type="dxa"/>
              <w:left w:w="43" w:type="dxa"/>
              <w:bottom w:w="29" w:type="dxa"/>
              <w:right w:w="43" w:type="dxa"/>
            </w:tcMar>
          </w:tcPr>
          <w:p w14:paraId="393CB510" w14:textId="20518F54" w:rsidR="00B4463F" w:rsidRPr="00481ADF" w:rsidRDefault="00B4463F" w:rsidP="00A34FA2">
            <w:pPr>
              <w:pStyle w:val="EQ3"/>
            </w:pPr>
            <w:r>
              <w:t>DCI</w:t>
            </w:r>
            <w:r w:rsidR="00B3752E">
              <w:t>*</w:t>
            </w:r>
          </w:p>
        </w:tc>
        <w:tc>
          <w:tcPr>
            <w:tcW w:w="4297" w:type="dxa"/>
            <w:tcBorders>
              <w:top w:val="nil"/>
              <w:left w:val="nil"/>
              <w:bottom w:val="single" w:sz="12" w:space="0" w:color="7F7F7F" w:themeColor="text1" w:themeTint="80"/>
              <w:right w:val="single" w:sz="12" w:space="0" w:color="auto"/>
            </w:tcBorders>
            <w:tcMar>
              <w:top w:w="29" w:type="dxa"/>
              <w:left w:w="43" w:type="dxa"/>
              <w:bottom w:w="29" w:type="dxa"/>
              <w:right w:w="43" w:type="dxa"/>
            </w:tcMar>
          </w:tcPr>
          <w:p w14:paraId="68FB0C6A" w14:textId="2CB97E65" w:rsidR="00B4463F" w:rsidRDefault="00771020" w:rsidP="00A34FA2">
            <w:pPr>
              <w:pStyle w:val="EQ3"/>
            </w:pPr>
            <w:r>
              <w:t>Family and Housing (Section C)</w:t>
            </w:r>
          </w:p>
        </w:tc>
      </w:tr>
      <w:tr w:rsidR="00A34FA2" w:rsidRPr="00481ADF" w14:paraId="3AD58749" w14:textId="77777777" w:rsidTr="008E1C49">
        <w:trPr>
          <w:trHeight w:val="285"/>
        </w:trPr>
        <w:tc>
          <w:tcPr>
            <w:tcW w:w="2955" w:type="dxa"/>
            <w:tcBorders>
              <w:top w:val="single" w:sz="12" w:space="0" w:color="7F7F7F" w:themeColor="text1" w:themeTint="80"/>
              <w:left w:val="single" w:sz="12" w:space="0" w:color="auto"/>
              <w:bottom w:val="nil"/>
              <w:right w:val="nil"/>
            </w:tcBorders>
            <w:tcMar>
              <w:top w:w="29" w:type="dxa"/>
              <w:bottom w:w="29" w:type="dxa"/>
            </w:tcMar>
          </w:tcPr>
          <w:p w14:paraId="650252E0" w14:textId="2E0B495A" w:rsidR="00A34FA2" w:rsidRPr="00481ADF" w:rsidRDefault="00A34FA2" w:rsidP="00A34FA2">
            <w:pPr>
              <w:pStyle w:val="EQ3"/>
            </w:pPr>
            <w:r>
              <w:t>Primary Care</w:t>
            </w:r>
          </w:p>
        </w:tc>
        <w:tc>
          <w:tcPr>
            <w:tcW w:w="2062" w:type="dxa"/>
            <w:tcBorders>
              <w:top w:val="single" w:sz="12" w:space="0" w:color="7F7F7F" w:themeColor="text1" w:themeTint="80"/>
              <w:left w:val="nil"/>
              <w:bottom w:val="dotted" w:sz="4" w:space="0" w:color="auto"/>
              <w:right w:val="nil"/>
            </w:tcBorders>
            <w:tcMar>
              <w:top w:w="29" w:type="dxa"/>
              <w:left w:w="43" w:type="dxa"/>
              <w:bottom w:w="29" w:type="dxa"/>
              <w:right w:w="43" w:type="dxa"/>
            </w:tcMar>
          </w:tcPr>
          <w:p w14:paraId="25324374" w14:textId="3824559C" w:rsidR="00A34FA2" w:rsidRPr="00481ADF" w:rsidRDefault="00A34FA2" w:rsidP="00A34FA2">
            <w:pPr>
              <w:pStyle w:val="EQ3"/>
            </w:pPr>
            <w:r>
              <w:t>SYAI</w:t>
            </w:r>
          </w:p>
        </w:tc>
        <w:tc>
          <w:tcPr>
            <w:tcW w:w="4297" w:type="dxa"/>
            <w:tcBorders>
              <w:top w:val="single" w:sz="12" w:space="0" w:color="7F7F7F" w:themeColor="text1" w:themeTint="80"/>
              <w:left w:val="nil"/>
              <w:bottom w:val="dotted" w:sz="4" w:space="0" w:color="auto"/>
              <w:right w:val="single" w:sz="12" w:space="0" w:color="auto"/>
            </w:tcBorders>
            <w:tcMar>
              <w:top w:w="29" w:type="dxa"/>
              <w:left w:w="43" w:type="dxa"/>
              <w:bottom w:w="29" w:type="dxa"/>
              <w:right w:w="43" w:type="dxa"/>
            </w:tcMar>
          </w:tcPr>
          <w:p w14:paraId="14527815" w14:textId="1A6B76C5" w:rsidR="00A34FA2" w:rsidRPr="00481ADF" w:rsidRDefault="00B4463F" w:rsidP="00A34FA2">
            <w:pPr>
              <w:pStyle w:val="EQ3"/>
            </w:pPr>
            <w:r>
              <w:t xml:space="preserve">General </w:t>
            </w:r>
            <w:r w:rsidR="00A34FA2">
              <w:t>Health</w:t>
            </w:r>
            <w:r>
              <w:t xml:space="preserve"> (Module 7)</w:t>
            </w:r>
          </w:p>
        </w:tc>
      </w:tr>
      <w:tr w:rsidR="00B4463F" w:rsidRPr="00481ADF" w14:paraId="6FEA1DC6" w14:textId="77777777" w:rsidTr="008E1C49">
        <w:trPr>
          <w:trHeight w:val="285"/>
        </w:trPr>
        <w:tc>
          <w:tcPr>
            <w:tcW w:w="2955" w:type="dxa"/>
            <w:tcBorders>
              <w:top w:val="nil"/>
              <w:left w:val="single" w:sz="12" w:space="0" w:color="auto"/>
              <w:bottom w:val="single" w:sz="12" w:space="0" w:color="7F7F7F" w:themeColor="text1" w:themeTint="80"/>
              <w:right w:val="nil"/>
            </w:tcBorders>
            <w:tcMar>
              <w:top w:w="29" w:type="dxa"/>
              <w:bottom w:w="29" w:type="dxa"/>
            </w:tcMar>
          </w:tcPr>
          <w:p w14:paraId="24E1B438" w14:textId="77777777" w:rsidR="00B4463F" w:rsidRDefault="00B4463F" w:rsidP="00A34FA2">
            <w:pPr>
              <w:pStyle w:val="EQ3"/>
            </w:pPr>
          </w:p>
        </w:tc>
        <w:tc>
          <w:tcPr>
            <w:tcW w:w="2062" w:type="dxa"/>
            <w:tcBorders>
              <w:top w:val="nil"/>
              <w:left w:val="nil"/>
              <w:bottom w:val="single" w:sz="12" w:space="0" w:color="7F7F7F" w:themeColor="text1" w:themeTint="80"/>
              <w:right w:val="nil"/>
            </w:tcBorders>
            <w:tcMar>
              <w:top w:w="29" w:type="dxa"/>
              <w:left w:w="43" w:type="dxa"/>
              <w:bottom w:w="29" w:type="dxa"/>
              <w:right w:w="43" w:type="dxa"/>
            </w:tcMar>
          </w:tcPr>
          <w:p w14:paraId="01CB9D64" w14:textId="35540C92" w:rsidR="00B4463F" w:rsidRDefault="00B4463F" w:rsidP="00A34FA2">
            <w:pPr>
              <w:pStyle w:val="EQ3"/>
            </w:pPr>
            <w:r>
              <w:t>DCI</w:t>
            </w:r>
          </w:p>
        </w:tc>
        <w:tc>
          <w:tcPr>
            <w:tcW w:w="4297" w:type="dxa"/>
            <w:tcBorders>
              <w:top w:val="nil"/>
              <w:left w:val="nil"/>
              <w:bottom w:val="single" w:sz="12" w:space="0" w:color="7F7F7F" w:themeColor="text1" w:themeTint="80"/>
              <w:right w:val="single" w:sz="12" w:space="0" w:color="auto"/>
            </w:tcBorders>
            <w:tcMar>
              <w:top w:w="29" w:type="dxa"/>
              <w:left w:w="43" w:type="dxa"/>
              <w:bottom w:w="29" w:type="dxa"/>
              <w:right w:w="43" w:type="dxa"/>
            </w:tcMar>
          </w:tcPr>
          <w:p w14:paraId="7B61BF05" w14:textId="7C83EDD6" w:rsidR="00B4463F" w:rsidRDefault="00771020" w:rsidP="00A34FA2">
            <w:pPr>
              <w:pStyle w:val="EQ3"/>
            </w:pPr>
            <w:r>
              <w:t>Disability Measures (Section A3); Mental and Physical Health (Section F1—physical health items)</w:t>
            </w:r>
          </w:p>
        </w:tc>
      </w:tr>
      <w:tr w:rsidR="00A34FA2" w:rsidRPr="00481ADF" w14:paraId="6BF087F6" w14:textId="77777777" w:rsidTr="008E1C49">
        <w:trPr>
          <w:trHeight w:val="285"/>
        </w:trPr>
        <w:tc>
          <w:tcPr>
            <w:tcW w:w="2955" w:type="dxa"/>
            <w:tcBorders>
              <w:top w:val="single" w:sz="12" w:space="0" w:color="7F7F7F" w:themeColor="text1" w:themeTint="80"/>
              <w:left w:val="single" w:sz="12" w:space="0" w:color="auto"/>
              <w:bottom w:val="nil"/>
              <w:right w:val="nil"/>
            </w:tcBorders>
            <w:tcMar>
              <w:top w:w="29" w:type="dxa"/>
              <w:bottom w:w="29" w:type="dxa"/>
            </w:tcMar>
          </w:tcPr>
          <w:p w14:paraId="2CB3C434" w14:textId="0209D2C6" w:rsidR="00A34FA2" w:rsidRPr="00481ADF" w:rsidRDefault="00A34FA2" w:rsidP="00A34FA2">
            <w:pPr>
              <w:pStyle w:val="EQ3"/>
            </w:pPr>
            <w:r>
              <w:t>Mental health</w:t>
            </w:r>
          </w:p>
        </w:tc>
        <w:tc>
          <w:tcPr>
            <w:tcW w:w="2062" w:type="dxa"/>
            <w:tcBorders>
              <w:top w:val="single" w:sz="12" w:space="0" w:color="7F7F7F" w:themeColor="text1" w:themeTint="80"/>
              <w:left w:val="nil"/>
              <w:bottom w:val="dotted" w:sz="4" w:space="0" w:color="auto"/>
              <w:right w:val="nil"/>
            </w:tcBorders>
            <w:tcMar>
              <w:top w:w="29" w:type="dxa"/>
              <w:left w:w="43" w:type="dxa"/>
              <w:bottom w:w="29" w:type="dxa"/>
              <w:right w:w="43" w:type="dxa"/>
            </w:tcMar>
          </w:tcPr>
          <w:p w14:paraId="077AB9B7" w14:textId="4DE79792" w:rsidR="00A34FA2" w:rsidRPr="00481ADF" w:rsidRDefault="00A34FA2" w:rsidP="00A34FA2">
            <w:pPr>
              <w:pStyle w:val="EQ3"/>
            </w:pPr>
            <w:r>
              <w:t>SYAI</w:t>
            </w:r>
          </w:p>
        </w:tc>
        <w:tc>
          <w:tcPr>
            <w:tcW w:w="4297" w:type="dxa"/>
            <w:tcBorders>
              <w:top w:val="single" w:sz="12" w:space="0" w:color="7F7F7F" w:themeColor="text1" w:themeTint="80"/>
              <w:left w:val="nil"/>
              <w:bottom w:val="dotted" w:sz="4" w:space="0" w:color="auto"/>
              <w:right w:val="single" w:sz="12" w:space="0" w:color="auto"/>
            </w:tcBorders>
            <w:tcMar>
              <w:top w:w="29" w:type="dxa"/>
              <w:left w:w="43" w:type="dxa"/>
              <w:bottom w:w="29" w:type="dxa"/>
              <w:right w:w="43" w:type="dxa"/>
            </w:tcMar>
          </w:tcPr>
          <w:p w14:paraId="0A334526" w14:textId="41CD0C27" w:rsidR="00A34FA2" w:rsidRPr="00481ADF" w:rsidRDefault="00B4463F" w:rsidP="00B4463F">
            <w:pPr>
              <w:pStyle w:val="EQ3"/>
            </w:pPr>
            <w:r>
              <w:t xml:space="preserve">General Mental Health (Module 10); </w:t>
            </w:r>
            <w:r w:rsidR="00A34FA2">
              <w:t>Functional Impairment</w:t>
            </w:r>
            <w:r>
              <w:t xml:space="preserve"> (Module 11); Psychotic Experiences (Module 12); Behavior Disorders and Substance Use (Module 13); Trauma Symptoms (Module 14)</w:t>
            </w:r>
          </w:p>
        </w:tc>
      </w:tr>
      <w:tr w:rsidR="00A34FA2" w:rsidRPr="00481ADF" w14:paraId="250F367F" w14:textId="77777777" w:rsidTr="008E1C49">
        <w:trPr>
          <w:trHeight w:val="285"/>
        </w:trPr>
        <w:tc>
          <w:tcPr>
            <w:tcW w:w="2955" w:type="dxa"/>
            <w:tcBorders>
              <w:top w:val="nil"/>
              <w:left w:val="single" w:sz="12" w:space="0" w:color="auto"/>
              <w:bottom w:val="single" w:sz="18" w:space="0" w:color="auto"/>
              <w:right w:val="nil"/>
            </w:tcBorders>
            <w:tcMar>
              <w:top w:w="29" w:type="dxa"/>
              <w:bottom w:w="29" w:type="dxa"/>
            </w:tcMar>
          </w:tcPr>
          <w:p w14:paraId="059CDB50" w14:textId="77777777" w:rsidR="00A34FA2" w:rsidRPr="00481ADF" w:rsidRDefault="00A34FA2" w:rsidP="00A34FA2">
            <w:pPr>
              <w:pStyle w:val="EQ3"/>
            </w:pPr>
          </w:p>
        </w:tc>
        <w:tc>
          <w:tcPr>
            <w:tcW w:w="2062" w:type="dxa"/>
            <w:tcBorders>
              <w:top w:val="nil"/>
              <w:left w:val="nil"/>
              <w:bottom w:val="single" w:sz="18" w:space="0" w:color="auto"/>
              <w:right w:val="nil"/>
            </w:tcBorders>
            <w:tcMar>
              <w:top w:w="29" w:type="dxa"/>
              <w:left w:w="43" w:type="dxa"/>
              <w:bottom w:w="29" w:type="dxa"/>
              <w:right w:w="43" w:type="dxa"/>
            </w:tcMar>
          </w:tcPr>
          <w:p w14:paraId="6D9631C0" w14:textId="5CFAE5DF" w:rsidR="00A34FA2" w:rsidRPr="00481ADF" w:rsidRDefault="00B4463F" w:rsidP="00A34FA2">
            <w:pPr>
              <w:pStyle w:val="EQ3"/>
            </w:pPr>
            <w:r>
              <w:t>DCI</w:t>
            </w:r>
            <w:r w:rsidR="00B3752E">
              <w:t>*</w:t>
            </w:r>
          </w:p>
        </w:tc>
        <w:tc>
          <w:tcPr>
            <w:tcW w:w="4297" w:type="dxa"/>
            <w:tcBorders>
              <w:top w:val="nil"/>
              <w:left w:val="nil"/>
              <w:bottom w:val="single" w:sz="18" w:space="0" w:color="auto"/>
              <w:right w:val="single" w:sz="12" w:space="0" w:color="auto"/>
            </w:tcBorders>
            <w:tcMar>
              <w:top w:w="29" w:type="dxa"/>
              <w:left w:w="43" w:type="dxa"/>
              <w:bottom w:w="29" w:type="dxa"/>
              <w:right w:w="43" w:type="dxa"/>
            </w:tcMar>
          </w:tcPr>
          <w:p w14:paraId="35FF7A9A" w14:textId="65AAC613" w:rsidR="00A34FA2" w:rsidRPr="00481ADF" w:rsidRDefault="00771020" w:rsidP="00A34FA2">
            <w:pPr>
              <w:pStyle w:val="EQ3"/>
            </w:pPr>
            <w:r>
              <w:t>Drug and Alcohol Use (Section B); Mental and Physical Health (Section F1—mental health items)</w:t>
            </w:r>
          </w:p>
        </w:tc>
      </w:tr>
      <w:tr w:rsidR="00A34FA2" w:rsidRPr="00481ADF" w14:paraId="1AE92285" w14:textId="77777777" w:rsidTr="00FA3018">
        <w:tc>
          <w:tcPr>
            <w:tcW w:w="9314" w:type="dxa"/>
            <w:gridSpan w:val="3"/>
            <w:tcBorders>
              <w:top w:val="single" w:sz="18" w:space="0" w:color="auto"/>
              <w:left w:val="single" w:sz="12" w:space="0" w:color="auto"/>
              <w:bottom w:val="nil"/>
              <w:right w:val="single" w:sz="12" w:space="0" w:color="auto"/>
            </w:tcBorders>
            <w:shd w:val="clear" w:color="auto" w:fill="DBE5F1" w:themeFill="accent1" w:themeFillTint="33"/>
            <w:tcMar>
              <w:top w:w="29" w:type="dxa"/>
              <w:bottom w:w="29" w:type="dxa"/>
            </w:tcMar>
          </w:tcPr>
          <w:p w14:paraId="4B5BC6DE" w14:textId="77777777" w:rsidR="00A34FA2" w:rsidRPr="00481ADF" w:rsidRDefault="00A34FA2" w:rsidP="00A34FA2">
            <w:pPr>
              <w:pStyle w:val="EQ"/>
            </w:pPr>
            <w:r>
              <w:t>EQ13.</w:t>
            </w:r>
            <w:r>
              <w:tab/>
            </w:r>
            <w:r w:rsidRPr="00481ADF">
              <w:t>To what extent did NITT-HT lead to decreased involvement with juvenile and criminal justice systems?</w:t>
            </w:r>
          </w:p>
        </w:tc>
      </w:tr>
      <w:tr w:rsidR="00A34FA2" w:rsidRPr="00481ADF" w14:paraId="7F78022D" w14:textId="77777777" w:rsidTr="008E1C49">
        <w:tc>
          <w:tcPr>
            <w:tcW w:w="2955" w:type="dxa"/>
            <w:tcBorders>
              <w:top w:val="nil"/>
              <w:left w:val="single" w:sz="12" w:space="0" w:color="auto"/>
              <w:bottom w:val="nil"/>
              <w:right w:val="nil"/>
            </w:tcBorders>
            <w:shd w:val="clear" w:color="auto" w:fill="F2F2F2" w:themeFill="background1" w:themeFillShade="F2"/>
            <w:tcMar>
              <w:top w:w="29" w:type="dxa"/>
              <w:bottom w:w="29" w:type="dxa"/>
            </w:tcMar>
          </w:tcPr>
          <w:p w14:paraId="7CDE030F" w14:textId="77777777" w:rsidR="00A34FA2" w:rsidRPr="00481ADF" w:rsidRDefault="00A34FA2" w:rsidP="00A34FA2">
            <w:pPr>
              <w:pStyle w:val="EQ2"/>
            </w:pPr>
            <w:r w:rsidRPr="00481ADF">
              <w:t>Construct</w:t>
            </w:r>
          </w:p>
        </w:tc>
        <w:tc>
          <w:tcPr>
            <w:tcW w:w="2062" w:type="dxa"/>
            <w:tcBorders>
              <w:top w:val="nil"/>
              <w:left w:val="nil"/>
              <w:bottom w:val="nil"/>
              <w:right w:val="nil"/>
            </w:tcBorders>
            <w:shd w:val="clear" w:color="auto" w:fill="F2F2F2" w:themeFill="background1" w:themeFillShade="F2"/>
            <w:tcMar>
              <w:top w:w="29" w:type="dxa"/>
              <w:left w:w="43" w:type="dxa"/>
              <w:bottom w:w="29" w:type="dxa"/>
              <w:right w:w="43" w:type="dxa"/>
            </w:tcMar>
          </w:tcPr>
          <w:p w14:paraId="6C283FDF" w14:textId="77777777" w:rsidR="00A34FA2" w:rsidRPr="00481ADF" w:rsidRDefault="00A34FA2" w:rsidP="00A34FA2">
            <w:pPr>
              <w:pStyle w:val="EQ2"/>
            </w:pPr>
            <w:r w:rsidRPr="00481ADF">
              <w:t>Data Source</w:t>
            </w:r>
          </w:p>
        </w:tc>
        <w:tc>
          <w:tcPr>
            <w:tcW w:w="4297" w:type="dxa"/>
            <w:tcBorders>
              <w:top w:val="nil"/>
              <w:left w:val="nil"/>
              <w:bottom w:val="nil"/>
              <w:right w:val="single" w:sz="12" w:space="0" w:color="auto"/>
            </w:tcBorders>
            <w:shd w:val="clear" w:color="auto" w:fill="F2F2F2" w:themeFill="background1" w:themeFillShade="F2"/>
            <w:tcMar>
              <w:top w:w="29" w:type="dxa"/>
              <w:left w:w="43" w:type="dxa"/>
              <w:bottom w:w="29" w:type="dxa"/>
              <w:right w:w="43" w:type="dxa"/>
            </w:tcMar>
          </w:tcPr>
          <w:p w14:paraId="5F273DBA" w14:textId="0E9B39B3" w:rsidR="00A34FA2" w:rsidRPr="00481ADF" w:rsidRDefault="00A34FA2" w:rsidP="00A34FA2">
            <w:pPr>
              <w:pStyle w:val="EQ2"/>
            </w:pPr>
            <w:r w:rsidRPr="00481ADF">
              <w:t>Instrument Module/Section</w:t>
            </w:r>
            <w:r>
              <w:t xml:space="preserve"> or Item(s)</w:t>
            </w:r>
          </w:p>
        </w:tc>
      </w:tr>
      <w:tr w:rsidR="00A34FA2" w:rsidRPr="00481ADF" w14:paraId="1DDDEDA9" w14:textId="77777777" w:rsidTr="008E1C49">
        <w:trPr>
          <w:trHeight w:val="285"/>
        </w:trPr>
        <w:tc>
          <w:tcPr>
            <w:tcW w:w="2955" w:type="dxa"/>
            <w:tcBorders>
              <w:top w:val="nil"/>
              <w:left w:val="single" w:sz="12" w:space="0" w:color="auto"/>
              <w:bottom w:val="single" w:sz="12" w:space="0" w:color="7F7F7F" w:themeColor="text1" w:themeTint="80"/>
              <w:right w:val="nil"/>
            </w:tcBorders>
            <w:tcMar>
              <w:top w:w="29" w:type="dxa"/>
              <w:bottom w:w="29" w:type="dxa"/>
            </w:tcMar>
          </w:tcPr>
          <w:p w14:paraId="39F870FC" w14:textId="1950685C" w:rsidR="00A34FA2" w:rsidRPr="00481ADF" w:rsidRDefault="00A34FA2" w:rsidP="00A34FA2">
            <w:pPr>
              <w:pStyle w:val="EQ3"/>
            </w:pPr>
            <w:r>
              <w:t xml:space="preserve">Arrest </w:t>
            </w:r>
            <w:r w:rsidR="00771020">
              <w:t>(Ever and past 12 months)</w:t>
            </w:r>
          </w:p>
        </w:tc>
        <w:tc>
          <w:tcPr>
            <w:tcW w:w="2062" w:type="dxa"/>
            <w:tcBorders>
              <w:top w:val="nil"/>
              <w:left w:val="nil"/>
              <w:bottom w:val="single" w:sz="12" w:space="0" w:color="7F7F7F" w:themeColor="text1" w:themeTint="80"/>
              <w:right w:val="nil"/>
            </w:tcBorders>
            <w:tcMar>
              <w:top w:w="29" w:type="dxa"/>
              <w:left w:w="43" w:type="dxa"/>
              <w:bottom w:w="29" w:type="dxa"/>
              <w:right w:w="43" w:type="dxa"/>
            </w:tcMar>
          </w:tcPr>
          <w:p w14:paraId="0B13381C" w14:textId="57FD1ED0" w:rsidR="00A34FA2" w:rsidRPr="00481ADF" w:rsidRDefault="00A34FA2" w:rsidP="00A34FA2">
            <w:pPr>
              <w:pStyle w:val="EQ3"/>
            </w:pPr>
            <w:r>
              <w:t>SYAI</w:t>
            </w:r>
          </w:p>
        </w:tc>
        <w:tc>
          <w:tcPr>
            <w:tcW w:w="4297" w:type="dxa"/>
            <w:tcBorders>
              <w:top w:val="nil"/>
              <w:left w:val="nil"/>
              <w:bottom w:val="single" w:sz="12" w:space="0" w:color="7F7F7F" w:themeColor="text1" w:themeTint="80"/>
              <w:right w:val="single" w:sz="12" w:space="0" w:color="auto"/>
            </w:tcBorders>
            <w:tcMar>
              <w:top w:w="29" w:type="dxa"/>
              <w:left w:w="43" w:type="dxa"/>
              <w:bottom w:w="29" w:type="dxa"/>
              <w:right w:w="43" w:type="dxa"/>
            </w:tcMar>
          </w:tcPr>
          <w:p w14:paraId="7B5C455D" w14:textId="1A59A447" w:rsidR="00A34FA2" w:rsidRPr="00481ADF" w:rsidRDefault="00B4463F" w:rsidP="00A34FA2">
            <w:pPr>
              <w:pStyle w:val="EQ3"/>
            </w:pPr>
            <w:r>
              <w:t>Arrest/Criminal Justice (Module 9)</w:t>
            </w:r>
          </w:p>
        </w:tc>
      </w:tr>
      <w:tr w:rsidR="00771020" w:rsidRPr="00481ADF" w14:paraId="772856E0" w14:textId="77777777" w:rsidTr="008E1C49">
        <w:trPr>
          <w:trHeight w:val="285"/>
        </w:trPr>
        <w:tc>
          <w:tcPr>
            <w:tcW w:w="2955" w:type="dxa"/>
            <w:tcBorders>
              <w:top w:val="single" w:sz="12" w:space="0" w:color="7F7F7F" w:themeColor="text1" w:themeTint="80"/>
              <w:left w:val="single" w:sz="12" w:space="0" w:color="auto"/>
              <w:bottom w:val="single" w:sz="12" w:space="0" w:color="7F7F7F" w:themeColor="text1" w:themeTint="80"/>
              <w:right w:val="nil"/>
            </w:tcBorders>
            <w:tcMar>
              <w:top w:w="29" w:type="dxa"/>
              <w:bottom w:w="29" w:type="dxa"/>
            </w:tcMar>
          </w:tcPr>
          <w:p w14:paraId="13B2D2E7" w14:textId="6199B3DA" w:rsidR="00771020" w:rsidRDefault="00771020" w:rsidP="00A34FA2">
            <w:pPr>
              <w:pStyle w:val="EQ3"/>
            </w:pPr>
            <w:r>
              <w:t>Arrest (past 30 days)</w:t>
            </w:r>
          </w:p>
        </w:tc>
        <w:tc>
          <w:tcPr>
            <w:tcW w:w="2062" w:type="dxa"/>
            <w:tcBorders>
              <w:top w:val="single" w:sz="12" w:space="0" w:color="7F7F7F" w:themeColor="text1" w:themeTint="80"/>
              <w:left w:val="nil"/>
              <w:bottom w:val="single" w:sz="12" w:space="0" w:color="7F7F7F" w:themeColor="text1" w:themeTint="80"/>
              <w:right w:val="nil"/>
            </w:tcBorders>
            <w:tcMar>
              <w:top w:w="29" w:type="dxa"/>
              <w:left w:w="43" w:type="dxa"/>
              <w:bottom w:w="29" w:type="dxa"/>
              <w:right w:w="43" w:type="dxa"/>
            </w:tcMar>
          </w:tcPr>
          <w:p w14:paraId="4E51982C" w14:textId="2BB70035" w:rsidR="00771020" w:rsidRDefault="00771020" w:rsidP="00A34FA2">
            <w:pPr>
              <w:pStyle w:val="EQ3"/>
            </w:pPr>
            <w:r>
              <w:t>DCI</w:t>
            </w:r>
            <w:r w:rsidR="00B3752E">
              <w:t>*</w:t>
            </w:r>
          </w:p>
        </w:tc>
        <w:tc>
          <w:tcPr>
            <w:tcW w:w="4297" w:type="dxa"/>
            <w:tcBorders>
              <w:top w:val="single" w:sz="12" w:space="0" w:color="7F7F7F" w:themeColor="text1" w:themeTint="80"/>
              <w:left w:val="nil"/>
              <w:bottom w:val="single" w:sz="12" w:space="0" w:color="7F7F7F" w:themeColor="text1" w:themeTint="80"/>
              <w:right w:val="single" w:sz="12" w:space="0" w:color="auto"/>
            </w:tcBorders>
            <w:tcMar>
              <w:top w:w="29" w:type="dxa"/>
              <w:left w:w="43" w:type="dxa"/>
              <w:bottom w:w="29" w:type="dxa"/>
              <w:right w:w="43" w:type="dxa"/>
            </w:tcMar>
          </w:tcPr>
          <w:p w14:paraId="2B47A8ED" w14:textId="6782A066" w:rsidR="00771020" w:rsidRDefault="00771020" w:rsidP="00A34FA2">
            <w:pPr>
              <w:pStyle w:val="EQ3"/>
            </w:pPr>
            <w:r>
              <w:t>Crime and Criminal Justice Status (Section E)</w:t>
            </w:r>
          </w:p>
        </w:tc>
      </w:tr>
      <w:tr w:rsidR="00A34FA2" w:rsidRPr="00481ADF" w14:paraId="004C2B41" w14:textId="77777777" w:rsidTr="008E1C49">
        <w:trPr>
          <w:trHeight w:val="285"/>
        </w:trPr>
        <w:tc>
          <w:tcPr>
            <w:tcW w:w="2955" w:type="dxa"/>
            <w:tcBorders>
              <w:top w:val="single" w:sz="12" w:space="0" w:color="7F7F7F" w:themeColor="text1" w:themeTint="80"/>
              <w:left w:val="single" w:sz="12" w:space="0" w:color="auto"/>
              <w:bottom w:val="single" w:sz="12" w:space="0" w:color="7F7F7F" w:themeColor="text1" w:themeTint="80"/>
              <w:right w:val="nil"/>
            </w:tcBorders>
            <w:tcMar>
              <w:top w:w="29" w:type="dxa"/>
              <w:bottom w:w="29" w:type="dxa"/>
            </w:tcMar>
          </w:tcPr>
          <w:p w14:paraId="65F31D05" w14:textId="4F6104AC" w:rsidR="00A34FA2" w:rsidRPr="00481ADF" w:rsidRDefault="00A34FA2" w:rsidP="00A34FA2">
            <w:pPr>
              <w:pStyle w:val="EQ3"/>
            </w:pPr>
            <w:r>
              <w:t>Jail/Juvenile Detention</w:t>
            </w:r>
          </w:p>
        </w:tc>
        <w:tc>
          <w:tcPr>
            <w:tcW w:w="2062" w:type="dxa"/>
            <w:tcBorders>
              <w:top w:val="single" w:sz="12" w:space="0" w:color="7F7F7F" w:themeColor="text1" w:themeTint="80"/>
              <w:left w:val="nil"/>
              <w:bottom w:val="single" w:sz="12" w:space="0" w:color="7F7F7F" w:themeColor="text1" w:themeTint="80"/>
              <w:right w:val="nil"/>
            </w:tcBorders>
            <w:tcMar>
              <w:top w:w="29" w:type="dxa"/>
              <w:left w:w="43" w:type="dxa"/>
              <w:bottom w:w="29" w:type="dxa"/>
              <w:right w:w="43" w:type="dxa"/>
            </w:tcMar>
          </w:tcPr>
          <w:p w14:paraId="3AAD4499" w14:textId="2493F3B8" w:rsidR="00A34FA2" w:rsidRPr="00481ADF" w:rsidRDefault="00A34FA2" w:rsidP="00A34FA2">
            <w:pPr>
              <w:pStyle w:val="EQ3"/>
            </w:pPr>
            <w:r>
              <w:t>SYAI</w:t>
            </w:r>
          </w:p>
        </w:tc>
        <w:tc>
          <w:tcPr>
            <w:tcW w:w="4297" w:type="dxa"/>
            <w:tcBorders>
              <w:top w:val="single" w:sz="12" w:space="0" w:color="7F7F7F" w:themeColor="text1" w:themeTint="80"/>
              <w:left w:val="nil"/>
              <w:bottom w:val="single" w:sz="12" w:space="0" w:color="7F7F7F" w:themeColor="text1" w:themeTint="80"/>
              <w:right w:val="single" w:sz="12" w:space="0" w:color="auto"/>
            </w:tcBorders>
            <w:tcMar>
              <w:top w:w="29" w:type="dxa"/>
              <w:left w:w="43" w:type="dxa"/>
              <w:bottom w:w="29" w:type="dxa"/>
              <w:right w:w="43" w:type="dxa"/>
            </w:tcMar>
          </w:tcPr>
          <w:p w14:paraId="242D7E1F" w14:textId="65F47CF5" w:rsidR="00A34FA2" w:rsidRPr="00481ADF" w:rsidRDefault="00B4463F" w:rsidP="00A34FA2">
            <w:pPr>
              <w:pStyle w:val="EQ3"/>
            </w:pPr>
            <w:r>
              <w:t>Arrest/Criminal Justice (Module 9)</w:t>
            </w:r>
          </w:p>
        </w:tc>
      </w:tr>
      <w:tr w:rsidR="00B4463F" w:rsidRPr="00481ADF" w14:paraId="057E7C40" w14:textId="77777777" w:rsidTr="008E1C49">
        <w:trPr>
          <w:trHeight w:val="285"/>
        </w:trPr>
        <w:tc>
          <w:tcPr>
            <w:tcW w:w="2955" w:type="dxa"/>
            <w:tcBorders>
              <w:top w:val="single" w:sz="12" w:space="0" w:color="7F7F7F" w:themeColor="text1" w:themeTint="80"/>
              <w:left w:val="single" w:sz="12" w:space="0" w:color="auto"/>
              <w:bottom w:val="single" w:sz="18" w:space="0" w:color="auto"/>
              <w:right w:val="nil"/>
            </w:tcBorders>
            <w:tcMar>
              <w:top w:w="29" w:type="dxa"/>
              <w:bottom w:w="29" w:type="dxa"/>
            </w:tcMar>
          </w:tcPr>
          <w:p w14:paraId="26D06442" w14:textId="60715CA5" w:rsidR="00B4463F" w:rsidRDefault="00B4463F" w:rsidP="00A34FA2">
            <w:pPr>
              <w:pStyle w:val="EQ3"/>
            </w:pPr>
            <w:r>
              <w:t>Violence</w:t>
            </w:r>
          </w:p>
        </w:tc>
        <w:tc>
          <w:tcPr>
            <w:tcW w:w="2062" w:type="dxa"/>
            <w:tcBorders>
              <w:top w:val="single" w:sz="12" w:space="0" w:color="7F7F7F" w:themeColor="text1" w:themeTint="80"/>
              <w:left w:val="nil"/>
              <w:bottom w:val="single" w:sz="18" w:space="0" w:color="auto"/>
              <w:right w:val="nil"/>
            </w:tcBorders>
            <w:tcMar>
              <w:top w:w="29" w:type="dxa"/>
              <w:left w:w="43" w:type="dxa"/>
              <w:bottom w:w="29" w:type="dxa"/>
              <w:right w:w="43" w:type="dxa"/>
            </w:tcMar>
          </w:tcPr>
          <w:p w14:paraId="23A305FB" w14:textId="77FC0506" w:rsidR="00B4463F" w:rsidRDefault="00B4463F" w:rsidP="00A34FA2">
            <w:pPr>
              <w:pStyle w:val="EQ3"/>
            </w:pPr>
            <w:r>
              <w:t>SYAI</w:t>
            </w:r>
          </w:p>
        </w:tc>
        <w:tc>
          <w:tcPr>
            <w:tcW w:w="4297" w:type="dxa"/>
            <w:tcBorders>
              <w:top w:val="single" w:sz="12" w:space="0" w:color="7F7F7F" w:themeColor="text1" w:themeTint="80"/>
              <w:left w:val="nil"/>
              <w:bottom w:val="single" w:sz="18" w:space="0" w:color="auto"/>
              <w:right w:val="single" w:sz="12" w:space="0" w:color="auto"/>
            </w:tcBorders>
            <w:tcMar>
              <w:top w:w="29" w:type="dxa"/>
              <w:left w:w="43" w:type="dxa"/>
              <w:bottom w:w="29" w:type="dxa"/>
              <w:right w:w="43" w:type="dxa"/>
            </w:tcMar>
          </w:tcPr>
          <w:p w14:paraId="40292508" w14:textId="6F6AAC5A" w:rsidR="00B4463F" w:rsidRPr="00481ADF" w:rsidRDefault="00B4463F" w:rsidP="00A34FA2">
            <w:pPr>
              <w:pStyle w:val="EQ3"/>
            </w:pPr>
            <w:r>
              <w:t>Victimization and Violence (Module 16)</w:t>
            </w:r>
          </w:p>
        </w:tc>
      </w:tr>
      <w:tr w:rsidR="00A34FA2" w:rsidRPr="00481ADF" w14:paraId="2A0B14F5" w14:textId="77777777" w:rsidTr="00FA3018">
        <w:tc>
          <w:tcPr>
            <w:tcW w:w="9314" w:type="dxa"/>
            <w:gridSpan w:val="3"/>
            <w:tcBorders>
              <w:top w:val="single" w:sz="18" w:space="0" w:color="auto"/>
              <w:left w:val="single" w:sz="12" w:space="0" w:color="auto"/>
              <w:bottom w:val="nil"/>
              <w:right w:val="single" w:sz="12" w:space="0" w:color="auto"/>
            </w:tcBorders>
            <w:shd w:val="clear" w:color="auto" w:fill="DBE5F1" w:themeFill="accent1" w:themeFillTint="33"/>
            <w:tcMar>
              <w:top w:w="29" w:type="dxa"/>
              <w:bottom w:w="29" w:type="dxa"/>
            </w:tcMar>
          </w:tcPr>
          <w:p w14:paraId="11594DD1" w14:textId="77777777" w:rsidR="00A34FA2" w:rsidRPr="00481ADF" w:rsidRDefault="00A34FA2" w:rsidP="00A34FA2">
            <w:pPr>
              <w:pStyle w:val="EQ"/>
            </w:pPr>
            <w:r>
              <w:t>EQ14.</w:t>
            </w:r>
            <w:r>
              <w:tab/>
            </w:r>
            <w:r w:rsidRPr="00481ADF">
              <w:t>What is the effect of the NITT-HT intervention compared to a national sample of similar young adults not participating in the NITT-HT intervention?</w:t>
            </w:r>
          </w:p>
        </w:tc>
      </w:tr>
      <w:tr w:rsidR="00A34FA2" w:rsidRPr="00481ADF" w14:paraId="5326ABEE" w14:textId="77777777" w:rsidTr="008E1C49">
        <w:tc>
          <w:tcPr>
            <w:tcW w:w="2955" w:type="dxa"/>
            <w:tcBorders>
              <w:top w:val="nil"/>
              <w:left w:val="single" w:sz="12" w:space="0" w:color="auto"/>
              <w:bottom w:val="nil"/>
              <w:right w:val="nil"/>
            </w:tcBorders>
            <w:shd w:val="clear" w:color="auto" w:fill="F2F2F2" w:themeFill="background1" w:themeFillShade="F2"/>
            <w:tcMar>
              <w:top w:w="29" w:type="dxa"/>
              <w:bottom w:w="29" w:type="dxa"/>
            </w:tcMar>
          </w:tcPr>
          <w:p w14:paraId="062FC02B" w14:textId="77777777" w:rsidR="00A34FA2" w:rsidRPr="00481ADF" w:rsidRDefault="00A34FA2" w:rsidP="00A34FA2">
            <w:pPr>
              <w:pStyle w:val="EQ2"/>
            </w:pPr>
            <w:r w:rsidRPr="00481ADF">
              <w:t>Construct</w:t>
            </w:r>
          </w:p>
        </w:tc>
        <w:tc>
          <w:tcPr>
            <w:tcW w:w="2062" w:type="dxa"/>
            <w:tcBorders>
              <w:top w:val="nil"/>
              <w:left w:val="nil"/>
              <w:bottom w:val="nil"/>
              <w:right w:val="nil"/>
            </w:tcBorders>
            <w:shd w:val="clear" w:color="auto" w:fill="F2F2F2" w:themeFill="background1" w:themeFillShade="F2"/>
            <w:tcMar>
              <w:top w:w="29" w:type="dxa"/>
              <w:left w:w="43" w:type="dxa"/>
              <w:bottom w:w="29" w:type="dxa"/>
              <w:right w:w="43" w:type="dxa"/>
            </w:tcMar>
          </w:tcPr>
          <w:p w14:paraId="70EBD7D5" w14:textId="77777777" w:rsidR="00A34FA2" w:rsidRPr="00481ADF" w:rsidRDefault="00A34FA2" w:rsidP="00A34FA2">
            <w:pPr>
              <w:pStyle w:val="EQ2"/>
            </w:pPr>
            <w:r w:rsidRPr="00481ADF">
              <w:t>Data Source</w:t>
            </w:r>
          </w:p>
        </w:tc>
        <w:tc>
          <w:tcPr>
            <w:tcW w:w="4297" w:type="dxa"/>
            <w:tcBorders>
              <w:top w:val="nil"/>
              <w:left w:val="nil"/>
              <w:bottom w:val="nil"/>
              <w:right w:val="single" w:sz="12" w:space="0" w:color="auto"/>
            </w:tcBorders>
            <w:shd w:val="clear" w:color="auto" w:fill="F2F2F2" w:themeFill="background1" w:themeFillShade="F2"/>
            <w:tcMar>
              <w:top w:w="29" w:type="dxa"/>
              <w:left w:w="43" w:type="dxa"/>
              <w:bottom w:w="29" w:type="dxa"/>
              <w:right w:w="43" w:type="dxa"/>
            </w:tcMar>
          </w:tcPr>
          <w:p w14:paraId="22C3F8A6" w14:textId="6E96B28F" w:rsidR="00A34FA2" w:rsidRPr="00481ADF" w:rsidRDefault="00A34FA2" w:rsidP="00A34FA2">
            <w:pPr>
              <w:pStyle w:val="EQ2"/>
            </w:pPr>
            <w:r w:rsidRPr="00481ADF">
              <w:t>Instrument Module/Section</w:t>
            </w:r>
            <w:r>
              <w:t xml:space="preserve"> or Item(s)</w:t>
            </w:r>
          </w:p>
        </w:tc>
      </w:tr>
      <w:tr w:rsidR="00A34FA2" w:rsidRPr="00481ADF" w14:paraId="3C45B3B8" w14:textId="77777777" w:rsidTr="008E1C49">
        <w:trPr>
          <w:trHeight w:val="285"/>
        </w:trPr>
        <w:tc>
          <w:tcPr>
            <w:tcW w:w="2955" w:type="dxa"/>
            <w:tcBorders>
              <w:top w:val="nil"/>
              <w:left w:val="single" w:sz="12" w:space="0" w:color="auto"/>
              <w:bottom w:val="single" w:sz="12" w:space="0" w:color="7F7F7F" w:themeColor="text1" w:themeTint="80"/>
              <w:right w:val="nil"/>
            </w:tcBorders>
            <w:tcMar>
              <w:top w:w="29" w:type="dxa"/>
              <w:bottom w:w="29" w:type="dxa"/>
            </w:tcMar>
          </w:tcPr>
          <w:p w14:paraId="0D9EA913" w14:textId="5735E762" w:rsidR="00A34FA2" w:rsidRPr="00481ADF" w:rsidRDefault="00ED7C0D" w:rsidP="00A34FA2">
            <w:pPr>
              <w:pStyle w:val="EQ3"/>
            </w:pPr>
            <w:r>
              <w:t>Mental Health</w:t>
            </w:r>
          </w:p>
        </w:tc>
        <w:tc>
          <w:tcPr>
            <w:tcW w:w="2062" w:type="dxa"/>
            <w:tcBorders>
              <w:top w:val="nil"/>
              <w:left w:val="nil"/>
              <w:bottom w:val="single" w:sz="12" w:space="0" w:color="7F7F7F" w:themeColor="text1" w:themeTint="80"/>
              <w:right w:val="nil"/>
            </w:tcBorders>
            <w:tcMar>
              <w:top w:w="29" w:type="dxa"/>
              <w:left w:w="43" w:type="dxa"/>
              <w:bottom w:w="29" w:type="dxa"/>
              <w:right w:w="43" w:type="dxa"/>
            </w:tcMar>
          </w:tcPr>
          <w:p w14:paraId="1AC8E8B0" w14:textId="0459C85A" w:rsidR="00A34FA2" w:rsidRPr="00481ADF" w:rsidRDefault="00ED7C0D" w:rsidP="00A34FA2">
            <w:pPr>
              <w:pStyle w:val="EQ3"/>
            </w:pPr>
            <w:r>
              <w:t>SYAI</w:t>
            </w:r>
          </w:p>
        </w:tc>
        <w:tc>
          <w:tcPr>
            <w:tcW w:w="4297" w:type="dxa"/>
            <w:tcBorders>
              <w:top w:val="nil"/>
              <w:left w:val="nil"/>
              <w:bottom w:val="single" w:sz="12" w:space="0" w:color="7F7F7F" w:themeColor="text1" w:themeTint="80"/>
              <w:right w:val="single" w:sz="12" w:space="0" w:color="auto"/>
            </w:tcBorders>
            <w:tcMar>
              <w:top w:w="29" w:type="dxa"/>
              <w:left w:w="43" w:type="dxa"/>
              <w:bottom w:w="29" w:type="dxa"/>
              <w:right w:w="43" w:type="dxa"/>
            </w:tcMar>
          </w:tcPr>
          <w:p w14:paraId="289376EA" w14:textId="116E3C1C" w:rsidR="00A34FA2" w:rsidRPr="00481ADF" w:rsidRDefault="00ED7C0D" w:rsidP="00A34FA2">
            <w:pPr>
              <w:pStyle w:val="EQ3"/>
            </w:pPr>
            <w:r w:rsidRPr="009518DE">
              <w:t>General Mental Health (Module 10); Functional Impairment (Module 11)</w:t>
            </w:r>
            <w:r w:rsidR="005F6A0B" w:rsidRPr="009518DE">
              <w:t xml:space="preserve">; Major Depressive Episode (Module </w:t>
            </w:r>
            <w:r w:rsidR="00A262FD" w:rsidRPr="009518DE">
              <w:t>17</w:t>
            </w:r>
            <w:r w:rsidR="005F6A0B" w:rsidRPr="009518DE">
              <w:t>)</w:t>
            </w:r>
          </w:p>
        </w:tc>
      </w:tr>
      <w:tr w:rsidR="00A34FA2" w:rsidRPr="00481ADF" w14:paraId="7B8F58CC" w14:textId="77777777" w:rsidTr="008E1C49">
        <w:trPr>
          <w:trHeight w:val="285"/>
        </w:trPr>
        <w:tc>
          <w:tcPr>
            <w:tcW w:w="2955" w:type="dxa"/>
            <w:tcBorders>
              <w:top w:val="single" w:sz="12" w:space="0" w:color="7F7F7F" w:themeColor="text1" w:themeTint="80"/>
              <w:left w:val="single" w:sz="12" w:space="0" w:color="auto"/>
              <w:bottom w:val="single" w:sz="12" w:space="0" w:color="7F7F7F" w:themeColor="text1" w:themeTint="80"/>
              <w:right w:val="nil"/>
            </w:tcBorders>
            <w:tcMar>
              <w:top w:w="29" w:type="dxa"/>
              <w:bottom w:w="29" w:type="dxa"/>
            </w:tcMar>
          </w:tcPr>
          <w:p w14:paraId="590C62F9" w14:textId="0E3CDECA" w:rsidR="00A34FA2" w:rsidRPr="00481ADF" w:rsidRDefault="00ED7C0D" w:rsidP="00A34FA2">
            <w:pPr>
              <w:pStyle w:val="EQ3"/>
            </w:pPr>
            <w:r>
              <w:t>Functional Outcomes (education, employment, housing, general health)</w:t>
            </w:r>
          </w:p>
        </w:tc>
        <w:tc>
          <w:tcPr>
            <w:tcW w:w="2062" w:type="dxa"/>
            <w:tcBorders>
              <w:top w:val="single" w:sz="12" w:space="0" w:color="7F7F7F" w:themeColor="text1" w:themeTint="80"/>
              <w:left w:val="nil"/>
              <w:bottom w:val="single" w:sz="12" w:space="0" w:color="7F7F7F" w:themeColor="text1" w:themeTint="80"/>
              <w:right w:val="nil"/>
            </w:tcBorders>
            <w:tcMar>
              <w:top w:w="29" w:type="dxa"/>
              <w:left w:w="43" w:type="dxa"/>
              <w:bottom w:w="29" w:type="dxa"/>
              <w:right w:w="43" w:type="dxa"/>
            </w:tcMar>
          </w:tcPr>
          <w:p w14:paraId="4B3DCF16" w14:textId="0367C691" w:rsidR="00A34FA2" w:rsidRPr="00481ADF" w:rsidRDefault="00ED7C0D" w:rsidP="00A34FA2">
            <w:pPr>
              <w:pStyle w:val="EQ3"/>
            </w:pPr>
            <w:r>
              <w:t>SYAI</w:t>
            </w:r>
          </w:p>
        </w:tc>
        <w:tc>
          <w:tcPr>
            <w:tcW w:w="4297" w:type="dxa"/>
            <w:tcBorders>
              <w:top w:val="single" w:sz="12" w:space="0" w:color="7F7F7F" w:themeColor="text1" w:themeTint="80"/>
              <w:left w:val="nil"/>
              <w:bottom w:val="single" w:sz="12" w:space="0" w:color="7F7F7F" w:themeColor="text1" w:themeTint="80"/>
              <w:right w:val="single" w:sz="12" w:space="0" w:color="auto"/>
            </w:tcBorders>
            <w:tcMar>
              <w:top w:w="29" w:type="dxa"/>
              <w:left w:w="43" w:type="dxa"/>
              <w:bottom w:w="29" w:type="dxa"/>
              <w:right w:w="43" w:type="dxa"/>
            </w:tcMar>
          </w:tcPr>
          <w:p w14:paraId="1D3E56A9" w14:textId="1BBED5E5" w:rsidR="00A34FA2" w:rsidRPr="00481ADF" w:rsidRDefault="00ED7C0D" w:rsidP="00ED7C0D">
            <w:pPr>
              <w:pStyle w:val="EQ3"/>
            </w:pPr>
            <w:r>
              <w:t>NSDUH items from Education (Module 4), Employment (Module 5), Housing (Module 3) and General Health (Module 7)</w:t>
            </w:r>
          </w:p>
        </w:tc>
      </w:tr>
      <w:tr w:rsidR="00A34FA2" w:rsidRPr="00481ADF" w14:paraId="7B810A0E" w14:textId="77777777" w:rsidTr="00E90F32">
        <w:trPr>
          <w:trHeight w:val="508"/>
        </w:trPr>
        <w:tc>
          <w:tcPr>
            <w:tcW w:w="2955" w:type="dxa"/>
            <w:tcBorders>
              <w:top w:val="single" w:sz="12" w:space="0" w:color="7F7F7F" w:themeColor="text1" w:themeTint="80"/>
              <w:left w:val="single" w:sz="12" w:space="0" w:color="auto"/>
              <w:bottom w:val="single" w:sz="12" w:space="0" w:color="auto"/>
              <w:right w:val="nil"/>
            </w:tcBorders>
            <w:tcMar>
              <w:top w:w="29" w:type="dxa"/>
              <w:bottom w:w="29" w:type="dxa"/>
            </w:tcMar>
          </w:tcPr>
          <w:p w14:paraId="454E8E48" w14:textId="2823E6CB" w:rsidR="00A34FA2" w:rsidRPr="00481ADF" w:rsidRDefault="00ED7C0D" w:rsidP="00A34FA2">
            <w:pPr>
              <w:pStyle w:val="EQ3"/>
            </w:pPr>
            <w:r>
              <w:t>Mental Health Treatment Access</w:t>
            </w:r>
          </w:p>
        </w:tc>
        <w:tc>
          <w:tcPr>
            <w:tcW w:w="2062" w:type="dxa"/>
            <w:tcBorders>
              <w:top w:val="single" w:sz="12" w:space="0" w:color="7F7F7F" w:themeColor="text1" w:themeTint="80"/>
              <w:left w:val="nil"/>
              <w:bottom w:val="single" w:sz="12" w:space="0" w:color="auto"/>
              <w:right w:val="nil"/>
            </w:tcBorders>
            <w:tcMar>
              <w:top w:w="29" w:type="dxa"/>
              <w:left w:w="43" w:type="dxa"/>
              <w:bottom w:w="29" w:type="dxa"/>
              <w:right w:w="43" w:type="dxa"/>
            </w:tcMar>
          </w:tcPr>
          <w:p w14:paraId="71B549E1" w14:textId="3F39600C" w:rsidR="00A34FA2" w:rsidRPr="00481ADF" w:rsidRDefault="00ED7C0D" w:rsidP="00A34FA2">
            <w:pPr>
              <w:pStyle w:val="EQ3"/>
            </w:pPr>
            <w:r>
              <w:t>SYAI</w:t>
            </w:r>
          </w:p>
        </w:tc>
        <w:tc>
          <w:tcPr>
            <w:tcW w:w="4297" w:type="dxa"/>
            <w:tcBorders>
              <w:top w:val="single" w:sz="12" w:space="0" w:color="7F7F7F" w:themeColor="text1" w:themeTint="80"/>
              <w:left w:val="nil"/>
              <w:bottom w:val="single" w:sz="12" w:space="0" w:color="auto"/>
              <w:right w:val="single" w:sz="12" w:space="0" w:color="auto"/>
            </w:tcBorders>
            <w:tcMar>
              <w:top w:w="29" w:type="dxa"/>
              <w:left w:w="43" w:type="dxa"/>
              <w:bottom w:w="29" w:type="dxa"/>
              <w:right w:w="43" w:type="dxa"/>
            </w:tcMar>
          </w:tcPr>
          <w:p w14:paraId="52E021E4" w14:textId="032067D8" w:rsidR="00A34FA2" w:rsidRPr="00481ADF" w:rsidRDefault="00ED7C0D" w:rsidP="00A34FA2">
            <w:pPr>
              <w:pStyle w:val="EQ3"/>
            </w:pPr>
            <w:r>
              <w:t>NSDUH items from Mental Health Service Use (Module 15)</w:t>
            </w:r>
          </w:p>
        </w:tc>
      </w:tr>
    </w:tbl>
    <w:p w14:paraId="5285A7AC" w14:textId="06A2785D" w:rsidR="00B3752E" w:rsidRDefault="00427873" w:rsidP="00DD46E2">
      <w:pPr>
        <w:pStyle w:val="ExhibitNote1"/>
      </w:pPr>
      <w:r>
        <w:t xml:space="preserve">Note. </w:t>
      </w:r>
      <w:r w:rsidR="00B3752E">
        <w:t xml:space="preserve">Asterisks </w:t>
      </w:r>
      <w:r w:rsidR="0061191C">
        <w:t xml:space="preserve">(*) </w:t>
      </w:r>
      <w:r w:rsidR="00B3752E">
        <w:t>indicate data not collected as part of the NITT-HT National Evaluation, but that will be made available to the National Evaluation team for analysis</w:t>
      </w:r>
      <w:r w:rsidR="00C50A29">
        <w:t xml:space="preserve">. </w:t>
      </w:r>
    </w:p>
    <w:p w14:paraId="3F5B802F" w14:textId="229FC6F8" w:rsidR="00427873" w:rsidRDefault="00B3752E" w:rsidP="0061191C">
      <w:pPr>
        <w:pStyle w:val="ExhibitNote2"/>
      </w:pPr>
      <w:r>
        <w:t xml:space="preserve">Note. </w:t>
      </w:r>
      <w:r w:rsidR="00104DCA">
        <w:t xml:space="preserve">CSTI, Community Support for Transitions Inventory; SSTI, State Support for Transitions Inventory; </w:t>
      </w:r>
      <w:r w:rsidR="00005E1B">
        <w:t xml:space="preserve">CDP, Common Data Platform; DCI, Data Collection Instrument; </w:t>
      </w:r>
      <w:r w:rsidR="00E5184C">
        <w:rPr>
          <w:iCs/>
        </w:rPr>
        <w:t>SYAI</w:t>
      </w:r>
      <w:r w:rsidR="00427873" w:rsidRPr="007C7FAA">
        <w:rPr>
          <w:iCs/>
        </w:rPr>
        <w:t xml:space="preserve">, </w:t>
      </w:r>
      <w:r w:rsidR="00E5184C">
        <w:rPr>
          <w:iCs/>
        </w:rPr>
        <w:t>Supplemental Youth and Youth Adult Interview</w:t>
      </w:r>
      <w:r w:rsidR="00104DCA">
        <w:rPr>
          <w:iCs/>
        </w:rPr>
        <w:t>.</w:t>
      </w:r>
    </w:p>
    <w:p w14:paraId="7E11877B" w14:textId="77777777" w:rsidR="000F51C7" w:rsidRDefault="0003189F" w:rsidP="0001203A">
      <w:pPr>
        <w:pStyle w:val="Heading2"/>
      </w:pPr>
      <w:r w:rsidRPr="001F42AB">
        <w:t xml:space="preserve">Use of Information </w:t>
      </w:r>
      <w:r w:rsidRPr="0001203A">
        <w:t>Technology</w:t>
      </w:r>
    </w:p>
    <w:p w14:paraId="0F603198" w14:textId="11531611" w:rsidR="00AD7E09" w:rsidRPr="00957440" w:rsidRDefault="00AD7E09" w:rsidP="00AD7E09">
      <w:pPr>
        <w:pStyle w:val="Heading5"/>
      </w:pPr>
      <w:r>
        <w:t>Grantee, Learning Laboratory and Client-Level Web-Based Instruments</w:t>
      </w:r>
    </w:p>
    <w:p w14:paraId="5FBDC812" w14:textId="746747D8" w:rsidR="00277BCE" w:rsidRDefault="002A5387" w:rsidP="00AD7E09">
      <w:pPr>
        <w:rPr>
          <w:rFonts w:eastAsia="Times New Roman" w:cs="Times New Roman"/>
          <w:sz w:val="24"/>
          <w:szCs w:val="24"/>
        </w:rPr>
      </w:pPr>
      <w:r>
        <w:t xml:space="preserve">The </w:t>
      </w:r>
      <w:r w:rsidR="00B86BFE" w:rsidRPr="00AD7E09">
        <w:t>following</w:t>
      </w:r>
      <w:r w:rsidR="00B86BFE">
        <w:rPr>
          <w:i/>
          <w:iCs/>
        </w:rPr>
        <w:t xml:space="preserve"> </w:t>
      </w:r>
      <w:r>
        <w:t xml:space="preserve">are self-administered, web-based surveys to be completed through the </w:t>
      </w:r>
      <w:r w:rsidR="00B86BFE">
        <w:t>NITT-HT</w:t>
      </w:r>
      <w:r>
        <w:t xml:space="preserve"> online data collection system.</w:t>
      </w:r>
      <w:r w:rsidRPr="00957440">
        <w:rPr>
          <w:rFonts w:eastAsia="Times New Roman" w:cs="Times New Roman"/>
          <w:sz w:val="24"/>
          <w:szCs w:val="24"/>
        </w:rPr>
        <w:t xml:space="preserve"> </w:t>
      </w:r>
    </w:p>
    <w:p w14:paraId="2C3C5917" w14:textId="77777777" w:rsidR="002A75CB" w:rsidRDefault="002A75CB" w:rsidP="002A75CB">
      <w:pPr>
        <w:pStyle w:val="ListParagraph"/>
        <w:numPr>
          <w:ilvl w:val="0"/>
          <w:numId w:val="11"/>
        </w:numPr>
      </w:pPr>
      <w:r>
        <w:t>Community Support for Transition Inventory (</w:t>
      </w:r>
      <w:r w:rsidR="00277BCE">
        <w:t>CSTI</w:t>
      </w:r>
      <w:r>
        <w:t>)</w:t>
      </w:r>
      <w:r w:rsidR="00277BCE">
        <w:t xml:space="preserve"> </w:t>
      </w:r>
    </w:p>
    <w:p w14:paraId="6F734218" w14:textId="6E8A6B38" w:rsidR="00277BCE" w:rsidRDefault="002A75CB" w:rsidP="002A75CB">
      <w:pPr>
        <w:pStyle w:val="ListParagraph"/>
        <w:numPr>
          <w:ilvl w:val="0"/>
          <w:numId w:val="11"/>
        </w:numPr>
      </w:pPr>
      <w:r>
        <w:t>State Support for Transition Inventory (</w:t>
      </w:r>
      <w:r w:rsidR="00277BCE">
        <w:t>SSTI</w:t>
      </w:r>
      <w:r>
        <w:t>)</w:t>
      </w:r>
      <w:r w:rsidR="00277BCE">
        <w:t xml:space="preserve"> </w:t>
      </w:r>
    </w:p>
    <w:p w14:paraId="090E50F6" w14:textId="77777777" w:rsidR="002A75CB" w:rsidRDefault="002A75CB" w:rsidP="002A75CB">
      <w:pPr>
        <w:pStyle w:val="ListParagraph"/>
        <w:numPr>
          <w:ilvl w:val="0"/>
          <w:numId w:val="11"/>
        </w:numPr>
      </w:pPr>
      <w:r>
        <w:t xml:space="preserve">Collaborative Member Survey </w:t>
      </w:r>
    </w:p>
    <w:p w14:paraId="1F0EC521" w14:textId="7260AF19" w:rsidR="002A75CB" w:rsidRDefault="002A75CB" w:rsidP="00F425D9">
      <w:pPr>
        <w:pStyle w:val="ListParagraph"/>
        <w:numPr>
          <w:ilvl w:val="0"/>
          <w:numId w:val="11"/>
        </w:numPr>
      </w:pPr>
      <w:r>
        <w:t>Collaborative Self-</w:t>
      </w:r>
      <w:r w:rsidR="00F425D9">
        <w:t>A</w:t>
      </w:r>
      <w:r>
        <w:t xml:space="preserve">ssessment </w:t>
      </w:r>
    </w:p>
    <w:p w14:paraId="3B4E5885" w14:textId="48E89E35" w:rsidR="00277BCE" w:rsidRDefault="00277BCE" w:rsidP="002A75CB">
      <w:pPr>
        <w:pStyle w:val="ListParagraph"/>
        <w:numPr>
          <w:ilvl w:val="0"/>
          <w:numId w:val="11"/>
        </w:numPr>
      </w:pPr>
      <w:r>
        <w:t>Project Dir</w:t>
      </w:r>
      <w:r w:rsidR="001E0B0D">
        <w:t xml:space="preserve">ector </w:t>
      </w:r>
      <w:r w:rsidR="00C47B4A">
        <w:t>Web Survey (T1, T2 and T3)</w:t>
      </w:r>
      <w:r>
        <w:t xml:space="preserve"> </w:t>
      </w:r>
      <w:r w:rsidR="002A75CB">
        <w:t xml:space="preserve"> </w:t>
      </w:r>
    </w:p>
    <w:p w14:paraId="590CB186" w14:textId="74E21BBC" w:rsidR="00277BCE" w:rsidRDefault="002A75CB" w:rsidP="00277BCE">
      <w:pPr>
        <w:pStyle w:val="ListParagraph"/>
        <w:numPr>
          <w:ilvl w:val="0"/>
          <w:numId w:val="11"/>
        </w:numPr>
      </w:pPr>
      <w:r>
        <w:t xml:space="preserve">Core Staff </w:t>
      </w:r>
      <w:r w:rsidR="00C47B4A">
        <w:t xml:space="preserve">Web </w:t>
      </w:r>
      <w:r>
        <w:t>Survey</w:t>
      </w:r>
      <w:r w:rsidR="00277BCE">
        <w:t xml:space="preserve"> </w:t>
      </w:r>
    </w:p>
    <w:p w14:paraId="6CC2D0C6" w14:textId="6E127CD4" w:rsidR="00277BCE" w:rsidRDefault="00277BCE" w:rsidP="00A56F73">
      <w:pPr>
        <w:pStyle w:val="ListParagraph"/>
        <w:numPr>
          <w:ilvl w:val="0"/>
          <w:numId w:val="11"/>
        </w:numPr>
      </w:pPr>
      <w:r>
        <w:t>Supplemental Youth and Young Adult Interview (SYAI)</w:t>
      </w:r>
      <w:r w:rsidR="002A75CB">
        <w:t xml:space="preserve"> </w:t>
      </w:r>
    </w:p>
    <w:p w14:paraId="36F65775" w14:textId="18E4A217" w:rsidR="002A5387" w:rsidRPr="00B46F07" w:rsidRDefault="002A5387" w:rsidP="00752769">
      <w:r w:rsidRPr="00957440">
        <w:t xml:space="preserve">Using a </w:t>
      </w:r>
      <w:r>
        <w:t>web</w:t>
      </w:r>
      <w:r w:rsidRPr="00957440">
        <w:t xml:space="preserve"> instrument allows for automated data checks</w:t>
      </w:r>
      <w:r>
        <w:t xml:space="preserve"> as well as for</w:t>
      </w:r>
      <w:r w:rsidRPr="00957440">
        <w:t xml:space="preserve"> skip procedures </w:t>
      </w:r>
      <w:r w:rsidR="005B404F">
        <w:t xml:space="preserve">which </w:t>
      </w:r>
      <w:r w:rsidRPr="00957440">
        <w:t xml:space="preserve">will reduce the burden among respondents </w:t>
      </w:r>
      <w:r>
        <w:t xml:space="preserve">and possibility of data entry error, thereby </w:t>
      </w:r>
      <w:r w:rsidRPr="00957440">
        <w:t>increas</w:t>
      </w:r>
      <w:r>
        <w:t>ing the efficiency of data entry and improving</w:t>
      </w:r>
      <w:r w:rsidRPr="00957440">
        <w:t xml:space="preserve"> data quality</w:t>
      </w:r>
      <w:r w:rsidR="00C50A29">
        <w:t xml:space="preserve">. </w:t>
      </w:r>
      <w:r>
        <w:t xml:space="preserve">The automated data checks will </w:t>
      </w:r>
      <w:r w:rsidR="00FD329F">
        <w:t>help respondents give valid</w:t>
      </w:r>
      <w:r>
        <w:t xml:space="preserve"> responses (e.g. </w:t>
      </w:r>
      <w:r w:rsidR="00FD329F">
        <w:t xml:space="preserve">restricting the range of responses when asked about “number of times events </w:t>
      </w:r>
      <w:r w:rsidR="001C450E">
        <w:t xml:space="preserve">occurred in </w:t>
      </w:r>
      <w:r w:rsidR="00FD329F">
        <w:t>the past year” to 0 to 365</w:t>
      </w:r>
      <w:r>
        <w:t>), and also ensure that responses follow the expected format (e.g. numbers or dates where those are expected).</w:t>
      </w:r>
      <w:r w:rsidRPr="00957440">
        <w:t xml:space="preserve"> </w:t>
      </w:r>
      <w:r>
        <w:t xml:space="preserve">Responses will generate skip patterns for later questions in the instrument, where the </w:t>
      </w:r>
      <w:r w:rsidR="00B86BFE">
        <w:t>respondent</w:t>
      </w:r>
      <w:r w:rsidR="00752769">
        <w:t>s</w:t>
      </w:r>
      <w:r w:rsidR="00B86BFE">
        <w:t xml:space="preserve"> </w:t>
      </w:r>
      <w:r>
        <w:t xml:space="preserve">only complete relevant sets of questions and do not see others (e.g. </w:t>
      </w:r>
      <w:r w:rsidR="00C47B4A">
        <w:t>in the SYAI, respondents are not administered questions about behaviors in the past 12 month</w:t>
      </w:r>
      <w:r w:rsidR="00E44443">
        <w:t>s if the even</w:t>
      </w:r>
      <w:r w:rsidR="001679C8">
        <w:t>t</w:t>
      </w:r>
      <w:r w:rsidR="00E44443">
        <w:t xml:space="preserve"> never occurred in response to a previous “lifetime” question</w:t>
      </w:r>
      <w:r>
        <w:t xml:space="preserve">). </w:t>
      </w:r>
    </w:p>
    <w:p w14:paraId="23860510" w14:textId="3D4FD52D" w:rsidR="002A5387" w:rsidRDefault="002A5387" w:rsidP="002A75CB">
      <w:r w:rsidRPr="0018545A">
        <w:t xml:space="preserve">Using a </w:t>
      </w:r>
      <w:r>
        <w:t>web</w:t>
      </w:r>
      <w:r w:rsidRPr="0018545A">
        <w:t>-based system will provide the capability to send automatic email reminders to grantees if</w:t>
      </w:r>
      <w:r w:rsidR="00AD7E09">
        <w:t xml:space="preserve"> and when</w:t>
      </w:r>
      <w:r w:rsidRPr="0018545A">
        <w:t xml:space="preserve"> surveys have not been completed. </w:t>
      </w:r>
    </w:p>
    <w:p w14:paraId="677CFD51" w14:textId="16DDD40B" w:rsidR="002A5387" w:rsidRDefault="002A5387" w:rsidP="00AD7E09">
      <w:r w:rsidRPr="0018545A">
        <w:t xml:space="preserve">A dashboard and other reports will also be available to SAMHSA and the </w:t>
      </w:r>
      <w:r w:rsidR="00277BCE">
        <w:t xml:space="preserve">NITT-HT </w:t>
      </w:r>
      <w:r w:rsidRPr="0018545A">
        <w:t>team</w:t>
      </w:r>
      <w:r>
        <w:t>,</w:t>
      </w:r>
      <w:r w:rsidRPr="0018545A">
        <w:t xml:space="preserve"> as well as the grantees, </w:t>
      </w:r>
      <w:r w:rsidR="00AD7E09">
        <w:t xml:space="preserve">to </w:t>
      </w:r>
      <w:r w:rsidRPr="0018545A">
        <w:t>monitor the overall status of data collection. Grantees will have access to their own data and will also be able to review online descriptive findings</w:t>
      </w:r>
      <w:r w:rsidR="002A75CB">
        <w:t xml:space="preserve"> for their associated learning laboratories</w:t>
      </w:r>
      <w:r w:rsidRPr="0018545A">
        <w:t xml:space="preserve">. </w:t>
      </w:r>
    </w:p>
    <w:p w14:paraId="410F09B5" w14:textId="420E2EFF" w:rsidR="002A5387" w:rsidRPr="00957440" w:rsidRDefault="00E745A2" w:rsidP="002A5387">
      <w:pPr>
        <w:pStyle w:val="Heading5"/>
      </w:pPr>
      <w:r>
        <w:t>Qualitative Instruments</w:t>
      </w:r>
    </w:p>
    <w:p w14:paraId="78F43333" w14:textId="2CD749F1" w:rsidR="002A5387" w:rsidRDefault="002A5387" w:rsidP="00752769">
      <w:r w:rsidRPr="00D533AB">
        <w:t xml:space="preserve">The </w:t>
      </w:r>
      <w:r w:rsidR="00752769">
        <w:t>qualitative instruments</w:t>
      </w:r>
      <w:r w:rsidR="00E745A2">
        <w:rPr>
          <w:i/>
          <w:iCs/>
        </w:rPr>
        <w:t xml:space="preserve"> </w:t>
      </w:r>
      <w:r w:rsidR="00F23692">
        <w:t xml:space="preserve">include </w:t>
      </w:r>
      <w:r w:rsidRPr="00D533AB">
        <w:t>telephone</w:t>
      </w:r>
      <w:r w:rsidR="00E745A2">
        <w:t xml:space="preserve"> </w:t>
      </w:r>
      <w:r w:rsidR="001E0B0D">
        <w:t>and</w:t>
      </w:r>
      <w:r w:rsidR="00E745A2">
        <w:t xml:space="preserve"> </w:t>
      </w:r>
      <w:r w:rsidR="001E0B0D">
        <w:t>i</w:t>
      </w:r>
      <w:r w:rsidR="00E745A2">
        <w:t xml:space="preserve">n-person </w:t>
      </w:r>
      <w:r w:rsidRPr="00D533AB">
        <w:t>interview</w:t>
      </w:r>
      <w:r w:rsidR="00E745A2">
        <w:t>s</w:t>
      </w:r>
      <w:r w:rsidR="00F23692">
        <w:t>, including focus group moderator guides administered as part of the NITT-HT data collection</w:t>
      </w:r>
      <w:r w:rsidRPr="00D533AB">
        <w:t>. Respondent</w:t>
      </w:r>
      <w:r>
        <w:t xml:space="preserve">s will be read questions by a </w:t>
      </w:r>
      <w:r w:rsidR="00E745A2">
        <w:t>NITT-HT</w:t>
      </w:r>
      <w:r>
        <w:t xml:space="preserve"> </w:t>
      </w:r>
      <w:r w:rsidR="002A75CB">
        <w:t>e</w:t>
      </w:r>
      <w:r w:rsidR="00E745A2">
        <w:t xml:space="preserve">valuation </w:t>
      </w:r>
      <w:r w:rsidR="002A75CB">
        <w:t>t</w:t>
      </w:r>
      <w:r w:rsidR="00E745A2">
        <w:t xml:space="preserve">eam </w:t>
      </w:r>
      <w:r w:rsidR="002A75CB">
        <w:t>l</w:t>
      </w:r>
      <w:r w:rsidR="00E745A2">
        <w:t xml:space="preserve">iaison </w:t>
      </w:r>
      <w:r>
        <w:t xml:space="preserve">while a </w:t>
      </w:r>
      <w:r w:rsidR="00E745A2">
        <w:t xml:space="preserve">NITT-HT </w:t>
      </w:r>
      <w:r>
        <w:t>note taker</w:t>
      </w:r>
      <w:r w:rsidRPr="00D533AB">
        <w:t xml:space="preserve"> record</w:t>
      </w:r>
      <w:r>
        <w:t>s</w:t>
      </w:r>
      <w:r w:rsidRPr="00D533AB">
        <w:t xml:space="preserve"> each response</w:t>
      </w:r>
      <w:r>
        <w:t>. With respondent consent, interviews will be recorded as a back-up to the note taker. After the interview, the interviewer and note taker will review the completed interview notes for accuracy; any areas of discrepancy will be validated with the recording. Once the interview responses are considered final, the recording will be deleted. Until they are deleted, the recordings will be kept by the note taker on a secure, password protected computer.</w:t>
      </w:r>
    </w:p>
    <w:p w14:paraId="2F61E871" w14:textId="2BCC0CD4" w:rsidR="00E745A2" w:rsidRPr="0076216C" w:rsidRDefault="00DE14EF" w:rsidP="008E1C49">
      <w:pPr>
        <w:keepNext/>
        <w:rPr>
          <w:i/>
          <w:iCs/>
        </w:rPr>
      </w:pPr>
      <w:r>
        <w:rPr>
          <w:i/>
          <w:iCs/>
        </w:rPr>
        <w:t>Telep</w:t>
      </w:r>
      <w:r w:rsidR="00E745A2" w:rsidRPr="0076216C">
        <w:rPr>
          <w:i/>
          <w:iCs/>
        </w:rPr>
        <w:t>hone</w:t>
      </w:r>
    </w:p>
    <w:p w14:paraId="74FA4AF2" w14:textId="49BCE471" w:rsidR="00E745A2" w:rsidRDefault="00E745A2" w:rsidP="00F23692">
      <w:pPr>
        <w:pStyle w:val="ListParagraph"/>
        <w:numPr>
          <w:ilvl w:val="0"/>
          <w:numId w:val="12"/>
        </w:numPr>
      </w:pPr>
      <w:r>
        <w:t xml:space="preserve">Project Director </w:t>
      </w:r>
      <w:r w:rsidR="005B404F">
        <w:t xml:space="preserve">Telephone Interview </w:t>
      </w:r>
    </w:p>
    <w:p w14:paraId="217A7290" w14:textId="6FD880BF" w:rsidR="00E745A2" w:rsidRDefault="00E745A2" w:rsidP="00F23692">
      <w:pPr>
        <w:pStyle w:val="ListParagraph"/>
        <w:numPr>
          <w:ilvl w:val="0"/>
          <w:numId w:val="12"/>
        </w:numPr>
      </w:pPr>
      <w:r>
        <w:t xml:space="preserve">Services &amp; Supports Inventory </w:t>
      </w:r>
    </w:p>
    <w:p w14:paraId="16224462" w14:textId="18560BC6" w:rsidR="00E745A2" w:rsidRPr="0076216C" w:rsidRDefault="00F23692" w:rsidP="008E1C49">
      <w:pPr>
        <w:keepNext/>
        <w:rPr>
          <w:i/>
          <w:iCs/>
        </w:rPr>
      </w:pPr>
      <w:r>
        <w:rPr>
          <w:i/>
          <w:iCs/>
        </w:rPr>
        <w:t xml:space="preserve">Site Visit </w:t>
      </w:r>
      <w:r w:rsidR="00E745A2" w:rsidRPr="0076216C">
        <w:rPr>
          <w:i/>
          <w:iCs/>
        </w:rPr>
        <w:t xml:space="preserve">In-person </w:t>
      </w:r>
      <w:r>
        <w:rPr>
          <w:i/>
          <w:iCs/>
        </w:rPr>
        <w:t>I</w:t>
      </w:r>
      <w:r w:rsidR="00E745A2" w:rsidRPr="0076216C">
        <w:rPr>
          <w:i/>
          <w:iCs/>
        </w:rPr>
        <w:t>nterview</w:t>
      </w:r>
      <w:r>
        <w:rPr>
          <w:i/>
          <w:iCs/>
        </w:rPr>
        <w:t>s</w:t>
      </w:r>
      <w:r w:rsidR="005F6A0B">
        <w:rPr>
          <w:i/>
          <w:iCs/>
        </w:rPr>
        <w:t xml:space="preserve"> and Focus Groups</w:t>
      </w:r>
    </w:p>
    <w:p w14:paraId="20D93F5F" w14:textId="6E948E6D" w:rsidR="00F23692" w:rsidRDefault="00F23692" w:rsidP="00F23692">
      <w:pPr>
        <w:pStyle w:val="ListParagraph"/>
        <w:numPr>
          <w:ilvl w:val="0"/>
          <w:numId w:val="13"/>
        </w:numPr>
      </w:pPr>
      <w:r>
        <w:t>Youth Coordinator</w:t>
      </w:r>
      <w:r w:rsidR="005B404F">
        <w:t xml:space="preserve"> In-Person</w:t>
      </w:r>
      <w:r>
        <w:t xml:space="preserve"> Interview  </w:t>
      </w:r>
    </w:p>
    <w:p w14:paraId="71685D72" w14:textId="5167E51F" w:rsidR="0076216C" w:rsidRDefault="00E745A2" w:rsidP="00F23692">
      <w:pPr>
        <w:pStyle w:val="ListParagraph"/>
        <w:numPr>
          <w:ilvl w:val="0"/>
          <w:numId w:val="13"/>
        </w:numPr>
      </w:pPr>
      <w:r>
        <w:t xml:space="preserve">Provider </w:t>
      </w:r>
      <w:r w:rsidR="005B404F">
        <w:t xml:space="preserve">In-Person </w:t>
      </w:r>
      <w:r w:rsidR="00F23692">
        <w:t>Interview</w:t>
      </w:r>
      <w:r>
        <w:t xml:space="preserve"> </w:t>
      </w:r>
    </w:p>
    <w:p w14:paraId="01E0FA98" w14:textId="2EFA40DB" w:rsidR="005B404F" w:rsidRDefault="005B404F" w:rsidP="00F23692">
      <w:pPr>
        <w:pStyle w:val="ListParagraph"/>
        <w:numPr>
          <w:ilvl w:val="0"/>
          <w:numId w:val="13"/>
        </w:numPr>
      </w:pPr>
      <w:r>
        <w:t>Other Stakeholder In-Person Interview</w:t>
      </w:r>
    </w:p>
    <w:p w14:paraId="65181899" w14:textId="5428E175" w:rsidR="0076216C" w:rsidRDefault="00E745A2" w:rsidP="002D28B9">
      <w:pPr>
        <w:pStyle w:val="ListParagraph"/>
        <w:numPr>
          <w:ilvl w:val="0"/>
          <w:numId w:val="13"/>
        </w:numPr>
      </w:pPr>
      <w:r>
        <w:t>Young A</w:t>
      </w:r>
      <w:r w:rsidR="00F23692">
        <w:t xml:space="preserve">dult Focus Group Guide &amp; </w:t>
      </w:r>
      <w:r w:rsidR="002D28B9" w:rsidRPr="00DE14EF">
        <w:t>Information Form</w:t>
      </w:r>
      <w:r w:rsidR="002D28B9">
        <w:t xml:space="preserve"> </w:t>
      </w:r>
    </w:p>
    <w:p w14:paraId="051B9F57" w14:textId="3F5E3B11" w:rsidR="00F23692" w:rsidRDefault="00E745A2" w:rsidP="002D28B9">
      <w:pPr>
        <w:pStyle w:val="ListParagraph"/>
        <w:numPr>
          <w:ilvl w:val="0"/>
          <w:numId w:val="13"/>
        </w:numPr>
      </w:pPr>
      <w:r>
        <w:t xml:space="preserve">Family/Adult </w:t>
      </w:r>
      <w:r w:rsidR="00F23692">
        <w:t>Ally Focus Group Guide</w:t>
      </w:r>
      <w:r w:rsidR="002D28B9">
        <w:t xml:space="preserve"> &amp; Information Form</w:t>
      </w:r>
    </w:p>
    <w:p w14:paraId="2C8007B6" w14:textId="77777777" w:rsidR="000F51C7" w:rsidRDefault="0003189F" w:rsidP="000F51C7">
      <w:pPr>
        <w:pStyle w:val="Heading2"/>
      </w:pPr>
      <w:r w:rsidRPr="001F42AB">
        <w:t>Effort to Identify Duplication</w:t>
      </w:r>
    </w:p>
    <w:p w14:paraId="382A3573" w14:textId="20F39485" w:rsidR="009B283A" w:rsidRDefault="009B283A" w:rsidP="00EE4A24">
      <w:r>
        <w:t xml:space="preserve">SAMHSA monitors the performance of </w:t>
      </w:r>
      <w:r w:rsidR="00581A5E">
        <w:t>NITT-HT</w:t>
      </w:r>
      <w:r>
        <w:t xml:space="preserve"> programs by requiring the grantees to collect and submit data through the </w:t>
      </w:r>
      <w:r w:rsidR="0078737D">
        <w:t>Client-Level Services Measures for Discretionary Programs</w:t>
      </w:r>
      <w:r w:rsidR="009D1252">
        <w:t xml:space="preserve"> -</w:t>
      </w:r>
      <w:r>
        <w:t xml:space="preserve"> </w:t>
      </w:r>
      <w:r w:rsidR="0078737D">
        <w:t xml:space="preserve">Data Collection Instrument (DCI) </w:t>
      </w:r>
      <w:r>
        <w:t>(OMB No. 0930-</w:t>
      </w:r>
      <w:r w:rsidR="0078737D">
        <w:t>0346</w:t>
      </w:r>
      <w:r>
        <w:t xml:space="preserve">). </w:t>
      </w:r>
      <w:r w:rsidR="00B50B47">
        <w:t>A detailed cross-walk was developed to outline areas, instruments and items included within the DCI and those included within the SYAI to ensure that the SYAI items did not duplicate what will be available via the DCI</w:t>
      </w:r>
      <w:r w:rsidR="00C50A29">
        <w:t xml:space="preserve">. </w:t>
      </w:r>
      <w:r>
        <w:t xml:space="preserve">The </w:t>
      </w:r>
      <w:r w:rsidR="00593DDE">
        <w:rPr>
          <w:i/>
          <w:iCs/>
        </w:rPr>
        <w:t>SYAI</w:t>
      </w:r>
      <w:r w:rsidRPr="00C46667">
        <w:rPr>
          <w:i/>
          <w:iCs/>
        </w:rPr>
        <w:t xml:space="preserve"> </w:t>
      </w:r>
      <w:r w:rsidR="00593DDE">
        <w:rPr>
          <w:i/>
          <w:iCs/>
        </w:rPr>
        <w:t xml:space="preserve">– </w:t>
      </w:r>
      <w:r w:rsidR="00EE4A24">
        <w:rPr>
          <w:i/>
          <w:iCs/>
        </w:rPr>
        <w:t>b</w:t>
      </w:r>
      <w:r w:rsidRPr="00C46667">
        <w:rPr>
          <w:i/>
          <w:iCs/>
        </w:rPr>
        <w:t>aseline</w:t>
      </w:r>
      <w:r w:rsidR="00593DDE">
        <w:rPr>
          <w:i/>
          <w:iCs/>
        </w:rPr>
        <w:t>,</w:t>
      </w:r>
      <w:r w:rsidRPr="00C46667">
        <w:rPr>
          <w:i/>
          <w:iCs/>
        </w:rPr>
        <w:t xml:space="preserve"> </w:t>
      </w:r>
      <w:r w:rsidR="00593DDE">
        <w:rPr>
          <w:i/>
          <w:iCs/>
        </w:rPr>
        <w:t>12</w:t>
      </w:r>
      <w:r w:rsidR="00C37752">
        <w:rPr>
          <w:i/>
          <w:iCs/>
        </w:rPr>
        <w:t>-m</w:t>
      </w:r>
      <w:r w:rsidR="00C37752" w:rsidRPr="00C46667">
        <w:rPr>
          <w:i/>
          <w:iCs/>
        </w:rPr>
        <w:t xml:space="preserve">onth </w:t>
      </w:r>
      <w:r w:rsidR="00C37752">
        <w:rPr>
          <w:i/>
          <w:iCs/>
        </w:rPr>
        <w:t>f</w:t>
      </w:r>
      <w:r w:rsidR="00C37752" w:rsidRPr="00C46667">
        <w:rPr>
          <w:i/>
          <w:iCs/>
        </w:rPr>
        <w:t>ollow-up</w:t>
      </w:r>
      <w:r w:rsidR="00C37752">
        <w:rPr>
          <w:i/>
          <w:iCs/>
        </w:rPr>
        <w:t>,</w:t>
      </w:r>
      <w:r w:rsidR="00593DDE">
        <w:rPr>
          <w:i/>
          <w:iCs/>
        </w:rPr>
        <w:t xml:space="preserve"> and 24-</w:t>
      </w:r>
      <w:r w:rsidR="0015591A">
        <w:rPr>
          <w:i/>
          <w:iCs/>
        </w:rPr>
        <w:t>m</w:t>
      </w:r>
      <w:r w:rsidRPr="00C46667">
        <w:rPr>
          <w:i/>
          <w:iCs/>
        </w:rPr>
        <w:t xml:space="preserve">onth </w:t>
      </w:r>
      <w:r w:rsidR="008F3D1C">
        <w:rPr>
          <w:i/>
          <w:iCs/>
        </w:rPr>
        <w:t>f</w:t>
      </w:r>
      <w:r w:rsidRPr="00C46667">
        <w:rPr>
          <w:i/>
          <w:iCs/>
        </w:rPr>
        <w:t>ollow-up</w:t>
      </w:r>
      <w:r>
        <w:t xml:space="preserve"> cover </w:t>
      </w:r>
      <w:r w:rsidR="009F4B0B">
        <w:t xml:space="preserve">a few </w:t>
      </w:r>
      <w:r>
        <w:t xml:space="preserve">of the </w:t>
      </w:r>
      <w:r w:rsidR="00090047">
        <w:t>same overarching topics</w:t>
      </w:r>
      <w:r>
        <w:t xml:space="preserve"> as the </w:t>
      </w:r>
      <w:r w:rsidR="008F3D1C" w:rsidRPr="00AE36F0">
        <w:t xml:space="preserve">client-level </w:t>
      </w:r>
      <w:r w:rsidR="00090047">
        <w:t>DCI</w:t>
      </w:r>
      <w:r w:rsidR="008F3D1C" w:rsidRPr="00AE36F0">
        <w:t xml:space="preserve"> </w:t>
      </w:r>
      <w:r>
        <w:t xml:space="preserve">(e.g., </w:t>
      </w:r>
      <w:r w:rsidR="0078737D">
        <w:t>education, employment, living situation</w:t>
      </w:r>
      <w:r>
        <w:t xml:space="preserve">) but there </w:t>
      </w:r>
      <w:r w:rsidR="009F4B0B">
        <w:t xml:space="preserve">are no duplicate items or </w:t>
      </w:r>
      <w:r w:rsidR="00C37752">
        <w:t xml:space="preserve">measures </w:t>
      </w:r>
      <w:r>
        <w:t xml:space="preserve">collected from </w:t>
      </w:r>
      <w:r w:rsidR="00090047">
        <w:t xml:space="preserve">both </w:t>
      </w:r>
      <w:r>
        <w:t xml:space="preserve">the </w:t>
      </w:r>
      <w:r w:rsidR="0078737D">
        <w:rPr>
          <w:i/>
          <w:iCs/>
        </w:rPr>
        <w:t>SYAI</w:t>
      </w:r>
      <w:r w:rsidRPr="00C46667">
        <w:rPr>
          <w:i/>
          <w:iCs/>
        </w:rPr>
        <w:t xml:space="preserve"> – </w:t>
      </w:r>
      <w:r w:rsidR="00EE4A24">
        <w:rPr>
          <w:i/>
          <w:iCs/>
        </w:rPr>
        <w:t>b</w:t>
      </w:r>
      <w:r w:rsidRPr="00C46667">
        <w:rPr>
          <w:i/>
          <w:iCs/>
        </w:rPr>
        <w:t xml:space="preserve">aseline </w:t>
      </w:r>
      <w:r w:rsidRPr="00C46667">
        <w:t>and the</w:t>
      </w:r>
      <w:r w:rsidRPr="00C46667">
        <w:rPr>
          <w:i/>
          <w:iCs/>
        </w:rPr>
        <w:t xml:space="preserve"> </w:t>
      </w:r>
      <w:r w:rsidR="0078737D">
        <w:rPr>
          <w:i/>
          <w:iCs/>
        </w:rPr>
        <w:t>12</w:t>
      </w:r>
      <w:r w:rsidR="00C37752">
        <w:rPr>
          <w:i/>
          <w:iCs/>
        </w:rPr>
        <w:t>-</w:t>
      </w:r>
      <w:r w:rsidR="0078737D">
        <w:rPr>
          <w:i/>
          <w:iCs/>
        </w:rPr>
        <w:t xml:space="preserve"> and 24</w:t>
      </w:r>
      <w:r w:rsidRPr="00C46667">
        <w:rPr>
          <w:i/>
          <w:iCs/>
        </w:rPr>
        <w:t>-</w:t>
      </w:r>
      <w:r w:rsidR="0015591A">
        <w:rPr>
          <w:i/>
          <w:iCs/>
        </w:rPr>
        <w:t>m</w:t>
      </w:r>
      <w:r w:rsidRPr="00C46667">
        <w:rPr>
          <w:i/>
          <w:iCs/>
        </w:rPr>
        <w:t xml:space="preserve">onth </w:t>
      </w:r>
      <w:r w:rsidR="008F3D1C">
        <w:rPr>
          <w:i/>
          <w:iCs/>
        </w:rPr>
        <w:t>f</w:t>
      </w:r>
      <w:r w:rsidRPr="00C46667">
        <w:rPr>
          <w:i/>
          <w:iCs/>
        </w:rPr>
        <w:t>ollow-up</w:t>
      </w:r>
      <w:r>
        <w:t xml:space="preserve"> </w:t>
      </w:r>
      <w:r w:rsidR="00090047">
        <w:t>and the</w:t>
      </w:r>
      <w:r>
        <w:t xml:space="preserve"> </w:t>
      </w:r>
      <w:r w:rsidR="008F3D1C" w:rsidRPr="00AE36F0">
        <w:t xml:space="preserve">client-level </w:t>
      </w:r>
      <w:r w:rsidR="00090047">
        <w:t>DCI</w:t>
      </w:r>
      <w:r w:rsidR="008F3D1C" w:rsidRPr="00AE36F0">
        <w:t xml:space="preserve"> </w:t>
      </w:r>
      <w:r>
        <w:t xml:space="preserve">. </w:t>
      </w:r>
      <w:r w:rsidR="004D376D">
        <w:t>Additionally</w:t>
      </w:r>
      <w:r w:rsidR="00090047">
        <w:t xml:space="preserve">, the </w:t>
      </w:r>
      <w:r w:rsidR="009F4B0B">
        <w:t xml:space="preserve">DCI </w:t>
      </w:r>
      <w:r w:rsidR="009D1252">
        <w:t>questions</w:t>
      </w:r>
      <w:r w:rsidR="009F4B0B">
        <w:t xml:space="preserve"> cover</w:t>
      </w:r>
      <w:r>
        <w:t xml:space="preserve"> a previous 30-day timeframe which is not robust enough to accurately assess the impact of treatment services on outcome measures or establish best practices, which are both primary objectives of the </w:t>
      </w:r>
      <w:r w:rsidR="003F6C79">
        <w:t xml:space="preserve">national </w:t>
      </w:r>
      <w:r>
        <w:t>evaluation.</w:t>
      </w:r>
      <w:r w:rsidRPr="00D20667">
        <w:t xml:space="preserve"> </w:t>
      </w:r>
      <w:r>
        <w:t xml:space="preserve">The </w:t>
      </w:r>
      <w:r w:rsidR="0078737D">
        <w:rPr>
          <w:i/>
          <w:iCs/>
        </w:rPr>
        <w:t>SYAI</w:t>
      </w:r>
      <w:r w:rsidR="0078737D" w:rsidRPr="00C46667">
        <w:rPr>
          <w:i/>
          <w:iCs/>
        </w:rPr>
        <w:t xml:space="preserve"> </w:t>
      </w:r>
      <w:r w:rsidR="0078737D">
        <w:rPr>
          <w:i/>
          <w:iCs/>
        </w:rPr>
        <w:t xml:space="preserve">– </w:t>
      </w:r>
      <w:r w:rsidR="00EE4A24">
        <w:rPr>
          <w:i/>
          <w:iCs/>
        </w:rPr>
        <w:t>b</w:t>
      </w:r>
      <w:r w:rsidR="0078737D" w:rsidRPr="00C46667">
        <w:rPr>
          <w:i/>
          <w:iCs/>
        </w:rPr>
        <w:t>aseline</w:t>
      </w:r>
      <w:r w:rsidR="0078737D">
        <w:rPr>
          <w:i/>
          <w:iCs/>
        </w:rPr>
        <w:t>,</w:t>
      </w:r>
      <w:r w:rsidR="0078737D" w:rsidRPr="00C46667">
        <w:rPr>
          <w:i/>
          <w:iCs/>
        </w:rPr>
        <w:t xml:space="preserve"> </w:t>
      </w:r>
      <w:r w:rsidR="0078737D">
        <w:rPr>
          <w:i/>
          <w:iCs/>
        </w:rPr>
        <w:t>12</w:t>
      </w:r>
      <w:r w:rsidR="0078737D" w:rsidRPr="00C46667">
        <w:rPr>
          <w:i/>
          <w:iCs/>
        </w:rPr>
        <w:t>-</w:t>
      </w:r>
      <w:r w:rsidR="00C37752">
        <w:rPr>
          <w:i/>
          <w:iCs/>
        </w:rPr>
        <w:t>m</w:t>
      </w:r>
      <w:r w:rsidR="00C37752" w:rsidRPr="00C46667">
        <w:rPr>
          <w:i/>
          <w:iCs/>
        </w:rPr>
        <w:t xml:space="preserve">onth </w:t>
      </w:r>
      <w:r w:rsidR="00C37752">
        <w:rPr>
          <w:i/>
          <w:iCs/>
        </w:rPr>
        <w:t>f</w:t>
      </w:r>
      <w:r w:rsidR="00C37752" w:rsidRPr="00C46667">
        <w:rPr>
          <w:i/>
          <w:iCs/>
        </w:rPr>
        <w:t>ollow-up</w:t>
      </w:r>
      <w:r w:rsidR="00C37752">
        <w:rPr>
          <w:i/>
          <w:iCs/>
        </w:rPr>
        <w:t>,</w:t>
      </w:r>
      <w:r w:rsidR="0078737D">
        <w:rPr>
          <w:i/>
          <w:iCs/>
        </w:rPr>
        <w:t xml:space="preserve"> and 24-</w:t>
      </w:r>
      <w:r w:rsidR="0015591A">
        <w:rPr>
          <w:i/>
          <w:iCs/>
        </w:rPr>
        <w:t>m</w:t>
      </w:r>
      <w:r w:rsidR="0078737D" w:rsidRPr="00C46667">
        <w:rPr>
          <w:i/>
          <w:iCs/>
        </w:rPr>
        <w:t xml:space="preserve">onth </w:t>
      </w:r>
      <w:r w:rsidR="008F3D1C">
        <w:rPr>
          <w:i/>
          <w:iCs/>
        </w:rPr>
        <w:t>f</w:t>
      </w:r>
      <w:r w:rsidR="0078737D" w:rsidRPr="00C46667">
        <w:rPr>
          <w:i/>
          <w:iCs/>
        </w:rPr>
        <w:t>ollow-up</w:t>
      </w:r>
      <w:r w:rsidR="0078737D">
        <w:t xml:space="preserve"> </w:t>
      </w:r>
      <w:r>
        <w:t xml:space="preserve">questions are unique from the </w:t>
      </w:r>
      <w:r w:rsidR="0078737D">
        <w:t>DCI</w:t>
      </w:r>
      <w:r>
        <w:t xml:space="preserve"> questions in that timeframes are extended</w:t>
      </w:r>
      <w:r w:rsidR="0078737D">
        <w:t xml:space="preserve"> from assessing the previous 30-</w:t>
      </w:r>
      <w:r w:rsidR="00313F36">
        <w:t>days</w:t>
      </w:r>
      <w:r>
        <w:t xml:space="preserve"> </w:t>
      </w:r>
      <w:r w:rsidR="00090047">
        <w:t xml:space="preserve">to </w:t>
      </w:r>
      <w:r>
        <w:t xml:space="preserve">assessing the previous </w:t>
      </w:r>
      <w:r w:rsidR="00C37752">
        <w:t xml:space="preserve">6 or </w:t>
      </w:r>
      <w:r w:rsidR="00090047">
        <w:t>12</w:t>
      </w:r>
      <w:r>
        <w:t xml:space="preserve"> months</w:t>
      </w:r>
      <w:r w:rsidR="00090047">
        <w:t xml:space="preserve"> (depending upon the indicator)</w:t>
      </w:r>
      <w:r w:rsidR="00C50A29">
        <w:t xml:space="preserve">. </w:t>
      </w:r>
      <w:r w:rsidR="009F4B0B">
        <w:t>There are also several topics included in the SYAI that are not covered at all within the DCI</w:t>
      </w:r>
      <w:r w:rsidR="00C50A29">
        <w:t xml:space="preserve">. </w:t>
      </w:r>
      <w:r w:rsidR="009F4B0B">
        <w:t xml:space="preserve">These include perceptions of </w:t>
      </w:r>
      <w:r w:rsidR="00DE208B">
        <w:t xml:space="preserve">academic and career </w:t>
      </w:r>
      <w:r w:rsidR="009F4B0B">
        <w:t xml:space="preserve">self-efficacy, social support, psychotic symptoms, propensity to commit violent acts, and reports on past year </w:t>
      </w:r>
      <w:r w:rsidR="00DE208B">
        <w:t xml:space="preserve">outpatient and inpatient </w:t>
      </w:r>
      <w:r w:rsidR="009F4B0B">
        <w:t>mental health service and psychotropic medication use</w:t>
      </w:r>
      <w:r w:rsidR="00C50A29">
        <w:t xml:space="preserve">. </w:t>
      </w:r>
      <w:r w:rsidR="0095276E">
        <w:t>The SYAI also uniquely includes items to assess you</w:t>
      </w:r>
      <w:r w:rsidR="00A92F49">
        <w:t>th</w:t>
      </w:r>
      <w:r w:rsidR="0095276E">
        <w:t xml:space="preserve"> and young adult perceptions of the quality of services received through the NITT-HT grant program</w:t>
      </w:r>
      <w:r w:rsidR="00C50A29">
        <w:t xml:space="preserve">. </w:t>
      </w:r>
    </w:p>
    <w:p w14:paraId="4F6FA862" w14:textId="3EF5481F" w:rsidR="002D28B9" w:rsidRDefault="009D1252" w:rsidP="004D376D">
      <w:r>
        <w:t xml:space="preserve">Additionally, the DCI is administered </w:t>
      </w:r>
      <w:r w:rsidR="00DE208B">
        <w:t xml:space="preserve">to </w:t>
      </w:r>
      <w:r>
        <w:t xml:space="preserve">all clients receiving NITT-HT services while the SYAI will be administered on a voluntary basis to a subset of 90 clients </w:t>
      </w:r>
      <w:r w:rsidR="00DE208B">
        <w:t xml:space="preserve">across the NITT-HT grantee community </w:t>
      </w:r>
      <w:r>
        <w:t xml:space="preserve">who receive services. </w:t>
      </w:r>
      <w:r w:rsidR="00DE208B">
        <w:t>Follow-up administrations of the DCI are only required for those youth</w:t>
      </w:r>
      <w:r w:rsidR="004D376D">
        <w:t>/</w:t>
      </w:r>
      <w:r w:rsidR="00DE208B">
        <w:t>young adults still actively engaged in services</w:t>
      </w:r>
      <w:r w:rsidR="00C50A29">
        <w:t xml:space="preserve">. </w:t>
      </w:r>
      <w:r w:rsidR="00DE208B">
        <w:t>For the purposes of a national evaluation, relying solely on DCI follow-up data would be biased</w:t>
      </w:r>
      <w:r w:rsidR="00C50A29">
        <w:t xml:space="preserve">. </w:t>
      </w:r>
      <w:r w:rsidR="00DE208B">
        <w:t>Consequently, the SYAI will be administered at 12</w:t>
      </w:r>
      <w:r w:rsidR="004D376D">
        <w:t>-</w:t>
      </w:r>
      <w:r w:rsidR="00DE208B">
        <w:t xml:space="preserve"> and 24</w:t>
      </w:r>
      <w:r w:rsidR="004D376D">
        <w:t>-</w:t>
      </w:r>
      <w:r w:rsidR="00DE208B">
        <w:t>months, regardless of whether or not the client is still receiving NITT-HT services</w:t>
      </w:r>
      <w:r w:rsidR="00C50A29">
        <w:t xml:space="preserve">. </w:t>
      </w:r>
      <w:r w:rsidR="00DE208B">
        <w:t>At the 12</w:t>
      </w:r>
      <w:r w:rsidR="004D376D">
        <w:t>-</w:t>
      </w:r>
      <w:r w:rsidR="00DE208B">
        <w:t xml:space="preserve"> and 24-month SYAI interviews, fewer youth</w:t>
      </w:r>
      <w:r w:rsidR="004D376D">
        <w:t>/</w:t>
      </w:r>
      <w:r w:rsidR="00DE208B">
        <w:t>young adult participants will need to complete both the DCI and SYAI</w:t>
      </w:r>
      <w:r w:rsidR="002D28B9">
        <w:t xml:space="preserve">. </w:t>
      </w:r>
    </w:p>
    <w:p w14:paraId="3A1895B3" w14:textId="47F78B9D" w:rsidR="009B283A" w:rsidRDefault="00A84E4D" w:rsidP="009D1252">
      <w:r>
        <w:t>For all other NITT-HT instruments, this evaluation is collecting information unique to NITT-HT programs that is otherwise not available for these grantees</w:t>
      </w:r>
      <w:r w:rsidR="009B283A" w:rsidRPr="008C607D">
        <w:t xml:space="preserve"> because of the scale and breadth of the initiative’s implementation: nationwide, across a spectrum of provider settings, and across a broad cross-section of</w:t>
      </w:r>
      <w:r w:rsidR="0095276E">
        <w:t xml:space="preserve"> </w:t>
      </w:r>
      <w:r w:rsidR="00F6029E">
        <w:t>youth/young adult</w:t>
      </w:r>
      <w:r w:rsidR="0095276E">
        <w:t xml:space="preserve"> service recipients. </w:t>
      </w:r>
      <w:r>
        <w:t>A literature review prepared by the evaluation team in the spring of 2015 confirmed that the information being collected by these data collection instruments cannot be obtained through other sources</w:t>
      </w:r>
      <w:r w:rsidR="00C50A29">
        <w:t xml:space="preserve">. </w:t>
      </w:r>
    </w:p>
    <w:p w14:paraId="00B1C0C6" w14:textId="77777777" w:rsidR="000F51C7" w:rsidRDefault="0003189F" w:rsidP="000F51C7">
      <w:pPr>
        <w:pStyle w:val="Heading2"/>
      </w:pPr>
      <w:r w:rsidRPr="001F42AB">
        <w:t>Involvement of Small Entities</w:t>
      </w:r>
    </w:p>
    <w:p w14:paraId="54AF27B1" w14:textId="3712519E" w:rsidR="000A1A78" w:rsidRDefault="000A1A78" w:rsidP="00F425D9">
      <w:r>
        <w:t>Participation in this evaluation will not impose a</w:t>
      </w:r>
      <w:r w:rsidRPr="00D533AB">
        <w:t xml:space="preserve"> significant impact on sma</w:t>
      </w:r>
      <w:r>
        <w:t xml:space="preserve">ll entities. </w:t>
      </w:r>
      <w:r w:rsidR="00972E74">
        <w:t>NITT-HT</w:t>
      </w:r>
      <w:r>
        <w:t xml:space="preserve"> g</w:t>
      </w:r>
      <w:r w:rsidRPr="00A90A1D">
        <w:t xml:space="preserve">rantees </w:t>
      </w:r>
      <w:r>
        <w:t xml:space="preserve">and </w:t>
      </w:r>
      <w:r w:rsidR="00972E74">
        <w:t>learning laboratories</w:t>
      </w:r>
      <w:r>
        <w:t xml:space="preserve"> may</w:t>
      </w:r>
      <w:r w:rsidRPr="00A90A1D">
        <w:t xml:space="preserve"> include </w:t>
      </w:r>
      <w:r w:rsidR="00F425D9">
        <w:t>s</w:t>
      </w:r>
      <w:r>
        <w:t>tate</w:t>
      </w:r>
      <w:r w:rsidRPr="00A90A1D">
        <w:t xml:space="preserve"> agencies, tribal organizations</w:t>
      </w:r>
      <w:r>
        <w:t xml:space="preserve"> and other jurisdictions, and community service providers. S</w:t>
      </w:r>
      <w:r w:rsidRPr="00A90A1D">
        <w:t xml:space="preserve">ome </w:t>
      </w:r>
      <w:r w:rsidR="004D566A">
        <w:t xml:space="preserve">of the community service providers </w:t>
      </w:r>
      <w:r w:rsidRPr="00A90A1D">
        <w:t xml:space="preserve">may be small entities; however, the </w:t>
      </w:r>
      <w:r w:rsidR="004D566A">
        <w:t xml:space="preserve">NITT-HT </w:t>
      </w:r>
      <w:r w:rsidR="00F55CB4">
        <w:t>data collection instruments</w:t>
      </w:r>
      <w:r w:rsidR="00F6029E">
        <w:t xml:space="preserve"> </w:t>
      </w:r>
      <w:r w:rsidRPr="00A90A1D">
        <w:t xml:space="preserve">are designed to include only the most pertinent information needed to be able to </w:t>
      </w:r>
      <w:r>
        <w:t xml:space="preserve">carry out the evaluation </w:t>
      </w:r>
      <w:r w:rsidRPr="008707FD">
        <w:t>effectively</w:t>
      </w:r>
      <w:r>
        <w:t>,</w:t>
      </w:r>
      <w:r w:rsidRPr="008707FD">
        <w:t xml:space="preserve"> </w:t>
      </w:r>
      <w:r>
        <w:t>and their impact will not be significant.</w:t>
      </w:r>
    </w:p>
    <w:p w14:paraId="644C86AD" w14:textId="77777777" w:rsidR="000F51C7" w:rsidRDefault="0003189F" w:rsidP="000F51C7">
      <w:pPr>
        <w:pStyle w:val="Heading2"/>
      </w:pPr>
      <w:r w:rsidRPr="002717E2">
        <w:t>Consequences If Information Collected Less Frequently</w:t>
      </w:r>
    </w:p>
    <w:p w14:paraId="357AC1D7" w14:textId="69E68B4B" w:rsidR="0022199F" w:rsidRPr="008C607D" w:rsidRDefault="00BE1B59" w:rsidP="00EE4A24">
      <w:r w:rsidRPr="008C32E8">
        <w:rPr>
          <w:bCs/>
        </w:rPr>
        <w:t xml:space="preserve">The </w:t>
      </w:r>
      <w:r w:rsidR="0022199F" w:rsidRPr="008C32E8">
        <w:rPr>
          <w:bCs/>
          <w:i/>
          <w:iCs/>
        </w:rPr>
        <w:t xml:space="preserve">Supplemental Youth and Young Adult Interview (SYAI) </w:t>
      </w:r>
      <w:r w:rsidR="0022199F" w:rsidRPr="008C32E8">
        <w:rPr>
          <w:i/>
          <w:iCs/>
        </w:rPr>
        <w:t xml:space="preserve">– </w:t>
      </w:r>
      <w:r w:rsidR="00EE4A24">
        <w:rPr>
          <w:i/>
          <w:iCs/>
        </w:rPr>
        <w:t>b</w:t>
      </w:r>
      <w:r w:rsidR="0022199F" w:rsidRPr="008C32E8">
        <w:rPr>
          <w:i/>
          <w:iCs/>
        </w:rPr>
        <w:t>aseline, 12-</w:t>
      </w:r>
      <w:r w:rsidR="004D566A" w:rsidRPr="008C32E8">
        <w:rPr>
          <w:i/>
          <w:iCs/>
        </w:rPr>
        <w:t>month Follow-up,</w:t>
      </w:r>
      <w:r w:rsidR="0022199F" w:rsidRPr="008C32E8">
        <w:rPr>
          <w:i/>
          <w:iCs/>
        </w:rPr>
        <w:t xml:space="preserve"> </w:t>
      </w:r>
      <w:r w:rsidR="0022199F" w:rsidRPr="008C32E8">
        <w:t>and</w:t>
      </w:r>
      <w:r w:rsidR="0022199F" w:rsidRPr="008C32E8">
        <w:rPr>
          <w:i/>
          <w:iCs/>
        </w:rPr>
        <w:t xml:space="preserve"> 24-</w:t>
      </w:r>
      <w:r w:rsidR="0015591A" w:rsidRPr="008C32E8">
        <w:rPr>
          <w:i/>
          <w:iCs/>
        </w:rPr>
        <w:t>m</w:t>
      </w:r>
      <w:r w:rsidR="0022199F" w:rsidRPr="008C32E8">
        <w:rPr>
          <w:i/>
          <w:iCs/>
        </w:rPr>
        <w:t>onth Follow-up</w:t>
      </w:r>
      <w:r w:rsidR="0022199F" w:rsidRPr="008C607D">
        <w:t xml:space="preserve"> </w:t>
      </w:r>
      <w:r w:rsidR="0022199F">
        <w:t>will be</w:t>
      </w:r>
      <w:r w:rsidR="0022199F" w:rsidRPr="008C607D">
        <w:t xml:space="preserve"> administered </w:t>
      </w:r>
      <w:r w:rsidR="0022199F">
        <w:t>on a voluntary basis to clients who receive services under the NITT-HT grant.</w:t>
      </w:r>
      <w:r w:rsidR="0022199F" w:rsidRPr="008C607D">
        <w:t xml:space="preserve"> </w:t>
      </w:r>
      <w:r w:rsidR="0022199F">
        <w:t>Only those clients who complete the</w:t>
      </w:r>
      <w:r w:rsidR="0022199F" w:rsidRPr="008C607D">
        <w:t xml:space="preserve"> initial</w:t>
      </w:r>
      <w:r w:rsidR="0022199F">
        <w:t xml:space="preserve"> baseline</w:t>
      </w:r>
      <w:r w:rsidR="0022199F" w:rsidRPr="008C607D">
        <w:t xml:space="preserve"> </w:t>
      </w:r>
      <w:r w:rsidR="0022199F">
        <w:t>interview</w:t>
      </w:r>
      <w:r w:rsidR="0022199F" w:rsidRPr="008C607D">
        <w:t xml:space="preserve"> will be </w:t>
      </w:r>
      <w:r w:rsidR="0022199F">
        <w:t>asked to complete</w:t>
      </w:r>
      <w:r w:rsidR="0022199F" w:rsidRPr="008C607D">
        <w:t xml:space="preserve"> </w:t>
      </w:r>
      <w:r w:rsidR="0022199F">
        <w:t>12- and 24</w:t>
      </w:r>
      <w:r w:rsidR="0022199F" w:rsidRPr="008C607D">
        <w:t>-month follow-up interview</w:t>
      </w:r>
      <w:r w:rsidR="0022199F">
        <w:t>s.</w:t>
      </w:r>
      <w:r w:rsidR="0022199F" w:rsidRPr="008C607D">
        <w:t xml:space="preserve"> Data collection at these follow-up points is necessary to measure the short- and longer-term outcomes of the </w:t>
      </w:r>
      <w:r w:rsidR="0022199F">
        <w:t>NITT-HT</w:t>
      </w:r>
      <w:r w:rsidR="0022199F" w:rsidRPr="008C607D">
        <w:t xml:space="preserve"> program. </w:t>
      </w:r>
    </w:p>
    <w:p w14:paraId="6DD3016D" w14:textId="069E4F8E" w:rsidR="0022199F" w:rsidRDefault="0022199F" w:rsidP="00AE6CF5">
      <w:r w:rsidRPr="008C607D">
        <w:t xml:space="preserve">Following up at </w:t>
      </w:r>
      <w:r>
        <w:t>12- and 24-</w:t>
      </w:r>
      <w:r w:rsidRPr="008C607D">
        <w:t xml:space="preserve">months is optimal for producing useful outcome data. </w:t>
      </w:r>
      <w:r>
        <w:t>W</w:t>
      </w:r>
      <w:r w:rsidRPr="008C607D">
        <w:t xml:space="preserve">aiting until </w:t>
      </w:r>
      <w:r>
        <w:t>12-</w:t>
      </w:r>
      <w:r w:rsidRPr="008C607D">
        <w:t xml:space="preserve">months after the initial receipt of services allows enough time for effects of </w:t>
      </w:r>
      <w:r>
        <w:t>the NITT-HT program</w:t>
      </w:r>
      <w:r w:rsidRPr="008C607D">
        <w:t xml:space="preserve"> to develop, including changes in </w:t>
      </w:r>
      <w:r>
        <w:t xml:space="preserve">mental health symptoms, </w:t>
      </w:r>
      <w:r w:rsidRPr="008C607D">
        <w:t>substance use behavior</w:t>
      </w:r>
      <w:r>
        <w:t>, stable housing</w:t>
      </w:r>
      <w:r w:rsidRPr="008C607D">
        <w:t xml:space="preserve">, </w:t>
      </w:r>
      <w:r>
        <w:t>criminal justice involvement, education, employment, and perceptions of care</w:t>
      </w:r>
      <w:r w:rsidRPr="008C607D">
        <w:t xml:space="preserve">. </w:t>
      </w:r>
      <w:r w:rsidR="00AE6CF5">
        <w:t>The contractor</w:t>
      </w:r>
      <w:r w:rsidR="00AE6CF5" w:rsidRPr="002473A6">
        <w:t xml:space="preserve"> </w:t>
      </w:r>
      <w:r w:rsidRPr="002473A6">
        <w:t xml:space="preserve">will be able to make strong </w:t>
      </w:r>
      <w:r w:rsidR="00EC4347">
        <w:t xml:space="preserve">12- and </w:t>
      </w:r>
      <w:r w:rsidRPr="002473A6">
        <w:t>24-month comparisons by conducting</w:t>
      </w:r>
      <w:r w:rsidR="00972E74">
        <w:t xml:space="preserve"> the</w:t>
      </w:r>
      <w:r w:rsidRPr="002473A6">
        <w:t xml:space="preserve"> </w:t>
      </w:r>
      <w:r w:rsidR="00972E74">
        <w:rPr>
          <w:i/>
          <w:iCs/>
        </w:rPr>
        <w:t>SYAI</w:t>
      </w:r>
      <w:r w:rsidRPr="002473A6">
        <w:t xml:space="preserve"> with</w:t>
      </w:r>
      <w:r w:rsidR="00F6029E">
        <w:t xml:space="preserve"> a total of</w:t>
      </w:r>
      <w:r w:rsidRPr="002473A6">
        <w:t xml:space="preserve"> </w:t>
      </w:r>
      <w:r w:rsidRPr="002473A6">
        <w:rPr>
          <w:iCs/>
        </w:rPr>
        <w:t>90</w:t>
      </w:r>
      <w:r w:rsidRPr="002473A6">
        <w:rPr>
          <w:i/>
        </w:rPr>
        <w:t xml:space="preserve"> </w:t>
      </w:r>
      <w:r w:rsidR="00972E74">
        <w:rPr>
          <w:iCs/>
        </w:rPr>
        <w:t>clients</w:t>
      </w:r>
      <w:r w:rsidRPr="002473A6">
        <w:t xml:space="preserve"> </w:t>
      </w:r>
      <w:r w:rsidR="00972E74">
        <w:t xml:space="preserve">from </w:t>
      </w:r>
      <w:r w:rsidR="00972E74" w:rsidRPr="002473A6">
        <w:t>each of the NITT</w:t>
      </w:r>
      <w:r w:rsidR="00972E74">
        <w:t>-HT</w:t>
      </w:r>
      <w:r w:rsidR="00972E74" w:rsidRPr="002473A6">
        <w:t xml:space="preserve"> </w:t>
      </w:r>
      <w:r w:rsidR="00F6029E">
        <w:t>grantee (distributed across all grantee affiliated learning laboratories)</w:t>
      </w:r>
      <w:r w:rsidR="00972E74" w:rsidRPr="002473A6">
        <w:t xml:space="preserve"> </w:t>
      </w:r>
      <w:r w:rsidRPr="002473A6">
        <w:t xml:space="preserve">and applying </w:t>
      </w:r>
      <w:r w:rsidR="00972E74">
        <w:t>the contractor’s</w:t>
      </w:r>
      <w:r w:rsidRPr="002473A6">
        <w:t xml:space="preserve"> extensive experience studying longitudinal outcomes among youth/young adults</w:t>
      </w:r>
      <w:r w:rsidRPr="008C607D">
        <w:t xml:space="preserve">. </w:t>
      </w:r>
      <w:bookmarkStart w:id="1" w:name="_Toc131564346"/>
    </w:p>
    <w:bookmarkEnd w:id="1"/>
    <w:p w14:paraId="1C1DC5B0" w14:textId="57555263" w:rsidR="00BE1B59" w:rsidRDefault="002717E2" w:rsidP="00BE1B59">
      <w:r>
        <w:t xml:space="preserve">The multiple data collection points for the </w:t>
      </w:r>
      <w:r w:rsidR="00972E74" w:rsidRPr="00972E74">
        <w:rPr>
          <w:i/>
          <w:iCs/>
        </w:rPr>
        <w:t>CSTI, SSTI, Collaborative Member Survey, Collaborative Self-</w:t>
      </w:r>
      <w:r w:rsidR="00F10D74">
        <w:rPr>
          <w:i/>
          <w:iCs/>
        </w:rPr>
        <w:t>A</w:t>
      </w:r>
      <w:r w:rsidR="00F10D74" w:rsidRPr="00972E74">
        <w:rPr>
          <w:i/>
          <w:iCs/>
        </w:rPr>
        <w:t>ssessment</w:t>
      </w:r>
      <w:r w:rsidR="00972E74" w:rsidRPr="00972E74">
        <w:rPr>
          <w:i/>
          <w:iCs/>
        </w:rPr>
        <w:t xml:space="preserve">, </w:t>
      </w:r>
      <w:r w:rsidR="00972E74" w:rsidRPr="00972E74">
        <w:rPr>
          <w:bCs/>
          <w:i/>
          <w:iCs/>
        </w:rPr>
        <w:t xml:space="preserve">Project Director </w:t>
      </w:r>
      <w:r w:rsidR="00F10D74">
        <w:rPr>
          <w:bCs/>
          <w:i/>
          <w:iCs/>
        </w:rPr>
        <w:t xml:space="preserve">Web </w:t>
      </w:r>
      <w:r w:rsidR="00972E74" w:rsidRPr="00972E74">
        <w:rPr>
          <w:bCs/>
          <w:i/>
          <w:iCs/>
        </w:rPr>
        <w:t xml:space="preserve">Survey </w:t>
      </w:r>
      <w:r w:rsidR="00972E74">
        <w:rPr>
          <w:bCs/>
        </w:rPr>
        <w:t xml:space="preserve">and </w:t>
      </w:r>
      <w:r w:rsidR="00972E74" w:rsidRPr="00972E74">
        <w:rPr>
          <w:i/>
          <w:iCs/>
        </w:rPr>
        <w:t xml:space="preserve">Project Director </w:t>
      </w:r>
      <w:r w:rsidR="00F10D74">
        <w:rPr>
          <w:i/>
          <w:iCs/>
        </w:rPr>
        <w:t>Telephone Interview</w:t>
      </w:r>
      <w:r w:rsidR="00F10D74">
        <w:t xml:space="preserve"> </w:t>
      </w:r>
      <w:r>
        <w:t xml:space="preserve">are necessary to track </w:t>
      </w:r>
      <w:r w:rsidR="00BE0DE4">
        <w:t xml:space="preserve">and evaluate </w:t>
      </w:r>
      <w:r>
        <w:t>grantees</w:t>
      </w:r>
      <w:r w:rsidR="00D80583">
        <w:t>’</w:t>
      </w:r>
      <w:r w:rsidR="00C227F8">
        <w:t>,</w:t>
      </w:r>
      <w:r>
        <w:t xml:space="preserve"> </w:t>
      </w:r>
      <w:r w:rsidR="00C227F8">
        <w:t xml:space="preserve">learning laboratories’ and </w:t>
      </w:r>
      <w:r w:rsidR="00DE208B">
        <w:t xml:space="preserve">grantees’ </w:t>
      </w:r>
      <w:r>
        <w:t>progress and change over time.</w:t>
      </w:r>
      <w:r w:rsidR="009B283A">
        <w:t xml:space="preserve"> </w:t>
      </w:r>
      <w:r w:rsidR="00606C2B">
        <w:t xml:space="preserve">Without multiple data collection points, </w:t>
      </w:r>
      <w:r w:rsidR="00EC4347">
        <w:t xml:space="preserve">SAMHSA would be unable to </w:t>
      </w:r>
      <w:r w:rsidR="00606C2B">
        <w:t xml:space="preserve">adequately </w:t>
      </w:r>
      <w:r w:rsidR="00606C2B" w:rsidRPr="00E14C53">
        <w:t>evaluate the NITT</w:t>
      </w:r>
      <w:r w:rsidR="00606C2B">
        <w:t xml:space="preserve">-HT initiative and measure progress and change over time associated with these </w:t>
      </w:r>
      <w:r w:rsidR="00EC4347">
        <w:t>grantee</w:t>
      </w:r>
      <w:r w:rsidR="00606C2B">
        <w:t>s</w:t>
      </w:r>
      <w:r w:rsidR="00EC4347">
        <w:t xml:space="preserve"> </w:t>
      </w:r>
      <w:r w:rsidR="00606C2B">
        <w:t>and learning laborator</w:t>
      </w:r>
      <w:r w:rsidR="00BE1B59">
        <w:t>y</w:t>
      </w:r>
      <w:r w:rsidR="00606C2B">
        <w:t xml:space="preserve"> programs and services for this youth</w:t>
      </w:r>
      <w:r w:rsidR="006B6EC1">
        <w:t>/</w:t>
      </w:r>
      <w:r w:rsidR="00606C2B">
        <w:t>young adult population</w:t>
      </w:r>
      <w:r w:rsidR="00C50A29">
        <w:t xml:space="preserve">. </w:t>
      </w:r>
      <w:r>
        <w:t xml:space="preserve">The </w:t>
      </w:r>
      <w:r w:rsidR="00C227F8">
        <w:t>NITT-HT</w:t>
      </w:r>
      <w:r w:rsidR="008F7428" w:rsidRPr="00D41DC6">
        <w:t xml:space="preserve"> </w:t>
      </w:r>
      <w:r>
        <w:t xml:space="preserve">evaluation has made </w:t>
      </w:r>
      <w:r w:rsidR="000B509D">
        <w:t xml:space="preserve">every </w:t>
      </w:r>
      <w:r>
        <w:t xml:space="preserve">effort to ensure that data </w:t>
      </w:r>
      <w:r w:rsidR="008707FD">
        <w:t xml:space="preserve">are </w:t>
      </w:r>
      <w:r>
        <w:t>collected only when necessary and that extraneous collection will</w:t>
      </w:r>
      <w:r w:rsidR="00C57B53">
        <w:t xml:space="preserve"> not</w:t>
      </w:r>
      <w:r>
        <w:t xml:space="preserve"> be conducted</w:t>
      </w:r>
      <w:r w:rsidR="00566F20">
        <w:t>.</w:t>
      </w:r>
    </w:p>
    <w:p w14:paraId="6388C02C" w14:textId="77777777" w:rsidR="000F51C7" w:rsidRDefault="0003189F" w:rsidP="000F51C7">
      <w:pPr>
        <w:pStyle w:val="Heading2"/>
      </w:pPr>
      <w:r w:rsidRPr="001F42AB">
        <w:t xml:space="preserve">Consistency </w:t>
      </w:r>
      <w:r w:rsidR="008707FD" w:rsidRPr="001F42AB">
        <w:t xml:space="preserve">With </w:t>
      </w:r>
      <w:r w:rsidRPr="001F42AB">
        <w:t xml:space="preserve">the Guidelines in 5 </w:t>
      </w:r>
      <w:r w:rsidRPr="00023C7D">
        <w:t xml:space="preserve">CFR </w:t>
      </w:r>
      <w:r w:rsidRPr="001F42AB">
        <w:t>1320.5(d</w:t>
      </w:r>
      <w:proofErr w:type="gramStart"/>
      <w:r w:rsidRPr="001F42AB">
        <w:t>)(</w:t>
      </w:r>
      <w:proofErr w:type="gramEnd"/>
      <w:r w:rsidRPr="001F42AB">
        <w:t>2)</w:t>
      </w:r>
    </w:p>
    <w:p w14:paraId="3396957E" w14:textId="77777777" w:rsidR="000F51C7" w:rsidRDefault="004D3354" w:rsidP="004D3354">
      <w:r w:rsidRPr="004D3354">
        <w:t>This information collection fully complies with the guidelines in 5 CFR 1320.5(d</w:t>
      </w:r>
      <w:proofErr w:type="gramStart"/>
      <w:r w:rsidRPr="004D3354">
        <w:t>)(</w:t>
      </w:r>
      <w:proofErr w:type="gramEnd"/>
      <w:r w:rsidRPr="004D3354">
        <w:t>2).</w:t>
      </w:r>
    </w:p>
    <w:p w14:paraId="32F1D8DE" w14:textId="77777777" w:rsidR="000F51C7" w:rsidRDefault="0003189F" w:rsidP="000F51C7">
      <w:pPr>
        <w:pStyle w:val="Heading2"/>
      </w:pPr>
      <w:r w:rsidRPr="001F42AB">
        <w:t xml:space="preserve">Consultation </w:t>
      </w:r>
      <w:proofErr w:type="gramStart"/>
      <w:r w:rsidRPr="001F42AB">
        <w:t>Outside</w:t>
      </w:r>
      <w:proofErr w:type="gramEnd"/>
      <w:r w:rsidRPr="001F42AB">
        <w:t xml:space="preserve"> the Agency</w:t>
      </w:r>
    </w:p>
    <w:p w14:paraId="05FCFE9D" w14:textId="60A0B99A" w:rsidR="000F51C7" w:rsidRDefault="002E1476" w:rsidP="0003189F">
      <w:r w:rsidRPr="008C607D">
        <w:t xml:space="preserve">The notice </w:t>
      </w:r>
      <w:r>
        <w:t>required by</w:t>
      </w:r>
      <w:r w:rsidRPr="008C607D">
        <w:t xml:space="preserve"> 5 CFR</w:t>
      </w:r>
      <w:r>
        <w:t xml:space="preserve"> </w:t>
      </w:r>
      <w:r w:rsidRPr="008C607D">
        <w:t>1320.8</w:t>
      </w:r>
      <w:r>
        <w:t>(</w:t>
      </w:r>
      <w:r w:rsidRPr="008C607D">
        <w:t xml:space="preserve">d) was published in the </w:t>
      </w:r>
      <w:r w:rsidRPr="008C607D">
        <w:rPr>
          <w:i/>
        </w:rPr>
        <w:t>Federal Register</w:t>
      </w:r>
      <w:r w:rsidRPr="008C607D">
        <w:t xml:space="preserve"> on</w:t>
      </w:r>
      <w:r w:rsidR="003C15F6">
        <w:t xml:space="preserve"> November 10, 2015 (80 FR 69689</w:t>
      </w:r>
      <w:r w:rsidR="003C15F6" w:rsidRPr="003C15F6">
        <w:t>)</w:t>
      </w:r>
      <w:r w:rsidRPr="003C15F6">
        <w:t>.</w:t>
      </w:r>
      <w:r w:rsidR="007B6B56" w:rsidRPr="003C15F6">
        <w:t xml:space="preserve"> No comments were received</w:t>
      </w:r>
      <w:r w:rsidR="008707FD">
        <w:t>.</w:t>
      </w:r>
    </w:p>
    <w:p w14:paraId="0C06BC52" w14:textId="4496FB0B" w:rsidR="005F603B" w:rsidRDefault="00102371" w:rsidP="00F960B3">
      <w:r w:rsidRPr="008C607D">
        <w:t xml:space="preserve">SAMHSA has made extensive use of experts in the area of </w:t>
      </w:r>
      <w:r w:rsidR="00755D73">
        <w:t xml:space="preserve">young adult </w:t>
      </w:r>
      <w:r>
        <w:t>mental health</w:t>
      </w:r>
      <w:r w:rsidRPr="008C607D">
        <w:t xml:space="preserve"> research</w:t>
      </w:r>
      <w:r w:rsidR="008D6CF8">
        <w:t xml:space="preserve"> and current grantee staff (e.g., project directors, local evaluators)</w:t>
      </w:r>
      <w:r>
        <w:t xml:space="preserve">, </w:t>
      </w:r>
      <w:r w:rsidRPr="0040415C">
        <w:t xml:space="preserve">including </w:t>
      </w:r>
      <w:r w:rsidR="00755D73">
        <w:t>family members and young adults with lived experiences</w:t>
      </w:r>
      <w:r>
        <w:t>,</w:t>
      </w:r>
      <w:r w:rsidRPr="008C607D">
        <w:t xml:space="preserve"> to provide guidance on the design and analysis of the </w:t>
      </w:r>
      <w:r w:rsidR="005F603B">
        <w:t>NITT-HT</w:t>
      </w:r>
      <w:r w:rsidRPr="008C607D">
        <w:t xml:space="preserve"> evaluation. </w:t>
      </w:r>
      <w:r w:rsidR="005F603B">
        <w:t xml:space="preserve">The following </w:t>
      </w:r>
      <w:r w:rsidR="00F960B3">
        <w:t xml:space="preserve">Healthy Transitions </w:t>
      </w:r>
      <w:r w:rsidR="005F603B">
        <w:t xml:space="preserve">in-person and virtual meetings were held </w:t>
      </w:r>
      <w:r w:rsidRPr="008C607D">
        <w:t xml:space="preserve">to review the various aspects of the </w:t>
      </w:r>
      <w:r w:rsidR="009524A9">
        <w:t>NITT-HT</w:t>
      </w:r>
      <w:r w:rsidRPr="008C607D">
        <w:t xml:space="preserve"> evaluation, including the </w:t>
      </w:r>
      <w:r>
        <w:t xml:space="preserve">preliminary </w:t>
      </w:r>
      <w:r w:rsidRPr="008C607D">
        <w:t>evaluation p</w:t>
      </w:r>
      <w:r>
        <w:t>lan</w:t>
      </w:r>
      <w:r w:rsidR="009524A9">
        <w:t xml:space="preserve"> and </w:t>
      </w:r>
      <w:r>
        <w:t>data collection procedures</w:t>
      </w:r>
      <w:r w:rsidR="00F960B3">
        <w:t xml:space="preserve"> which were distributed prior to each meeting to give participants the opportunity to review and formulate feedback</w:t>
      </w:r>
      <w:r w:rsidRPr="008C607D">
        <w:t xml:space="preserve">. </w:t>
      </w:r>
    </w:p>
    <w:p w14:paraId="2AD0BBD3" w14:textId="3008846A" w:rsidR="005F603B" w:rsidRDefault="005F603B" w:rsidP="00F960B3">
      <w:pPr>
        <w:pStyle w:val="ListParagraph"/>
        <w:numPr>
          <w:ilvl w:val="0"/>
          <w:numId w:val="25"/>
        </w:numPr>
      </w:pPr>
      <w:r>
        <w:t>Introductory Webinar (June 2015)</w:t>
      </w:r>
    </w:p>
    <w:p w14:paraId="5DD27847" w14:textId="768F63C0" w:rsidR="005F603B" w:rsidRDefault="00F960B3" w:rsidP="00F960B3">
      <w:pPr>
        <w:pStyle w:val="ListParagraph"/>
        <w:numPr>
          <w:ilvl w:val="0"/>
          <w:numId w:val="25"/>
        </w:numPr>
      </w:pPr>
      <w:r>
        <w:t>Grantee Meeting (August 2015)</w:t>
      </w:r>
    </w:p>
    <w:p w14:paraId="58517D91" w14:textId="494B0382" w:rsidR="005F603B" w:rsidRDefault="005F603B" w:rsidP="00F960B3">
      <w:pPr>
        <w:pStyle w:val="ListParagraph"/>
        <w:numPr>
          <w:ilvl w:val="0"/>
          <w:numId w:val="25"/>
        </w:numPr>
      </w:pPr>
      <w:r>
        <w:t>Evaluator Virtual Meeting (August 2015)</w:t>
      </w:r>
    </w:p>
    <w:p w14:paraId="28E40E8A" w14:textId="025EBC3A" w:rsidR="005F603B" w:rsidRDefault="005F603B" w:rsidP="008D6CF8">
      <w:pPr>
        <w:pStyle w:val="ListParagraph"/>
        <w:numPr>
          <w:ilvl w:val="0"/>
          <w:numId w:val="25"/>
        </w:numPr>
      </w:pPr>
      <w:r>
        <w:t>E</w:t>
      </w:r>
      <w:r w:rsidRPr="008C607D">
        <w:t xml:space="preserve">xpert </w:t>
      </w:r>
      <w:r>
        <w:t>P</w:t>
      </w:r>
      <w:r w:rsidRPr="008C607D">
        <w:t xml:space="preserve">anel </w:t>
      </w:r>
      <w:r w:rsidR="008D6CF8">
        <w:t>M</w:t>
      </w:r>
      <w:r w:rsidRPr="008C607D">
        <w:t xml:space="preserve">eeting </w:t>
      </w:r>
      <w:r>
        <w:t>(August 2015)</w:t>
      </w:r>
      <w:r w:rsidRPr="008C607D">
        <w:t xml:space="preserve"> </w:t>
      </w:r>
    </w:p>
    <w:p w14:paraId="10C29F3E" w14:textId="7428497B" w:rsidR="00F960B3" w:rsidRDefault="00F960B3" w:rsidP="00B57706">
      <w:r>
        <w:t xml:space="preserve">Grantees and local evaluators have had several opportunities to provide feedback on the preliminary </w:t>
      </w:r>
      <w:r w:rsidRPr="008C607D">
        <w:t>evaluation p</w:t>
      </w:r>
      <w:r>
        <w:t>lan and data collection procedures. F</w:t>
      </w:r>
      <w:r w:rsidRPr="008C607D">
        <w:t xml:space="preserve">eedback </w:t>
      </w:r>
      <w:r>
        <w:t xml:space="preserve">was provided </w:t>
      </w:r>
      <w:r w:rsidRPr="008C607D">
        <w:t xml:space="preserve">on all aspects of the evaluation and </w:t>
      </w:r>
      <w:r>
        <w:t>participants</w:t>
      </w:r>
      <w:r w:rsidR="008D6CF8">
        <w:t>’</w:t>
      </w:r>
      <w:r w:rsidRPr="008C607D">
        <w:t xml:space="preserve"> comments</w:t>
      </w:r>
      <w:r>
        <w:t xml:space="preserve"> and suggestions</w:t>
      </w:r>
      <w:r w:rsidRPr="008C607D">
        <w:t xml:space="preserve"> were incorporated into </w:t>
      </w:r>
      <w:r>
        <w:t>the development</w:t>
      </w:r>
      <w:r w:rsidRPr="008C607D">
        <w:t xml:space="preserve"> of the </w:t>
      </w:r>
      <w:r>
        <w:t>data collection procedures and instruments</w:t>
      </w:r>
      <w:r w:rsidRPr="008C607D">
        <w:t>.</w:t>
      </w:r>
      <w:r>
        <w:t xml:space="preserve"> </w:t>
      </w:r>
      <w:r w:rsidR="00B57706">
        <w:t xml:space="preserve">Feedback included: </w:t>
      </w:r>
    </w:p>
    <w:p w14:paraId="6C6E256C" w14:textId="518CF989" w:rsidR="00B57706" w:rsidRDefault="00755D73" w:rsidP="008D6CF8">
      <w:pPr>
        <w:pStyle w:val="ListParagraph"/>
        <w:numPr>
          <w:ilvl w:val="0"/>
          <w:numId w:val="31"/>
        </w:numPr>
      </w:pPr>
      <w:r>
        <w:t>Create opportunities to provide NITT-HT grantees wi</w:t>
      </w:r>
      <w:r w:rsidR="008D6CF8">
        <w:t>th</w:t>
      </w:r>
      <w:r>
        <w:t xml:space="preserve"> feedback from the program evaluation throughout the evaluation period</w:t>
      </w:r>
      <w:r w:rsidR="00C50A29">
        <w:t xml:space="preserve">. </w:t>
      </w:r>
    </w:p>
    <w:p w14:paraId="542DEC18" w14:textId="4FE0D14E" w:rsidR="00B57706" w:rsidRDefault="00755D73" w:rsidP="007B02A0">
      <w:pPr>
        <w:pStyle w:val="ListParagraph"/>
        <w:numPr>
          <w:ilvl w:val="0"/>
          <w:numId w:val="31"/>
        </w:numPr>
      </w:pPr>
      <w:r>
        <w:t>Perform a cross-walk of the SAMHSA DCI tool with the SYAI to ensure a lack of duplication between the two you</w:t>
      </w:r>
      <w:r w:rsidR="008D6CF8">
        <w:t>th</w:t>
      </w:r>
      <w:r w:rsidR="007B02A0">
        <w:t>/</w:t>
      </w:r>
      <w:r>
        <w:t>young adult instruments</w:t>
      </w:r>
      <w:r w:rsidR="00C50A29">
        <w:t xml:space="preserve">. </w:t>
      </w:r>
    </w:p>
    <w:p w14:paraId="7690B74F" w14:textId="397B7D50" w:rsidR="00755D73" w:rsidRDefault="00755D73" w:rsidP="00B57706">
      <w:pPr>
        <w:pStyle w:val="ListParagraph"/>
        <w:numPr>
          <w:ilvl w:val="0"/>
          <w:numId w:val="31"/>
        </w:numPr>
      </w:pPr>
      <w:r>
        <w:t>Create the SYAI to be administered electronically (as opposed to site interviewer-administered) in 45 minutes or less</w:t>
      </w:r>
      <w:r w:rsidR="00C50A29">
        <w:t xml:space="preserve">. </w:t>
      </w:r>
    </w:p>
    <w:p w14:paraId="3D67F1F0" w14:textId="30ECECF9" w:rsidR="00755D73" w:rsidRDefault="00755D73" w:rsidP="00B57706">
      <w:pPr>
        <w:pStyle w:val="ListParagraph"/>
        <w:numPr>
          <w:ilvl w:val="0"/>
          <w:numId w:val="31"/>
        </w:numPr>
      </w:pPr>
      <w:r>
        <w:t xml:space="preserve">Offer </w:t>
      </w:r>
      <w:r w:rsidR="00F6029E">
        <w:t xml:space="preserve">youth/young </w:t>
      </w:r>
      <w:proofErr w:type="gramStart"/>
      <w:r w:rsidR="00F6029E">
        <w:t>adult</w:t>
      </w:r>
      <w:r>
        <w:t>s</w:t>
      </w:r>
      <w:proofErr w:type="gramEnd"/>
      <w:r>
        <w:t xml:space="preserve"> incentives for their participation in the national evaluation interviews</w:t>
      </w:r>
      <w:r w:rsidR="00C50A29">
        <w:t xml:space="preserve">. </w:t>
      </w:r>
    </w:p>
    <w:p w14:paraId="7960754B" w14:textId="30A77EA4" w:rsidR="00102371" w:rsidRDefault="00102371" w:rsidP="008D6CF8">
      <w:r w:rsidRPr="008D6CF8">
        <w:t>The list of expert</w:t>
      </w:r>
      <w:r w:rsidR="008D6CF8">
        <w:t xml:space="preserve"> panel member</w:t>
      </w:r>
      <w:r w:rsidRPr="008D6CF8">
        <w:t xml:space="preserve">s is provided in </w:t>
      </w:r>
      <w:r w:rsidR="008D6CF8" w:rsidRPr="0035057C">
        <w:rPr>
          <w:b/>
          <w:bCs/>
          <w:i/>
        </w:rPr>
        <w:t xml:space="preserve">Table </w:t>
      </w:r>
      <w:r w:rsidR="0035057C" w:rsidRPr="0035057C">
        <w:rPr>
          <w:b/>
          <w:bCs/>
          <w:i/>
        </w:rPr>
        <w:t>4</w:t>
      </w:r>
      <w:r w:rsidRPr="008D6CF8">
        <w:t>.</w:t>
      </w:r>
    </w:p>
    <w:p w14:paraId="65CAD1F4" w14:textId="484F3603" w:rsidR="00937929" w:rsidRDefault="00937929" w:rsidP="00C83C6C">
      <w:pPr>
        <w:pStyle w:val="ExhibitTitle"/>
      </w:pPr>
      <w:r>
        <w:t xml:space="preserve">Table </w:t>
      </w:r>
      <w:r w:rsidR="00C83C6C">
        <w:t>4</w:t>
      </w:r>
      <w:r w:rsidR="008E1C49">
        <w:t>.</w:t>
      </w:r>
      <w:r w:rsidR="008E1C49">
        <w:tab/>
      </w:r>
      <w:r>
        <w:t>Now is the Time – Healthy Transitions Evaluation Expert Panel</w:t>
      </w:r>
    </w:p>
    <w:tbl>
      <w:tblPr>
        <w:tblW w:w="9517" w:type="dxa"/>
        <w:jc w:val="center"/>
        <w:tblBorders>
          <w:top w:val="double" w:sz="6" w:space="0" w:color="auto"/>
          <w:bottom w:val="doub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2137"/>
        <w:gridCol w:w="4140"/>
        <w:gridCol w:w="3240"/>
      </w:tblGrid>
      <w:tr w:rsidR="008D6CF8" w:rsidRPr="008D6CF8" w14:paraId="763E0233" w14:textId="77777777" w:rsidTr="008E1C49">
        <w:trPr>
          <w:cantSplit/>
          <w:tblHeader/>
          <w:jc w:val="center"/>
        </w:trPr>
        <w:tc>
          <w:tcPr>
            <w:tcW w:w="2137" w:type="dxa"/>
            <w:tcBorders>
              <w:top w:val="single" w:sz="12" w:space="0" w:color="auto"/>
              <w:left w:val="single" w:sz="12" w:space="0" w:color="auto"/>
            </w:tcBorders>
            <w:shd w:val="clear" w:color="auto" w:fill="DBE5F1" w:themeFill="accent1" w:themeFillTint="33"/>
            <w:vAlign w:val="bottom"/>
          </w:tcPr>
          <w:p w14:paraId="534C1F0E" w14:textId="77777777" w:rsidR="008D6CF8" w:rsidRPr="008D6CF8" w:rsidRDefault="008D6CF8" w:rsidP="008D6CF8">
            <w:pPr>
              <w:spacing w:after="0"/>
              <w:rPr>
                <w:rFonts w:eastAsia="Times New Roman" w:cs="Times New Roman"/>
              </w:rPr>
            </w:pPr>
            <w:r w:rsidRPr="008D6CF8">
              <w:rPr>
                <w:rFonts w:eastAsia="Times New Roman" w:cs="Times New Roman"/>
                <w:b/>
                <w:bCs/>
              </w:rPr>
              <w:t>Expert</w:t>
            </w:r>
          </w:p>
        </w:tc>
        <w:tc>
          <w:tcPr>
            <w:tcW w:w="4140" w:type="dxa"/>
            <w:tcBorders>
              <w:top w:val="single" w:sz="12" w:space="0" w:color="auto"/>
            </w:tcBorders>
            <w:shd w:val="clear" w:color="auto" w:fill="DBE5F1" w:themeFill="accent1" w:themeFillTint="33"/>
            <w:vAlign w:val="bottom"/>
          </w:tcPr>
          <w:p w14:paraId="2A503254" w14:textId="77777777" w:rsidR="008D6CF8" w:rsidRPr="008D6CF8" w:rsidRDefault="008D6CF8" w:rsidP="008D6CF8">
            <w:pPr>
              <w:spacing w:after="0"/>
              <w:rPr>
                <w:rFonts w:eastAsia="Times New Roman" w:cs="Times New Roman"/>
              </w:rPr>
            </w:pPr>
            <w:r w:rsidRPr="008D6CF8">
              <w:rPr>
                <w:rFonts w:eastAsia="Times New Roman" w:cs="Times New Roman"/>
                <w:b/>
                <w:bCs/>
              </w:rPr>
              <w:t>Affiliation</w:t>
            </w:r>
          </w:p>
        </w:tc>
        <w:tc>
          <w:tcPr>
            <w:tcW w:w="3240" w:type="dxa"/>
            <w:tcBorders>
              <w:top w:val="single" w:sz="12" w:space="0" w:color="auto"/>
              <w:right w:val="single" w:sz="12" w:space="0" w:color="auto"/>
            </w:tcBorders>
            <w:shd w:val="clear" w:color="auto" w:fill="DBE5F1" w:themeFill="accent1" w:themeFillTint="33"/>
            <w:vAlign w:val="bottom"/>
          </w:tcPr>
          <w:p w14:paraId="61A79CFA" w14:textId="77777777" w:rsidR="008D6CF8" w:rsidRPr="008D6CF8" w:rsidRDefault="008D6CF8" w:rsidP="008D6CF8">
            <w:pPr>
              <w:spacing w:after="0"/>
              <w:rPr>
                <w:rFonts w:eastAsia="Times New Roman" w:cs="Times New Roman"/>
              </w:rPr>
            </w:pPr>
            <w:r w:rsidRPr="008D6CF8">
              <w:rPr>
                <w:rFonts w:eastAsia="Times New Roman" w:cs="Times New Roman"/>
                <w:b/>
                <w:bCs/>
              </w:rPr>
              <w:t>Contact Information</w:t>
            </w:r>
          </w:p>
        </w:tc>
      </w:tr>
      <w:tr w:rsidR="008D6CF8" w:rsidRPr="008D6CF8" w:rsidDel="00CC7210" w14:paraId="45B5D4FA" w14:textId="77777777" w:rsidTr="008E1C49">
        <w:trPr>
          <w:cantSplit/>
          <w:jc w:val="center"/>
        </w:trPr>
        <w:tc>
          <w:tcPr>
            <w:tcW w:w="2137" w:type="dxa"/>
            <w:tcBorders>
              <w:top w:val="single" w:sz="4" w:space="0" w:color="auto"/>
              <w:left w:val="single" w:sz="12" w:space="0" w:color="auto"/>
              <w:bottom w:val="single" w:sz="4" w:space="0" w:color="auto"/>
              <w:right w:val="single" w:sz="4" w:space="0" w:color="auto"/>
            </w:tcBorders>
            <w:shd w:val="clear" w:color="auto" w:fill="auto"/>
          </w:tcPr>
          <w:p w14:paraId="43E7677F" w14:textId="77777777" w:rsidR="008D6CF8" w:rsidRPr="008D6CF8" w:rsidRDefault="008D6CF8" w:rsidP="008D6CF8">
            <w:pPr>
              <w:spacing w:after="0"/>
              <w:rPr>
                <w:rFonts w:eastAsia="Times New Roman" w:cs="Times New Roman"/>
                <w:b/>
                <w:bCs/>
                <w:sz w:val="20"/>
                <w:szCs w:val="20"/>
              </w:rPr>
            </w:pPr>
            <w:proofErr w:type="spellStart"/>
            <w:r w:rsidRPr="008D6CF8">
              <w:rPr>
                <w:rFonts w:eastAsia="Times New Roman" w:cs="Times New Roman"/>
                <w:b/>
                <w:bCs/>
                <w:sz w:val="20"/>
                <w:szCs w:val="20"/>
              </w:rPr>
              <w:t>MaJosé</w:t>
            </w:r>
            <w:proofErr w:type="spellEnd"/>
            <w:r w:rsidRPr="008D6CF8">
              <w:rPr>
                <w:rFonts w:eastAsia="Times New Roman" w:cs="Times New Roman"/>
                <w:b/>
                <w:bCs/>
                <w:sz w:val="20"/>
                <w:szCs w:val="20"/>
              </w:rPr>
              <w:t xml:space="preserve"> Carrasco, M.P.A</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1F7A4E7A" w14:textId="77777777" w:rsidR="008D6CF8" w:rsidRPr="008D6CF8" w:rsidRDefault="008D6CF8" w:rsidP="008D6CF8">
            <w:pPr>
              <w:spacing w:after="0"/>
              <w:rPr>
                <w:rFonts w:eastAsia="Times New Roman" w:cs="Times New Roman"/>
                <w:sz w:val="20"/>
                <w:szCs w:val="20"/>
              </w:rPr>
            </w:pPr>
            <w:r w:rsidRPr="008D6CF8">
              <w:rPr>
                <w:rFonts w:eastAsia="Times New Roman" w:cs="Times New Roman"/>
                <w:i/>
                <w:iCs/>
                <w:sz w:val="20"/>
                <w:szCs w:val="20"/>
              </w:rPr>
              <w:t>Director</w:t>
            </w:r>
            <w:r w:rsidRPr="008D6CF8">
              <w:rPr>
                <w:rFonts w:eastAsia="Times New Roman" w:cs="Times New Roman"/>
                <w:sz w:val="20"/>
                <w:szCs w:val="20"/>
              </w:rPr>
              <w:br/>
              <w:t>Multicultural Action Center,</w:t>
            </w:r>
            <w:r w:rsidRPr="008D6CF8">
              <w:rPr>
                <w:rFonts w:eastAsia="Times New Roman" w:cs="Times New Roman"/>
                <w:sz w:val="20"/>
                <w:szCs w:val="20"/>
              </w:rPr>
              <w:br/>
              <w:t>National Alliance on Mental Illness</w:t>
            </w:r>
          </w:p>
        </w:tc>
        <w:tc>
          <w:tcPr>
            <w:tcW w:w="3240" w:type="dxa"/>
            <w:tcBorders>
              <w:right w:val="single" w:sz="12" w:space="0" w:color="auto"/>
            </w:tcBorders>
          </w:tcPr>
          <w:p w14:paraId="322161E8" w14:textId="4366815D" w:rsidR="008D6CF8" w:rsidRPr="008D6CF8" w:rsidRDefault="008D6CF8" w:rsidP="00937929">
            <w:pPr>
              <w:tabs>
                <w:tab w:val="left" w:pos="634"/>
              </w:tabs>
              <w:spacing w:after="0"/>
              <w:rPr>
                <w:rFonts w:eastAsia="Times New Roman" w:cs="Times New Roman"/>
                <w:sz w:val="20"/>
                <w:szCs w:val="20"/>
              </w:rPr>
            </w:pPr>
            <w:r w:rsidRPr="008D6CF8">
              <w:rPr>
                <w:rFonts w:eastAsia="Times New Roman" w:cs="Times New Roman"/>
                <w:sz w:val="20"/>
                <w:szCs w:val="20"/>
              </w:rPr>
              <w:t>Email:</w:t>
            </w:r>
            <w:r w:rsidR="00937929">
              <w:rPr>
                <w:rFonts w:eastAsia="Times New Roman" w:cs="Times New Roman"/>
                <w:sz w:val="20"/>
                <w:szCs w:val="20"/>
              </w:rPr>
              <w:tab/>
            </w:r>
            <w:r w:rsidRPr="008D6CF8">
              <w:rPr>
                <w:rFonts w:eastAsia="Times New Roman" w:cs="Times New Roman"/>
                <w:sz w:val="20"/>
                <w:szCs w:val="20"/>
              </w:rPr>
              <w:t>majose@nami.org</w:t>
            </w:r>
          </w:p>
        </w:tc>
      </w:tr>
      <w:tr w:rsidR="008D6CF8" w:rsidRPr="008D6CF8" w:rsidDel="00CC7210" w14:paraId="7F399043" w14:textId="77777777" w:rsidTr="008E1C49">
        <w:trPr>
          <w:cantSplit/>
          <w:jc w:val="center"/>
        </w:trPr>
        <w:tc>
          <w:tcPr>
            <w:tcW w:w="2137" w:type="dxa"/>
            <w:tcBorders>
              <w:top w:val="nil"/>
              <w:left w:val="single" w:sz="12" w:space="0" w:color="auto"/>
              <w:bottom w:val="single" w:sz="4" w:space="0" w:color="auto"/>
              <w:right w:val="single" w:sz="4" w:space="0" w:color="auto"/>
            </w:tcBorders>
            <w:shd w:val="clear" w:color="auto" w:fill="auto"/>
          </w:tcPr>
          <w:p w14:paraId="6BB85089" w14:textId="77777777" w:rsidR="008D6CF8" w:rsidRPr="008D6CF8" w:rsidRDefault="008D6CF8" w:rsidP="008D6CF8">
            <w:pPr>
              <w:spacing w:after="0"/>
              <w:rPr>
                <w:rFonts w:eastAsia="Times New Roman" w:cs="Times New Roman"/>
                <w:b/>
                <w:bCs/>
                <w:sz w:val="20"/>
                <w:szCs w:val="20"/>
              </w:rPr>
            </w:pPr>
            <w:r w:rsidRPr="008D6CF8">
              <w:rPr>
                <w:rFonts w:eastAsia="Times New Roman" w:cs="Times New Roman"/>
                <w:b/>
                <w:bCs/>
                <w:sz w:val="20"/>
                <w:szCs w:val="20"/>
              </w:rPr>
              <w:t>Lynda Gargan, Ph.D., M.Ed.</w:t>
            </w:r>
          </w:p>
        </w:tc>
        <w:tc>
          <w:tcPr>
            <w:tcW w:w="4140" w:type="dxa"/>
            <w:tcBorders>
              <w:top w:val="nil"/>
              <w:left w:val="single" w:sz="4" w:space="0" w:color="auto"/>
              <w:bottom w:val="single" w:sz="4" w:space="0" w:color="auto"/>
              <w:right w:val="single" w:sz="4" w:space="0" w:color="auto"/>
            </w:tcBorders>
            <w:shd w:val="clear" w:color="auto" w:fill="auto"/>
          </w:tcPr>
          <w:p w14:paraId="18F6902F" w14:textId="77777777" w:rsidR="008D6CF8" w:rsidRPr="008D6CF8" w:rsidRDefault="008D6CF8" w:rsidP="008D6CF8">
            <w:pPr>
              <w:spacing w:after="0"/>
              <w:rPr>
                <w:rFonts w:eastAsia="Times New Roman" w:cs="Times New Roman"/>
                <w:sz w:val="20"/>
                <w:szCs w:val="20"/>
              </w:rPr>
            </w:pPr>
            <w:r w:rsidRPr="008D6CF8">
              <w:rPr>
                <w:rFonts w:eastAsia="Times New Roman" w:cs="Times New Roman"/>
                <w:i/>
                <w:iCs/>
                <w:sz w:val="20"/>
                <w:szCs w:val="20"/>
              </w:rPr>
              <w:t>Interim Executive Director</w:t>
            </w:r>
            <w:r w:rsidRPr="008D6CF8">
              <w:rPr>
                <w:rFonts w:eastAsia="Times New Roman" w:cs="Times New Roman"/>
                <w:sz w:val="20"/>
                <w:szCs w:val="20"/>
              </w:rPr>
              <w:br/>
              <w:t>Federation of Families for Children’s Mental Health</w:t>
            </w:r>
          </w:p>
        </w:tc>
        <w:tc>
          <w:tcPr>
            <w:tcW w:w="3240" w:type="dxa"/>
            <w:tcBorders>
              <w:top w:val="single" w:sz="4" w:space="0" w:color="auto"/>
              <w:left w:val="single" w:sz="4" w:space="0" w:color="auto"/>
              <w:bottom w:val="single" w:sz="4" w:space="0" w:color="auto"/>
              <w:right w:val="single" w:sz="12" w:space="0" w:color="auto"/>
            </w:tcBorders>
            <w:shd w:val="clear" w:color="auto" w:fill="auto"/>
          </w:tcPr>
          <w:p w14:paraId="46060AA7" w14:textId="4AD12142" w:rsidR="008D6CF8" w:rsidRPr="008D6CF8" w:rsidRDefault="008D6CF8" w:rsidP="008D6CF8">
            <w:pPr>
              <w:tabs>
                <w:tab w:val="left" w:pos="634"/>
              </w:tabs>
              <w:spacing w:after="0"/>
              <w:rPr>
                <w:rFonts w:eastAsia="Times New Roman" w:cs="Times New Roman"/>
                <w:sz w:val="20"/>
                <w:szCs w:val="20"/>
              </w:rPr>
            </w:pPr>
            <w:r w:rsidRPr="008D6CF8">
              <w:rPr>
                <w:rFonts w:eastAsia="Times New Roman" w:cs="Times New Roman"/>
                <w:sz w:val="20"/>
                <w:szCs w:val="20"/>
              </w:rPr>
              <w:t xml:space="preserve">Phone: </w:t>
            </w:r>
            <w:r w:rsidR="00937929">
              <w:rPr>
                <w:rFonts w:eastAsia="Times New Roman" w:cs="Times New Roman"/>
                <w:sz w:val="20"/>
                <w:szCs w:val="20"/>
              </w:rPr>
              <w:tab/>
            </w:r>
            <w:r w:rsidRPr="008D6CF8">
              <w:rPr>
                <w:rFonts w:eastAsia="Times New Roman" w:cs="Times New Roman"/>
                <w:sz w:val="20"/>
                <w:szCs w:val="20"/>
              </w:rPr>
              <w:t>240-403-1901</w:t>
            </w:r>
          </w:p>
          <w:p w14:paraId="70D38F9E" w14:textId="16F4FF82" w:rsidR="008D6CF8" w:rsidRPr="008D6CF8" w:rsidRDefault="008D6CF8" w:rsidP="008D6CF8">
            <w:pPr>
              <w:tabs>
                <w:tab w:val="left" w:pos="634"/>
              </w:tabs>
              <w:spacing w:after="0"/>
              <w:rPr>
                <w:rFonts w:eastAsia="Times New Roman" w:cs="Times New Roman"/>
                <w:sz w:val="20"/>
                <w:szCs w:val="20"/>
              </w:rPr>
            </w:pPr>
            <w:r w:rsidRPr="008D6CF8">
              <w:rPr>
                <w:rFonts w:eastAsia="Times New Roman" w:cs="Times New Roman"/>
                <w:sz w:val="20"/>
                <w:szCs w:val="20"/>
              </w:rPr>
              <w:t xml:space="preserve">Email: </w:t>
            </w:r>
            <w:r w:rsidR="00937929">
              <w:rPr>
                <w:rFonts w:eastAsia="Times New Roman" w:cs="Times New Roman"/>
                <w:sz w:val="20"/>
                <w:szCs w:val="20"/>
              </w:rPr>
              <w:tab/>
            </w:r>
            <w:r w:rsidRPr="008D6CF8">
              <w:rPr>
                <w:rFonts w:eastAsia="Times New Roman" w:cs="Times New Roman"/>
                <w:sz w:val="20"/>
                <w:szCs w:val="20"/>
              </w:rPr>
              <w:t>lgargan@ffcmh.org</w:t>
            </w:r>
          </w:p>
        </w:tc>
      </w:tr>
      <w:tr w:rsidR="008D6CF8" w:rsidRPr="008D6CF8" w:rsidDel="00CC7210" w14:paraId="1D2AE98C" w14:textId="77777777" w:rsidTr="008E1C49">
        <w:trPr>
          <w:cantSplit/>
          <w:jc w:val="center"/>
        </w:trPr>
        <w:tc>
          <w:tcPr>
            <w:tcW w:w="2137" w:type="dxa"/>
            <w:tcBorders>
              <w:top w:val="nil"/>
              <w:left w:val="single" w:sz="12" w:space="0" w:color="auto"/>
              <w:bottom w:val="single" w:sz="4" w:space="0" w:color="auto"/>
              <w:right w:val="single" w:sz="4" w:space="0" w:color="auto"/>
            </w:tcBorders>
            <w:shd w:val="clear" w:color="auto" w:fill="auto"/>
          </w:tcPr>
          <w:p w14:paraId="5E6061E2" w14:textId="77777777" w:rsidR="008D6CF8" w:rsidRPr="008D6CF8" w:rsidRDefault="008D6CF8" w:rsidP="008D6CF8">
            <w:pPr>
              <w:spacing w:after="0"/>
              <w:rPr>
                <w:rFonts w:eastAsia="Times New Roman" w:cs="Times New Roman"/>
                <w:b/>
                <w:bCs/>
                <w:sz w:val="20"/>
                <w:szCs w:val="20"/>
              </w:rPr>
            </w:pPr>
            <w:r w:rsidRPr="008D6CF8">
              <w:rPr>
                <w:rFonts w:eastAsia="Times New Roman" w:cs="Times New Roman"/>
                <w:b/>
                <w:bCs/>
                <w:sz w:val="20"/>
                <w:szCs w:val="20"/>
              </w:rPr>
              <w:t>Susan Keys, Ph.D.</w:t>
            </w:r>
          </w:p>
        </w:tc>
        <w:tc>
          <w:tcPr>
            <w:tcW w:w="4140" w:type="dxa"/>
            <w:tcBorders>
              <w:top w:val="nil"/>
              <w:left w:val="single" w:sz="4" w:space="0" w:color="auto"/>
              <w:bottom w:val="single" w:sz="4" w:space="0" w:color="auto"/>
              <w:right w:val="single" w:sz="4" w:space="0" w:color="auto"/>
            </w:tcBorders>
            <w:shd w:val="clear" w:color="auto" w:fill="auto"/>
          </w:tcPr>
          <w:p w14:paraId="32980B92" w14:textId="77777777" w:rsidR="008D6CF8" w:rsidRPr="008D6CF8" w:rsidRDefault="008D6CF8" w:rsidP="008D6CF8">
            <w:pPr>
              <w:spacing w:after="0"/>
              <w:rPr>
                <w:rFonts w:eastAsia="Times New Roman" w:cs="Times New Roman"/>
                <w:sz w:val="20"/>
                <w:szCs w:val="20"/>
              </w:rPr>
            </w:pPr>
            <w:r w:rsidRPr="008D6CF8">
              <w:rPr>
                <w:rFonts w:eastAsia="Times New Roman" w:cs="Times New Roman"/>
                <w:i/>
                <w:iCs/>
                <w:sz w:val="20"/>
                <w:szCs w:val="20"/>
              </w:rPr>
              <w:t>Associate Professor and Senior Researcher</w:t>
            </w:r>
            <w:r w:rsidRPr="008D6CF8">
              <w:rPr>
                <w:rFonts w:eastAsia="Times New Roman" w:cs="Times New Roman"/>
                <w:sz w:val="20"/>
                <w:szCs w:val="20"/>
              </w:rPr>
              <w:br/>
              <w:t>College of Public Health and Human Sciences,</w:t>
            </w:r>
            <w:r w:rsidRPr="008D6CF8">
              <w:rPr>
                <w:rFonts w:eastAsia="Times New Roman" w:cs="Times New Roman"/>
                <w:sz w:val="20"/>
                <w:szCs w:val="20"/>
              </w:rPr>
              <w:br/>
              <w:t>Oregon State University</w:t>
            </w:r>
          </w:p>
        </w:tc>
        <w:tc>
          <w:tcPr>
            <w:tcW w:w="3240" w:type="dxa"/>
            <w:tcBorders>
              <w:top w:val="nil"/>
              <w:left w:val="single" w:sz="4" w:space="0" w:color="auto"/>
              <w:bottom w:val="single" w:sz="4" w:space="0" w:color="auto"/>
              <w:right w:val="single" w:sz="12" w:space="0" w:color="auto"/>
            </w:tcBorders>
            <w:shd w:val="clear" w:color="auto" w:fill="auto"/>
          </w:tcPr>
          <w:p w14:paraId="0E00AC2B" w14:textId="11A55D65" w:rsidR="008D6CF8" w:rsidRPr="008D6CF8" w:rsidRDefault="008D6CF8" w:rsidP="008D6CF8">
            <w:pPr>
              <w:tabs>
                <w:tab w:val="left" w:pos="634"/>
              </w:tabs>
              <w:spacing w:after="0"/>
              <w:rPr>
                <w:rFonts w:eastAsia="Times New Roman" w:cs="Times New Roman"/>
                <w:sz w:val="20"/>
                <w:szCs w:val="20"/>
              </w:rPr>
            </w:pPr>
            <w:r w:rsidRPr="008D6CF8">
              <w:rPr>
                <w:rFonts w:eastAsia="Times New Roman" w:cs="Times New Roman"/>
                <w:sz w:val="20"/>
                <w:szCs w:val="20"/>
              </w:rPr>
              <w:t xml:space="preserve">Phone: </w:t>
            </w:r>
            <w:r w:rsidR="00937929">
              <w:rPr>
                <w:rFonts w:eastAsia="Times New Roman" w:cs="Times New Roman"/>
                <w:sz w:val="20"/>
                <w:szCs w:val="20"/>
              </w:rPr>
              <w:tab/>
            </w:r>
            <w:r w:rsidRPr="008D6CF8">
              <w:rPr>
                <w:rFonts w:eastAsia="Times New Roman" w:cs="Times New Roman"/>
                <w:sz w:val="20"/>
                <w:szCs w:val="20"/>
              </w:rPr>
              <w:t>541-322-2046</w:t>
            </w:r>
          </w:p>
          <w:p w14:paraId="4AD9B614" w14:textId="42598A42" w:rsidR="008D6CF8" w:rsidRPr="008D6CF8" w:rsidRDefault="008D6CF8" w:rsidP="008D6CF8">
            <w:pPr>
              <w:tabs>
                <w:tab w:val="left" w:pos="634"/>
              </w:tabs>
              <w:spacing w:after="0"/>
              <w:rPr>
                <w:rFonts w:eastAsia="Times New Roman" w:cs="Times New Roman"/>
                <w:sz w:val="20"/>
                <w:szCs w:val="20"/>
              </w:rPr>
            </w:pPr>
            <w:r w:rsidRPr="008D6CF8">
              <w:rPr>
                <w:rFonts w:eastAsia="Times New Roman" w:cs="Times New Roman"/>
                <w:sz w:val="20"/>
                <w:szCs w:val="20"/>
              </w:rPr>
              <w:t xml:space="preserve">Email: </w:t>
            </w:r>
            <w:r w:rsidR="00937929">
              <w:rPr>
                <w:rFonts w:eastAsia="Times New Roman" w:cs="Times New Roman"/>
                <w:sz w:val="20"/>
                <w:szCs w:val="20"/>
              </w:rPr>
              <w:tab/>
            </w:r>
            <w:r w:rsidR="00937929" w:rsidRPr="00937929">
              <w:rPr>
                <w:rFonts w:eastAsia="Times New Roman" w:cs="Times New Roman"/>
                <w:sz w:val="20"/>
                <w:szCs w:val="20"/>
              </w:rPr>
              <w:t>susan.keys@osucascades.edu</w:t>
            </w:r>
          </w:p>
        </w:tc>
      </w:tr>
      <w:tr w:rsidR="008D6CF8" w:rsidRPr="008D6CF8" w14:paraId="0AA73EF0" w14:textId="77777777" w:rsidTr="008E1C49">
        <w:trPr>
          <w:cantSplit/>
          <w:jc w:val="center"/>
        </w:trPr>
        <w:tc>
          <w:tcPr>
            <w:tcW w:w="2137" w:type="dxa"/>
            <w:tcBorders>
              <w:top w:val="nil"/>
              <w:left w:val="single" w:sz="12" w:space="0" w:color="auto"/>
              <w:bottom w:val="single" w:sz="4" w:space="0" w:color="auto"/>
              <w:right w:val="single" w:sz="4" w:space="0" w:color="auto"/>
            </w:tcBorders>
            <w:shd w:val="clear" w:color="auto" w:fill="auto"/>
          </w:tcPr>
          <w:p w14:paraId="124E4FE4" w14:textId="77777777" w:rsidR="008D6CF8" w:rsidRPr="008D6CF8" w:rsidRDefault="008D6CF8" w:rsidP="008D6CF8">
            <w:pPr>
              <w:spacing w:after="0"/>
              <w:rPr>
                <w:rFonts w:eastAsia="Times New Roman" w:cs="Times New Roman"/>
                <w:b/>
                <w:bCs/>
                <w:sz w:val="20"/>
                <w:szCs w:val="20"/>
              </w:rPr>
            </w:pPr>
            <w:r w:rsidRPr="008D6CF8">
              <w:rPr>
                <w:rFonts w:eastAsia="Times New Roman" w:cs="Times New Roman"/>
                <w:b/>
                <w:bCs/>
                <w:sz w:val="20"/>
                <w:szCs w:val="20"/>
              </w:rPr>
              <w:t>Benjamin Le Cook, Ph.D., M.P.H.</w:t>
            </w:r>
          </w:p>
        </w:tc>
        <w:tc>
          <w:tcPr>
            <w:tcW w:w="4140" w:type="dxa"/>
            <w:tcBorders>
              <w:top w:val="nil"/>
              <w:left w:val="single" w:sz="4" w:space="0" w:color="auto"/>
              <w:bottom w:val="single" w:sz="4" w:space="0" w:color="auto"/>
              <w:right w:val="single" w:sz="4" w:space="0" w:color="auto"/>
            </w:tcBorders>
            <w:shd w:val="clear" w:color="auto" w:fill="auto"/>
          </w:tcPr>
          <w:p w14:paraId="615BA1DC" w14:textId="77777777" w:rsidR="008D6CF8" w:rsidRPr="008D6CF8" w:rsidRDefault="008D6CF8" w:rsidP="008D6CF8">
            <w:pPr>
              <w:spacing w:after="0"/>
              <w:rPr>
                <w:rFonts w:eastAsia="Times New Roman" w:cs="Times New Roman"/>
                <w:sz w:val="20"/>
                <w:szCs w:val="20"/>
              </w:rPr>
            </w:pPr>
            <w:r w:rsidRPr="008D6CF8">
              <w:rPr>
                <w:rFonts w:eastAsia="Times New Roman" w:cs="Times New Roman"/>
                <w:i/>
                <w:iCs/>
                <w:sz w:val="20"/>
                <w:szCs w:val="20"/>
              </w:rPr>
              <w:t>Assistant Professor of Psychiatry</w:t>
            </w:r>
            <w:r w:rsidRPr="008D6CF8">
              <w:rPr>
                <w:rFonts w:eastAsia="Times New Roman" w:cs="Times New Roman"/>
                <w:sz w:val="20"/>
                <w:szCs w:val="20"/>
              </w:rPr>
              <w:br/>
              <w:t>Harvard Medical School;</w:t>
            </w:r>
            <w:r w:rsidRPr="008D6CF8">
              <w:rPr>
                <w:rFonts w:eastAsia="Times New Roman" w:cs="Times New Roman"/>
                <w:sz w:val="20"/>
                <w:szCs w:val="20"/>
              </w:rPr>
              <w:br/>
            </w:r>
            <w:r w:rsidRPr="008D6CF8">
              <w:rPr>
                <w:rFonts w:eastAsia="Times New Roman" w:cs="Times New Roman"/>
                <w:i/>
                <w:iCs/>
                <w:sz w:val="20"/>
                <w:szCs w:val="20"/>
              </w:rPr>
              <w:t>Senior Scientist</w:t>
            </w:r>
            <w:r w:rsidRPr="008D6CF8">
              <w:rPr>
                <w:rFonts w:eastAsia="Times New Roman" w:cs="Times New Roman"/>
                <w:sz w:val="20"/>
                <w:szCs w:val="20"/>
              </w:rPr>
              <w:br/>
              <w:t>Center for Multicultural Mental Health Research</w:t>
            </w:r>
          </w:p>
        </w:tc>
        <w:tc>
          <w:tcPr>
            <w:tcW w:w="3240" w:type="dxa"/>
            <w:tcBorders>
              <w:top w:val="nil"/>
              <w:left w:val="single" w:sz="4" w:space="0" w:color="auto"/>
              <w:bottom w:val="single" w:sz="4" w:space="0" w:color="auto"/>
              <w:right w:val="single" w:sz="12" w:space="0" w:color="auto"/>
            </w:tcBorders>
            <w:shd w:val="clear" w:color="auto" w:fill="auto"/>
          </w:tcPr>
          <w:p w14:paraId="135D726E" w14:textId="4493097A" w:rsidR="008D6CF8" w:rsidRPr="008D6CF8" w:rsidRDefault="008D6CF8" w:rsidP="008D6CF8">
            <w:pPr>
              <w:tabs>
                <w:tab w:val="left" w:pos="634"/>
              </w:tabs>
              <w:spacing w:after="0"/>
              <w:rPr>
                <w:rFonts w:eastAsia="Times New Roman" w:cs="Times New Roman"/>
                <w:sz w:val="20"/>
                <w:szCs w:val="20"/>
              </w:rPr>
            </w:pPr>
            <w:r w:rsidRPr="008D6CF8">
              <w:rPr>
                <w:rFonts w:eastAsia="Times New Roman" w:cs="Times New Roman"/>
                <w:sz w:val="20"/>
                <w:szCs w:val="20"/>
              </w:rPr>
              <w:t xml:space="preserve">Phone: </w:t>
            </w:r>
            <w:r w:rsidR="00937929">
              <w:rPr>
                <w:rFonts w:eastAsia="Times New Roman" w:cs="Times New Roman"/>
                <w:sz w:val="20"/>
                <w:szCs w:val="20"/>
              </w:rPr>
              <w:tab/>
            </w:r>
            <w:r w:rsidRPr="008D6CF8">
              <w:rPr>
                <w:rFonts w:eastAsia="Times New Roman" w:cs="Times New Roman"/>
                <w:sz w:val="20"/>
                <w:szCs w:val="20"/>
              </w:rPr>
              <w:t>617-503-8449</w:t>
            </w:r>
          </w:p>
          <w:p w14:paraId="02FBA2F5" w14:textId="676BDC17" w:rsidR="008D6CF8" w:rsidRPr="008D6CF8" w:rsidRDefault="008D6CF8" w:rsidP="008D6CF8">
            <w:pPr>
              <w:tabs>
                <w:tab w:val="left" w:pos="634"/>
              </w:tabs>
              <w:spacing w:after="0"/>
              <w:ind w:left="589" w:hanging="589"/>
              <w:rPr>
                <w:rFonts w:eastAsia="Times New Roman" w:cs="Times New Roman"/>
                <w:sz w:val="20"/>
                <w:szCs w:val="20"/>
              </w:rPr>
            </w:pPr>
            <w:r w:rsidRPr="008D6CF8">
              <w:rPr>
                <w:rFonts w:eastAsia="Times New Roman" w:cs="Times New Roman"/>
                <w:sz w:val="20"/>
                <w:szCs w:val="20"/>
              </w:rPr>
              <w:t xml:space="preserve">Email: </w:t>
            </w:r>
            <w:r w:rsidR="00937929">
              <w:rPr>
                <w:rFonts w:eastAsia="Times New Roman" w:cs="Times New Roman"/>
                <w:sz w:val="20"/>
                <w:szCs w:val="20"/>
              </w:rPr>
              <w:tab/>
            </w:r>
            <w:r w:rsidR="00937929">
              <w:rPr>
                <w:rFonts w:eastAsia="Times New Roman" w:cs="Times New Roman"/>
                <w:sz w:val="20"/>
                <w:szCs w:val="20"/>
              </w:rPr>
              <w:tab/>
            </w:r>
            <w:r w:rsidR="00937929" w:rsidRPr="00937929">
              <w:rPr>
                <w:rFonts w:eastAsia="Times New Roman" w:cs="Times New Roman"/>
                <w:sz w:val="20"/>
                <w:szCs w:val="20"/>
              </w:rPr>
              <w:t>bcook@cha.harvard.edu</w:t>
            </w:r>
            <w:r w:rsidRPr="008D6CF8">
              <w:rPr>
                <w:rFonts w:eastAsia="Times New Roman" w:cs="Times New Roman"/>
                <w:sz w:val="20"/>
                <w:szCs w:val="20"/>
              </w:rPr>
              <w:t xml:space="preserve">; </w:t>
            </w:r>
            <w:r w:rsidR="00937929">
              <w:rPr>
                <w:rFonts w:eastAsia="Times New Roman" w:cs="Times New Roman"/>
                <w:sz w:val="20"/>
                <w:szCs w:val="20"/>
              </w:rPr>
              <w:tab/>
            </w:r>
            <w:r w:rsidRPr="008D6CF8">
              <w:rPr>
                <w:rFonts w:eastAsia="Times New Roman" w:cs="Times New Roman"/>
                <w:sz w:val="20"/>
                <w:szCs w:val="20"/>
              </w:rPr>
              <w:t>bcook@charesearch.org</w:t>
            </w:r>
          </w:p>
        </w:tc>
      </w:tr>
      <w:tr w:rsidR="008D6CF8" w:rsidRPr="008D6CF8" w14:paraId="644B9450" w14:textId="77777777" w:rsidTr="008E1C49">
        <w:trPr>
          <w:cantSplit/>
          <w:jc w:val="center"/>
        </w:trPr>
        <w:tc>
          <w:tcPr>
            <w:tcW w:w="2137" w:type="dxa"/>
            <w:tcBorders>
              <w:top w:val="nil"/>
              <w:left w:val="single" w:sz="12" w:space="0" w:color="auto"/>
              <w:bottom w:val="single" w:sz="4" w:space="0" w:color="auto"/>
              <w:right w:val="single" w:sz="4" w:space="0" w:color="auto"/>
            </w:tcBorders>
            <w:shd w:val="clear" w:color="auto" w:fill="auto"/>
          </w:tcPr>
          <w:p w14:paraId="4D263DED" w14:textId="77777777" w:rsidR="008D6CF8" w:rsidRPr="008D6CF8" w:rsidRDefault="008D6CF8" w:rsidP="008D6CF8">
            <w:pPr>
              <w:spacing w:after="0"/>
              <w:rPr>
                <w:rFonts w:eastAsia="Times New Roman" w:cs="Times New Roman"/>
                <w:b/>
                <w:bCs/>
                <w:sz w:val="20"/>
                <w:szCs w:val="20"/>
              </w:rPr>
            </w:pPr>
            <w:r w:rsidRPr="008D6CF8">
              <w:rPr>
                <w:rFonts w:eastAsia="Times New Roman" w:cs="Times New Roman"/>
                <w:b/>
                <w:bCs/>
                <w:sz w:val="20"/>
                <w:szCs w:val="20"/>
              </w:rPr>
              <w:t xml:space="preserve">Pamela </w:t>
            </w:r>
            <w:proofErr w:type="spellStart"/>
            <w:r w:rsidRPr="008D6CF8">
              <w:rPr>
                <w:rFonts w:eastAsia="Times New Roman" w:cs="Times New Roman"/>
                <w:b/>
                <w:bCs/>
                <w:sz w:val="20"/>
                <w:szCs w:val="20"/>
              </w:rPr>
              <w:t>Orpinas</w:t>
            </w:r>
            <w:proofErr w:type="spellEnd"/>
            <w:r w:rsidRPr="008D6CF8">
              <w:rPr>
                <w:rFonts w:eastAsia="Times New Roman" w:cs="Times New Roman"/>
                <w:b/>
                <w:bCs/>
                <w:sz w:val="20"/>
                <w:szCs w:val="20"/>
              </w:rPr>
              <w:t>, Ph.D.</w:t>
            </w:r>
          </w:p>
        </w:tc>
        <w:tc>
          <w:tcPr>
            <w:tcW w:w="4140" w:type="dxa"/>
            <w:tcBorders>
              <w:top w:val="nil"/>
              <w:left w:val="single" w:sz="4" w:space="0" w:color="auto"/>
              <w:bottom w:val="single" w:sz="4" w:space="0" w:color="auto"/>
              <w:right w:val="single" w:sz="4" w:space="0" w:color="auto"/>
            </w:tcBorders>
            <w:shd w:val="clear" w:color="auto" w:fill="auto"/>
          </w:tcPr>
          <w:p w14:paraId="4F229B88" w14:textId="77777777" w:rsidR="008D6CF8" w:rsidRPr="008D6CF8" w:rsidRDefault="008D6CF8" w:rsidP="008D6CF8">
            <w:pPr>
              <w:spacing w:after="0"/>
              <w:rPr>
                <w:rFonts w:eastAsia="Times New Roman" w:cs="Times New Roman"/>
                <w:sz w:val="20"/>
                <w:szCs w:val="20"/>
              </w:rPr>
            </w:pPr>
            <w:r w:rsidRPr="008D6CF8">
              <w:rPr>
                <w:rFonts w:eastAsia="Times New Roman" w:cs="Times New Roman"/>
                <w:i/>
                <w:iCs/>
                <w:sz w:val="20"/>
                <w:szCs w:val="20"/>
              </w:rPr>
              <w:t>Professor</w:t>
            </w:r>
            <w:r w:rsidRPr="008D6CF8">
              <w:rPr>
                <w:rFonts w:eastAsia="Times New Roman" w:cs="Times New Roman"/>
                <w:sz w:val="20"/>
                <w:szCs w:val="20"/>
              </w:rPr>
              <w:br/>
              <w:t>Department of Health Promotion and Behavior,</w:t>
            </w:r>
            <w:r w:rsidRPr="008D6CF8">
              <w:rPr>
                <w:rFonts w:eastAsia="Times New Roman" w:cs="Times New Roman"/>
                <w:sz w:val="20"/>
                <w:szCs w:val="20"/>
              </w:rPr>
              <w:br/>
              <w:t>University of Georgia</w:t>
            </w:r>
          </w:p>
        </w:tc>
        <w:tc>
          <w:tcPr>
            <w:tcW w:w="3240" w:type="dxa"/>
            <w:tcBorders>
              <w:right w:val="single" w:sz="12" w:space="0" w:color="auto"/>
            </w:tcBorders>
          </w:tcPr>
          <w:p w14:paraId="7DB59748" w14:textId="14C86E0B" w:rsidR="008D6CF8" w:rsidRPr="008D6CF8" w:rsidRDefault="008D6CF8" w:rsidP="008D6CF8">
            <w:pPr>
              <w:tabs>
                <w:tab w:val="left" w:pos="634"/>
              </w:tabs>
              <w:spacing w:after="0"/>
              <w:rPr>
                <w:rFonts w:eastAsia="Times New Roman" w:cs="Times New Roman"/>
                <w:sz w:val="20"/>
                <w:szCs w:val="20"/>
              </w:rPr>
            </w:pPr>
            <w:r w:rsidRPr="008D6CF8">
              <w:rPr>
                <w:rFonts w:eastAsia="Times New Roman" w:cs="Times New Roman"/>
                <w:sz w:val="20"/>
                <w:szCs w:val="20"/>
              </w:rPr>
              <w:t xml:space="preserve">Phone: </w:t>
            </w:r>
            <w:r w:rsidR="00937929">
              <w:rPr>
                <w:rFonts w:eastAsia="Times New Roman" w:cs="Times New Roman"/>
                <w:sz w:val="20"/>
                <w:szCs w:val="20"/>
              </w:rPr>
              <w:tab/>
            </w:r>
            <w:r w:rsidRPr="008D6CF8">
              <w:rPr>
                <w:rFonts w:eastAsia="Times New Roman" w:cs="Times New Roman"/>
                <w:sz w:val="20"/>
                <w:szCs w:val="20"/>
              </w:rPr>
              <w:t>706-542-4372</w:t>
            </w:r>
          </w:p>
          <w:p w14:paraId="3A798E0E" w14:textId="70F0DB7E" w:rsidR="008D6CF8" w:rsidRPr="008D6CF8" w:rsidRDefault="008D6CF8" w:rsidP="008D6CF8">
            <w:pPr>
              <w:tabs>
                <w:tab w:val="left" w:pos="634"/>
                <w:tab w:val="left" w:pos="990"/>
              </w:tabs>
              <w:spacing w:after="0"/>
              <w:rPr>
                <w:rFonts w:eastAsia="Times New Roman" w:cs="Times New Roman"/>
                <w:sz w:val="20"/>
                <w:szCs w:val="20"/>
              </w:rPr>
            </w:pPr>
            <w:r w:rsidRPr="008D6CF8">
              <w:rPr>
                <w:rFonts w:eastAsia="Times New Roman" w:cs="Times New Roman"/>
                <w:sz w:val="20"/>
                <w:szCs w:val="20"/>
              </w:rPr>
              <w:t xml:space="preserve">Email: </w:t>
            </w:r>
            <w:r w:rsidR="00937929">
              <w:rPr>
                <w:rFonts w:eastAsia="Times New Roman" w:cs="Times New Roman"/>
                <w:sz w:val="20"/>
                <w:szCs w:val="20"/>
              </w:rPr>
              <w:tab/>
            </w:r>
            <w:r w:rsidRPr="008D6CF8">
              <w:rPr>
                <w:rFonts w:eastAsia="Times New Roman" w:cs="Times New Roman"/>
                <w:sz w:val="20"/>
                <w:szCs w:val="20"/>
              </w:rPr>
              <w:t>porpinas@uga.edu</w:t>
            </w:r>
          </w:p>
        </w:tc>
      </w:tr>
      <w:tr w:rsidR="008D6CF8" w:rsidRPr="008D6CF8" w:rsidDel="00CC7210" w14:paraId="6AA57E31" w14:textId="77777777" w:rsidTr="008E1C49">
        <w:trPr>
          <w:cantSplit/>
          <w:jc w:val="center"/>
        </w:trPr>
        <w:tc>
          <w:tcPr>
            <w:tcW w:w="2137" w:type="dxa"/>
            <w:tcBorders>
              <w:top w:val="nil"/>
              <w:left w:val="single" w:sz="12" w:space="0" w:color="auto"/>
              <w:bottom w:val="single" w:sz="12" w:space="0" w:color="auto"/>
              <w:right w:val="single" w:sz="4" w:space="0" w:color="auto"/>
            </w:tcBorders>
            <w:shd w:val="clear" w:color="auto" w:fill="auto"/>
          </w:tcPr>
          <w:p w14:paraId="4285AA1D" w14:textId="77777777" w:rsidR="008D6CF8" w:rsidRPr="008D6CF8" w:rsidRDefault="008D6CF8" w:rsidP="008E1C49">
            <w:pPr>
              <w:spacing w:after="40"/>
              <w:rPr>
                <w:rFonts w:eastAsia="Times New Roman" w:cs="Times New Roman"/>
                <w:b/>
                <w:bCs/>
                <w:sz w:val="20"/>
                <w:szCs w:val="20"/>
              </w:rPr>
            </w:pPr>
            <w:r w:rsidRPr="008D6CF8">
              <w:rPr>
                <w:rFonts w:eastAsia="Times New Roman" w:cs="Times New Roman"/>
                <w:b/>
                <w:bCs/>
                <w:sz w:val="20"/>
                <w:szCs w:val="20"/>
              </w:rPr>
              <w:t>Mark Salzer, Ph.D.</w:t>
            </w:r>
          </w:p>
        </w:tc>
        <w:tc>
          <w:tcPr>
            <w:tcW w:w="4140" w:type="dxa"/>
            <w:tcBorders>
              <w:top w:val="nil"/>
              <w:left w:val="single" w:sz="4" w:space="0" w:color="auto"/>
              <w:bottom w:val="single" w:sz="12" w:space="0" w:color="auto"/>
              <w:right w:val="single" w:sz="4" w:space="0" w:color="auto"/>
            </w:tcBorders>
            <w:shd w:val="clear" w:color="auto" w:fill="auto"/>
          </w:tcPr>
          <w:p w14:paraId="1CDBE757" w14:textId="77777777" w:rsidR="008D6CF8" w:rsidRPr="008D6CF8" w:rsidRDefault="008D6CF8" w:rsidP="008E1C49">
            <w:pPr>
              <w:spacing w:after="40"/>
              <w:rPr>
                <w:rFonts w:eastAsia="Times New Roman" w:cs="Times New Roman"/>
                <w:sz w:val="20"/>
                <w:szCs w:val="20"/>
              </w:rPr>
            </w:pPr>
            <w:r w:rsidRPr="008D6CF8">
              <w:rPr>
                <w:rFonts w:eastAsia="Times New Roman" w:cs="Times New Roman"/>
                <w:i/>
                <w:iCs/>
                <w:sz w:val="20"/>
                <w:szCs w:val="20"/>
              </w:rPr>
              <w:t>Professor and Chair</w:t>
            </w:r>
            <w:r w:rsidRPr="008D6CF8">
              <w:rPr>
                <w:rFonts w:eastAsia="Times New Roman" w:cs="Times New Roman"/>
                <w:sz w:val="20"/>
                <w:szCs w:val="20"/>
              </w:rPr>
              <w:br/>
              <w:t>Department of Rehabilitation Sciences,</w:t>
            </w:r>
            <w:r w:rsidRPr="008D6CF8">
              <w:rPr>
                <w:rFonts w:eastAsia="Times New Roman" w:cs="Times New Roman"/>
                <w:sz w:val="20"/>
                <w:szCs w:val="20"/>
              </w:rPr>
              <w:br/>
              <w:t>Temple University;</w:t>
            </w:r>
            <w:r w:rsidRPr="008D6CF8">
              <w:rPr>
                <w:rFonts w:eastAsia="Times New Roman" w:cs="Times New Roman"/>
                <w:sz w:val="20"/>
                <w:szCs w:val="20"/>
              </w:rPr>
              <w:br/>
            </w:r>
            <w:r w:rsidRPr="008D6CF8">
              <w:rPr>
                <w:rFonts w:eastAsia="Times New Roman" w:cs="Times New Roman"/>
                <w:i/>
                <w:iCs/>
                <w:sz w:val="20"/>
                <w:szCs w:val="20"/>
              </w:rPr>
              <w:t xml:space="preserve">Director </w:t>
            </w:r>
            <w:r w:rsidRPr="008D6CF8">
              <w:rPr>
                <w:rFonts w:eastAsia="Times New Roman" w:cs="Times New Roman"/>
                <w:sz w:val="20"/>
                <w:szCs w:val="20"/>
              </w:rPr>
              <w:br/>
              <w:t>Temple University Collaborative on Community Inclusion of Individuals with Psychiatric Disabilities</w:t>
            </w:r>
          </w:p>
        </w:tc>
        <w:tc>
          <w:tcPr>
            <w:tcW w:w="3240" w:type="dxa"/>
            <w:tcBorders>
              <w:bottom w:val="single" w:sz="12" w:space="0" w:color="auto"/>
              <w:right w:val="single" w:sz="12" w:space="0" w:color="auto"/>
            </w:tcBorders>
          </w:tcPr>
          <w:p w14:paraId="3B46AF0D" w14:textId="106E77FF" w:rsidR="008D6CF8" w:rsidRPr="008D6CF8" w:rsidRDefault="008D6CF8" w:rsidP="008E1C49">
            <w:pPr>
              <w:tabs>
                <w:tab w:val="left" w:pos="634"/>
              </w:tabs>
              <w:spacing w:after="40"/>
              <w:rPr>
                <w:rFonts w:eastAsia="Times New Roman" w:cs="Times New Roman"/>
                <w:sz w:val="20"/>
                <w:szCs w:val="20"/>
              </w:rPr>
            </w:pPr>
            <w:r w:rsidRPr="008D6CF8">
              <w:rPr>
                <w:rFonts w:eastAsia="Times New Roman" w:cs="Times New Roman"/>
                <w:sz w:val="20"/>
                <w:szCs w:val="20"/>
              </w:rPr>
              <w:t xml:space="preserve">Phone: </w:t>
            </w:r>
            <w:r w:rsidR="00937929">
              <w:rPr>
                <w:rFonts w:eastAsia="Times New Roman" w:cs="Times New Roman"/>
                <w:sz w:val="20"/>
                <w:szCs w:val="20"/>
              </w:rPr>
              <w:tab/>
            </w:r>
            <w:r w:rsidRPr="008D6CF8">
              <w:rPr>
                <w:rFonts w:eastAsia="Times New Roman" w:cs="Times New Roman"/>
                <w:sz w:val="20"/>
                <w:szCs w:val="20"/>
              </w:rPr>
              <w:t>215-204-7879</w:t>
            </w:r>
          </w:p>
          <w:p w14:paraId="21B65347" w14:textId="0F7EB3A1" w:rsidR="008D6CF8" w:rsidRPr="008D6CF8" w:rsidRDefault="008D6CF8" w:rsidP="008E1C49">
            <w:pPr>
              <w:tabs>
                <w:tab w:val="left" w:pos="634"/>
              </w:tabs>
              <w:spacing w:after="40"/>
              <w:rPr>
                <w:rFonts w:eastAsia="Times New Roman" w:cs="Times New Roman"/>
                <w:sz w:val="20"/>
                <w:szCs w:val="20"/>
              </w:rPr>
            </w:pPr>
            <w:r w:rsidRPr="008D6CF8">
              <w:rPr>
                <w:rFonts w:eastAsia="Times New Roman" w:cs="Times New Roman"/>
                <w:sz w:val="20"/>
                <w:szCs w:val="20"/>
              </w:rPr>
              <w:t xml:space="preserve">Email: </w:t>
            </w:r>
            <w:r w:rsidR="00937929">
              <w:rPr>
                <w:rFonts w:eastAsia="Times New Roman" w:cs="Times New Roman"/>
                <w:sz w:val="20"/>
                <w:szCs w:val="20"/>
              </w:rPr>
              <w:tab/>
            </w:r>
            <w:r w:rsidRPr="008D6CF8">
              <w:rPr>
                <w:rFonts w:eastAsia="Times New Roman" w:cs="Times New Roman"/>
                <w:sz w:val="20"/>
                <w:szCs w:val="20"/>
              </w:rPr>
              <w:t>mark.salzer@temple.edu</w:t>
            </w:r>
          </w:p>
        </w:tc>
      </w:tr>
    </w:tbl>
    <w:p w14:paraId="482517BF" w14:textId="77777777" w:rsidR="007B02A0" w:rsidRDefault="007B02A0" w:rsidP="008E1C49">
      <w:pPr>
        <w:pStyle w:val="tabfigsource"/>
      </w:pPr>
    </w:p>
    <w:p w14:paraId="56429C6B" w14:textId="77777777" w:rsidR="000F51C7" w:rsidRDefault="00043BE1" w:rsidP="000F51C7">
      <w:pPr>
        <w:pStyle w:val="Heading2"/>
      </w:pPr>
      <w:r w:rsidRPr="001F42AB">
        <w:t>Payment to Respondents</w:t>
      </w:r>
    </w:p>
    <w:p w14:paraId="5448DCA0" w14:textId="0DBD87F9" w:rsidR="001C28BB" w:rsidRPr="008C607D" w:rsidRDefault="001C28BB" w:rsidP="00A56F73">
      <w:r w:rsidRPr="00CE1E29">
        <w:rPr>
          <w:bCs/>
          <w:i/>
          <w:iCs/>
          <w:u w:val="single"/>
        </w:rPr>
        <w:t>Supplemental Youth and Young Adult Interview (SYAI)</w:t>
      </w:r>
      <w:r w:rsidRPr="00EC46A3">
        <w:rPr>
          <w:u w:val="single"/>
        </w:rPr>
        <w:t>:</w:t>
      </w:r>
      <w:r w:rsidRPr="00016AF8">
        <w:t xml:space="preserve"> </w:t>
      </w:r>
      <w:r>
        <w:t xml:space="preserve">NITT-HT clients are </w:t>
      </w:r>
      <w:r w:rsidR="0015591A">
        <w:t xml:space="preserve">transition age </w:t>
      </w:r>
      <w:r w:rsidR="00F6029E">
        <w:t>youth/young adult</w:t>
      </w:r>
      <w:r>
        <w:t xml:space="preserve">s with mental health disorders </w:t>
      </w:r>
      <w:r w:rsidR="00025C10">
        <w:t xml:space="preserve">who </w:t>
      </w:r>
      <w:r>
        <w:t>can typically be a hard-to-reach</w:t>
      </w:r>
      <w:r w:rsidR="001314FE">
        <w:t>, and sometimes</w:t>
      </w:r>
      <w:r>
        <w:t xml:space="preserve"> transient</w:t>
      </w:r>
      <w:r w:rsidR="001314FE">
        <w:t>,</w:t>
      </w:r>
      <w:r>
        <w:t xml:space="preserve"> population. To increase response rates, a</w:t>
      </w:r>
      <w:r w:rsidRPr="00016AF8">
        <w:t xml:space="preserve">ll clients who agree to participate in the </w:t>
      </w:r>
      <w:r w:rsidRPr="001C28BB">
        <w:rPr>
          <w:bCs/>
          <w:i/>
          <w:iCs/>
        </w:rPr>
        <w:t>SYAI</w:t>
      </w:r>
      <w:r>
        <w:t xml:space="preserve"> at baseline</w:t>
      </w:r>
      <w:r w:rsidRPr="00016AF8">
        <w:t xml:space="preserve"> will receive a </w:t>
      </w:r>
      <w:r w:rsidR="00AA04FF">
        <w:t>gift card respondent payment</w:t>
      </w:r>
      <w:r w:rsidRPr="00016AF8">
        <w:t xml:space="preserve"> worth a </w:t>
      </w:r>
      <w:r w:rsidRPr="00CB5DA0">
        <w:t>$</w:t>
      </w:r>
      <w:r w:rsidR="0015591A" w:rsidRPr="00CB5DA0">
        <w:t>2</w:t>
      </w:r>
      <w:r w:rsidRPr="00CB5DA0">
        <w:t>0</w:t>
      </w:r>
      <w:r w:rsidRPr="00016AF8">
        <w:t xml:space="preserve"> value. </w:t>
      </w:r>
      <w:r>
        <w:t>Clients who agree to participate in the 12- and 24-month follow-up</w:t>
      </w:r>
      <w:r w:rsidRPr="00016AF8">
        <w:t xml:space="preserve"> will receive a </w:t>
      </w:r>
      <w:r w:rsidR="00AA04FF">
        <w:t>gift card respondent payment</w:t>
      </w:r>
      <w:r w:rsidR="00AA04FF" w:rsidRPr="00016AF8">
        <w:t xml:space="preserve"> </w:t>
      </w:r>
      <w:r w:rsidRPr="00016AF8">
        <w:t xml:space="preserve">worth a </w:t>
      </w:r>
      <w:r w:rsidR="0022199F" w:rsidRPr="00CB5DA0">
        <w:t>$</w:t>
      </w:r>
      <w:r w:rsidR="0015591A" w:rsidRPr="00CB5DA0">
        <w:t>25</w:t>
      </w:r>
      <w:r w:rsidRPr="00016AF8">
        <w:t xml:space="preserve"> value. </w:t>
      </w:r>
      <w:r w:rsidR="00FD3B9C">
        <w:t>Participating clients</w:t>
      </w:r>
      <w:r w:rsidR="00FD3B9C" w:rsidRPr="00016AF8">
        <w:t xml:space="preserve"> </w:t>
      </w:r>
      <w:r w:rsidRPr="00016AF8">
        <w:t xml:space="preserve">will not be penalized if they wish to skip questions or stop the interview </w:t>
      </w:r>
      <w:r>
        <w:t>before completing the baseline or either of the follow-up interviews</w:t>
      </w:r>
      <w:r w:rsidRPr="00016AF8">
        <w:t>. S</w:t>
      </w:r>
      <w:r w:rsidRPr="008C607D">
        <w:t xml:space="preserve">urvey research literature suggests that monetary </w:t>
      </w:r>
      <w:r w:rsidR="00AA04FF">
        <w:t>payments to respondents</w:t>
      </w:r>
      <w:r w:rsidR="00AA04FF" w:rsidRPr="008C607D">
        <w:t xml:space="preserve"> </w:t>
      </w:r>
      <w:r w:rsidRPr="008C607D">
        <w:t>have a strong positive effect on response rates and no known adverse effect on reliability.</w:t>
      </w:r>
      <w:r>
        <w:t xml:space="preserve"> R</w:t>
      </w:r>
      <w:r w:rsidRPr="008C607D">
        <w:t xml:space="preserve">esearch has shown improved response rates when remuneration is offered to respondents. Results from the 2001 National Household Survey on Drug Abuse (NHSDA) </w:t>
      </w:r>
      <w:r w:rsidR="00AA04FF">
        <w:t>respondent payment</w:t>
      </w:r>
      <w:r w:rsidR="00AA04FF" w:rsidRPr="008C607D">
        <w:t xml:space="preserve"> </w:t>
      </w:r>
      <w:r w:rsidRPr="008C607D">
        <w:t>experiment</w:t>
      </w:r>
      <w:r w:rsidR="00AA04FF">
        <w:t>s</w:t>
      </w:r>
      <w:r w:rsidRPr="008C607D">
        <w:t xml:space="preserve"> were reported by Wright</w:t>
      </w:r>
      <w:r>
        <w:t>, Bowman, Butler, &amp; Eyerman</w:t>
      </w:r>
      <w:r w:rsidRPr="008C607D">
        <w:t xml:space="preserve"> (</w:t>
      </w:r>
      <w:r>
        <w:t>2005</w:t>
      </w:r>
      <w:r w:rsidRPr="008C607D">
        <w:fldChar w:fldCharType="begin"/>
      </w:r>
      <w:r w:rsidRPr="008C607D">
        <w:instrText xml:space="preserve"> XE "Wright et al. (2002" </w:instrText>
      </w:r>
      <w:r w:rsidRPr="008C607D">
        <w:fldChar w:fldCharType="end"/>
      </w:r>
      <w:r w:rsidRPr="008C607D">
        <w:t>); key conclusions from their analyses are summarized below:</w:t>
      </w:r>
    </w:p>
    <w:p w14:paraId="09D0208E" w14:textId="545B11E7" w:rsidR="001C28BB" w:rsidRPr="008C607D" w:rsidRDefault="001C28BB" w:rsidP="001C28BB">
      <w:pPr>
        <w:ind w:left="600"/>
      </w:pPr>
      <w:r w:rsidRPr="008C607D">
        <w:t xml:space="preserve">The $20 and $40 </w:t>
      </w:r>
      <w:r w:rsidR="00AA04FF">
        <w:t>respondent</w:t>
      </w:r>
      <w:r w:rsidR="00AA04FF" w:rsidRPr="008C607D">
        <w:t xml:space="preserve"> </w:t>
      </w:r>
      <w:r w:rsidRPr="008C607D">
        <w:t xml:space="preserve">payments each produced about a 10-point gain in overall response rates when compared with the $0 control group. The overall response rate was significantly higher for $40 than the $20 </w:t>
      </w:r>
      <w:r w:rsidR="00AA04FF">
        <w:t>respondent payment</w:t>
      </w:r>
      <w:r w:rsidR="00AA04FF" w:rsidRPr="008C607D">
        <w:t xml:space="preserve"> </w:t>
      </w:r>
      <w:r w:rsidRPr="008C607D">
        <w:t xml:space="preserve">within many of the subgroups addressed in the analysis. Both payment groups more than paid for themselves due to decreased costs of follow-up and more productive screening resulting from the improved response rates. </w:t>
      </w:r>
      <w:r w:rsidR="00AA04FF">
        <w:t>Respondent payments</w:t>
      </w:r>
      <w:r w:rsidR="00AA04FF" w:rsidRPr="008C607D">
        <w:t xml:space="preserve"> </w:t>
      </w:r>
      <w:r w:rsidRPr="008C607D">
        <w:t xml:space="preserve">motivate (or obligate) respondents to admit to substance use that they might not have admitted without the </w:t>
      </w:r>
      <w:r w:rsidR="00AA04FF">
        <w:t>payment</w:t>
      </w:r>
      <w:r w:rsidRPr="008C607D">
        <w:t>.</w:t>
      </w:r>
    </w:p>
    <w:p w14:paraId="020D40EF" w14:textId="35A8D7B4" w:rsidR="00DB1698" w:rsidRDefault="001C28BB" w:rsidP="004D376D">
      <w:bookmarkStart w:id="2" w:name="_Toc131564351"/>
      <w:r w:rsidRPr="00025C10">
        <w:rPr>
          <w:i/>
          <w:iCs/>
          <w:u w:val="single"/>
        </w:rPr>
        <w:t xml:space="preserve">Young Adult </w:t>
      </w:r>
      <w:r w:rsidR="00DB1698" w:rsidRPr="00025C10">
        <w:rPr>
          <w:i/>
          <w:iCs/>
          <w:u w:val="single"/>
        </w:rPr>
        <w:t>Focus Group:</w:t>
      </w:r>
      <w:r w:rsidR="00DB1698">
        <w:t xml:space="preserve"> </w:t>
      </w:r>
      <w:r w:rsidR="00AA04FF">
        <w:t xml:space="preserve">Focus </w:t>
      </w:r>
      <w:r w:rsidR="00DB1698">
        <w:t xml:space="preserve">groups will be conducted with </w:t>
      </w:r>
      <w:r w:rsidR="00F6029E">
        <w:t>youth/young adult</w:t>
      </w:r>
      <w:r w:rsidR="00DB1698">
        <w:t xml:space="preserve">s </w:t>
      </w:r>
      <w:r w:rsidR="00DB1698" w:rsidRPr="00D312DC">
        <w:t>directly involved in NITT</w:t>
      </w:r>
      <w:r w:rsidR="00DB1698">
        <w:t>-HT system change efforts, and with</w:t>
      </w:r>
      <w:r w:rsidR="00DB1698" w:rsidRPr="00D312DC">
        <w:t xml:space="preserve"> youth</w:t>
      </w:r>
      <w:r w:rsidR="004D376D">
        <w:t>/</w:t>
      </w:r>
      <w:r w:rsidR="00DB1698">
        <w:t xml:space="preserve">youth adults </w:t>
      </w:r>
      <w:r w:rsidR="00DB1698" w:rsidRPr="00D312DC">
        <w:t>who are recipients of NITT-HT services.</w:t>
      </w:r>
      <w:r w:rsidR="00DB1698">
        <w:t xml:space="preserve"> To increase response rates, a</w:t>
      </w:r>
      <w:r w:rsidR="00DB1698" w:rsidRPr="00016AF8">
        <w:t xml:space="preserve">ll </w:t>
      </w:r>
      <w:r w:rsidR="00F6029E">
        <w:t>youth/young adult</w:t>
      </w:r>
      <w:r w:rsidR="00DB1698">
        <w:t xml:space="preserve">s </w:t>
      </w:r>
      <w:r w:rsidR="00DB1698" w:rsidRPr="00016AF8">
        <w:t>who agree to participate in the</w:t>
      </w:r>
      <w:r w:rsidR="00DB1698">
        <w:t xml:space="preserve"> focus groups will receive a</w:t>
      </w:r>
      <w:r w:rsidR="00CB5DA0">
        <w:t xml:space="preserve"> </w:t>
      </w:r>
      <w:r w:rsidR="00AA04FF">
        <w:t>gift card respondent payment</w:t>
      </w:r>
      <w:r w:rsidR="00CB5DA0" w:rsidRPr="004D376D">
        <w:t xml:space="preserve"> worth a $25 value </w:t>
      </w:r>
      <w:r w:rsidR="00DB1698">
        <w:t xml:space="preserve">as appreciation for their time and efforts. </w:t>
      </w:r>
      <w:r w:rsidR="00F10D74">
        <w:t>Where available, participants will also be provided bus passes to help facilitate their transportation to the focus group</w:t>
      </w:r>
      <w:r w:rsidR="00C50A29">
        <w:t xml:space="preserve">. </w:t>
      </w:r>
      <w:r w:rsidR="00DB1698">
        <w:t>Participants</w:t>
      </w:r>
      <w:r w:rsidR="00DB1698" w:rsidRPr="00016AF8">
        <w:t xml:space="preserve"> will not be penalized if they </w:t>
      </w:r>
      <w:r w:rsidR="00DB1698">
        <w:t xml:space="preserve">choose not to respond </w:t>
      </w:r>
      <w:r w:rsidR="00202913">
        <w:t xml:space="preserve">to </w:t>
      </w:r>
      <w:r w:rsidR="00DB1698">
        <w:t>or answer any</w:t>
      </w:r>
      <w:r w:rsidR="00DB1698" w:rsidRPr="00016AF8">
        <w:t xml:space="preserve"> questions </w:t>
      </w:r>
      <w:r w:rsidR="00DB1698">
        <w:t xml:space="preserve">raised during the group discussion </w:t>
      </w:r>
      <w:r w:rsidR="00DB1698" w:rsidRPr="00016AF8">
        <w:t xml:space="preserve">or </w:t>
      </w:r>
      <w:r w:rsidR="00DB1698">
        <w:t>leave</w:t>
      </w:r>
      <w:r w:rsidR="00DB1698" w:rsidRPr="00016AF8">
        <w:t xml:space="preserve"> the </w:t>
      </w:r>
      <w:r w:rsidR="00DB1698">
        <w:t>discussion</w:t>
      </w:r>
      <w:r w:rsidR="00DB1698" w:rsidRPr="00016AF8">
        <w:t xml:space="preserve"> </w:t>
      </w:r>
      <w:r w:rsidR="00DB1698">
        <w:t>before its conclusion</w:t>
      </w:r>
      <w:r w:rsidR="00DB1698" w:rsidRPr="00016AF8">
        <w:t>.</w:t>
      </w:r>
    </w:p>
    <w:p w14:paraId="6EE2C4BA" w14:textId="52694045" w:rsidR="001C28BB" w:rsidRDefault="001C28BB" w:rsidP="004D376D">
      <w:r w:rsidRPr="00025C10">
        <w:rPr>
          <w:i/>
          <w:iCs/>
          <w:u w:val="single"/>
        </w:rPr>
        <w:t>Family/Adult Ally Focus Group</w:t>
      </w:r>
      <w:r w:rsidR="0015591A" w:rsidRPr="00025C10">
        <w:rPr>
          <w:i/>
          <w:iCs/>
          <w:u w:val="single"/>
        </w:rPr>
        <w:t>:</w:t>
      </w:r>
      <w:r w:rsidR="0015591A">
        <w:t xml:space="preserve"> </w:t>
      </w:r>
      <w:r>
        <w:t xml:space="preserve"> </w:t>
      </w:r>
      <w:r w:rsidR="00AA04FF">
        <w:t xml:space="preserve">Focus </w:t>
      </w:r>
      <w:r w:rsidR="00563B61">
        <w:t>group</w:t>
      </w:r>
      <w:r w:rsidR="004D376D">
        <w:t>s</w:t>
      </w:r>
      <w:r w:rsidR="00563B61">
        <w:t xml:space="preserve"> will be conducted </w:t>
      </w:r>
      <w:r w:rsidR="004D376D">
        <w:t>with f</w:t>
      </w:r>
      <w:r w:rsidR="004D376D" w:rsidRPr="00D312DC">
        <w:t>amily/</w:t>
      </w:r>
      <w:r w:rsidR="004D376D">
        <w:t>a</w:t>
      </w:r>
      <w:r w:rsidR="004D376D" w:rsidRPr="00D312DC">
        <w:t xml:space="preserve">dult </w:t>
      </w:r>
      <w:r w:rsidR="004D376D">
        <w:t>a</w:t>
      </w:r>
      <w:r w:rsidR="004D376D" w:rsidRPr="00D312DC">
        <w:t>ll</w:t>
      </w:r>
      <w:r w:rsidR="004D376D">
        <w:t xml:space="preserve">ies involved in NITT-HT grantee planning and systems change efforts, and </w:t>
      </w:r>
      <w:r w:rsidR="00563B61">
        <w:t>with</w:t>
      </w:r>
      <w:r w:rsidR="00DB1698">
        <w:t xml:space="preserve"> f</w:t>
      </w:r>
      <w:r w:rsidR="00DB1698" w:rsidRPr="00D312DC">
        <w:t>amily/</w:t>
      </w:r>
      <w:r w:rsidR="00DB1698">
        <w:t>a</w:t>
      </w:r>
      <w:r w:rsidR="00DB1698" w:rsidRPr="00D312DC">
        <w:t xml:space="preserve">dult </w:t>
      </w:r>
      <w:r w:rsidR="00DB1698">
        <w:t>a</w:t>
      </w:r>
      <w:r w:rsidR="00563B61">
        <w:t>llies</w:t>
      </w:r>
      <w:r w:rsidR="00DB1698" w:rsidRPr="00D312DC">
        <w:t xml:space="preserve"> </w:t>
      </w:r>
      <w:r w:rsidR="00563B61">
        <w:t xml:space="preserve">of </w:t>
      </w:r>
      <w:r w:rsidR="00563B61" w:rsidRPr="00D312DC">
        <w:t>youth</w:t>
      </w:r>
      <w:r w:rsidR="004D376D">
        <w:t>/</w:t>
      </w:r>
      <w:r w:rsidR="00563B61">
        <w:t xml:space="preserve">youth adults </w:t>
      </w:r>
      <w:r w:rsidR="00563B61" w:rsidRPr="00D312DC">
        <w:t>who are recipients of NITT-HT services</w:t>
      </w:r>
      <w:r w:rsidR="00563B61">
        <w:t>. To increase response rates, a</w:t>
      </w:r>
      <w:r w:rsidR="00563B61" w:rsidRPr="00016AF8">
        <w:t xml:space="preserve">ll </w:t>
      </w:r>
      <w:r w:rsidR="00563B61">
        <w:t>f</w:t>
      </w:r>
      <w:r w:rsidR="00563B61" w:rsidRPr="00D312DC">
        <w:t>amily/</w:t>
      </w:r>
      <w:r w:rsidR="00563B61">
        <w:t>a</w:t>
      </w:r>
      <w:r w:rsidR="00563B61" w:rsidRPr="00D312DC">
        <w:t xml:space="preserve">dult </w:t>
      </w:r>
      <w:r w:rsidR="00563B61">
        <w:t>allies</w:t>
      </w:r>
      <w:r w:rsidR="00563B61" w:rsidRPr="00D312DC">
        <w:t xml:space="preserve"> </w:t>
      </w:r>
      <w:r w:rsidR="00563B61" w:rsidRPr="00016AF8">
        <w:t>who agree to participate in the</w:t>
      </w:r>
      <w:r w:rsidR="00563B61">
        <w:t xml:space="preserve"> focus groups will receive a </w:t>
      </w:r>
      <w:r w:rsidR="00AA04FF">
        <w:t>gift card respondent payment</w:t>
      </w:r>
      <w:r w:rsidR="00AA04FF" w:rsidRPr="004D376D">
        <w:t xml:space="preserve"> worth a $25 </w:t>
      </w:r>
      <w:r w:rsidR="00FE1108" w:rsidRPr="004D376D">
        <w:t>valu</w:t>
      </w:r>
      <w:r w:rsidR="00FE1108">
        <w:t>e as</w:t>
      </w:r>
      <w:r w:rsidR="00563B61">
        <w:t xml:space="preserve"> appreciation for their time and efforts. </w:t>
      </w:r>
      <w:r w:rsidR="00F10D74">
        <w:t>Where available, participants will also be provided bus passes to help facilitate their transportation to the focus group</w:t>
      </w:r>
      <w:r w:rsidR="00C50A29">
        <w:t xml:space="preserve">. </w:t>
      </w:r>
      <w:r w:rsidR="00563B61">
        <w:t>Participants</w:t>
      </w:r>
      <w:r w:rsidR="00563B61" w:rsidRPr="00016AF8">
        <w:t xml:space="preserve"> will not be penalized if they </w:t>
      </w:r>
      <w:r w:rsidR="00563B61">
        <w:t>choose not to respond or answer any</w:t>
      </w:r>
      <w:r w:rsidR="00563B61" w:rsidRPr="00016AF8">
        <w:t xml:space="preserve"> questions </w:t>
      </w:r>
      <w:r w:rsidR="00563B61">
        <w:t xml:space="preserve">raised during the group discussion </w:t>
      </w:r>
      <w:r w:rsidR="00563B61" w:rsidRPr="00016AF8">
        <w:t xml:space="preserve">or </w:t>
      </w:r>
      <w:r w:rsidR="00563B61">
        <w:t>leave</w:t>
      </w:r>
      <w:r w:rsidR="00563B61" w:rsidRPr="00016AF8">
        <w:t xml:space="preserve"> the </w:t>
      </w:r>
      <w:r w:rsidR="00563B61">
        <w:t>discussion</w:t>
      </w:r>
      <w:r w:rsidR="00563B61" w:rsidRPr="00016AF8">
        <w:t xml:space="preserve"> </w:t>
      </w:r>
      <w:r w:rsidR="00563B61">
        <w:t>before its conclusion</w:t>
      </w:r>
      <w:r w:rsidR="00563B61" w:rsidRPr="00016AF8">
        <w:t>.</w:t>
      </w:r>
      <w:r w:rsidR="00563B61">
        <w:t xml:space="preserve"> </w:t>
      </w:r>
    </w:p>
    <w:bookmarkEnd w:id="2"/>
    <w:p w14:paraId="08DBB71B" w14:textId="7CB9377C" w:rsidR="000F51C7" w:rsidRDefault="002E1476" w:rsidP="00C27F3A">
      <w:pPr>
        <w:rPr>
          <w:bCs/>
        </w:rPr>
      </w:pPr>
      <w:r>
        <w:rPr>
          <w:bCs/>
        </w:rPr>
        <w:t>No</w:t>
      </w:r>
      <w:r w:rsidR="00B76D93">
        <w:rPr>
          <w:bCs/>
        </w:rPr>
        <w:t xml:space="preserve"> </w:t>
      </w:r>
      <w:r w:rsidR="00C27F3A">
        <w:rPr>
          <w:bCs/>
        </w:rPr>
        <w:t xml:space="preserve">other </w:t>
      </w:r>
      <w:r>
        <w:rPr>
          <w:bCs/>
        </w:rPr>
        <w:t xml:space="preserve">incentives or gifts will be given to </w:t>
      </w:r>
      <w:r w:rsidR="00C27F3A">
        <w:rPr>
          <w:bCs/>
        </w:rPr>
        <w:t xml:space="preserve">any </w:t>
      </w:r>
      <w:r>
        <w:rPr>
          <w:bCs/>
        </w:rPr>
        <w:t>respondents.</w:t>
      </w:r>
    </w:p>
    <w:p w14:paraId="700C2FA4" w14:textId="77777777" w:rsidR="000F51C7" w:rsidRDefault="00043BE1" w:rsidP="000F51C7">
      <w:pPr>
        <w:pStyle w:val="Heading2"/>
      </w:pPr>
      <w:r w:rsidRPr="001F42AB">
        <w:t>Assurance of Confidentiality</w:t>
      </w:r>
    </w:p>
    <w:p w14:paraId="52FEE971" w14:textId="76805060" w:rsidR="00963BDF" w:rsidRDefault="00963BDF" w:rsidP="00202913">
      <w:r w:rsidRPr="008C607D">
        <w:t xml:space="preserve">Concern for </w:t>
      </w:r>
      <w:r>
        <w:t>privacy</w:t>
      </w:r>
      <w:r w:rsidRPr="008C607D">
        <w:t xml:space="preserve"> and protection of respondents’ rights will play a central part in the implementation of all study components. </w:t>
      </w:r>
      <w:r>
        <w:t xml:space="preserve">The </w:t>
      </w:r>
      <w:r w:rsidR="005F603B">
        <w:t>NITT-HT</w:t>
      </w:r>
      <w:r>
        <w:t xml:space="preserve"> evaluation</w:t>
      </w:r>
      <w:r w:rsidR="00202913">
        <w:t xml:space="preserve"> team members developing the</w:t>
      </w:r>
      <w:r w:rsidRPr="008C607D">
        <w:t xml:space="preserve"> </w:t>
      </w:r>
      <w:r w:rsidR="00563B61">
        <w:t>instruments and surveys</w:t>
      </w:r>
      <w:r w:rsidR="00563B61" w:rsidRPr="008C607D">
        <w:t xml:space="preserve"> </w:t>
      </w:r>
      <w:r w:rsidRPr="008C607D">
        <w:t>and analyzing the data</w:t>
      </w:r>
      <w:r>
        <w:t xml:space="preserve"> </w:t>
      </w:r>
      <w:r w:rsidR="00202913">
        <w:t>have</w:t>
      </w:r>
      <w:r w:rsidRPr="008C607D">
        <w:t xml:space="preserve"> extensive experience protecting and maintaining the </w:t>
      </w:r>
      <w:r>
        <w:t>privacy</w:t>
      </w:r>
      <w:r w:rsidRPr="008C607D">
        <w:t xml:space="preserve"> of respondent data. </w:t>
      </w:r>
      <w:r w:rsidR="00CA292A">
        <w:t xml:space="preserve">All NITT-HT data will be securely stored on a protected server.  A SORN/PIA is currently being sought.  </w:t>
      </w:r>
    </w:p>
    <w:p w14:paraId="082A42CC" w14:textId="1A40891A" w:rsidR="00DF6354" w:rsidRDefault="00963BDF" w:rsidP="008E1C49">
      <w:pPr>
        <w:keepNext/>
      </w:pPr>
      <w:r w:rsidRPr="00DF6354">
        <w:rPr>
          <w:rStyle w:val="Heading5Char"/>
        </w:rPr>
        <w:t>Supplemental Youth and Young Adult Interview (SYAI)</w:t>
      </w:r>
      <w:r>
        <w:t xml:space="preserve"> </w:t>
      </w:r>
    </w:p>
    <w:p w14:paraId="3E780F78" w14:textId="0A1F9CBB" w:rsidR="00C25AB2" w:rsidRDefault="00C25AB2" w:rsidP="00EE4A24">
      <w:r>
        <w:t>T</w:t>
      </w:r>
      <w:r w:rsidRPr="008C607D">
        <w:t xml:space="preserve">he process of </w:t>
      </w:r>
      <w:r w:rsidR="00623C90">
        <w:t>a self-</w:t>
      </w:r>
      <w:r w:rsidRPr="008C607D">
        <w:t>administer</w:t>
      </w:r>
      <w:r w:rsidR="00623C90">
        <w:t>ed web-based</w:t>
      </w:r>
      <w:r w:rsidRPr="008C607D">
        <w:t xml:space="preserve"> </w:t>
      </w:r>
      <w:r>
        <w:rPr>
          <w:i/>
          <w:iCs/>
        </w:rPr>
        <w:t>SYAI</w:t>
      </w:r>
      <w:r w:rsidR="001B1EA9">
        <w:rPr>
          <w:i/>
          <w:iCs/>
        </w:rPr>
        <w:t xml:space="preserve"> </w:t>
      </w:r>
      <w:r w:rsidR="001B1EA9" w:rsidRPr="001B1EA9">
        <w:t>survey</w:t>
      </w:r>
      <w:r w:rsidRPr="008C607D">
        <w:t xml:space="preserve"> </w:t>
      </w:r>
      <w:r w:rsidR="00623C90" w:rsidRPr="00D312DC">
        <w:rPr>
          <w:bCs/>
          <w:iCs/>
        </w:rPr>
        <w:t xml:space="preserve">with audio capabilities </w:t>
      </w:r>
      <w:r w:rsidR="008F74E8">
        <w:rPr>
          <w:bCs/>
          <w:iCs/>
        </w:rPr>
        <w:t xml:space="preserve">on headphones </w:t>
      </w:r>
      <w:r w:rsidR="00623C90" w:rsidRPr="00D312DC">
        <w:rPr>
          <w:bCs/>
          <w:iCs/>
        </w:rPr>
        <w:t xml:space="preserve">is designed to protect client privacy, reduce discomfort and burden, and ensure that the data </w:t>
      </w:r>
      <w:r w:rsidR="001B1EA9">
        <w:rPr>
          <w:bCs/>
          <w:iCs/>
        </w:rPr>
        <w:t xml:space="preserve">collected </w:t>
      </w:r>
      <w:r w:rsidR="00623C90" w:rsidRPr="00D312DC">
        <w:rPr>
          <w:bCs/>
          <w:iCs/>
        </w:rPr>
        <w:t>are of the highest quality.</w:t>
      </w:r>
      <w:r w:rsidR="00623C90">
        <w:rPr>
          <w:bCs/>
          <w:iCs/>
        </w:rPr>
        <w:t xml:space="preserve"> </w:t>
      </w:r>
      <w:r>
        <w:t>Th</w:t>
      </w:r>
      <w:r w:rsidR="00623C90">
        <w:t>ough the</w:t>
      </w:r>
      <w:r>
        <w:t xml:space="preserve"> </w:t>
      </w:r>
      <w:r>
        <w:rPr>
          <w:i/>
          <w:iCs/>
        </w:rPr>
        <w:t>SYAI</w:t>
      </w:r>
      <w:r w:rsidRPr="00F52312">
        <w:rPr>
          <w:i/>
          <w:iCs/>
        </w:rPr>
        <w:t xml:space="preserve"> </w:t>
      </w:r>
      <w:r>
        <w:t xml:space="preserve">will be self-administered by the client, the contractor is asking the NITT-HT grantee </w:t>
      </w:r>
      <w:proofErr w:type="gramStart"/>
      <w:r>
        <w:t>learning</w:t>
      </w:r>
      <w:proofErr w:type="gramEnd"/>
      <w:r>
        <w:t xml:space="preserve"> laboratory staff to assist with administering the </w:t>
      </w:r>
      <w:r>
        <w:rPr>
          <w:i/>
          <w:iCs/>
        </w:rPr>
        <w:t>SYAI</w:t>
      </w:r>
      <w:r w:rsidRPr="00F52312">
        <w:rPr>
          <w:i/>
          <w:iCs/>
        </w:rPr>
        <w:t xml:space="preserve"> </w:t>
      </w:r>
      <w:r w:rsidR="00563B61" w:rsidRPr="00552CE3">
        <w:t>at</w:t>
      </w:r>
      <w:r w:rsidR="00563B61">
        <w:rPr>
          <w:i/>
          <w:iCs/>
        </w:rPr>
        <w:t xml:space="preserve"> </w:t>
      </w:r>
      <w:r w:rsidR="00EE4A24">
        <w:rPr>
          <w:i/>
          <w:iCs/>
        </w:rPr>
        <w:t>b</w:t>
      </w:r>
      <w:r w:rsidRPr="00F52312">
        <w:rPr>
          <w:i/>
          <w:iCs/>
        </w:rPr>
        <w:t>aseline</w:t>
      </w:r>
      <w:r>
        <w:rPr>
          <w:i/>
          <w:iCs/>
        </w:rPr>
        <w:t xml:space="preserve"> </w:t>
      </w:r>
      <w:r w:rsidRPr="00C25AB2">
        <w:t>and</w:t>
      </w:r>
      <w:r>
        <w:t xml:space="preserve"> </w:t>
      </w:r>
      <w:r w:rsidR="008F74E8">
        <w:t xml:space="preserve">again </w:t>
      </w:r>
      <w:r w:rsidR="00563B61">
        <w:t xml:space="preserve">at </w:t>
      </w:r>
      <w:r>
        <w:t xml:space="preserve">the </w:t>
      </w:r>
      <w:r>
        <w:rPr>
          <w:i/>
          <w:iCs/>
        </w:rPr>
        <w:t>12-</w:t>
      </w:r>
      <w:r>
        <w:t xml:space="preserve"> and </w:t>
      </w:r>
      <w:r>
        <w:rPr>
          <w:i/>
          <w:iCs/>
        </w:rPr>
        <w:t>24</w:t>
      </w:r>
      <w:r w:rsidRPr="00F52312">
        <w:rPr>
          <w:i/>
          <w:iCs/>
        </w:rPr>
        <w:t>-</w:t>
      </w:r>
      <w:r w:rsidR="0015591A">
        <w:rPr>
          <w:i/>
          <w:iCs/>
        </w:rPr>
        <w:t>m</w:t>
      </w:r>
      <w:r w:rsidRPr="00F52312">
        <w:rPr>
          <w:i/>
          <w:iCs/>
        </w:rPr>
        <w:t xml:space="preserve">onth </w:t>
      </w:r>
      <w:r w:rsidR="00563B61">
        <w:rPr>
          <w:i/>
          <w:iCs/>
        </w:rPr>
        <w:t>f</w:t>
      </w:r>
      <w:r w:rsidRPr="00F52312">
        <w:rPr>
          <w:i/>
          <w:iCs/>
        </w:rPr>
        <w:t>ollow-up</w:t>
      </w:r>
      <w:r>
        <w:t xml:space="preserve"> if the client prefers</w:t>
      </w:r>
      <w:r w:rsidR="00FD3B9C">
        <w:t xml:space="preserve"> to return to the learning laboratory to use the designated NITT-HT evaluation tablet to complete the interview</w:t>
      </w:r>
      <w:r w:rsidR="008F74E8">
        <w:t>.</w:t>
      </w:r>
      <w:r>
        <w:t xml:space="preserve"> </w:t>
      </w:r>
      <w:r w:rsidR="008F74E8">
        <w:t xml:space="preserve">Initially </w:t>
      </w:r>
      <w:r w:rsidRPr="002473A6">
        <w:t xml:space="preserve">it </w:t>
      </w:r>
      <w:r w:rsidR="008F74E8">
        <w:t xml:space="preserve">will be </w:t>
      </w:r>
      <w:r w:rsidRPr="002473A6">
        <w:t>important to have someone familiar with the youth</w:t>
      </w:r>
      <w:r w:rsidR="001B1EA9">
        <w:t xml:space="preserve"> or </w:t>
      </w:r>
      <w:r w:rsidRPr="002473A6">
        <w:t xml:space="preserve">young adult to explain the purpose of the NITT–HT evaluation to bolster participant engagement in the supplemental interview. </w:t>
      </w:r>
      <w:r>
        <w:t xml:space="preserve">The contractor will hold training sessions with all grantee learning laboratory selected staff to detail the steps involved in </w:t>
      </w:r>
      <w:r w:rsidR="00563B61">
        <w:t xml:space="preserve">initiating the </w:t>
      </w:r>
      <w:r>
        <w:t>administ</w:t>
      </w:r>
      <w:r w:rsidR="00563B61">
        <w:t>ration</w:t>
      </w:r>
      <w:r>
        <w:t xml:space="preserve"> </w:t>
      </w:r>
      <w:r w:rsidR="00563B61">
        <w:t xml:space="preserve">of </w:t>
      </w:r>
      <w:r>
        <w:t xml:space="preserve">the client interview and the procedures to follow to ensure protection of respondent’s rights and safeguarding of client data. </w:t>
      </w:r>
      <w:r w:rsidR="001D74BD">
        <w:t>The c</w:t>
      </w:r>
      <w:r w:rsidR="00E869A3">
        <w:t xml:space="preserve">lient </w:t>
      </w:r>
      <w:r w:rsidR="00563B61">
        <w:t>i</w:t>
      </w:r>
      <w:r w:rsidR="00E869A3">
        <w:t xml:space="preserve">nterview </w:t>
      </w:r>
      <w:r w:rsidR="00563B61">
        <w:t>c</w:t>
      </w:r>
      <w:r w:rsidR="00E869A3">
        <w:t>onsent</w:t>
      </w:r>
      <w:r w:rsidR="00E53286">
        <w:t xml:space="preserve"> form</w:t>
      </w:r>
      <w:r w:rsidR="00E869A3">
        <w:t xml:space="preserve"> and </w:t>
      </w:r>
      <w:r w:rsidR="00563B61">
        <w:t>f</w:t>
      </w:r>
      <w:r w:rsidR="00E869A3" w:rsidRPr="00477111">
        <w:t>requently</w:t>
      </w:r>
      <w:r w:rsidR="00E869A3">
        <w:t xml:space="preserve"> </w:t>
      </w:r>
      <w:r w:rsidR="00563B61">
        <w:t>a</w:t>
      </w:r>
      <w:r w:rsidR="00E869A3">
        <w:t xml:space="preserve">sked </w:t>
      </w:r>
      <w:r w:rsidR="00563B61">
        <w:t>q</w:t>
      </w:r>
      <w:r w:rsidR="00E869A3">
        <w:t>uestions (FAQ) will be accessible via the survey web-based program and provided to the g</w:t>
      </w:r>
      <w:r>
        <w:t xml:space="preserve">rantee </w:t>
      </w:r>
      <w:r w:rsidR="00E869A3">
        <w:t>learning laboratory staff</w:t>
      </w:r>
      <w:r>
        <w:t xml:space="preserve"> </w:t>
      </w:r>
      <w:r w:rsidR="00E869A3">
        <w:t xml:space="preserve">as a handout to </w:t>
      </w:r>
      <w:r w:rsidR="00563B61">
        <w:t xml:space="preserve">reference and </w:t>
      </w:r>
      <w:r w:rsidR="00E869A3">
        <w:t>give to clients</w:t>
      </w:r>
      <w:r w:rsidR="00563B61">
        <w:t xml:space="preserve"> for their records</w:t>
      </w:r>
      <w:r w:rsidRPr="00477111">
        <w:t>.</w:t>
      </w:r>
      <w:r>
        <w:t xml:space="preserve"> </w:t>
      </w:r>
    </w:p>
    <w:p w14:paraId="6790AFA7" w14:textId="4940F817" w:rsidR="00C25AB2" w:rsidRDefault="00C25AB2" w:rsidP="00EE4A24">
      <w:r>
        <w:t xml:space="preserve">To begin the </w:t>
      </w:r>
      <w:r w:rsidR="00E869A3">
        <w:rPr>
          <w:i/>
          <w:iCs/>
        </w:rPr>
        <w:t>SYAI</w:t>
      </w:r>
      <w:r w:rsidRPr="00F52312">
        <w:rPr>
          <w:i/>
          <w:iCs/>
        </w:rPr>
        <w:t xml:space="preserve"> </w:t>
      </w:r>
      <w:r w:rsidR="00EE4A24">
        <w:rPr>
          <w:i/>
          <w:iCs/>
        </w:rPr>
        <w:t>b</w:t>
      </w:r>
      <w:r w:rsidRPr="00F52312">
        <w:rPr>
          <w:i/>
          <w:iCs/>
        </w:rPr>
        <w:t>aseline</w:t>
      </w:r>
      <w:r>
        <w:t xml:space="preserve">, the </w:t>
      </w:r>
      <w:r w:rsidR="00E869A3">
        <w:t xml:space="preserve">learning laboratory selected staff </w:t>
      </w:r>
      <w:r>
        <w:t xml:space="preserve">will provide the client with a brief introduction to the interview and ask the client if they will agree to hear more. If the client agrees to proceed, the </w:t>
      </w:r>
      <w:r w:rsidR="00E869A3">
        <w:t xml:space="preserve">staff will </w:t>
      </w:r>
      <w:r>
        <w:t>read the consent</w:t>
      </w:r>
      <w:r w:rsidR="00E53286">
        <w:t xml:space="preserve"> form</w:t>
      </w:r>
      <w:r>
        <w:t xml:space="preserve"> for the interview </w:t>
      </w:r>
      <w:r w:rsidR="00563B61">
        <w:t xml:space="preserve">aloud </w:t>
      </w:r>
      <w:r>
        <w:t>to the client,</w:t>
      </w:r>
      <w:r w:rsidR="00E869A3">
        <w:t xml:space="preserve"> answer any</w:t>
      </w:r>
      <w:r w:rsidR="00E869A3" w:rsidRPr="005C4952">
        <w:t xml:space="preserve"> questions and </w:t>
      </w:r>
      <w:r w:rsidR="004F4B61">
        <w:t>ask if</w:t>
      </w:r>
      <w:r w:rsidR="00E869A3" w:rsidRPr="005C4952">
        <w:t xml:space="preserve"> </w:t>
      </w:r>
      <w:r w:rsidR="00563B61">
        <w:t>the client</w:t>
      </w:r>
      <w:r w:rsidR="00563B61" w:rsidRPr="005C4952">
        <w:t xml:space="preserve"> </w:t>
      </w:r>
      <w:r w:rsidR="00E869A3" w:rsidRPr="005C4952">
        <w:t>under</w:t>
      </w:r>
      <w:r w:rsidR="004F4B61">
        <w:t>stand</w:t>
      </w:r>
      <w:r w:rsidR="00563B61">
        <w:t>s</w:t>
      </w:r>
      <w:r w:rsidR="004F4B61">
        <w:t xml:space="preserve"> and agree to its contents</w:t>
      </w:r>
      <w:r w:rsidR="001B1EA9">
        <w:t>. If the client understands and agrees,</w:t>
      </w:r>
      <w:r w:rsidR="004F4B61">
        <w:t xml:space="preserve"> the sta</w:t>
      </w:r>
      <w:r w:rsidR="00E869A3">
        <w:t xml:space="preserve">ff will instruct the </w:t>
      </w:r>
      <w:r w:rsidR="00563B61">
        <w:t>client</w:t>
      </w:r>
      <w:r w:rsidR="00E869A3" w:rsidRPr="000F711C">
        <w:t xml:space="preserve"> </w:t>
      </w:r>
      <w:r w:rsidR="00E869A3">
        <w:t>to click the consent button on the consent page of the web-based program to acknowledg</w:t>
      </w:r>
      <w:r w:rsidR="004F4B61">
        <w:t>e</w:t>
      </w:r>
      <w:r w:rsidR="00E869A3">
        <w:t xml:space="preserve"> review and submit </w:t>
      </w:r>
      <w:r w:rsidR="00E869A3" w:rsidRPr="000F711C">
        <w:t>consent</w:t>
      </w:r>
      <w:r w:rsidR="00E869A3">
        <w:t xml:space="preserve">. </w:t>
      </w:r>
      <w:r w:rsidR="004F4B61" w:rsidRPr="000F711C">
        <w:t xml:space="preserve">A participant cannot </w:t>
      </w:r>
      <w:r w:rsidR="004F4B61">
        <w:t>complete the web-based</w:t>
      </w:r>
      <w:r w:rsidR="004F4B61" w:rsidRPr="000F711C">
        <w:t xml:space="preserve"> </w:t>
      </w:r>
      <w:r w:rsidR="00563B61">
        <w:t xml:space="preserve">instrument </w:t>
      </w:r>
      <w:r w:rsidR="004F4B61" w:rsidRPr="000F711C">
        <w:t xml:space="preserve">until </w:t>
      </w:r>
      <w:r w:rsidR="004F4B61">
        <w:t>they have submitted</w:t>
      </w:r>
      <w:r w:rsidR="004F4B61" w:rsidRPr="000F711C">
        <w:t xml:space="preserve"> formal consent</w:t>
      </w:r>
      <w:r w:rsidR="004F4B61">
        <w:t xml:space="preserve">. </w:t>
      </w:r>
      <w:r>
        <w:t xml:space="preserve">The consent form will explain the purpose of the </w:t>
      </w:r>
      <w:r w:rsidR="005F603B">
        <w:t>NITT-HT</w:t>
      </w:r>
      <w:r>
        <w:t xml:space="preserve"> evaluation and the interview, describe the interview length and procedures, describe risks or benefits and steps the evaluation is taking to protect the client’s privacy, inform the client of the </w:t>
      </w:r>
      <w:r w:rsidR="00ED788F">
        <w:t xml:space="preserve">12- and 24-month follow-up interviews, inform them of the </w:t>
      </w:r>
      <w:r>
        <w:t xml:space="preserve">incentive, and </w:t>
      </w:r>
      <w:r w:rsidR="00ED788F">
        <w:t>explain</w:t>
      </w:r>
      <w:r w:rsidR="003634A4">
        <w:t xml:space="preserve"> that</w:t>
      </w:r>
      <w:r w:rsidR="00ED788F">
        <w:t xml:space="preserve"> </w:t>
      </w:r>
      <w:r>
        <w:t xml:space="preserve">the interview is voluntary and </w:t>
      </w:r>
      <w:r w:rsidR="00FD3B9C">
        <w:t>they</w:t>
      </w:r>
      <w:r>
        <w:t xml:space="preserve"> may refuse to answer a question or stop the interview at any point without penalty. The consent form will also include the OMB approval expiration dates, the statement of survey burden, and the statement that the study is federally sponsored. </w:t>
      </w:r>
      <w:r w:rsidR="004F4B61">
        <w:t xml:space="preserve">The </w:t>
      </w:r>
      <w:r w:rsidR="003634A4">
        <w:t xml:space="preserve">client </w:t>
      </w:r>
      <w:r w:rsidR="00ED788F">
        <w:t xml:space="preserve">will </w:t>
      </w:r>
      <w:r w:rsidR="004F4B61">
        <w:t xml:space="preserve">then be given the consent information page for their records. </w:t>
      </w:r>
      <w:r>
        <w:t xml:space="preserve">The </w:t>
      </w:r>
      <w:r w:rsidR="004F4B61">
        <w:t xml:space="preserve">staff </w:t>
      </w:r>
      <w:r>
        <w:t xml:space="preserve">will </w:t>
      </w:r>
      <w:r w:rsidR="004F4B61">
        <w:t xml:space="preserve">enter </w:t>
      </w:r>
      <w:r>
        <w:t xml:space="preserve">the </w:t>
      </w:r>
      <w:r w:rsidR="004F4B61">
        <w:t>NITT-HT</w:t>
      </w:r>
      <w:r>
        <w:t xml:space="preserve"> site number</w:t>
      </w:r>
      <w:r w:rsidR="004F4B61">
        <w:t xml:space="preserve"> and</w:t>
      </w:r>
      <w:r>
        <w:t xml:space="preserve"> the client’s </w:t>
      </w:r>
      <w:r w:rsidR="003634A4">
        <w:t xml:space="preserve">DCI </w:t>
      </w:r>
      <w:r>
        <w:t>ID number</w:t>
      </w:r>
      <w:r w:rsidR="004F4B61">
        <w:t xml:space="preserve"> </w:t>
      </w:r>
      <w:r>
        <w:t xml:space="preserve">on the first </w:t>
      </w:r>
      <w:r w:rsidR="004F4B61">
        <w:t>screen</w:t>
      </w:r>
      <w:r>
        <w:t xml:space="preserve"> of the interview</w:t>
      </w:r>
      <w:r w:rsidR="00C50A29">
        <w:t xml:space="preserve">. </w:t>
      </w:r>
    </w:p>
    <w:p w14:paraId="605BD7F1" w14:textId="5D91F048" w:rsidR="00C25AB2" w:rsidRDefault="00623C90" w:rsidP="003634A4">
      <w:pPr>
        <w:rPr>
          <w:bCs/>
          <w:iCs/>
        </w:rPr>
      </w:pPr>
      <w:r w:rsidRPr="00D312DC">
        <w:rPr>
          <w:bCs/>
          <w:iCs/>
        </w:rPr>
        <w:t xml:space="preserve">For programs that serve minors or adults with legal guardians, </w:t>
      </w:r>
      <w:r>
        <w:rPr>
          <w:bCs/>
          <w:iCs/>
        </w:rPr>
        <w:t>learning laboratory</w:t>
      </w:r>
      <w:r w:rsidRPr="00D312DC">
        <w:rPr>
          <w:bCs/>
          <w:iCs/>
        </w:rPr>
        <w:t xml:space="preserve"> staff will collect consent from parents and legal guardians as well as obtain “assent” from </w:t>
      </w:r>
      <w:r w:rsidR="003634A4">
        <w:rPr>
          <w:bCs/>
          <w:iCs/>
        </w:rPr>
        <w:t>clients</w:t>
      </w:r>
      <w:r w:rsidR="003634A4" w:rsidRPr="00D312DC">
        <w:rPr>
          <w:bCs/>
          <w:iCs/>
        </w:rPr>
        <w:t xml:space="preserve"> </w:t>
      </w:r>
      <w:r w:rsidRPr="00D312DC">
        <w:rPr>
          <w:bCs/>
          <w:iCs/>
        </w:rPr>
        <w:t xml:space="preserve">prior to starting the </w:t>
      </w:r>
      <w:r>
        <w:rPr>
          <w:bCs/>
          <w:iCs/>
        </w:rPr>
        <w:t>s</w:t>
      </w:r>
      <w:r w:rsidRPr="00D312DC">
        <w:rPr>
          <w:bCs/>
          <w:iCs/>
        </w:rPr>
        <w:t xml:space="preserve">upplemental </w:t>
      </w:r>
      <w:r>
        <w:rPr>
          <w:bCs/>
          <w:iCs/>
        </w:rPr>
        <w:t>i</w:t>
      </w:r>
      <w:r w:rsidRPr="00D312DC">
        <w:rPr>
          <w:bCs/>
          <w:iCs/>
        </w:rPr>
        <w:t>nterview.</w:t>
      </w:r>
      <w:r>
        <w:rPr>
          <w:bCs/>
          <w:iCs/>
        </w:rPr>
        <w:t xml:space="preserve"> </w:t>
      </w:r>
      <w:r w:rsidRPr="00D312DC">
        <w:rPr>
          <w:bCs/>
          <w:iCs/>
        </w:rPr>
        <w:t xml:space="preserve">The </w:t>
      </w:r>
      <w:r w:rsidR="003634A4">
        <w:rPr>
          <w:bCs/>
          <w:iCs/>
        </w:rPr>
        <w:t>client</w:t>
      </w:r>
      <w:r w:rsidRPr="00D312DC">
        <w:rPr>
          <w:bCs/>
          <w:iCs/>
        </w:rPr>
        <w:t xml:space="preserve"> will utilize the </w:t>
      </w:r>
      <w:r>
        <w:rPr>
          <w:bCs/>
          <w:iCs/>
        </w:rPr>
        <w:t>web</w:t>
      </w:r>
      <w:r w:rsidRPr="00D312DC">
        <w:rPr>
          <w:bCs/>
          <w:iCs/>
        </w:rPr>
        <w:t>-based program to acknowledge review and submit consent</w:t>
      </w:r>
      <w:r>
        <w:rPr>
          <w:bCs/>
          <w:iCs/>
        </w:rPr>
        <w:t>.</w:t>
      </w:r>
    </w:p>
    <w:p w14:paraId="437078FF" w14:textId="3EF69ED0" w:rsidR="00ED788F" w:rsidRDefault="00623C90" w:rsidP="00E53286">
      <w:r>
        <w:t xml:space="preserve">All clients who complete the </w:t>
      </w:r>
      <w:r>
        <w:rPr>
          <w:i/>
          <w:iCs/>
        </w:rPr>
        <w:t>SYAI</w:t>
      </w:r>
      <w:r w:rsidRPr="00F52312">
        <w:rPr>
          <w:i/>
          <w:iCs/>
        </w:rPr>
        <w:t xml:space="preserve"> </w:t>
      </w:r>
      <w:r w:rsidR="00552CE3">
        <w:rPr>
          <w:i/>
          <w:iCs/>
        </w:rPr>
        <w:t>B</w:t>
      </w:r>
      <w:r w:rsidRPr="00F52312">
        <w:rPr>
          <w:i/>
          <w:iCs/>
        </w:rPr>
        <w:t>aseline</w:t>
      </w:r>
      <w:r>
        <w:t xml:space="preserve"> will be asked to participate in the </w:t>
      </w:r>
      <w:r>
        <w:rPr>
          <w:i/>
          <w:iCs/>
        </w:rPr>
        <w:t>SYAI</w:t>
      </w:r>
      <w:r w:rsidRPr="00F52312">
        <w:rPr>
          <w:i/>
          <w:iCs/>
        </w:rPr>
        <w:t xml:space="preserve"> </w:t>
      </w:r>
      <w:r>
        <w:rPr>
          <w:i/>
          <w:iCs/>
        </w:rPr>
        <w:t>12</w:t>
      </w:r>
      <w:r w:rsidRPr="00F52312">
        <w:rPr>
          <w:i/>
          <w:iCs/>
        </w:rPr>
        <w:t>-</w:t>
      </w:r>
      <w:r>
        <w:rPr>
          <w:i/>
          <w:iCs/>
        </w:rPr>
        <w:t xml:space="preserve"> </w:t>
      </w:r>
      <w:r w:rsidRPr="00D312DC">
        <w:rPr>
          <w:bCs/>
          <w:iCs/>
        </w:rPr>
        <w:t xml:space="preserve">and </w:t>
      </w:r>
      <w:r>
        <w:rPr>
          <w:i/>
          <w:iCs/>
        </w:rPr>
        <w:t>24-</w:t>
      </w:r>
      <w:r w:rsidR="0015591A">
        <w:rPr>
          <w:i/>
          <w:iCs/>
        </w:rPr>
        <w:t>m</w:t>
      </w:r>
      <w:r w:rsidRPr="00F52312">
        <w:rPr>
          <w:i/>
          <w:iCs/>
        </w:rPr>
        <w:t xml:space="preserve">onth </w:t>
      </w:r>
      <w:r w:rsidR="00ED788F">
        <w:rPr>
          <w:i/>
          <w:iCs/>
        </w:rPr>
        <w:t>f</w:t>
      </w:r>
      <w:r w:rsidRPr="00F52312">
        <w:rPr>
          <w:i/>
          <w:iCs/>
        </w:rPr>
        <w:t>ollow-up</w:t>
      </w:r>
      <w:r>
        <w:t xml:space="preserve">. </w:t>
      </w:r>
      <w:r w:rsidR="00ED788F">
        <w:t>T</w:t>
      </w:r>
      <w:r>
        <w:t xml:space="preserve">he client will receive </w:t>
      </w:r>
      <w:r w:rsidR="00ED788F">
        <w:t>a</w:t>
      </w:r>
      <w:r>
        <w:t xml:space="preserve"> consent</w:t>
      </w:r>
      <w:r w:rsidR="00E53286">
        <w:t xml:space="preserve"> form</w:t>
      </w:r>
      <w:r>
        <w:t xml:space="preserve"> </w:t>
      </w:r>
      <w:r w:rsidR="00ED788F">
        <w:t xml:space="preserve">prior to each follow-up interview </w:t>
      </w:r>
      <w:r>
        <w:t>outlining the same content as the baseline consent form</w:t>
      </w:r>
      <w:r w:rsidR="00ED788F">
        <w:t xml:space="preserve"> –</w:t>
      </w:r>
      <w:r>
        <w:t xml:space="preserve"> participation is voluntary and they will not be penalized for non-participation. </w:t>
      </w:r>
    </w:p>
    <w:p w14:paraId="75A97EF1" w14:textId="18E25CAC" w:rsidR="004032E4" w:rsidRDefault="00445E20" w:rsidP="00FD3B9C">
      <w:pPr>
        <w:rPr>
          <w:bCs/>
          <w:iCs/>
        </w:rPr>
      </w:pPr>
      <w:r w:rsidRPr="00D312DC">
        <w:rPr>
          <w:bCs/>
          <w:iCs/>
        </w:rPr>
        <w:t xml:space="preserve">To reduce burden on </w:t>
      </w:r>
      <w:r>
        <w:rPr>
          <w:bCs/>
          <w:iCs/>
        </w:rPr>
        <w:t>NITT-HT</w:t>
      </w:r>
      <w:r w:rsidRPr="00D312DC">
        <w:rPr>
          <w:bCs/>
          <w:iCs/>
        </w:rPr>
        <w:t xml:space="preserve"> grantee </w:t>
      </w:r>
      <w:r>
        <w:rPr>
          <w:bCs/>
          <w:iCs/>
        </w:rPr>
        <w:t xml:space="preserve">learning laboratory </w:t>
      </w:r>
      <w:r w:rsidRPr="00D312DC">
        <w:rPr>
          <w:bCs/>
          <w:iCs/>
        </w:rPr>
        <w:t xml:space="preserve">staff, the 12- and 24-month contacting will be conducted by </w:t>
      </w:r>
      <w:r>
        <w:rPr>
          <w:bCs/>
          <w:iCs/>
        </w:rPr>
        <w:t>the contractor</w:t>
      </w:r>
      <w:r w:rsidRPr="00D312DC">
        <w:rPr>
          <w:bCs/>
          <w:iCs/>
        </w:rPr>
        <w:t xml:space="preserve">. In preparation for the follow-up interviews, </w:t>
      </w:r>
      <w:r>
        <w:rPr>
          <w:bCs/>
          <w:iCs/>
        </w:rPr>
        <w:t>the contractor</w:t>
      </w:r>
      <w:r w:rsidR="00ED788F">
        <w:rPr>
          <w:bCs/>
          <w:iCs/>
        </w:rPr>
        <w:t xml:space="preserve"> will</w:t>
      </w:r>
      <w:r>
        <w:rPr>
          <w:bCs/>
          <w:iCs/>
        </w:rPr>
        <w:t xml:space="preserve"> email </w:t>
      </w:r>
      <w:r w:rsidR="003634A4">
        <w:rPr>
          <w:bCs/>
          <w:iCs/>
        </w:rPr>
        <w:t xml:space="preserve">clients </w:t>
      </w:r>
      <w:r>
        <w:rPr>
          <w:bCs/>
          <w:iCs/>
        </w:rPr>
        <w:t>regarding the interview, i</w:t>
      </w:r>
      <w:r w:rsidRPr="00D312DC">
        <w:rPr>
          <w:bCs/>
          <w:iCs/>
        </w:rPr>
        <w:t xml:space="preserve">ncluding a link to the </w:t>
      </w:r>
      <w:r>
        <w:rPr>
          <w:bCs/>
          <w:iCs/>
        </w:rPr>
        <w:t>web</w:t>
      </w:r>
      <w:r w:rsidRPr="00D312DC">
        <w:rPr>
          <w:bCs/>
          <w:iCs/>
        </w:rPr>
        <w:t xml:space="preserve">-based interview to complete on a personal computer or </w:t>
      </w:r>
      <w:r w:rsidR="004032E4">
        <w:rPr>
          <w:bCs/>
          <w:iCs/>
        </w:rPr>
        <w:t xml:space="preserve">to return to the learning laboratory and complete on </w:t>
      </w:r>
      <w:r w:rsidRPr="00D312DC">
        <w:rPr>
          <w:bCs/>
          <w:iCs/>
        </w:rPr>
        <w:t xml:space="preserve">the designated </w:t>
      </w:r>
      <w:r w:rsidR="004032E4">
        <w:rPr>
          <w:bCs/>
          <w:iCs/>
        </w:rPr>
        <w:t xml:space="preserve">NITT-HT evaluation </w:t>
      </w:r>
      <w:r w:rsidRPr="00D312DC">
        <w:rPr>
          <w:bCs/>
          <w:iCs/>
        </w:rPr>
        <w:t>tablet</w:t>
      </w:r>
      <w:r w:rsidR="004032E4">
        <w:rPr>
          <w:bCs/>
          <w:iCs/>
        </w:rPr>
        <w:t>. The email will also include</w:t>
      </w:r>
      <w:r w:rsidRPr="00D312DC">
        <w:rPr>
          <w:bCs/>
          <w:iCs/>
        </w:rPr>
        <w:t xml:space="preserve"> an evaluation team contact to call </w:t>
      </w:r>
      <w:r w:rsidR="00ED788F">
        <w:rPr>
          <w:bCs/>
          <w:iCs/>
        </w:rPr>
        <w:t xml:space="preserve">toll-free </w:t>
      </w:r>
      <w:r w:rsidRPr="00D312DC">
        <w:rPr>
          <w:bCs/>
          <w:iCs/>
        </w:rPr>
        <w:t>or e</w:t>
      </w:r>
      <w:r>
        <w:rPr>
          <w:bCs/>
          <w:iCs/>
        </w:rPr>
        <w:t>-</w:t>
      </w:r>
      <w:r w:rsidRPr="00D312DC">
        <w:rPr>
          <w:bCs/>
          <w:iCs/>
        </w:rPr>
        <w:t xml:space="preserve">mail with questions. </w:t>
      </w:r>
      <w:r w:rsidR="003634A4">
        <w:rPr>
          <w:bCs/>
          <w:iCs/>
        </w:rPr>
        <w:t>Clients</w:t>
      </w:r>
      <w:r w:rsidR="003634A4" w:rsidRPr="00D312DC">
        <w:rPr>
          <w:bCs/>
          <w:iCs/>
        </w:rPr>
        <w:t xml:space="preserve"> </w:t>
      </w:r>
      <w:r w:rsidRPr="00D312DC">
        <w:rPr>
          <w:bCs/>
          <w:iCs/>
        </w:rPr>
        <w:t xml:space="preserve">who have not completed a follow-up </w:t>
      </w:r>
      <w:r w:rsidR="00ED788F">
        <w:rPr>
          <w:bCs/>
          <w:iCs/>
        </w:rPr>
        <w:t>interview</w:t>
      </w:r>
      <w:r w:rsidR="00ED788F" w:rsidRPr="00D312DC">
        <w:rPr>
          <w:bCs/>
          <w:iCs/>
        </w:rPr>
        <w:t xml:space="preserve"> </w:t>
      </w:r>
      <w:r w:rsidR="00ED788F" w:rsidRPr="00FD3B9C">
        <w:rPr>
          <w:bCs/>
          <w:iCs/>
        </w:rPr>
        <w:t xml:space="preserve">after </w:t>
      </w:r>
      <w:r w:rsidR="00FD3B9C" w:rsidRPr="00FD3B9C">
        <w:rPr>
          <w:bCs/>
          <w:iCs/>
        </w:rPr>
        <w:t xml:space="preserve">four </w:t>
      </w:r>
      <w:r w:rsidR="00ED788F" w:rsidRPr="00FD3B9C">
        <w:rPr>
          <w:bCs/>
          <w:iCs/>
        </w:rPr>
        <w:t>week</w:t>
      </w:r>
      <w:r w:rsidR="00FD3B9C" w:rsidRPr="00FD3B9C">
        <w:rPr>
          <w:bCs/>
          <w:iCs/>
        </w:rPr>
        <w:t>s</w:t>
      </w:r>
      <w:r w:rsidR="00ED788F" w:rsidRPr="00FD3B9C">
        <w:rPr>
          <w:bCs/>
          <w:iCs/>
        </w:rPr>
        <w:t xml:space="preserve"> of </w:t>
      </w:r>
      <w:r w:rsidR="004032E4" w:rsidRPr="00FD3B9C">
        <w:rPr>
          <w:bCs/>
          <w:iCs/>
        </w:rPr>
        <w:t xml:space="preserve">the contractor </w:t>
      </w:r>
      <w:r w:rsidR="00ED788F" w:rsidRPr="00FD3B9C">
        <w:rPr>
          <w:bCs/>
          <w:iCs/>
        </w:rPr>
        <w:t xml:space="preserve">sending the </w:t>
      </w:r>
      <w:r w:rsidR="00ED788F" w:rsidRPr="008B35AB">
        <w:rPr>
          <w:bCs/>
          <w:iCs/>
        </w:rPr>
        <w:t>email</w:t>
      </w:r>
      <w:r w:rsidR="00ED788F">
        <w:rPr>
          <w:bCs/>
          <w:iCs/>
        </w:rPr>
        <w:t xml:space="preserve"> </w:t>
      </w:r>
      <w:r w:rsidRPr="00D312DC">
        <w:rPr>
          <w:bCs/>
          <w:iCs/>
        </w:rPr>
        <w:t xml:space="preserve">will receive a call from the </w:t>
      </w:r>
      <w:r>
        <w:rPr>
          <w:bCs/>
          <w:iCs/>
        </w:rPr>
        <w:t>contractor’s</w:t>
      </w:r>
      <w:r w:rsidRPr="00D312DC">
        <w:rPr>
          <w:bCs/>
          <w:iCs/>
        </w:rPr>
        <w:t xml:space="preserve"> </w:t>
      </w:r>
      <w:r>
        <w:rPr>
          <w:bCs/>
          <w:iCs/>
        </w:rPr>
        <w:t>trained interviewer staff</w:t>
      </w:r>
      <w:r w:rsidR="00FD3B9C">
        <w:rPr>
          <w:bCs/>
          <w:iCs/>
        </w:rPr>
        <w:t xml:space="preserve"> and</w:t>
      </w:r>
      <w:r w:rsidRPr="00D312DC">
        <w:rPr>
          <w:bCs/>
          <w:iCs/>
        </w:rPr>
        <w:t xml:space="preserve"> given the option to complete the interview on the phone with a trained interviewer.</w:t>
      </w:r>
      <w:r w:rsidR="00553656">
        <w:rPr>
          <w:bCs/>
          <w:iCs/>
        </w:rPr>
        <w:t xml:space="preserve"> </w:t>
      </w:r>
    </w:p>
    <w:p w14:paraId="5D5C0F26" w14:textId="6034A1EF" w:rsidR="00623C90" w:rsidRDefault="00623C90" w:rsidP="00EE4A24">
      <w:r>
        <w:t xml:space="preserve">Client interviews will be identified with the client </w:t>
      </w:r>
      <w:r w:rsidR="004032E4">
        <w:t xml:space="preserve">DCI </w:t>
      </w:r>
      <w:r>
        <w:t>number which will be necessary to</w:t>
      </w:r>
      <w:r w:rsidRPr="002A52F0">
        <w:t xml:space="preserve"> </w:t>
      </w:r>
      <w:r>
        <w:t xml:space="preserve">link the baseline data with the </w:t>
      </w:r>
      <w:r w:rsidR="00553656">
        <w:t>12</w:t>
      </w:r>
      <w:r>
        <w:t>-</w:t>
      </w:r>
      <w:r w:rsidR="00553656">
        <w:t xml:space="preserve"> and 24-</w:t>
      </w:r>
      <w:r>
        <w:t xml:space="preserve">month follow-up data and to link the </w:t>
      </w:r>
      <w:r w:rsidR="004032E4">
        <w:t xml:space="preserve">DCI </w:t>
      </w:r>
      <w:r>
        <w:t xml:space="preserve">data with the </w:t>
      </w:r>
      <w:r w:rsidR="00553656">
        <w:rPr>
          <w:i/>
          <w:iCs/>
        </w:rPr>
        <w:t>SYAI</w:t>
      </w:r>
      <w:r w:rsidRPr="00F52312">
        <w:rPr>
          <w:i/>
          <w:iCs/>
        </w:rPr>
        <w:t xml:space="preserve"> </w:t>
      </w:r>
      <w:r w:rsidR="00EE4A24">
        <w:rPr>
          <w:i/>
          <w:iCs/>
        </w:rPr>
        <w:t>b</w:t>
      </w:r>
      <w:r w:rsidRPr="00F52312">
        <w:rPr>
          <w:i/>
          <w:iCs/>
        </w:rPr>
        <w:t>aseline</w:t>
      </w:r>
      <w:r w:rsidR="00553656">
        <w:rPr>
          <w:i/>
          <w:iCs/>
        </w:rPr>
        <w:t>,</w:t>
      </w:r>
      <w:r>
        <w:t xml:space="preserve"> </w:t>
      </w:r>
      <w:r w:rsidR="00553656">
        <w:rPr>
          <w:i/>
          <w:iCs/>
        </w:rPr>
        <w:t xml:space="preserve">12- </w:t>
      </w:r>
      <w:r w:rsidR="00553656" w:rsidRPr="00553656">
        <w:t>and</w:t>
      </w:r>
      <w:r w:rsidR="00553656">
        <w:rPr>
          <w:i/>
          <w:iCs/>
        </w:rPr>
        <w:t xml:space="preserve"> 24</w:t>
      </w:r>
      <w:r w:rsidRPr="00F52312">
        <w:rPr>
          <w:i/>
          <w:iCs/>
        </w:rPr>
        <w:t>-</w:t>
      </w:r>
      <w:r w:rsidR="0015591A">
        <w:rPr>
          <w:i/>
          <w:iCs/>
        </w:rPr>
        <w:t>m</w:t>
      </w:r>
      <w:r w:rsidRPr="00F52312">
        <w:rPr>
          <w:i/>
          <w:iCs/>
        </w:rPr>
        <w:t xml:space="preserve">onth </w:t>
      </w:r>
      <w:r w:rsidR="004032E4">
        <w:rPr>
          <w:i/>
          <w:iCs/>
        </w:rPr>
        <w:t>f</w:t>
      </w:r>
      <w:r w:rsidRPr="00F52312">
        <w:rPr>
          <w:i/>
          <w:iCs/>
        </w:rPr>
        <w:t>ollow-up</w:t>
      </w:r>
      <w:r w:rsidR="00553656">
        <w:t xml:space="preserve"> data</w:t>
      </w:r>
      <w:r>
        <w:t xml:space="preserve">. </w:t>
      </w:r>
      <w:r w:rsidR="00750823">
        <w:t xml:space="preserve">Client’s names, phone numbers, email addresses and contact information for someone who knows how to contact the client will be collected during the </w:t>
      </w:r>
      <w:r w:rsidR="00750823" w:rsidRPr="00165DD4">
        <w:rPr>
          <w:i/>
          <w:iCs/>
        </w:rPr>
        <w:t xml:space="preserve">SYAI </w:t>
      </w:r>
      <w:r w:rsidR="00EE4A24">
        <w:rPr>
          <w:i/>
          <w:iCs/>
        </w:rPr>
        <w:t>b</w:t>
      </w:r>
      <w:r w:rsidR="00750823" w:rsidRPr="00165DD4">
        <w:rPr>
          <w:i/>
          <w:iCs/>
        </w:rPr>
        <w:t>aseline</w:t>
      </w:r>
      <w:r w:rsidR="00750823">
        <w:t xml:space="preserve"> interview for the purposes of re-contacting the client for the 12- and 24-month follow-up interviews. </w:t>
      </w:r>
      <w:r w:rsidR="00D67B45">
        <w:t>Clients’</w:t>
      </w:r>
      <w:r w:rsidR="00D67B45" w:rsidRPr="008C607D">
        <w:t xml:space="preserve"> names or other </w:t>
      </w:r>
      <w:r w:rsidR="00D67B45">
        <w:t xml:space="preserve">personally </w:t>
      </w:r>
      <w:r w:rsidR="00D67B45" w:rsidRPr="008C607D">
        <w:t xml:space="preserve">identifying information will not be </w:t>
      </w:r>
      <w:r w:rsidR="00D67B45">
        <w:t xml:space="preserve">linked to data </w:t>
      </w:r>
      <w:r w:rsidR="00D67B45" w:rsidRPr="008C607D">
        <w:t>collected.</w:t>
      </w:r>
    </w:p>
    <w:p w14:paraId="084D4B69" w14:textId="56E10E72" w:rsidR="00787C03" w:rsidRDefault="008B0753" w:rsidP="00DF6354">
      <w:pPr>
        <w:pStyle w:val="Heading5"/>
      </w:pPr>
      <w:r w:rsidRPr="008B0753">
        <w:t>Grantee Site Visit</w:t>
      </w:r>
      <w:r>
        <w:t xml:space="preserve"> </w:t>
      </w:r>
    </w:p>
    <w:p w14:paraId="0360A12D" w14:textId="7C615A00" w:rsidR="00CF70B3" w:rsidRDefault="00787C03" w:rsidP="00E72328">
      <w:r w:rsidRPr="00165DD4">
        <w:rPr>
          <w:i/>
          <w:iCs/>
        </w:rPr>
        <w:t xml:space="preserve">Youth Coordinator </w:t>
      </w:r>
      <w:r w:rsidR="0070475C">
        <w:rPr>
          <w:i/>
          <w:iCs/>
        </w:rPr>
        <w:t xml:space="preserve">In-Person </w:t>
      </w:r>
      <w:r w:rsidRPr="00165DD4">
        <w:rPr>
          <w:i/>
          <w:iCs/>
        </w:rPr>
        <w:t>Interview</w:t>
      </w:r>
      <w:r>
        <w:t xml:space="preserve">, </w:t>
      </w:r>
      <w:r w:rsidR="0070475C" w:rsidRPr="0040415C">
        <w:rPr>
          <w:i/>
        </w:rPr>
        <w:t>Other Stakeholder In-Person Interview</w:t>
      </w:r>
      <w:r w:rsidR="0070475C">
        <w:t xml:space="preserve"> </w:t>
      </w:r>
      <w:r>
        <w:t xml:space="preserve">and </w:t>
      </w:r>
      <w:r w:rsidRPr="00165DD4">
        <w:rPr>
          <w:i/>
          <w:iCs/>
        </w:rPr>
        <w:t xml:space="preserve">Provider </w:t>
      </w:r>
      <w:r w:rsidR="0070475C">
        <w:rPr>
          <w:i/>
          <w:iCs/>
        </w:rPr>
        <w:t>In-Person</w:t>
      </w:r>
      <w:r w:rsidRPr="00165DD4">
        <w:rPr>
          <w:i/>
          <w:iCs/>
        </w:rPr>
        <w:t xml:space="preserve"> Interview</w:t>
      </w:r>
      <w:r>
        <w:t xml:space="preserve">. </w:t>
      </w:r>
      <w:r w:rsidR="00C27F3A">
        <w:t xml:space="preserve">Prior to beginning a site visit </w:t>
      </w:r>
      <w:r>
        <w:t>interview</w:t>
      </w:r>
      <w:r w:rsidR="00C27F3A">
        <w:t xml:space="preserve">, the </w:t>
      </w:r>
      <w:r w:rsidR="00FD3B9C">
        <w:t>participants</w:t>
      </w:r>
      <w:r w:rsidR="00C27F3A">
        <w:t>, including both project staff and</w:t>
      </w:r>
      <w:r w:rsidR="008B0753">
        <w:t xml:space="preserve"> key informants</w:t>
      </w:r>
      <w:r w:rsidR="00C27F3A">
        <w:t>, will be read</w:t>
      </w:r>
      <w:r w:rsidR="00FD3B9C">
        <w:t>, asked to sign</w:t>
      </w:r>
      <w:r w:rsidR="00C27F3A">
        <w:t xml:space="preserve"> and provided a copy of the consent </w:t>
      </w:r>
      <w:r w:rsidR="00FD3B9C">
        <w:t>form</w:t>
      </w:r>
      <w:r w:rsidR="00E72328">
        <w:t>. The consent form</w:t>
      </w:r>
      <w:r w:rsidR="00C27F3A">
        <w:t xml:space="preserve"> informs </w:t>
      </w:r>
      <w:r w:rsidR="00E72328">
        <w:t>participants</w:t>
      </w:r>
      <w:r w:rsidR="00C27F3A">
        <w:t xml:space="preserve"> of their rights, including the right to not answer any question</w:t>
      </w:r>
      <w:r w:rsidR="00E72328">
        <w:t>; participants must provide</w:t>
      </w:r>
      <w:r w:rsidR="00C27F3A">
        <w:t xml:space="preserve"> written consent to participate in the </w:t>
      </w:r>
      <w:r w:rsidR="00CF70B3">
        <w:t xml:space="preserve">site visit </w:t>
      </w:r>
      <w:r w:rsidR="00C27F3A">
        <w:t xml:space="preserve">discussion </w:t>
      </w:r>
      <w:r w:rsidR="00E72328">
        <w:t xml:space="preserve">before the interview begins. If a participant does not provide written consent to participate then the interview will not take place. Participants will also be asked </w:t>
      </w:r>
      <w:r w:rsidR="00C27F3A">
        <w:t>for the</w:t>
      </w:r>
      <w:r w:rsidR="00E72328">
        <w:t>ir consent to record the</w:t>
      </w:r>
      <w:r w:rsidR="00C27F3A">
        <w:t xml:space="preserve"> discussion. Recordings will be used to ensure that information is correctly captured from multiple interviews, information has been consistently captured across site visitors, and to correct and clarify brief written notes as needed and </w:t>
      </w:r>
      <w:r w:rsidR="00CF70B3">
        <w:t xml:space="preserve">as </w:t>
      </w:r>
      <w:r w:rsidR="00C27F3A">
        <w:t>part of data quality assurance proce</w:t>
      </w:r>
      <w:r w:rsidR="008C0C57">
        <w:t>dure</w:t>
      </w:r>
      <w:r w:rsidR="00C27F3A">
        <w:t xml:space="preserve">s. Recordings will only be accessible to the contractor and will be stored on password-protected secure servers and destroyed once de-identified notes are completed. </w:t>
      </w:r>
      <w:r w:rsidR="007214AD">
        <w:t xml:space="preserve">No individual-level or personal data will be collected by the NITT-HT evaluation </w:t>
      </w:r>
      <w:r w:rsidR="00E53286">
        <w:t xml:space="preserve">from </w:t>
      </w:r>
      <w:r w:rsidR="007214AD">
        <w:t xml:space="preserve">grantee </w:t>
      </w:r>
      <w:r w:rsidR="00E53286">
        <w:t>or learning laboratory staff,</w:t>
      </w:r>
      <w:r w:rsidR="007214AD">
        <w:t xml:space="preserve"> who will only provide information about their organizations, NITT-HT activities, and implemented interventions, rather than information about themselves personally.</w:t>
      </w:r>
    </w:p>
    <w:p w14:paraId="77075E61" w14:textId="5E697CBE" w:rsidR="00A87AEF" w:rsidRDefault="007214AD" w:rsidP="00A87AEF">
      <w:r w:rsidRPr="00787C03">
        <w:rPr>
          <w:i/>
          <w:iCs/>
        </w:rPr>
        <w:t>Young Adult and Family/Adult Ally Focus Groups</w:t>
      </w:r>
      <w:r>
        <w:t>. Prior to beginning the Young Adult and Family/Adult Ally Focus Group discussions</w:t>
      </w:r>
      <w:r w:rsidR="00E53286">
        <w:t>,</w:t>
      </w:r>
      <w:r>
        <w:t xml:space="preserve"> conducted during the Grantee Site Visit, the participants will be read</w:t>
      </w:r>
      <w:r w:rsidR="00E72328">
        <w:t>, asked to sign</w:t>
      </w:r>
      <w:r>
        <w:t xml:space="preserve"> and provided a copy of a consent </w:t>
      </w:r>
      <w:r w:rsidR="00E72328">
        <w:t xml:space="preserve">form. The consent form </w:t>
      </w:r>
      <w:r>
        <w:t xml:space="preserve">informs </w:t>
      </w:r>
      <w:r w:rsidR="00E72328">
        <w:t xml:space="preserve">participants </w:t>
      </w:r>
      <w:r>
        <w:t>of their rights, including the right to not answer any question or participate in any discussion</w:t>
      </w:r>
      <w:r w:rsidR="00E72328">
        <w:t>; participants must provide</w:t>
      </w:r>
      <w:r>
        <w:t xml:space="preserve"> written consent to participate </w:t>
      </w:r>
      <w:r w:rsidR="00E72328">
        <w:t xml:space="preserve">before the </w:t>
      </w:r>
      <w:r w:rsidR="00A87AEF">
        <w:t xml:space="preserve">focus group </w:t>
      </w:r>
      <w:r w:rsidR="00E72328">
        <w:t xml:space="preserve">discussion begins. If a participant does not provide written consent to participate then </w:t>
      </w:r>
      <w:r w:rsidR="00A87AEF">
        <w:t>that individual will be excused from the group and provided with the incentive in appreciation for their time</w:t>
      </w:r>
      <w:r w:rsidR="00E72328">
        <w:t xml:space="preserve">. Participants will also be asked for their consent to record the discussion. </w:t>
      </w:r>
      <w:r>
        <w:t>Recordings will be used to ensure that information is accurately captured and to correct and clarify written notes as needed as part of data quality assurance proce</w:t>
      </w:r>
      <w:r w:rsidR="008C0C57">
        <w:t>dures</w:t>
      </w:r>
      <w:r>
        <w:t xml:space="preserve">. </w:t>
      </w:r>
      <w:r w:rsidR="00A87AEF">
        <w:t>Recordings will only be accessible to the contractor and will be stored on password-protected secure servers and destroyed once de-identified notes are completed.</w:t>
      </w:r>
    </w:p>
    <w:p w14:paraId="7A1D4445" w14:textId="14225701" w:rsidR="007214AD" w:rsidRDefault="005E31F4" w:rsidP="001C43C6">
      <w:r>
        <w:t xml:space="preserve">Participants will also be asked to complete </w:t>
      </w:r>
      <w:r w:rsidR="008C0C57">
        <w:t>an</w:t>
      </w:r>
      <w:r>
        <w:t xml:space="preserve"> </w:t>
      </w:r>
      <w:r w:rsidR="008C0C57">
        <w:t>information form</w:t>
      </w:r>
      <w:r>
        <w:t xml:space="preserve"> the </w:t>
      </w:r>
      <w:r w:rsidR="00DE14EF">
        <w:t>conclusion</w:t>
      </w:r>
      <w:r>
        <w:t xml:space="preserve"> of the focus group</w:t>
      </w:r>
      <w:r w:rsidR="00DE14EF">
        <w:t xml:space="preserve">. The form will not include any identifiable or personal information, but includes basic background and demographic information for analysis purposes only. </w:t>
      </w:r>
    </w:p>
    <w:p w14:paraId="01A60744" w14:textId="0E954779" w:rsidR="007214AD" w:rsidRDefault="008C0C57" w:rsidP="00DF6354">
      <w:r>
        <w:t>During the grantee visit,</w:t>
      </w:r>
      <w:r w:rsidR="007214AD" w:rsidRPr="007214AD">
        <w:t xml:space="preserve"> files or charts of a subset of </w:t>
      </w:r>
      <w:r w:rsidR="007214AD">
        <w:t xml:space="preserve">youth/young adults </w:t>
      </w:r>
      <w:r w:rsidR="004D6B2C">
        <w:t>participating</w:t>
      </w:r>
      <w:r w:rsidR="004D6B2C" w:rsidRPr="007214AD">
        <w:t xml:space="preserve"> </w:t>
      </w:r>
      <w:r w:rsidR="007214AD" w:rsidRPr="007214AD">
        <w:t>in</w:t>
      </w:r>
      <w:r w:rsidR="004D6B2C">
        <w:t xml:space="preserve"> the</w:t>
      </w:r>
      <w:r w:rsidR="007214AD" w:rsidRPr="007214AD">
        <w:t xml:space="preserve"> </w:t>
      </w:r>
      <w:r w:rsidR="007214AD" w:rsidRPr="007214AD">
        <w:rPr>
          <w:i/>
          <w:iCs/>
        </w:rPr>
        <w:t>SYAI</w:t>
      </w:r>
      <w:r>
        <w:t xml:space="preserve"> will be reviewed</w:t>
      </w:r>
      <w:r w:rsidR="007214AD" w:rsidRPr="007214AD">
        <w:t xml:space="preserve">. This document review will be designed to ascertain types of standard documentation routinely completed for </w:t>
      </w:r>
      <w:r w:rsidR="004D6B2C">
        <w:t>youth/young adult clients</w:t>
      </w:r>
      <w:r w:rsidR="007214AD" w:rsidRPr="007214AD">
        <w:t xml:space="preserve"> served as well as the consistency of completion of these documents. </w:t>
      </w:r>
      <w:r w:rsidR="004D6B2C">
        <w:t xml:space="preserve">Information extracted from client charts will be programmatic only; there will be no identifying or personal information extracted from these client charts. </w:t>
      </w:r>
    </w:p>
    <w:p w14:paraId="60DDC456" w14:textId="5A9C83DD" w:rsidR="004977DA" w:rsidRDefault="00DE14EF" w:rsidP="00DE14EF">
      <w:r>
        <w:t>All i</w:t>
      </w:r>
      <w:r w:rsidR="00C27F3A">
        <w:t xml:space="preserve">nformation collected </w:t>
      </w:r>
      <w:r w:rsidR="00787C03">
        <w:t xml:space="preserve">during </w:t>
      </w:r>
      <w:r w:rsidR="00C27F3A">
        <w:t xml:space="preserve">the site visit </w:t>
      </w:r>
      <w:r>
        <w:t xml:space="preserve">will be </w:t>
      </w:r>
      <w:r w:rsidR="00C27F3A">
        <w:t xml:space="preserve">reported in aggregate </w:t>
      </w:r>
      <w:r>
        <w:t xml:space="preserve">only </w:t>
      </w:r>
      <w:r w:rsidR="00C27F3A">
        <w:t xml:space="preserve">and individual respondents will not be identified. </w:t>
      </w:r>
    </w:p>
    <w:p w14:paraId="25C1EC04" w14:textId="298F5D8D" w:rsidR="00753F9E" w:rsidRDefault="00DF6354" w:rsidP="00753F9E">
      <w:r>
        <w:t>All other</w:t>
      </w:r>
      <w:r w:rsidR="003E223E" w:rsidDel="003E223E">
        <w:rPr>
          <w:i/>
          <w:iCs/>
        </w:rPr>
        <w:t xml:space="preserve"> </w:t>
      </w:r>
      <w:r w:rsidR="003E223E">
        <w:t xml:space="preserve">data collection </w:t>
      </w:r>
      <w:r w:rsidR="00787C03">
        <w:t>instruments</w:t>
      </w:r>
      <w:r>
        <w:t>, aside from the SYAI and Grantee Visit Interviews,</w:t>
      </w:r>
      <w:r w:rsidR="001D74BD">
        <w:t xml:space="preserve"> </w:t>
      </w:r>
      <w:r w:rsidR="00787C03">
        <w:t xml:space="preserve"> </w:t>
      </w:r>
      <w:r w:rsidR="009848F1">
        <w:t xml:space="preserve">collect programmatic data </w:t>
      </w:r>
      <w:r w:rsidR="003B3976">
        <w:t xml:space="preserve">(i.e., information about the organizations and </w:t>
      </w:r>
      <w:r w:rsidR="00EC0E96">
        <w:t xml:space="preserve">implemented </w:t>
      </w:r>
      <w:r w:rsidR="003B3976">
        <w:t xml:space="preserve">interventions) </w:t>
      </w:r>
      <w:r w:rsidR="009848F1">
        <w:t xml:space="preserve">at the grantee and </w:t>
      </w:r>
      <w:r w:rsidR="000A4780">
        <w:t xml:space="preserve">learning laboratory </w:t>
      </w:r>
      <w:r w:rsidR="009848F1">
        <w:t>level</w:t>
      </w:r>
      <w:r w:rsidR="00324500">
        <w:t>s</w:t>
      </w:r>
      <w:r w:rsidR="001D48BD">
        <w:t xml:space="preserve"> </w:t>
      </w:r>
      <w:r w:rsidR="00EC0E96">
        <w:t>along with</w:t>
      </w:r>
      <w:r w:rsidR="001D48BD">
        <w:t xml:space="preserve"> aggregated, non</w:t>
      </w:r>
      <w:r w:rsidR="000A4780">
        <w:t>-</w:t>
      </w:r>
      <w:r w:rsidR="001D48BD">
        <w:t xml:space="preserve">identifying participant-level data (e.g., </w:t>
      </w:r>
      <w:r w:rsidR="00E83F36">
        <w:t>estimated percent of individuals receiving specific types of intervention approaches</w:t>
      </w:r>
      <w:r w:rsidR="001D48BD">
        <w:t>)</w:t>
      </w:r>
      <w:r w:rsidR="009848F1">
        <w:t xml:space="preserve">. </w:t>
      </w:r>
      <w:r w:rsidR="00283C2C">
        <w:t>Sensitive</w:t>
      </w:r>
      <w:r w:rsidR="001D48BD">
        <w:t xml:space="preserve"> respondent</w:t>
      </w:r>
      <w:r w:rsidR="009848F1">
        <w:t xml:space="preserve"> </w:t>
      </w:r>
      <w:r w:rsidR="00283C2C">
        <w:t xml:space="preserve">information, such as birthdates and </w:t>
      </w:r>
      <w:r w:rsidR="00753F9E">
        <w:t>s</w:t>
      </w:r>
      <w:r w:rsidR="009848F1">
        <w:t xml:space="preserve">ocial </w:t>
      </w:r>
      <w:r w:rsidR="00753F9E">
        <w:t>s</w:t>
      </w:r>
      <w:r w:rsidR="009848F1">
        <w:t xml:space="preserve">ecurity </w:t>
      </w:r>
      <w:r w:rsidR="00753F9E">
        <w:t>n</w:t>
      </w:r>
      <w:r w:rsidR="009848F1">
        <w:t>umbers</w:t>
      </w:r>
      <w:r w:rsidR="00283C2C">
        <w:t>,</w:t>
      </w:r>
      <w:r w:rsidR="009848F1">
        <w:t xml:space="preserve"> will</w:t>
      </w:r>
      <w:r w:rsidR="00283C2C">
        <w:t xml:space="preserve"> not</w:t>
      </w:r>
      <w:r w:rsidR="009848F1">
        <w:t xml:space="preserve"> be collected</w:t>
      </w:r>
      <w:r w:rsidR="008C7E1E">
        <w:t>.</w:t>
      </w:r>
      <w:r w:rsidR="0088591B">
        <w:t xml:space="preserve"> </w:t>
      </w:r>
    </w:p>
    <w:p w14:paraId="14DE78B8" w14:textId="5DFE085C" w:rsidR="00C40A88" w:rsidRDefault="008C7E1E" w:rsidP="00753F9E">
      <w:r>
        <w:t>T</w:t>
      </w:r>
      <w:r w:rsidR="00283C2C">
        <w:t xml:space="preserve">o create a profile for grantees and </w:t>
      </w:r>
      <w:r w:rsidR="003E223E">
        <w:t>learning laboratory</w:t>
      </w:r>
      <w:r w:rsidR="00787C03">
        <w:t xml:space="preserve"> staff</w:t>
      </w:r>
      <w:r w:rsidR="003E223E">
        <w:t xml:space="preserve"> </w:t>
      </w:r>
      <w:r w:rsidR="00BC2367">
        <w:t>to log</w:t>
      </w:r>
      <w:r w:rsidR="008707FD">
        <w:t xml:space="preserve"> </w:t>
      </w:r>
      <w:r w:rsidR="00BC2367">
        <w:t xml:space="preserve">in to </w:t>
      </w:r>
      <w:r w:rsidR="001A60CF">
        <w:t xml:space="preserve">the </w:t>
      </w:r>
      <w:r w:rsidR="003E223E">
        <w:t>NITT-HT</w:t>
      </w:r>
      <w:r w:rsidR="00BC2367">
        <w:t xml:space="preserve"> online</w:t>
      </w:r>
      <w:r w:rsidR="00283C2C">
        <w:t xml:space="preserve"> data collection system, </w:t>
      </w:r>
      <w:r w:rsidR="008707FD">
        <w:t xml:space="preserve">the system will collect </w:t>
      </w:r>
      <w:r>
        <w:t xml:space="preserve">names, </w:t>
      </w:r>
      <w:r w:rsidR="00B558A4">
        <w:t>tele</w:t>
      </w:r>
      <w:r>
        <w:t>phone numbers,</w:t>
      </w:r>
      <w:r w:rsidR="0016281F">
        <w:t xml:space="preserve"> mailing addresses</w:t>
      </w:r>
      <w:r>
        <w:t xml:space="preserve"> and</w:t>
      </w:r>
      <w:r w:rsidR="00283C2C">
        <w:t xml:space="preserve"> email </w:t>
      </w:r>
      <w:r>
        <w:t>addresses</w:t>
      </w:r>
      <w:r w:rsidR="00226B2E">
        <w:t xml:space="preserve"> of grantee and </w:t>
      </w:r>
      <w:r w:rsidR="003E223E">
        <w:t xml:space="preserve">learning laboratory </w:t>
      </w:r>
      <w:r w:rsidR="00226B2E">
        <w:t>staff</w:t>
      </w:r>
      <w:r w:rsidR="009848F1">
        <w:t>.</w:t>
      </w:r>
      <w:r w:rsidR="00283C2C">
        <w:t xml:space="preserve"> This identifying information will be accessible only to select </w:t>
      </w:r>
      <w:r w:rsidR="003E223E">
        <w:t>NITT-HT</w:t>
      </w:r>
      <w:r w:rsidR="008F7428" w:rsidRPr="00D41DC6">
        <w:t xml:space="preserve"> </w:t>
      </w:r>
      <w:r w:rsidR="00283C2C">
        <w:t>evaluation staff</w:t>
      </w:r>
      <w:r>
        <w:t xml:space="preserve"> and </w:t>
      </w:r>
      <w:r w:rsidR="00787C03">
        <w:t xml:space="preserve">Grantee </w:t>
      </w:r>
      <w:r>
        <w:t xml:space="preserve">Project Officers </w:t>
      </w:r>
      <w:r w:rsidR="0016281F">
        <w:t>at</w:t>
      </w:r>
      <w:r>
        <w:t xml:space="preserve"> SAMHSA</w:t>
      </w:r>
      <w:r w:rsidR="001D48BD">
        <w:t xml:space="preserve">. </w:t>
      </w:r>
      <w:r w:rsidR="00C40A88">
        <w:t xml:space="preserve">No other personal information will be collected from </w:t>
      </w:r>
      <w:r w:rsidR="00753F9E">
        <w:t xml:space="preserve">participants </w:t>
      </w:r>
      <w:r w:rsidR="00C40A88">
        <w:t>as the focus of th</w:t>
      </w:r>
      <w:r w:rsidR="00DF6354">
        <w:t>is</w:t>
      </w:r>
      <w:r w:rsidR="00C40A88">
        <w:t xml:space="preserve"> data collection is on programmatic characteristics</w:t>
      </w:r>
      <w:r w:rsidR="003E223E">
        <w:t>, including the process</w:t>
      </w:r>
      <w:r w:rsidR="00DF6354">
        <w:t>es</w:t>
      </w:r>
      <w:r w:rsidR="003E223E">
        <w:t xml:space="preserve"> and outcomes</w:t>
      </w:r>
      <w:r w:rsidR="00C40A88">
        <w:t xml:space="preserve"> of the </w:t>
      </w:r>
      <w:r w:rsidR="003E223E">
        <w:t>NITT-HT</w:t>
      </w:r>
      <w:r w:rsidR="00C40A88">
        <w:t xml:space="preserve"> grantees</w:t>
      </w:r>
      <w:r w:rsidR="00EC0E96">
        <w:t xml:space="preserve"> and </w:t>
      </w:r>
      <w:r w:rsidR="003E223E">
        <w:t>learning laborator</w:t>
      </w:r>
      <w:r w:rsidR="00DF6354">
        <w:t>ies</w:t>
      </w:r>
      <w:r w:rsidR="00C50A29">
        <w:t xml:space="preserve">. </w:t>
      </w:r>
    </w:p>
    <w:p w14:paraId="35C9EA3C" w14:textId="39FBAF1E" w:rsidR="000F51C7" w:rsidRDefault="00BC2367" w:rsidP="003E223E">
      <w:r w:rsidRPr="00BC2367">
        <w:t xml:space="preserve">The </w:t>
      </w:r>
      <w:r w:rsidR="003E223E">
        <w:t>NITT-HT</w:t>
      </w:r>
      <w:r w:rsidRPr="00BC2367">
        <w:t xml:space="preserve"> </w:t>
      </w:r>
      <w:r w:rsidR="00A57CC5" w:rsidRPr="00BC2367">
        <w:t>s</w:t>
      </w:r>
      <w:r w:rsidR="00A57CC5">
        <w:t xml:space="preserve">ystems </w:t>
      </w:r>
      <w:r w:rsidRPr="00BC2367">
        <w:t xml:space="preserve">development team takes responsibility for ensuring that the </w:t>
      </w:r>
      <w:r w:rsidR="00B76D93">
        <w:t>w</w:t>
      </w:r>
      <w:r w:rsidR="0090570A">
        <w:t>eb</w:t>
      </w:r>
      <w:r w:rsidRPr="00BC2367">
        <w:t xml:space="preserve"> </w:t>
      </w:r>
      <w:r>
        <w:t>and data system</w:t>
      </w:r>
      <w:r w:rsidRPr="00BC2367">
        <w:t xml:space="preserve"> is properly maintained and monitored. </w:t>
      </w:r>
      <w:r>
        <w:t>S</w:t>
      </w:r>
      <w:r w:rsidRPr="00BC2367">
        <w:t>erver staff</w:t>
      </w:r>
      <w:r>
        <w:t xml:space="preserve"> will follow</w:t>
      </w:r>
      <w:r w:rsidRPr="00BC2367">
        <w:t xml:space="preserve"> standard procedures for applying securi</w:t>
      </w:r>
      <w:r w:rsidRPr="001A60CF">
        <w:t xml:space="preserve">ty patches and conducting routine maintenance for system updates. </w:t>
      </w:r>
      <w:r w:rsidR="001D48BD" w:rsidRPr="001A60CF">
        <w:t xml:space="preserve">Data </w:t>
      </w:r>
      <w:r w:rsidRPr="001A60CF">
        <w:t>will be</w:t>
      </w:r>
      <w:r w:rsidR="001D48BD" w:rsidRPr="001A60CF">
        <w:t xml:space="preserve"> stored on a password</w:t>
      </w:r>
      <w:r w:rsidR="008707FD">
        <w:t>-</w:t>
      </w:r>
      <w:r w:rsidR="001D48BD" w:rsidRPr="001A60CF">
        <w:t>protected server</w:t>
      </w:r>
      <w:r w:rsidR="008707FD">
        <w:t>,</w:t>
      </w:r>
      <w:r w:rsidR="00BA37B3" w:rsidRPr="001A60CF">
        <w:t xml:space="preserve"> and access to data in the system will be handled by a hierarchy of user roles, with each role conferring only the minimum access to system data needed to perform the necessary functions of the role.</w:t>
      </w:r>
      <w:r w:rsidR="0088591B">
        <w:t xml:space="preserve"> </w:t>
      </w:r>
    </w:p>
    <w:p w14:paraId="1BEC9D1E" w14:textId="6F05D295" w:rsidR="000A4780" w:rsidRPr="008C607D" w:rsidRDefault="000A4780" w:rsidP="00727D3B">
      <w:r>
        <w:t>For all data collection activities, t</w:t>
      </w:r>
      <w:r w:rsidRPr="008C607D">
        <w:t xml:space="preserve">he </w:t>
      </w:r>
      <w:r>
        <w:t>contractor</w:t>
      </w:r>
      <w:r w:rsidRPr="008C607D">
        <w:t xml:space="preserve"> will use passwords to safeguard </w:t>
      </w:r>
      <w:r>
        <w:t xml:space="preserve">all </w:t>
      </w:r>
      <w:r w:rsidRPr="008C607D">
        <w:t xml:space="preserve">project directories and analysis files containing completed survey data to ensure that there is no inadvertent disclosure of study data. </w:t>
      </w:r>
      <w:r>
        <w:t>Contractor</w:t>
      </w:r>
      <w:r w:rsidRPr="008C607D">
        <w:t xml:space="preserve"> staff </w:t>
      </w:r>
      <w:r w:rsidR="00753F9E">
        <w:t>has</w:t>
      </w:r>
      <w:r>
        <w:t xml:space="preserve"> </w:t>
      </w:r>
      <w:r w:rsidRPr="008C607D">
        <w:t>be</w:t>
      </w:r>
      <w:r w:rsidR="00753F9E">
        <w:t>en</w:t>
      </w:r>
      <w:r w:rsidRPr="008C607D">
        <w:t xml:space="preserve"> trained on handling sensitive data and the importance of </w:t>
      </w:r>
      <w:r>
        <w:t>privacy</w:t>
      </w:r>
      <w:r w:rsidRPr="008C607D">
        <w:t xml:space="preserve">. All </w:t>
      </w:r>
      <w:r>
        <w:t>contractor</w:t>
      </w:r>
      <w:r w:rsidRPr="008C607D">
        <w:t xml:space="preserve"> staff will sign a </w:t>
      </w:r>
      <w:r>
        <w:t>privacy</w:t>
      </w:r>
      <w:r w:rsidRPr="008C607D">
        <w:t xml:space="preserve"> pledge</w:t>
      </w:r>
      <w:r>
        <w:t>.</w:t>
      </w:r>
      <w:r w:rsidRPr="008C607D">
        <w:t xml:space="preserve"> In </w:t>
      </w:r>
      <w:r w:rsidRPr="0035057C">
        <w:t>addition, interviews</w:t>
      </w:r>
      <w:r w:rsidR="00727D3B" w:rsidRPr="0035057C">
        <w:t xml:space="preserve"> and focus group guides</w:t>
      </w:r>
      <w:r w:rsidR="00165DD4" w:rsidRPr="0035057C">
        <w:t xml:space="preserve"> and</w:t>
      </w:r>
      <w:r w:rsidRPr="0035057C">
        <w:t xml:space="preserve"> all consent</w:t>
      </w:r>
      <w:r w:rsidR="001D74BD" w:rsidRPr="0035057C">
        <w:t xml:space="preserve"> form</w:t>
      </w:r>
      <w:r w:rsidRPr="0035057C">
        <w:t>s will be reviewed and approved by the contractor’s Institutional Review Board (</w:t>
      </w:r>
      <w:r w:rsidR="001D74BD" w:rsidRPr="0035057C">
        <w:t>[IRB]; Federal Wide Assurance #3331</w:t>
      </w:r>
      <w:r w:rsidRPr="0035057C">
        <w:t xml:space="preserve">). In keeping with 45 </w:t>
      </w:r>
      <w:smartTag w:uri="urn:schemas-microsoft-com:office:smarttags" w:element="stockticker">
        <w:r w:rsidRPr="0035057C">
          <w:t>CFR</w:t>
        </w:r>
      </w:smartTag>
      <w:r w:rsidRPr="0035057C">
        <w:t xml:space="preserve"> 46, Protection of Human Subjects</w:t>
      </w:r>
      <w:r w:rsidRPr="008C607D">
        <w:t xml:space="preserve">, the </w:t>
      </w:r>
      <w:r>
        <w:t>NITT-HT</w:t>
      </w:r>
      <w:r w:rsidRPr="008C607D">
        <w:t xml:space="preserve"> procedures for data collection, consent, and data maintenance are formulated to protect respondents’ rights and the </w:t>
      </w:r>
      <w:r>
        <w:t>privacy</w:t>
      </w:r>
      <w:r w:rsidRPr="008C607D">
        <w:t xml:space="preserve"> of information collected. Strict procedures will be followed for protecting the </w:t>
      </w:r>
      <w:r>
        <w:t>privacy</w:t>
      </w:r>
      <w:r w:rsidRPr="008C607D">
        <w:t xml:space="preserve"> of respondents’ information and for obtaining their informed consent. </w:t>
      </w:r>
    </w:p>
    <w:p w14:paraId="4DBF4BC2" w14:textId="701FDDA0" w:rsidR="00553656" w:rsidRDefault="00553656" w:rsidP="00553656">
      <w:r w:rsidRPr="008C607D">
        <w:t xml:space="preserve">Data from the </w:t>
      </w:r>
      <w:r>
        <w:t>NITT-HT client interviews</w:t>
      </w:r>
      <w:r w:rsidRPr="008C607D">
        <w:t xml:space="preserve"> will be </w:t>
      </w:r>
      <w:r>
        <w:t>safeguarded</w:t>
      </w:r>
      <w:r w:rsidRPr="008C607D">
        <w:t xml:space="preserve"> in compliance with the Privacy Act of 1974 (5 U.S.C. 552a). Th</w:t>
      </w:r>
      <w:r>
        <w:t xml:space="preserve">e privacy of data records </w:t>
      </w:r>
      <w:r w:rsidRPr="008C607D">
        <w:t>will be explained to all respondents during the consent process and in the consent forms.</w:t>
      </w:r>
    </w:p>
    <w:p w14:paraId="116069E0" w14:textId="77777777" w:rsidR="000F51C7" w:rsidRDefault="00043BE1" w:rsidP="000F51C7">
      <w:pPr>
        <w:pStyle w:val="Heading2"/>
      </w:pPr>
      <w:r w:rsidRPr="001F42AB">
        <w:t>Questions of a Sensitive Nature</w:t>
      </w:r>
    </w:p>
    <w:p w14:paraId="3271522B" w14:textId="1D7EF2AA" w:rsidR="00217279" w:rsidRDefault="00CE1E29" w:rsidP="009908D7">
      <w:r w:rsidRPr="00CE1E29">
        <w:rPr>
          <w:bCs/>
          <w:i/>
          <w:iCs/>
          <w:u w:val="single"/>
        </w:rPr>
        <w:t>Supplemental Youth and Young Adult Interview (SYAI)</w:t>
      </w:r>
      <w:r w:rsidR="00217279" w:rsidRPr="00EC46A3">
        <w:rPr>
          <w:u w:val="single"/>
        </w:rPr>
        <w:t>:</w:t>
      </w:r>
      <w:r w:rsidR="00217279">
        <w:t xml:space="preserve"> </w:t>
      </w:r>
      <w:r w:rsidR="00217279" w:rsidRPr="008C607D">
        <w:t xml:space="preserve">The </w:t>
      </w:r>
      <w:r w:rsidR="00217279">
        <w:t>client interviews</w:t>
      </w:r>
      <w:r w:rsidR="00217279" w:rsidRPr="008C607D">
        <w:t xml:space="preserve">, by necessity, will collect sensitive information about </w:t>
      </w:r>
      <w:r w:rsidRPr="005D10E9">
        <w:t>measures of key functional outcomes including mental health</w:t>
      </w:r>
      <w:r>
        <w:t>,</w:t>
      </w:r>
      <w:r w:rsidRPr="005D10E9">
        <w:t xml:space="preserve"> trauma, psychotic experiences, self-efficacy</w:t>
      </w:r>
      <w:r>
        <w:t>,</w:t>
      </w:r>
      <w:r w:rsidRPr="005D10E9">
        <w:t xml:space="preserve"> and perceptions of care </w:t>
      </w:r>
      <w:r w:rsidR="00217279">
        <w:t>as</w:t>
      </w:r>
      <w:r w:rsidR="00217279" w:rsidRPr="008C607D">
        <w:t xml:space="preserve"> these are all outcomes of interest to SAMHSA</w:t>
      </w:r>
      <w:r w:rsidR="002E6E11">
        <w:t xml:space="preserve"> and necessary </w:t>
      </w:r>
      <w:r w:rsidR="002E6E11" w:rsidRPr="00AE36F0">
        <w:t xml:space="preserve">to fully achieve </w:t>
      </w:r>
      <w:r w:rsidR="002E6E11">
        <w:t xml:space="preserve">the </w:t>
      </w:r>
      <w:r w:rsidR="002E6E11" w:rsidRPr="00AE36F0">
        <w:t>objectives</w:t>
      </w:r>
      <w:r w:rsidR="002E6E11">
        <w:t xml:space="preserve"> of</w:t>
      </w:r>
      <w:r w:rsidR="002E6E11" w:rsidRPr="00AE36F0">
        <w:t xml:space="preserve"> the NITT evaluation</w:t>
      </w:r>
      <w:r w:rsidR="00217279" w:rsidRPr="008C607D">
        <w:t xml:space="preserve">. </w:t>
      </w:r>
      <w:r w:rsidR="008161D4">
        <w:t xml:space="preserve">All three of the </w:t>
      </w:r>
      <w:r w:rsidR="008161D4">
        <w:rPr>
          <w:i/>
          <w:iCs/>
        </w:rPr>
        <w:t>SYAI</w:t>
      </w:r>
      <w:r w:rsidR="008161D4" w:rsidRPr="00C46667">
        <w:rPr>
          <w:i/>
          <w:iCs/>
        </w:rPr>
        <w:t xml:space="preserve"> – Baseline</w:t>
      </w:r>
      <w:r w:rsidR="008161D4">
        <w:rPr>
          <w:i/>
          <w:iCs/>
        </w:rPr>
        <w:t>, 12-</w:t>
      </w:r>
      <w:r w:rsidR="008161D4" w:rsidRPr="00C46667">
        <w:rPr>
          <w:i/>
          <w:iCs/>
        </w:rPr>
        <w:t xml:space="preserve"> </w:t>
      </w:r>
      <w:r w:rsidR="008161D4">
        <w:t xml:space="preserve">and </w:t>
      </w:r>
      <w:r w:rsidR="008161D4" w:rsidRPr="00AA4230">
        <w:rPr>
          <w:i/>
          <w:iCs/>
        </w:rPr>
        <w:t>24-</w:t>
      </w:r>
      <w:r w:rsidR="008161D4">
        <w:rPr>
          <w:i/>
          <w:iCs/>
        </w:rPr>
        <w:t>m</w:t>
      </w:r>
      <w:r w:rsidR="008161D4" w:rsidRPr="00C46667">
        <w:rPr>
          <w:i/>
          <w:iCs/>
        </w:rPr>
        <w:t xml:space="preserve">onth </w:t>
      </w:r>
      <w:r w:rsidR="008161D4">
        <w:rPr>
          <w:i/>
          <w:iCs/>
        </w:rPr>
        <w:t>f</w:t>
      </w:r>
      <w:r w:rsidR="008161D4" w:rsidRPr="00C46667">
        <w:rPr>
          <w:i/>
          <w:iCs/>
        </w:rPr>
        <w:t>ollow-up</w:t>
      </w:r>
      <w:r w:rsidR="008161D4">
        <w:t xml:space="preserve"> interviews will be self-administered with audio capabilities on headphones to eliminate discomfort a client may feel in sharing sensitive information with learning laboratory staff. </w:t>
      </w:r>
      <w:r w:rsidR="00217279">
        <w:t xml:space="preserve">If these </w:t>
      </w:r>
      <w:r>
        <w:t xml:space="preserve">self-administered </w:t>
      </w:r>
      <w:r w:rsidR="00217279">
        <w:t xml:space="preserve">questions cause any distress for the client, the </w:t>
      </w:r>
      <w:r>
        <w:t>staff member overseeing the administration</w:t>
      </w:r>
      <w:r w:rsidR="00217279">
        <w:t xml:space="preserve"> </w:t>
      </w:r>
      <w:r>
        <w:t xml:space="preserve">of the </w:t>
      </w:r>
      <w:r w:rsidR="00AA4230" w:rsidRPr="00CC2D56">
        <w:rPr>
          <w:i/>
          <w:iCs/>
        </w:rPr>
        <w:t>SYAI</w:t>
      </w:r>
      <w:r w:rsidR="00AA4230">
        <w:t xml:space="preserve"> </w:t>
      </w:r>
      <w:r w:rsidR="00217279">
        <w:t xml:space="preserve">will connect them with someone from the grantee </w:t>
      </w:r>
      <w:r w:rsidR="00AA4230">
        <w:t xml:space="preserve">learning laboratory </w:t>
      </w:r>
      <w:r w:rsidR="00217279">
        <w:t xml:space="preserve">who they can speak with. </w:t>
      </w:r>
      <w:r w:rsidR="00217279" w:rsidRPr="008C607D">
        <w:t xml:space="preserve">Sensitive information of this nature is always regarded as </w:t>
      </w:r>
      <w:r w:rsidR="00217279">
        <w:t>private</w:t>
      </w:r>
      <w:r w:rsidR="00217279" w:rsidRPr="008C607D">
        <w:t xml:space="preserve">, and </w:t>
      </w:r>
      <w:r w:rsidR="00217279">
        <w:t xml:space="preserve">privacy </w:t>
      </w:r>
      <w:r w:rsidR="00217279" w:rsidRPr="008C607D">
        <w:t xml:space="preserve">for clients in federally assisted treatment programs is assured through strict adherence </w:t>
      </w:r>
      <w:r w:rsidR="00217279" w:rsidRPr="00BB28D1">
        <w:t xml:space="preserve">to Federal Regulation 42 CFR, Part 2. All </w:t>
      </w:r>
      <w:r w:rsidR="00AA4230" w:rsidRPr="00AA4230">
        <w:rPr>
          <w:i/>
          <w:iCs/>
        </w:rPr>
        <w:t>SYAI</w:t>
      </w:r>
      <w:r w:rsidR="00217279" w:rsidRPr="00BB28D1">
        <w:t xml:space="preserve"> will be conducted in a private space and the</w:t>
      </w:r>
      <w:r w:rsidR="00217279" w:rsidRPr="008C607D">
        <w:t xml:space="preserve"> </w:t>
      </w:r>
      <w:r w:rsidR="00217279">
        <w:t>administrator</w:t>
      </w:r>
      <w:r w:rsidR="00217279" w:rsidRPr="008C607D">
        <w:t xml:space="preserve"> will </w:t>
      </w:r>
      <w:r w:rsidR="00217279">
        <w:t xml:space="preserve">first </w:t>
      </w:r>
      <w:r w:rsidR="00AA4230">
        <w:t xml:space="preserve">review and answer any questions the client may have about </w:t>
      </w:r>
      <w:r w:rsidR="00217279" w:rsidRPr="008C607D">
        <w:t>consent for participation</w:t>
      </w:r>
      <w:r w:rsidR="00217279">
        <w:t>.</w:t>
      </w:r>
      <w:r w:rsidR="00217279" w:rsidRPr="008C607D">
        <w:t xml:space="preserve"> </w:t>
      </w:r>
      <w:r w:rsidR="00D67B45">
        <w:t>Clients</w:t>
      </w:r>
      <w:r w:rsidR="00D67B45" w:rsidRPr="008C607D">
        <w:t xml:space="preserve"> </w:t>
      </w:r>
      <w:r w:rsidR="00217279" w:rsidRPr="008C607D">
        <w:t xml:space="preserve">will be informed about the purpose of the data collection and that </w:t>
      </w:r>
      <w:r w:rsidR="00CC2D56">
        <w:t>their participation is voluntary</w:t>
      </w:r>
      <w:r w:rsidR="00217279" w:rsidRPr="008C607D">
        <w:t xml:space="preserve">. They will be assured that they may stop taking the </w:t>
      </w:r>
      <w:r w:rsidR="00217279">
        <w:t>interview</w:t>
      </w:r>
      <w:r w:rsidR="00217279" w:rsidRPr="008C607D">
        <w:t xml:space="preserve"> at any time without forfeiting the incentive</w:t>
      </w:r>
      <w:r w:rsidR="00217279">
        <w:t xml:space="preserve"> and without penalty from the grantee </w:t>
      </w:r>
      <w:r w:rsidR="00CC2D56">
        <w:t>or learning laboratory program</w:t>
      </w:r>
      <w:r w:rsidR="00217279" w:rsidRPr="008C607D">
        <w:t xml:space="preserve">. </w:t>
      </w:r>
      <w:r w:rsidR="00AA4230">
        <w:t xml:space="preserve">Informed consent will be submitted electronically by the client on the tablet before starting the interview. </w:t>
      </w:r>
      <w:r w:rsidR="00217279" w:rsidRPr="008C607D">
        <w:t xml:space="preserve">In addition, specific assurances will be provided to </w:t>
      </w:r>
      <w:r w:rsidR="00CC2D56">
        <w:t>clients</w:t>
      </w:r>
      <w:r w:rsidR="00CC2D56" w:rsidRPr="008C607D">
        <w:t xml:space="preserve"> </w:t>
      </w:r>
      <w:r w:rsidR="00217279" w:rsidRPr="008C607D">
        <w:t xml:space="preserve">concerning the safety and protection of data collected from them. </w:t>
      </w:r>
      <w:r w:rsidR="00CC2D56">
        <w:t>Clients’</w:t>
      </w:r>
      <w:r w:rsidR="00CC2D56" w:rsidRPr="008C607D">
        <w:t xml:space="preserve"> </w:t>
      </w:r>
      <w:r w:rsidR="00217279" w:rsidRPr="008C607D">
        <w:t xml:space="preserve">names or other </w:t>
      </w:r>
      <w:r w:rsidR="00217279">
        <w:t xml:space="preserve">personally </w:t>
      </w:r>
      <w:r w:rsidR="00217279" w:rsidRPr="008C607D">
        <w:t xml:space="preserve">identifying information will not be </w:t>
      </w:r>
      <w:r w:rsidR="00217279">
        <w:t xml:space="preserve">linked to data </w:t>
      </w:r>
      <w:r w:rsidR="00217279" w:rsidRPr="008C607D">
        <w:t>collected.</w:t>
      </w:r>
      <w:r w:rsidR="00AA4230">
        <w:t xml:space="preserve"> </w:t>
      </w:r>
    </w:p>
    <w:p w14:paraId="494BDFA8" w14:textId="6C4D59B9" w:rsidR="00DE14EF" w:rsidRDefault="00DE14EF" w:rsidP="00B26A9B">
      <w:bookmarkStart w:id="3" w:name="_Toc131564357"/>
      <w:r w:rsidRPr="00B26A9B">
        <w:rPr>
          <w:i/>
          <w:iCs/>
          <w:u w:val="single"/>
        </w:rPr>
        <w:t>Grantee Visit Document Review</w:t>
      </w:r>
      <w:r>
        <w:t xml:space="preserve">. A document review will be </w:t>
      </w:r>
      <w:r w:rsidRPr="007214AD">
        <w:t xml:space="preserve">conducted on the files or charts of a subset of </w:t>
      </w:r>
      <w:r>
        <w:t>youth/young adults participating</w:t>
      </w:r>
      <w:r w:rsidRPr="007214AD">
        <w:t xml:space="preserve"> in</w:t>
      </w:r>
      <w:r>
        <w:t xml:space="preserve"> the</w:t>
      </w:r>
      <w:r w:rsidRPr="007214AD">
        <w:t xml:space="preserve"> </w:t>
      </w:r>
      <w:r w:rsidRPr="007214AD">
        <w:rPr>
          <w:i/>
          <w:iCs/>
        </w:rPr>
        <w:t>SYAI</w:t>
      </w:r>
      <w:r w:rsidRPr="007214AD">
        <w:t>.</w:t>
      </w:r>
      <w:r>
        <w:t xml:space="preserve"> </w:t>
      </w:r>
      <w:r w:rsidR="00B26A9B">
        <w:t>I</w:t>
      </w:r>
      <w:r>
        <w:t xml:space="preserve">nformation extracted from client charts will be </w:t>
      </w:r>
      <w:r w:rsidR="00B26A9B">
        <w:t xml:space="preserve">grantee and learning laboratory programmatic </w:t>
      </w:r>
      <w:r>
        <w:t>only; there will be no identifying or personal information extracted.</w:t>
      </w:r>
    </w:p>
    <w:bookmarkEnd w:id="3"/>
    <w:p w14:paraId="23245B66" w14:textId="5AF02F33" w:rsidR="00AA4230" w:rsidRDefault="00217279" w:rsidP="00DE14EF">
      <w:r w:rsidRPr="00BB28D1">
        <w:t xml:space="preserve">No </w:t>
      </w:r>
      <w:r w:rsidR="00AA4230">
        <w:t xml:space="preserve">questions of a </w:t>
      </w:r>
      <w:r w:rsidRPr="00BB28D1">
        <w:t>s</w:t>
      </w:r>
      <w:r w:rsidRPr="008C607D">
        <w:t xml:space="preserve">ensitive </w:t>
      </w:r>
      <w:r w:rsidR="00AA4230">
        <w:t xml:space="preserve">nature </w:t>
      </w:r>
      <w:r w:rsidR="00DE14EF">
        <w:t xml:space="preserve">will </w:t>
      </w:r>
      <w:r w:rsidR="00AA4230">
        <w:t xml:space="preserve">be asked on any of the following </w:t>
      </w:r>
      <w:r w:rsidR="005E31F4">
        <w:t xml:space="preserve">web-based, </w:t>
      </w:r>
      <w:r w:rsidR="00DE14EF">
        <w:t xml:space="preserve">telephone or </w:t>
      </w:r>
      <w:r w:rsidR="005E31F4">
        <w:t xml:space="preserve">in-person </w:t>
      </w:r>
      <w:r w:rsidR="00AA4230">
        <w:t xml:space="preserve">data collection </w:t>
      </w:r>
      <w:r w:rsidR="00517A51">
        <w:t>instruments</w:t>
      </w:r>
      <w:r w:rsidR="00AA4230">
        <w:t>:</w:t>
      </w:r>
    </w:p>
    <w:p w14:paraId="356BB37B" w14:textId="77777777" w:rsidR="005E31F4" w:rsidRDefault="005E31F4" w:rsidP="005E31F4">
      <w:pPr>
        <w:pStyle w:val="ListParagraph"/>
        <w:numPr>
          <w:ilvl w:val="0"/>
          <w:numId w:val="11"/>
        </w:numPr>
      </w:pPr>
      <w:r>
        <w:t xml:space="preserve">Community Support for Transition Inventory (CSTI) </w:t>
      </w:r>
    </w:p>
    <w:p w14:paraId="7FD13585" w14:textId="77777777" w:rsidR="005E31F4" w:rsidRDefault="005E31F4" w:rsidP="005E31F4">
      <w:pPr>
        <w:pStyle w:val="ListParagraph"/>
        <w:numPr>
          <w:ilvl w:val="0"/>
          <w:numId w:val="11"/>
        </w:numPr>
      </w:pPr>
      <w:r>
        <w:t xml:space="preserve">State Support for Transition Inventory (SSTI) </w:t>
      </w:r>
    </w:p>
    <w:p w14:paraId="17FF263B" w14:textId="77777777" w:rsidR="005E31F4" w:rsidRDefault="005E31F4" w:rsidP="005E31F4">
      <w:pPr>
        <w:pStyle w:val="ListParagraph"/>
        <w:numPr>
          <w:ilvl w:val="0"/>
          <w:numId w:val="11"/>
        </w:numPr>
      </w:pPr>
      <w:r>
        <w:t xml:space="preserve">Collaborative Member Survey </w:t>
      </w:r>
    </w:p>
    <w:p w14:paraId="326A631A" w14:textId="1897A8F4" w:rsidR="005E31F4" w:rsidRDefault="005E31F4" w:rsidP="005E31F4">
      <w:pPr>
        <w:pStyle w:val="ListParagraph"/>
        <w:numPr>
          <w:ilvl w:val="0"/>
          <w:numId w:val="11"/>
        </w:numPr>
      </w:pPr>
      <w:r>
        <w:t>Collaborative Self-</w:t>
      </w:r>
      <w:r w:rsidR="0070475C">
        <w:t xml:space="preserve">Assessment </w:t>
      </w:r>
    </w:p>
    <w:p w14:paraId="3668A2BB" w14:textId="0D395EED" w:rsidR="005E31F4" w:rsidRDefault="005E31F4" w:rsidP="005E31F4">
      <w:pPr>
        <w:pStyle w:val="ListParagraph"/>
        <w:numPr>
          <w:ilvl w:val="0"/>
          <w:numId w:val="11"/>
        </w:numPr>
      </w:pPr>
      <w:r>
        <w:t xml:space="preserve">Project Director </w:t>
      </w:r>
      <w:r w:rsidR="0070475C">
        <w:t xml:space="preserve">Web </w:t>
      </w:r>
      <w:r>
        <w:t xml:space="preserve">Survey </w:t>
      </w:r>
    </w:p>
    <w:p w14:paraId="6737A1F1" w14:textId="7C92DB42" w:rsidR="005E31F4" w:rsidRDefault="005E31F4" w:rsidP="005E31F4">
      <w:pPr>
        <w:pStyle w:val="ListParagraph"/>
        <w:numPr>
          <w:ilvl w:val="0"/>
          <w:numId w:val="11"/>
        </w:numPr>
      </w:pPr>
      <w:r>
        <w:t xml:space="preserve">Core Staff </w:t>
      </w:r>
      <w:r w:rsidR="0070475C">
        <w:t xml:space="preserve">Web </w:t>
      </w:r>
      <w:r>
        <w:t xml:space="preserve">Survey </w:t>
      </w:r>
    </w:p>
    <w:p w14:paraId="5B600A0F" w14:textId="6CFB6C1B" w:rsidR="005E31F4" w:rsidRDefault="005E31F4" w:rsidP="005E31F4">
      <w:pPr>
        <w:pStyle w:val="ListParagraph"/>
        <w:numPr>
          <w:ilvl w:val="0"/>
          <w:numId w:val="12"/>
        </w:numPr>
      </w:pPr>
      <w:r>
        <w:t xml:space="preserve">Project Director </w:t>
      </w:r>
      <w:r w:rsidR="0070475C">
        <w:t xml:space="preserve">Telephone Interview </w:t>
      </w:r>
    </w:p>
    <w:p w14:paraId="0E6ECED9" w14:textId="77777777" w:rsidR="005E31F4" w:rsidRDefault="005E31F4" w:rsidP="005E31F4">
      <w:pPr>
        <w:pStyle w:val="ListParagraph"/>
        <w:numPr>
          <w:ilvl w:val="0"/>
          <w:numId w:val="12"/>
        </w:numPr>
      </w:pPr>
      <w:r>
        <w:t xml:space="preserve">Services &amp; Supports Inventory </w:t>
      </w:r>
    </w:p>
    <w:p w14:paraId="070B3171" w14:textId="5B1CFC3F" w:rsidR="005E31F4" w:rsidRPr="008161D4" w:rsidRDefault="005E31F4" w:rsidP="001C43C6">
      <w:pPr>
        <w:pStyle w:val="ListParagraph"/>
        <w:numPr>
          <w:ilvl w:val="0"/>
          <w:numId w:val="12"/>
        </w:numPr>
      </w:pPr>
      <w:r w:rsidRPr="008161D4">
        <w:t>Grantee Site Visit In-person Interviews</w:t>
      </w:r>
      <w:r w:rsidR="008161D4">
        <w:t xml:space="preserve"> &amp; Focus Group Guides</w:t>
      </w:r>
    </w:p>
    <w:p w14:paraId="4DC28D0B" w14:textId="77777777" w:rsidR="000F51C7" w:rsidRDefault="00043BE1" w:rsidP="000F51C7">
      <w:pPr>
        <w:pStyle w:val="Heading2"/>
      </w:pPr>
      <w:r w:rsidRPr="001F42AB">
        <w:t>Estimates of Annualized Hour Burden</w:t>
      </w:r>
    </w:p>
    <w:p w14:paraId="39F182D6" w14:textId="42E35D3F" w:rsidR="002D005C" w:rsidRDefault="00A90DA7" w:rsidP="001A2704">
      <w:r w:rsidRPr="0035057C">
        <w:t xml:space="preserve">The estimated number of respondents, responses per respondent, and burdens hours are described for each NITT-HT data collection activity below. </w:t>
      </w:r>
      <w:r w:rsidR="002D005C" w:rsidRPr="0035057C">
        <w:t xml:space="preserve">There are no direct costs to respondents other than their time to complete the instrument. </w:t>
      </w:r>
      <w:r w:rsidR="0036393A" w:rsidRPr="0035057C">
        <w:rPr>
          <w:b/>
          <w:i/>
        </w:rPr>
        <w:t>Table</w:t>
      </w:r>
      <w:r w:rsidR="002D005C" w:rsidRPr="0035057C">
        <w:rPr>
          <w:b/>
          <w:i/>
        </w:rPr>
        <w:t xml:space="preserve"> </w:t>
      </w:r>
      <w:r w:rsidR="0035057C" w:rsidRPr="0035057C">
        <w:rPr>
          <w:b/>
          <w:i/>
        </w:rPr>
        <w:t>5</w:t>
      </w:r>
      <w:r w:rsidR="00CA292A">
        <w:rPr>
          <w:b/>
          <w:i/>
        </w:rPr>
        <w:t>a</w:t>
      </w:r>
      <w:r w:rsidR="002D005C" w:rsidRPr="0035057C">
        <w:t xml:space="preserve"> provide</w:t>
      </w:r>
      <w:r w:rsidRPr="0035057C">
        <w:t>s</w:t>
      </w:r>
      <w:r w:rsidR="002D005C" w:rsidRPr="0035057C">
        <w:t xml:space="preserve"> </w:t>
      </w:r>
      <w:r w:rsidRPr="0035057C">
        <w:t>annual respondent, number of responses,</w:t>
      </w:r>
      <w:r w:rsidR="002D005C" w:rsidRPr="0035057C">
        <w:t xml:space="preserve"> burden</w:t>
      </w:r>
      <w:r w:rsidRPr="0035057C">
        <w:t>, and cost details</w:t>
      </w:r>
      <w:r w:rsidR="002D005C" w:rsidRPr="0035057C">
        <w:t xml:space="preserve"> for each instrument, and </w:t>
      </w:r>
      <w:r w:rsidR="0036393A" w:rsidRPr="0035057C">
        <w:rPr>
          <w:b/>
          <w:i/>
        </w:rPr>
        <w:t>Table</w:t>
      </w:r>
      <w:r w:rsidR="002D005C" w:rsidRPr="0035057C">
        <w:rPr>
          <w:b/>
          <w:i/>
        </w:rPr>
        <w:t xml:space="preserve"> </w:t>
      </w:r>
      <w:r w:rsidR="00CA292A">
        <w:rPr>
          <w:b/>
          <w:i/>
        </w:rPr>
        <w:t>5b</w:t>
      </w:r>
      <w:r w:rsidR="00CA292A" w:rsidRPr="0035057C">
        <w:rPr>
          <w:b/>
          <w:i/>
        </w:rPr>
        <w:t xml:space="preserve"> </w:t>
      </w:r>
      <w:r w:rsidR="002D005C" w:rsidRPr="0035057C">
        <w:t xml:space="preserve">presents </w:t>
      </w:r>
      <w:r w:rsidR="001A2704">
        <w:t>a summary</w:t>
      </w:r>
      <w:r w:rsidR="002D005C" w:rsidRPr="0035057C">
        <w:t xml:space="preserve"> of the instrument annualized burden hours</w:t>
      </w:r>
      <w:r w:rsidR="001A2704">
        <w:t>. R</w:t>
      </w:r>
      <w:r w:rsidR="002D005C" w:rsidRPr="0035057C">
        <w:t>espondent cost</w:t>
      </w:r>
      <w:r w:rsidR="001A2704">
        <w:t xml:space="preserve">s are calculated as </w:t>
      </w:r>
      <w:r w:rsidR="002D005C" w:rsidRPr="0035057C">
        <w:t>total burden hours</w:t>
      </w:r>
      <w:r w:rsidR="002D005C" w:rsidRPr="002D005C">
        <w:t xml:space="preserve"> × the average hourly wage for </w:t>
      </w:r>
      <w:r w:rsidR="00136B76">
        <w:t>associated job categories</w:t>
      </w:r>
      <w:r w:rsidR="001A2704">
        <w:t xml:space="preserve"> (</w:t>
      </w:r>
      <w:r w:rsidR="002D005C" w:rsidRPr="002D005C">
        <w:t xml:space="preserve">as reported in the </w:t>
      </w:r>
      <w:r w:rsidR="002D005C" w:rsidRPr="000D299B">
        <w:t>201</w:t>
      </w:r>
      <w:r w:rsidR="000D299B" w:rsidRPr="000D299B">
        <w:t>4</w:t>
      </w:r>
      <w:r w:rsidR="002D005C" w:rsidRPr="002D005C">
        <w:t xml:space="preserve"> Occupational Employment Statistics [OES] by the Bureau of Labor Statistics [BLS]).</w:t>
      </w:r>
      <w:r w:rsidR="009471F3">
        <w:t xml:space="preserve"> The test procedures used to determine burden hours are detailed in </w:t>
      </w:r>
      <w:r w:rsidR="009471F3">
        <w:rPr>
          <w:b/>
          <w:bCs/>
          <w:i/>
          <w:iCs/>
        </w:rPr>
        <w:t>S</w:t>
      </w:r>
      <w:r w:rsidR="009471F3" w:rsidRPr="001C43C6">
        <w:rPr>
          <w:b/>
          <w:bCs/>
          <w:i/>
          <w:iCs/>
        </w:rPr>
        <w:t>ection B.4</w:t>
      </w:r>
      <w:r w:rsidR="009471F3">
        <w:t>.</w:t>
      </w:r>
    </w:p>
    <w:p w14:paraId="1990A656" w14:textId="118CBD4C" w:rsidR="00F613E1" w:rsidRPr="00916A1C" w:rsidRDefault="00BE7015" w:rsidP="00181FDA">
      <w:pPr>
        <w:pStyle w:val="Heading5"/>
      </w:pPr>
      <w:r>
        <w:t xml:space="preserve">Community and State Leadership </w:t>
      </w:r>
      <w:r w:rsidR="002D005C">
        <w:t>Instruments</w:t>
      </w:r>
    </w:p>
    <w:p w14:paraId="44612342" w14:textId="66DE8CDF" w:rsidR="002D005C" w:rsidRDefault="002D005C" w:rsidP="009471F3">
      <w:r w:rsidRPr="002D005C">
        <w:rPr>
          <w:b/>
          <w:bCs/>
        </w:rPr>
        <w:t>Community Support for Transition Inventory (CSTI)</w:t>
      </w:r>
      <w:r>
        <w:t xml:space="preserve">. </w:t>
      </w:r>
      <w:r w:rsidR="009471F3">
        <w:t xml:space="preserve">A maximum of </w:t>
      </w:r>
      <w:r w:rsidR="00737C10" w:rsidRPr="00C95C20">
        <w:t>1</w:t>
      </w:r>
      <w:r w:rsidR="00136B76">
        <w:t>,</w:t>
      </w:r>
      <w:r w:rsidR="00737C10" w:rsidRPr="00C95C20">
        <w:t xml:space="preserve">075 </w:t>
      </w:r>
      <w:r w:rsidR="0010477C" w:rsidRPr="00C95C20">
        <w:t>community leaders</w:t>
      </w:r>
      <w:r w:rsidR="009471F3">
        <w:t xml:space="preserve"> (15-25 community leaders per 43 learning laboratories) will</w:t>
      </w:r>
      <w:r w:rsidR="0010477C" w:rsidRPr="00C95C20">
        <w:t xml:space="preserve"> </w:t>
      </w:r>
      <w:r w:rsidR="00F613E1" w:rsidRPr="00C95C20">
        <w:t>complet</w:t>
      </w:r>
      <w:r w:rsidR="00F613E1">
        <w:t xml:space="preserve">e </w:t>
      </w:r>
      <w:r w:rsidR="00181FDA">
        <w:t xml:space="preserve">the </w:t>
      </w:r>
      <w:r w:rsidR="00181FDA">
        <w:rPr>
          <w:i/>
          <w:iCs/>
        </w:rPr>
        <w:t>CSTI</w:t>
      </w:r>
      <w:r w:rsidR="00181FDA">
        <w:t xml:space="preserve"> survey</w:t>
      </w:r>
      <w:r w:rsidR="009471F3">
        <w:t xml:space="preserve">. The survey will be completed once </w:t>
      </w:r>
      <w:r>
        <w:t xml:space="preserve">during </w:t>
      </w:r>
      <w:r w:rsidR="00181FDA">
        <w:t xml:space="preserve">Year 2 </w:t>
      </w:r>
      <w:r w:rsidR="00F613E1">
        <w:t xml:space="preserve">and </w:t>
      </w:r>
      <w:r w:rsidR="009471F3">
        <w:t xml:space="preserve">once during </w:t>
      </w:r>
      <w:r w:rsidR="00181FDA">
        <w:t>Year 4</w:t>
      </w:r>
      <w:r w:rsidR="009471F3">
        <w:t xml:space="preserve"> of the grant period</w:t>
      </w:r>
      <w:r w:rsidR="00F613E1">
        <w:t xml:space="preserve">. The </w:t>
      </w:r>
      <w:r w:rsidR="00181FDA">
        <w:rPr>
          <w:i/>
          <w:iCs/>
        </w:rPr>
        <w:t>CSTI</w:t>
      </w:r>
      <w:r w:rsidR="00F613E1">
        <w:t xml:space="preserve"> tak</w:t>
      </w:r>
      <w:r w:rsidR="00F613E1" w:rsidRPr="00BB58E9">
        <w:t>e</w:t>
      </w:r>
      <w:r w:rsidR="00D83FF5">
        <w:t>s</w:t>
      </w:r>
      <w:r w:rsidR="00F613E1" w:rsidRPr="00BB58E9">
        <w:t xml:space="preserve"> </w:t>
      </w:r>
      <w:r w:rsidR="00181FDA">
        <w:t>24</w:t>
      </w:r>
      <w:r w:rsidR="00F613E1">
        <w:t xml:space="preserve"> </w:t>
      </w:r>
      <w:r w:rsidR="00181FDA">
        <w:t>minutes</w:t>
      </w:r>
      <w:r w:rsidR="00F613E1">
        <w:t xml:space="preserve"> </w:t>
      </w:r>
      <w:r w:rsidR="00D83FF5">
        <w:t xml:space="preserve">on average </w:t>
      </w:r>
      <w:r w:rsidR="00F613E1">
        <w:t xml:space="preserve">to complete per </w:t>
      </w:r>
      <w:r w:rsidR="00557F74">
        <w:t>response</w:t>
      </w:r>
      <w:r w:rsidR="00F613E1">
        <w:t xml:space="preserve">; </w:t>
      </w:r>
      <w:r w:rsidR="0029131A" w:rsidRPr="00825A4A">
        <w:rPr>
          <w:bCs/>
        </w:rPr>
        <w:t>includ</w:t>
      </w:r>
      <w:r w:rsidR="0029131A">
        <w:rPr>
          <w:bCs/>
        </w:rPr>
        <w:t>ing</w:t>
      </w:r>
      <w:r w:rsidR="0029131A" w:rsidRPr="00825A4A">
        <w:rPr>
          <w:bCs/>
        </w:rPr>
        <w:t xml:space="preserve"> time for reading the survey instructions and </w:t>
      </w:r>
      <w:r w:rsidR="0029131A">
        <w:rPr>
          <w:bCs/>
        </w:rPr>
        <w:t xml:space="preserve">consent </w:t>
      </w:r>
      <w:r w:rsidR="002378D4">
        <w:rPr>
          <w:bCs/>
        </w:rPr>
        <w:t xml:space="preserve">(3 minutes) </w:t>
      </w:r>
      <w:r w:rsidR="0029131A">
        <w:rPr>
          <w:bCs/>
        </w:rPr>
        <w:t xml:space="preserve">and </w:t>
      </w:r>
      <w:r w:rsidR="002378D4">
        <w:rPr>
          <w:bCs/>
        </w:rPr>
        <w:t>time to complete the web-based</w:t>
      </w:r>
      <w:r w:rsidR="0029131A" w:rsidRPr="00825A4A">
        <w:rPr>
          <w:bCs/>
        </w:rPr>
        <w:t xml:space="preserve"> survey </w:t>
      </w:r>
      <w:r w:rsidR="002378D4">
        <w:rPr>
          <w:bCs/>
        </w:rPr>
        <w:t>(21 minutes)</w:t>
      </w:r>
      <w:r w:rsidR="0029131A" w:rsidRPr="00825A4A">
        <w:rPr>
          <w:bCs/>
        </w:rPr>
        <w:t>.</w:t>
      </w:r>
      <w:r w:rsidR="0029131A">
        <w:rPr>
          <w:bCs/>
        </w:rPr>
        <w:t xml:space="preserve"> </w:t>
      </w:r>
      <w:r w:rsidR="00E00932">
        <w:rPr>
          <w:bCs/>
        </w:rPr>
        <w:t xml:space="preserve">This </w:t>
      </w:r>
      <w:r w:rsidR="0029131A" w:rsidRPr="00377201">
        <w:rPr>
          <w:bCs/>
        </w:rPr>
        <w:t>time represent</w:t>
      </w:r>
      <w:r w:rsidR="00E83F36">
        <w:rPr>
          <w:bCs/>
        </w:rPr>
        <w:t>s</w:t>
      </w:r>
      <w:r w:rsidR="0029131A">
        <w:rPr>
          <w:bCs/>
        </w:rPr>
        <w:t xml:space="preserve"> actual averages </w:t>
      </w:r>
      <w:r w:rsidR="00E00932">
        <w:rPr>
          <w:bCs/>
        </w:rPr>
        <w:t xml:space="preserve">taken </w:t>
      </w:r>
      <w:r w:rsidR="0029131A">
        <w:rPr>
          <w:bCs/>
        </w:rPr>
        <w:t xml:space="preserve">across three randomly selected communities </w:t>
      </w:r>
      <w:r w:rsidR="00E83F36">
        <w:rPr>
          <w:bCs/>
        </w:rPr>
        <w:t xml:space="preserve">where </w:t>
      </w:r>
      <w:r w:rsidR="0029131A">
        <w:rPr>
          <w:bCs/>
        </w:rPr>
        <w:t>the survey</w:t>
      </w:r>
      <w:r w:rsidR="00E00932">
        <w:rPr>
          <w:bCs/>
        </w:rPr>
        <w:t xml:space="preserve"> was previously fielded</w:t>
      </w:r>
      <w:r w:rsidR="00F613E1">
        <w:t xml:space="preserve">. </w:t>
      </w:r>
    </w:p>
    <w:p w14:paraId="08096626" w14:textId="59D49DDA" w:rsidR="00474260" w:rsidRDefault="00406AB3" w:rsidP="002D3F34">
      <w:r>
        <w:rPr>
          <w:b/>
          <w:bCs/>
        </w:rPr>
        <w:t>State</w:t>
      </w:r>
      <w:r w:rsidRPr="002D005C">
        <w:rPr>
          <w:b/>
          <w:bCs/>
        </w:rPr>
        <w:t xml:space="preserve"> Sup</w:t>
      </w:r>
      <w:r>
        <w:rPr>
          <w:b/>
          <w:bCs/>
        </w:rPr>
        <w:t>port for Transition Inventory (S</w:t>
      </w:r>
      <w:r w:rsidRPr="002D005C">
        <w:rPr>
          <w:b/>
          <w:bCs/>
        </w:rPr>
        <w:t>STI)</w:t>
      </w:r>
      <w:r>
        <w:t xml:space="preserve">. </w:t>
      </w:r>
      <w:r w:rsidR="009471F3">
        <w:t>A</w:t>
      </w:r>
      <w:r w:rsidR="00713D0B">
        <w:t xml:space="preserve"> maximum</w:t>
      </w:r>
      <w:r w:rsidR="009471F3">
        <w:t xml:space="preserve"> of 425</w:t>
      </w:r>
      <w:r w:rsidR="0010477C">
        <w:t xml:space="preserve"> state leaders</w:t>
      </w:r>
      <w:r w:rsidR="009471F3">
        <w:t>hip members (20-25 state leaders per 17 grantees) will</w:t>
      </w:r>
      <w:r w:rsidR="0010477C">
        <w:t xml:space="preserve"> </w:t>
      </w:r>
      <w:r>
        <w:t xml:space="preserve">complete the </w:t>
      </w:r>
      <w:r>
        <w:rPr>
          <w:i/>
          <w:iCs/>
        </w:rPr>
        <w:t>SSTI</w:t>
      </w:r>
      <w:r>
        <w:t xml:space="preserve"> survey</w:t>
      </w:r>
      <w:r w:rsidR="009471F3">
        <w:t>. The survey will be completed once during</w:t>
      </w:r>
      <w:r w:rsidR="00E83F36">
        <w:t xml:space="preserve"> </w:t>
      </w:r>
      <w:r>
        <w:t>Year 2 and</w:t>
      </w:r>
      <w:r w:rsidR="009471F3">
        <w:t xml:space="preserve"> once during</w:t>
      </w:r>
      <w:r>
        <w:t xml:space="preserve"> Year 4</w:t>
      </w:r>
      <w:r w:rsidR="00EF2988">
        <w:t xml:space="preserve"> of the grant period</w:t>
      </w:r>
      <w:r>
        <w:t xml:space="preserve">. The </w:t>
      </w:r>
      <w:r w:rsidRPr="001C43C6">
        <w:rPr>
          <w:i/>
          <w:iCs/>
        </w:rPr>
        <w:t>S</w:t>
      </w:r>
      <w:r>
        <w:rPr>
          <w:i/>
          <w:iCs/>
        </w:rPr>
        <w:t>STI</w:t>
      </w:r>
      <w:r>
        <w:t xml:space="preserve"> tak</w:t>
      </w:r>
      <w:r w:rsidRPr="00BB58E9">
        <w:t>e</w:t>
      </w:r>
      <w:r>
        <w:t>s</w:t>
      </w:r>
      <w:r w:rsidRPr="00BB58E9">
        <w:t xml:space="preserve"> </w:t>
      </w:r>
      <w:r w:rsidR="0010477C">
        <w:t>19</w:t>
      </w:r>
      <w:r>
        <w:t xml:space="preserve"> minutes on average to complete per </w:t>
      </w:r>
      <w:r w:rsidR="00557F74">
        <w:t>response</w:t>
      </w:r>
      <w:r>
        <w:t xml:space="preserve">; </w:t>
      </w:r>
      <w:r w:rsidRPr="00825A4A">
        <w:rPr>
          <w:bCs/>
        </w:rPr>
        <w:t>includ</w:t>
      </w:r>
      <w:r>
        <w:rPr>
          <w:bCs/>
        </w:rPr>
        <w:t>ing</w:t>
      </w:r>
      <w:r w:rsidRPr="00825A4A">
        <w:rPr>
          <w:bCs/>
        </w:rPr>
        <w:t xml:space="preserve"> time for reading the survey instructions and </w:t>
      </w:r>
      <w:r>
        <w:rPr>
          <w:bCs/>
        </w:rPr>
        <w:t>consent (3 minutes) and time to complete the web-based</w:t>
      </w:r>
      <w:r w:rsidRPr="00825A4A">
        <w:rPr>
          <w:bCs/>
        </w:rPr>
        <w:t xml:space="preserve"> survey </w:t>
      </w:r>
      <w:r>
        <w:rPr>
          <w:bCs/>
        </w:rPr>
        <w:t>(1</w:t>
      </w:r>
      <w:r w:rsidR="0010477C">
        <w:rPr>
          <w:bCs/>
        </w:rPr>
        <w:t>6</w:t>
      </w:r>
      <w:r>
        <w:rPr>
          <w:bCs/>
        </w:rPr>
        <w:t xml:space="preserve"> minutes)</w:t>
      </w:r>
      <w:r w:rsidRPr="00825A4A">
        <w:rPr>
          <w:bCs/>
        </w:rPr>
        <w:t>.</w:t>
      </w:r>
      <w:r>
        <w:rPr>
          <w:bCs/>
        </w:rPr>
        <w:t xml:space="preserve"> This </w:t>
      </w:r>
      <w:r w:rsidRPr="00377201">
        <w:rPr>
          <w:bCs/>
        </w:rPr>
        <w:t>time represent</w:t>
      </w:r>
      <w:r w:rsidR="00E83F36">
        <w:rPr>
          <w:bCs/>
        </w:rPr>
        <w:t>s</w:t>
      </w:r>
      <w:r>
        <w:rPr>
          <w:bCs/>
        </w:rPr>
        <w:t xml:space="preserve"> actual averages taken across three randomly selected communities</w:t>
      </w:r>
      <w:r w:rsidR="00E83F36">
        <w:rPr>
          <w:bCs/>
        </w:rPr>
        <w:t xml:space="preserve"> where</w:t>
      </w:r>
      <w:r>
        <w:rPr>
          <w:bCs/>
        </w:rPr>
        <w:t xml:space="preserve"> the survey was previously fielded</w:t>
      </w:r>
      <w:r>
        <w:t>.</w:t>
      </w:r>
    </w:p>
    <w:p w14:paraId="1B54CCC6" w14:textId="4FE18ACA" w:rsidR="0010477C" w:rsidRDefault="0010477C" w:rsidP="00755E3F">
      <w:r w:rsidRPr="0010477C">
        <w:rPr>
          <w:b/>
        </w:rPr>
        <w:t>Collaborative Member Survey</w:t>
      </w:r>
      <w:r>
        <w:t xml:space="preserve">. </w:t>
      </w:r>
      <w:r w:rsidR="00E83F36">
        <w:t xml:space="preserve">This survey will be completed by a subset of respondents to the CSTI </w:t>
      </w:r>
      <w:r w:rsidR="005915A4">
        <w:t xml:space="preserve">and </w:t>
      </w:r>
      <w:r w:rsidR="00E83F36">
        <w:t xml:space="preserve">SSTI who participate in Advisory Teams. A </w:t>
      </w:r>
      <w:r w:rsidR="00713D0B">
        <w:t xml:space="preserve">maximum </w:t>
      </w:r>
      <w:r w:rsidR="00E83F36">
        <w:t>of</w:t>
      </w:r>
      <w:r w:rsidR="003F79CE">
        <w:t xml:space="preserve"> </w:t>
      </w:r>
      <w:r w:rsidR="00713D0B">
        <w:t>1</w:t>
      </w:r>
      <w:r w:rsidR="00136B76">
        <w:t>,</w:t>
      </w:r>
      <w:r w:rsidR="00713D0B">
        <w:t xml:space="preserve">075 </w:t>
      </w:r>
      <w:r w:rsidR="003F79CE">
        <w:t xml:space="preserve">respondents </w:t>
      </w:r>
      <w:r w:rsidR="00EF2988">
        <w:t xml:space="preserve">(15-25 advisory team members per 43 learning laboratories) </w:t>
      </w:r>
      <w:r>
        <w:t xml:space="preserve">are expected to complete the </w:t>
      </w:r>
      <w:r w:rsidR="00557F74">
        <w:t xml:space="preserve">web-based </w:t>
      </w:r>
      <w:r w:rsidR="00557F74">
        <w:rPr>
          <w:i/>
          <w:iCs/>
        </w:rPr>
        <w:t>Collaborative Member Survey</w:t>
      </w:r>
      <w:r w:rsidR="00EF2988">
        <w:rPr>
          <w:i/>
          <w:iCs/>
        </w:rPr>
        <w:t xml:space="preserve">. </w:t>
      </w:r>
      <w:r w:rsidR="00EF2988">
        <w:t xml:space="preserve">The survey will be completed once </w:t>
      </w:r>
      <w:r>
        <w:t xml:space="preserve">during </w:t>
      </w:r>
      <w:r w:rsidR="00AF150B">
        <w:t>Y</w:t>
      </w:r>
      <w:r w:rsidR="00E83F36">
        <w:t xml:space="preserve">ear 3 and </w:t>
      </w:r>
      <w:r w:rsidR="00EF2988">
        <w:t xml:space="preserve">once during Year </w:t>
      </w:r>
      <w:r w:rsidR="00E83F36">
        <w:t xml:space="preserve">5 of the </w:t>
      </w:r>
      <w:r>
        <w:t xml:space="preserve">grant </w:t>
      </w:r>
      <w:r w:rsidR="00E83F36">
        <w:t>period</w:t>
      </w:r>
      <w:r>
        <w:t xml:space="preserve">. The </w:t>
      </w:r>
      <w:r w:rsidR="00557F74">
        <w:rPr>
          <w:i/>
          <w:iCs/>
        </w:rPr>
        <w:t xml:space="preserve">Collaborative Member </w:t>
      </w:r>
      <w:r w:rsidR="00557F74" w:rsidRPr="0035057C">
        <w:rPr>
          <w:i/>
          <w:iCs/>
        </w:rPr>
        <w:t>Survey</w:t>
      </w:r>
      <w:r w:rsidR="00557F74" w:rsidRPr="0035057C">
        <w:t xml:space="preserve"> is estimated to take </w:t>
      </w:r>
      <w:r w:rsidR="00755E3F" w:rsidRPr="0035057C">
        <w:t xml:space="preserve">15 </w:t>
      </w:r>
      <w:r w:rsidR="00557F74" w:rsidRPr="0035057C">
        <w:t>minutes to complete per response</w:t>
      </w:r>
      <w:r w:rsidRPr="0035057C">
        <w:rPr>
          <w:bCs/>
        </w:rPr>
        <w:t xml:space="preserve">. </w:t>
      </w:r>
      <w:r w:rsidRPr="0035057C">
        <w:t xml:space="preserve">The estimated burden time is based on paper-and-pencil surveys completed by evaluation staff members </w:t>
      </w:r>
      <w:r w:rsidR="003F79CE" w:rsidRPr="0035057C">
        <w:t xml:space="preserve">who </w:t>
      </w:r>
      <w:r w:rsidRPr="0035057C">
        <w:t>have experience working with grantees.</w:t>
      </w:r>
      <w:r>
        <w:t xml:space="preserve"> </w:t>
      </w:r>
    </w:p>
    <w:p w14:paraId="0FF827C8" w14:textId="33D48595" w:rsidR="00557F74" w:rsidRDefault="00557F74" w:rsidP="00755E3F">
      <w:r w:rsidRPr="0010477C">
        <w:rPr>
          <w:b/>
        </w:rPr>
        <w:t xml:space="preserve">Collaborative </w:t>
      </w:r>
      <w:r>
        <w:rPr>
          <w:b/>
        </w:rPr>
        <w:t>Self-</w:t>
      </w:r>
      <w:r w:rsidR="00086B62">
        <w:rPr>
          <w:b/>
        </w:rPr>
        <w:t xml:space="preserve">Assessment </w:t>
      </w:r>
      <w:r>
        <w:rPr>
          <w:b/>
        </w:rPr>
        <w:t>Su</w:t>
      </w:r>
      <w:r w:rsidRPr="0010477C">
        <w:rPr>
          <w:b/>
        </w:rPr>
        <w:t>rvey</w:t>
      </w:r>
      <w:r>
        <w:t xml:space="preserve">. </w:t>
      </w:r>
      <w:r w:rsidR="00E83F36">
        <w:t xml:space="preserve">The </w:t>
      </w:r>
      <w:r w:rsidR="00E83F36" w:rsidRPr="00116CE9">
        <w:rPr>
          <w:i/>
          <w:iCs/>
        </w:rPr>
        <w:t>Collaborative Self-Assessment Survey</w:t>
      </w:r>
      <w:r w:rsidR="00E83F36">
        <w:t xml:space="preserve"> will be completed by </w:t>
      </w:r>
      <w:r w:rsidR="00737C10">
        <w:t>43</w:t>
      </w:r>
      <w:r w:rsidR="00E83F36">
        <w:t xml:space="preserve"> total respondents</w:t>
      </w:r>
      <w:r w:rsidR="00EF2988">
        <w:t xml:space="preserve"> (</w:t>
      </w:r>
      <w:r w:rsidR="00735B9F">
        <w:t>one</w:t>
      </w:r>
      <w:r w:rsidR="00EF2988">
        <w:t xml:space="preserve"> advisory team member per 43 learning laboratories)</w:t>
      </w:r>
      <w:r w:rsidR="00E83F36">
        <w:t xml:space="preserve">. The </w:t>
      </w:r>
      <w:r w:rsidR="00E83F36" w:rsidRPr="00116CE9">
        <w:rPr>
          <w:i/>
          <w:iCs/>
        </w:rPr>
        <w:t>Collaborative Self-Assessment Survey</w:t>
      </w:r>
      <w:r w:rsidR="00E83F36">
        <w:t xml:space="preserve"> will be completed</w:t>
      </w:r>
      <w:r w:rsidR="00EF2988">
        <w:t xml:space="preserve"> once</w:t>
      </w:r>
      <w:r w:rsidR="00E83F36">
        <w:t xml:space="preserve"> in </w:t>
      </w:r>
      <w:r w:rsidR="005915A4">
        <w:t>Y</w:t>
      </w:r>
      <w:r w:rsidR="00E83F36">
        <w:t>ear 3 and</w:t>
      </w:r>
      <w:r w:rsidR="00EF2988">
        <w:t xml:space="preserve"> once in Year</w:t>
      </w:r>
      <w:r w:rsidR="00E83F36">
        <w:t xml:space="preserve"> 5 of the grant period</w:t>
      </w:r>
      <w:r>
        <w:t xml:space="preserve">. The </w:t>
      </w:r>
      <w:r>
        <w:rPr>
          <w:i/>
          <w:iCs/>
        </w:rPr>
        <w:t>Collaborative Self-</w:t>
      </w:r>
      <w:r w:rsidR="00136B76">
        <w:rPr>
          <w:i/>
          <w:iCs/>
        </w:rPr>
        <w:t>A</w:t>
      </w:r>
      <w:r>
        <w:rPr>
          <w:i/>
          <w:iCs/>
        </w:rPr>
        <w:t>ssessment Survey</w:t>
      </w:r>
      <w:r>
        <w:t xml:space="preserve"> is </w:t>
      </w:r>
      <w:r w:rsidRPr="0035057C">
        <w:t xml:space="preserve">estimated to take </w:t>
      </w:r>
      <w:r w:rsidR="0035057C">
        <w:t>5</w:t>
      </w:r>
      <w:r w:rsidR="00755E3F" w:rsidRPr="0035057C">
        <w:t xml:space="preserve">0 </w:t>
      </w:r>
      <w:r w:rsidRPr="0035057C">
        <w:t>minutes to complete per response; this includes time to look up and compile information (</w:t>
      </w:r>
      <w:r w:rsidR="0035057C" w:rsidRPr="0035057C">
        <w:t>10</w:t>
      </w:r>
      <w:r w:rsidRPr="0035057C">
        <w:t xml:space="preserve"> minutes) and time to complete </w:t>
      </w:r>
      <w:r w:rsidR="00B97F4F" w:rsidRPr="0035057C">
        <w:t>the</w:t>
      </w:r>
      <w:r w:rsidR="00BE7015" w:rsidRPr="0035057C">
        <w:t xml:space="preserve"> </w:t>
      </w:r>
      <w:r w:rsidRPr="0035057C">
        <w:t>web-survey</w:t>
      </w:r>
      <w:r w:rsidR="00BE7015" w:rsidRPr="0035057C">
        <w:t xml:space="preserve"> </w:t>
      </w:r>
      <w:r w:rsidRPr="0035057C">
        <w:t>(</w:t>
      </w:r>
      <w:r w:rsidR="0035057C">
        <w:t>4</w:t>
      </w:r>
      <w:r w:rsidR="0035057C" w:rsidRPr="0035057C">
        <w:t xml:space="preserve">0 </w:t>
      </w:r>
      <w:r w:rsidRPr="0035057C">
        <w:t>minutes)</w:t>
      </w:r>
      <w:r w:rsidRPr="0035057C">
        <w:rPr>
          <w:bCs/>
        </w:rPr>
        <w:t xml:space="preserve">. </w:t>
      </w:r>
      <w:r w:rsidRPr="0035057C">
        <w:t xml:space="preserve">The estimated burden time is based on paper-and-pencil surveys completed by evaluation staff members </w:t>
      </w:r>
      <w:r w:rsidR="003F79CE" w:rsidRPr="0035057C">
        <w:t xml:space="preserve">who </w:t>
      </w:r>
      <w:r w:rsidRPr="0035057C">
        <w:t>have experience working with grantees.</w:t>
      </w:r>
      <w:r>
        <w:t xml:space="preserve"> </w:t>
      </w:r>
    </w:p>
    <w:p w14:paraId="0340749E" w14:textId="627AB48F" w:rsidR="00BE7015" w:rsidRPr="00916A1C" w:rsidRDefault="00BE7015" w:rsidP="00BE7015">
      <w:pPr>
        <w:pStyle w:val="Heading5"/>
      </w:pPr>
      <w:r>
        <w:t>Project Staff Instruments</w:t>
      </w:r>
    </w:p>
    <w:p w14:paraId="10CCA685" w14:textId="7B158376" w:rsidR="003F79CE" w:rsidRDefault="00BE7015" w:rsidP="00755E3F">
      <w:r>
        <w:rPr>
          <w:b/>
        </w:rPr>
        <w:t xml:space="preserve">Project Director </w:t>
      </w:r>
      <w:r w:rsidR="00086B62">
        <w:rPr>
          <w:b/>
        </w:rPr>
        <w:t>Web</w:t>
      </w:r>
      <w:r w:rsidR="00942B6A">
        <w:rPr>
          <w:b/>
        </w:rPr>
        <w:t xml:space="preserve"> Survey</w:t>
      </w:r>
      <w:r>
        <w:t xml:space="preserve">. All </w:t>
      </w:r>
      <w:r w:rsidR="00942B6A">
        <w:t>NITT-HT grantees (n=17)</w:t>
      </w:r>
      <w:r>
        <w:t xml:space="preserve"> are expected to complete the </w:t>
      </w:r>
      <w:r w:rsidR="00942B6A">
        <w:rPr>
          <w:i/>
          <w:iCs/>
        </w:rPr>
        <w:t xml:space="preserve">Project Director </w:t>
      </w:r>
      <w:r w:rsidR="00086B62">
        <w:rPr>
          <w:i/>
          <w:iCs/>
        </w:rPr>
        <w:t>Web</w:t>
      </w:r>
      <w:r>
        <w:rPr>
          <w:i/>
          <w:iCs/>
        </w:rPr>
        <w:t xml:space="preserve"> Survey</w:t>
      </w:r>
      <w:r w:rsidR="00EF2988">
        <w:rPr>
          <w:i/>
          <w:iCs/>
        </w:rPr>
        <w:t>.</w:t>
      </w:r>
      <w:r w:rsidR="00EF2988">
        <w:t xml:space="preserve"> The survey will be completed once during each of Years 2, 3, and 4</w:t>
      </w:r>
      <w:r>
        <w:t xml:space="preserve">. The </w:t>
      </w:r>
      <w:r w:rsidR="00942B6A">
        <w:rPr>
          <w:i/>
          <w:iCs/>
        </w:rPr>
        <w:t xml:space="preserve">Project Director </w:t>
      </w:r>
      <w:r w:rsidR="00086B62">
        <w:rPr>
          <w:i/>
          <w:iCs/>
        </w:rPr>
        <w:t>Web</w:t>
      </w:r>
      <w:r w:rsidR="00942B6A">
        <w:rPr>
          <w:i/>
          <w:iCs/>
        </w:rPr>
        <w:t xml:space="preserve"> Survey</w:t>
      </w:r>
      <w:r w:rsidR="00942B6A">
        <w:t xml:space="preserve"> </w:t>
      </w:r>
      <w:r>
        <w:t>is estimated to tak</w:t>
      </w:r>
      <w:r w:rsidRPr="00BB58E9">
        <w:t xml:space="preserve">e </w:t>
      </w:r>
      <w:r w:rsidR="00755E3F">
        <w:t xml:space="preserve">20 </w:t>
      </w:r>
      <w:r>
        <w:t xml:space="preserve">minutes to complete </w:t>
      </w:r>
      <w:r w:rsidR="00CA5D3B">
        <w:t>with one response per grantee</w:t>
      </w:r>
      <w:r w:rsidRPr="00825A4A">
        <w:rPr>
          <w:bCs/>
        </w:rPr>
        <w:t>.</w:t>
      </w:r>
      <w:r>
        <w:rPr>
          <w:bCs/>
        </w:rPr>
        <w:t xml:space="preserve"> </w:t>
      </w:r>
      <w:r w:rsidRPr="00557F74">
        <w:t xml:space="preserve">The estimated burden time is based on paper-and-pencil surveys completed by evaluation staff members </w:t>
      </w:r>
      <w:r w:rsidR="003F79CE">
        <w:t>who</w:t>
      </w:r>
      <w:r w:rsidR="003F79CE" w:rsidRPr="00557F74">
        <w:t xml:space="preserve"> </w:t>
      </w:r>
      <w:r w:rsidRPr="00755E3F">
        <w:t xml:space="preserve">have </w:t>
      </w:r>
      <w:r w:rsidR="00942B6A" w:rsidRPr="00755E3F">
        <w:t>experience working with grantee</w:t>
      </w:r>
      <w:r w:rsidR="00942B6A">
        <w:t xml:space="preserve"> project directors</w:t>
      </w:r>
      <w:r>
        <w:t>.</w:t>
      </w:r>
      <w:r w:rsidR="00942B6A">
        <w:t xml:space="preserve"> </w:t>
      </w:r>
    </w:p>
    <w:p w14:paraId="59370361" w14:textId="401CA2E3" w:rsidR="00942B6A" w:rsidRPr="0035057C" w:rsidRDefault="00942B6A" w:rsidP="00C130B7">
      <w:r>
        <w:rPr>
          <w:b/>
        </w:rPr>
        <w:t xml:space="preserve">Project Director Telephone </w:t>
      </w:r>
      <w:r w:rsidR="002A6D29" w:rsidRPr="0035057C">
        <w:rPr>
          <w:b/>
        </w:rPr>
        <w:t>Interview</w:t>
      </w:r>
      <w:r w:rsidRPr="0035057C">
        <w:t xml:space="preserve">. All NITT-HT grantees (n=17) are expected to complete the </w:t>
      </w:r>
      <w:r w:rsidRPr="0035057C">
        <w:rPr>
          <w:i/>
          <w:iCs/>
        </w:rPr>
        <w:t xml:space="preserve">Project Director Telephone </w:t>
      </w:r>
      <w:r w:rsidR="002A6D29" w:rsidRPr="0035057C">
        <w:rPr>
          <w:i/>
          <w:iCs/>
        </w:rPr>
        <w:t>Interview</w:t>
      </w:r>
      <w:r w:rsidR="00EF2988" w:rsidRPr="0035057C">
        <w:t>, once during each of Years 2, 3, and 4.</w:t>
      </w:r>
      <w:r w:rsidRPr="0035057C">
        <w:t xml:space="preserve"> The </w:t>
      </w:r>
      <w:r w:rsidRPr="0035057C">
        <w:rPr>
          <w:i/>
          <w:iCs/>
        </w:rPr>
        <w:t>Project Director Telephone Interview</w:t>
      </w:r>
      <w:r w:rsidRPr="0035057C">
        <w:t xml:space="preserve"> is estimated to take </w:t>
      </w:r>
      <w:r w:rsidR="00A54C92">
        <w:t>120</w:t>
      </w:r>
      <w:r w:rsidR="002A6D29" w:rsidRPr="0035057C">
        <w:t xml:space="preserve"> </w:t>
      </w:r>
      <w:r w:rsidRPr="0035057C">
        <w:t xml:space="preserve">minutes to complete </w:t>
      </w:r>
      <w:r w:rsidR="00CA5D3B" w:rsidRPr="0035057C">
        <w:t>with one response per grantee</w:t>
      </w:r>
      <w:r w:rsidRPr="0035057C">
        <w:t>; this includes time to look up and compile information (</w:t>
      </w:r>
      <w:r w:rsidR="00C130B7" w:rsidRPr="0035057C">
        <w:t>10</w:t>
      </w:r>
      <w:r w:rsidRPr="0035057C">
        <w:t xml:space="preserve"> minutes) and time to complete the telephone </w:t>
      </w:r>
      <w:r w:rsidR="00CD6CB6" w:rsidRPr="0035057C">
        <w:t xml:space="preserve">interview </w:t>
      </w:r>
      <w:r w:rsidRPr="0035057C">
        <w:t>(</w:t>
      </w:r>
      <w:r w:rsidR="00A54C92">
        <w:t>11</w:t>
      </w:r>
      <w:r w:rsidR="00C130B7" w:rsidRPr="0035057C">
        <w:t>0</w:t>
      </w:r>
      <w:r w:rsidRPr="0035057C">
        <w:t xml:space="preserve"> minutes)</w:t>
      </w:r>
      <w:r w:rsidRPr="0035057C">
        <w:rPr>
          <w:bCs/>
        </w:rPr>
        <w:t xml:space="preserve">. </w:t>
      </w:r>
      <w:r w:rsidR="003458C8" w:rsidRPr="0035057C">
        <w:t>The estimated burden time is based on evaluation team’s expectations of the time required to conduct these interviews</w:t>
      </w:r>
      <w:r w:rsidR="00C50A29">
        <w:t xml:space="preserve">. </w:t>
      </w:r>
      <w:r w:rsidR="003458C8" w:rsidRPr="0035057C">
        <w:t>Actual interview lengths may vary, depending on the learning laboratory, but they will not exceed the burden estimate.</w:t>
      </w:r>
    </w:p>
    <w:p w14:paraId="22F95E40" w14:textId="4585254D" w:rsidR="00915859" w:rsidRDefault="00CD6CB6" w:rsidP="00755E3F">
      <w:pPr>
        <w:spacing w:after="0"/>
      </w:pPr>
      <w:r w:rsidRPr="0035057C">
        <w:rPr>
          <w:b/>
        </w:rPr>
        <w:t xml:space="preserve">Core Staff </w:t>
      </w:r>
      <w:r w:rsidR="00086B62" w:rsidRPr="0035057C">
        <w:rPr>
          <w:b/>
        </w:rPr>
        <w:t xml:space="preserve">Web </w:t>
      </w:r>
      <w:r w:rsidRPr="0035057C">
        <w:rPr>
          <w:b/>
        </w:rPr>
        <w:t>Survey</w:t>
      </w:r>
      <w:r w:rsidRPr="0035057C">
        <w:t xml:space="preserve">. </w:t>
      </w:r>
      <w:r w:rsidR="00735B9F" w:rsidRPr="0035057C">
        <w:t>A maximum of 430 core staff (no more than 10</w:t>
      </w:r>
      <w:r w:rsidR="00412E48" w:rsidRPr="0035057C">
        <w:t xml:space="preserve"> core staff </w:t>
      </w:r>
      <w:r w:rsidR="00735B9F" w:rsidRPr="0035057C">
        <w:t>per 43</w:t>
      </w:r>
      <w:r w:rsidRPr="0035057C">
        <w:t xml:space="preserve"> </w:t>
      </w:r>
      <w:r w:rsidR="000C7E2E" w:rsidRPr="0035057C">
        <w:t>learning laborator</w:t>
      </w:r>
      <w:r w:rsidR="00915859" w:rsidRPr="0035057C">
        <w:t>ies</w:t>
      </w:r>
      <w:r w:rsidR="00735B9F" w:rsidRPr="0035057C">
        <w:t>)</w:t>
      </w:r>
      <w:r w:rsidR="00CA5D3B" w:rsidRPr="0035057C">
        <w:t xml:space="preserve"> </w:t>
      </w:r>
      <w:r w:rsidRPr="0035057C">
        <w:t xml:space="preserve">are expected to complete the </w:t>
      </w:r>
      <w:r w:rsidR="000C7E2E" w:rsidRPr="0035057C">
        <w:rPr>
          <w:i/>
          <w:iCs/>
        </w:rPr>
        <w:t>Core Staff</w:t>
      </w:r>
      <w:r w:rsidRPr="0035057C">
        <w:rPr>
          <w:i/>
          <w:iCs/>
        </w:rPr>
        <w:t xml:space="preserve"> Survey</w:t>
      </w:r>
      <w:r w:rsidRPr="0035057C">
        <w:t xml:space="preserve"> </w:t>
      </w:r>
      <w:r w:rsidR="000C7E2E" w:rsidRPr="0035057C">
        <w:t>once</w:t>
      </w:r>
      <w:r w:rsidRPr="0035057C">
        <w:t xml:space="preserve"> during the grant </w:t>
      </w:r>
      <w:r w:rsidR="00086B62" w:rsidRPr="0035057C">
        <w:t>period</w:t>
      </w:r>
      <w:r w:rsidRPr="0035057C">
        <w:t xml:space="preserve">. The </w:t>
      </w:r>
      <w:r w:rsidR="000C7E2E" w:rsidRPr="0035057C">
        <w:rPr>
          <w:i/>
          <w:iCs/>
        </w:rPr>
        <w:t xml:space="preserve">Core Staff </w:t>
      </w:r>
      <w:r w:rsidR="00086B62" w:rsidRPr="0035057C">
        <w:rPr>
          <w:i/>
          <w:iCs/>
        </w:rPr>
        <w:t xml:space="preserve">Web </w:t>
      </w:r>
      <w:r w:rsidR="000C7E2E" w:rsidRPr="0035057C">
        <w:rPr>
          <w:i/>
          <w:iCs/>
        </w:rPr>
        <w:t>Survey</w:t>
      </w:r>
      <w:r w:rsidR="000C7E2E" w:rsidRPr="0035057C">
        <w:t xml:space="preserve"> </w:t>
      </w:r>
      <w:r w:rsidRPr="0035057C">
        <w:t xml:space="preserve">is estimated to take </w:t>
      </w:r>
      <w:r w:rsidR="00755E3F" w:rsidRPr="0035057C">
        <w:t xml:space="preserve">20 </w:t>
      </w:r>
      <w:r w:rsidRPr="0035057C">
        <w:t>minutes to complete per response</w:t>
      </w:r>
      <w:r w:rsidRPr="0035057C">
        <w:rPr>
          <w:bCs/>
        </w:rPr>
        <w:t xml:space="preserve">. </w:t>
      </w:r>
      <w:r w:rsidRPr="0035057C">
        <w:t xml:space="preserve">The estimated burden time is based on paper-and-pencil surveys completed by evaluation staff members </w:t>
      </w:r>
      <w:r w:rsidR="00F97930">
        <w:t>with grantee staff</w:t>
      </w:r>
      <w:r w:rsidRPr="0035057C">
        <w:t xml:space="preserve"> experience.</w:t>
      </w:r>
    </w:p>
    <w:p w14:paraId="76D839ED" w14:textId="77777777" w:rsidR="00915859" w:rsidRDefault="00915859" w:rsidP="00915859">
      <w:pPr>
        <w:spacing w:after="0"/>
      </w:pPr>
    </w:p>
    <w:p w14:paraId="245DBF5C" w14:textId="393580C8" w:rsidR="00E63F24" w:rsidRPr="00E63F24" w:rsidRDefault="00B97F4F" w:rsidP="00E63F24">
      <w:pPr>
        <w:pStyle w:val="Heading5"/>
        <w:rPr>
          <w:b/>
          <w:bCs/>
        </w:rPr>
      </w:pPr>
      <w:r>
        <w:rPr>
          <w:b/>
          <w:bCs/>
        </w:rPr>
        <w:t xml:space="preserve">NITT-HT </w:t>
      </w:r>
      <w:r w:rsidR="00E63F24" w:rsidRPr="00E63F24">
        <w:rPr>
          <w:b/>
          <w:bCs/>
        </w:rPr>
        <w:t>Grantee Visit</w:t>
      </w:r>
    </w:p>
    <w:p w14:paraId="6BCCBF84" w14:textId="6D150F77" w:rsidR="002D3F34" w:rsidRDefault="00735B9F" w:rsidP="002D3F34">
      <w:pPr>
        <w:spacing w:after="0"/>
        <w:rPr>
          <w:bCs/>
        </w:rPr>
      </w:pPr>
      <w:r>
        <w:rPr>
          <w:bCs/>
        </w:rPr>
        <w:t xml:space="preserve">All NITT-HT grantees (n=17) will be visited once during the </w:t>
      </w:r>
      <w:r w:rsidR="002D3F34">
        <w:rPr>
          <w:bCs/>
        </w:rPr>
        <w:t xml:space="preserve">5-year </w:t>
      </w:r>
      <w:r>
        <w:rPr>
          <w:bCs/>
        </w:rPr>
        <w:t>grant period. All activities associated with the grantee visit (i.e., interviews, focus groups, and document review)</w:t>
      </w:r>
      <w:r w:rsidR="002D3F34">
        <w:rPr>
          <w:bCs/>
        </w:rPr>
        <w:t xml:space="preserve"> are described below.</w:t>
      </w:r>
    </w:p>
    <w:p w14:paraId="65A5CD17" w14:textId="21D7E5FC" w:rsidR="00735B9F" w:rsidRPr="002D3F34" w:rsidRDefault="00735B9F" w:rsidP="002D3F34">
      <w:pPr>
        <w:spacing w:after="0"/>
        <w:rPr>
          <w:bCs/>
        </w:rPr>
      </w:pPr>
    </w:p>
    <w:p w14:paraId="441AC435" w14:textId="42432970" w:rsidR="00EF2988" w:rsidRDefault="00EF2988" w:rsidP="00C130B7">
      <w:pPr>
        <w:spacing w:after="0"/>
      </w:pPr>
      <w:r>
        <w:rPr>
          <w:b/>
        </w:rPr>
        <w:t>Services &amp; Support Inventory</w:t>
      </w:r>
      <w:r>
        <w:t xml:space="preserve">. A representative from each of the NITT-HT grantees (n=17) is expected to complete the </w:t>
      </w:r>
      <w:r>
        <w:rPr>
          <w:i/>
          <w:iCs/>
        </w:rPr>
        <w:t>Services &amp; Support Inventory</w:t>
      </w:r>
      <w:r>
        <w:t xml:space="preserve"> once during the grant period. The </w:t>
      </w:r>
      <w:r>
        <w:rPr>
          <w:i/>
          <w:iCs/>
        </w:rPr>
        <w:t>Services &amp; Support Inventory</w:t>
      </w:r>
      <w:r>
        <w:t xml:space="preserve"> is estimated to tak</w:t>
      </w:r>
      <w:r w:rsidRPr="00BB58E9">
        <w:t xml:space="preserve">e </w:t>
      </w:r>
      <w:r w:rsidR="00C130B7">
        <w:t xml:space="preserve">40 </w:t>
      </w:r>
      <w:r>
        <w:t>minutes to complete with one response per grantee; this includes time to look up and compile information (</w:t>
      </w:r>
      <w:r w:rsidR="00C130B7">
        <w:t>10</w:t>
      </w:r>
      <w:r>
        <w:t xml:space="preserve"> minutes) and time to complete the telephone interview (</w:t>
      </w:r>
      <w:r w:rsidR="00C130B7">
        <w:t>30</w:t>
      </w:r>
      <w:r>
        <w:t xml:space="preserve"> minutes)</w:t>
      </w:r>
      <w:r w:rsidRPr="00825A4A">
        <w:rPr>
          <w:bCs/>
        </w:rPr>
        <w:t>.</w:t>
      </w:r>
      <w:r>
        <w:rPr>
          <w:bCs/>
        </w:rPr>
        <w:t xml:space="preserve"> </w:t>
      </w:r>
      <w:r w:rsidR="003458C8" w:rsidRPr="00557F74">
        <w:t xml:space="preserve">The estimated burden time is based on evaluation </w:t>
      </w:r>
      <w:r w:rsidR="003458C8">
        <w:t>team’s</w:t>
      </w:r>
      <w:r w:rsidR="003458C8" w:rsidRPr="00557F74">
        <w:t xml:space="preserve"> </w:t>
      </w:r>
      <w:r w:rsidR="003458C8">
        <w:t>expectations of the time required to conduct these interviews</w:t>
      </w:r>
      <w:r w:rsidR="00C50A29">
        <w:t xml:space="preserve">. </w:t>
      </w:r>
      <w:r w:rsidR="003458C8">
        <w:t>Actual interview lengths may vary, depending on the learning laboratory, but they will not exceed the burden estimate.</w:t>
      </w:r>
    </w:p>
    <w:p w14:paraId="51E60B9B" w14:textId="77777777" w:rsidR="00EF2988" w:rsidRDefault="00EF2988" w:rsidP="00EF2988">
      <w:pPr>
        <w:spacing w:after="0"/>
      </w:pPr>
    </w:p>
    <w:p w14:paraId="4DE5177B" w14:textId="60E9314C" w:rsidR="00915859" w:rsidRDefault="00915859" w:rsidP="00C130B7">
      <w:pPr>
        <w:spacing w:after="0"/>
      </w:pPr>
      <w:r w:rsidRPr="00F241D4">
        <w:rPr>
          <w:b/>
        </w:rPr>
        <w:t>Youth Coordinator</w:t>
      </w:r>
      <w:r w:rsidR="00086B62">
        <w:rPr>
          <w:b/>
        </w:rPr>
        <w:t xml:space="preserve"> In-Person</w:t>
      </w:r>
      <w:r w:rsidRPr="00F241D4">
        <w:rPr>
          <w:b/>
        </w:rPr>
        <w:t xml:space="preserve"> Interview</w:t>
      </w:r>
      <w:r>
        <w:t xml:space="preserve">. </w:t>
      </w:r>
      <w:r w:rsidR="002D3F34">
        <w:t xml:space="preserve">A </w:t>
      </w:r>
      <w:r w:rsidR="006663E7">
        <w:t xml:space="preserve">maximum </w:t>
      </w:r>
      <w:r w:rsidR="002D3F34">
        <w:t>of 129</w:t>
      </w:r>
      <w:r w:rsidR="00E63F24">
        <w:t xml:space="preserve"> staff </w:t>
      </w:r>
      <w:r>
        <w:t xml:space="preserve">are expected to </w:t>
      </w:r>
      <w:r w:rsidR="00A56532">
        <w:t xml:space="preserve">participate in </w:t>
      </w:r>
      <w:r>
        <w:t xml:space="preserve">the </w:t>
      </w:r>
      <w:r w:rsidR="00312416">
        <w:rPr>
          <w:i/>
          <w:iCs/>
        </w:rPr>
        <w:t>Youth Coordinator</w:t>
      </w:r>
      <w:r>
        <w:rPr>
          <w:i/>
          <w:iCs/>
        </w:rPr>
        <w:t xml:space="preserve"> Interview</w:t>
      </w:r>
      <w:r>
        <w:t xml:space="preserve"> </w:t>
      </w:r>
      <w:r w:rsidR="00B97F4F">
        <w:t xml:space="preserve">during </w:t>
      </w:r>
      <w:r>
        <w:t xml:space="preserve">the </w:t>
      </w:r>
      <w:r w:rsidR="00A56532" w:rsidRPr="00A56532">
        <w:t>grantee visit</w:t>
      </w:r>
      <w:r w:rsidR="00543416">
        <w:t>,</w:t>
      </w:r>
      <w:r w:rsidR="00A56532">
        <w:t xml:space="preserve"> once during the grant period</w:t>
      </w:r>
      <w:r>
        <w:t>.</w:t>
      </w:r>
      <w:r w:rsidR="002D3F34">
        <w:t xml:space="preserve"> This includes three staff members (one youth coordinator and up to two peer workers) per learning laboratory (n=43).</w:t>
      </w:r>
      <w:r>
        <w:t xml:space="preserve"> The </w:t>
      </w:r>
      <w:r w:rsidR="00312416">
        <w:rPr>
          <w:i/>
          <w:iCs/>
        </w:rPr>
        <w:t>Youth Coordinator</w:t>
      </w:r>
      <w:r w:rsidR="00086B62">
        <w:rPr>
          <w:i/>
          <w:iCs/>
        </w:rPr>
        <w:t xml:space="preserve"> In-Person</w:t>
      </w:r>
      <w:r w:rsidR="00312416">
        <w:rPr>
          <w:i/>
          <w:iCs/>
        </w:rPr>
        <w:t xml:space="preserve"> </w:t>
      </w:r>
      <w:r>
        <w:rPr>
          <w:i/>
          <w:iCs/>
        </w:rPr>
        <w:t>Interview</w:t>
      </w:r>
      <w:r>
        <w:t xml:space="preserve"> is estimated to tak</w:t>
      </w:r>
      <w:r w:rsidRPr="00BB58E9">
        <w:t xml:space="preserve">e </w:t>
      </w:r>
      <w:r w:rsidR="00C130B7">
        <w:t xml:space="preserve">60 </w:t>
      </w:r>
      <w:r>
        <w:t xml:space="preserve">minutes to complete per response; </w:t>
      </w:r>
      <w:r w:rsidR="00C130B7">
        <w:t>the participant will not need to look up or compile any information for this interview, this time is to complete the in-person interview</w:t>
      </w:r>
      <w:r w:rsidRPr="00825A4A">
        <w:rPr>
          <w:bCs/>
        </w:rPr>
        <w:t>.</w:t>
      </w:r>
      <w:r>
        <w:rPr>
          <w:bCs/>
        </w:rPr>
        <w:t xml:space="preserve"> </w:t>
      </w:r>
      <w:r w:rsidR="003458C8" w:rsidRPr="00557F74">
        <w:t xml:space="preserve">The estimated burden time is based on evaluation </w:t>
      </w:r>
      <w:r w:rsidR="003458C8">
        <w:t>team’s</w:t>
      </w:r>
      <w:r w:rsidR="003458C8" w:rsidRPr="00557F74">
        <w:t xml:space="preserve"> </w:t>
      </w:r>
      <w:r w:rsidR="003458C8">
        <w:t>expectations of the time required to conduct these interviews</w:t>
      </w:r>
      <w:r w:rsidR="00C50A29">
        <w:t xml:space="preserve">. </w:t>
      </w:r>
      <w:r w:rsidR="003458C8">
        <w:t>Actual interview lengths may vary, depending on the learning laboratory, but they will not exceed the burden estimate.</w:t>
      </w:r>
      <w:r w:rsidR="00B97F4F">
        <w:t xml:space="preserve"> </w:t>
      </w:r>
    </w:p>
    <w:p w14:paraId="0AED5975" w14:textId="77777777" w:rsidR="00B97F4F" w:rsidRDefault="00B97F4F" w:rsidP="00B97F4F">
      <w:pPr>
        <w:spacing w:after="0"/>
      </w:pPr>
    </w:p>
    <w:p w14:paraId="5D48E0A1" w14:textId="40A45C10" w:rsidR="000F756C" w:rsidRDefault="00B97F4F" w:rsidP="00C84255">
      <w:pPr>
        <w:spacing w:after="0"/>
      </w:pPr>
      <w:r>
        <w:rPr>
          <w:b/>
        </w:rPr>
        <w:t xml:space="preserve">Provider </w:t>
      </w:r>
      <w:r w:rsidR="00086B62">
        <w:rPr>
          <w:b/>
        </w:rPr>
        <w:t xml:space="preserve">In-Person </w:t>
      </w:r>
      <w:r>
        <w:rPr>
          <w:b/>
        </w:rPr>
        <w:t>Interview</w:t>
      </w:r>
      <w:r>
        <w:t xml:space="preserve">. </w:t>
      </w:r>
      <w:r w:rsidR="002D3F34">
        <w:t>A maximum of 85 key provider informants (</w:t>
      </w:r>
      <w:r w:rsidR="00A56532">
        <w:t>five key providers per 17 grantees</w:t>
      </w:r>
      <w:r w:rsidR="00543416">
        <w:t>)</w:t>
      </w:r>
      <w:r w:rsidR="002871DE">
        <w:t xml:space="preserve"> will </w:t>
      </w:r>
      <w:r w:rsidR="00543416">
        <w:t xml:space="preserve">participate in the </w:t>
      </w:r>
      <w:r w:rsidR="00543416" w:rsidRPr="00543416">
        <w:rPr>
          <w:i/>
          <w:iCs/>
        </w:rPr>
        <w:t>Provider In-Person Interview</w:t>
      </w:r>
      <w:r w:rsidR="00543416">
        <w:t xml:space="preserve"> </w:t>
      </w:r>
      <w:r w:rsidR="002871DE">
        <w:t>during t</w:t>
      </w:r>
      <w:r w:rsidR="002871DE" w:rsidRPr="00543416">
        <w:t xml:space="preserve">he </w:t>
      </w:r>
      <w:r w:rsidR="00543416" w:rsidRPr="00543416">
        <w:t>grantee visit</w:t>
      </w:r>
      <w:r w:rsidR="00543416">
        <w:t>,</w:t>
      </w:r>
      <w:r w:rsidR="00543416" w:rsidRPr="00543416">
        <w:t xml:space="preserve"> once during the grant period</w:t>
      </w:r>
      <w:r w:rsidRPr="00543416">
        <w:t>. T</w:t>
      </w:r>
      <w:r>
        <w:t xml:space="preserve">he </w:t>
      </w:r>
      <w:r>
        <w:rPr>
          <w:i/>
          <w:iCs/>
        </w:rPr>
        <w:t>Provider Grantee Visit Interview</w:t>
      </w:r>
      <w:r>
        <w:t xml:space="preserve"> is estimated to tak</w:t>
      </w:r>
      <w:r w:rsidRPr="00BB58E9">
        <w:t xml:space="preserve">e </w:t>
      </w:r>
      <w:r w:rsidR="00C84255">
        <w:t xml:space="preserve">45 </w:t>
      </w:r>
      <w:r>
        <w:t xml:space="preserve">minutes to complete per response; </w:t>
      </w:r>
      <w:r w:rsidR="00C84255">
        <w:t>the participant will not need to look up or compile any information for this interview, this time is to complete the in-person interview</w:t>
      </w:r>
      <w:r w:rsidRPr="00825A4A">
        <w:rPr>
          <w:bCs/>
        </w:rPr>
        <w:t>.</w:t>
      </w:r>
      <w:r>
        <w:rPr>
          <w:bCs/>
        </w:rPr>
        <w:t xml:space="preserve"> </w:t>
      </w:r>
      <w:r w:rsidR="003458C8" w:rsidRPr="00557F74">
        <w:t xml:space="preserve">The estimated burden time is based on evaluation </w:t>
      </w:r>
      <w:r w:rsidR="003458C8">
        <w:t>team’s</w:t>
      </w:r>
      <w:r w:rsidR="003458C8" w:rsidRPr="00557F74">
        <w:t xml:space="preserve"> </w:t>
      </w:r>
      <w:r w:rsidR="003458C8">
        <w:t>expectations of the time required to conduct these interviews</w:t>
      </w:r>
      <w:r w:rsidR="00C50A29">
        <w:t xml:space="preserve">. </w:t>
      </w:r>
      <w:r w:rsidR="003458C8">
        <w:t>Actual interview lengths may vary, depending on the learning laboratory, but they will not exceed the burden estimate.</w:t>
      </w:r>
    </w:p>
    <w:p w14:paraId="1C532B45" w14:textId="77777777" w:rsidR="003458C8" w:rsidRDefault="003458C8" w:rsidP="003458C8">
      <w:pPr>
        <w:spacing w:after="0"/>
      </w:pPr>
    </w:p>
    <w:p w14:paraId="12D3BF02" w14:textId="72355DFD" w:rsidR="000076E9" w:rsidRDefault="000076E9" w:rsidP="00C84255">
      <w:pPr>
        <w:spacing w:after="0"/>
      </w:pPr>
      <w:r>
        <w:rPr>
          <w:b/>
        </w:rPr>
        <w:t>Stakeholder In-Person Interview</w:t>
      </w:r>
      <w:r>
        <w:t xml:space="preserve">. </w:t>
      </w:r>
      <w:r w:rsidR="00257B25">
        <w:t>A</w:t>
      </w:r>
      <w:r w:rsidR="00DA2B7F">
        <w:t xml:space="preserve">pproximately </w:t>
      </w:r>
      <w:r w:rsidRPr="00C84255">
        <w:t>51</w:t>
      </w:r>
      <w:r>
        <w:t xml:space="preserve"> community stakeholders</w:t>
      </w:r>
      <w:r w:rsidR="00257B25">
        <w:t xml:space="preserve"> </w:t>
      </w:r>
      <w:r w:rsidR="00543416">
        <w:t xml:space="preserve">total </w:t>
      </w:r>
      <w:r w:rsidR="00257B25">
        <w:t>(3 stakeholders per 17 grantees) will</w:t>
      </w:r>
      <w:r>
        <w:t xml:space="preserve"> </w:t>
      </w:r>
      <w:r w:rsidR="00257B25">
        <w:t>participate in</w:t>
      </w:r>
      <w:r>
        <w:t xml:space="preserve"> the </w:t>
      </w:r>
      <w:r>
        <w:rPr>
          <w:i/>
          <w:iCs/>
        </w:rPr>
        <w:t xml:space="preserve">Stakeholder </w:t>
      </w:r>
      <w:r w:rsidR="00DA2B7F">
        <w:rPr>
          <w:i/>
          <w:iCs/>
        </w:rPr>
        <w:t xml:space="preserve">In-Person </w:t>
      </w:r>
      <w:r>
        <w:rPr>
          <w:i/>
          <w:iCs/>
        </w:rPr>
        <w:t>Interview</w:t>
      </w:r>
      <w:r>
        <w:t xml:space="preserve"> </w:t>
      </w:r>
      <w:r w:rsidR="00DA2B7F">
        <w:t>during</w:t>
      </w:r>
      <w:r>
        <w:t xml:space="preserve"> the </w:t>
      </w:r>
      <w:r w:rsidR="00C84255">
        <w:t xml:space="preserve">one </w:t>
      </w:r>
      <w:r w:rsidR="00543416" w:rsidRPr="00543416">
        <w:t>grantee visit</w:t>
      </w:r>
      <w:r w:rsidR="00C84255">
        <w:t xml:space="preserve"> </w:t>
      </w:r>
      <w:r w:rsidR="00543416">
        <w:t>during the grant period</w:t>
      </w:r>
      <w:r w:rsidR="00543416" w:rsidRPr="00543416">
        <w:t>.</w:t>
      </w:r>
      <w:r>
        <w:t xml:space="preserve"> The </w:t>
      </w:r>
      <w:r>
        <w:rPr>
          <w:i/>
          <w:iCs/>
        </w:rPr>
        <w:t xml:space="preserve">Stakeholder </w:t>
      </w:r>
      <w:r w:rsidR="00DA2B7F">
        <w:rPr>
          <w:i/>
          <w:iCs/>
        </w:rPr>
        <w:t>In-Person</w:t>
      </w:r>
      <w:r>
        <w:rPr>
          <w:i/>
          <w:iCs/>
        </w:rPr>
        <w:t xml:space="preserve"> Interview</w:t>
      </w:r>
      <w:r>
        <w:t xml:space="preserve"> is estimated to tak</w:t>
      </w:r>
      <w:r w:rsidRPr="00BB58E9">
        <w:t xml:space="preserve">e </w:t>
      </w:r>
      <w:r w:rsidR="00C84255">
        <w:t xml:space="preserve">45 </w:t>
      </w:r>
      <w:r>
        <w:t xml:space="preserve">minutes to complete per response; </w:t>
      </w:r>
      <w:r w:rsidR="00C84255">
        <w:t>the participant will not need to look up or compile any information for this interview, this time is to complete the in-person interview</w:t>
      </w:r>
      <w:r w:rsidRPr="00825A4A">
        <w:rPr>
          <w:bCs/>
        </w:rPr>
        <w:t>.</w:t>
      </w:r>
      <w:r>
        <w:rPr>
          <w:bCs/>
        </w:rPr>
        <w:t xml:space="preserve"> </w:t>
      </w:r>
      <w:r w:rsidR="003458C8" w:rsidRPr="00557F74">
        <w:t xml:space="preserve">The estimated burden time is based on evaluation </w:t>
      </w:r>
      <w:r w:rsidR="003458C8">
        <w:t>team’s</w:t>
      </w:r>
      <w:r w:rsidR="003458C8" w:rsidRPr="00557F74">
        <w:t xml:space="preserve"> </w:t>
      </w:r>
      <w:r w:rsidR="003458C8">
        <w:t>expectations of the time required to conduct these interviews</w:t>
      </w:r>
      <w:r w:rsidR="00C50A29">
        <w:t xml:space="preserve">. </w:t>
      </w:r>
      <w:r w:rsidR="003458C8">
        <w:t>Actual interview lengths may vary, depending on the learning laboratory, but they will not exceed the burden estimate.</w:t>
      </w:r>
    </w:p>
    <w:p w14:paraId="4BF7E4B5" w14:textId="77777777" w:rsidR="00755D73" w:rsidRDefault="00755D73" w:rsidP="000076E9">
      <w:pPr>
        <w:spacing w:after="0"/>
      </w:pPr>
    </w:p>
    <w:p w14:paraId="49487C77" w14:textId="66E17A1E" w:rsidR="000F756C" w:rsidRDefault="000F756C" w:rsidP="005B5C4B">
      <w:pPr>
        <w:spacing w:after="0"/>
      </w:pPr>
      <w:r>
        <w:rPr>
          <w:b/>
        </w:rPr>
        <w:t>Young Adult Focus Group</w:t>
      </w:r>
      <w:r>
        <w:t xml:space="preserve">. </w:t>
      </w:r>
      <w:r w:rsidR="00543416">
        <w:t xml:space="preserve">A maximum of </w:t>
      </w:r>
      <w:r w:rsidR="004D7B64">
        <w:t xml:space="preserve">860 </w:t>
      </w:r>
      <w:r>
        <w:t xml:space="preserve">youth/young adult client participants </w:t>
      </w:r>
      <w:r w:rsidR="00543416">
        <w:t xml:space="preserve">(20 participants per 43 learning laboratories) </w:t>
      </w:r>
      <w:r>
        <w:t xml:space="preserve">will </w:t>
      </w:r>
      <w:r w:rsidR="004D7B64">
        <w:t>participate in</w:t>
      </w:r>
      <w:r>
        <w:t xml:space="preserve"> the </w:t>
      </w:r>
      <w:r>
        <w:rPr>
          <w:i/>
          <w:iCs/>
        </w:rPr>
        <w:t>Young Adult Focus Group</w:t>
      </w:r>
      <w:r w:rsidR="00543416">
        <w:t xml:space="preserve"> during the grantee visit, once during the grant period</w:t>
      </w:r>
      <w:r>
        <w:t xml:space="preserve">. Each </w:t>
      </w:r>
      <w:r w:rsidRPr="006F5751">
        <w:t>focus group</w:t>
      </w:r>
      <w:r>
        <w:t xml:space="preserve"> will tak</w:t>
      </w:r>
      <w:r w:rsidRPr="00BB58E9">
        <w:t xml:space="preserve">e </w:t>
      </w:r>
      <w:r w:rsidRPr="004D7B64">
        <w:t>1</w:t>
      </w:r>
      <w:r w:rsidR="00C84255">
        <w:t>05 minutes (an</w:t>
      </w:r>
      <w:r w:rsidRPr="004D7B64">
        <w:t xml:space="preserve"> hour </w:t>
      </w:r>
      <w:r w:rsidR="00C84255">
        <w:t xml:space="preserve">and forty-five minutes) </w:t>
      </w:r>
      <w:r>
        <w:t>to complete; this includes time for introductions, directions and informed consent (</w:t>
      </w:r>
      <w:r w:rsidR="00C84255">
        <w:t>15</w:t>
      </w:r>
      <w:r>
        <w:t xml:space="preserve"> minutes), time for the focus group discussion (</w:t>
      </w:r>
      <w:r w:rsidR="00C84255">
        <w:t>80</w:t>
      </w:r>
      <w:r>
        <w:t xml:space="preserve"> minutes), and time to complete </w:t>
      </w:r>
      <w:r w:rsidR="00543416">
        <w:t xml:space="preserve">a </w:t>
      </w:r>
      <w:r>
        <w:t xml:space="preserve">paper-and-pencil </w:t>
      </w:r>
      <w:r w:rsidR="00543416">
        <w:t>i</w:t>
      </w:r>
      <w:r w:rsidRPr="001C43C6">
        <w:t xml:space="preserve">nformation </w:t>
      </w:r>
      <w:r w:rsidR="00543416">
        <w:t>f</w:t>
      </w:r>
      <w:r w:rsidRPr="001C43C6">
        <w:t>orm</w:t>
      </w:r>
      <w:r w:rsidDel="00816DFD">
        <w:t xml:space="preserve"> </w:t>
      </w:r>
      <w:r>
        <w:t>(</w:t>
      </w:r>
      <w:r w:rsidR="00C84255">
        <w:t>10</w:t>
      </w:r>
      <w:r>
        <w:t xml:space="preserve"> minutes)</w:t>
      </w:r>
      <w:r w:rsidRPr="00825A4A">
        <w:rPr>
          <w:bCs/>
        </w:rPr>
        <w:t>.</w:t>
      </w:r>
      <w:r>
        <w:rPr>
          <w:bCs/>
        </w:rPr>
        <w:t xml:space="preserve"> </w:t>
      </w:r>
      <w:r w:rsidRPr="00557F74">
        <w:t xml:space="preserve">The estimated burden time </w:t>
      </w:r>
      <w:r>
        <w:t xml:space="preserve">for the focus group discussion </w:t>
      </w:r>
      <w:r w:rsidRPr="00557F74">
        <w:t>is based on evaluation staff member</w:t>
      </w:r>
      <w:r>
        <w:t>’s</w:t>
      </w:r>
      <w:r w:rsidRPr="00557F74">
        <w:t xml:space="preserve"> </w:t>
      </w:r>
      <w:r>
        <w:t xml:space="preserve">expectations of the time required to moderate this group discussion. </w:t>
      </w:r>
      <w:r w:rsidR="005B5C4B">
        <w:t xml:space="preserve">Actual focus group may vary, depending on the group, but they will not exceed the burden estimate. </w:t>
      </w:r>
      <w:r>
        <w:t>The estimated burden time for the</w:t>
      </w:r>
      <w:r w:rsidR="00543416" w:rsidRPr="00543416">
        <w:t xml:space="preserve"> information form</w:t>
      </w:r>
      <w:r>
        <w:t xml:space="preserve"> is based on </w:t>
      </w:r>
      <w:r w:rsidRPr="00557F74">
        <w:t xml:space="preserve">paper-and-pencil </w:t>
      </w:r>
      <w:r>
        <w:t>forms</w:t>
      </w:r>
      <w:r w:rsidRPr="00557F74">
        <w:t xml:space="preserve"> completed by </w:t>
      </w:r>
      <w:r w:rsidR="00D44BC9">
        <w:rPr>
          <w:bCs/>
        </w:rPr>
        <w:t>the evaluation team’s Young Adult Board (</w:t>
      </w:r>
      <w:r>
        <w:t>YAB</w:t>
      </w:r>
      <w:r w:rsidR="00D44BC9">
        <w:t>)</w:t>
      </w:r>
      <w:r w:rsidRPr="00557F74">
        <w:t xml:space="preserve"> members </w:t>
      </w:r>
      <w:r>
        <w:t>with lived experiences</w:t>
      </w:r>
      <w:r w:rsidR="00C50A29">
        <w:t xml:space="preserve">. </w:t>
      </w:r>
    </w:p>
    <w:p w14:paraId="7CDBC615" w14:textId="77777777" w:rsidR="000F756C" w:rsidRDefault="000F756C" w:rsidP="000F756C">
      <w:pPr>
        <w:spacing w:after="0"/>
      </w:pPr>
    </w:p>
    <w:p w14:paraId="164B0034" w14:textId="6C5C7BEC" w:rsidR="000F756C" w:rsidRDefault="000F756C" w:rsidP="005B5C4B">
      <w:pPr>
        <w:spacing w:after="0"/>
      </w:pPr>
      <w:r>
        <w:rPr>
          <w:b/>
        </w:rPr>
        <w:t>Family/Adult Ally Focus Group</w:t>
      </w:r>
      <w:r>
        <w:t xml:space="preserve">. </w:t>
      </w:r>
      <w:r w:rsidR="00447BCE">
        <w:t>A maximum of 860 f</w:t>
      </w:r>
      <w:r w:rsidR="00447BCE" w:rsidRPr="00D312DC">
        <w:t>amily/</w:t>
      </w:r>
      <w:r w:rsidR="00447BCE">
        <w:t>a</w:t>
      </w:r>
      <w:r w:rsidR="00447BCE" w:rsidRPr="00D312DC">
        <w:t xml:space="preserve">dult </w:t>
      </w:r>
      <w:r w:rsidR="00447BCE">
        <w:t xml:space="preserve">allies (20 participants per 43 learning laboratories) will participate in the </w:t>
      </w:r>
      <w:r w:rsidR="00447BCE">
        <w:rPr>
          <w:i/>
          <w:iCs/>
        </w:rPr>
        <w:t>Family/Adult Ally Focus Group</w:t>
      </w:r>
      <w:r w:rsidR="00447BCE">
        <w:t xml:space="preserve"> once during the grant period. </w:t>
      </w:r>
      <w:r>
        <w:t xml:space="preserve">Each </w:t>
      </w:r>
      <w:r w:rsidRPr="006F5751">
        <w:t>focus group</w:t>
      </w:r>
      <w:r>
        <w:t xml:space="preserve"> will tak</w:t>
      </w:r>
      <w:r w:rsidRPr="00BB58E9">
        <w:t xml:space="preserve">e </w:t>
      </w:r>
      <w:r w:rsidR="00C84255" w:rsidRPr="004D7B64">
        <w:t>1</w:t>
      </w:r>
      <w:r w:rsidR="00C84255">
        <w:t>05 minutes (an</w:t>
      </w:r>
      <w:r w:rsidR="00C84255" w:rsidRPr="004D7B64">
        <w:t xml:space="preserve"> hour </w:t>
      </w:r>
      <w:r w:rsidR="00C84255">
        <w:t xml:space="preserve">and forty-five minutes) </w:t>
      </w:r>
      <w:r>
        <w:t>to complete; this includes time for introductions, directions and informed consent (</w:t>
      </w:r>
      <w:r w:rsidR="005B5C4B">
        <w:t>15</w:t>
      </w:r>
      <w:r>
        <w:t xml:space="preserve"> minutes), time for the focus group discussion (</w:t>
      </w:r>
      <w:r w:rsidR="005B5C4B">
        <w:t>80</w:t>
      </w:r>
      <w:r>
        <w:t xml:space="preserve"> minutes), and time to complete the paper-and-pencil </w:t>
      </w:r>
      <w:r w:rsidR="00141DDD">
        <w:t>i</w:t>
      </w:r>
      <w:r w:rsidR="00141DDD" w:rsidRPr="00CD779A">
        <w:t xml:space="preserve">nformation </w:t>
      </w:r>
      <w:r w:rsidR="00141DDD">
        <w:t>f</w:t>
      </w:r>
      <w:r w:rsidR="00141DDD" w:rsidRPr="00CD779A">
        <w:t>orm</w:t>
      </w:r>
      <w:r>
        <w:t xml:space="preserve"> (</w:t>
      </w:r>
      <w:r w:rsidR="005B5C4B">
        <w:t>10</w:t>
      </w:r>
      <w:r>
        <w:t xml:space="preserve"> minutes)</w:t>
      </w:r>
      <w:r w:rsidRPr="00825A4A">
        <w:rPr>
          <w:bCs/>
        </w:rPr>
        <w:t>.</w:t>
      </w:r>
      <w:r>
        <w:rPr>
          <w:bCs/>
        </w:rPr>
        <w:t xml:space="preserve"> </w:t>
      </w:r>
      <w:r w:rsidRPr="00557F74">
        <w:t xml:space="preserve">The estimated burden time </w:t>
      </w:r>
      <w:r>
        <w:t xml:space="preserve">for the focus group discussion </w:t>
      </w:r>
      <w:r w:rsidRPr="00557F74">
        <w:t>is based on evaluation staff member</w:t>
      </w:r>
      <w:r>
        <w:t>’s</w:t>
      </w:r>
      <w:r w:rsidRPr="00557F74">
        <w:t xml:space="preserve"> </w:t>
      </w:r>
      <w:r>
        <w:t xml:space="preserve">expectations of the time required to moderate this group discussion. </w:t>
      </w:r>
      <w:r w:rsidR="005B5C4B">
        <w:t xml:space="preserve">Actual interview lengths may vary, depending on the learning laboratory, but they will not exceed the burden estimate. </w:t>
      </w:r>
      <w:r>
        <w:t xml:space="preserve">The estimated burden time for the </w:t>
      </w:r>
      <w:r>
        <w:rPr>
          <w:i/>
          <w:iCs/>
        </w:rPr>
        <w:t>Information Form</w:t>
      </w:r>
      <w:r>
        <w:t xml:space="preserve"> is based on </w:t>
      </w:r>
      <w:r w:rsidRPr="00557F74">
        <w:t xml:space="preserve">paper-and-pencil </w:t>
      </w:r>
      <w:r>
        <w:t>forms</w:t>
      </w:r>
      <w:r w:rsidRPr="00557F74">
        <w:t xml:space="preserve"> </w:t>
      </w:r>
      <w:r w:rsidRPr="005B5C4B">
        <w:t>completed by YAB members with lived experiences</w:t>
      </w:r>
      <w:r>
        <w:t xml:space="preserve">. </w:t>
      </w:r>
    </w:p>
    <w:p w14:paraId="3307B21B" w14:textId="77777777" w:rsidR="000F756C" w:rsidRDefault="000F756C" w:rsidP="0009508B">
      <w:pPr>
        <w:spacing w:after="0"/>
      </w:pPr>
    </w:p>
    <w:p w14:paraId="6F630D0A" w14:textId="4A2A9DBA" w:rsidR="0009508B" w:rsidRDefault="0009508B" w:rsidP="005B5C4B">
      <w:pPr>
        <w:spacing w:after="0"/>
      </w:pPr>
      <w:r w:rsidRPr="0009508B">
        <w:rPr>
          <w:b/>
          <w:bCs/>
        </w:rPr>
        <w:t>Document Review</w:t>
      </w:r>
      <w:r>
        <w:t>. All NITT-HT learning laboratories (</w:t>
      </w:r>
      <w:r w:rsidRPr="00932BF7">
        <w:t>n=</w:t>
      </w:r>
      <w:r w:rsidR="00737C10" w:rsidRPr="00932BF7">
        <w:t>43</w:t>
      </w:r>
      <w:r>
        <w:t xml:space="preserve">) are expected to make available the </w:t>
      </w:r>
      <w:r w:rsidRPr="007214AD">
        <w:t>files</w:t>
      </w:r>
      <w:r>
        <w:t>/</w:t>
      </w:r>
      <w:r w:rsidRPr="007214AD">
        <w:t xml:space="preserve">charts </w:t>
      </w:r>
      <w:r>
        <w:t xml:space="preserve">for </w:t>
      </w:r>
      <w:r w:rsidRPr="007214AD">
        <w:t xml:space="preserve">a subset of </w:t>
      </w:r>
      <w:r>
        <w:t>youth/young adults participating</w:t>
      </w:r>
      <w:r w:rsidRPr="007214AD">
        <w:t xml:space="preserve"> in</w:t>
      </w:r>
      <w:r>
        <w:t xml:space="preserve"> the</w:t>
      </w:r>
      <w:r w:rsidRPr="007214AD">
        <w:t xml:space="preserve"> </w:t>
      </w:r>
      <w:r w:rsidRPr="007214AD">
        <w:rPr>
          <w:i/>
          <w:iCs/>
        </w:rPr>
        <w:t>SYAI</w:t>
      </w:r>
      <w:r>
        <w:t xml:space="preserve"> for a </w:t>
      </w:r>
      <w:r w:rsidRPr="0009508B">
        <w:rPr>
          <w:i/>
          <w:iCs/>
        </w:rPr>
        <w:t>Document Review</w:t>
      </w:r>
      <w:r>
        <w:t>.</w:t>
      </w:r>
      <w:r w:rsidRPr="007214AD">
        <w:t xml:space="preserve"> </w:t>
      </w:r>
      <w:r>
        <w:t>Staff hours to make these files/charts available is estimated to tak</w:t>
      </w:r>
      <w:r w:rsidRPr="00BB58E9">
        <w:t xml:space="preserve">e </w:t>
      </w:r>
      <w:r w:rsidR="005B5C4B">
        <w:t xml:space="preserve">15 </w:t>
      </w:r>
      <w:r>
        <w:t>minutes to complete total; this includes time to look up and compile the files/charts (</w:t>
      </w:r>
      <w:r w:rsidR="005B5C4B">
        <w:t>10</w:t>
      </w:r>
      <w:r>
        <w:t xml:space="preserve"> minutes) and time to provide them to the evaluation team members to conduct the</w:t>
      </w:r>
      <w:r w:rsidR="000F756C">
        <w:t xml:space="preserve"> </w:t>
      </w:r>
      <w:r w:rsidR="005B5C4B">
        <w:t>document</w:t>
      </w:r>
      <w:r>
        <w:t xml:space="preserve"> review (</w:t>
      </w:r>
      <w:r w:rsidR="005B5C4B">
        <w:t>5</w:t>
      </w:r>
      <w:r>
        <w:t xml:space="preserve"> minutes)</w:t>
      </w:r>
      <w:r w:rsidRPr="00825A4A">
        <w:rPr>
          <w:bCs/>
        </w:rPr>
        <w:t>.</w:t>
      </w:r>
      <w:r>
        <w:rPr>
          <w:bCs/>
        </w:rPr>
        <w:t xml:space="preserve"> </w:t>
      </w:r>
      <w:r w:rsidR="005B5C4B" w:rsidRPr="00557F74">
        <w:t xml:space="preserve">The estimated burden time is based on evaluation </w:t>
      </w:r>
      <w:r w:rsidR="005B5C4B">
        <w:t>team members</w:t>
      </w:r>
      <w:r w:rsidR="005B5C4B" w:rsidRPr="00557F74">
        <w:t xml:space="preserve"> </w:t>
      </w:r>
      <w:r w:rsidR="00C478A3">
        <w:t>with</w:t>
      </w:r>
      <w:r w:rsidRPr="005B5C4B">
        <w:t xml:space="preserve"> grantee</w:t>
      </w:r>
      <w:r>
        <w:t xml:space="preserve"> staff </w:t>
      </w:r>
      <w:r w:rsidR="00C478A3">
        <w:t>experience</w:t>
      </w:r>
      <w:r w:rsidR="00C50A29">
        <w:t xml:space="preserve">. </w:t>
      </w:r>
    </w:p>
    <w:p w14:paraId="2399B709" w14:textId="77777777" w:rsidR="00312416" w:rsidRDefault="00312416" w:rsidP="00312416">
      <w:pPr>
        <w:spacing w:after="0"/>
      </w:pPr>
    </w:p>
    <w:p w14:paraId="35FBA374" w14:textId="787F8A33" w:rsidR="00136F98" w:rsidRPr="00916A1C" w:rsidRDefault="00136F98" w:rsidP="000F756C">
      <w:pPr>
        <w:pStyle w:val="Heading5"/>
      </w:pPr>
      <w:r>
        <w:t>Youth/Young Adults</w:t>
      </w:r>
    </w:p>
    <w:p w14:paraId="7BB190ED" w14:textId="44019A4F" w:rsidR="003D510C" w:rsidRDefault="003D510C" w:rsidP="003D510C">
      <w:r>
        <w:rPr>
          <w:b/>
          <w:bCs/>
        </w:rPr>
        <w:t>Multi-Media Project Young Adult Probes</w:t>
      </w:r>
      <w:r w:rsidRPr="003D510C">
        <w:t xml:space="preserve">. A maximum of </w:t>
      </w:r>
      <w:r>
        <w:t xml:space="preserve">510 </w:t>
      </w:r>
      <w:r w:rsidRPr="003D510C">
        <w:t xml:space="preserve">youth/young adults are expected to participate in the </w:t>
      </w:r>
      <w:r w:rsidRPr="003D510C">
        <w:rPr>
          <w:i/>
          <w:iCs/>
        </w:rPr>
        <w:t>Multi-Media Project Young Adult Probes</w:t>
      </w:r>
      <w:r w:rsidRPr="003D510C">
        <w:t xml:space="preserve"> in grantee Years 2, 3, and 4. This includes 30 youth/young adults per grantee (n=17). The </w:t>
      </w:r>
      <w:r w:rsidRPr="003D510C">
        <w:rPr>
          <w:i/>
          <w:iCs/>
        </w:rPr>
        <w:t>Multi-Media Project Young Adult Probes</w:t>
      </w:r>
      <w:r w:rsidRPr="003D510C">
        <w:t xml:space="preserve"> is estimated to take 20 minutes to complete per response. The estimated burden time is based on evaluation team’s expectations of the time required to log information about their </w:t>
      </w:r>
      <w:r>
        <w:t>experiences using multi-media outlets.  The actual length may vary, but should not exceed the burden estimate.   </w:t>
      </w:r>
    </w:p>
    <w:p w14:paraId="11BA6D10" w14:textId="7B4162B4" w:rsidR="00136F98" w:rsidRPr="0035057C" w:rsidRDefault="00136F98" w:rsidP="00726CCC">
      <w:pPr>
        <w:spacing w:after="0"/>
      </w:pPr>
      <w:r>
        <w:rPr>
          <w:b/>
        </w:rPr>
        <w:t>Supplemental Youth &amp; Young Adult Interview</w:t>
      </w:r>
      <w:r w:rsidR="001A6A77">
        <w:rPr>
          <w:b/>
        </w:rPr>
        <w:t xml:space="preserve"> (SYAI)</w:t>
      </w:r>
      <w:r>
        <w:t xml:space="preserve">. </w:t>
      </w:r>
      <w:r w:rsidR="0036393A">
        <w:t xml:space="preserve">A total of </w:t>
      </w:r>
      <w:r w:rsidR="003556D4" w:rsidRPr="00932BF7">
        <w:t>1,530</w:t>
      </w:r>
      <w:r w:rsidR="003556D4">
        <w:t xml:space="preserve"> </w:t>
      </w:r>
      <w:r w:rsidR="00F6029E">
        <w:t>youth/young adult</w:t>
      </w:r>
      <w:r w:rsidR="003556D4">
        <w:t xml:space="preserve"> clients</w:t>
      </w:r>
      <w:r w:rsidR="0036393A">
        <w:t xml:space="preserve"> (90 clients per 17 grantees) will</w:t>
      </w:r>
      <w:r w:rsidR="00D25CF1">
        <w:t xml:space="preserve"> </w:t>
      </w:r>
      <w:r>
        <w:t xml:space="preserve">complete the </w:t>
      </w:r>
      <w:r w:rsidR="001A6A77">
        <w:rPr>
          <w:i/>
          <w:iCs/>
        </w:rPr>
        <w:t>SYAI</w:t>
      </w:r>
      <w:r>
        <w:t xml:space="preserve"> </w:t>
      </w:r>
      <w:r w:rsidR="00D25CF1">
        <w:t>three times</w:t>
      </w:r>
      <w:r>
        <w:t xml:space="preserve"> during the </w:t>
      </w:r>
      <w:r w:rsidR="00D25CF1" w:rsidRPr="00D25CF1">
        <w:t>grant</w:t>
      </w:r>
      <w:r w:rsidR="007143DC">
        <w:t xml:space="preserve">: at </w:t>
      </w:r>
      <w:r w:rsidR="003556D4">
        <w:t>baseline</w:t>
      </w:r>
      <w:r w:rsidR="007143DC">
        <w:t>,</w:t>
      </w:r>
      <w:r w:rsidR="00D44BC9">
        <w:t xml:space="preserve"> </w:t>
      </w:r>
      <w:r w:rsidR="003556D4">
        <w:t>12-</w:t>
      </w:r>
      <w:r w:rsidR="007143DC">
        <w:t>month follow-up,</w:t>
      </w:r>
      <w:r w:rsidR="003556D4">
        <w:t xml:space="preserve"> and 24-month follow-up</w:t>
      </w:r>
      <w:r>
        <w:t xml:space="preserve">. The </w:t>
      </w:r>
      <w:r w:rsidR="00D25CF1">
        <w:rPr>
          <w:i/>
          <w:iCs/>
        </w:rPr>
        <w:t>SYAI</w:t>
      </w:r>
      <w:r w:rsidR="00D25CF1">
        <w:t xml:space="preserve"> </w:t>
      </w:r>
      <w:r>
        <w:t>is estimated to tak</w:t>
      </w:r>
      <w:r w:rsidRPr="00BB58E9">
        <w:t xml:space="preserve">e </w:t>
      </w:r>
      <w:r w:rsidR="005B5C4B" w:rsidRPr="00726CCC">
        <w:t>4</w:t>
      </w:r>
      <w:r w:rsidR="00D25CF1" w:rsidRPr="00726CCC">
        <w:t>0</w:t>
      </w:r>
      <w:r w:rsidRPr="00726CCC">
        <w:t xml:space="preserve"> minutes</w:t>
      </w:r>
      <w:r>
        <w:t xml:space="preserve"> to complete per response; this includes time </w:t>
      </w:r>
      <w:r w:rsidR="00D25CF1">
        <w:t xml:space="preserve">for reviewing instructions and informed consent </w:t>
      </w:r>
      <w:r>
        <w:t>(</w:t>
      </w:r>
      <w:r w:rsidR="00726CCC">
        <w:t>5</w:t>
      </w:r>
      <w:r>
        <w:t xml:space="preserve"> minutes) and time to complete the in-person interview (</w:t>
      </w:r>
      <w:r w:rsidR="00726CCC">
        <w:t>35</w:t>
      </w:r>
      <w:r>
        <w:t xml:space="preserve"> minutes)</w:t>
      </w:r>
      <w:r w:rsidRPr="00825A4A">
        <w:rPr>
          <w:bCs/>
        </w:rPr>
        <w:t>.</w:t>
      </w:r>
      <w:r>
        <w:rPr>
          <w:bCs/>
        </w:rPr>
        <w:t xml:space="preserve"> </w:t>
      </w:r>
      <w:r w:rsidRPr="00557F74">
        <w:t xml:space="preserve">The estimated burden time is based on paper-and-pencil </w:t>
      </w:r>
      <w:r>
        <w:t>interview</w:t>
      </w:r>
      <w:r w:rsidR="003556D4">
        <w:t>s</w:t>
      </w:r>
      <w:r w:rsidRPr="00557F74">
        <w:t xml:space="preserve"> </w:t>
      </w:r>
      <w:r w:rsidRPr="0035057C">
        <w:t xml:space="preserve">completed by </w:t>
      </w:r>
      <w:r w:rsidR="003C1592" w:rsidRPr="0035057C">
        <w:rPr>
          <w:bCs/>
        </w:rPr>
        <w:t>the YAB,</w:t>
      </w:r>
      <w:r w:rsidRPr="0035057C">
        <w:t xml:space="preserve"> </w:t>
      </w:r>
      <w:r w:rsidR="003C1592" w:rsidRPr="0035057C">
        <w:rPr>
          <w:bCs/>
        </w:rPr>
        <w:t>young adults with lived experiences</w:t>
      </w:r>
      <w:r w:rsidRPr="0035057C">
        <w:t>.</w:t>
      </w:r>
    </w:p>
    <w:p w14:paraId="7828DC4E" w14:textId="77777777" w:rsidR="007C252C" w:rsidRPr="0035057C" w:rsidRDefault="007C252C" w:rsidP="00D44BC9">
      <w:pPr>
        <w:spacing w:after="0"/>
      </w:pPr>
    </w:p>
    <w:p w14:paraId="16AF9FF0" w14:textId="211FE8F8" w:rsidR="00B533C1" w:rsidRPr="007C252C" w:rsidRDefault="007C252C" w:rsidP="00C83C6C">
      <w:pPr>
        <w:pStyle w:val="ExhibitTitle"/>
      </w:pPr>
      <w:r w:rsidRPr="0035057C">
        <w:t>Table</w:t>
      </w:r>
      <w:r w:rsidR="003D1102" w:rsidRPr="0035057C">
        <w:t xml:space="preserve"> </w:t>
      </w:r>
      <w:r w:rsidR="00C83C6C" w:rsidRPr="0035057C">
        <w:t>5</w:t>
      </w:r>
      <w:r w:rsidR="00AD06C3">
        <w:t>a</w:t>
      </w:r>
      <w:r w:rsidR="008E1C49">
        <w:t>.</w:t>
      </w:r>
      <w:r w:rsidR="008E1C49">
        <w:tab/>
      </w:r>
      <w:r w:rsidR="003D1102" w:rsidRPr="0035057C">
        <w:t>Annual</w:t>
      </w:r>
      <w:r w:rsidRPr="0035057C">
        <w:t>ized Data Collection</w:t>
      </w:r>
      <w:r w:rsidR="003D1102" w:rsidRPr="0035057C">
        <w:t xml:space="preserve"> Burden</w:t>
      </w:r>
    </w:p>
    <w:tbl>
      <w:tblPr>
        <w:tblW w:w="9576" w:type="dxa"/>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Layout w:type="fixed"/>
        <w:tblCellMar>
          <w:left w:w="72" w:type="dxa"/>
          <w:right w:w="72" w:type="dxa"/>
        </w:tblCellMar>
        <w:tblLook w:val="0000" w:firstRow="0" w:lastRow="0" w:firstColumn="0" w:lastColumn="0" w:noHBand="0" w:noVBand="0"/>
      </w:tblPr>
      <w:tblGrid>
        <w:gridCol w:w="2155"/>
        <w:gridCol w:w="1233"/>
        <w:gridCol w:w="1107"/>
        <w:gridCol w:w="1080"/>
        <w:gridCol w:w="1057"/>
        <w:gridCol w:w="820"/>
        <w:gridCol w:w="900"/>
        <w:gridCol w:w="1224"/>
      </w:tblGrid>
      <w:tr w:rsidR="004C7B79" w:rsidRPr="00C478A3" w14:paraId="4516FE48" w14:textId="77777777" w:rsidTr="00DB216B">
        <w:trPr>
          <w:cantSplit/>
        </w:trPr>
        <w:tc>
          <w:tcPr>
            <w:tcW w:w="2155" w:type="dxa"/>
            <w:tcBorders>
              <w:top w:val="single" w:sz="12" w:space="0" w:color="auto"/>
              <w:left w:val="single" w:sz="12" w:space="0" w:color="auto"/>
              <w:bottom w:val="single" w:sz="4" w:space="0" w:color="auto"/>
            </w:tcBorders>
            <w:shd w:val="clear" w:color="auto" w:fill="DBE5F1" w:themeFill="accent1" w:themeFillTint="33"/>
            <w:vAlign w:val="bottom"/>
          </w:tcPr>
          <w:p w14:paraId="6A977694" w14:textId="77777777" w:rsidR="004C7B79" w:rsidRPr="00C478A3" w:rsidRDefault="004C7B79" w:rsidP="00746662">
            <w:pPr>
              <w:keepNext/>
              <w:spacing w:after="0"/>
              <w:jc w:val="center"/>
              <w:rPr>
                <w:rFonts w:cs="Times New Roman"/>
                <w:b/>
                <w:sz w:val="18"/>
                <w:szCs w:val="18"/>
              </w:rPr>
            </w:pPr>
            <w:r w:rsidRPr="00C478A3">
              <w:rPr>
                <w:rFonts w:cs="Times New Roman"/>
                <w:b/>
                <w:sz w:val="18"/>
                <w:szCs w:val="18"/>
              </w:rPr>
              <w:t>Instrument</w:t>
            </w:r>
          </w:p>
        </w:tc>
        <w:tc>
          <w:tcPr>
            <w:tcW w:w="1233" w:type="dxa"/>
            <w:tcBorders>
              <w:top w:val="single" w:sz="12" w:space="0" w:color="auto"/>
              <w:bottom w:val="single" w:sz="4" w:space="0" w:color="auto"/>
            </w:tcBorders>
            <w:shd w:val="clear" w:color="auto" w:fill="DBE5F1" w:themeFill="accent1" w:themeFillTint="33"/>
            <w:tcMar>
              <w:left w:w="43" w:type="dxa"/>
              <w:right w:w="43" w:type="dxa"/>
            </w:tcMar>
            <w:vAlign w:val="bottom"/>
          </w:tcPr>
          <w:p w14:paraId="4FACF50A" w14:textId="77777777" w:rsidR="004C7B79" w:rsidRPr="00C478A3" w:rsidRDefault="004C7B79" w:rsidP="00746662">
            <w:pPr>
              <w:keepNext/>
              <w:spacing w:after="0"/>
              <w:jc w:val="center"/>
              <w:rPr>
                <w:rFonts w:cs="Times New Roman"/>
                <w:b/>
                <w:bCs/>
                <w:sz w:val="18"/>
                <w:szCs w:val="18"/>
              </w:rPr>
            </w:pPr>
            <w:r w:rsidRPr="00C478A3">
              <w:rPr>
                <w:rFonts w:cs="Times New Roman"/>
                <w:b/>
                <w:bCs/>
                <w:sz w:val="18"/>
                <w:szCs w:val="18"/>
              </w:rPr>
              <w:t>Number of Respondents</w:t>
            </w:r>
          </w:p>
        </w:tc>
        <w:tc>
          <w:tcPr>
            <w:tcW w:w="1107" w:type="dxa"/>
            <w:tcBorders>
              <w:top w:val="single" w:sz="12" w:space="0" w:color="auto"/>
              <w:bottom w:val="single" w:sz="4" w:space="0" w:color="auto"/>
            </w:tcBorders>
            <w:shd w:val="clear" w:color="auto" w:fill="DBE5F1" w:themeFill="accent1" w:themeFillTint="33"/>
            <w:tcMar>
              <w:left w:w="43" w:type="dxa"/>
              <w:right w:w="43" w:type="dxa"/>
            </w:tcMar>
            <w:vAlign w:val="bottom"/>
          </w:tcPr>
          <w:p w14:paraId="39416257" w14:textId="77777777" w:rsidR="004C7B79" w:rsidRPr="00C478A3" w:rsidRDefault="004C7B79" w:rsidP="00746662">
            <w:pPr>
              <w:keepNext/>
              <w:spacing w:after="0"/>
              <w:jc w:val="center"/>
              <w:rPr>
                <w:rFonts w:cs="Times New Roman"/>
                <w:b/>
                <w:bCs/>
                <w:sz w:val="18"/>
                <w:szCs w:val="18"/>
              </w:rPr>
            </w:pPr>
            <w:r w:rsidRPr="00C478A3">
              <w:rPr>
                <w:rFonts w:cs="Times New Roman"/>
                <w:b/>
                <w:bCs/>
                <w:sz w:val="18"/>
                <w:szCs w:val="18"/>
              </w:rPr>
              <w:t>Responses per Respondent</w:t>
            </w:r>
          </w:p>
        </w:tc>
        <w:tc>
          <w:tcPr>
            <w:tcW w:w="1080" w:type="dxa"/>
            <w:tcBorders>
              <w:top w:val="single" w:sz="12" w:space="0" w:color="auto"/>
              <w:bottom w:val="single" w:sz="4" w:space="0" w:color="auto"/>
            </w:tcBorders>
            <w:shd w:val="clear" w:color="auto" w:fill="DBE5F1" w:themeFill="accent1" w:themeFillTint="33"/>
            <w:tcMar>
              <w:left w:w="43" w:type="dxa"/>
              <w:right w:w="43" w:type="dxa"/>
            </w:tcMar>
            <w:vAlign w:val="bottom"/>
          </w:tcPr>
          <w:p w14:paraId="1C66780D" w14:textId="77777777" w:rsidR="004C7B79" w:rsidRPr="00C478A3" w:rsidRDefault="004C7B79" w:rsidP="00746662">
            <w:pPr>
              <w:keepNext/>
              <w:spacing w:after="0"/>
              <w:jc w:val="center"/>
              <w:rPr>
                <w:rFonts w:cs="Times New Roman"/>
                <w:b/>
                <w:bCs/>
                <w:sz w:val="18"/>
                <w:szCs w:val="18"/>
              </w:rPr>
            </w:pPr>
            <w:r w:rsidRPr="00C478A3">
              <w:rPr>
                <w:rFonts w:cs="Times New Roman"/>
                <w:b/>
                <w:bCs/>
                <w:sz w:val="18"/>
                <w:szCs w:val="18"/>
              </w:rPr>
              <w:t>Total Number of Responses</w:t>
            </w:r>
          </w:p>
        </w:tc>
        <w:tc>
          <w:tcPr>
            <w:tcW w:w="1057" w:type="dxa"/>
            <w:tcBorders>
              <w:top w:val="single" w:sz="12" w:space="0" w:color="auto"/>
              <w:bottom w:val="single" w:sz="4" w:space="0" w:color="auto"/>
            </w:tcBorders>
            <w:shd w:val="clear" w:color="auto" w:fill="DBE5F1" w:themeFill="accent1" w:themeFillTint="33"/>
            <w:tcMar>
              <w:left w:w="43" w:type="dxa"/>
              <w:right w:w="43" w:type="dxa"/>
            </w:tcMar>
            <w:vAlign w:val="bottom"/>
          </w:tcPr>
          <w:p w14:paraId="22185966" w14:textId="77777777" w:rsidR="004C7B79" w:rsidRPr="00C478A3" w:rsidRDefault="004C7B79" w:rsidP="00746662">
            <w:pPr>
              <w:keepNext/>
              <w:spacing w:after="0"/>
              <w:jc w:val="center"/>
              <w:rPr>
                <w:rFonts w:cs="Times New Roman"/>
                <w:b/>
                <w:bCs/>
                <w:sz w:val="18"/>
                <w:szCs w:val="18"/>
              </w:rPr>
            </w:pPr>
            <w:r w:rsidRPr="00C478A3">
              <w:rPr>
                <w:rFonts w:cs="Times New Roman"/>
                <w:b/>
                <w:bCs/>
                <w:sz w:val="18"/>
                <w:szCs w:val="18"/>
              </w:rPr>
              <w:t>Hours per Response</w:t>
            </w:r>
          </w:p>
        </w:tc>
        <w:tc>
          <w:tcPr>
            <w:tcW w:w="820" w:type="dxa"/>
            <w:tcBorders>
              <w:top w:val="single" w:sz="12" w:space="0" w:color="auto"/>
              <w:bottom w:val="single" w:sz="4" w:space="0" w:color="auto"/>
            </w:tcBorders>
            <w:shd w:val="clear" w:color="auto" w:fill="DBE5F1" w:themeFill="accent1" w:themeFillTint="33"/>
            <w:tcMar>
              <w:left w:w="43" w:type="dxa"/>
              <w:right w:w="43" w:type="dxa"/>
            </w:tcMar>
            <w:vAlign w:val="bottom"/>
          </w:tcPr>
          <w:p w14:paraId="1B2A6D42" w14:textId="77777777" w:rsidR="004C7B79" w:rsidRPr="00C478A3" w:rsidRDefault="004C7B79" w:rsidP="00746662">
            <w:pPr>
              <w:keepNext/>
              <w:spacing w:after="0"/>
              <w:jc w:val="center"/>
              <w:rPr>
                <w:rFonts w:cs="Times New Roman"/>
                <w:b/>
                <w:bCs/>
                <w:sz w:val="18"/>
                <w:szCs w:val="18"/>
              </w:rPr>
            </w:pPr>
            <w:r w:rsidRPr="00C478A3">
              <w:rPr>
                <w:rFonts w:cs="Times New Roman"/>
                <w:b/>
                <w:bCs/>
                <w:sz w:val="18"/>
                <w:szCs w:val="18"/>
              </w:rPr>
              <w:t>Total Burden Hours</w:t>
            </w:r>
          </w:p>
        </w:tc>
        <w:tc>
          <w:tcPr>
            <w:tcW w:w="900" w:type="dxa"/>
            <w:tcBorders>
              <w:top w:val="single" w:sz="12" w:space="0" w:color="auto"/>
              <w:bottom w:val="single" w:sz="4" w:space="0" w:color="auto"/>
            </w:tcBorders>
            <w:shd w:val="clear" w:color="auto" w:fill="DBE5F1" w:themeFill="accent1" w:themeFillTint="33"/>
            <w:tcMar>
              <w:left w:w="43" w:type="dxa"/>
              <w:right w:w="43" w:type="dxa"/>
            </w:tcMar>
            <w:vAlign w:val="bottom"/>
          </w:tcPr>
          <w:p w14:paraId="45AE303A" w14:textId="77777777" w:rsidR="004C7B79" w:rsidRPr="00C478A3" w:rsidRDefault="004C7B79" w:rsidP="00746662">
            <w:pPr>
              <w:keepNext/>
              <w:spacing w:after="0"/>
              <w:jc w:val="center"/>
              <w:rPr>
                <w:rFonts w:cs="Times New Roman"/>
                <w:b/>
                <w:bCs/>
                <w:sz w:val="18"/>
                <w:szCs w:val="18"/>
              </w:rPr>
            </w:pPr>
            <w:r w:rsidRPr="00C478A3">
              <w:rPr>
                <w:rFonts w:cs="Times New Roman"/>
                <w:b/>
                <w:bCs/>
                <w:sz w:val="18"/>
                <w:szCs w:val="18"/>
              </w:rPr>
              <w:t>Average Hourly Wage</w:t>
            </w:r>
          </w:p>
        </w:tc>
        <w:tc>
          <w:tcPr>
            <w:tcW w:w="1224" w:type="dxa"/>
            <w:tcBorders>
              <w:top w:val="single" w:sz="12" w:space="0" w:color="auto"/>
              <w:bottom w:val="single" w:sz="4" w:space="0" w:color="auto"/>
              <w:right w:val="single" w:sz="12" w:space="0" w:color="auto"/>
            </w:tcBorders>
            <w:shd w:val="clear" w:color="auto" w:fill="DBE5F1" w:themeFill="accent1" w:themeFillTint="33"/>
            <w:tcMar>
              <w:left w:w="43" w:type="dxa"/>
              <w:right w:w="43" w:type="dxa"/>
            </w:tcMar>
            <w:vAlign w:val="bottom"/>
          </w:tcPr>
          <w:p w14:paraId="467D0433" w14:textId="77777777" w:rsidR="004C7B79" w:rsidRPr="00C478A3" w:rsidRDefault="004C7B79" w:rsidP="00746662">
            <w:pPr>
              <w:keepNext/>
              <w:spacing w:after="0"/>
              <w:jc w:val="center"/>
              <w:rPr>
                <w:rFonts w:cs="Times New Roman"/>
                <w:b/>
                <w:bCs/>
                <w:sz w:val="18"/>
                <w:szCs w:val="18"/>
              </w:rPr>
            </w:pPr>
            <w:r w:rsidRPr="00C478A3">
              <w:rPr>
                <w:rFonts w:cs="Times New Roman"/>
                <w:b/>
                <w:bCs/>
                <w:sz w:val="18"/>
                <w:szCs w:val="18"/>
              </w:rPr>
              <w:t>Total Respondent Cost</w:t>
            </w:r>
            <w:r w:rsidRPr="00C478A3">
              <w:rPr>
                <w:rFonts w:cs="Times New Roman"/>
                <w:b/>
                <w:bCs/>
                <w:sz w:val="18"/>
                <w:szCs w:val="18"/>
                <w:vertAlign w:val="superscript"/>
              </w:rPr>
              <w:t>a</w:t>
            </w:r>
          </w:p>
        </w:tc>
      </w:tr>
      <w:tr w:rsidR="00B85696" w:rsidRPr="00C478A3" w14:paraId="4351052E" w14:textId="77777777" w:rsidTr="00795FDA">
        <w:trPr>
          <w:cantSplit/>
        </w:trPr>
        <w:tc>
          <w:tcPr>
            <w:tcW w:w="2155" w:type="dxa"/>
            <w:tcBorders>
              <w:top w:val="single" w:sz="4" w:space="0" w:color="auto"/>
              <w:left w:val="single" w:sz="12" w:space="0" w:color="auto"/>
              <w:bottom w:val="single" w:sz="4" w:space="0" w:color="auto"/>
              <w:right w:val="single" w:sz="4" w:space="0" w:color="auto"/>
            </w:tcBorders>
            <w:vAlign w:val="center"/>
          </w:tcPr>
          <w:p w14:paraId="6E487C50" w14:textId="29C1A3A2" w:rsidR="00B85696" w:rsidRPr="00C478A3" w:rsidRDefault="00B85696" w:rsidP="00B85696">
            <w:pPr>
              <w:pStyle w:val="EQ3"/>
              <w:rPr>
                <w:sz w:val="18"/>
                <w:szCs w:val="18"/>
                <w:vertAlign w:val="superscript"/>
              </w:rPr>
            </w:pPr>
            <w:r w:rsidRPr="00C478A3">
              <w:rPr>
                <w:sz w:val="18"/>
                <w:szCs w:val="18"/>
              </w:rPr>
              <w:t>Community Support for Transition Inventory</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6DD5F51B" w14:textId="02E39B08" w:rsidR="00B85696" w:rsidRPr="00C478A3" w:rsidRDefault="00B85696" w:rsidP="00B85696">
            <w:pPr>
              <w:pStyle w:val="EQ3"/>
              <w:tabs>
                <w:tab w:val="decimal" w:pos="728"/>
              </w:tabs>
              <w:rPr>
                <w:sz w:val="18"/>
                <w:szCs w:val="18"/>
              </w:rPr>
            </w:pPr>
            <w:r w:rsidRPr="00C478A3">
              <w:rPr>
                <w:color w:val="000000"/>
                <w:sz w:val="18"/>
                <w:szCs w:val="18"/>
              </w:rPr>
              <w:t>1,075</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44290A50" w14:textId="38CB4858" w:rsidR="00B85696" w:rsidRPr="00C478A3" w:rsidRDefault="00B85696" w:rsidP="00B85696">
            <w:pPr>
              <w:pStyle w:val="EQ3"/>
              <w:jc w:val="center"/>
              <w:rPr>
                <w:sz w:val="18"/>
                <w:szCs w:val="18"/>
              </w:rPr>
            </w:pPr>
            <w:r w:rsidRPr="00C478A3">
              <w:rPr>
                <w:color w:val="000000"/>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7D827D" w14:textId="70BF4052" w:rsidR="00B85696" w:rsidRPr="00C478A3" w:rsidRDefault="00B85696" w:rsidP="00B85696">
            <w:pPr>
              <w:pStyle w:val="EQ3"/>
              <w:tabs>
                <w:tab w:val="decimal" w:pos="728"/>
              </w:tabs>
              <w:rPr>
                <w:sz w:val="18"/>
                <w:szCs w:val="18"/>
              </w:rPr>
            </w:pPr>
            <w:r w:rsidRPr="00C478A3">
              <w:rPr>
                <w:color w:val="000000"/>
                <w:sz w:val="18"/>
                <w:szCs w:val="18"/>
              </w:rPr>
              <w:t>1,075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6B03F709" w14:textId="32679EA5" w:rsidR="00B85696" w:rsidRPr="00C478A3" w:rsidRDefault="00B85696" w:rsidP="00B85696">
            <w:pPr>
              <w:pStyle w:val="EQ3"/>
              <w:jc w:val="center"/>
              <w:rPr>
                <w:sz w:val="18"/>
                <w:szCs w:val="18"/>
              </w:rPr>
            </w:pPr>
            <w:r w:rsidRPr="00C478A3">
              <w:rPr>
                <w:color w:val="000000"/>
                <w:sz w:val="18"/>
                <w:szCs w:val="18"/>
              </w:rPr>
              <w:t>0.40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1228F767" w14:textId="74136F64" w:rsidR="00B85696" w:rsidRPr="00C478A3" w:rsidRDefault="00B85696" w:rsidP="00B85696">
            <w:pPr>
              <w:pStyle w:val="EQ3"/>
              <w:jc w:val="center"/>
              <w:rPr>
                <w:sz w:val="18"/>
                <w:szCs w:val="18"/>
              </w:rPr>
            </w:pPr>
            <w:r w:rsidRPr="00C478A3">
              <w:rPr>
                <w:color w:val="000000"/>
                <w:sz w:val="18"/>
                <w:szCs w:val="18"/>
              </w:rPr>
              <w:t>430</w:t>
            </w:r>
          </w:p>
        </w:tc>
        <w:tc>
          <w:tcPr>
            <w:tcW w:w="900" w:type="dxa"/>
            <w:tcBorders>
              <w:top w:val="single" w:sz="4" w:space="0" w:color="auto"/>
              <w:left w:val="single" w:sz="4" w:space="0" w:color="auto"/>
              <w:bottom w:val="single" w:sz="4" w:space="0" w:color="auto"/>
              <w:right w:val="single" w:sz="4" w:space="0" w:color="auto"/>
            </w:tcBorders>
            <w:vAlign w:val="center"/>
          </w:tcPr>
          <w:p w14:paraId="48A7E9E2" w14:textId="685EEC5C" w:rsidR="00B85696" w:rsidRPr="00C478A3" w:rsidRDefault="00B85696" w:rsidP="00B85696">
            <w:pPr>
              <w:pStyle w:val="EQ3"/>
              <w:jc w:val="center"/>
              <w:rPr>
                <w:sz w:val="18"/>
                <w:szCs w:val="18"/>
              </w:rPr>
            </w:pPr>
            <w:r w:rsidRPr="00C478A3">
              <w:rPr>
                <w:sz w:val="18"/>
                <w:szCs w:val="18"/>
              </w:rPr>
              <w:t>$32.56</w:t>
            </w:r>
          </w:p>
        </w:tc>
        <w:tc>
          <w:tcPr>
            <w:tcW w:w="1224" w:type="dxa"/>
            <w:tcBorders>
              <w:top w:val="single" w:sz="4" w:space="0" w:color="auto"/>
              <w:left w:val="single" w:sz="4" w:space="0" w:color="auto"/>
              <w:bottom w:val="single" w:sz="4" w:space="0" w:color="auto"/>
              <w:right w:val="single" w:sz="12" w:space="0" w:color="auto"/>
            </w:tcBorders>
            <w:shd w:val="clear" w:color="auto" w:fill="auto"/>
            <w:vAlign w:val="center"/>
          </w:tcPr>
          <w:p w14:paraId="6CC4572B" w14:textId="3AC95379" w:rsidR="00B85696" w:rsidRPr="00C478A3" w:rsidRDefault="00B85696" w:rsidP="00B85696">
            <w:pPr>
              <w:pStyle w:val="EQ3"/>
              <w:tabs>
                <w:tab w:val="decimal" w:pos="831"/>
              </w:tabs>
              <w:rPr>
                <w:sz w:val="18"/>
                <w:szCs w:val="18"/>
              </w:rPr>
            </w:pPr>
            <w:r w:rsidRPr="00C478A3">
              <w:rPr>
                <w:color w:val="000000"/>
                <w:sz w:val="18"/>
                <w:szCs w:val="18"/>
              </w:rPr>
              <w:t>$14,001</w:t>
            </w:r>
          </w:p>
        </w:tc>
      </w:tr>
      <w:tr w:rsidR="00B85696" w:rsidRPr="00C478A3" w14:paraId="21694D03" w14:textId="77777777" w:rsidTr="00795FDA">
        <w:trPr>
          <w:cantSplit/>
        </w:trPr>
        <w:tc>
          <w:tcPr>
            <w:tcW w:w="2155" w:type="dxa"/>
            <w:tcBorders>
              <w:top w:val="single" w:sz="4" w:space="0" w:color="auto"/>
              <w:left w:val="single" w:sz="12" w:space="0" w:color="auto"/>
              <w:bottom w:val="single" w:sz="4" w:space="0" w:color="auto"/>
              <w:right w:val="single" w:sz="4" w:space="0" w:color="auto"/>
            </w:tcBorders>
            <w:vAlign w:val="center"/>
          </w:tcPr>
          <w:p w14:paraId="16409998" w14:textId="04AF584B" w:rsidR="00B85696" w:rsidRPr="00C478A3" w:rsidRDefault="00B85696" w:rsidP="00B85696">
            <w:pPr>
              <w:pStyle w:val="EQ3"/>
              <w:rPr>
                <w:sz w:val="18"/>
                <w:szCs w:val="18"/>
              </w:rPr>
            </w:pPr>
            <w:r w:rsidRPr="00C478A3">
              <w:rPr>
                <w:sz w:val="18"/>
                <w:szCs w:val="18"/>
              </w:rPr>
              <w:t>State Support for Transition Inventory</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47511491" w14:textId="0C6DE339" w:rsidR="00B85696" w:rsidRPr="00C478A3" w:rsidRDefault="00B85696" w:rsidP="00B85696">
            <w:pPr>
              <w:pStyle w:val="EQ3"/>
              <w:tabs>
                <w:tab w:val="decimal" w:pos="728"/>
              </w:tabs>
              <w:rPr>
                <w:sz w:val="18"/>
                <w:szCs w:val="18"/>
              </w:rPr>
            </w:pPr>
            <w:r w:rsidRPr="00C478A3">
              <w:rPr>
                <w:color w:val="000000"/>
                <w:sz w:val="18"/>
                <w:szCs w:val="18"/>
              </w:rPr>
              <w:t>425</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0C8EC8EF" w14:textId="63FEB57C" w:rsidR="00B85696" w:rsidRPr="00C478A3" w:rsidRDefault="00B85696" w:rsidP="00B85696">
            <w:pPr>
              <w:pStyle w:val="EQ3"/>
              <w:jc w:val="center"/>
              <w:rPr>
                <w:sz w:val="18"/>
                <w:szCs w:val="18"/>
              </w:rPr>
            </w:pPr>
            <w:r w:rsidRPr="00C478A3">
              <w:rPr>
                <w:color w:val="000000"/>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BF2C86" w14:textId="6EB2C1C5" w:rsidR="00B85696" w:rsidRPr="00C478A3" w:rsidRDefault="00B85696" w:rsidP="00B85696">
            <w:pPr>
              <w:pStyle w:val="EQ3"/>
              <w:tabs>
                <w:tab w:val="decimal" w:pos="728"/>
              </w:tabs>
              <w:rPr>
                <w:sz w:val="18"/>
                <w:szCs w:val="18"/>
              </w:rPr>
            </w:pPr>
            <w:r w:rsidRPr="00C478A3">
              <w:rPr>
                <w:color w:val="000000"/>
                <w:sz w:val="18"/>
                <w:szCs w:val="18"/>
              </w:rPr>
              <w:t>425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2D1BF742" w14:textId="3E8CEF75" w:rsidR="00B85696" w:rsidRPr="00C478A3" w:rsidRDefault="00B85696" w:rsidP="00B85696">
            <w:pPr>
              <w:pStyle w:val="EQ3"/>
              <w:jc w:val="center"/>
              <w:rPr>
                <w:sz w:val="18"/>
                <w:szCs w:val="18"/>
              </w:rPr>
            </w:pPr>
            <w:r w:rsidRPr="00C478A3">
              <w:rPr>
                <w:color w:val="000000"/>
                <w:sz w:val="18"/>
                <w:szCs w:val="18"/>
              </w:rPr>
              <w:t>0.32</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24E96C01" w14:textId="5AC08805" w:rsidR="00B85696" w:rsidRPr="00C478A3" w:rsidRDefault="00B85696" w:rsidP="00B85696">
            <w:pPr>
              <w:pStyle w:val="EQ3"/>
              <w:jc w:val="center"/>
              <w:rPr>
                <w:sz w:val="18"/>
                <w:szCs w:val="18"/>
              </w:rPr>
            </w:pPr>
            <w:r w:rsidRPr="00C478A3">
              <w:rPr>
                <w:color w:val="000000"/>
                <w:sz w:val="18"/>
                <w:szCs w:val="18"/>
              </w:rPr>
              <w:t>136</w:t>
            </w:r>
          </w:p>
        </w:tc>
        <w:tc>
          <w:tcPr>
            <w:tcW w:w="900" w:type="dxa"/>
            <w:tcBorders>
              <w:top w:val="single" w:sz="4" w:space="0" w:color="auto"/>
              <w:left w:val="single" w:sz="4" w:space="0" w:color="auto"/>
              <w:bottom w:val="single" w:sz="4" w:space="0" w:color="auto"/>
              <w:right w:val="single" w:sz="4" w:space="0" w:color="auto"/>
            </w:tcBorders>
            <w:vAlign w:val="center"/>
          </w:tcPr>
          <w:p w14:paraId="29E131B7" w14:textId="510EDF53" w:rsidR="00B85696" w:rsidRPr="00C478A3" w:rsidRDefault="00B85696" w:rsidP="00B85696">
            <w:pPr>
              <w:pStyle w:val="EQ3"/>
              <w:jc w:val="center"/>
              <w:rPr>
                <w:sz w:val="18"/>
                <w:szCs w:val="18"/>
              </w:rPr>
            </w:pPr>
            <w:r w:rsidRPr="00C478A3">
              <w:rPr>
                <w:sz w:val="18"/>
                <w:szCs w:val="18"/>
              </w:rPr>
              <w:t>$32.56</w:t>
            </w:r>
          </w:p>
        </w:tc>
        <w:tc>
          <w:tcPr>
            <w:tcW w:w="1224" w:type="dxa"/>
            <w:tcBorders>
              <w:top w:val="single" w:sz="4" w:space="0" w:color="auto"/>
              <w:left w:val="single" w:sz="4" w:space="0" w:color="auto"/>
              <w:bottom w:val="single" w:sz="4" w:space="0" w:color="auto"/>
              <w:right w:val="single" w:sz="12" w:space="0" w:color="auto"/>
            </w:tcBorders>
            <w:shd w:val="clear" w:color="auto" w:fill="auto"/>
            <w:vAlign w:val="center"/>
          </w:tcPr>
          <w:p w14:paraId="3F3CFAAB" w14:textId="423C297E" w:rsidR="00B85696" w:rsidRPr="00C478A3" w:rsidRDefault="00B85696" w:rsidP="00B85696">
            <w:pPr>
              <w:pStyle w:val="EQ3"/>
              <w:tabs>
                <w:tab w:val="decimal" w:pos="831"/>
              </w:tabs>
              <w:rPr>
                <w:sz w:val="18"/>
                <w:szCs w:val="18"/>
              </w:rPr>
            </w:pPr>
            <w:r w:rsidRPr="00C478A3">
              <w:rPr>
                <w:color w:val="000000"/>
                <w:sz w:val="18"/>
                <w:szCs w:val="18"/>
              </w:rPr>
              <w:t>$4,428</w:t>
            </w:r>
          </w:p>
        </w:tc>
      </w:tr>
      <w:tr w:rsidR="00B85696" w:rsidRPr="00C478A3" w14:paraId="78D8AE84" w14:textId="77777777" w:rsidTr="00795FDA">
        <w:trPr>
          <w:cantSplit/>
        </w:trPr>
        <w:tc>
          <w:tcPr>
            <w:tcW w:w="2155" w:type="dxa"/>
            <w:tcBorders>
              <w:top w:val="single" w:sz="4" w:space="0" w:color="auto"/>
              <w:left w:val="single" w:sz="12" w:space="0" w:color="auto"/>
              <w:bottom w:val="single" w:sz="4" w:space="0" w:color="auto"/>
              <w:right w:val="single" w:sz="4" w:space="0" w:color="auto"/>
            </w:tcBorders>
            <w:vAlign w:val="center"/>
          </w:tcPr>
          <w:p w14:paraId="11C37235" w14:textId="55DAF1F0" w:rsidR="00B85696" w:rsidRPr="00C478A3" w:rsidRDefault="00B85696" w:rsidP="00B85696">
            <w:pPr>
              <w:pStyle w:val="EQ3"/>
              <w:rPr>
                <w:sz w:val="18"/>
                <w:szCs w:val="18"/>
              </w:rPr>
            </w:pPr>
            <w:r w:rsidRPr="00C478A3">
              <w:rPr>
                <w:sz w:val="18"/>
                <w:szCs w:val="18"/>
              </w:rPr>
              <w:t>Collaborative Member Survey</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120110E8" w14:textId="16C7B286" w:rsidR="00B85696" w:rsidRPr="00C478A3" w:rsidRDefault="00B85696" w:rsidP="00B85696">
            <w:pPr>
              <w:pStyle w:val="EQ3"/>
              <w:tabs>
                <w:tab w:val="decimal" w:pos="728"/>
              </w:tabs>
              <w:rPr>
                <w:sz w:val="18"/>
                <w:szCs w:val="18"/>
              </w:rPr>
            </w:pPr>
            <w:r w:rsidRPr="00C478A3">
              <w:rPr>
                <w:color w:val="000000"/>
                <w:sz w:val="18"/>
                <w:szCs w:val="18"/>
              </w:rPr>
              <w:t>1,075</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4DF249DB" w14:textId="17D5CA2D" w:rsidR="00B85696" w:rsidRPr="00C478A3" w:rsidRDefault="00B85696" w:rsidP="00B85696">
            <w:pPr>
              <w:pStyle w:val="EQ3"/>
              <w:jc w:val="center"/>
              <w:rPr>
                <w:sz w:val="18"/>
                <w:szCs w:val="18"/>
              </w:rPr>
            </w:pPr>
            <w:r w:rsidRPr="00C478A3">
              <w:rPr>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082B87" w14:textId="06188C29" w:rsidR="00B85696" w:rsidRPr="00C478A3" w:rsidRDefault="00B85696" w:rsidP="00B85696">
            <w:pPr>
              <w:pStyle w:val="EQ3"/>
              <w:tabs>
                <w:tab w:val="decimal" w:pos="728"/>
              </w:tabs>
              <w:rPr>
                <w:sz w:val="18"/>
                <w:szCs w:val="18"/>
              </w:rPr>
            </w:pPr>
            <w:r w:rsidRPr="00C478A3">
              <w:rPr>
                <w:color w:val="000000"/>
                <w:sz w:val="18"/>
                <w:szCs w:val="18"/>
              </w:rPr>
              <w:t>1,075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4B7AB322" w14:textId="019265BA" w:rsidR="00B85696" w:rsidRPr="00C478A3" w:rsidRDefault="00B85696" w:rsidP="00B85696">
            <w:pPr>
              <w:pStyle w:val="EQ3"/>
              <w:jc w:val="center"/>
              <w:rPr>
                <w:sz w:val="18"/>
                <w:szCs w:val="18"/>
              </w:rPr>
            </w:pPr>
            <w:r w:rsidRPr="009A097D">
              <w:t>0.25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3D36F811" w14:textId="68554C36" w:rsidR="00B85696" w:rsidRPr="00C478A3" w:rsidRDefault="00B85696" w:rsidP="00B85696">
            <w:pPr>
              <w:pStyle w:val="EQ3"/>
              <w:jc w:val="center"/>
              <w:rPr>
                <w:sz w:val="18"/>
                <w:szCs w:val="18"/>
              </w:rPr>
            </w:pPr>
            <w:r w:rsidRPr="00610C06">
              <w:t xml:space="preserve"> 269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0D7806B" w14:textId="7D3F6CBD" w:rsidR="00B85696" w:rsidRPr="00C478A3" w:rsidRDefault="00B85696" w:rsidP="00B85696">
            <w:pPr>
              <w:pStyle w:val="EQ3"/>
              <w:jc w:val="center"/>
              <w:rPr>
                <w:sz w:val="18"/>
                <w:szCs w:val="18"/>
              </w:rPr>
            </w:pPr>
            <w:r w:rsidRPr="00C478A3">
              <w:rPr>
                <w:sz w:val="18"/>
                <w:szCs w:val="18"/>
              </w:rPr>
              <w:t>$32.56</w:t>
            </w:r>
          </w:p>
        </w:tc>
        <w:tc>
          <w:tcPr>
            <w:tcW w:w="1224" w:type="dxa"/>
            <w:tcBorders>
              <w:top w:val="single" w:sz="4" w:space="0" w:color="auto"/>
              <w:left w:val="single" w:sz="4" w:space="0" w:color="auto"/>
              <w:bottom w:val="single" w:sz="4" w:space="0" w:color="auto"/>
              <w:right w:val="single" w:sz="12" w:space="0" w:color="auto"/>
            </w:tcBorders>
            <w:shd w:val="clear" w:color="auto" w:fill="auto"/>
            <w:vAlign w:val="center"/>
          </w:tcPr>
          <w:p w14:paraId="66662CFC" w14:textId="2FA3650D" w:rsidR="00B85696" w:rsidRPr="00C478A3" w:rsidRDefault="00B85696" w:rsidP="00B85696">
            <w:pPr>
              <w:pStyle w:val="EQ3"/>
              <w:tabs>
                <w:tab w:val="decimal" w:pos="831"/>
              </w:tabs>
              <w:rPr>
                <w:sz w:val="18"/>
                <w:szCs w:val="18"/>
              </w:rPr>
            </w:pPr>
            <w:r>
              <w:t xml:space="preserve"> $8,759</w:t>
            </w:r>
            <w:r w:rsidRPr="00C238DC">
              <w:t xml:space="preserve"> </w:t>
            </w:r>
          </w:p>
        </w:tc>
      </w:tr>
      <w:tr w:rsidR="00B85696" w:rsidRPr="00C478A3" w14:paraId="7F283136" w14:textId="77777777" w:rsidTr="00795FDA">
        <w:trPr>
          <w:cantSplit/>
        </w:trPr>
        <w:tc>
          <w:tcPr>
            <w:tcW w:w="2155" w:type="dxa"/>
            <w:tcBorders>
              <w:top w:val="single" w:sz="4" w:space="0" w:color="auto"/>
              <w:left w:val="single" w:sz="12" w:space="0" w:color="auto"/>
              <w:bottom w:val="single" w:sz="4" w:space="0" w:color="auto"/>
              <w:right w:val="single" w:sz="4" w:space="0" w:color="auto"/>
            </w:tcBorders>
            <w:vAlign w:val="center"/>
          </w:tcPr>
          <w:p w14:paraId="4C00CF9B" w14:textId="4B8062F9" w:rsidR="00B85696" w:rsidRPr="00C478A3" w:rsidRDefault="00B85696" w:rsidP="00B85696">
            <w:pPr>
              <w:pStyle w:val="EQ3"/>
              <w:rPr>
                <w:sz w:val="18"/>
                <w:szCs w:val="18"/>
              </w:rPr>
            </w:pPr>
            <w:r w:rsidRPr="00C478A3">
              <w:rPr>
                <w:sz w:val="18"/>
                <w:szCs w:val="18"/>
              </w:rPr>
              <w:t>Collaborative Self-Assessment Survey</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56293FA7" w14:textId="053B8666" w:rsidR="00B85696" w:rsidRPr="00C478A3" w:rsidRDefault="00B85696" w:rsidP="00B85696">
            <w:pPr>
              <w:pStyle w:val="EQ3"/>
              <w:tabs>
                <w:tab w:val="decimal" w:pos="728"/>
              </w:tabs>
              <w:rPr>
                <w:sz w:val="18"/>
                <w:szCs w:val="18"/>
              </w:rPr>
            </w:pPr>
            <w:r w:rsidRPr="00C478A3">
              <w:rPr>
                <w:color w:val="000000"/>
                <w:sz w:val="18"/>
                <w:szCs w:val="18"/>
              </w:rPr>
              <w:t>43</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077BDB6A" w14:textId="68E6DA4B" w:rsidR="00B85696" w:rsidRPr="00C478A3" w:rsidRDefault="00B85696" w:rsidP="00B85696">
            <w:pPr>
              <w:pStyle w:val="EQ3"/>
              <w:jc w:val="center"/>
              <w:rPr>
                <w:sz w:val="18"/>
                <w:szCs w:val="18"/>
              </w:rPr>
            </w:pPr>
            <w:r w:rsidRPr="00C478A3">
              <w:rPr>
                <w:color w:val="000000"/>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9D1AA5" w14:textId="579FB4B8" w:rsidR="00B85696" w:rsidRPr="00C478A3" w:rsidRDefault="00B85696" w:rsidP="00B85696">
            <w:pPr>
              <w:pStyle w:val="EQ3"/>
              <w:tabs>
                <w:tab w:val="decimal" w:pos="728"/>
              </w:tabs>
              <w:rPr>
                <w:sz w:val="18"/>
                <w:szCs w:val="18"/>
              </w:rPr>
            </w:pPr>
            <w:r w:rsidRPr="00C478A3">
              <w:rPr>
                <w:color w:val="000000"/>
                <w:sz w:val="18"/>
                <w:szCs w:val="18"/>
              </w:rPr>
              <w:t>43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6713FB10" w14:textId="2B59A3F0" w:rsidR="00B85696" w:rsidRPr="00C478A3" w:rsidRDefault="00B85696" w:rsidP="00B85696">
            <w:pPr>
              <w:pStyle w:val="EQ3"/>
              <w:jc w:val="center"/>
              <w:rPr>
                <w:sz w:val="18"/>
                <w:szCs w:val="18"/>
              </w:rPr>
            </w:pPr>
            <w:r w:rsidRPr="009A097D">
              <w:t>0.83</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04938DD3" w14:textId="28F2F7D8" w:rsidR="00B85696" w:rsidRPr="00C478A3" w:rsidRDefault="00B85696" w:rsidP="00B85696">
            <w:pPr>
              <w:pStyle w:val="EQ3"/>
              <w:jc w:val="center"/>
              <w:rPr>
                <w:sz w:val="18"/>
                <w:szCs w:val="18"/>
              </w:rPr>
            </w:pPr>
            <w:r w:rsidRPr="00610C06">
              <w:t xml:space="preserve"> 36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BB4988B" w14:textId="78286BD4" w:rsidR="00B85696" w:rsidRPr="00C478A3" w:rsidRDefault="00B85696" w:rsidP="00B85696">
            <w:pPr>
              <w:pStyle w:val="EQ3"/>
              <w:jc w:val="center"/>
              <w:rPr>
                <w:sz w:val="18"/>
                <w:szCs w:val="18"/>
              </w:rPr>
            </w:pPr>
            <w:r w:rsidRPr="00C478A3">
              <w:rPr>
                <w:sz w:val="18"/>
                <w:szCs w:val="18"/>
              </w:rPr>
              <w:t>$32.56</w:t>
            </w:r>
          </w:p>
        </w:tc>
        <w:tc>
          <w:tcPr>
            <w:tcW w:w="1224" w:type="dxa"/>
            <w:tcBorders>
              <w:top w:val="single" w:sz="4" w:space="0" w:color="auto"/>
              <w:left w:val="single" w:sz="4" w:space="0" w:color="auto"/>
              <w:bottom w:val="single" w:sz="4" w:space="0" w:color="auto"/>
              <w:right w:val="single" w:sz="12" w:space="0" w:color="auto"/>
            </w:tcBorders>
            <w:shd w:val="clear" w:color="auto" w:fill="auto"/>
            <w:vAlign w:val="center"/>
          </w:tcPr>
          <w:p w14:paraId="4A4CCB83" w14:textId="03B1A57E" w:rsidR="00B85696" w:rsidRPr="00C478A3" w:rsidRDefault="00B85696" w:rsidP="00B85696">
            <w:pPr>
              <w:pStyle w:val="EQ3"/>
              <w:tabs>
                <w:tab w:val="decimal" w:pos="831"/>
              </w:tabs>
              <w:rPr>
                <w:sz w:val="18"/>
                <w:szCs w:val="18"/>
              </w:rPr>
            </w:pPr>
            <w:r>
              <w:t xml:space="preserve"> $1,172</w:t>
            </w:r>
            <w:r w:rsidRPr="00C238DC">
              <w:t xml:space="preserve"> </w:t>
            </w:r>
          </w:p>
        </w:tc>
      </w:tr>
      <w:tr w:rsidR="00B85696" w:rsidRPr="00C478A3" w14:paraId="49831616" w14:textId="77777777" w:rsidTr="00795FDA">
        <w:trPr>
          <w:cantSplit/>
        </w:trPr>
        <w:tc>
          <w:tcPr>
            <w:tcW w:w="2155" w:type="dxa"/>
            <w:tcBorders>
              <w:top w:val="single" w:sz="4" w:space="0" w:color="auto"/>
              <w:left w:val="single" w:sz="12" w:space="0" w:color="auto"/>
              <w:bottom w:val="single" w:sz="4" w:space="0" w:color="auto"/>
              <w:right w:val="single" w:sz="4" w:space="0" w:color="auto"/>
            </w:tcBorders>
            <w:vAlign w:val="center"/>
          </w:tcPr>
          <w:p w14:paraId="789CD365" w14:textId="1761BBAF" w:rsidR="00B85696" w:rsidRPr="00C478A3" w:rsidRDefault="00B85696" w:rsidP="00B85696">
            <w:pPr>
              <w:pStyle w:val="EQ3"/>
              <w:rPr>
                <w:sz w:val="18"/>
                <w:szCs w:val="18"/>
              </w:rPr>
            </w:pPr>
            <w:r w:rsidRPr="00C478A3">
              <w:rPr>
                <w:sz w:val="18"/>
                <w:szCs w:val="18"/>
              </w:rPr>
              <w:t>Project Director Web Survey</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3366CC4B" w14:textId="41BDA9EA" w:rsidR="00B85696" w:rsidRPr="00C478A3" w:rsidRDefault="00B85696" w:rsidP="00B85696">
            <w:pPr>
              <w:pStyle w:val="EQ3"/>
              <w:tabs>
                <w:tab w:val="decimal" w:pos="728"/>
              </w:tabs>
              <w:rPr>
                <w:sz w:val="18"/>
                <w:szCs w:val="18"/>
              </w:rPr>
            </w:pPr>
            <w:r w:rsidRPr="00C478A3">
              <w:rPr>
                <w:color w:val="000000"/>
                <w:sz w:val="18"/>
                <w:szCs w:val="18"/>
              </w:rPr>
              <w:t>17</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09B823CE" w14:textId="373A4780" w:rsidR="00B85696" w:rsidRPr="00C478A3" w:rsidRDefault="00B85696" w:rsidP="00B85696">
            <w:pPr>
              <w:pStyle w:val="EQ3"/>
              <w:jc w:val="center"/>
              <w:rPr>
                <w:sz w:val="18"/>
                <w:szCs w:val="18"/>
              </w:rPr>
            </w:pPr>
            <w:r w:rsidRPr="00C478A3">
              <w:rPr>
                <w:color w:val="000000"/>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423F0B" w14:textId="242C4044" w:rsidR="00B85696" w:rsidRPr="00C478A3" w:rsidRDefault="00B85696" w:rsidP="00B85696">
            <w:pPr>
              <w:pStyle w:val="EQ3"/>
              <w:tabs>
                <w:tab w:val="decimal" w:pos="728"/>
              </w:tabs>
              <w:rPr>
                <w:sz w:val="18"/>
                <w:szCs w:val="18"/>
              </w:rPr>
            </w:pPr>
            <w:r w:rsidRPr="00C478A3">
              <w:rPr>
                <w:color w:val="000000"/>
                <w:sz w:val="18"/>
                <w:szCs w:val="18"/>
              </w:rPr>
              <w:t>17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20798574" w14:textId="0C1AE227" w:rsidR="00B85696" w:rsidRPr="00C478A3" w:rsidRDefault="00B85696" w:rsidP="00B85696">
            <w:pPr>
              <w:pStyle w:val="EQ3"/>
              <w:jc w:val="center"/>
              <w:rPr>
                <w:sz w:val="18"/>
                <w:szCs w:val="18"/>
              </w:rPr>
            </w:pPr>
            <w:r w:rsidRPr="009A097D">
              <w:t>0.33</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710181BD" w14:textId="7E62ACFC" w:rsidR="00B85696" w:rsidRPr="00C478A3" w:rsidRDefault="00B85696" w:rsidP="00B85696">
            <w:pPr>
              <w:pStyle w:val="EQ3"/>
              <w:jc w:val="center"/>
              <w:rPr>
                <w:sz w:val="18"/>
                <w:szCs w:val="18"/>
              </w:rPr>
            </w:pPr>
            <w:r w:rsidRPr="00610C06">
              <w:t xml:space="preserve"> 6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1DB1E41" w14:textId="774628A9" w:rsidR="00B85696" w:rsidRPr="00C478A3" w:rsidRDefault="00B85696" w:rsidP="00B85696">
            <w:pPr>
              <w:pStyle w:val="EQ3"/>
              <w:jc w:val="center"/>
              <w:rPr>
                <w:sz w:val="18"/>
                <w:szCs w:val="18"/>
              </w:rPr>
            </w:pPr>
            <w:r w:rsidRPr="00C478A3">
              <w:rPr>
                <w:sz w:val="18"/>
                <w:szCs w:val="18"/>
              </w:rPr>
              <w:t>$32.56</w:t>
            </w:r>
          </w:p>
        </w:tc>
        <w:tc>
          <w:tcPr>
            <w:tcW w:w="1224" w:type="dxa"/>
            <w:tcBorders>
              <w:top w:val="single" w:sz="4" w:space="0" w:color="auto"/>
              <w:left w:val="single" w:sz="4" w:space="0" w:color="auto"/>
              <w:bottom w:val="single" w:sz="4" w:space="0" w:color="auto"/>
              <w:right w:val="single" w:sz="12" w:space="0" w:color="auto"/>
            </w:tcBorders>
            <w:shd w:val="clear" w:color="auto" w:fill="auto"/>
            <w:vAlign w:val="center"/>
          </w:tcPr>
          <w:p w14:paraId="2E24815A" w14:textId="4C21AC22" w:rsidR="00B85696" w:rsidRPr="00C478A3" w:rsidRDefault="00B85696" w:rsidP="00B85696">
            <w:pPr>
              <w:pStyle w:val="EQ3"/>
              <w:tabs>
                <w:tab w:val="decimal" w:pos="831"/>
              </w:tabs>
              <w:rPr>
                <w:sz w:val="18"/>
                <w:szCs w:val="18"/>
              </w:rPr>
            </w:pPr>
            <w:r>
              <w:t xml:space="preserve"> $195</w:t>
            </w:r>
            <w:r w:rsidRPr="00C238DC">
              <w:t xml:space="preserve"> </w:t>
            </w:r>
          </w:p>
        </w:tc>
      </w:tr>
      <w:tr w:rsidR="00B85696" w:rsidRPr="00C478A3" w14:paraId="41319D59" w14:textId="77777777" w:rsidTr="00795FDA">
        <w:trPr>
          <w:cantSplit/>
        </w:trPr>
        <w:tc>
          <w:tcPr>
            <w:tcW w:w="2155" w:type="dxa"/>
            <w:tcBorders>
              <w:top w:val="single" w:sz="4" w:space="0" w:color="auto"/>
              <w:left w:val="single" w:sz="12" w:space="0" w:color="auto"/>
              <w:bottom w:val="single" w:sz="4" w:space="0" w:color="auto"/>
              <w:right w:val="single" w:sz="4" w:space="0" w:color="auto"/>
            </w:tcBorders>
            <w:vAlign w:val="center"/>
          </w:tcPr>
          <w:p w14:paraId="44A845F6" w14:textId="1B69D828" w:rsidR="00B85696" w:rsidRPr="00C478A3" w:rsidRDefault="00B85696" w:rsidP="00B85696">
            <w:pPr>
              <w:pStyle w:val="EQ3"/>
              <w:rPr>
                <w:sz w:val="18"/>
                <w:szCs w:val="18"/>
              </w:rPr>
            </w:pPr>
            <w:r w:rsidRPr="00C478A3">
              <w:rPr>
                <w:sz w:val="18"/>
                <w:szCs w:val="18"/>
              </w:rPr>
              <w:t>Project Director Telephone Interview</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0690BB53" w14:textId="5992D11B" w:rsidR="00B85696" w:rsidRPr="00C478A3" w:rsidRDefault="00B85696" w:rsidP="00B85696">
            <w:pPr>
              <w:pStyle w:val="EQ3"/>
              <w:tabs>
                <w:tab w:val="decimal" w:pos="728"/>
              </w:tabs>
              <w:rPr>
                <w:sz w:val="18"/>
                <w:szCs w:val="18"/>
              </w:rPr>
            </w:pPr>
            <w:r w:rsidRPr="00C478A3">
              <w:rPr>
                <w:color w:val="000000"/>
                <w:sz w:val="18"/>
                <w:szCs w:val="18"/>
              </w:rPr>
              <w:t>17</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796F012B" w14:textId="230656CD" w:rsidR="00B85696" w:rsidRPr="00C478A3" w:rsidRDefault="00B85696" w:rsidP="00B85696">
            <w:pPr>
              <w:pStyle w:val="EQ3"/>
              <w:jc w:val="center"/>
              <w:rPr>
                <w:sz w:val="18"/>
                <w:szCs w:val="18"/>
              </w:rPr>
            </w:pPr>
            <w:r w:rsidRPr="00C478A3">
              <w:rPr>
                <w:color w:val="000000"/>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8CBA4B" w14:textId="706CE06F" w:rsidR="00B85696" w:rsidRPr="00C478A3" w:rsidRDefault="00B85696" w:rsidP="00B85696">
            <w:pPr>
              <w:pStyle w:val="EQ3"/>
              <w:tabs>
                <w:tab w:val="decimal" w:pos="728"/>
              </w:tabs>
              <w:rPr>
                <w:sz w:val="18"/>
                <w:szCs w:val="18"/>
              </w:rPr>
            </w:pPr>
            <w:r w:rsidRPr="00C478A3">
              <w:rPr>
                <w:color w:val="000000"/>
                <w:sz w:val="18"/>
                <w:szCs w:val="18"/>
              </w:rPr>
              <w:t>17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BD3A9D5" w14:textId="2A932FF1" w:rsidR="00B85696" w:rsidRPr="00C478A3" w:rsidRDefault="00B85696" w:rsidP="00B85696">
            <w:pPr>
              <w:pStyle w:val="EQ3"/>
              <w:jc w:val="center"/>
              <w:rPr>
                <w:sz w:val="18"/>
                <w:szCs w:val="18"/>
              </w:rPr>
            </w:pPr>
            <w:r>
              <w:t>1.5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6227415E" w14:textId="6BA2F5B5" w:rsidR="00B85696" w:rsidRPr="00C478A3" w:rsidRDefault="00B85696" w:rsidP="00B85696">
            <w:pPr>
              <w:pStyle w:val="EQ3"/>
              <w:jc w:val="center"/>
              <w:rPr>
                <w:sz w:val="18"/>
                <w:szCs w:val="18"/>
              </w:rPr>
            </w:pPr>
            <w:r w:rsidRPr="00610C06">
              <w:t xml:space="preserve"> 26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703B00F" w14:textId="52906DE4" w:rsidR="00B85696" w:rsidRPr="00C478A3" w:rsidRDefault="00B85696" w:rsidP="00B85696">
            <w:pPr>
              <w:pStyle w:val="EQ3"/>
              <w:jc w:val="center"/>
              <w:rPr>
                <w:sz w:val="18"/>
                <w:szCs w:val="18"/>
              </w:rPr>
            </w:pPr>
            <w:r w:rsidRPr="00C478A3">
              <w:rPr>
                <w:sz w:val="18"/>
                <w:szCs w:val="18"/>
              </w:rPr>
              <w:t>$32.56</w:t>
            </w:r>
          </w:p>
        </w:tc>
        <w:tc>
          <w:tcPr>
            <w:tcW w:w="1224" w:type="dxa"/>
            <w:tcBorders>
              <w:top w:val="single" w:sz="4" w:space="0" w:color="auto"/>
              <w:left w:val="single" w:sz="4" w:space="0" w:color="auto"/>
              <w:bottom w:val="single" w:sz="4" w:space="0" w:color="auto"/>
              <w:right w:val="single" w:sz="12" w:space="0" w:color="auto"/>
            </w:tcBorders>
            <w:shd w:val="clear" w:color="auto" w:fill="auto"/>
            <w:vAlign w:val="center"/>
          </w:tcPr>
          <w:p w14:paraId="0385DB10" w14:textId="0EAC799A" w:rsidR="00B85696" w:rsidRPr="00C478A3" w:rsidRDefault="00B85696" w:rsidP="00B85696">
            <w:pPr>
              <w:pStyle w:val="EQ3"/>
              <w:tabs>
                <w:tab w:val="decimal" w:pos="831"/>
              </w:tabs>
              <w:rPr>
                <w:sz w:val="18"/>
                <w:szCs w:val="18"/>
              </w:rPr>
            </w:pPr>
            <w:r>
              <w:t xml:space="preserve"> $847</w:t>
            </w:r>
            <w:r w:rsidRPr="00C238DC">
              <w:t xml:space="preserve"> </w:t>
            </w:r>
          </w:p>
        </w:tc>
      </w:tr>
      <w:tr w:rsidR="00B85696" w:rsidRPr="00C478A3" w14:paraId="6B1FE536" w14:textId="77777777" w:rsidTr="00795FDA">
        <w:trPr>
          <w:cantSplit/>
        </w:trPr>
        <w:tc>
          <w:tcPr>
            <w:tcW w:w="2155" w:type="dxa"/>
            <w:tcBorders>
              <w:top w:val="single" w:sz="4" w:space="0" w:color="auto"/>
              <w:left w:val="single" w:sz="12" w:space="0" w:color="auto"/>
              <w:bottom w:val="single" w:sz="4" w:space="0" w:color="auto"/>
              <w:right w:val="single" w:sz="4" w:space="0" w:color="auto"/>
            </w:tcBorders>
            <w:vAlign w:val="center"/>
          </w:tcPr>
          <w:p w14:paraId="7CD34E0C" w14:textId="4696371F" w:rsidR="00B85696" w:rsidRPr="00C478A3" w:rsidRDefault="00B85696" w:rsidP="00B85696">
            <w:pPr>
              <w:pStyle w:val="EQ3"/>
              <w:rPr>
                <w:sz w:val="18"/>
                <w:szCs w:val="18"/>
              </w:rPr>
            </w:pPr>
            <w:r w:rsidRPr="00C478A3">
              <w:rPr>
                <w:sz w:val="18"/>
                <w:szCs w:val="18"/>
              </w:rPr>
              <w:t>Core Staff Web Survey</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51661DD7" w14:textId="09D4B1E7" w:rsidR="00B85696" w:rsidRPr="00C478A3" w:rsidRDefault="00B85696" w:rsidP="00B85696">
            <w:pPr>
              <w:pStyle w:val="EQ3"/>
              <w:tabs>
                <w:tab w:val="decimal" w:pos="728"/>
              </w:tabs>
              <w:rPr>
                <w:sz w:val="18"/>
                <w:szCs w:val="18"/>
              </w:rPr>
            </w:pPr>
            <w:r w:rsidRPr="00C478A3">
              <w:rPr>
                <w:color w:val="000000"/>
                <w:sz w:val="18"/>
                <w:szCs w:val="18"/>
              </w:rPr>
              <w:t>430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5593A822" w14:textId="41DAFC61" w:rsidR="00B85696" w:rsidRPr="00C478A3" w:rsidRDefault="00B85696" w:rsidP="00B85696">
            <w:pPr>
              <w:pStyle w:val="EQ3"/>
              <w:jc w:val="center"/>
              <w:rPr>
                <w:sz w:val="18"/>
                <w:szCs w:val="18"/>
              </w:rPr>
            </w:pPr>
            <w:r w:rsidRPr="00C478A3">
              <w:rPr>
                <w:color w:val="000000"/>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A5F0D4" w14:textId="3FB997E0" w:rsidR="00B85696" w:rsidRPr="00C478A3" w:rsidRDefault="00B85696" w:rsidP="00B85696">
            <w:pPr>
              <w:pStyle w:val="EQ3"/>
              <w:tabs>
                <w:tab w:val="decimal" w:pos="728"/>
              </w:tabs>
              <w:rPr>
                <w:sz w:val="18"/>
                <w:szCs w:val="18"/>
              </w:rPr>
            </w:pPr>
            <w:r w:rsidRPr="00C478A3">
              <w:rPr>
                <w:color w:val="000000"/>
                <w:sz w:val="18"/>
                <w:szCs w:val="18"/>
              </w:rPr>
              <w:t>430</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2514ABA4" w14:textId="65B913B1" w:rsidR="00B85696" w:rsidRPr="00C478A3" w:rsidRDefault="00B85696" w:rsidP="00B85696">
            <w:pPr>
              <w:pStyle w:val="EQ3"/>
              <w:jc w:val="center"/>
              <w:rPr>
                <w:sz w:val="18"/>
                <w:szCs w:val="18"/>
              </w:rPr>
            </w:pPr>
            <w:r w:rsidRPr="009A097D">
              <w:t>0.33</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25097604" w14:textId="08355FB8" w:rsidR="00B85696" w:rsidRPr="00C478A3" w:rsidRDefault="00B85696" w:rsidP="00B85696">
            <w:pPr>
              <w:pStyle w:val="EQ3"/>
              <w:jc w:val="center"/>
              <w:rPr>
                <w:sz w:val="18"/>
                <w:szCs w:val="18"/>
              </w:rPr>
            </w:pPr>
            <w:r w:rsidRPr="00610C06">
              <w:t xml:space="preserve"> 142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7013D35" w14:textId="42DBF9EF" w:rsidR="00B85696" w:rsidRPr="00C478A3" w:rsidRDefault="00B85696" w:rsidP="00B85696">
            <w:pPr>
              <w:pStyle w:val="EQ3"/>
              <w:jc w:val="center"/>
              <w:rPr>
                <w:sz w:val="18"/>
                <w:szCs w:val="18"/>
              </w:rPr>
            </w:pPr>
            <w:r w:rsidRPr="00C478A3">
              <w:rPr>
                <w:sz w:val="18"/>
                <w:szCs w:val="18"/>
              </w:rPr>
              <w:t>$22.03</w:t>
            </w:r>
          </w:p>
        </w:tc>
        <w:tc>
          <w:tcPr>
            <w:tcW w:w="1224" w:type="dxa"/>
            <w:tcBorders>
              <w:top w:val="single" w:sz="4" w:space="0" w:color="auto"/>
              <w:left w:val="single" w:sz="4" w:space="0" w:color="auto"/>
              <w:bottom w:val="single" w:sz="4" w:space="0" w:color="auto"/>
              <w:right w:val="single" w:sz="12" w:space="0" w:color="auto"/>
            </w:tcBorders>
            <w:shd w:val="clear" w:color="auto" w:fill="auto"/>
            <w:vAlign w:val="center"/>
          </w:tcPr>
          <w:p w14:paraId="05961E95" w14:textId="669A6199" w:rsidR="00B85696" w:rsidRPr="00C478A3" w:rsidRDefault="00B85696" w:rsidP="00B85696">
            <w:pPr>
              <w:pStyle w:val="EQ3"/>
              <w:tabs>
                <w:tab w:val="decimal" w:pos="831"/>
              </w:tabs>
              <w:rPr>
                <w:sz w:val="18"/>
                <w:szCs w:val="18"/>
              </w:rPr>
            </w:pPr>
            <w:r>
              <w:t xml:space="preserve"> $3,128</w:t>
            </w:r>
            <w:r w:rsidRPr="00C238DC">
              <w:t xml:space="preserve"> </w:t>
            </w:r>
          </w:p>
        </w:tc>
      </w:tr>
      <w:tr w:rsidR="00B85696" w:rsidRPr="00C478A3" w14:paraId="5C6F4A74" w14:textId="77777777" w:rsidTr="00795FDA">
        <w:trPr>
          <w:cantSplit/>
        </w:trPr>
        <w:tc>
          <w:tcPr>
            <w:tcW w:w="2155" w:type="dxa"/>
            <w:tcBorders>
              <w:top w:val="single" w:sz="4" w:space="0" w:color="auto"/>
              <w:left w:val="single" w:sz="12" w:space="0" w:color="auto"/>
              <w:bottom w:val="single" w:sz="4" w:space="0" w:color="auto"/>
              <w:right w:val="single" w:sz="4" w:space="0" w:color="auto"/>
            </w:tcBorders>
          </w:tcPr>
          <w:p w14:paraId="1A8A8940" w14:textId="0BCD69C5" w:rsidR="00B85696" w:rsidRPr="00C478A3" w:rsidRDefault="00B85696" w:rsidP="00B85696">
            <w:pPr>
              <w:pStyle w:val="EQ3"/>
              <w:rPr>
                <w:sz w:val="18"/>
                <w:szCs w:val="18"/>
              </w:rPr>
            </w:pPr>
            <w:r w:rsidRPr="00C478A3">
              <w:rPr>
                <w:sz w:val="18"/>
                <w:szCs w:val="18"/>
              </w:rPr>
              <w:t>Grantee Visits</w:t>
            </w:r>
          </w:p>
        </w:tc>
        <w:tc>
          <w:tcPr>
            <w:tcW w:w="1233" w:type="dxa"/>
            <w:tcBorders>
              <w:top w:val="single" w:sz="4" w:space="0" w:color="auto"/>
              <w:left w:val="single" w:sz="4" w:space="0" w:color="auto"/>
              <w:bottom w:val="single" w:sz="4" w:space="0" w:color="auto"/>
              <w:right w:val="single" w:sz="4" w:space="0" w:color="auto"/>
            </w:tcBorders>
            <w:vAlign w:val="center"/>
          </w:tcPr>
          <w:p w14:paraId="4FC00BE7" w14:textId="77777777" w:rsidR="00B85696" w:rsidRPr="00C478A3" w:rsidRDefault="00B85696" w:rsidP="00B85696">
            <w:pPr>
              <w:pStyle w:val="EQ3"/>
              <w:tabs>
                <w:tab w:val="decimal" w:pos="728"/>
              </w:tabs>
              <w:rPr>
                <w:sz w:val="18"/>
                <w:szCs w:val="18"/>
              </w:rPr>
            </w:pPr>
          </w:p>
        </w:tc>
        <w:tc>
          <w:tcPr>
            <w:tcW w:w="1107" w:type="dxa"/>
            <w:tcBorders>
              <w:top w:val="single" w:sz="4" w:space="0" w:color="auto"/>
              <w:left w:val="single" w:sz="4" w:space="0" w:color="auto"/>
              <w:bottom w:val="single" w:sz="4" w:space="0" w:color="auto"/>
              <w:right w:val="single" w:sz="4" w:space="0" w:color="auto"/>
            </w:tcBorders>
            <w:vAlign w:val="center"/>
          </w:tcPr>
          <w:p w14:paraId="15958AD7" w14:textId="77777777" w:rsidR="00B85696" w:rsidRPr="00C478A3" w:rsidRDefault="00B85696" w:rsidP="00B85696">
            <w:pPr>
              <w:pStyle w:val="EQ3"/>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24FC1F7E" w14:textId="77777777" w:rsidR="00B85696" w:rsidRPr="00C478A3" w:rsidRDefault="00B85696" w:rsidP="00B85696">
            <w:pPr>
              <w:pStyle w:val="EQ3"/>
              <w:tabs>
                <w:tab w:val="decimal" w:pos="728"/>
              </w:tabs>
              <w:rPr>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750DFE4" w14:textId="77777777" w:rsidR="00B85696" w:rsidRPr="00C478A3" w:rsidRDefault="00B85696" w:rsidP="00B85696">
            <w:pPr>
              <w:pStyle w:val="EQ3"/>
              <w:jc w:val="center"/>
              <w:rPr>
                <w:sz w:val="18"/>
                <w:szCs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74AA13BA" w14:textId="77777777" w:rsidR="00B85696" w:rsidRPr="00C478A3" w:rsidRDefault="00B85696" w:rsidP="00B85696">
            <w:pPr>
              <w:pStyle w:val="EQ3"/>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BC3C7F9" w14:textId="77777777" w:rsidR="00B85696" w:rsidRPr="00C478A3" w:rsidRDefault="00B85696" w:rsidP="00B85696">
            <w:pPr>
              <w:pStyle w:val="EQ3"/>
              <w:jc w:val="center"/>
              <w:rPr>
                <w:sz w:val="18"/>
                <w:szCs w:val="18"/>
              </w:rPr>
            </w:pPr>
          </w:p>
        </w:tc>
        <w:tc>
          <w:tcPr>
            <w:tcW w:w="1224" w:type="dxa"/>
            <w:tcBorders>
              <w:top w:val="single" w:sz="4" w:space="0" w:color="auto"/>
              <w:left w:val="single" w:sz="4" w:space="0" w:color="auto"/>
              <w:bottom w:val="single" w:sz="4" w:space="0" w:color="auto"/>
              <w:right w:val="single" w:sz="12" w:space="0" w:color="auto"/>
            </w:tcBorders>
            <w:shd w:val="clear" w:color="auto" w:fill="auto"/>
            <w:vAlign w:val="center"/>
          </w:tcPr>
          <w:p w14:paraId="60DB699B" w14:textId="77777777" w:rsidR="00B85696" w:rsidRPr="00C478A3" w:rsidRDefault="00B85696" w:rsidP="00B85696">
            <w:pPr>
              <w:pStyle w:val="EQ3"/>
              <w:tabs>
                <w:tab w:val="decimal" w:pos="831"/>
              </w:tabs>
              <w:rPr>
                <w:sz w:val="18"/>
                <w:szCs w:val="18"/>
              </w:rPr>
            </w:pPr>
          </w:p>
        </w:tc>
      </w:tr>
      <w:tr w:rsidR="00B85696" w:rsidRPr="00C478A3" w14:paraId="7BA8939E" w14:textId="77777777" w:rsidTr="00795FDA">
        <w:trPr>
          <w:cantSplit/>
        </w:trPr>
        <w:tc>
          <w:tcPr>
            <w:tcW w:w="2155" w:type="dxa"/>
            <w:tcBorders>
              <w:top w:val="single" w:sz="4" w:space="0" w:color="auto"/>
              <w:left w:val="single" w:sz="12" w:space="0" w:color="auto"/>
              <w:bottom w:val="single" w:sz="4" w:space="0" w:color="auto"/>
              <w:right w:val="single" w:sz="4" w:space="0" w:color="auto"/>
            </w:tcBorders>
          </w:tcPr>
          <w:p w14:paraId="117E7BAE" w14:textId="625F654F" w:rsidR="00B85696" w:rsidRPr="00C478A3" w:rsidRDefault="00B85696" w:rsidP="00B85696">
            <w:pPr>
              <w:pStyle w:val="EQ3"/>
              <w:ind w:left="373"/>
              <w:rPr>
                <w:sz w:val="18"/>
                <w:szCs w:val="18"/>
              </w:rPr>
            </w:pPr>
            <w:r w:rsidRPr="00C478A3">
              <w:rPr>
                <w:sz w:val="18"/>
                <w:szCs w:val="18"/>
              </w:rPr>
              <w:t>Services &amp; Supports Inventory</w:t>
            </w:r>
          </w:p>
        </w:tc>
        <w:tc>
          <w:tcPr>
            <w:tcW w:w="1233" w:type="dxa"/>
            <w:tcBorders>
              <w:top w:val="single" w:sz="4" w:space="0" w:color="auto"/>
              <w:left w:val="single" w:sz="4" w:space="0" w:color="auto"/>
              <w:bottom w:val="single" w:sz="4" w:space="0" w:color="auto"/>
              <w:right w:val="single" w:sz="4" w:space="0" w:color="auto"/>
            </w:tcBorders>
            <w:vAlign w:val="center"/>
          </w:tcPr>
          <w:p w14:paraId="3C5B8A5E" w14:textId="5F6B07A6" w:rsidR="00B85696" w:rsidRPr="00C478A3" w:rsidRDefault="00B85696" w:rsidP="00B85696">
            <w:pPr>
              <w:pStyle w:val="EQ3"/>
              <w:tabs>
                <w:tab w:val="decimal" w:pos="728"/>
              </w:tabs>
              <w:rPr>
                <w:sz w:val="18"/>
                <w:szCs w:val="18"/>
              </w:rPr>
            </w:pPr>
            <w:r w:rsidRPr="00C478A3">
              <w:rPr>
                <w:sz w:val="18"/>
                <w:szCs w:val="18"/>
              </w:rPr>
              <w:t>17</w:t>
            </w:r>
          </w:p>
        </w:tc>
        <w:tc>
          <w:tcPr>
            <w:tcW w:w="1107" w:type="dxa"/>
            <w:tcBorders>
              <w:top w:val="single" w:sz="4" w:space="0" w:color="auto"/>
              <w:left w:val="single" w:sz="4" w:space="0" w:color="auto"/>
              <w:bottom w:val="single" w:sz="4" w:space="0" w:color="auto"/>
              <w:right w:val="single" w:sz="4" w:space="0" w:color="auto"/>
            </w:tcBorders>
            <w:vAlign w:val="center"/>
          </w:tcPr>
          <w:p w14:paraId="1ED80EEB" w14:textId="375D6AE9" w:rsidR="00B85696" w:rsidRPr="00C478A3" w:rsidRDefault="00B85696" w:rsidP="00B85696">
            <w:pPr>
              <w:pStyle w:val="EQ3"/>
              <w:jc w:val="center"/>
              <w:rPr>
                <w:sz w:val="18"/>
                <w:szCs w:val="18"/>
              </w:rPr>
            </w:pPr>
            <w:r w:rsidRPr="00C478A3">
              <w:rPr>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61C10DE2" w14:textId="39379262" w:rsidR="00B85696" w:rsidRPr="00C478A3" w:rsidRDefault="00B85696" w:rsidP="00B85696">
            <w:pPr>
              <w:pStyle w:val="EQ3"/>
              <w:tabs>
                <w:tab w:val="decimal" w:pos="728"/>
              </w:tabs>
              <w:rPr>
                <w:sz w:val="18"/>
                <w:szCs w:val="18"/>
              </w:rPr>
            </w:pPr>
            <w:r w:rsidRPr="00C478A3">
              <w:rPr>
                <w:sz w:val="18"/>
                <w:szCs w:val="18"/>
              </w:rPr>
              <w:t>17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463E8000" w14:textId="010993BF" w:rsidR="00B85696" w:rsidRPr="00C478A3" w:rsidRDefault="00B85696" w:rsidP="00B85696">
            <w:pPr>
              <w:pStyle w:val="EQ3"/>
              <w:jc w:val="center"/>
              <w:rPr>
                <w:sz w:val="18"/>
                <w:szCs w:val="18"/>
              </w:rPr>
            </w:pPr>
            <w:r w:rsidRPr="00072B23">
              <w:t>0.67</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66C1653A" w14:textId="6775B4B1" w:rsidR="00B85696" w:rsidRPr="00C478A3" w:rsidRDefault="00B85696" w:rsidP="00B85696">
            <w:pPr>
              <w:pStyle w:val="EQ3"/>
              <w:jc w:val="center"/>
              <w:rPr>
                <w:sz w:val="18"/>
                <w:szCs w:val="18"/>
              </w:rPr>
            </w:pPr>
            <w:r w:rsidRPr="00072B23">
              <w:t xml:space="preserve"> 11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4554B1F" w14:textId="693126A1" w:rsidR="00B85696" w:rsidRPr="00C478A3" w:rsidRDefault="00B85696" w:rsidP="00B85696">
            <w:pPr>
              <w:pStyle w:val="EQ3"/>
              <w:jc w:val="center"/>
              <w:rPr>
                <w:sz w:val="18"/>
                <w:szCs w:val="18"/>
              </w:rPr>
            </w:pPr>
            <w:r w:rsidRPr="00C478A3">
              <w:rPr>
                <w:sz w:val="18"/>
                <w:szCs w:val="18"/>
              </w:rPr>
              <w:t>$32.56</w:t>
            </w:r>
          </w:p>
        </w:tc>
        <w:tc>
          <w:tcPr>
            <w:tcW w:w="1224" w:type="dxa"/>
            <w:tcBorders>
              <w:top w:val="single" w:sz="4" w:space="0" w:color="auto"/>
              <w:left w:val="single" w:sz="4" w:space="0" w:color="auto"/>
              <w:bottom w:val="single" w:sz="4" w:space="0" w:color="auto"/>
              <w:right w:val="single" w:sz="12" w:space="0" w:color="auto"/>
            </w:tcBorders>
            <w:shd w:val="clear" w:color="auto" w:fill="auto"/>
            <w:vAlign w:val="center"/>
          </w:tcPr>
          <w:p w14:paraId="772FB10F" w14:textId="2F7C2945" w:rsidR="00B85696" w:rsidRPr="00C478A3" w:rsidRDefault="00B85696" w:rsidP="00B85696">
            <w:pPr>
              <w:pStyle w:val="EQ3"/>
              <w:tabs>
                <w:tab w:val="decimal" w:pos="831"/>
              </w:tabs>
              <w:rPr>
                <w:sz w:val="18"/>
                <w:szCs w:val="18"/>
              </w:rPr>
            </w:pPr>
            <w:r>
              <w:t xml:space="preserve"> $358</w:t>
            </w:r>
            <w:r w:rsidRPr="00B34CBF">
              <w:t xml:space="preserve"> </w:t>
            </w:r>
          </w:p>
        </w:tc>
      </w:tr>
      <w:tr w:rsidR="00B85696" w:rsidRPr="00C478A3" w14:paraId="297B05F9" w14:textId="77777777" w:rsidTr="00795FDA">
        <w:trPr>
          <w:cantSplit/>
        </w:trPr>
        <w:tc>
          <w:tcPr>
            <w:tcW w:w="2155" w:type="dxa"/>
            <w:tcBorders>
              <w:top w:val="single" w:sz="4" w:space="0" w:color="auto"/>
              <w:left w:val="single" w:sz="12" w:space="0" w:color="auto"/>
              <w:bottom w:val="single" w:sz="4" w:space="0" w:color="auto"/>
              <w:right w:val="single" w:sz="4" w:space="0" w:color="auto"/>
            </w:tcBorders>
          </w:tcPr>
          <w:p w14:paraId="2CC1FAB3" w14:textId="2506A1E8" w:rsidR="00B85696" w:rsidRPr="00C478A3" w:rsidRDefault="00B85696" w:rsidP="00B85696">
            <w:pPr>
              <w:pStyle w:val="EQ3"/>
              <w:ind w:left="373"/>
              <w:rPr>
                <w:sz w:val="18"/>
                <w:szCs w:val="18"/>
              </w:rPr>
            </w:pPr>
            <w:r w:rsidRPr="00C478A3">
              <w:rPr>
                <w:sz w:val="18"/>
                <w:szCs w:val="18"/>
              </w:rPr>
              <w:t>Youth Coordinator In-Person Interview</w:t>
            </w:r>
          </w:p>
        </w:tc>
        <w:tc>
          <w:tcPr>
            <w:tcW w:w="1233" w:type="dxa"/>
            <w:tcBorders>
              <w:top w:val="single" w:sz="4" w:space="0" w:color="auto"/>
              <w:left w:val="single" w:sz="4" w:space="0" w:color="auto"/>
              <w:bottom w:val="single" w:sz="4" w:space="0" w:color="auto"/>
              <w:right w:val="single" w:sz="4" w:space="0" w:color="auto"/>
            </w:tcBorders>
            <w:vAlign w:val="center"/>
          </w:tcPr>
          <w:p w14:paraId="28BB75F4" w14:textId="56F3853A" w:rsidR="00B85696" w:rsidRPr="00C478A3" w:rsidRDefault="00B85696" w:rsidP="00B85696">
            <w:pPr>
              <w:pStyle w:val="EQ3"/>
              <w:tabs>
                <w:tab w:val="decimal" w:pos="728"/>
              </w:tabs>
              <w:rPr>
                <w:sz w:val="18"/>
                <w:szCs w:val="18"/>
              </w:rPr>
            </w:pPr>
            <w:r w:rsidRPr="00C478A3">
              <w:rPr>
                <w:sz w:val="18"/>
                <w:szCs w:val="18"/>
              </w:rPr>
              <w:t>129</w:t>
            </w:r>
          </w:p>
        </w:tc>
        <w:tc>
          <w:tcPr>
            <w:tcW w:w="1107" w:type="dxa"/>
            <w:tcBorders>
              <w:top w:val="single" w:sz="4" w:space="0" w:color="auto"/>
              <w:left w:val="single" w:sz="4" w:space="0" w:color="auto"/>
              <w:bottom w:val="single" w:sz="4" w:space="0" w:color="auto"/>
              <w:right w:val="single" w:sz="4" w:space="0" w:color="auto"/>
            </w:tcBorders>
            <w:vAlign w:val="center"/>
          </w:tcPr>
          <w:p w14:paraId="3AA8CBB6" w14:textId="3A1C6B52" w:rsidR="00B85696" w:rsidRPr="00C478A3" w:rsidRDefault="00B85696" w:rsidP="00B85696">
            <w:pPr>
              <w:pStyle w:val="EQ3"/>
              <w:jc w:val="center"/>
              <w:rPr>
                <w:sz w:val="18"/>
                <w:szCs w:val="18"/>
              </w:rPr>
            </w:pPr>
            <w:r w:rsidRPr="00C478A3">
              <w:rPr>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789BD630" w14:textId="70B4CADA" w:rsidR="00B85696" w:rsidRPr="00C478A3" w:rsidRDefault="00B85696" w:rsidP="00B85696">
            <w:pPr>
              <w:pStyle w:val="EQ3"/>
              <w:tabs>
                <w:tab w:val="decimal" w:pos="728"/>
              </w:tabs>
              <w:rPr>
                <w:sz w:val="18"/>
                <w:szCs w:val="18"/>
              </w:rPr>
            </w:pPr>
            <w:r w:rsidRPr="00C478A3">
              <w:rPr>
                <w:sz w:val="18"/>
                <w:szCs w:val="18"/>
              </w:rPr>
              <w:t>129</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D74DDCF" w14:textId="7FFBB323" w:rsidR="00B85696" w:rsidRPr="00C478A3" w:rsidRDefault="00B85696" w:rsidP="00B85696">
            <w:pPr>
              <w:pStyle w:val="EQ3"/>
              <w:jc w:val="center"/>
              <w:rPr>
                <w:sz w:val="18"/>
                <w:szCs w:val="18"/>
              </w:rPr>
            </w:pPr>
            <w:r>
              <w:t>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576E171A" w14:textId="761433EE" w:rsidR="00B85696" w:rsidRPr="00C478A3" w:rsidRDefault="00B85696" w:rsidP="00B85696">
            <w:pPr>
              <w:pStyle w:val="EQ3"/>
              <w:jc w:val="center"/>
              <w:rPr>
                <w:sz w:val="18"/>
                <w:szCs w:val="18"/>
              </w:rPr>
            </w:pPr>
            <w:r w:rsidRPr="00072B23">
              <w:t xml:space="preserve"> 129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5793689" w14:textId="6F4F320B" w:rsidR="00B85696" w:rsidRPr="00C478A3" w:rsidRDefault="00B85696" w:rsidP="00B85696">
            <w:pPr>
              <w:pStyle w:val="EQ3"/>
              <w:jc w:val="center"/>
              <w:rPr>
                <w:sz w:val="18"/>
                <w:szCs w:val="18"/>
              </w:rPr>
            </w:pPr>
            <w:r w:rsidRPr="00C478A3">
              <w:rPr>
                <w:sz w:val="18"/>
                <w:szCs w:val="18"/>
              </w:rPr>
              <w:t>$15.32</w:t>
            </w:r>
          </w:p>
        </w:tc>
        <w:tc>
          <w:tcPr>
            <w:tcW w:w="1224" w:type="dxa"/>
            <w:tcBorders>
              <w:top w:val="single" w:sz="4" w:space="0" w:color="auto"/>
              <w:left w:val="single" w:sz="4" w:space="0" w:color="auto"/>
              <w:bottom w:val="single" w:sz="4" w:space="0" w:color="auto"/>
              <w:right w:val="single" w:sz="12" w:space="0" w:color="auto"/>
            </w:tcBorders>
            <w:shd w:val="clear" w:color="auto" w:fill="auto"/>
            <w:vAlign w:val="center"/>
          </w:tcPr>
          <w:p w14:paraId="062DE370" w14:textId="082DE293" w:rsidR="00B85696" w:rsidRPr="00C478A3" w:rsidRDefault="00B85696" w:rsidP="00B85696">
            <w:pPr>
              <w:pStyle w:val="EQ3"/>
              <w:tabs>
                <w:tab w:val="decimal" w:pos="831"/>
              </w:tabs>
              <w:rPr>
                <w:sz w:val="18"/>
                <w:szCs w:val="18"/>
              </w:rPr>
            </w:pPr>
            <w:r w:rsidRPr="00B34CBF">
              <w:t xml:space="preserve"> $1,976 </w:t>
            </w:r>
          </w:p>
        </w:tc>
      </w:tr>
      <w:tr w:rsidR="00B85696" w:rsidRPr="00C478A3" w14:paraId="0CBE1884" w14:textId="77777777" w:rsidTr="00795FDA">
        <w:trPr>
          <w:cantSplit/>
        </w:trPr>
        <w:tc>
          <w:tcPr>
            <w:tcW w:w="2155" w:type="dxa"/>
            <w:tcBorders>
              <w:top w:val="single" w:sz="4" w:space="0" w:color="auto"/>
              <w:left w:val="single" w:sz="12" w:space="0" w:color="auto"/>
              <w:bottom w:val="single" w:sz="4" w:space="0" w:color="auto"/>
              <w:right w:val="single" w:sz="4" w:space="0" w:color="auto"/>
            </w:tcBorders>
          </w:tcPr>
          <w:p w14:paraId="43AD426D" w14:textId="0A7E0D7D" w:rsidR="00B85696" w:rsidRPr="00C478A3" w:rsidRDefault="00B85696" w:rsidP="00B85696">
            <w:pPr>
              <w:pStyle w:val="EQ3"/>
              <w:ind w:left="373"/>
              <w:rPr>
                <w:sz w:val="18"/>
                <w:szCs w:val="18"/>
              </w:rPr>
            </w:pPr>
            <w:r w:rsidRPr="00C478A3">
              <w:rPr>
                <w:sz w:val="18"/>
                <w:szCs w:val="18"/>
              </w:rPr>
              <w:t>Provider In-Person Interview</w:t>
            </w:r>
          </w:p>
        </w:tc>
        <w:tc>
          <w:tcPr>
            <w:tcW w:w="1233" w:type="dxa"/>
            <w:tcBorders>
              <w:top w:val="single" w:sz="4" w:space="0" w:color="auto"/>
              <w:left w:val="single" w:sz="4" w:space="0" w:color="auto"/>
              <w:bottom w:val="single" w:sz="4" w:space="0" w:color="auto"/>
              <w:right w:val="single" w:sz="4" w:space="0" w:color="auto"/>
            </w:tcBorders>
            <w:vAlign w:val="center"/>
          </w:tcPr>
          <w:p w14:paraId="68DA1AE6" w14:textId="44CA4161" w:rsidR="00B85696" w:rsidRPr="00C478A3" w:rsidRDefault="00B85696" w:rsidP="00B85696">
            <w:pPr>
              <w:pStyle w:val="EQ3"/>
              <w:tabs>
                <w:tab w:val="decimal" w:pos="728"/>
              </w:tabs>
              <w:rPr>
                <w:sz w:val="18"/>
                <w:szCs w:val="18"/>
              </w:rPr>
            </w:pPr>
            <w:r w:rsidRPr="00C478A3">
              <w:rPr>
                <w:sz w:val="18"/>
                <w:szCs w:val="18"/>
              </w:rPr>
              <w:t>85</w:t>
            </w:r>
          </w:p>
        </w:tc>
        <w:tc>
          <w:tcPr>
            <w:tcW w:w="1107" w:type="dxa"/>
            <w:tcBorders>
              <w:top w:val="single" w:sz="4" w:space="0" w:color="auto"/>
              <w:left w:val="single" w:sz="4" w:space="0" w:color="auto"/>
              <w:bottom w:val="single" w:sz="4" w:space="0" w:color="auto"/>
              <w:right w:val="single" w:sz="4" w:space="0" w:color="auto"/>
            </w:tcBorders>
            <w:vAlign w:val="center"/>
          </w:tcPr>
          <w:p w14:paraId="1246D874" w14:textId="037E28FB" w:rsidR="00B85696" w:rsidRPr="00C478A3" w:rsidRDefault="00B85696" w:rsidP="00B85696">
            <w:pPr>
              <w:pStyle w:val="EQ3"/>
              <w:jc w:val="center"/>
              <w:rPr>
                <w:sz w:val="18"/>
                <w:szCs w:val="18"/>
              </w:rPr>
            </w:pPr>
            <w:r w:rsidRPr="00C478A3">
              <w:rPr>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42EA8706" w14:textId="575C7E00" w:rsidR="00B85696" w:rsidRPr="00C478A3" w:rsidRDefault="00B85696" w:rsidP="00B85696">
            <w:pPr>
              <w:pStyle w:val="EQ3"/>
              <w:tabs>
                <w:tab w:val="decimal" w:pos="728"/>
              </w:tabs>
              <w:rPr>
                <w:sz w:val="18"/>
                <w:szCs w:val="18"/>
              </w:rPr>
            </w:pPr>
            <w:r w:rsidRPr="00C478A3">
              <w:rPr>
                <w:sz w:val="18"/>
                <w:szCs w:val="18"/>
              </w:rPr>
              <w:t>85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3A4AC374" w14:textId="00193929" w:rsidR="00B85696" w:rsidRPr="00C478A3" w:rsidRDefault="00B85696" w:rsidP="00B85696">
            <w:pPr>
              <w:pStyle w:val="EQ3"/>
              <w:jc w:val="center"/>
              <w:rPr>
                <w:sz w:val="18"/>
                <w:szCs w:val="18"/>
              </w:rPr>
            </w:pPr>
            <w:r w:rsidRPr="00072B23">
              <w:t>0.75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6138FD8C" w14:textId="62B28B92" w:rsidR="00B85696" w:rsidRPr="00C478A3" w:rsidRDefault="00B85696" w:rsidP="00B85696">
            <w:pPr>
              <w:pStyle w:val="EQ3"/>
              <w:jc w:val="center"/>
              <w:rPr>
                <w:sz w:val="18"/>
                <w:szCs w:val="18"/>
              </w:rPr>
            </w:pPr>
            <w:r w:rsidRPr="00072B23">
              <w:t xml:space="preserve"> 64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263DDD7" w14:textId="38C43783" w:rsidR="00B85696" w:rsidRPr="00C478A3" w:rsidRDefault="00B85696" w:rsidP="00B85696">
            <w:pPr>
              <w:pStyle w:val="EQ3"/>
              <w:jc w:val="center"/>
              <w:rPr>
                <w:sz w:val="18"/>
                <w:szCs w:val="18"/>
              </w:rPr>
            </w:pPr>
            <w:r w:rsidRPr="00C478A3">
              <w:rPr>
                <w:sz w:val="18"/>
                <w:szCs w:val="18"/>
              </w:rPr>
              <w:t>$35.59</w:t>
            </w:r>
          </w:p>
        </w:tc>
        <w:tc>
          <w:tcPr>
            <w:tcW w:w="1224" w:type="dxa"/>
            <w:tcBorders>
              <w:top w:val="single" w:sz="4" w:space="0" w:color="auto"/>
              <w:left w:val="single" w:sz="4" w:space="0" w:color="auto"/>
              <w:bottom w:val="single" w:sz="4" w:space="0" w:color="auto"/>
              <w:right w:val="single" w:sz="12" w:space="0" w:color="auto"/>
            </w:tcBorders>
            <w:shd w:val="clear" w:color="auto" w:fill="auto"/>
            <w:vAlign w:val="center"/>
          </w:tcPr>
          <w:p w14:paraId="2C427638" w14:textId="05DBA959" w:rsidR="00B85696" w:rsidRPr="00C478A3" w:rsidRDefault="00B85696" w:rsidP="00B85696">
            <w:pPr>
              <w:pStyle w:val="EQ3"/>
              <w:tabs>
                <w:tab w:val="decimal" w:pos="831"/>
              </w:tabs>
              <w:rPr>
                <w:sz w:val="18"/>
                <w:szCs w:val="18"/>
              </w:rPr>
            </w:pPr>
            <w:r>
              <w:t xml:space="preserve"> $2,278</w:t>
            </w:r>
            <w:r w:rsidRPr="00B34CBF">
              <w:t xml:space="preserve"> </w:t>
            </w:r>
          </w:p>
        </w:tc>
      </w:tr>
      <w:tr w:rsidR="00B85696" w:rsidRPr="00C478A3" w14:paraId="7680AA3F" w14:textId="77777777" w:rsidTr="00795FDA">
        <w:trPr>
          <w:cantSplit/>
        </w:trPr>
        <w:tc>
          <w:tcPr>
            <w:tcW w:w="2155" w:type="dxa"/>
            <w:tcBorders>
              <w:top w:val="single" w:sz="4" w:space="0" w:color="auto"/>
              <w:left w:val="single" w:sz="12" w:space="0" w:color="auto"/>
              <w:bottom w:val="single" w:sz="4" w:space="0" w:color="auto"/>
              <w:right w:val="single" w:sz="4" w:space="0" w:color="auto"/>
            </w:tcBorders>
          </w:tcPr>
          <w:p w14:paraId="5D6D9F03" w14:textId="20D828F9" w:rsidR="00B85696" w:rsidRPr="00C478A3" w:rsidRDefault="00B85696" w:rsidP="00B85696">
            <w:pPr>
              <w:pStyle w:val="EQ3"/>
              <w:ind w:left="373"/>
              <w:rPr>
                <w:sz w:val="18"/>
                <w:szCs w:val="18"/>
              </w:rPr>
            </w:pPr>
            <w:r w:rsidRPr="00C478A3">
              <w:rPr>
                <w:sz w:val="18"/>
                <w:szCs w:val="18"/>
              </w:rPr>
              <w:t>Stakeholder In-Person Interview</w:t>
            </w:r>
          </w:p>
        </w:tc>
        <w:tc>
          <w:tcPr>
            <w:tcW w:w="1233" w:type="dxa"/>
            <w:tcBorders>
              <w:top w:val="single" w:sz="4" w:space="0" w:color="auto"/>
              <w:left w:val="single" w:sz="4" w:space="0" w:color="auto"/>
              <w:bottom w:val="single" w:sz="4" w:space="0" w:color="auto"/>
              <w:right w:val="single" w:sz="4" w:space="0" w:color="auto"/>
            </w:tcBorders>
            <w:vAlign w:val="center"/>
          </w:tcPr>
          <w:p w14:paraId="517A2CDA" w14:textId="3F4951F8" w:rsidR="00B85696" w:rsidRPr="00C478A3" w:rsidRDefault="00B85696" w:rsidP="00B85696">
            <w:pPr>
              <w:pStyle w:val="EQ3"/>
              <w:tabs>
                <w:tab w:val="decimal" w:pos="728"/>
              </w:tabs>
              <w:rPr>
                <w:sz w:val="18"/>
                <w:szCs w:val="18"/>
              </w:rPr>
            </w:pPr>
            <w:r w:rsidRPr="00C478A3">
              <w:rPr>
                <w:sz w:val="18"/>
                <w:szCs w:val="18"/>
              </w:rPr>
              <w:t>51</w:t>
            </w:r>
          </w:p>
        </w:tc>
        <w:tc>
          <w:tcPr>
            <w:tcW w:w="1107" w:type="dxa"/>
            <w:tcBorders>
              <w:top w:val="single" w:sz="4" w:space="0" w:color="auto"/>
              <w:left w:val="single" w:sz="4" w:space="0" w:color="auto"/>
              <w:bottom w:val="single" w:sz="4" w:space="0" w:color="auto"/>
              <w:right w:val="single" w:sz="4" w:space="0" w:color="auto"/>
            </w:tcBorders>
            <w:vAlign w:val="center"/>
          </w:tcPr>
          <w:p w14:paraId="57177D36" w14:textId="46B019F4" w:rsidR="00B85696" w:rsidRPr="00C478A3" w:rsidRDefault="00B85696" w:rsidP="00B85696">
            <w:pPr>
              <w:pStyle w:val="EQ3"/>
              <w:jc w:val="center"/>
              <w:rPr>
                <w:sz w:val="18"/>
                <w:szCs w:val="18"/>
              </w:rPr>
            </w:pPr>
            <w:r w:rsidRPr="00C478A3">
              <w:rPr>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3B2B6E8A" w14:textId="2A9E21D1" w:rsidR="00B85696" w:rsidRPr="00C478A3" w:rsidRDefault="00B85696" w:rsidP="00B85696">
            <w:pPr>
              <w:pStyle w:val="EQ3"/>
              <w:tabs>
                <w:tab w:val="decimal" w:pos="728"/>
              </w:tabs>
              <w:rPr>
                <w:sz w:val="18"/>
                <w:szCs w:val="18"/>
              </w:rPr>
            </w:pPr>
            <w:r w:rsidRPr="00C478A3">
              <w:rPr>
                <w:sz w:val="18"/>
                <w:szCs w:val="18"/>
              </w:rPr>
              <w:t>51</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C3C6985" w14:textId="76A14A49" w:rsidR="00B85696" w:rsidRPr="00C478A3" w:rsidRDefault="00B85696" w:rsidP="00B85696">
            <w:pPr>
              <w:pStyle w:val="EQ3"/>
              <w:jc w:val="center"/>
              <w:rPr>
                <w:sz w:val="18"/>
                <w:szCs w:val="18"/>
              </w:rPr>
            </w:pPr>
            <w:r w:rsidRPr="00072B23">
              <w:t>0.75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04A8CE70" w14:textId="24ABCFBA" w:rsidR="00B85696" w:rsidRPr="00C478A3" w:rsidRDefault="00B85696" w:rsidP="00B85696">
            <w:pPr>
              <w:pStyle w:val="EQ3"/>
              <w:jc w:val="center"/>
              <w:rPr>
                <w:sz w:val="18"/>
                <w:szCs w:val="18"/>
              </w:rPr>
            </w:pPr>
            <w:r w:rsidRPr="00072B23">
              <w:t xml:space="preserve"> 38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B045E3A" w14:textId="5720724B" w:rsidR="00B85696" w:rsidRPr="00C478A3" w:rsidRDefault="00B85696" w:rsidP="00B85696">
            <w:pPr>
              <w:pStyle w:val="EQ3"/>
              <w:jc w:val="center"/>
              <w:rPr>
                <w:sz w:val="18"/>
                <w:szCs w:val="18"/>
              </w:rPr>
            </w:pPr>
            <w:r w:rsidRPr="00C478A3">
              <w:rPr>
                <w:sz w:val="18"/>
                <w:szCs w:val="18"/>
              </w:rPr>
              <w:t>$32.56</w:t>
            </w:r>
          </w:p>
        </w:tc>
        <w:tc>
          <w:tcPr>
            <w:tcW w:w="1224" w:type="dxa"/>
            <w:tcBorders>
              <w:top w:val="single" w:sz="4" w:space="0" w:color="auto"/>
              <w:left w:val="single" w:sz="4" w:space="0" w:color="auto"/>
              <w:bottom w:val="single" w:sz="4" w:space="0" w:color="auto"/>
              <w:right w:val="single" w:sz="12" w:space="0" w:color="auto"/>
            </w:tcBorders>
            <w:shd w:val="clear" w:color="auto" w:fill="auto"/>
            <w:vAlign w:val="center"/>
          </w:tcPr>
          <w:p w14:paraId="519FB21C" w14:textId="2E4D8033" w:rsidR="00B85696" w:rsidRPr="00C478A3" w:rsidRDefault="00B85696" w:rsidP="00B85696">
            <w:pPr>
              <w:pStyle w:val="EQ3"/>
              <w:tabs>
                <w:tab w:val="decimal" w:pos="831"/>
              </w:tabs>
              <w:rPr>
                <w:sz w:val="18"/>
                <w:szCs w:val="18"/>
              </w:rPr>
            </w:pPr>
            <w:r>
              <w:t xml:space="preserve"> $1,237</w:t>
            </w:r>
            <w:r w:rsidRPr="00B34CBF">
              <w:t xml:space="preserve"> </w:t>
            </w:r>
          </w:p>
        </w:tc>
      </w:tr>
      <w:tr w:rsidR="00B85696" w:rsidRPr="00C478A3" w14:paraId="6CF57F9A" w14:textId="77777777" w:rsidTr="00795FDA">
        <w:trPr>
          <w:cantSplit/>
        </w:trPr>
        <w:tc>
          <w:tcPr>
            <w:tcW w:w="2155" w:type="dxa"/>
            <w:tcBorders>
              <w:top w:val="single" w:sz="4" w:space="0" w:color="auto"/>
              <w:left w:val="single" w:sz="12" w:space="0" w:color="auto"/>
              <w:bottom w:val="single" w:sz="4" w:space="0" w:color="auto"/>
              <w:right w:val="single" w:sz="4" w:space="0" w:color="auto"/>
            </w:tcBorders>
          </w:tcPr>
          <w:p w14:paraId="4A950173" w14:textId="1FA8AF44" w:rsidR="00B85696" w:rsidRPr="00C478A3" w:rsidRDefault="00B85696" w:rsidP="00B85696">
            <w:pPr>
              <w:pStyle w:val="EQ3"/>
              <w:ind w:left="373"/>
              <w:rPr>
                <w:sz w:val="18"/>
                <w:szCs w:val="18"/>
              </w:rPr>
            </w:pPr>
            <w:r w:rsidRPr="00C478A3">
              <w:rPr>
                <w:sz w:val="18"/>
                <w:szCs w:val="18"/>
              </w:rPr>
              <w:t xml:space="preserve">Young Adult Focus Group </w:t>
            </w:r>
          </w:p>
        </w:tc>
        <w:tc>
          <w:tcPr>
            <w:tcW w:w="1233" w:type="dxa"/>
            <w:tcBorders>
              <w:top w:val="single" w:sz="4" w:space="0" w:color="auto"/>
              <w:left w:val="single" w:sz="4" w:space="0" w:color="auto"/>
              <w:bottom w:val="single" w:sz="4" w:space="0" w:color="auto"/>
              <w:right w:val="single" w:sz="4" w:space="0" w:color="auto"/>
            </w:tcBorders>
            <w:vAlign w:val="center"/>
          </w:tcPr>
          <w:p w14:paraId="516587D2" w14:textId="74CC0D66" w:rsidR="00B85696" w:rsidRPr="00C478A3" w:rsidRDefault="00B85696" w:rsidP="00B85696">
            <w:pPr>
              <w:pStyle w:val="EQ3"/>
              <w:tabs>
                <w:tab w:val="decimal" w:pos="728"/>
              </w:tabs>
              <w:rPr>
                <w:sz w:val="18"/>
                <w:szCs w:val="18"/>
              </w:rPr>
            </w:pPr>
            <w:r w:rsidRPr="00C478A3">
              <w:rPr>
                <w:sz w:val="18"/>
                <w:szCs w:val="18"/>
              </w:rPr>
              <w:t>860</w:t>
            </w:r>
          </w:p>
        </w:tc>
        <w:tc>
          <w:tcPr>
            <w:tcW w:w="1107" w:type="dxa"/>
            <w:tcBorders>
              <w:top w:val="single" w:sz="4" w:space="0" w:color="auto"/>
              <w:left w:val="single" w:sz="4" w:space="0" w:color="auto"/>
              <w:bottom w:val="single" w:sz="4" w:space="0" w:color="auto"/>
              <w:right w:val="single" w:sz="4" w:space="0" w:color="auto"/>
            </w:tcBorders>
            <w:vAlign w:val="center"/>
          </w:tcPr>
          <w:p w14:paraId="3F186479" w14:textId="24EF4971" w:rsidR="00B85696" w:rsidRPr="00C478A3" w:rsidRDefault="00B85696" w:rsidP="00B85696">
            <w:pPr>
              <w:pStyle w:val="EQ3"/>
              <w:jc w:val="center"/>
              <w:rPr>
                <w:sz w:val="18"/>
                <w:szCs w:val="18"/>
              </w:rPr>
            </w:pPr>
            <w:r w:rsidRPr="00C478A3">
              <w:rPr>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25D33FFD" w14:textId="30819813" w:rsidR="00B85696" w:rsidRPr="00C478A3" w:rsidRDefault="00B85696" w:rsidP="00B85696">
            <w:pPr>
              <w:pStyle w:val="EQ3"/>
              <w:tabs>
                <w:tab w:val="decimal" w:pos="728"/>
              </w:tabs>
              <w:rPr>
                <w:sz w:val="18"/>
                <w:szCs w:val="18"/>
              </w:rPr>
            </w:pPr>
            <w:r w:rsidRPr="00C478A3">
              <w:rPr>
                <w:sz w:val="18"/>
                <w:szCs w:val="18"/>
              </w:rPr>
              <w:t>860</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344A9212" w14:textId="1558E960" w:rsidR="00B85696" w:rsidRPr="00C478A3" w:rsidRDefault="00B85696" w:rsidP="00B85696">
            <w:pPr>
              <w:pStyle w:val="EQ3"/>
              <w:jc w:val="center"/>
              <w:rPr>
                <w:sz w:val="18"/>
                <w:szCs w:val="18"/>
              </w:rPr>
            </w:pPr>
            <w:r w:rsidRPr="00072B23">
              <w:t>1.75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2BD2891E" w14:textId="38342FEB" w:rsidR="00B85696" w:rsidRPr="00C478A3" w:rsidRDefault="00B85696" w:rsidP="00B85696">
            <w:pPr>
              <w:pStyle w:val="EQ3"/>
              <w:jc w:val="center"/>
              <w:rPr>
                <w:sz w:val="18"/>
                <w:szCs w:val="18"/>
              </w:rPr>
            </w:pPr>
            <w:r w:rsidRPr="00072B23">
              <w:t xml:space="preserve"> 1,505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6E30FCD" w14:textId="06B3B09D" w:rsidR="00B85696" w:rsidRPr="00C478A3" w:rsidRDefault="00B85696" w:rsidP="00B85696">
            <w:pPr>
              <w:pStyle w:val="EQ3"/>
              <w:jc w:val="center"/>
              <w:rPr>
                <w:sz w:val="18"/>
                <w:szCs w:val="18"/>
              </w:rPr>
            </w:pPr>
            <w:r w:rsidRPr="00C478A3">
              <w:rPr>
                <w:sz w:val="18"/>
                <w:szCs w:val="18"/>
              </w:rPr>
              <w:t>$11.90</w:t>
            </w:r>
          </w:p>
        </w:tc>
        <w:tc>
          <w:tcPr>
            <w:tcW w:w="1224" w:type="dxa"/>
            <w:tcBorders>
              <w:top w:val="single" w:sz="4" w:space="0" w:color="auto"/>
              <w:left w:val="single" w:sz="4" w:space="0" w:color="auto"/>
              <w:bottom w:val="single" w:sz="4" w:space="0" w:color="auto"/>
              <w:right w:val="single" w:sz="12" w:space="0" w:color="auto"/>
            </w:tcBorders>
            <w:shd w:val="clear" w:color="auto" w:fill="auto"/>
            <w:vAlign w:val="center"/>
          </w:tcPr>
          <w:p w14:paraId="0FE20564" w14:textId="0B80D185" w:rsidR="00B85696" w:rsidRPr="00C478A3" w:rsidRDefault="00B85696" w:rsidP="00B85696">
            <w:pPr>
              <w:pStyle w:val="EQ3"/>
              <w:tabs>
                <w:tab w:val="decimal" w:pos="831"/>
              </w:tabs>
              <w:rPr>
                <w:sz w:val="18"/>
                <w:szCs w:val="18"/>
              </w:rPr>
            </w:pPr>
            <w:r>
              <w:t xml:space="preserve"> $17,910</w:t>
            </w:r>
            <w:r w:rsidRPr="00B34CBF">
              <w:t xml:space="preserve"> </w:t>
            </w:r>
          </w:p>
        </w:tc>
      </w:tr>
      <w:tr w:rsidR="00B85696" w:rsidRPr="00C478A3" w14:paraId="055AE253" w14:textId="77777777" w:rsidTr="00795FDA">
        <w:trPr>
          <w:cantSplit/>
        </w:trPr>
        <w:tc>
          <w:tcPr>
            <w:tcW w:w="2155" w:type="dxa"/>
            <w:tcBorders>
              <w:top w:val="single" w:sz="4" w:space="0" w:color="auto"/>
              <w:left w:val="single" w:sz="12" w:space="0" w:color="auto"/>
              <w:bottom w:val="single" w:sz="4" w:space="0" w:color="auto"/>
              <w:right w:val="single" w:sz="4" w:space="0" w:color="auto"/>
            </w:tcBorders>
          </w:tcPr>
          <w:p w14:paraId="781E688B" w14:textId="25587485" w:rsidR="00B85696" w:rsidRPr="00C478A3" w:rsidRDefault="00B85696" w:rsidP="00B85696">
            <w:pPr>
              <w:pStyle w:val="EQ3"/>
              <w:ind w:left="373"/>
              <w:rPr>
                <w:sz w:val="18"/>
                <w:szCs w:val="18"/>
              </w:rPr>
            </w:pPr>
            <w:r w:rsidRPr="00C478A3">
              <w:rPr>
                <w:sz w:val="18"/>
                <w:szCs w:val="18"/>
              </w:rPr>
              <w:t>Family/Adult Ally Focus Group</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419D9AD3" w14:textId="76EF91CA" w:rsidR="00B85696" w:rsidRPr="00C478A3" w:rsidRDefault="00B85696" w:rsidP="00B85696">
            <w:pPr>
              <w:pStyle w:val="EQ3"/>
              <w:tabs>
                <w:tab w:val="decimal" w:pos="728"/>
              </w:tabs>
              <w:rPr>
                <w:sz w:val="18"/>
                <w:szCs w:val="18"/>
              </w:rPr>
            </w:pPr>
            <w:r>
              <w:rPr>
                <w:sz w:val="18"/>
                <w:szCs w:val="18"/>
              </w:rPr>
              <w:t>860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56497415" w14:textId="13059795" w:rsidR="00B85696" w:rsidRPr="00C478A3" w:rsidRDefault="00B85696" w:rsidP="00B85696">
            <w:pPr>
              <w:pStyle w:val="EQ3"/>
              <w:jc w:val="center"/>
              <w:rPr>
                <w:sz w:val="18"/>
                <w:szCs w:val="18"/>
              </w:rPr>
            </w:pPr>
            <w:r w:rsidRPr="00C478A3">
              <w:rPr>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F724E4" w14:textId="5FB8E300" w:rsidR="00B85696" w:rsidRPr="00C478A3" w:rsidRDefault="00B85696" w:rsidP="00B85696">
            <w:pPr>
              <w:pStyle w:val="EQ3"/>
              <w:tabs>
                <w:tab w:val="decimal" w:pos="728"/>
              </w:tabs>
              <w:rPr>
                <w:sz w:val="18"/>
                <w:szCs w:val="18"/>
              </w:rPr>
            </w:pPr>
            <w:r>
              <w:rPr>
                <w:sz w:val="18"/>
                <w:szCs w:val="18"/>
              </w:rPr>
              <w:t>860</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64F21CF" w14:textId="55AEC972" w:rsidR="00B85696" w:rsidRPr="00C478A3" w:rsidRDefault="00B85696" w:rsidP="00B85696">
            <w:pPr>
              <w:pStyle w:val="EQ3"/>
              <w:jc w:val="center"/>
              <w:rPr>
                <w:sz w:val="18"/>
                <w:szCs w:val="18"/>
              </w:rPr>
            </w:pPr>
            <w:r w:rsidRPr="00072B23">
              <w:t>1.75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34D0DA04" w14:textId="2D72F78D" w:rsidR="00B85696" w:rsidRPr="00C478A3" w:rsidRDefault="00B85696" w:rsidP="00B85696">
            <w:pPr>
              <w:pStyle w:val="EQ3"/>
              <w:jc w:val="center"/>
              <w:rPr>
                <w:sz w:val="18"/>
                <w:szCs w:val="18"/>
              </w:rPr>
            </w:pPr>
            <w:r w:rsidRPr="00072B23">
              <w:t xml:space="preserve"> 1,505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B48A0CC" w14:textId="034E6AA7" w:rsidR="00B85696" w:rsidRPr="00C478A3" w:rsidRDefault="00B85696" w:rsidP="00B85696">
            <w:pPr>
              <w:pStyle w:val="EQ3"/>
              <w:jc w:val="center"/>
              <w:rPr>
                <w:sz w:val="18"/>
                <w:szCs w:val="18"/>
              </w:rPr>
            </w:pPr>
            <w:r w:rsidRPr="00C478A3">
              <w:rPr>
                <w:sz w:val="18"/>
                <w:szCs w:val="18"/>
              </w:rPr>
              <w:t>$20.10</w:t>
            </w:r>
          </w:p>
        </w:tc>
        <w:tc>
          <w:tcPr>
            <w:tcW w:w="1224" w:type="dxa"/>
            <w:tcBorders>
              <w:top w:val="single" w:sz="4" w:space="0" w:color="auto"/>
              <w:left w:val="single" w:sz="4" w:space="0" w:color="auto"/>
              <w:bottom w:val="single" w:sz="4" w:space="0" w:color="auto"/>
              <w:right w:val="single" w:sz="12" w:space="0" w:color="auto"/>
            </w:tcBorders>
            <w:shd w:val="clear" w:color="auto" w:fill="auto"/>
            <w:vAlign w:val="center"/>
          </w:tcPr>
          <w:p w14:paraId="3C4D87AE" w14:textId="5D4BEB36" w:rsidR="00B85696" w:rsidRPr="00C478A3" w:rsidRDefault="00B85696" w:rsidP="00B85696">
            <w:pPr>
              <w:pStyle w:val="EQ3"/>
              <w:tabs>
                <w:tab w:val="decimal" w:pos="831"/>
              </w:tabs>
              <w:rPr>
                <w:sz w:val="18"/>
                <w:szCs w:val="18"/>
              </w:rPr>
            </w:pPr>
            <w:r w:rsidRPr="00B34CBF">
              <w:t xml:space="preserve"> $30,251 </w:t>
            </w:r>
          </w:p>
        </w:tc>
      </w:tr>
      <w:tr w:rsidR="00B85696" w:rsidRPr="00C478A3" w14:paraId="023BE7EF" w14:textId="77777777" w:rsidTr="00795FDA">
        <w:trPr>
          <w:cantSplit/>
        </w:trPr>
        <w:tc>
          <w:tcPr>
            <w:tcW w:w="2155" w:type="dxa"/>
            <w:tcBorders>
              <w:top w:val="single" w:sz="4" w:space="0" w:color="auto"/>
              <w:left w:val="single" w:sz="12" w:space="0" w:color="auto"/>
              <w:bottom w:val="single" w:sz="4" w:space="0" w:color="auto"/>
              <w:right w:val="single" w:sz="4" w:space="0" w:color="auto"/>
            </w:tcBorders>
          </w:tcPr>
          <w:p w14:paraId="23D89428" w14:textId="4D7AE5F9" w:rsidR="00B85696" w:rsidRPr="00C478A3" w:rsidRDefault="00B85696" w:rsidP="00B85696">
            <w:pPr>
              <w:pStyle w:val="EQ3"/>
              <w:ind w:left="373"/>
              <w:rPr>
                <w:sz w:val="18"/>
                <w:szCs w:val="18"/>
              </w:rPr>
            </w:pPr>
            <w:r w:rsidRPr="00C478A3">
              <w:rPr>
                <w:sz w:val="18"/>
                <w:szCs w:val="18"/>
              </w:rPr>
              <w:t>Document Review</w:t>
            </w:r>
          </w:p>
        </w:tc>
        <w:tc>
          <w:tcPr>
            <w:tcW w:w="1233" w:type="dxa"/>
            <w:tcBorders>
              <w:top w:val="single" w:sz="4" w:space="0" w:color="auto"/>
              <w:left w:val="single" w:sz="4" w:space="0" w:color="auto"/>
              <w:bottom w:val="single" w:sz="4" w:space="0" w:color="auto"/>
              <w:right w:val="single" w:sz="4" w:space="0" w:color="auto"/>
            </w:tcBorders>
            <w:vAlign w:val="center"/>
          </w:tcPr>
          <w:p w14:paraId="46B87CAD" w14:textId="22EE77DC" w:rsidR="00B85696" w:rsidRPr="00C478A3" w:rsidRDefault="00B85696" w:rsidP="00B85696">
            <w:pPr>
              <w:pStyle w:val="EQ3"/>
              <w:tabs>
                <w:tab w:val="decimal" w:pos="728"/>
              </w:tabs>
              <w:rPr>
                <w:sz w:val="18"/>
                <w:szCs w:val="18"/>
              </w:rPr>
            </w:pPr>
            <w:r w:rsidRPr="00C478A3">
              <w:rPr>
                <w:sz w:val="18"/>
                <w:szCs w:val="18"/>
              </w:rPr>
              <w:t>43</w:t>
            </w:r>
          </w:p>
        </w:tc>
        <w:tc>
          <w:tcPr>
            <w:tcW w:w="1107" w:type="dxa"/>
            <w:tcBorders>
              <w:top w:val="single" w:sz="4" w:space="0" w:color="auto"/>
              <w:left w:val="single" w:sz="4" w:space="0" w:color="auto"/>
              <w:bottom w:val="single" w:sz="4" w:space="0" w:color="auto"/>
              <w:right w:val="single" w:sz="4" w:space="0" w:color="auto"/>
            </w:tcBorders>
            <w:vAlign w:val="center"/>
          </w:tcPr>
          <w:p w14:paraId="2E93D0E4" w14:textId="43D20F7F" w:rsidR="00B85696" w:rsidRPr="00C478A3" w:rsidRDefault="00B85696" w:rsidP="00B85696">
            <w:pPr>
              <w:pStyle w:val="EQ3"/>
              <w:jc w:val="center"/>
              <w:rPr>
                <w:sz w:val="18"/>
                <w:szCs w:val="18"/>
              </w:rPr>
            </w:pPr>
            <w:r w:rsidRPr="00C478A3">
              <w:rPr>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77C17EB6" w14:textId="0AF9F161" w:rsidR="00B85696" w:rsidRPr="00C478A3" w:rsidRDefault="00B85696" w:rsidP="00B85696">
            <w:pPr>
              <w:pStyle w:val="EQ3"/>
              <w:tabs>
                <w:tab w:val="decimal" w:pos="728"/>
              </w:tabs>
              <w:rPr>
                <w:sz w:val="18"/>
                <w:szCs w:val="18"/>
              </w:rPr>
            </w:pPr>
            <w:r w:rsidRPr="00C478A3">
              <w:rPr>
                <w:sz w:val="18"/>
                <w:szCs w:val="18"/>
              </w:rPr>
              <w:t>43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526FBAF" w14:textId="2E8FAD99" w:rsidR="00B85696" w:rsidRPr="00C478A3" w:rsidRDefault="00B85696" w:rsidP="00B85696">
            <w:pPr>
              <w:pStyle w:val="EQ3"/>
              <w:jc w:val="center"/>
              <w:rPr>
                <w:sz w:val="18"/>
                <w:szCs w:val="18"/>
              </w:rPr>
            </w:pPr>
            <w:r w:rsidRPr="00072B23">
              <w:t>0.25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5392543F" w14:textId="59038419" w:rsidR="00B85696" w:rsidRPr="00C478A3" w:rsidRDefault="00B85696" w:rsidP="00B85696">
            <w:pPr>
              <w:pStyle w:val="EQ3"/>
              <w:jc w:val="center"/>
              <w:rPr>
                <w:sz w:val="18"/>
                <w:szCs w:val="18"/>
              </w:rPr>
            </w:pPr>
            <w:r w:rsidRPr="00072B23">
              <w:t xml:space="preserve"> 11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FB6CF67" w14:textId="73318260" w:rsidR="00B85696" w:rsidRPr="00C478A3" w:rsidRDefault="00B85696" w:rsidP="00B85696">
            <w:pPr>
              <w:pStyle w:val="EQ3"/>
              <w:jc w:val="center"/>
              <w:rPr>
                <w:sz w:val="18"/>
                <w:szCs w:val="18"/>
              </w:rPr>
            </w:pPr>
            <w:r w:rsidRPr="00C478A3">
              <w:rPr>
                <w:sz w:val="18"/>
                <w:szCs w:val="18"/>
              </w:rPr>
              <w:t>$22.03</w:t>
            </w:r>
          </w:p>
        </w:tc>
        <w:tc>
          <w:tcPr>
            <w:tcW w:w="1224" w:type="dxa"/>
            <w:tcBorders>
              <w:top w:val="single" w:sz="4" w:space="0" w:color="auto"/>
              <w:left w:val="single" w:sz="4" w:space="0" w:color="auto"/>
              <w:bottom w:val="single" w:sz="4" w:space="0" w:color="auto"/>
              <w:right w:val="single" w:sz="12" w:space="0" w:color="auto"/>
            </w:tcBorders>
            <w:shd w:val="clear" w:color="auto" w:fill="auto"/>
            <w:vAlign w:val="center"/>
          </w:tcPr>
          <w:p w14:paraId="133F6615" w14:textId="33EFF842" w:rsidR="00B85696" w:rsidRPr="00C478A3" w:rsidRDefault="00B85696" w:rsidP="00B85696">
            <w:pPr>
              <w:pStyle w:val="EQ3"/>
              <w:tabs>
                <w:tab w:val="decimal" w:pos="831"/>
              </w:tabs>
              <w:rPr>
                <w:sz w:val="18"/>
                <w:szCs w:val="18"/>
              </w:rPr>
            </w:pPr>
            <w:r>
              <w:t xml:space="preserve"> $242</w:t>
            </w:r>
            <w:r w:rsidRPr="00B34CBF">
              <w:t xml:space="preserve"> </w:t>
            </w:r>
          </w:p>
        </w:tc>
      </w:tr>
      <w:tr w:rsidR="00B85696" w:rsidRPr="00C478A3" w14:paraId="146F9D85" w14:textId="77777777" w:rsidTr="00FE1108">
        <w:trPr>
          <w:cantSplit/>
        </w:trPr>
        <w:tc>
          <w:tcPr>
            <w:tcW w:w="2155" w:type="dxa"/>
            <w:tcBorders>
              <w:top w:val="single" w:sz="4" w:space="0" w:color="auto"/>
              <w:left w:val="single" w:sz="12" w:space="0" w:color="auto"/>
              <w:bottom w:val="single" w:sz="8" w:space="0" w:color="auto"/>
            </w:tcBorders>
          </w:tcPr>
          <w:p w14:paraId="74AAEB6C" w14:textId="77777777" w:rsidR="00B85696" w:rsidRPr="00C478A3" w:rsidRDefault="00B85696" w:rsidP="00B85696">
            <w:pPr>
              <w:pStyle w:val="EQ3"/>
              <w:ind w:left="3"/>
              <w:rPr>
                <w:sz w:val="18"/>
                <w:szCs w:val="18"/>
              </w:rPr>
            </w:pPr>
            <w:r>
              <w:t>Multi-Media Project Young Adult Probes</w:t>
            </w:r>
          </w:p>
        </w:tc>
        <w:tc>
          <w:tcPr>
            <w:tcW w:w="1233" w:type="dxa"/>
            <w:tcBorders>
              <w:top w:val="single" w:sz="4" w:space="0" w:color="auto"/>
              <w:bottom w:val="single" w:sz="8" w:space="0" w:color="auto"/>
            </w:tcBorders>
            <w:shd w:val="clear" w:color="auto" w:fill="auto"/>
            <w:vAlign w:val="center"/>
          </w:tcPr>
          <w:p w14:paraId="5C1688F7" w14:textId="77777777" w:rsidR="00B85696" w:rsidRPr="00C478A3" w:rsidRDefault="00B85696" w:rsidP="00B85696">
            <w:pPr>
              <w:pStyle w:val="EQ3"/>
              <w:tabs>
                <w:tab w:val="decimal" w:pos="728"/>
              </w:tabs>
              <w:rPr>
                <w:sz w:val="18"/>
                <w:szCs w:val="18"/>
              </w:rPr>
            </w:pPr>
            <w:r>
              <w:t>510</w:t>
            </w:r>
          </w:p>
        </w:tc>
        <w:tc>
          <w:tcPr>
            <w:tcW w:w="1107" w:type="dxa"/>
            <w:tcBorders>
              <w:top w:val="single" w:sz="4" w:space="0" w:color="auto"/>
              <w:bottom w:val="single" w:sz="8" w:space="0" w:color="auto"/>
            </w:tcBorders>
            <w:shd w:val="clear" w:color="auto" w:fill="auto"/>
            <w:vAlign w:val="center"/>
          </w:tcPr>
          <w:p w14:paraId="679159F3" w14:textId="77777777" w:rsidR="00B85696" w:rsidRPr="00C478A3" w:rsidRDefault="00B85696" w:rsidP="00B85696">
            <w:pPr>
              <w:pStyle w:val="EQ3"/>
              <w:jc w:val="center"/>
              <w:rPr>
                <w:sz w:val="18"/>
                <w:szCs w:val="18"/>
              </w:rPr>
            </w:pPr>
            <w:r>
              <w:t>1</w:t>
            </w:r>
          </w:p>
        </w:tc>
        <w:tc>
          <w:tcPr>
            <w:tcW w:w="1080" w:type="dxa"/>
            <w:tcBorders>
              <w:top w:val="single" w:sz="4" w:space="0" w:color="auto"/>
              <w:bottom w:val="single" w:sz="8" w:space="0" w:color="auto"/>
            </w:tcBorders>
            <w:shd w:val="clear" w:color="auto" w:fill="auto"/>
            <w:vAlign w:val="center"/>
          </w:tcPr>
          <w:p w14:paraId="4E34A089" w14:textId="77777777" w:rsidR="00B85696" w:rsidRPr="00C478A3" w:rsidRDefault="00B85696" w:rsidP="00B85696">
            <w:pPr>
              <w:pStyle w:val="EQ3"/>
              <w:tabs>
                <w:tab w:val="decimal" w:pos="728"/>
              </w:tabs>
              <w:rPr>
                <w:sz w:val="18"/>
                <w:szCs w:val="18"/>
              </w:rPr>
            </w:pPr>
            <w:r>
              <w:t>510</w:t>
            </w:r>
          </w:p>
        </w:tc>
        <w:tc>
          <w:tcPr>
            <w:tcW w:w="1057" w:type="dxa"/>
            <w:tcBorders>
              <w:top w:val="single" w:sz="4" w:space="0" w:color="auto"/>
              <w:bottom w:val="single" w:sz="8" w:space="0" w:color="auto"/>
            </w:tcBorders>
            <w:shd w:val="clear" w:color="auto" w:fill="auto"/>
            <w:vAlign w:val="center"/>
          </w:tcPr>
          <w:p w14:paraId="53FF78C4" w14:textId="77777777" w:rsidR="00B85696" w:rsidRPr="00C478A3" w:rsidRDefault="00B85696" w:rsidP="00B85696">
            <w:pPr>
              <w:pStyle w:val="EQ3"/>
              <w:jc w:val="center"/>
              <w:rPr>
                <w:sz w:val="18"/>
                <w:szCs w:val="18"/>
              </w:rPr>
            </w:pPr>
            <w:r w:rsidRPr="002C0ABB">
              <w:t>0.33</w:t>
            </w:r>
          </w:p>
        </w:tc>
        <w:tc>
          <w:tcPr>
            <w:tcW w:w="820" w:type="dxa"/>
            <w:tcBorders>
              <w:top w:val="single" w:sz="4" w:space="0" w:color="auto"/>
              <w:bottom w:val="single" w:sz="8" w:space="0" w:color="auto"/>
            </w:tcBorders>
            <w:shd w:val="clear" w:color="auto" w:fill="auto"/>
            <w:vAlign w:val="center"/>
          </w:tcPr>
          <w:p w14:paraId="0AC8DE9C" w14:textId="77777777" w:rsidR="00B85696" w:rsidRPr="00C478A3" w:rsidRDefault="00B85696" w:rsidP="00B85696">
            <w:pPr>
              <w:pStyle w:val="EQ3"/>
              <w:jc w:val="center"/>
              <w:rPr>
                <w:sz w:val="18"/>
                <w:szCs w:val="18"/>
              </w:rPr>
            </w:pPr>
            <w:r w:rsidRPr="002C0ABB">
              <w:t xml:space="preserve"> 168 </w:t>
            </w:r>
          </w:p>
        </w:tc>
        <w:tc>
          <w:tcPr>
            <w:tcW w:w="900" w:type="dxa"/>
            <w:tcBorders>
              <w:top w:val="single" w:sz="4" w:space="0" w:color="auto"/>
              <w:bottom w:val="single" w:sz="8" w:space="0" w:color="auto"/>
            </w:tcBorders>
            <w:shd w:val="clear" w:color="auto" w:fill="auto"/>
            <w:vAlign w:val="center"/>
          </w:tcPr>
          <w:p w14:paraId="5710AD42" w14:textId="77777777" w:rsidR="00B85696" w:rsidRPr="00C478A3" w:rsidRDefault="00B85696" w:rsidP="00B85696">
            <w:pPr>
              <w:pStyle w:val="EQ3"/>
              <w:jc w:val="center"/>
              <w:rPr>
                <w:sz w:val="18"/>
                <w:szCs w:val="18"/>
              </w:rPr>
            </w:pPr>
            <w:r w:rsidRPr="000C55CE">
              <w:t xml:space="preserve"> $11.90 </w:t>
            </w:r>
          </w:p>
        </w:tc>
        <w:tc>
          <w:tcPr>
            <w:tcW w:w="1224" w:type="dxa"/>
            <w:tcBorders>
              <w:top w:val="single" w:sz="4" w:space="0" w:color="auto"/>
              <w:bottom w:val="single" w:sz="8" w:space="0" w:color="auto"/>
              <w:right w:val="single" w:sz="12" w:space="0" w:color="auto"/>
            </w:tcBorders>
            <w:shd w:val="clear" w:color="auto" w:fill="auto"/>
            <w:vAlign w:val="center"/>
          </w:tcPr>
          <w:p w14:paraId="35D3ABB9" w14:textId="49412427" w:rsidR="00B85696" w:rsidRPr="00C478A3" w:rsidRDefault="00B85696" w:rsidP="00B85696">
            <w:pPr>
              <w:pStyle w:val="EQ3"/>
              <w:tabs>
                <w:tab w:val="decimal" w:pos="831"/>
              </w:tabs>
              <w:rPr>
                <w:sz w:val="18"/>
                <w:szCs w:val="18"/>
              </w:rPr>
            </w:pPr>
            <w:r>
              <w:t xml:space="preserve"> $1,999</w:t>
            </w:r>
            <w:r w:rsidRPr="00497A29">
              <w:t xml:space="preserve"> </w:t>
            </w:r>
          </w:p>
        </w:tc>
      </w:tr>
      <w:tr w:rsidR="00B85696" w:rsidRPr="00C478A3" w14:paraId="4A8A5CC2" w14:textId="77777777" w:rsidTr="00FE1108">
        <w:trPr>
          <w:cantSplit/>
        </w:trPr>
        <w:tc>
          <w:tcPr>
            <w:tcW w:w="2155" w:type="dxa"/>
            <w:tcBorders>
              <w:top w:val="single" w:sz="8" w:space="0" w:color="auto"/>
              <w:left w:val="single" w:sz="12" w:space="0" w:color="auto"/>
              <w:bottom w:val="single" w:sz="12" w:space="0" w:color="auto"/>
              <w:right w:val="single" w:sz="8" w:space="0" w:color="auto"/>
            </w:tcBorders>
          </w:tcPr>
          <w:p w14:paraId="5307E137" w14:textId="7ED566DE" w:rsidR="00B85696" w:rsidRPr="00C478A3" w:rsidRDefault="00B85696" w:rsidP="00B85696">
            <w:pPr>
              <w:pStyle w:val="EQ3"/>
              <w:keepNext/>
              <w:rPr>
                <w:sz w:val="18"/>
                <w:szCs w:val="18"/>
              </w:rPr>
            </w:pPr>
            <w:r w:rsidRPr="00C478A3">
              <w:rPr>
                <w:sz w:val="18"/>
                <w:szCs w:val="18"/>
              </w:rPr>
              <w:t>Supplemental Youth &amp; Young Adult Interview</w:t>
            </w:r>
          </w:p>
        </w:tc>
        <w:tc>
          <w:tcPr>
            <w:tcW w:w="1233" w:type="dxa"/>
            <w:tcBorders>
              <w:top w:val="single" w:sz="8" w:space="0" w:color="auto"/>
              <w:left w:val="single" w:sz="8" w:space="0" w:color="auto"/>
              <w:bottom w:val="single" w:sz="12" w:space="0" w:color="auto"/>
              <w:right w:val="single" w:sz="8" w:space="0" w:color="auto"/>
            </w:tcBorders>
            <w:vAlign w:val="center"/>
          </w:tcPr>
          <w:p w14:paraId="7057DBC9" w14:textId="2AEF9D85" w:rsidR="00B85696" w:rsidRPr="00C478A3" w:rsidRDefault="00B85696" w:rsidP="00B85696">
            <w:pPr>
              <w:pStyle w:val="EQ3"/>
              <w:keepNext/>
              <w:tabs>
                <w:tab w:val="decimal" w:pos="728"/>
              </w:tabs>
              <w:rPr>
                <w:sz w:val="18"/>
                <w:szCs w:val="18"/>
              </w:rPr>
            </w:pPr>
            <w:r w:rsidRPr="00C478A3">
              <w:rPr>
                <w:sz w:val="18"/>
                <w:szCs w:val="18"/>
              </w:rPr>
              <w:t>1,530</w:t>
            </w:r>
          </w:p>
        </w:tc>
        <w:tc>
          <w:tcPr>
            <w:tcW w:w="1107" w:type="dxa"/>
            <w:tcBorders>
              <w:top w:val="single" w:sz="8" w:space="0" w:color="auto"/>
              <w:left w:val="single" w:sz="8" w:space="0" w:color="auto"/>
              <w:bottom w:val="single" w:sz="12" w:space="0" w:color="auto"/>
              <w:right w:val="single" w:sz="8" w:space="0" w:color="auto"/>
            </w:tcBorders>
            <w:vAlign w:val="center"/>
          </w:tcPr>
          <w:p w14:paraId="7597A1EE" w14:textId="457AB9C7" w:rsidR="00B85696" w:rsidRPr="00C478A3" w:rsidRDefault="00B85696" w:rsidP="00B85696">
            <w:pPr>
              <w:pStyle w:val="EQ3"/>
              <w:keepNext/>
              <w:jc w:val="center"/>
              <w:rPr>
                <w:sz w:val="18"/>
                <w:szCs w:val="18"/>
              </w:rPr>
            </w:pPr>
            <w:r w:rsidRPr="00C478A3">
              <w:rPr>
                <w:sz w:val="18"/>
                <w:szCs w:val="18"/>
              </w:rPr>
              <w:t>1</w:t>
            </w:r>
          </w:p>
        </w:tc>
        <w:tc>
          <w:tcPr>
            <w:tcW w:w="1080" w:type="dxa"/>
            <w:tcBorders>
              <w:top w:val="single" w:sz="8" w:space="0" w:color="auto"/>
              <w:left w:val="single" w:sz="8" w:space="0" w:color="auto"/>
              <w:bottom w:val="single" w:sz="12" w:space="0" w:color="auto"/>
              <w:right w:val="single" w:sz="8" w:space="0" w:color="auto"/>
            </w:tcBorders>
            <w:vAlign w:val="center"/>
          </w:tcPr>
          <w:p w14:paraId="552C27AA" w14:textId="1035E58E" w:rsidR="00B85696" w:rsidRPr="00C478A3" w:rsidRDefault="00B85696" w:rsidP="00B85696">
            <w:pPr>
              <w:pStyle w:val="EQ3"/>
              <w:keepNext/>
              <w:tabs>
                <w:tab w:val="decimal" w:pos="728"/>
              </w:tabs>
              <w:rPr>
                <w:sz w:val="18"/>
                <w:szCs w:val="18"/>
              </w:rPr>
            </w:pPr>
            <w:r w:rsidRPr="00C478A3">
              <w:rPr>
                <w:sz w:val="18"/>
                <w:szCs w:val="18"/>
              </w:rPr>
              <w:t>1,530</w:t>
            </w:r>
          </w:p>
        </w:tc>
        <w:tc>
          <w:tcPr>
            <w:tcW w:w="1057" w:type="dxa"/>
            <w:tcBorders>
              <w:top w:val="single" w:sz="8" w:space="0" w:color="auto"/>
              <w:left w:val="single" w:sz="8" w:space="0" w:color="auto"/>
              <w:bottom w:val="single" w:sz="12" w:space="0" w:color="auto"/>
              <w:right w:val="single" w:sz="8" w:space="0" w:color="auto"/>
            </w:tcBorders>
            <w:vAlign w:val="center"/>
          </w:tcPr>
          <w:p w14:paraId="19FA7682" w14:textId="39DEDC3A" w:rsidR="00B85696" w:rsidRPr="00C478A3" w:rsidRDefault="00B85696" w:rsidP="00B85696">
            <w:pPr>
              <w:pStyle w:val="EQ3"/>
              <w:keepNext/>
              <w:jc w:val="center"/>
              <w:rPr>
                <w:sz w:val="18"/>
                <w:szCs w:val="18"/>
              </w:rPr>
            </w:pPr>
            <w:r w:rsidRPr="00C478A3">
              <w:rPr>
                <w:sz w:val="18"/>
                <w:szCs w:val="18"/>
              </w:rPr>
              <w:t>0.</w:t>
            </w:r>
            <w:r>
              <w:rPr>
                <w:sz w:val="18"/>
                <w:szCs w:val="18"/>
              </w:rPr>
              <w:t>67</w:t>
            </w:r>
          </w:p>
        </w:tc>
        <w:tc>
          <w:tcPr>
            <w:tcW w:w="820" w:type="dxa"/>
            <w:tcBorders>
              <w:top w:val="single" w:sz="8" w:space="0" w:color="auto"/>
              <w:left w:val="single" w:sz="8" w:space="0" w:color="auto"/>
              <w:bottom w:val="single" w:sz="12" w:space="0" w:color="auto"/>
              <w:right w:val="single" w:sz="8" w:space="0" w:color="auto"/>
            </w:tcBorders>
            <w:vAlign w:val="center"/>
          </w:tcPr>
          <w:p w14:paraId="38A11339" w14:textId="2CBF06B7" w:rsidR="00B85696" w:rsidRPr="00C478A3" w:rsidRDefault="00B85696" w:rsidP="00B85696">
            <w:pPr>
              <w:pStyle w:val="EQ3"/>
              <w:keepNext/>
              <w:jc w:val="center"/>
              <w:rPr>
                <w:sz w:val="18"/>
                <w:szCs w:val="18"/>
              </w:rPr>
            </w:pPr>
            <w:r>
              <w:rPr>
                <w:sz w:val="18"/>
                <w:szCs w:val="18"/>
              </w:rPr>
              <w:t>1,025</w:t>
            </w:r>
          </w:p>
        </w:tc>
        <w:tc>
          <w:tcPr>
            <w:tcW w:w="900" w:type="dxa"/>
            <w:tcBorders>
              <w:top w:val="single" w:sz="8" w:space="0" w:color="auto"/>
              <w:left w:val="single" w:sz="8" w:space="0" w:color="auto"/>
              <w:bottom w:val="single" w:sz="12" w:space="0" w:color="auto"/>
              <w:right w:val="single" w:sz="8" w:space="0" w:color="auto"/>
            </w:tcBorders>
            <w:vAlign w:val="center"/>
          </w:tcPr>
          <w:p w14:paraId="166B3BD0" w14:textId="28B9AD3B" w:rsidR="00B85696" w:rsidRPr="00C478A3" w:rsidRDefault="00B85696" w:rsidP="00B85696">
            <w:pPr>
              <w:pStyle w:val="EQ3"/>
              <w:keepNext/>
              <w:jc w:val="center"/>
              <w:rPr>
                <w:sz w:val="18"/>
                <w:szCs w:val="18"/>
              </w:rPr>
            </w:pPr>
            <w:r w:rsidRPr="00C478A3">
              <w:rPr>
                <w:sz w:val="18"/>
                <w:szCs w:val="18"/>
              </w:rPr>
              <w:t>$11.90</w:t>
            </w:r>
          </w:p>
        </w:tc>
        <w:tc>
          <w:tcPr>
            <w:tcW w:w="1224" w:type="dxa"/>
            <w:tcBorders>
              <w:top w:val="single" w:sz="8" w:space="0" w:color="auto"/>
              <w:left w:val="single" w:sz="8" w:space="0" w:color="auto"/>
              <w:bottom w:val="single" w:sz="12" w:space="0" w:color="auto"/>
              <w:right w:val="single" w:sz="12" w:space="0" w:color="auto"/>
            </w:tcBorders>
            <w:vAlign w:val="center"/>
          </w:tcPr>
          <w:p w14:paraId="2AE266B1" w14:textId="30223F35" w:rsidR="00B85696" w:rsidRPr="00DB216B" w:rsidRDefault="00B85696" w:rsidP="00B85696">
            <w:pPr>
              <w:pStyle w:val="EQ3"/>
              <w:keepNext/>
              <w:tabs>
                <w:tab w:val="decimal" w:pos="831"/>
              </w:tabs>
              <w:rPr>
                <w:sz w:val="18"/>
                <w:szCs w:val="18"/>
              </w:rPr>
            </w:pPr>
            <w:r w:rsidRPr="00DB216B">
              <w:rPr>
                <w:sz w:val="18"/>
                <w:szCs w:val="18"/>
              </w:rPr>
              <w:t>$</w:t>
            </w:r>
            <w:r>
              <w:rPr>
                <w:sz w:val="18"/>
                <w:szCs w:val="18"/>
              </w:rPr>
              <w:t>12</w:t>
            </w:r>
            <w:r w:rsidRPr="00DB216B">
              <w:rPr>
                <w:sz w:val="18"/>
                <w:szCs w:val="18"/>
              </w:rPr>
              <w:t>,</w:t>
            </w:r>
            <w:r>
              <w:rPr>
                <w:sz w:val="18"/>
                <w:szCs w:val="18"/>
              </w:rPr>
              <w:t>198</w:t>
            </w:r>
          </w:p>
        </w:tc>
      </w:tr>
      <w:tr w:rsidR="00B85696" w:rsidRPr="001A2704" w14:paraId="1055D589" w14:textId="77777777" w:rsidTr="00FE1108">
        <w:trPr>
          <w:cantSplit/>
        </w:trPr>
        <w:tc>
          <w:tcPr>
            <w:tcW w:w="2155" w:type="dxa"/>
            <w:tcBorders>
              <w:top w:val="single" w:sz="12" w:space="0" w:color="auto"/>
              <w:left w:val="single" w:sz="12" w:space="0" w:color="auto"/>
              <w:bottom w:val="single" w:sz="12" w:space="0" w:color="auto"/>
            </w:tcBorders>
          </w:tcPr>
          <w:p w14:paraId="6B8EA4B8" w14:textId="2BABE3A2" w:rsidR="00B85696" w:rsidRPr="001A2704" w:rsidRDefault="00B85696" w:rsidP="00B85696">
            <w:pPr>
              <w:spacing w:after="0"/>
              <w:rPr>
                <w:rFonts w:cs="Times New Roman"/>
                <w:b/>
                <w:bCs/>
                <w:sz w:val="20"/>
                <w:szCs w:val="20"/>
              </w:rPr>
            </w:pPr>
            <w:r w:rsidRPr="001A2704">
              <w:rPr>
                <w:rFonts w:cs="Times New Roman"/>
                <w:b/>
                <w:bCs/>
                <w:sz w:val="20"/>
                <w:szCs w:val="20"/>
              </w:rPr>
              <w:t>TOTAL</w:t>
            </w:r>
          </w:p>
        </w:tc>
        <w:tc>
          <w:tcPr>
            <w:tcW w:w="1233" w:type="dxa"/>
            <w:tcBorders>
              <w:top w:val="single" w:sz="12" w:space="0" w:color="auto"/>
              <w:bottom w:val="single" w:sz="12" w:space="0" w:color="auto"/>
            </w:tcBorders>
            <w:shd w:val="clear" w:color="auto" w:fill="auto"/>
            <w:vAlign w:val="center"/>
          </w:tcPr>
          <w:p w14:paraId="5A5207E0" w14:textId="02CCAADE" w:rsidR="00B85696" w:rsidRPr="001A2704" w:rsidRDefault="00B85696" w:rsidP="00B85696">
            <w:pPr>
              <w:pStyle w:val="EQ3"/>
              <w:tabs>
                <w:tab w:val="decimal" w:pos="728"/>
              </w:tabs>
              <w:rPr>
                <w:b/>
                <w:bCs/>
              </w:rPr>
            </w:pPr>
            <w:r>
              <w:rPr>
                <w:b/>
                <w:color w:val="000000"/>
              </w:rPr>
              <w:t>5,522</w:t>
            </w:r>
          </w:p>
        </w:tc>
        <w:tc>
          <w:tcPr>
            <w:tcW w:w="1107" w:type="dxa"/>
            <w:tcBorders>
              <w:top w:val="single" w:sz="12" w:space="0" w:color="auto"/>
              <w:bottom w:val="single" w:sz="12" w:space="0" w:color="auto"/>
            </w:tcBorders>
            <w:shd w:val="clear" w:color="auto" w:fill="D9D9D9" w:themeFill="background1" w:themeFillShade="D9"/>
            <w:vAlign w:val="center"/>
          </w:tcPr>
          <w:p w14:paraId="1804FEE9" w14:textId="77777777" w:rsidR="00B85696" w:rsidRPr="001A2704" w:rsidRDefault="00B85696" w:rsidP="00B85696">
            <w:pPr>
              <w:pStyle w:val="EQ3"/>
              <w:jc w:val="center"/>
              <w:rPr>
                <w:b/>
                <w:bCs/>
              </w:rPr>
            </w:pPr>
          </w:p>
        </w:tc>
        <w:tc>
          <w:tcPr>
            <w:tcW w:w="1080" w:type="dxa"/>
            <w:tcBorders>
              <w:top w:val="single" w:sz="12" w:space="0" w:color="auto"/>
              <w:bottom w:val="single" w:sz="12" w:space="0" w:color="auto"/>
            </w:tcBorders>
            <w:shd w:val="clear" w:color="auto" w:fill="auto"/>
            <w:vAlign w:val="center"/>
          </w:tcPr>
          <w:p w14:paraId="12B3DEA7" w14:textId="48E57141" w:rsidR="00B85696" w:rsidRPr="001A2704" w:rsidRDefault="00B85696" w:rsidP="00136A0B">
            <w:pPr>
              <w:pStyle w:val="EQ3"/>
              <w:tabs>
                <w:tab w:val="decimal" w:pos="728"/>
              </w:tabs>
              <w:rPr>
                <w:b/>
                <w:bCs/>
              </w:rPr>
            </w:pPr>
            <w:r>
              <w:rPr>
                <w:b/>
                <w:color w:val="000000"/>
              </w:rPr>
              <w:t>7,</w:t>
            </w:r>
            <w:r w:rsidR="00136A0B">
              <w:rPr>
                <w:b/>
                <w:color w:val="000000"/>
              </w:rPr>
              <w:t>167</w:t>
            </w:r>
          </w:p>
        </w:tc>
        <w:tc>
          <w:tcPr>
            <w:tcW w:w="1057" w:type="dxa"/>
            <w:tcBorders>
              <w:top w:val="single" w:sz="12" w:space="0" w:color="auto"/>
              <w:bottom w:val="single" w:sz="12" w:space="0" w:color="auto"/>
            </w:tcBorders>
            <w:shd w:val="clear" w:color="auto" w:fill="D9D9D9" w:themeFill="background1" w:themeFillShade="D9"/>
            <w:vAlign w:val="center"/>
          </w:tcPr>
          <w:p w14:paraId="19717461" w14:textId="77777777" w:rsidR="00B85696" w:rsidRPr="001A2704" w:rsidRDefault="00B85696" w:rsidP="00B85696">
            <w:pPr>
              <w:pStyle w:val="EQ3"/>
              <w:jc w:val="center"/>
              <w:rPr>
                <w:b/>
                <w:bCs/>
              </w:rPr>
            </w:pPr>
          </w:p>
        </w:tc>
        <w:tc>
          <w:tcPr>
            <w:tcW w:w="820" w:type="dxa"/>
            <w:tcBorders>
              <w:top w:val="single" w:sz="12" w:space="0" w:color="auto"/>
              <w:bottom w:val="single" w:sz="12" w:space="0" w:color="auto"/>
            </w:tcBorders>
            <w:shd w:val="clear" w:color="auto" w:fill="auto"/>
            <w:vAlign w:val="center"/>
          </w:tcPr>
          <w:p w14:paraId="308A5A32" w14:textId="2536A3DB" w:rsidR="00B85696" w:rsidRPr="001A2704" w:rsidRDefault="00B85696" w:rsidP="00136A0B">
            <w:pPr>
              <w:pStyle w:val="EQ3"/>
              <w:jc w:val="center"/>
              <w:rPr>
                <w:b/>
                <w:bCs/>
              </w:rPr>
            </w:pPr>
            <w:r>
              <w:rPr>
                <w:b/>
                <w:bCs/>
                <w:color w:val="000000"/>
              </w:rPr>
              <w:t>5,5</w:t>
            </w:r>
            <w:r w:rsidR="00136A0B">
              <w:rPr>
                <w:b/>
                <w:bCs/>
                <w:color w:val="000000"/>
              </w:rPr>
              <w:t>01</w:t>
            </w:r>
          </w:p>
        </w:tc>
        <w:tc>
          <w:tcPr>
            <w:tcW w:w="900" w:type="dxa"/>
            <w:tcBorders>
              <w:top w:val="single" w:sz="12" w:space="0" w:color="auto"/>
              <w:bottom w:val="single" w:sz="12" w:space="0" w:color="auto"/>
            </w:tcBorders>
            <w:shd w:val="clear" w:color="auto" w:fill="D9D9D9" w:themeFill="background1" w:themeFillShade="D9"/>
            <w:vAlign w:val="center"/>
          </w:tcPr>
          <w:p w14:paraId="46B30967" w14:textId="77777777" w:rsidR="00B85696" w:rsidRPr="001A2704" w:rsidRDefault="00B85696" w:rsidP="00B85696">
            <w:pPr>
              <w:pStyle w:val="EQ3"/>
              <w:jc w:val="center"/>
              <w:rPr>
                <w:b/>
                <w:bCs/>
              </w:rPr>
            </w:pPr>
          </w:p>
        </w:tc>
        <w:tc>
          <w:tcPr>
            <w:tcW w:w="1224" w:type="dxa"/>
            <w:tcBorders>
              <w:top w:val="single" w:sz="12" w:space="0" w:color="auto"/>
              <w:bottom w:val="single" w:sz="12" w:space="0" w:color="auto"/>
              <w:right w:val="single" w:sz="12" w:space="0" w:color="auto"/>
            </w:tcBorders>
            <w:shd w:val="clear" w:color="auto" w:fill="auto"/>
            <w:vAlign w:val="center"/>
          </w:tcPr>
          <w:p w14:paraId="5D7C9B11" w14:textId="3C38C8D9" w:rsidR="00B85696" w:rsidRPr="00DB216B" w:rsidRDefault="00B85696" w:rsidP="00136A0B">
            <w:pPr>
              <w:pStyle w:val="EQ3"/>
              <w:tabs>
                <w:tab w:val="decimal" w:pos="831"/>
              </w:tabs>
              <w:rPr>
                <w:b/>
                <w:bCs/>
              </w:rPr>
            </w:pPr>
            <w:r w:rsidRPr="00DB216B">
              <w:rPr>
                <w:b/>
                <w:bCs/>
              </w:rPr>
              <w:t>$</w:t>
            </w:r>
            <w:r w:rsidR="00136A0B">
              <w:rPr>
                <w:b/>
                <w:bCs/>
              </w:rPr>
              <w:t>100,979</w:t>
            </w:r>
          </w:p>
        </w:tc>
      </w:tr>
    </w:tbl>
    <w:p w14:paraId="051F2591" w14:textId="77777777" w:rsidR="00F336E1" w:rsidRPr="0001203A" w:rsidRDefault="00F336E1" w:rsidP="0001203A">
      <w:pPr>
        <w:pStyle w:val="ExhibitNote1"/>
      </w:pPr>
      <w:r w:rsidRPr="0001203A">
        <w:rPr>
          <w:vertAlign w:val="superscript"/>
        </w:rPr>
        <w:t>a</w:t>
      </w:r>
      <w:r w:rsidRPr="0001203A">
        <w:t xml:space="preserve"> </w:t>
      </w:r>
      <w:r w:rsidRPr="0001203A">
        <w:rPr>
          <w:b/>
          <w:bCs/>
        </w:rPr>
        <w:t>Total respondent cost</w:t>
      </w:r>
      <w:r w:rsidRPr="0001203A">
        <w:t xml:space="preserve"> is calculated as total burden hours x average hourly wage.</w:t>
      </w:r>
    </w:p>
    <w:p w14:paraId="76187858" w14:textId="77777777" w:rsidR="003D510C" w:rsidRPr="00F97930" w:rsidRDefault="003D510C" w:rsidP="00746662">
      <w:pPr>
        <w:pStyle w:val="ExhibitTitle"/>
      </w:pPr>
    </w:p>
    <w:p w14:paraId="7C4ECC80" w14:textId="499854F9" w:rsidR="00C7172B" w:rsidRPr="008021DA" w:rsidRDefault="00DB4C4B" w:rsidP="00136A0B">
      <w:pPr>
        <w:pStyle w:val="ExhibitTitle"/>
      </w:pPr>
      <w:r w:rsidRPr="00F97930">
        <w:t xml:space="preserve">Table </w:t>
      </w:r>
      <w:r w:rsidR="00AD06C3">
        <w:t>5b</w:t>
      </w:r>
      <w:r w:rsidR="00746662" w:rsidRPr="00F97930">
        <w:t>.</w:t>
      </w:r>
      <w:r w:rsidR="00746662" w:rsidRPr="00F97930">
        <w:tab/>
      </w:r>
      <w:r w:rsidR="000D4599" w:rsidRPr="00F97930">
        <w:t>Annualized</w:t>
      </w:r>
      <w:r w:rsidR="00C7172B" w:rsidRPr="00F97930">
        <w:t xml:space="preserve"> </w:t>
      </w:r>
      <w:r w:rsidR="004937BA" w:rsidRPr="00F97930">
        <w:t xml:space="preserve">Burden </w:t>
      </w:r>
      <w:r w:rsidR="00586CB1" w:rsidRPr="00F97930">
        <w:t>Summary</w:t>
      </w:r>
    </w:p>
    <w:tbl>
      <w:tblPr>
        <w:tblW w:w="93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3962"/>
        <w:gridCol w:w="1349"/>
        <w:gridCol w:w="1350"/>
        <w:gridCol w:w="1349"/>
        <w:gridCol w:w="1350"/>
      </w:tblGrid>
      <w:tr w:rsidR="004937BA" w:rsidRPr="0001203A" w14:paraId="0616F479" w14:textId="77777777" w:rsidTr="00282225">
        <w:trPr>
          <w:cantSplit/>
        </w:trPr>
        <w:tc>
          <w:tcPr>
            <w:tcW w:w="3962" w:type="dxa"/>
            <w:tcBorders>
              <w:top w:val="single" w:sz="12" w:space="0" w:color="auto"/>
            </w:tcBorders>
            <w:shd w:val="clear" w:color="auto" w:fill="DBE5F1" w:themeFill="accent1" w:themeFillTint="33"/>
            <w:vAlign w:val="bottom"/>
          </w:tcPr>
          <w:p w14:paraId="76084023" w14:textId="77777777" w:rsidR="004937BA" w:rsidRPr="0001203A" w:rsidRDefault="004937BA" w:rsidP="00136A0B">
            <w:pPr>
              <w:keepNext/>
              <w:spacing w:after="0"/>
              <w:rPr>
                <w:b/>
                <w:sz w:val="20"/>
                <w:szCs w:val="20"/>
              </w:rPr>
            </w:pPr>
            <w:r w:rsidRPr="0001203A">
              <w:rPr>
                <w:b/>
                <w:sz w:val="20"/>
                <w:szCs w:val="20"/>
              </w:rPr>
              <w:t>Instrument</w:t>
            </w:r>
          </w:p>
        </w:tc>
        <w:tc>
          <w:tcPr>
            <w:tcW w:w="1349" w:type="dxa"/>
            <w:tcBorders>
              <w:top w:val="single" w:sz="12" w:space="0" w:color="auto"/>
            </w:tcBorders>
            <w:shd w:val="clear" w:color="auto" w:fill="DBE5F1" w:themeFill="accent1" w:themeFillTint="33"/>
            <w:vAlign w:val="bottom"/>
          </w:tcPr>
          <w:p w14:paraId="35917660" w14:textId="77777777" w:rsidR="004937BA" w:rsidRPr="0001203A" w:rsidRDefault="004937BA" w:rsidP="00136A0B">
            <w:pPr>
              <w:keepNext/>
              <w:spacing w:after="0"/>
              <w:jc w:val="center"/>
              <w:rPr>
                <w:b/>
                <w:bCs/>
                <w:sz w:val="20"/>
                <w:szCs w:val="20"/>
              </w:rPr>
            </w:pPr>
            <w:r w:rsidRPr="0001203A">
              <w:rPr>
                <w:b/>
                <w:bCs/>
                <w:sz w:val="20"/>
                <w:szCs w:val="20"/>
              </w:rPr>
              <w:t>Number of Respondents</w:t>
            </w:r>
          </w:p>
        </w:tc>
        <w:tc>
          <w:tcPr>
            <w:tcW w:w="1350" w:type="dxa"/>
            <w:tcBorders>
              <w:top w:val="single" w:sz="12" w:space="0" w:color="auto"/>
            </w:tcBorders>
            <w:shd w:val="clear" w:color="auto" w:fill="DBE5F1" w:themeFill="accent1" w:themeFillTint="33"/>
            <w:vAlign w:val="bottom"/>
          </w:tcPr>
          <w:p w14:paraId="28771DDD" w14:textId="2815DF2C" w:rsidR="004937BA" w:rsidRPr="0001203A" w:rsidRDefault="004937BA" w:rsidP="00136A0B">
            <w:pPr>
              <w:keepNext/>
              <w:spacing w:after="0"/>
              <w:jc w:val="center"/>
              <w:rPr>
                <w:b/>
                <w:bCs/>
                <w:sz w:val="20"/>
                <w:szCs w:val="20"/>
              </w:rPr>
            </w:pPr>
            <w:r>
              <w:rPr>
                <w:b/>
                <w:bCs/>
                <w:sz w:val="20"/>
                <w:szCs w:val="20"/>
              </w:rPr>
              <w:t>Responses per Respondent</w:t>
            </w:r>
          </w:p>
        </w:tc>
        <w:tc>
          <w:tcPr>
            <w:tcW w:w="1349" w:type="dxa"/>
            <w:tcBorders>
              <w:top w:val="single" w:sz="12" w:space="0" w:color="auto"/>
            </w:tcBorders>
            <w:shd w:val="clear" w:color="auto" w:fill="DBE5F1" w:themeFill="accent1" w:themeFillTint="33"/>
            <w:vAlign w:val="bottom"/>
          </w:tcPr>
          <w:p w14:paraId="7CC16AB8" w14:textId="4CFA45D7" w:rsidR="004937BA" w:rsidRPr="0001203A" w:rsidRDefault="004937BA" w:rsidP="00136A0B">
            <w:pPr>
              <w:keepNext/>
              <w:spacing w:after="0"/>
              <w:jc w:val="center"/>
              <w:rPr>
                <w:b/>
                <w:bCs/>
                <w:sz w:val="20"/>
                <w:szCs w:val="20"/>
              </w:rPr>
            </w:pPr>
            <w:r>
              <w:rPr>
                <w:b/>
                <w:bCs/>
                <w:sz w:val="20"/>
                <w:szCs w:val="20"/>
              </w:rPr>
              <w:t>Total Number of Responses</w:t>
            </w:r>
          </w:p>
        </w:tc>
        <w:tc>
          <w:tcPr>
            <w:tcW w:w="1350" w:type="dxa"/>
            <w:tcBorders>
              <w:top w:val="single" w:sz="12" w:space="0" w:color="auto"/>
            </w:tcBorders>
            <w:shd w:val="clear" w:color="auto" w:fill="DBE5F1" w:themeFill="accent1" w:themeFillTint="33"/>
            <w:vAlign w:val="bottom"/>
          </w:tcPr>
          <w:p w14:paraId="50B9E1C4" w14:textId="08BDA394" w:rsidR="004937BA" w:rsidRPr="0001203A" w:rsidRDefault="004937BA" w:rsidP="00136A0B">
            <w:pPr>
              <w:keepNext/>
              <w:spacing w:after="0"/>
              <w:jc w:val="center"/>
              <w:rPr>
                <w:b/>
                <w:bCs/>
                <w:sz w:val="20"/>
                <w:szCs w:val="20"/>
              </w:rPr>
            </w:pPr>
            <w:r>
              <w:rPr>
                <w:b/>
                <w:bCs/>
                <w:sz w:val="20"/>
                <w:szCs w:val="20"/>
              </w:rPr>
              <w:t>Total Burden Hours</w:t>
            </w:r>
          </w:p>
        </w:tc>
      </w:tr>
      <w:tr w:rsidR="00282225" w:rsidRPr="0001203A" w14:paraId="6C8365DA" w14:textId="77777777" w:rsidTr="00282225">
        <w:trPr>
          <w:cantSplit/>
        </w:trPr>
        <w:tc>
          <w:tcPr>
            <w:tcW w:w="3962" w:type="dxa"/>
            <w:vAlign w:val="center"/>
          </w:tcPr>
          <w:p w14:paraId="39AD7862" w14:textId="3D90810A" w:rsidR="00282225" w:rsidRPr="0001203A" w:rsidRDefault="00282225" w:rsidP="00136A0B">
            <w:pPr>
              <w:pStyle w:val="EQ3"/>
              <w:keepNext/>
              <w:rPr>
                <w:b/>
                <w:bCs/>
              </w:rPr>
            </w:pPr>
            <w:r w:rsidRPr="00CB2E31">
              <w:t>Community Support for Transition Inventory</w:t>
            </w:r>
          </w:p>
        </w:tc>
        <w:tc>
          <w:tcPr>
            <w:tcW w:w="1349" w:type="dxa"/>
            <w:tcBorders>
              <w:top w:val="single" w:sz="8" w:space="0" w:color="auto"/>
              <w:left w:val="nil"/>
              <w:bottom w:val="single" w:sz="8" w:space="0" w:color="auto"/>
              <w:right w:val="single" w:sz="8" w:space="0" w:color="auto"/>
            </w:tcBorders>
            <w:shd w:val="clear" w:color="auto" w:fill="auto"/>
            <w:vAlign w:val="bottom"/>
          </w:tcPr>
          <w:p w14:paraId="4EF02ACE" w14:textId="5B5371ED" w:rsidR="00282225" w:rsidRPr="000D4599" w:rsidRDefault="00282225" w:rsidP="00136A0B">
            <w:pPr>
              <w:pStyle w:val="EQ3"/>
              <w:keepNext/>
              <w:jc w:val="right"/>
            </w:pPr>
            <w:r>
              <w:rPr>
                <w:color w:val="000000"/>
              </w:rPr>
              <w:t xml:space="preserve">1,075 </w:t>
            </w:r>
          </w:p>
        </w:tc>
        <w:tc>
          <w:tcPr>
            <w:tcW w:w="1350" w:type="dxa"/>
            <w:tcBorders>
              <w:top w:val="single" w:sz="8" w:space="0" w:color="auto"/>
              <w:left w:val="single" w:sz="8" w:space="0" w:color="auto"/>
              <w:bottom w:val="single" w:sz="8" w:space="0" w:color="auto"/>
              <w:right w:val="single" w:sz="8" w:space="0" w:color="auto"/>
            </w:tcBorders>
            <w:shd w:val="clear" w:color="auto" w:fill="auto"/>
            <w:vAlign w:val="bottom"/>
          </w:tcPr>
          <w:p w14:paraId="6EA70D8E" w14:textId="2B467C2C" w:rsidR="00282225" w:rsidRPr="000D4599" w:rsidRDefault="00282225" w:rsidP="00136A0B">
            <w:pPr>
              <w:pStyle w:val="EQ3"/>
              <w:keepNext/>
              <w:jc w:val="right"/>
            </w:pPr>
            <w:r>
              <w:rPr>
                <w:color w:val="000000"/>
              </w:rPr>
              <w:t>1</w:t>
            </w:r>
          </w:p>
        </w:tc>
        <w:tc>
          <w:tcPr>
            <w:tcW w:w="1349" w:type="dxa"/>
            <w:tcBorders>
              <w:top w:val="single" w:sz="8" w:space="0" w:color="auto"/>
              <w:left w:val="single" w:sz="8" w:space="0" w:color="auto"/>
              <w:bottom w:val="single" w:sz="8" w:space="0" w:color="auto"/>
              <w:right w:val="single" w:sz="4" w:space="0" w:color="auto"/>
            </w:tcBorders>
            <w:shd w:val="clear" w:color="auto" w:fill="auto"/>
            <w:vAlign w:val="bottom"/>
          </w:tcPr>
          <w:p w14:paraId="19BFEFEF" w14:textId="4A166D1D" w:rsidR="00282225" w:rsidRPr="000D4599" w:rsidRDefault="00282225" w:rsidP="00136A0B">
            <w:pPr>
              <w:pStyle w:val="EQ3"/>
              <w:keepNext/>
              <w:jc w:val="right"/>
            </w:pPr>
            <w:r>
              <w:rPr>
                <w:color w:val="000000"/>
              </w:rPr>
              <w:t xml:space="preserve">1,075 </w:t>
            </w:r>
          </w:p>
        </w:tc>
        <w:tc>
          <w:tcPr>
            <w:tcW w:w="1350" w:type="dxa"/>
            <w:tcBorders>
              <w:top w:val="single" w:sz="4" w:space="0" w:color="auto"/>
              <w:left w:val="single" w:sz="4" w:space="0" w:color="auto"/>
              <w:bottom w:val="single" w:sz="4" w:space="0" w:color="auto"/>
              <w:right w:val="single" w:sz="12" w:space="0" w:color="auto"/>
            </w:tcBorders>
            <w:shd w:val="clear" w:color="auto" w:fill="auto"/>
            <w:vAlign w:val="bottom"/>
          </w:tcPr>
          <w:p w14:paraId="6B02FBD1" w14:textId="5964D62A" w:rsidR="00282225" w:rsidRPr="000D4599" w:rsidRDefault="00282225" w:rsidP="00136A0B">
            <w:pPr>
              <w:pStyle w:val="EQ3"/>
              <w:keepNext/>
              <w:jc w:val="right"/>
            </w:pPr>
            <w:r>
              <w:rPr>
                <w:color w:val="000000"/>
              </w:rPr>
              <w:t xml:space="preserve">430 </w:t>
            </w:r>
          </w:p>
        </w:tc>
      </w:tr>
      <w:tr w:rsidR="00282225" w:rsidRPr="0001203A" w14:paraId="6503E9BD" w14:textId="77777777" w:rsidTr="00282225">
        <w:trPr>
          <w:cantSplit/>
        </w:trPr>
        <w:tc>
          <w:tcPr>
            <w:tcW w:w="3962" w:type="dxa"/>
            <w:vAlign w:val="center"/>
          </w:tcPr>
          <w:p w14:paraId="2AC154A4" w14:textId="6BB322FD" w:rsidR="00282225" w:rsidRPr="0001203A" w:rsidRDefault="00282225" w:rsidP="00136A0B">
            <w:pPr>
              <w:pStyle w:val="EQ3"/>
              <w:keepNext/>
              <w:rPr>
                <w:b/>
                <w:bCs/>
              </w:rPr>
            </w:pPr>
            <w:r w:rsidRPr="00CB2E31">
              <w:t>State Support for Transition Inventory</w:t>
            </w:r>
          </w:p>
        </w:tc>
        <w:tc>
          <w:tcPr>
            <w:tcW w:w="1349" w:type="dxa"/>
            <w:tcBorders>
              <w:top w:val="single" w:sz="8" w:space="0" w:color="auto"/>
              <w:left w:val="nil"/>
              <w:bottom w:val="single" w:sz="8" w:space="0" w:color="auto"/>
              <w:right w:val="single" w:sz="8" w:space="0" w:color="auto"/>
            </w:tcBorders>
            <w:shd w:val="clear" w:color="auto" w:fill="auto"/>
            <w:vAlign w:val="bottom"/>
          </w:tcPr>
          <w:p w14:paraId="55D8E73A" w14:textId="0C78E0ED" w:rsidR="00282225" w:rsidRPr="000D4599" w:rsidRDefault="00282225" w:rsidP="00136A0B">
            <w:pPr>
              <w:pStyle w:val="EQ3"/>
              <w:keepNext/>
              <w:jc w:val="right"/>
            </w:pPr>
            <w:r>
              <w:rPr>
                <w:color w:val="000000"/>
              </w:rPr>
              <w:t xml:space="preserve">425 </w:t>
            </w:r>
          </w:p>
        </w:tc>
        <w:tc>
          <w:tcPr>
            <w:tcW w:w="1350" w:type="dxa"/>
            <w:tcBorders>
              <w:top w:val="single" w:sz="8" w:space="0" w:color="auto"/>
              <w:left w:val="single" w:sz="8" w:space="0" w:color="auto"/>
              <w:bottom w:val="single" w:sz="8" w:space="0" w:color="auto"/>
              <w:right w:val="single" w:sz="8" w:space="0" w:color="auto"/>
            </w:tcBorders>
            <w:shd w:val="clear" w:color="auto" w:fill="auto"/>
            <w:vAlign w:val="bottom"/>
          </w:tcPr>
          <w:p w14:paraId="7D2B7921" w14:textId="1459AB82" w:rsidR="00282225" w:rsidRPr="000D4599" w:rsidRDefault="00282225" w:rsidP="00136A0B">
            <w:pPr>
              <w:pStyle w:val="EQ3"/>
              <w:keepNext/>
              <w:jc w:val="right"/>
            </w:pPr>
            <w:r>
              <w:rPr>
                <w:color w:val="000000"/>
              </w:rPr>
              <w:t>1</w:t>
            </w:r>
          </w:p>
        </w:tc>
        <w:tc>
          <w:tcPr>
            <w:tcW w:w="1349" w:type="dxa"/>
            <w:tcBorders>
              <w:top w:val="single" w:sz="8" w:space="0" w:color="auto"/>
              <w:left w:val="single" w:sz="8" w:space="0" w:color="auto"/>
              <w:bottom w:val="single" w:sz="8" w:space="0" w:color="auto"/>
              <w:right w:val="single" w:sz="4" w:space="0" w:color="auto"/>
            </w:tcBorders>
            <w:shd w:val="clear" w:color="auto" w:fill="auto"/>
            <w:vAlign w:val="bottom"/>
          </w:tcPr>
          <w:p w14:paraId="07D2D7C2" w14:textId="4F1551AC" w:rsidR="00282225" w:rsidRPr="000D4599" w:rsidRDefault="00282225" w:rsidP="00136A0B">
            <w:pPr>
              <w:pStyle w:val="EQ3"/>
              <w:keepNext/>
              <w:jc w:val="right"/>
            </w:pPr>
            <w:r>
              <w:rPr>
                <w:color w:val="000000"/>
              </w:rPr>
              <w:t xml:space="preserve">425 </w:t>
            </w:r>
          </w:p>
        </w:tc>
        <w:tc>
          <w:tcPr>
            <w:tcW w:w="1350" w:type="dxa"/>
            <w:tcBorders>
              <w:top w:val="single" w:sz="4" w:space="0" w:color="auto"/>
              <w:left w:val="single" w:sz="4" w:space="0" w:color="auto"/>
              <w:bottom w:val="single" w:sz="4" w:space="0" w:color="auto"/>
              <w:right w:val="single" w:sz="12" w:space="0" w:color="auto"/>
            </w:tcBorders>
            <w:shd w:val="clear" w:color="auto" w:fill="auto"/>
            <w:vAlign w:val="bottom"/>
          </w:tcPr>
          <w:p w14:paraId="3EABEF30" w14:textId="7FEB1D34" w:rsidR="00282225" w:rsidRPr="000D4599" w:rsidRDefault="00282225" w:rsidP="00136A0B">
            <w:pPr>
              <w:pStyle w:val="EQ3"/>
              <w:keepNext/>
              <w:jc w:val="right"/>
            </w:pPr>
            <w:r>
              <w:rPr>
                <w:color w:val="000000"/>
              </w:rPr>
              <w:t xml:space="preserve">136 </w:t>
            </w:r>
          </w:p>
        </w:tc>
      </w:tr>
      <w:tr w:rsidR="00282225" w:rsidRPr="0001203A" w14:paraId="6A893461" w14:textId="77777777" w:rsidTr="00282225">
        <w:trPr>
          <w:cantSplit/>
        </w:trPr>
        <w:tc>
          <w:tcPr>
            <w:tcW w:w="3962" w:type="dxa"/>
            <w:vAlign w:val="center"/>
          </w:tcPr>
          <w:p w14:paraId="62738F3B" w14:textId="52523341" w:rsidR="00282225" w:rsidRPr="0001203A" w:rsidRDefault="00282225" w:rsidP="00136A0B">
            <w:pPr>
              <w:pStyle w:val="EQ3"/>
              <w:keepNext/>
              <w:rPr>
                <w:b/>
                <w:bCs/>
              </w:rPr>
            </w:pPr>
            <w:r w:rsidRPr="00CB2E31">
              <w:t>Collaborative Member Survey</w:t>
            </w:r>
          </w:p>
        </w:tc>
        <w:tc>
          <w:tcPr>
            <w:tcW w:w="1349" w:type="dxa"/>
            <w:tcBorders>
              <w:top w:val="single" w:sz="8" w:space="0" w:color="auto"/>
              <w:left w:val="nil"/>
              <w:bottom w:val="single" w:sz="8" w:space="0" w:color="auto"/>
              <w:right w:val="single" w:sz="8" w:space="0" w:color="auto"/>
            </w:tcBorders>
            <w:shd w:val="clear" w:color="auto" w:fill="auto"/>
            <w:vAlign w:val="bottom"/>
          </w:tcPr>
          <w:p w14:paraId="064AA566" w14:textId="79CC5F67" w:rsidR="00282225" w:rsidRPr="000D4599" w:rsidRDefault="00282225" w:rsidP="00136A0B">
            <w:pPr>
              <w:pStyle w:val="EQ3"/>
              <w:keepNext/>
              <w:jc w:val="right"/>
            </w:pPr>
            <w:r>
              <w:rPr>
                <w:color w:val="000000"/>
              </w:rPr>
              <w:t xml:space="preserve">1,075 </w:t>
            </w:r>
          </w:p>
        </w:tc>
        <w:tc>
          <w:tcPr>
            <w:tcW w:w="1350" w:type="dxa"/>
            <w:tcBorders>
              <w:top w:val="single" w:sz="8" w:space="0" w:color="auto"/>
              <w:left w:val="single" w:sz="8" w:space="0" w:color="auto"/>
              <w:bottom w:val="single" w:sz="8" w:space="0" w:color="auto"/>
              <w:right w:val="single" w:sz="8" w:space="0" w:color="auto"/>
            </w:tcBorders>
            <w:shd w:val="clear" w:color="auto" w:fill="auto"/>
            <w:vAlign w:val="bottom"/>
          </w:tcPr>
          <w:p w14:paraId="78B80129" w14:textId="3074FB03" w:rsidR="00282225" w:rsidRPr="000D4599" w:rsidRDefault="00282225" w:rsidP="00136A0B">
            <w:pPr>
              <w:pStyle w:val="EQ3"/>
              <w:keepNext/>
              <w:jc w:val="right"/>
            </w:pPr>
            <w:r>
              <w:t>1</w:t>
            </w:r>
          </w:p>
        </w:tc>
        <w:tc>
          <w:tcPr>
            <w:tcW w:w="1349" w:type="dxa"/>
            <w:tcBorders>
              <w:top w:val="single" w:sz="8" w:space="0" w:color="auto"/>
              <w:left w:val="single" w:sz="8" w:space="0" w:color="auto"/>
              <w:bottom w:val="single" w:sz="8" w:space="0" w:color="auto"/>
              <w:right w:val="single" w:sz="4" w:space="0" w:color="auto"/>
            </w:tcBorders>
            <w:shd w:val="clear" w:color="auto" w:fill="auto"/>
            <w:vAlign w:val="bottom"/>
          </w:tcPr>
          <w:p w14:paraId="46116A32" w14:textId="12CE8107" w:rsidR="00282225" w:rsidRPr="000D4599" w:rsidRDefault="00282225" w:rsidP="00136A0B">
            <w:pPr>
              <w:pStyle w:val="EQ3"/>
              <w:keepNext/>
              <w:jc w:val="right"/>
            </w:pPr>
            <w:r>
              <w:rPr>
                <w:color w:val="000000"/>
              </w:rPr>
              <w:t xml:space="preserve">1,075 </w:t>
            </w:r>
          </w:p>
        </w:tc>
        <w:tc>
          <w:tcPr>
            <w:tcW w:w="1350" w:type="dxa"/>
            <w:shd w:val="clear" w:color="auto" w:fill="auto"/>
            <w:vAlign w:val="bottom"/>
          </w:tcPr>
          <w:p w14:paraId="2523D403" w14:textId="1738A257" w:rsidR="00282225" w:rsidRPr="000D4599" w:rsidRDefault="00282225" w:rsidP="00136A0B">
            <w:pPr>
              <w:pStyle w:val="EQ3"/>
              <w:keepNext/>
              <w:jc w:val="right"/>
            </w:pPr>
            <w:r>
              <w:rPr>
                <w:color w:val="000000"/>
              </w:rPr>
              <w:t>269</w:t>
            </w:r>
          </w:p>
        </w:tc>
      </w:tr>
      <w:tr w:rsidR="00282225" w:rsidRPr="0001203A" w14:paraId="508F3104" w14:textId="77777777" w:rsidTr="00282225">
        <w:trPr>
          <w:cantSplit/>
        </w:trPr>
        <w:tc>
          <w:tcPr>
            <w:tcW w:w="3962" w:type="dxa"/>
            <w:vAlign w:val="center"/>
          </w:tcPr>
          <w:p w14:paraId="1EA751C4" w14:textId="36851B75" w:rsidR="00282225" w:rsidRPr="0001203A" w:rsidRDefault="00282225" w:rsidP="00136A0B">
            <w:pPr>
              <w:pStyle w:val="EQ3"/>
              <w:keepNext/>
              <w:rPr>
                <w:b/>
                <w:bCs/>
              </w:rPr>
            </w:pPr>
            <w:r w:rsidRPr="00CB2E31">
              <w:t>Collaborative Self-Assessment Survey</w:t>
            </w:r>
          </w:p>
        </w:tc>
        <w:tc>
          <w:tcPr>
            <w:tcW w:w="1349" w:type="dxa"/>
            <w:tcBorders>
              <w:top w:val="single" w:sz="8" w:space="0" w:color="auto"/>
              <w:left w:val="nil"/>
              <w:bottom w:val="single" w:sz="8" w:space="0" w:color="auto"/>
              <w:right w:val="single" w:sz="8" w:space="0" w:color="auto"/>
            </w:tcBorders>
            <w:shd w:val="clear" w:color="auto" w:fill="auto"/>
            <w:vAlign w:val="bottom"/>
          </w:tcPr>
          <w:p w14:paraId="13F88D8B" w14:textId="72B8B14E" w:rsidR="00282225" w:rsidRPr="000D4599" w:rsidRDefault="00282225" w:rsidP="00136A0B">
            <w:pPr>
              <w:pStyle w:val="EQ3"/>
              <w:keepNext/>
              <w:jc w:val="right"/>
            </w:pPr>
            <w:r>
              <w:rPr>
                <w:color w:val="000000"/>
              </w:rPr>
              <w:t xml:space="preserve">43 </w:t>
            </w:r>
          </w:p>
        </w:tc>
        <w:tc>
          <w:tcPr>
            <w:tcW w:w="1350" w:type="dxa"/>
            <w:tcBorders>
              <w:top w:val="single" w:sz="8" w:space="0" w:color="auto"/>
              <w:left w:val="single" w:sz="8" w:space="0" w:color="auto"/>
              <w:bottom w:val="single" w:sz="8" w:space="0" w:color="auto"/>
              <w:right w:val="single" w:sz="8" w:space="0" w:color="auto"/>
            </w:tcBorders>
            <w:shd w:val="clear" w:color="auto" w:fill="auto"/>
            <w:vAlign w:val="bottom"/>
          </w:tcPr>
          <w:p w14:paraId="415ACFF5" w14:textId="3276E50A" w:rsidR="00282225" w:rsidRPr="000D4599" w:rsidRDefault="00282225" w:rsidP="00136A0B">
            <w:pPr>
              <w:pStyle w:val="EQ3"/>
              <w:keepNext/>
              <w:jc w:val="right"/>
            </w:pPr>
            <w:r>
              <w:rPr>
                <w:color w:val="000000"/>
              </w:rPr>
              <w:t>1</w:t>
            </w:r>
          </w:p>
        </w:tc>
        <w:tc>
          <w:tcPr>
            <w:tcW w:w="1349" w:type="dxa"/>
            <w:tcBorders>
              <w:top w:val="single" w:sz="8" w:space="0" w:color="auto"/>
              <w:left w:val="single" w:sz="8" w:space="0" w:color="auto"/>
              <w:bottom w:val="single" w:sz="8" w:space="0" w:color="auto"/>
              <w:right w:val="single" w:sz="4" w:space="0" w:color="auto"/>
            </w:tcBorders>
            <w:shd w:val="clear" w:color="auto" w:fill="auto"/>
            <w:vAlign w:val="bottom"/>
          </w:tcPr>
          <w:p w14:paraId="53E8C843" w14:textId="163D7319" w:rsidR="00282225" w:rsidRPr="000D4599" w:rsidRDefault="00282225" w:rsidP="00136A0B">
            <w:pPr>
              <w:pStyle w:val="EQ3"/>
              <w:keepNext/>
              <w:jc w:val="right"/>
            </w:pPr>
            <w:r>
              <w:rPr>
                <w:color w:val="000000"/>
              </w:rPr>
              <w:t xml:space="preserve">43 </w:t>
            </w:r>
          </w:p>
        </w:tc>
        <w:tc>
          <w:tcPr>
            <w:tcW w:w="1350" w:type="dxa"/>
            <w:shd w:val="clear" w:color="auto" w:fill="auto"/>
            <w:vAlign w:val="bottom"/>
          </w:tcPr>
          <w:p w14:paraId="24579F83" w14:textId="4E753DFA" w:rsidR="00282225" w:rsidRPr="000D4599" w:rsidRDefault="00282225" w:rsidP="00136A0B">
            <w:pPr>
              <w:pStyle w:val="EQ3"/>
              <w:keepNext/>
              <w:jc w:val="right"/>
            </w:pPr>
            <w:r>
              <w:rPr>
                <w:color w:val="000000"/>
              </w:rPr>
              <w:t>36</w:t>
            </w:r>
          </w:p>
        </w:tc>
      </w:tr>
      <w:tr w:rsidR="00282225" w:rsidRPr="0001203A" w14:paraId="1F763C39" w14:textId="77777777" w:rsidTr="00282225">
        <w:trPr>
          <w:cantSplit/>
        </w:trPr>
        <w:tc>
          <w:tcPr>
            <w:tcW w:w="3962" w:type="dxa"/>
            <w:vAlign w:val="center"/>
          </w:tcPr>
          <w:p w14:paraId="275F80CB" w14:textId="2B7B1EFD" w:rsidR="00282225" w:rsidRPr="0001203A" w:rsidRDefault="00282225" w:rsidP="00136A0B">
            <w:pPr>
              <w:pStyle w:val="EQ3"/>
              <w:keepNext/>
              <w:rPr>
                <w:b/>
                <w:bCs/>
              </w:rPr>
            </w:pPr>
            <w:r w:rsidRPr="00CB2E31">
              <w:t>Project Director Web Survey</w:t>
            </w:r>
          </w:p>
        </w:tc>
        <w:tc>
          <w:tcPr>
            <w:tcW w:w="1349" w:type="dxa"/>
            <w:tcBorders>
              <w:top w:val="single" w:sz="8" w:space="0" w:color="auto"/>
              <w:left w:val="nil"/>
              <w:bottom w:val="single" w:sz="8" w:space="0" w:color="auto"/>
              <w:right w:val="single" w:sz="8" w:space="0" w:color="auto"/>
            </w:tcBorders>
            <w:shd w:val="clear" w:color="auto" w:fill="auto"/>
            <w:vAlign w:val="bottom"/>
          </w:tcPr>
          <w:p w14:paraId="15DCB21B" w14:textId="02D78CFF" w:rsidR="00282225" w:rsidRPr="000D4599" w:rsidRDefault="00282225" w:rsidP="00136A0B">
            <w:pPr>
              <w:pStyle w:val="EQ3"/>
              <w:keepNext/>
              <w:jc w:val="right"/>
            </w:pPr>
            <w:r>
              <w:rPr>
                <w:color w:val="000000"/>
              </w:rPr>
              <w:t xml:space="preserve">17 </w:t>
            </w:r>
          </w:p>
        </w:tc>
        <w:tc>
          <w:tcPr>
            <w:tcW w:w="1350" w:type="dxa"/>
            <w:tcBorders>
              <w:top w:val="single" w:sz="8" w:space="0" w:color="auto"/>
              <w:left w:val="single" w:sz="8" w:space="0" w:color="auto"/>
              <w:bottom w:val="single" w:sz="8" w:space="0" w:color="auto"/>
              <w:right w:val="single" w:sz="8" w:space="0" w:color="auto"/>
            </w:tcBorders>
            <w:shd w:val="clear" w:color="auto" w:fill="auto"/>
            <w:vAlign w:val="bottom"/>
          </w:tcPr>
          <w:p w14:paraId="4EA97ECA" w14:textId="2248B8B4" w:rsidR="00282225" w:rsidRPr="000D4599" w:rsidRDefault="00282225" w:rsidP="00136A0B">
            <w:pPr>
              <w:pStyle w:val="EQ3"/>
              <w:keepNext/>
              <w:jc w:val="right"/>
            </w:pPr>
            <w:r>
              <w:rPr>
                <w:color w:val="000000"/>
              </w:rPr>
              <w:t>1</w:t>
            </w:r>
          </w:p>
        </w:tc>
        <w:tc>
          <w:tcPr>
            <w:tcW w:w="1349" w:type="dxa"/>
            <w:tcBorders>
              <w:top w:val="single" w:sz="8" w:space="0" w:color="auto"/>
              <w:left w:val="single" w:sz="8" w:space="0" w:color="auto"/>
              <w:bottom w:val="single" w:sz="8" w:space="0" w:color="auto"/>
              <w:right w:val="single" w:sz="4" w:space="0" w:color="auto"/>
            </w:tcBorders>
            <w:shd w:val="clear" w:color="auto" w:fill="auto"/>
            <w:vAlign w:val="bottom"/>
          </w:tcPr>
          <w:p w14:paraId="5771E213" w14:textId="5AE28F5B" w:rsidR="00282225" w:rsidRPr="000D4599" w:rsidRDefault="00282225" w:rsidP="00136A0B">
            <w:pPr>
              <w:pStyle w:val="EQ3"/>
              <w:keepNext/>
              <w:jc w:val="right"/>
            </w:pPr>
            <w:r>
              <w:rPr>
                <w:color w:val="000000"/>
              </w:rPr>
              <w:t xml:space="preserve">17 </w:t>
            </w:r>
          </w:p>
        </w:tc>
        <w:tc>
          <w:tcPr>
            <w:tcW w:w="1350" w:type="dxa"/>
            <w:tcBorders>
              <w:top w:val="single" w:sz="4" w:space="0" w:color="auto"/>
              <w:left w:val="single" w:sz="4" w:space="0" w:color="auto"/>
              <w:bottom w:val="single" w:sz="4" w:space="0" w:color="auto"/>
              <w:right w:val="single" w:sz="12" w:space="0" w:color="auto"/>
            </w:tcBorders>
            <w:shd w:val="clear" w:color="auto" w:fill="auto"/>
            <w:vAlign w:val="bottom"/>
          </w:tcPr>
          <w:p w14:paraId="46FAD2CF" w14:textId="40A28F38" w:rsidR="00282225" w:rsidRPr="000D4599" w:rsidRDefault="00282225" w:rsidP="00136A0B">
            <w:pPr>
              <w:pStyle w:val="EQ3"/>
              <w:keepNext/>
              <w:jc w:val="right"/>
            </w:pPr>
            <w:r>
              <w:t xml:space="preserve">6 </w:t>
            </w:r>
          </w:p>
        </w:tc>
      </w:tr>
      <w:tr w:rsidR="00282225" w:rsidRPr="0001203A" w14:paraId="682540AE" w14:textId="77777777" w:rsidTr="00282225">
        <w:trPr>
          <w:cantSplit/>
        </w:trPr>
        <w:tc>
          <w:tcPr>
            <w:tcW w:w="3962" w:type="dxa"/>
            <w:vAlign w:val="center"/>
          </w:tcPr>
          <w:p w14:paraId="4C098A2C" w14:textId="2D608E54" w:rsidR="00282225" w:rsidRPr="0001203A" w:rsidRDefault="00282225" w:rsidP="00136A0B">
            <w:pPr>
              <w:pStyle w:val="EQ3"/>
              <w:keepNext/>
              <w:rPr>
                <w:b/>
                <w:bCs/>
              </w:rPr>
            </w:pPr>
            <w:r w:rsidRPr="00CB2E31">
              <w:t>Project Director Telephone Interview</w:t>
            </w:r>
          </w:p>
        </w:tc>
        <w:tc>
          <w:tcPr>
            <w:tcW w:w="1349" w:type="dxa"/>
            <w:tcBorders>
              <w:top w:val="single" w:sz="8" w:space="0" w:color="auto"/>
              <w:left w:val="nil"/>
              <w:bottom w:val="single" w:sz="8" w:space="0" w:color="auto"/>
              <w:right w:val="single" w:sz="8" w:space="0" w:color="auto"/>
            </w:tcBorders>
            <w:shd w:val="clear" w:color="auto" w:fill="auto"/>
            <w:vAlign w:val="bottom"/>
          </w:tcPr>
          <w:p w14:paraId="250698D8" w14:textId="375D262B" w:rsidR="00282225" w:rsidRPr="000D4599" w:rsidRDefault="00282225" w:rsidP="00136A0B">
            <w:pPr>
              <w:pStyle w:val="EQ3"/>
              <w:keepNext/>
              <w:jc w:val="right"/>
            </w:pPr>
            <w:r>
              <w:rPr>
                <w:color w:val="000000"/>
              </w:rPr>
              <w:t xml:space="preserve">17 </w:t>
            </w:r>
          </w:p>
        </w:tc>
        <w:tc>
          <w:tcPr>
            <w:tcW w:w="1350" w:type="dxa"/>
            <w:tcBorders>
              <w:top w:val="single" w:sz="8" w:space="0" w:color="auto"/>
              <w:left w:val="single" w:sz="8" w:space="0" w:color="auto"/>
              <w:bottom w:val="single" w:sz="8" w:space="0" w:color="auto"/>
              <w:right w:val="single" w:sz="8" w:space="0" w:color="auto"/>
            </w:tcBorders>
            <w:shd w:val="clear" w:color="auto" w:fill="auto"/>
            <w:vAlign w:val="bottom"/>
          </w:tcPr>
          <w:p w14:paraId="09226EAA" w14:textId="0B8E1CC3" w:rsidR="00282225" w:rsidRPr="000D4599" w:rsidRDefault="00282225" w:rsidP="00136A0B">
            <w:pPr>
              <w:pStyle w:val="EQ3"/>
              <w:keepNext/>
              <w:jc w:val="right"/>
            </w:pPr>
            <w:r>
              <w:rPr>
                <w:color w:val="000000"/>
              </w:rPr>
              <w:t>1</w:t>
            </w:r>
          </w:p>
        </w:tc>
        <w:tc>
          <w:tcPr>
            <w:tcW w:w="1349" w:type="dxa"/>
            <w:tcBorders>
              <w:top w:val="single" w:sz="8" w:space="0" w:color="auto"/>
              <w:left w:val="single" w:sz="8" w:space="0" w:color="auto"/>
              <w:bottom w:val="single" w:sz="8" w:space="0" w:color="auto"/>
              <w:right w:val="single" w:sz="4" w:space="0" w:color="auto"/>
            </w:tcBorders>
            <w:shd w:val="clear" w:color="auto" w:fill="auto"/>
            <w:vAlign w:val="bottom"/>
          </w:tcPr>
          <w:p w14:paraId="08FC1B38" w14:textId="65F20FD9" w:rsidR="00282225" w:rsidRPr="000D4599" w:rsidRDefault="00282225" w:rsidP="00136A0B">
            <w:pPr>
              <w:pStyle w:val="EQ3"/>
              <w:keepNext/>
              <w:jc w:val="right"/>
            </w:pPr>
            <w:r>
              <w:rPr>
                <w:color w:val="000000"/>
              </w:rPr>
              <w:t xml:space="preserve">17 </w:t>
            </w:r>
          </w:p>
        </w:tc>
        <w:tc>
          <w:tcPr>
            <w:tcW w:w="1350" w:type="dxa"/>
            <w:tcBorders>
              <w:top w:val="single" w:sz="4" w:space="0" w:color="auto"/>
              <w:left w:val="single" w:sz="4" w:space="0" w:color="auto"/>
              <w:bottom w:val="single" w:sz="4" w:space="0" w:color="auto"/>
              <w:right w:val="single" w:sz="12" w:space="0" w:color="auto"/>
            </w:tcBorders>
            <w:shd w:val="clear" w:color="auto" w:fill="auto"/>
            <w:vAlign w:val="bottom"/>
          </w:tcPr>
          <w:p w14:paraId="4AACF44E" w14:textId="1256DBB7" w:rsidR="00282225" w:rsidRPr="000D4599" w:rsidRDefault="00282225" w:rsidP="00136A0B">
            <w:pPr>
              <w:pStyle w:val="EQ3"/>
              <w:keepNext/>
              <w:jc w:val="right"/>
            </w:pPr>
            <w:r>
              <w:t xml:space="preserve">26 </w:t>
            </w:r>
          </w:p>
        </w:tc>
      </w:tr>
      <w:tr w:rsidR="00282225" w:rsidRPr="0001203A" w14:paraId="569284BC" w14:textId="77777777" w:rsidTr="00282225">
        <w:trPr>
          <w:cantSplit/>
        </w:trPr>
        <w:tc>
          <w:tcPr>
            <w:tcW w:w="3962" w:type="dxa"/>
            <w:vAlign w:val="center"/>
          </w:tcPr>
          <w:p w14:paraId="4B5E2F78" w14:textId="6C40EBC1" w:rsidR="00282225" w:rsidRPr="0001203A" w:rsidRDefault="00282225" w:rsidP="00136A0B">
            <w:pPr>
              <w:pStyle w:val="EQ3"/>
              <w:keepNext/>
              <w:rPr>
                <w:b/>
                <w:bCs/>
              </w:rPr>
            </w:pPr>
            <w:r w:rsidRPr="00CB2E31">
              <w:t>Core Staff Web Survey</w:t>
            </w:r>
          </w:p>
        </w:tc>
        <w:tc>
          <w:tcPr>
            <w:tcW w:w="1349" w:type="dxa"/>
            <w:tcBorders>
              <w:top w:val="single" w:sz="8" w:space="0" w:color="auto"/>
              <w:left w:val="nil"/>
              <w:bottom w:val="single" w:sz="8" w:space="0" w:color="auto"/>
              <w:right w:val="single" w:sz="8" w:space="0" w:color="auto"/>
            </w:tcBorders>
            <w:shd w:val="clear" w:color="auto" w:fill="auto"/>
            <w:vAlign w:val="bottom"/>
          </w:tcPr>
          <w:p w14:paraId="774FD9E5" w14:textId="2937B3D4" w:rsidR="00282225" w:rsidRPr="000D4599" w:rsidRDefault="00282225" w:rsidP="00136A0B">
            <w:pPr>
              <w:pStyle w:val="EQ3"/>
              <w:keepNext/>
              <w:jc w:val="right"/>
            </w:pPr>
            <w:r>
              <w:rPr>
                <w:color w:val="000000"/>
              </w:rPr>
              <w:t xml:space="preserve">430 </w:t>
            </w:r>
          </w:p>
        </w:tc>
        <w:tc>
          <w:tcPr>
            <w:tcW w:w="1350" w:type="dxa"/>
            <w:tcBorders>
              <w:top w:val="single" w:sz="8" w:space="0" w:color="auto"/>
              <w:left w:val="single" w:sz="8" w:space="0" w:color="auto"/>
              <w:bottom w:val="single" w:sz="8" w:space="0" w:color="auto"/>
              <w:right w:val="single" w:sz="8" w:space="0" w:color="auto"/>
            </w:tcBorders>
            <w:shd w:val="clear" w:color="auto" w:fill="auto"/>
            <w:vAlign w:val="bottom"/>
          </w:tcPr>
          <w:p w14:paraId="4D671516" w14:textId="58FA9645" w:rsidR="00282225" w:rsidRPr="000D4599" w:rsidRDefault="00282225" w:rsidP="00136A0B">
            <w:pPr>
              <w:pStyle w:val="EQ3"/>
              <w:keepNext/>
              <w:jc w:val="right"/>
            </w:pPr>
            <w:r>
              <w:rPr>
                <w:color w:val="000000"/>
              </w:rPr>
              <w:t>1</w:t>
            </w:r>
          </w:p>
        </w:tc>
        <w:tc>
          <w:tcPr>
            <w:tcW w:w="1349" w:type="dxa"/>
            <w:tcBorders>
              <w:top w:val="single" w:sz="8" w:space="0" w:color="auto"/>
              <w:left w:val="single" w:sz="8" w:space="0" w:color="auto"/>
              <w:bottom w:val="single" w:sz="8" w:space="0" w:color="auto"/>
              <w:right w:val="single" w:sz="4" w:space="0" w:color="auto"/>
            </w:tcBorders>
            <w:shd w:val="clear" w:color="auto" w:fill="auto"/>
            <w:vAlign w:val="bottom"/>
          </w:tcPr>
          <w:p w14:paraId="06A0C03E" w14:textId="2063AF22" w:rsidR="00282225" w:rsidRPr="000D4599" w:rsidRDefault="00282225" w:rsidP="00136A0B">
            <w:pPr>
              <w:pStyle w:val="EQ3"/>
              <w:keepNext/>
              <w:jc w:val="right"/>
            </w:pPr>
            <w:r>
              <w:rPr>
                <w:color w:val="000000"/>
              </w:rPr>
              <w:t xml:space="preserve">430 </w:t>
            </w:r>
          </w:p>
        </w:tc>
        <w:tc>
          <w:tcPr>
            <w:tcW w:w="1350" w:type="dxa"/>
            <w:tcBorders>
              <w:top w:val="single" w:sz="4" w:space="0" w:color="auto"/>
              <w:left w:val="single" w:sz="4" w:space="0" w:color="auto"/>
              <w:bottom w:val="single" w:sz="4" w:space="0" w:color="auto"/>
              <w:right w:val="single" w:sz="12" w:space="0" w:color="auto"/>
            </w:tcBorders>
            <w:shd w:val="clear" w:color="auto" w:fill="auto"/>
            <w:vAlign w:val="bottom"/>
          </w:tcPr>
          <w:p w14:paraId="5FFBB66E" w14:textId="2B426B91" w:rsidR="00282225" w:rsidRPr="000D4599" w:rsidRDefault="00282225" w:rsidP="00136A0B">
            <w:pPr>
              <w:pStyle w:val="EQ3"/>
              <w:keepNext/>
              <w:jc w:val="right"/>
            </w:pPr>
            <w:r>
              <w:t xml:space="preserve">142 </w:t>
            </w:r>
          </w:p>
        </w:tc>
      </w:tr>
      <w:tr w:rsidR="00282225" w:rsidRPr="0001203A" w14:paraId="722B59DD" w14:textId="77777777" w:rsidTr="00282225">
        <w:trPr>
          <w:cantSplit/>
        </w:trPr>
        <w:tc>
          <w:tcPr>
            <w:tcW w:w="3962" w:type="dxa"/>
            <w:tcBorders>
              <w:right w:val="nil"/>
            </w:tcBorders>
          </w:tcPr>
          <w:p w14:paraId="7D324C40" w14:textId="11A130A5" w:rsidR="00282225" w:rsidRPr="0001203A" w:rsidRDefault="00282225" w:rsidP="00136A0B">
            <w:pPr>
              <w:pStyle w:val="EQ3"/>
              <w:keepNext/>
              <w:rPr>
                <w:b/>
                <w:bCs/>
              </w:rPr>
            </w:pPr>
            <w:r w:rsidRPr="00CB2E31">
              <w:t>Grantee Visits</w:t>
            </w:r>
          </w:p>
        </w:tc>
        <w:tc>
          <w:tcPr>
            <w:tcW w:w="1349" w:type="dxa"/>
            <w:tcBorders>
              <w:left w:val="nil"/>
              <w:bottom w:val="single" w:sz="4" w:space="0" w:color="auto"/>
              <w:right w:val="nil"/>
            </w:tcBorders>
            <w:shd w:val="clear" w:color="000000" w:fill="FFFFFF"/>
            <w:vAlign w:val="bottom"/>
          </w:tcPr>
          <w:p w14:paraId="0DA43973" w14:textId="77777777" w:rsidR="00282225" w:rsidRPr="000D4599" w:rsidRDefault="00282225" w:rsidP="00136A0B">
            <w:pPr>
              <w:pStyle w:val="EQ3"/>
              <w:keepNext/>
              <w:jc w:val="right"/>
            </w:pPr>
          </w:p>
        </w:tc>
        <w:tc>
          <w:tcPr>
            <w:tcW w:w="1350" w:type="dxa"/>
            <w:tcBorders>
              <w:left w:val="nil"/>
              <w:bottom w:val="single" w:sz="4" w:space="0" w:color="auto"/>
              <w:right w:val="nil"/>
            </w:tcBorders>
            <w:shd w:val="clear" w:color="000000" w:fill="FFFFFF"/>
            <w:vAlign w:val="bottom"/>
          </w:tcPr>
          <w:p w14:paraId="703CB08A" w14:textId="77777777" w:rsidR="00282225" w:rsidRPr="000D4599" w:rsidRDefault="00282225" w:rsidP="00136A0B">
            <w:pPr>
              <w:pStyle w:val="EQ3"/>
              <w:keepNext/>
              <w:jc w:val="right"/>
            </w:pPr>
          </w:p>
        </w:tc>
        <w:tc>
          <w:tcPr>
            <w:tcW w:w="1349" w:type="dxa"/>
            <w:tcBorders>
              <w:left w:val="nil"/>
              <w:bottom w:val="single" w:sz="4" w:space="0" w:color="auto"/>
              <w:right w:val="nil"/>
            </w:tcBorders>
            <w:shd w:val="clear" w:color="000000" w:fill="FFFFFF"/>
            <w:vAlign w:val="bottom"/>
          </w:tcPr>
          <w:p w14:paraId="634D8E13" w14:textId="77777777" w:rsidR="00282225" w:rsidRPr="000D4599" w:rsidRDefault="00282225" w:rsidP="00136A0B">
            <w:pPr>
              <w:pStyle w:val="EQ3"/>
              <w:keepNext/>
              <w:jc w:val="right"/>
            </w:pPr>
          </w:p>
        </w:tc>
        <w:tc>
          <w:tcPr>
            <w:tcW w:w="1350" w:type="dxa"/>
            <w:tcBorders>
              <w:top w:val="single" w:sz="4" w:space="0" w:color="auto"/>
              <w:left w:val="nil"/>
              <w:bottom w:val="single" w:sz="4" w:space="0" w:color="auto"/>
            </w:tcBorders>
            <w:shd w:val="clear" w:color="auto" w:fill="auto"/>
            <w:vAlign w:val="bottom"/>
          </w:tcPr>
          <w:p w14:paraId="31505721" w14:textId="77777777" w:rsidR="00282225" w:rsidRPr="000D4599" w:rsidRDefault="00282225" w:rsidP="00136A0B">
            <w:pPr>
              <w:pStyle w:val="EQ3"/>
              <w:keepNext/>
              <w:jc w:val="right"/>
            </w:pPr>
          </w:p>
        </w:tc>
      </w:tr>
      <w:tr w:rsidR="00282225" w:rsidRPr="0001203A" w14:paraId="6C399631" w14:textId="77777777" w:rsidTr="00282225">
        <w:trPr>
          <w:cantSplit/>
        </w:trPr>
        <w:tc>
          <w:tcPr>
            <w:tcW w:w="3962" w:type="dxa"/>
          </w:tcPr>
          <w:p w14:paraId="673F18EC" w14:textId="6FD3E236" w:rsidR="00282225" w:rsidRPr="0001203A" w:rsidRDefault="00282225" w:rsidP="00136A0B">
            <w:pPr>
              <w:pStyle w:val="EQ3"/>
              <w:keepNext/>
              <w:ind w:left="207"/>
              <w:rPr>
                <w:b/>
                <w:bCs/>
              </w:rPr>
            </w:pPr>
            <w:r w:rsidRPr="00CB2E31">
              <w:t>Services &amp; Supports Inventory</w:t>
            </w:r>
          </w:p>
        </w:tc>
        <w:tc>
          <w:tcPr>
            <w:tcW w:w="1349" w:type="dxa"/>
            <w:tcBorders>
              <w:top w:val="single" w:sz="4" w:space="0" w:color="auto"/>
              <w:bottom w:val="single" w:sz="4" w:space="0" w:color="auto"/>
            </w:tcBorders>
            <w:shd w:val="clear" w:color="auto" w:fill="auto"/>
            <w:vAlign w:val="bottom"/>
          </w:tcPr>
          <w:p w14:paraId="7AABFFC1" w14:textId="2E2566B4" w:rsidR="00282225" w:rsidRPr="000D4599" w:rsidRDefault="00282225" w:rsidP="00136A0B">
            <w:pPr>
              <w:pStyle w:val="EQ3"/>
              <w:keepNext/>
              <w:jc w:val="right"/>
            </w:pPr>
            <w:r w:rsidRPr="00604507">
              <w:t xml:space="preserve">17 </w:t>
            </w:r>
          </w:p>
        </w:tc>
        <w:tc>
          <w:tcPr>
            <w:tcW w:w="1350" w:type="dxa"/>
            <w:tcBorders>
              <w:top w:val="single" w:sz="4" w:space="0" w:color="auto"/>
              <w:bottom w:val="single" w:sz="4" w:space="0" w:color="auto"/>
            </w:tcBorders>
            <w:shd w:val="clear" w:color="auto" w:fill="auto"/>
            <w:vAlign w:val="bottom"/>
          </w:tcPr>
          <w:p w14:paraId="337F9024" w14:textId="6BE1D6BD" w:rsidR="00282225" w:rsidRPr="000D4599" w:rsidRDefault="00282225" w:rsidP="00136A0B">
            <w:pPr>
              <w:pStyle w:val="EQ3"/>
              <w:keepNext/>
              <w:jc w:val="right"/>
            </w:pPr>
            <w:r w:rsidRPr="00604507">
              <w:t>1</w:t>
            </w:r>
          </w:p>
        </w:tc>
        <w:tc>
          <w:tcPr>
            <w:tcW w:w="1349" w:type="dxa"/>
            <w:tcBorders>
              <w:top w:val="single" w:sz="4" w:space="0" w:color="auto"/>
              <w:bottom w:val="single" w:sz="4" w:space="0" w:color="auto"/>
            </w:tcBorders>
            <w:shd w:val="clear" w:color="auto" w:fill="auto"/>
            <w:vAlign w:val="bottom"/>
          </w:tcPr>
          <w:p w14:paraId="3FC986D3" w14:textId="51F7F836" w:rsidR="00282225" w:rsidRPr="000D4599" w:rsidRDefault="00282225" w:rsidP="00136A0B">
            <w:pPr>
              <w:pStyle w:val="EQ3"/>
              <w:keepNext/>
              <w:jc w:val="right"/>
            </w:pPr>
            <w:r w:rsidRPr="00604507">
              <w:t xml:space="preserve">17 </w:t>
            </w:r>
          </w:p>
        </w:tc>
        <w:tc>
          <w:tcPr>
            <w:tcW w:w="1350" w:type="dxa"/>
            <w:tcBorders>
              <w:top w:val="single" w:sz="4" w:space="0" w:color="auto"/>
              <w:left w:val="single" w:sz="4" w:space="0" w:color="auto"/>
              <w:bottom w:val="single" w:sz="4" w:space="0" w:color="auto"/>
              <w:right w:val="single" w:sz="12" w:space="0" w:color="auto"/>
            </w:tcBorders>
            <w:shd w:val="clear" w:color="auto" w:fill="auto"/>
            <w:vAlign w:val="bottom"/>
          </w:tcPr>
          <w:p w14:paraId="31462D03" w14:textId="30FA0AA8" w:rsidR="00282225" w:rsidRPr="000D4599" w:rsidRDefault="00282225" w:rsidP="00136A0B">
            <w:pPr>
              <w:pStyle w:val="EQ3"/>
              <w:keepNext/>
              <w:jc w:val="right"/>
            </w:pPr>
            <w:r>
              <w:t xml:space="preserve">11 </w:t>
            </w:r>
          </w:p>
        </w:tc>
      </w:tr>
      <w:tr w:rsidR="00282225" w:rsidRPr="0001203A" w14:paraId="6BF5722D" w14:textId="77777777" w:rsidTr="00282225">
        <w:trPr>
          <w:cantSplit/>
        </w:trPr>
        <w:tc>
          <w:tcPr>
            <w:tcW w:w="3962" w:type="dxa"/>
          </w:tcPr>
          <w:p w14:paraId="6CB753F4" w14:textId="6914DE09" w:rsidR="00282225" w:rsidRPr="0001203A" w:rsidRDefault="00282225" w:rsidP="00136A0B">
            <w:pPr>
              <w:pStyle w:val="EQ3"/>
              <w:keepNext/>
              <w:ind w:left="207"/>
              <w:rPr>
                <w:b/>
                <w:bCs/>
              </w:rPr>
            </w:pPr>
            <w:r w:rsidRPr="00CB2E31">
              <w:t>Youth Coordinator In-Person Interview</w:t>
            </w:r>
          </w:p>
        </w:tc>
        <w:tc>
          <w:tcPr>
            <w:tcW w:w="1349" w:type="dxa"/>
            <w:tcBorders>
              <w:top w:val="single" w:sz="4" w:space="0" w:color="auto"/>
              <w:bottom w:val="single" w:sz="4" w:space="0" w:color="auto"/>
            </w:tcBorders>
            <w:shd w:val="clear" w:color="auto" w:fill="auto"/>
            <w:vAlign w:val="bottom"/>
          </w:tcPr>
          <w:p w14:paraId="501CB572" w14:textId="7CB2D0D2" w:rsidR="00282225" w:rsidRPr="000D4599" w:rsidRDefault="00282225" w:rsidP="00136A0B">
            <w:pPr>
              <w:pStyle w:val="EQ3"/>
              <w:keepNext/>
              <w:jc w:val="right"/>
            </w:pPr>
            <w:r w:rsidRPr="00604507">
              <w:t xml:space="preserve">129 </w:t>
            </w:r>
          </w:p>
        </w:tc>
        <w:tc>
          <w:tcPr>
            <w:tcW w:w="1350" w:type="dxa"/>
            <w:tcBorders>
              <w:top w:val="single" w:sz="4" w:space="0" w:color="auto"/>
              <w:bottom w:val="single" w:sz="4" w:space="0" w:color="auto"/>
            </w:tcBorders>
            <w:shd w:val="clear" w:color="auto" w:fill="auto"/>
            <w:vAlign w:val="bottom"/>
          </w:tcPr>
          <w:p w14:paraId="7869AF5A" w14:textId="73020724" w:rsidR="00282225" w:rsidRPr="000D4599" w:rsidRDefault="00282225" w:rsidP="00136A0B">
            <w:pPr>
              <w:pStyle w:val="EQ3"/>
              <w:keepNext/>
              <w:jc w:val="right"/>
            </w:pPr>
            <w:r w:rsidRPr="00604507">
              <w:t>1</w:t>
            </w:r>
          </w:p>
        </w:tc>
        <w:tc>
          <w:tcPr>
            <w:tcW w:w="1349" w:type="dxa"/>
            <w:tcBorders>
              <w:top w:val="single" w:sz="4" w:space="0" w:color="auto"/>
              <w:bottom w:val="single" w:sz="4" w:space="0" w:color="auto"/>
            </w:tcBorders>
            <w:shd w:val="clear" w:color="auto" w:fill="auto"/>
            <w:vAlign w:val="bottom"/>
          </w:tcPr>
          <w:p w14:paraId="097900D7" w14:textId="2FD8E963" w:rsidR="00282225" w:rsidRPr="000D4599" w:rsidRDefault="00282225" w:rsidP="00136A0B">
            <w:pPr>
              <w:pStyle w:val="EQ3"/>
              <w:keepNext/>
              <w:jc w:val="right"/>
            </w:pPr>
            <w:r w:rsidRPr="00604507">
              <w:t xml:space="preserve">129 </w:t>
            </w:r>
          </w:p>
        </w:tc>
        <w:tc>
          <w:tcPr>
            <w:tcW w:w="1350" w:type="dxa"/>
            <w:tcBorders>
              <w:top w:val="single" w:sz="4" w:space="0" w:color="auto"/>
              <w:left w:val="single" w:sz="4" w:space="0" w:color="auto"/>
              <w:bottom w:val="single" w:sz="4" w:space="0" w:color="auto"/>
              <w:right w:val="single" w:sz="12" w:space="0" w:color="auto"/>
            </w:tcBorders>
            <w:shd w:val="clear" w:color="auto" w:fill="auto"/>
            <w:vAlign w:val="bottom"/>
          </w:tcPr>
          <w:p w14:paraId="0221F660" w14:textId="2F7E57CD" w:rsidR="00282225" w:rsidRPr="000D4599" w:rsidRDefault="00282225" w:rsidP="00136A0B">
            <w:pPr>
              <w:pStyle w:val="EQ3"/>
              <w:keepNext/>
              <w:jc w:val="right"/>
            </w:pPr>
            <w:r>
              <w:t xml:space="preserve">129 </w:t>
            </w:r>
          </w:p>
        </w:tc>
      </w:tr>
      <w:tr w:rsidR="00282225" w:rsidRPr="0001203A" w14:paraId="65CCB5E6" w14:textId="77777777" w:rsidTr="00282225">
        <w:trPr>
          <w:cantSplit/>
        </w:trPr>
        <w:tc>
          <w:tcPr>
            <w:tcW w:w="3962" w:type="dxa"/>
          </w:tcPr>
          <w:p w14:paraId="730F2212" w14:textId="6096F368" w:rsidR="00282225" w:rsidRPr="0001203A" w:rsidRDefault="00282225" w:rsidP="00136A0B">
            <w:pPr>
              <w:pStyle w:val="EQ3"/>
              <w:keepNext/>
              <w:ind w:left="207"/>
              <w:rPr>
                <w:b/>
                <w:bCs/>
              </w:rPr>
            </w:pPr>
            <w:r w:rsidRPr="00CB2E31">
              <w:t>Provider In-Person Interview</w:t>
            </w:r>
          </w:p>
        </w:tc>
        <w:tc>
          <w:tcPr>
            <w:tcW w:w="1349" w:type="dxa"/>
            <w:tcBorders>
              <w:top w:val="single" w:sz="4" w:space="0" w:color="auto"/>
              <w:bottom w:val="single" w:sz="4" w:space="0" w:color="auto"/>
            </w:tcBorders>
            <w:shd w:val="clear" w:color="auto" w:fill="auto"/>
            <w:vAlign w:val="bottom"/>
          </w:tcPr>
          <w:p w14:paraId="269B0A1F" w14:textId="1CFB2F56" w:rsidR="00282225" w:rsidRPr="000D4599" w:rsidRDefault="00282225" w:rsidP="00136A0B">
            <w:pPr>
              <w:pStyle w:val="EQ3"/>
              <w:keepNext/>
              <w:jc w:val="right"/>
            </w:pPr>
            <w:r w:rsidRPr="00604507">
              <w:t xml:space="preserve">85 </w:t>
            </w:r>
          </w:p>
        </w:tc>
        <w:tc>
          <w:tcPr>
            <w:tcW w:w="1350" w:type="dxa"/>
            <w:tcBorders>
              <w:top w:val="single" w:sz="4" w:space="0" w:color="auto"/>
              <w:bottom w:val="single" w:sz="4" w:space="0" w:color="auto"/>
            </w:tcBorders>
            <w:shd w:val="clear" w:color="auto" w:fill="auto"/>
            <w:vAlign w:val="bottom"/>
          </w:tcPr>
          <w:p w14:paraId="24E00B39" w14:textId="6B53C43D" w:rsidR="00282225" w:rsidRPr="000D4599" w:rsidRDefault="00282225" w:rsidP="00136A0B">
            <w:pPr>
              <w:pStyle w:val="EQ3"/>
              <w:keepNext/>
              <w:jc w:val="right"/>
            </w:pPr>
            <w:r w:rsidRPr="00604507">
              <w:t>1</w:t>
            </w:r>
          </w:p>
        </w:tc>
        <w:tc>
          <w:tcPr>
            <w:tcW w:w="1349" w:type="dxa"/>
            <w:tcBorders>
              <w:top w:val="single" w:sz="4" w:space="0" w:color="auto"/>
              <w:bottom w:val="single" w:sz="4" w:space="0" w:color="auto"/>
            </w:tcBorders>
            <w:shd w:val="clear" w:color="auto" w:fill="auto"/>
            <w:vAlign w:val="bottom"/>
          </w:tcPr>
          <w:p w14:paraId="421B59E1" w14:textId="079C5BBD" w:rsidR="00282225" w:rsidRPr="000D4599" w:rsidRDefault="00282225" w:rsidP="00136A0B">
            <w:pPr>
              <w:pStyle w:val="EQ3"/>
              <w:keepNext/>
              <w:jc w:val="right"/>
            </w:pPr>
            <w:r w:rsidRPr="00604507">
              <w:t xml:space="preserve">85 </w:t>
            </w:r>
          </w:p>
        </w:tc>
        <w:tc>
          <w:tcPr>
            <w:tcW w:w="1350" w:type="dxa"/>
            <w:tcBorders>
              <w:top w:val="single" w:sz="4" w:space="0" w:color="auto"/>
              <w:left w:val="single" w:sz="4" w:space="0" w:color="auto"/>
              <w:bottom w:val="single" w:sz="4" w:space="0" w:color="auto"/>
              <w:right w:val="single" w:sz="12" w:space="0" w:color="auto"/>
            </w:tcBorders>
            <w:shd w:val="clear" w:color="auto" w:fill="auto"/>
            <w:vAlign w:val="bottom"/>
          </w:tcPr>
          <w:p w14:paraId="2E53F437" w14:textId="147813A4" w:rsidR="00282225" w:rsidRPr="000D4599" w:rsidRDefault="00282225" w:rsidP="00136A0B">
            <w:pPr>
              <w:pStyle w:val="EQ3"/>
              <w:keepNext/>
              <w:jc w:val="right"/>
            </w:pPr>
            <w:r>
              <w:t xml:space="preserve">64 </w:t>
            </w:r>
          </w:p>
        </w:tc>
      </w:tr>
      <w:tr w:rsidR="00282225" w:rsidRPr="0001203A" w14:paraId="0F4524D0" w14:textId="77777777" w:rsidTr="00282225">
        <w:trPr>
          <w:cantSplit/>
        </w:trPr>
        <w:tc>
          <w:tcPr>
            <w:tcW w:w="3962" w:type="dxa"/>
          </w:tcPr>
          <w:p w14:paraId="670C1950" w14:textId="1A04CB74" w:rsidR="00282225" w:rsidRPr="0001203A" w:rsidRDefault="00282225" w:rsidP="00136A0B">
            <w:pPr>
              <w:pStyle w:val="EQ3"/>
              <w:keepNext/>
              <w:ind w:left="207"/>
              <w:rPr>
                <w:b/>
                <w:bCs/>
              </w:rPr>
            </w:pPr>
            <w:r w:rsidRPr="00CB2E31">
              <w:t>Stakeholder In-Person Interview</w:t>
            </w:r>
          </w:p>
        </w:tc>
        <w:tc>
          <w:tcPr>
            <w:tcW w:w="1349" w:type="dxa"/>
            <w:tcBorders>
              <w:top w:val="single" w:sz="4" w:space="0" w:color="auto"/>
              <w:bottom w:val="single" w:sz="4" w:space="0" w:color="auto"/>
            </w:tcBorders>
            <w:shd w:val="clear" w:color="auto" w:fill="auto"/>
            <w:vAlign w:val="bottom"/>
          </w:tcPr>
          <w:p w14:paraId="5633F1E5" w14:textId="5D9633F9" w:rsidR="00282225" w:rsidRPr="000D4599" w:rsidRDefault="00282225" w:rsidP="00136A0B">
            <w:pPr>
              <w:pStyle w:val="EQ3"/>
              <w:keepNext/>
              <w:jc w:val="right"/>
            </w:pPr>
            <w:r w:rsidRPr="00604507">
              <w:t xml:space="preserve">51 </w:t>
            </w:r>
          </w:p>
        </w:tc>
        <w:tc>
          <w:tcPr>
            <w:tcW w:w="1350" w:type="dxa"/>
            <w:tcBorders>
              <w:top w:val="single" w:sz="4" w:space="0" w:color="auto"/>
              <w:bottom w:val="single" w:sz="4" w:space="0" w:color="auto"/>
            </w:tcBorders>
            <w:shd w:val="clear" w:color="auto" w:fill="auto"/>
            <w:vAlign w:val="bottom"/>
          </w:tcPr>
          <w:p w14:paraId="21D3C43F" w14:textId="6654B68A" w:rsidR="00282225" w:rsidRPr="000D4599" w:rsidRDefault="00282225" w:rsidP="00136A0B">
            <w:pPr>
              <w:pStyle w:val="EQ3"/>
              <w:keepNext/>
              <w:jc w:val="right"/>
            </w:pPr>
            <w:r w:rsidRPr="00604507">
              <w:t>1</w:t>
            </w:r>
          </w:p>
        </w:tc>
        <w:tc>
          <w:tcPr>
            <w:tcW w:w="1349" w:type="dxa"/>
            <w:tcBorders>
              <w:top w:val="single" w:sz="4" w:space="0" w:color="auto"/>
              <w:bottom w:val="single" w:sz="4" w:space="0" w:color="auto"/>
            </w:tcBorders>
            <w:shd w:val="clear" w:color="auto" w:fill="auto"/>
            <w:vAlign w:val="bottom"/>
          </w:tcPr>
          <w:p w14:paraId="541C677F" w14:textId="5AEBB93A" w:rsidR="00282225" w:rsidRPr="000D4599" w:rsidRDefault="00282225" w:rsidP="00136A0B">
            <w:pPr>
              <w:pStyle w:val="EQ3"/>
              <w:keepNext/>
              <w:jc w:val="right"/>
            </w:pPr>
            <w:r w:rsidRPr="00604507">
              <w:t xml:space="preserve">51 </w:t>
            </w:r>
          </w:p>
        </w:tc>
        <w:tc>
          <w:tcPr>
            <w:tcW w:w="1350" w:type="dxa"/>
            <w:tcBorders>
              <w:top w:val="single" w:sz="4" w:space="0" w:color="auto"/>
              <w:left w:val="single" w:sz="4" w:space="0" w:color="auto"/>
              <w:bottom w:val="single" w:sz="4" w:space="0" w:color="auto"/>
              <w:right w:val="single" w:sz="12" w:space="0" w:color="auto"/>
            </w:tcBorders>
            <w:shd w:val="clear" w:color="auto" w:fill="auto"/>
            <w:vAlign w:val="bottom"/>
          </w:tcPr>
          <w:p w14:paraId="60BB5F55" w14:textId="202DD1E5" w:rsidR="00282225" w:rsidRPr="000D4599" w:rsidRDefault="00282225" w:rsidP="00136A0B">
            <w:pPr>
              <w:pStyle w:val="EQ3"/>
              <w:keepNext/>
              <w:jc w:val="right"/>
            </w:pPr>
            <w:r>
              <w:t xml:space="preserve">38 </w:t>
            </w:r>
          </w:p>
        </w:tc>
      </w:tr>
      <w:tr w:rsidR="00282225" w:rsidRPr="0001203A" w14:paraId="2FA15BE7" w14:textId="77777777" w:rsidTr="00282225">
        <w:trPr>
          <w:cantSplit/>
        </w:trPr>
        <w:tc>
          <w:tcPr>
            <w:tcW w:w="3962" w:type="dxa"/>
          </w:tcPr>
          <w:p w14:paraId="6B286C2B" w14:textId="44FDDF7B" w:rsidR="00282225" w:rsidRPr="0001203A" w:rsidRDefault="00282225" w:rsidP="00136A0B">
            <w:pPr>
              <w:pStyle w:val="EQ3"/>
              <w:keepNext/>
              <w:ind w:left="207"/>
              <w:rPr>
                <w:b/>
                <w:bCs/>
              </w:rPr>
            </w:pPr>
            <w:r w:rsidRPr="00CB2E31">
              <w:t xml:space="preserve">Young Adult Focus Group </w:t>
            </w:r>
          </w:p>
        </w:tc>
        <w:tc>
          <w:tcPr>
            <w:tcW w:w="1349" w:type="dxa"/>
            <w:tcBorders>
              <w:top w:val="single" w:sz="4" w:space="0" w:color="auto"/>
              <w:bottom w:val="single" w:sz="4" w:space="0" w:color="auto"/>
            </w:tcBorders>
            <w:shd w:val="clear" w:color="auto" w:fill="auto"/>
            <w:vAlign w:val="bottom"/>
          </w:tcPr>
          <w:p w14:paraId="08CAAEF3" w14:textId="18DA0048" w:rsidR="00282225" w:rsidRPr="000D4599" w:rsidRDefault="00282225" w:rsidP="00136A0B">
            <w:pPr>
              <w:pStyle w:val="EQ3"/>
              <w:keepNext/>
              <w:jc w:val="right"/>
            </w:pPr>
            <w:r w:rsidRPr="00604507">
              <w:t xml:space="preserve">860 </w:t>
            </w:r>
          </w:p>
        </w:tc>
        <w:tc>
          <w:tcPr>
            <w:tcW w:w="1350" w:type="dxa"/>
            <w:tcBorders>
              <w:top w:val="single" w:sz="4" w:space="0" w:color="auto"/>
              <w:bottom w:val="single" w:sz="4" w:space="0" w:color="auto"/>
            </w:tcBorders>
            <w:shd w:val="clear" w:color="auto" w:fill="auto"/>
            <w:vAlign w:val="bottom"/>
          </w:tcPr>
          <w:p w14:paraId="62A66788" w14:textId="7E498592" w:rsidR="00282225" w:rsidRPr="000D4599" w:rsidRDefault="00282225" w:rsidP="00136A0B">
            <w:pPr>
              <w:pStyle w:val="EQ3"/>
              <w:keepNext/>
              <w:jc w:val="right"/>
            </w:pPr>
            <w:r w:rsidRPr="00604507">
              <w:t>1</w:t>
            </w:r>
          </w:p>
        </w:tc>
        <w:tc>
          <w:tcPr>
            <w:tcW w:w="1349" w:type="dxa"/>
            <w:tcBorders>
              <w:top w:val="single" w:sz="4" w:space="0" w:color="auto"/>
              <w:bottom w:val="single" w:sz="4" w:space="0" w:color="auto"/>
            </w:tcBorders>
            <w:shd w:val="clear" w:color="auto" w:fill="auto"/>
            <w:vAlign w:val="bottom"/>
          </w:tcPr>
          <w:p w14:paraId="24DEC2A5" w14:textId="659633D0" w:rsidR="00282225" w:rsidRPr="000D4599" w:rsidRDefault="00282225" w:rsidP="00136A0B">
            <w:pPr>
              <w:pStyle w:val="EQ3"/>
              <w:keepNext/>
              <w:jc w:val="right"/>
            </w:pPr>
            <w:r w:rsidRPr="00604507">
              <w:t xml:space="preserve">860 </w:t>
            </w:r>
          </w:p>
        </w:tc>
        <w:tc>
          <w:tcPr>
            <w:tcW w:w="1350" w:type="dxa"/>
            <w:tcBorders>
              <w:top w:val="single" w:sz="4" w:space="0" w:color="auto"/>
              <w:left w:val="single" w:sz="4" w:space="0" w:color="auto"/>
              <w:bottom w:val="single" w:sz="4" w:space="0" w:color="auto"/>
              <w:right w:val="single" w:sz="12" w:space="0" w:color="auto"/>
            </w:tcBorders>
            <w:shd w:val="clear" w:color="auto" w:fill="auto"/>
            <w:vAlign w:val="bottom"/>
          </w:tcPr>
          <w:p w14:paraId="10DDFF8C" w14:textId="4E4EA37B" w:rsidR="00282225" w:rsidRPr="000D4599" w:rsidRDefault="00282225" w:rsidP="00136A0B">
            <w:pPr>
              <w:pStyle w:val="EQ3"/>
              <w:keepNext/>
              <w:jc w:val="right"/>
            </w:pPr>
            <w:r>
              <w:t xml:space="preserve">1,505 </w:t>
            </w:r>
          </w:p>
        </w:tc>
      </w:tr>
      <w:tr w:rsidR="00282225" w:rsidRPr="0001203A" w14:paraId="596C807F" w14:textId="77777777" w:rsidTr="00282225">
        <w:trPr>
          <w:cantSplit/>
        </w:trPr>
        <w:tc>
          <w:tcPr>
            <w:tcW w:w="3962" w:type="dxa"/>
          </w:tcPr>
          <w:p w14:paraId="331A73A6" w14:textId="5A735051" w:rsidR="00282225" w:rsidRPr="0001203A" w:rsidRDefault="00282225" w:rsidP="00136A0B">
            <w:pPr>
              <w:pStyle w:val="EQ3"/>
              <w:keepNext/>
              <w:ind w:left="207"/>
              <w:rPr>
                <w:b/>
                <w:bCs/>
              </w:rPr>
            </w:pPr>
            <w:r w:rsidRPr="00CB2E31">
              <w:t>Family/Adult Ally Focus Group</w:t>
            </w:r>
          </w:p>
        </w:tc>
        <w:tc>
          <w:tcPr>
            <w:tcW w:w="1349" w:type="dxa"/>
            <w:tcBorders>
              <w:top w:val="single" w:sz="4" w:space="0" w:color="auto"/>
              <w:bottom w:val="single" w:sz="4" w:space="0" w:color="auto"/>
            </w:tcBorders>
            <w:shd w:val="clear" w:color="auto" w:fill="auto"/>
            <w:vAlign w:val="bottom"/>
          </w:tcPr>
          <w:p w14:paraId="18D38318" w14:textId="39E27542" w:rsidR="00282225" w:rsidRPr="000D4599" w:rsidRDefault="00282225" w:rsidP="00136A0B">
            <w:pPr>
              <w:pStyle w:val="EQ3"/>
              <w:keepNext/>
              <w:jc w:val="right"/>
            </w:pPr>
            <w:r>
              <w:t>860</w:t>
            </w:r>
          </w:p>
        </w:tc>
        <w:tc>
          <w:tcPr>
            <w:tcW w:w="1350" w:type="dxa"/>
            <w:tcBorders>
              <w:top w:val="single" w:sz="4" w:space="0" w:color="auto"/>
              <w:bottom w:val="single" w:sz="4" w:space="0" w:color="auto"/>
            </w:tcBorders>
            <w:shd w:val="clear" w:color="auto" w:fill="auto"/>
            <w:vAlign w:val="bottom"/>
          </w:tcPr>
          <w:p w14:paraId="0558F6C1" w14:textId="3FB93B12" w:rsidR="00282225" w:rsidRPr="000D4599" w:rsidRDefault="00282225" w:rsidP="00136A0B">
            <w:pPr>
              <w:pStyle w:val="EQ3"/>
              <w:keepNext/>
              <w:jc w:val="right"/>
            </w:pPr>
            <w:r w:rsidRPr="00604507">
              <w:t>1</w:t>
            </w:r>
          </w:p>
        </w:tc>
        <w:tc>
          <w:tcPr>
            <w:tcW w:w="1349" w:type="dxa"/>
            <w:tcBorders>
              <w:top w:val="single" w:sz="4" w:space="0" w:color="auto"/>
              <w:bottom w:val="single" w:sz="4" w:space="0" w:color="auto"/>
            </w:tcBorders>
            <w:shd w:val="clear" w:color="auto" w:fill="auto"/>
            <w:vAlign w:val="bottom"/>
          </w:tcPr>
          <w:p w14:paraId="40FF0515" w14:textId="401BF010" w:rsidR="00282225" w:rsidRPr="000D4599" w:rsidRDefault="00282225" w:rsidP="00136A0B">
            <w:pPr>
              <w:pStyle w:val="EQ3"/>
              <w:keepNext/>
              <w:jc w:val="right"/>
            </w:pPr>
            <w:r>
              <w:t>860</w:t>
            </w:r>
          </w:p>
        </w:tc>
        <w:tc>
          <w:tcPr>
            <w:tcW w:w="1350" w:type="dxa"/>
            <w:tcBorders>
              <w:top w:val="single" w:sz="4" w:space="0" w:color="auto"/>
              <w:left w:val="single" w:sz="4" w:space="0" w:color="auto"/>
              <w:bottom w:val="single" w:sz="4" w:space="0" w:color="auto"/>
              <w:right w:val="single" w:sz="12" w:space="0" w:color="auto"/>
            </w:tcBorders>
            <w:shd w:val="clear" w:color="auto" w:fill="auto"/>
            <w:vAlign w:val="bottom"/>
          </w:tcPr>
          <w:p w14:paraId="1272CE99" w14:textId="0AD57D71" w:rsidR="00282225" w:rsidRPr="000D4599" w:rsidRDefault="00282225" w:rsidP="00136A0B">
            <w:pPr>
              <w:pStyle w:val="EQ3"/>
              <w:keepNext/>
              <w:jc w:val="right"/>
            </w:pPr>
            <w:r>
              <w:t xml:space="preserve">1,505 </w:t>
            </w:r>
          </w:p>
        </w:tc>
      </w:tr>
      <w:tr w:rsidR="00282225" w:rsidRPr="0001203A" w14:paraId="7D2170D7" w14:textId="77777777" w:rsidTr="00282225">
        <w:trPr>
          <w:cantSplit/>
        </w:trPr>
        <w:tc>
          <w:tcPr>
            <w:tcW w:w="3962" w:type="dxa"/>
            <w:tcBorders>
              <w:bottom w:val="single" w:sz="6" w:space="0" w:color="auto"/>
            </w:tcBorders>
          </w:tcPr>
          <w:p w14:paraId="74E665C6" w14:textId="14DD1D14" w:rsidR="00282225" w:rsidRPr="0001203A" w:rsidRDefault="00282225" w:rsidP="00136A0B">
            <w:pPr>
              <w:pStyle w:val="EQ3"/>
              <w:keepNext/>
              <w:ind w:left="207"/>
              <w:rPr>
                <w:b/>
                <w:bCs/>
              </w:rPr>
            </w:pPr>
            <w:r w:rsidRPr="00CB2E31">
              <w:t>Document Review</w:t>
            </w:r>
          </w:p>
        </w:tc>
        <w:tc>
          <w:tcPr>
            <w:tcW w:w="1349" w:type="dxa"/>
            <w:tcBorders>
              <w:top w:val="single" w:sz="4" w:space="0" w:color="auto"/>
              <w:bottom w:val="single" w:sz="6" w:space="0" w:color="auto"/>
            </w:tcBorders>
            <w:shd w:val="clear" w:color="auto" w:fill="auto"/>
            <w:vAlign w:val="bottom"/>
          </w:tcPr>
          <w:p w14:paraId="45DB4501" w14:textId="3B3A138B" w:rsidR="00282225" w:rsidRPr="000D4599" w:rsidRDefault="00282225" w:rsidP="00136A0B">
            <w:pPr>
              <w:pStyle w:val="EQ3"/>
              <w:keepNext/>
              <w:jc w:val="right"/>
            </w:pPr>
            <w:r w:rsidRPr="00604507">
              <w:t xml:space="preserve">43 </w:t>
            </w:r>
          </w:p>
        </w:tc>
        <w:tc>
          <w:tcPr>
            <w:tcW w:w="1350" w:type="dxa"/>
            <w:tcBorders>
              <w:top w:val="single" w:sz="4" w:space="0" w:color="auto"/>
              <w:bottom w:val="single" w:sz="6" w:space="0" w:color="auto"/>
            </w:tcBorders>
            <w:shd w:val="clear" w:color="auto" w:fill="auto"/>
            <w:vAlign w:val="bottom"/>
          </w:tcPr>
          <w:p w14:paraId="07F31CBF" w14:textId="3E0C9DE1" w:rsidR="00282225" w:rsidRPr="000D4599" w:rsidRDefault="00282225" w:rsidP="00136A0B">
            <w:pPr>
              <w:pStyle w:val="EQ3"/>
              <w:keepNext/>
              <w:jc w:val="right"/>
            </w:pPr>
            <w:r w:rsidRPr="00604507">
              <w:t>1</w:t>
            </w:r>
          </w:p>
        </w:tc>
        <w:tc>
          <w:tcPr>
            <w:tcW w:w="1349" w:type="dxa"/>
            <w:tcBorders>
              <w:top w:val="single" w:sz="4" w:space="0" w:color="auto"/>
              <w:bottom w:val="single" w:sz="6" w:space="0" w:color="auto"/>
            </w:tcBorders>
            <w:shd w:val="clear" w:color="auto" w:fill="auto"/>
            <w:vAlign w:val="bottom"/>
          </w:tcPr>
          <w:p w14:paraId="14A275A6" w14:textId="0511872D" w:rsidR="00282225" w:rsidRPr="000D4599" w:rsidRDefault="00282225" w:rsidP="00136A0B">
            <w:pPr>
              <w:pStyle w:val="EQ3"/>
              <w:keepNext/>
              <w:jc w:val="right"/>
            </w:pPr>
            <w:r w:rsidRPr="00604507">
              <w:t xml:space="preserve">43 </w:t>
            </w:r>
          </w:p>
        </w:tc>
        <w:tc>
          <w:tcPr>
            <w:tcW w:w="1350" w:type="dxa"/>
            <w:tcBorders>
              <w:top w:val="single" w:sz="4" w:space="0" w:color="auto"/>
              <w:left w:val="single" w:sz="4" w:space="0" w:color="auto"/>
              <w:bottom w:val="single" w:sz="6" w:space="0" w:color="auto"/>
              <w:right w:val="single" w:sz="12" w:space="0" w:color="auto"/>
            </w:tcBorders>
            <w:shd w:val="clear" w:color="auto" w:fill="auto"/>
            <w:vAlign w:val="bottom"/>
          </w:tcPr>
          <w:p w14:paraId="378825DD" w14:textId="0C7B72F0" w:rsidR="00282225" w:rsidRPr="000D4599" w:rsidRDefault="00282225" w:rsidP="00136A0B">
            <w:pPr>
              <w:pStyle w:val="EQ3"/>
              <w:keepNext/>
              <w:jc w:val="right"/>
            </w:pPr>
            <w:r>
              <w:t xml:space="preserve">11 </w:t>
            </w:r>
          </w:p>
        </w:tc>
      </w:tr>
      <w:tr w:rsidR="00282225" w:rsidRPr="004937BA" w14:paraId="38321C58" w14:textId="77777777" w:rsidTr="00FE1108">
        <w:trPr>
          <w:cantSplit/>
        </w:trPr>
        <w:tc>
          <w:tcPr>
            <w:tcW w:w="3962" w:type="dxa"/>
            <w:tcBorders>
              <w:top w:val="single" w:sz="6" w:space="0" w:color="auto"/>
              <w:bottom w:val="single" w:sz="6" w:space="0" w:color="auto"/>
            </w:tcBorders>
          </w:tcPr>
          <w:p w14:paraId="49347EBE" w14:textId="77777777" w:rsidR="00282225" w:rsidRDefault="00282225" w:rsidP="00136A0B">
            <w:pPr>
              <w:pStyle w:val="EQ3"/>
              <w:keepNext/>
              <w:ind w:left="17"/>
            </w:pPr>
            <w:r>
              <w:t>Multi-Media Project Young Adult Probes</w:t>
            </w:r>
          </w:p>
        </w:tc>
        <w:tc>
          <w:tcPr>
            <w:tcW w:w="1349" w:type="dxa"/>
            <w:tcBorders>
              <w:top w:val="single" w:sz="6" w:space="0" w:color="auto"/>
              <w:bottom w:val="single" w:sz="6" w:space="0" w:color="auto"/>
            </w:tcBorders>
            <w:shd w:val="clear" w:color="auto" w:fill="auto"/>
            <w:vAlign w:val="bottom"/>
          </w:tcPr>
          <w:p w14:paraId="7DEF0D2C" w14:textId="77777777" w:rsidR="00282225" w:rsidRPr="004937BA" w:rsidRDefault="00282225" w:rsidP="00136A0B">
            <w:pPr>
              <w:pStyle w:val="EQ3"/>
              <w:keepNext/>
              <w:jc w:val="right"/>
            </w:pPr>
            <w:r>
              <w:rPr>
                <w:bCs/>
                <w:color w:val="000000"/>
              </w:rPr>
              <w:t>510</w:t>
            </w:r>
          </w:p>
        </w:tc>
        <w:tc>
          <w:tcPr>
            <w:tcW w:w="1350" w:type="dxa"/>
            <w:tcBorders>
              <w:top w:val="single" w:sz="6" w:space="0" w:color="auto"/>
              <w:bottom w:val="single" w:sz="6" w:space="0" w:color="auto"/>
            </w:tcBorders>
            <w:vAlign w:val="bottom"/>
          </w:tcPr>
          <w:p w14:paraId="56D93C21" w14:textId="77777777" w:rsidR="00282225" w:rsidRPr="004937BA" w:rsidRDefault="00282225" w:rsidP="00136A0B">
            <w:pPr>
              <w:pStyle w:val="EQ3"/>
              <w:keepNext/>
              <w:jc w:val="right"/>
            </w:pPr>
            <w:r>
              <w:rPr>
                <w:bCs/>
                <w:color w:val="000000"/>
              </w:rPr>
              <w:t>1</w:t>
            </w:r>
          </w:p>
        </w:tc>
        <w:tc>
          <w:tcPr>
            <w:tcW w:w="1349" w:type="dxa"/>
            <w:tcBorders>
              <w:top w:val="single" w:sz="6" w:space="0" w:color="auto"/>
              <w:bottom w:val="single" w:sz="6" w:space="0" w:color="auto"/>
            </w:tcBorders>
            <w:vAlign w:val="bottom"/>
          </w:tcPr>
          <w:p w14:paraId="66E4B499" w14:textId="77777777" w:rsidR="00282225" w:rsidRPr="004937BA" w:rsidRDefault="00282225" w:rsidP="00136A0B">
            <w:pPr>
              <w:pStyle w:val="EQ3"/>
              <w:keepNext/>
              <w:jc w:val="right"/>
            </w:pPr>
            <w:r>
              <w:rPr>
                <w:bCs/>
                <w:color w:val="000000"/>
              </w:rPr>
              <w:t>510</w:t>
            </w:r>
          </w:p>
        </w:tc>
        <w:tc>
          <w:tcPr>
            <w:tcW w:w="1350" w:type="dxa"/>
            <w:tcBorders>
              <w:top w:val="single" w:sz="6" w:space="0" w:color="auto"/>
              <w:bottom w:val="single" w:sz="6" w:space="0" w:color="auto"/>
            </w:tcBorders>
            <w:shd w:val="clear" w:color="auto" w:fill="auto"/>
            <w:vAlign w:val="bottom"/>
          </w:tcPr>
          <w:p w14:paraId="6EF14006" w14:textId="77777777" w:rsidR="00282225" w:rsidRPr="004937BA" w:rsidRDefault="00282225" w:rsidP="00136A0B">
            <w:pPr>
              <w:pStyle w:val="EQ3"/>
              <w:keepNext/>
              <w:jc w:val="right"/>
            </w:pPr>
            <w:r>
              <w:rPr>
                <w:bCs/>
                <w:color w:val="000000"/>
              </w:rPr>
              <w:t>168</w:t>
            </w:r>
          </w:p>
        </w:tc>
      </w:tr>
      <w:tr w:rsidR="006A2D8A" w:rsidRPr="004937BA" w14:paraId="365C9012" w14:textId="77777777" w:rsidTr="00B34016">
        <w:trPr>
          <w:cantSplit/>
        </w:trPr>
        <w:tc>
          <w:tcPr>
            <w:tcW w:w="3962" w:type="dxa"/>
            <w:tcBorders>
              <w:top w:val="single" w:sz="6" w:space="0" w:color="auto"/>
              <w:bottom w:val="single" w:sz="12" w:space="0" w:color="auto"/>
              <w:right w:val="single" w:sz="6" w:space="0" w:color="auto"/>
            </w:tcBorders>
          </w:tcPr>
          <w:p w14:paraId="15198AC4" w14:textId="40BEAD82" w:rsidR="006A2D8A" w:rsidRPr="004937BA" w:rsidRDefault="006A2D8A" w:rsidP="006A2D8A">
            <w:pPr>
              <w:pStyle w:val="EQ3"/>
            </w:pPr>
            <w:r>
              <w:t>Supplemental Youth &amp; Young Adult Interview</w:t>
            </w:r>
          </w:p>
        </w:tc>
        <w:tc>
          <w:tcPr>
            <w:tcW w:w="1349" w:type="dxa"/>
            <w:tcBorders>
              <w:top w:val="single" w:sz="6" w:space="0" w:color="auto"/>
              <w:left w:val="single" w:sz="6" w:space="0" w:color="auto"/>
              <w:bottom w:val="single" w:sz="12" w:space="0" w:color="auto"/>
              <w:right w:val="single" w:sz="6" w:space="0" w:color="auto"/>
            </w:tcBorders>
            <w:shd w:val="clear" w:color="000000" w:fill="FFFFFF"/>
            <w:vAlign w:val="bottom"/>
          </w:tcPr>
          <w:p w14:paraId="0FED3BA7" w14:textId="3498755C" w:rsidR="006A2D8A" w:rsidRPr="004937BA" w:rsidRDefault="006A2D8A" w:rsidP="006A2D8A">
            <w:pPr>
              <w:pStyle w:val="EQ3"/>
              <w:jc w:val="right"/>
            </w:pPr>
            <w:r>
              <w:rPr>
                <w:bCs/>
                <w:color w:val="000000"/>
              </w:rPr>
              <w:t>1,530</w:t>
            </w:r>
          </w:p>
        </w:tc>
        <w:tc>
          <w:tcPr>
            <w:tcW w:w="1350" w:type="dxa"/>
            <w:tcBorders>
              <w:top w:val="single" w:sz="6" w:space="0" w:color="auto"/>
              <w:left w:val="single" w:sz="6" w:space="0" w:color="auto"/>
              <w:bottom w:val="single" w:sz="12" w:space="0" w:color="auto"/>
              <w:right w:val="single" w:sz="6" w:space="0" w:color="auto"/>
            </w:tcBorders>
            <w:shd w:val="clear" w:color="000000" w:fill="FFFFFF"/>
            <w:vAlign w:val="bottom"/>
          </w:tcPr>
          <w:p w14:paraId="1B161CDC" w14:textId="57DB0863" w:rsidR="006A2D8A" w:rsidRPr="004937BA" w:rsidRDefault="006A2D8A" w:rsidP="006A2D8A">
            <w:pPr>
              <w:pStyle w:val="EQ3"/>
              <w:jc w:val="right"/>
            </w:pPr>
            <w:r>
              <w:rPr>
                <w:bCs/>
                <w:color w:val="000000"/>
              </w:rPr>
              <w:t>1</w:t>
            </w:r>
          </w:p>
        </w:tc>
        <w:tc>
          <w:tcPr>
            <w:tcW w:w="1349" w:type="dxa"/>
            <w:tcBorders>
              <w:top w:val="single" w:sz="6" w:space="0" w:color="auto"/>
              <w:left w:val="single" w:sz="6" w:space="0" w:color="auto"/>
              <w:bottom w:val="single" w:sz="12" w:space="0" w:color="auto"/>
              <w:right w:val="single" w:sz="6" w:space="0" w:color="auto"/>
            </w:tcBorders>
            <w:shd w:val="clear" w:color="000000" w:fill="FFFFFF"/>
            <w:vAlign w:val="bottom"/>
          </w:tcPr>
          <w:p w14:paraId="3A5DD753" w14:textId="08DDA020" w:rsidR="006A2D8A" w:rsidRPr="004937BA" w:rsidRDefault="006A2D8A" w:rsidP="006A2D8A">
            <w:pPr>
              <w:pStyle w:val="EQ3"/>
              <w:jc w:val="right"/>
            </w:pPr>
            <w:r>
              <w:rPr>
                <w:bCs/>
                <w:color w:val="000000"/>
              </w:rPr>
              <w:t>1,530</w:t>
            </w:r>
          </w:p>
        </w:tc>
        <w:tc>
          <w:tcPr>
            <w:tcW w:w="1350" w:type="dxa"/>
            <w:tcBorders>
              <w:top w:val="single" w:sz="6" w:space="0" w:color="auto"/>
              <w:left w:val="single" w:sz="6" w:space="0" w:color="auto"/>
              <w:bottom w:val="single" w:sz="12" w:space="0" w:color="auto"/>
            </w:tcBorders>
            <w:shd w:val="clear" w:color="000000" w:fill="FFFFFF"/>
            <w:vAlign w:val="bottom"/>
          </w:tcPr>
          <w:p w14:paraId="3D1A55DB" w14:textId="39549D27" w:rsidR="006A2D8A" w:rsidRPr="004937BA" w:rsidRDefault="006A2D8A" w:rsidP="006A2D8A">
            <w:pPr>
              <w:pStyle w:val="EQ3"/>
              <w:jc w:val="right"/>
            </w:pPr>
            <w:r>
              <w:rPr>
                <w:bCs/>
                <w:color w:val="000000"/>
              </w:rPr>
              <w:t>1,025</w:t>
            </w:r>
          </w:p>
        </w:tc>
      </w:tr>
      <w:tr w:rsidR="00282225" w:rsidRPr="0001203A" w14:paraId="268417DA" w14:textId="77777777" w:rsidTr="00FE1108">
        <w:trPr>
          <w:cantSplit/>
        </w:trPr>
        <w:tc>
          <w:tcPr>
            <w:tcW w:w="3962" w:type="dxa"/>
            <w:tcBorders>
              <w:top w:val="single" w:sz="12" w:space="0" w:color="auto"/>
              <w:bottom w:val="single" w:sz="12" w:space="0" w:color="auto"/>
            </w:tcBorders>
          </w:tcPr>
          <w:p w14:paraId="52EA87D5" w14:textId="18DE1EAB" w:rsidR="00282225" w:rsidRPr="0001203A" w:rsidRDefault="00282225" w:rsidP="00AD06C3">
            <w:pPr>
              <w:spacing w:after="0"/>
              <w:rPr>
                <w:b/>
                <w:bCs/>
                <w:sz w:val="20"/>
                <w:szCs w:val="20"/>
              </w:rPr>
            </w:pPr>
            <w:r>
              <w:rPr>
                <w:b/>
                <w:bCs/>
                <w:sz w:val="20"/>
                <w:szCs w:val="20"/>
              </w:rPr>
              <w:t>TOTAL</w:t>
            </w:r>
          </w:p>
        </w:tc>
        <w:tc>
          <w:tcPr>
            <w:tcW w:w="1349" w:type="dxa"/>
            <w:tcBorders>
              <w:top w:val="single" w:sz="12" w:space="0" w:color="auto"/>
              <w:bottom w:val="single" w:sz="12" w:space="0" w:color="auto"/>
            </w:tcBorders>
            <w:shd w:val="clear" w:color="auto" w:fill="auto"/>
            <w:vAlign w:val="bottom"/>
          </w:tcPr>
          <w:p w14:paraId="0A69E8A6" w14:textId="0E4C247B" w:rsidR="00282225" w:rsidRPr="000D4599" w:rsidRDefault="006A2D8A" w:rsidP="00282225">
            <w:pPr>
              <w:spacing w:after="0"/>
              <w:jc w:val="right"/>
              <w:rPr>
                <w:b/>
                <w:bCs/>
                <w:sz w:val="20"/>
                <w:szCs w:val="20"/>
              </w:rPr>
            </w:pPr>
            <w:r>
              <w:rPr>
                <w:b/>
                <w:color w:val="000000"/>
                <w:sz w:val="20"/>
                <w:szCs w:val="20"/>
              </w:rPr>
              <w:t>5,522*</w:t>
            </w:r>
          </w:p>
        </w:tc>
        <w:tc>
          <w:tcPr>
            <w:tcW w:w="1350" w:type="dxa"/>
            <w:tcBorders>
              <w:top w:val="single" w:sz="12" w:space="0" w:color="auto"/>
              <w:bottom w:val="single" w:sz="12" w:space="0" w:color="auto"/>
            </w:tcBorders>
            <w:shd w:val="clear" w:color="auto" w:fill="D9D9D9" w:themeFill="background1" w:themeFillShade="D9"/>
            <w:vAlign w:val="bottom"/>
          </w:tcPr>
          <w:p w14:paraId="1C0EDBDC" w14:textId="2BFBC311" w:rsidR="00282225" w:rsidRPr="000D4599" w:rsidRDefault="00282225" w:rsidP="00282225">
            <w:pPr>
              <w:spacing w:after="0"/>
              <w:jc w:val="right"/>
              <w:rPr>
                <w:b/>
                <w:bCs/>
                <w:sz w:val="20"/>
                <w:szCs w:val="20"/>
              </w:rPr>
            </w:pPr>
          </w:p>
        </w:tc>
        <w:tc>
          <w:tcPr>
            <w:tcW w:w="1349" w:type="dxa"/>
            <w:tcBorders>
              <w:top w:val="single" w:sz="12" w:space="0" w:color="auto"/>
              <w:bottom w:val="single" w:sz="12" w:space="0" w:color="auto"/>
            </w:tcBorders>
            <w:shd w:val="clear" w:color="auto" w:fill="auto"/>
            <w:vAlign w:val="bottom"/>
          </w:tcPr>
          <w:p w14:paraId="01153934" w14:textId="697E00D3" w:rsidR="00282225" w:rsidRPr="000D4599" w:rsidRDefault="006A2D8A" w:rsidP="00136A0B">
            <w:pPr>
              <w:spacing w:after="0"/>
              <w:jc w:val="right"/>
              <w:rPr>
                <w:b/>
                <w:bCs/>
                <w:sz w:val="20"/>
                <w:szCs w:val="20"/>
              </w:rPr>
            </w:pPr>
            <w:r>
              <w:rPr>
                <w:b/>
                <w:color w:val="000000"/>
                <w:sz w:val="20"/>
                <w:szCs w:val="20"/>
              </w:rPr>
              <w:t>7,</w:t>
            </w:r>
            <w:r w:rsidR="00136A0B">
              <w:rPr>
                <w:b/>
                <w:color w:val="000000"/>
                <w:sz w:val="20"/>
                <w:szCs w:val="20"/>
              </w:rPr>
              <w:t>167</w:t>
            </w:r>
          </w:p>
        </w:tc>
        <w:tc>
          <w:tcPr>
            <w:tcW w:w="1350" w:type="dxa"/>
            <w:tcBorders>
              <w:top w:val="single" w:sz="12" w:space="0" w:color="auto"/>
              <w:bottom w:val="single" w:sz="12" w:space="0" w:color="auto"/>
            </w:tcBorders>
            <w:shd w:val="clear" w:color="auto" w:fill="auto"/>
            <w:vAlign w:val="bottom"/>
          </w:tcPr>
          <w:p w14:paraId="075016B7" w14:textId="21F2903F" w:rsidR="00282225" w:rsidRPr="000D4599" w:rsidRDefault="006A2D8A" w:rsidP="00305691">
            <w:pPr>
              <w:keepNext/>
              <w:spacing w:after="0"/>
              <w:jc w:val="right"/>
              <w:rPr>
                <w:b/>
                <w:bCs/>
                <w:sz w:val="20"/>
                <w:szCs w:val="20"/>
              </w:rPr>
            </w:pPr>
            <w:r>
              <w:rPr>
                <w:b/>
                <w:bCs/>
                <w:color w:val="000000"/>
                <w:sz w:val="20"/>
                <w:szCs w:val="20"/>
              </w:rPr>
              <w:t>5,5</w:t>
            </w:r>
            <w:r w:rsidR="00136A0B">
              <w:rPr>
                <w:b/>
                <w:bCs/>
                <w:color w:val="000000"/>
                <w:sz w:val="20"/>
                <w:szCs w:val="20"/>
              </w:rPr>
              <w:t>01</w:t>
            </w:r>
          </w:p>
        </w:tc>
      </w:tr>
    </w:tbl>
    <w:p w14:paraId="6CF57D46" w14:textId="05163E24" w:rsidR="00FE1108" w:rsidRDefault="00FE1108" w:rsidP="00FE1108">
      <w:r w:rsidRPr="00795FDA">
        <w:rPr>
          <w:sz w:val="20"/>
          <w:szCs w:val="20"/>
        </w:rPr>
        <w:t xml:space="preserve">*This is </w:t>
      </w:r>
      <w:r w:rsidR="00795FDA" w:rsidRPr="00795FDA">
        <w:rPr>
          <w:sz w:val="20"/>
          <w:szCs w:val="20"/>
        </w:rPr>
        <w:t xml:space="preserve">an </w:t>
      </w:r>
      <w:r w:rsidRPr="00795FDA">
        <w:rPr>
          <w:sz w:val="20"/>
          <w:szCs w:val="20"/>
        </w:rPr>
        <w:t>unduplicated count of total respondents.</w:t>
      </w:r>
      <w:r w:rsidRPr="00F0047B">
        <w:t xml:space="preserve">  </w:t>
      </w:r>
    </w:p>
    <w:p w14:paraId="4F29C625" w14:textId="4B27ECD9" w:rsidR="000F51C7" w:rsidRDefault="00043BE1" w:rsidP="000F51C7">
      <w:pPr>
        <w:pStyle w:val="Heading2"/>
      </w:pPr>
      <w:r w:rsidRPr="001F42AB">
        <w:t>Estimates of Annualized Cost Burden to Respondents</w:t>
      </w:r>
    </w:p>
    <w:p w14:paraId="643ED89E" w14:textId="77777777" w:rsidR="000F51C7" w:rsidRDefault="0058668D" w:rsidP="0003189F">
      <w:r w:rsidRPr="0038438D">
        <w:t>There are no respondent costs for capital or start-up or for operation or maintenance.</w:t>
      </w:r>
    </w:p>
    <w:p w14:paraId="5A092034" w14:textId="77777777" w:rsidR="000F51C7" w:rsidRDefault="00043BE1" w:rsidP="000F51C7">
      <w:pPr>
        <w:pStyle w:val="Heading2"/>
      </w:pPr>
      <w:r w:rsidRPr="001F42AB">
        <w:t>Estimates of Annualized Cost to the Government</w:t>
      </w:r>
    </w:p>
    <w:p w14:paraId="5CBB6813" w14:textId="30729620" w:rsidR="00A73E9E" w:rsidRDefault="006F3A3C" w:rsidP="007C252C">
      <w:r w:rsidRPr="0058668D">
        <w:t xml:space="preserve">The annualized cost </w:t>
      </w:r>
      <w:r>
        <w:t xml:space="preserve">to the government </w:t>
      </w:r>
      <w:r w:rsidRPr="0058668D">
        <w:t xml:space="preserve">is approximately </w:t>
      </w:r>
      <w:r>
        <w:t>$752,023.</w:t>
      </w:r>
      <w:r w:rsidR="00A73E9E" w:rsidRPr="005E5384">
        <w:t xml:space="preserve">The estimated </w:t>
      </w:r>
      <w:r>
        <w:t>5-</w:t>
      </w:r>
      <w:r w:rsidR="00A73E9E">
        <w:t>year</w:t>
      </w:r>
      <w:r>
        <w:t xml:space="preserve"> total</w:t>
      </w:r>
      <w:r w:rsidR="00A73E9E">
        <w:t xml:space="preserve"> </w:t>
      </w:r>
      <w:r w:rsidR="00A73E9E" w:rsidRPr="005E5384">
        <w:t xml:space="preserve">cost to the government for the data collection is </w:t>
      </w:r>
      <w:r w:rsidR="00A73E9E" w:rsidRPr="006F3A3C">
        <w:t>$</w:t>
      </w:r>
      <w:r>
        <w:t>3,760,117</w:t>
      </w:r>
      <w:r w:rsidR="00A73E9E" w:rsidRPr="006F3A3C">
        <w:t>. This</w:t>
      </w:r>
      <w:r w:rsidR="00A73E9E" w:rsidRPr="005E5384">
        <w:t xml:space="preserve"> includes approximately </w:t>
      </w:r>
      <w:r w:rsidR="00A73E9E" w:rsidRPr="00C248B3">
        <w:t>$</w:t>
      </w:r>
      <w:r w:rsidR="007C252C">
        <w:t>$740,166 per year</w:t>
      </w:r>
      <w:r w:rsidR="007C252C">
        <w:rPr>
          <w:color w:val="000000"/>
        </w:rPr>
        <w:t xml:space="preserve"> (or $</w:t>
      </w:r>
      <w:r w:rsidR="00C248B3">
        <w:rPr>
          <w:color w:val="000000"/>
        </w:rPr>
        <w:t>3,700,832</w:t>
      </w:r>
      <w:r>
        <w:rPr>
          <w:color w:val="000000"/>
        </w:rPr>
        <w:t xml:space="preserve"> </w:t>
      </w:r>
      <w:r w:rsidR="007C252C">
        <w:t>total</w:t>
      </w:r>
      <w:r>
        <w:t xml:space="preserve">) </w:t>
      </w:r>
      <w:r w:rsidR="00A73E9E" w:rsidRPr="00C60D9D">
        <w:t xml:space="preserve">for developing the instruments; programming and maintaining the online data collection system; providing data collection training to grantees and </w:t>
      </w:r>
      <w:r w:rsidR="00F425D9">
        <w:t>learning laboratories</w:t>
      </w:r>
      <w:r w:rsidR="00A73E9E" w:rsidRPr="00C60D9D">
        <w:t xml:space="preserve">; contractor labor for </w:t>
      </w:r>
      <w:r w:rsidR="00C60D9D" w:rsidRPr="00C60D9D">
        <w:t>managing data collection</w:t>
      </w:r>
      <w:r w:rsidR="00A73E9E" w:rsidRPr="00C60D9D">
        <w:rPr>
          <w:iCs/>
        </w:rPr>
        <w:t xml:space="preserve">; </w:t>
      </w:r>
      <w:r w:rsidR="00A73E9E" w:rsidRPr="00C60D9D">
        <w:t xml:space="preserve">processing, cleaning, and housing data; </w:t>
      </w:r>
      <w:r w:rsidR="00A73E9E" w:rsidRPr="00C60D9D">
        <w:rPr>
          <w:iCs/>
        </w:rPr>
        <w:t>and</w:t>
      </w:r>
      <w:r w:rsidR="00A73E9E" w:rsidRPr="00C60D9D">
        <w:t xml:space="preserve"> analyzing and reporting data</w:t>
      </w:r>
      <w:r w:rsidR="00A73E9E" w:rsidRPr="005E5384">
        <w:t>.</w:t>
      </w:r>
      <w:r w:rsidR="00A73E9E" w:rsidRPr="0058668D">
        <w:t xml:space="preserve"> Approximately $</w:t>
      </w:r>
      <w:r w:rsidR="00C248B3">
        <w:t>11,857</w:t>
      </w:r>
      <w:r w:rsidR="00A73E9E">
        <w:t xml:space="preserve"> </w:t>
      </w:r>
      <w:r w:rsidR="00A73E9E" w:rsidRPr="0058668D">
        <w:t xml:space="preserve">per year </w:t>
      </w:r>
      <w:r w:rsidR="007C252C">
        <w:t xml:space="preserve">(or $59,285 total) </w:t>
      </w:r>
      <w:r w:rsidR="00A73E9E" w:rsidRPr="0058668D">
        <w:t xml:space="preserve">represents SAMHSA costs to manage/administer the </w:t>
      </w:r>
      <w:r w:rsidR="00A73E9E">
        <w:t>data collection and analysis</w:t>
      </w:r>
      <w:r w:rsidR="00A73E9E" w:rsidRPr="0058668D">
        <w:t xml:space="preserve"> for </w:t>
      </w:r>
      <w:r w:rsidR="00C248B3">
        <w:t>1</w:t>
      </w:r>
      <w:r w:rsidR="00A73E9E">
        <w:t>0</w:t>
      </w:r>
      <w:r w:rsidR="00A73E9E" w:rsidRPr="0058668D">
        <w:t xml:space="preserve">% of </w:t>
      </w:r>
      <w:r w:rsidR="00C248B3">
        <w:t>one</w:t>
      </w:r>
      <w:r w:rsidR="00A73E9E" w:rsidRPr="0058668D">
        <w:t xml:space="preserve"> employee (GS-1</w:t>
      </w:r>
      <w:r w:rsidR="00A73E9E">
        <w:t>4-</w:t>
      </w:r>
      <w:r w:rsidR="00C248B3">
        <w:t>4</w:t>
      </w:r>
      <w:r w:rsidR="00A73E9E" w:rsidRPr="0058668D">
        <w:t>, $</w:t>
      </w:r>
      <w:r w:rsidR="00C248B3">
        <w:t>118,570</w:t>
      </w:r>
      <w:r w:rsidR="00A73E9E">
        <w:t xml:space="preserve"> annual salary</w:t>
      </w:r>
      <w:r w:rsidR="00A73E9E" w:rsidRPr="0058668D">
        <w:t>).</w:t>
      </w:r>
      <w:r w:rsidR="00A73E9E">
        <w:t xml:space="preserve"> </w:t>
      </w:r>
    </w:p>
    <w:p w14:paraId="0632B903" w14:textId="77777777" w:rsidR="000F51C7" w:rsidRDefault="00043BE1" w:rsidP="000F51C7">
      <w:pPr>
        <w:pStyle w:val="Heading2"/>
      </w:pPr>
      <w:r w:rsidRPr="001F42AB">
        <w:t>Changes in Burden</w:t>
      </w:r>
    </w:p>
    <w:p w14:paraId="62F064DB" w14:textId="77777777" w:rsidR="000F51C7" w:rsidRDefault="0058668D" w:rsidP="00477E14">
      <w:r w:rsidRPr="008C607D">
        <w:t xml:space="preserve">This is a new </w:t>
      </w:r>
      <w:r w:rsidR="00477E14">
        <w:t xml:space="preserve">data </w:t>
      </w:r>
      <w:r w:rsidRPr="008C607D">
        <w:t>collection.</w:t>
      </w:r>
    </w:p>
    <w:p w14:paraId="3B5A0B50" w14:textId="77777777" w:rsidR="000F51C7" w:rsidRDefault="00043BE1" w:rsidP="000F51C7">
      <w:pPr>
        <w:pStyle w:val="Heading2"/>
      </w:pPr>
      <w:r w:rsidRPr="001F42AB">
        <w:t>Time Schedule, Publications, and Analysis Plan</w:t>
      </w:r>
    </w:p>
    <w:p w14:paraId="23EEB8D6" w14:textId="0E588B09" w:rsidR="000F51C7" w:rsidRDefault="004E5ACD" w:rsidP="004E5ACD">
      <w:r>
        <w:rPr>
          <w:b/>
          <w:bCs/>
          <w:i/>
        </w:rPr>
        <w:t>Table</w:t>
      </w:r>
      <w:r w:rsidR="004245A5" w:rsidRPr="00324500">
        <w:rPr>
          <w:b/>
          <w:bCs/>
          <w:i/>
        </w:rPr>
        <w:t xml:space="preserve"> </w:t>
      </w:r>
      <w:r w:rsidR="00CA292A">
        <w:rPr>
          <w:b/>
          <w:bCs/>
          <w:i/>
        </w:rPr>
        <w:t>6</w:t>
      </w:r>
      <w:r w:rsidR="00CA292A" w:rsidRPr="004245A5">
        <w:t xml:space="preserve"> </w:t>
      </w:r>
      <w:r w:rsidR="004245A5" w:rsidRPr="004245A5">
        <w:t>outlines the key time points for the study and for the collection of information.</w:t>
      </w:r>
    </w:p>
    <w:p w14:paraId="1B2E984E" w14:textId="75DA8692" w:rsidR="00636806" w:rsidRPr="004245A5" w:rsidRDefault="00C50A29" w:rsidP="00136A0B">
      <w:pPr>
        <w:pStyle w:val="ExhibitTitle"/>
      </w:pPr>
      <w:bookmarkStart w:id="4" w:name="_Toc46162795"/>
      <w:bookmarkStart w:id="5" w:name="_Toc54502997"/>
      <w:bookmarkStart w:id="6" w:name="_Toc93987697"/>
      <w:bookmarkStart w:id="7" w:name="_Toc131566258"/>
      <w:r>
        <w:t xml:space="preserve">Table </w:t>
      </w:r>
      <w:r w:rsidR="00CA292A">
        <w:t>6</w:t>
      </w:r>
      <w:r w:rsidR="00636806" w:rsidRPr="004245A5">
        <w:t xml:space="preserve">. Time Schedule for Data Collection </w:t>
      </w:r>
    </w:p>
    <w:tbl>
      <w:tblPr>
        <w:tblW w:w="95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6" w:type="dxa"/>
          <w:right w:w="86" w:type="dxa"/>
        </w:tblCellMar>
        <w:tblLook w:val="01E0" w:firstRow="1" w:lastRow="1" w:firstColumn="1" w:lastColumn="1" w:noHBand="0" w:noVBand="0"/>
      </w:tblPr>
      <w:tblGrid>
        <w:gridCol w:w="5950"/>
        <w:gridCol w:w="3554"/>
      </w:tblGrid>
      <w:tr w:rsidR="00636806" w:rsidRPr="00746662" w14:paraId="65A9902F" w14:textId="77777777" w:rsidTr="002C72E1">
        <w:trPr>
          <w:cantSplit/>
        </w:trPr>
        <w:tc>
          <w:tcPr>
            <w:tcW w:w="6030" w:type="dxa"/>
            <w:shd w:val="clear" w:color="auto" w:fill="DBE5F1" w:themeFill="accent1" w:themeFillTint="33"/>
            <w:vAlign w:val="bottom"/>
          </w:tcPr>
          <w:p w14:paraId="6595B7E8" w14:textId="77777777" w:rsidR="00636806" w:rsidRPr="00746662" w:rsidRDefault="00636806" w:rsidP="00136A0B">
            <w:pPr>
              <w:keepNext/>
              <w:spacing w:after="0"/>
              <w:jc w:val="center"/>
              <w:rPr>
                <w:b/>
                <w:bCs/>
                <w:sz w:val="20"/>
              </w:rPr>
            </w:pPr>
            <w:r w:rsidRPr="00746662">
              <w:rPr>
                <w:b/>
                <w:bCs/>
                <w:sz w:val="20"/>
              </w:rPr>
              <w:t>Activity</w:t>
            </w:r>
          </w:p>
        </w:tc>
        <w:tc>
          <w:tcPr>
            <w:tcW w:w="3600" w:type="dxa"/>
            <w:shd w:val="clear" w:color="auto" w:fill="DBE5F1" w:themeFill="accent1" w:themeFillTint="33"/>
            <w:vAlign w:val="bottom"/>
          </w:tcPr>
          <w:p w14:paraId="3BBD3BBD" w14:textId="77777777" w:rsidR="00636806" w:rsidRPr="00746662" w:rsidRDefault="00636806" w:rsidP="00136A0B">
            <w:pPr>
              <w:keepNext/>
              <w:spacing w:after="0"/>
              <w:jc w:val="center"/>
              <w:rPr>
                <w:b/>
                <w:bCs/>
                <w:sz w:val="20"/>
              </w:rPr>
            </w:pPr>
            <w:r w:rsidRPr="00746662">
              <w:rPr>
                <w:b/>
                <w:bCs/>
                <w:sz w:val="20"/>
              </w:rPr>
              <w:t>Time Schedule</w:t>
            </w:r>
          </w:p>
        </w:tc>
      </w:tr>
      <w:tr w:rsidR="00636806" w:rsidRPr="00746662" w14:paraId="0C75F67C" w14:textId="77777777" w:rsidTr="00746662">
        <w:trPr>
          <w:cantSplit/>
        </w:trPr>
        <w:tc>
          <w:tcPr>
            <w:tcW w:w="6030" w:type="dxa"/>
          </w:tcPr>
          <w:p w14:paraId="350D42B3" w14:textId="77777777" w:rsidR="00636806" w:rsidRPr="00746662" w:rsidRDefault="00636806" w:rsidP="00136A0B">
            <w:pPr>
              <w:keepNext/>
              <w:spacing w:after="0"/>
              <w:rPr>
                <w:sz w:val="20"/>
              </w:rPr>
            </w:pPr>
            <w:r w:rsidRPr="00746662">
              <w:rPr>
                <w:sz w:val="20"/>
              </w:rPr>
              <w:t>Prepare for data collection, including programming web system</w:t>
            </w:r>
          </w:p>
        </w:tc>
        <w:tc>
          <w:tcPr>
            <w:tcW w:w="3600" w:type="dxa"/>
          </w:tcPr>
          <w:p w14:paraId="58C4AEE2" w14:textId="77777777" w:rsidR="00636806" w:rsidRPr="00746662" w:rsidRDefault="00636806" w:rsidP="00136A0B">
            <w:pPr>
              <w:keepNext/>
              <w:spacing w:after="0"/>
              <w:rPr>
                <w:sz w:val="20"/>
              </w:rPr>
            </w:pPr>
            <w:r w:rsidRPr="00746662">
              <w:rPr>
                <w:sz w:val="20"/>
              </w:rPr>
              <w:t>October 2015-April 2016</w:t>
            </w:r>
          </w:p>
        </w:tc>
      </w:tr>
      <w:tr w:rsidR="00636806" w:rsidRPr="00746662" w14:paraId="17FDE06D" w14:textId="77777777" w:rsidTr="00746662">
        <w:trPr>
          <w:cantSplit/>
        </w:trPr>
        <w:tc>
          <w:tcPr>
            <w:tcW w:w="6030" w:type="dxa"/>
          </w:tcPr>
          <w:p w14:paraId="247DB97B" w14:textId="77777777" w:rsidR="00636806" w:rsidRPr="00746662" w:rsidRDefault="00636806" w:rsidP="00136A0B">
            <w:pPr>
              <w:keepNext/>
              <w:spacing w:after="0"/>
              <w:rPr>
                <w:sz w:val="20"/>
              </w:rPr>
            </w:pPr>
            <w:r w:rsidRPr="00746662">
              <w:rPr>
                <w:sz w:val="20"/>
              </w:rPr>
              <w:t>Obtain OMB approval for data collection</w:t>
            </w:r>
          </w:p>
        </w:tc>
        <w:tc>
          <w:tcPr>
            <w:tcW w:w="3600" w:type="dxa"/>
          </w:tcPr>
          <w:p w14:paraId="064173A3" w14:textId="77777777" w:rsidR="00636806" w:rsidRPr="00746662" w:rsidRDefault="00636806" w:rsidP="00136A0B">
            <w:pPr>
              <w:keepNext/>
              <w:spacing w:after="0"/>
              <w:rPr>
                <w:sz w:val="20"/>
              </w:rPr>
            </w:pPr>
            <w:r w:rsidRPr="00746662">
              <w:rPr>
                <w:sz w:val="20"/>
              </w:rPr>
              <w:t>April 2016</w:t>
            </w:r>
          </w:p>
        </w:tc>
      </w:tr>
      <w:tr w:rsidR="00636806" w:rsidRPr="00746662" w14:paraId="2E1DA664" w14:textId="77777777" w:rsidTr="00746662">
        <w:trPr>
          <w:cantSplit/>
        </w:trPr>
        <w:tc>
          <w:tcPr>
            <w:tcW w:w="6030" w:type="dxa"/>
          </w:tcPr>
          <w:p w14:paraId="01976F85" w14:textId="77777777" w:rsidR="00636806" w:rsidRPr="00746662" w:rsidRDefault="00636806" w:rsidP="00136A0B">
            <w:pPr>
              <w:keepNext/>
              <w:spacing w:after="0"/>
              <w:rPr>
                <w:sz w:val="20"/>
              </w:rPr>
            </w:pPr>
            <w:r w:rsidRPr="00746662">
              <w:rPr>
                <w:sz w:val="20"/>
              </w:rPr>
              <w:t xml:space="preserve">Collect data </w:t>
            </w:r>
          </w:p>
        </w:tc>
        <w:tc>
          <w:tcPr>
            <w:tcW w:w="3600" w:type="dxa"/>
          </w:tcPr>
          <w:p w14:paraId="299E0474" w14:textId="77777777" w:rsidR="00636806" w:rsidRPr="00746662" w:rsidRDefault="00636806" w:rsidP="00136A0B">
            <w:pPr>
              <w:keepNext/>
              <w:spacing w:after="0"/>
              <w:rPr>
                <w:sz w:val="20"/>
              </w:rPr>
            </w:pPr>
            <w:r w:rsidRPr="00746662">
              <w:rPr>
                <w:sz w:val="20"/>
              </w:rPr>
              <w:t>April 2016-July 2019</w:t>
            </w:r>
          </w:p>
        </w:tc>
      </w:tr>
      <w:tr w:rsidR="00636806" w:rsidRPr="00746662" w14:paraId="372F27CE" w14:textId="77777777" w:rsidTr="00746662">
        <w:trPr>
          <w:cantSplit/>
        </w:trPr>
        <w:tc>
          <w:tcPr>
            <w:tcW w:w="6030" w:type="dxa"/>
          </w:tcPr>
          <w:p w14:paraId="42851DE9" w14:textId="77777777" w:rsidR="00636806" w:rsidRPr="00746662" w:rsidRDefault="00636806" w:rsidP="00136A0B">
            <w:pPr>
              <w:keepNext/>
              <w:spacing w:after="0"/>
              <w:ind w:left="184"/>
              <w:rPr>
                <w:sz w:val="20"/>
              </w:rPr>
            </w:pPr>
            <w:r w:rsidRPr="00746662">
              <w:rPr>
                <w:sz w:val="20"/>
              </w:rPr>
              <w:t xml:space="preserve">Collect Time 1 </w:t>
            </w:r>
            <w:r w:rsidRPr="00746662">
              <w:rPr>
                <w:i/>
                <w:sz w:val="20"/>
              </w:rPr>
              <w:t>Grantee PD Web Surveys</w:t>
            </w:r>
            <w:r w:rsidRPr="00746662">
              <w:rPr>
                <w:sz w:val="20"/>
              </w:rPr>
              <w:t xml:space="preserve"> </w:t>
            </w:r>
          </w:p>
        </w:tc>
        <w:tc>
          <w:tcPr>
            <w:tcW w:w="3600" w:type="dxa"/>
          </w:tcPr>
          <w:p w14:paraId="07D95218" w14:textId="77777777" w:rsidR="00636806" w:rsidRPr="00746662" w:rsidRDefault="00636806" w:rsidP="00136A0B">
            <w:pPr>
              <w:keepNext/>
              <w:spacing w:after="0"/>
              <w:ind w:left="184"/>
              <w:rPr>
                <w:sz w:val="20"/>
              </w:rPr>
            </w:pPr>
            <w:r w:rsidRPr="00746662">
              <w:rPr>
                <w:sz w:val="20"/>
              </w:rPr>
              <w:t>April 2016-May 2016</w:t>
            </w:r>
          </w:p>
        </w:tc>
      </w:tr>
      <w:tr w:rsidR="00636806" w:rsidRPr="00746662" w14:paraId="5DB35A3A" w14:textId="77777777" w:rsidTr="00746662">
        <w:trPr>
          <w:cantSplit/>
        </w:trPr>
        <w:tc>
          <w:tcPr>
            <w:tcW w:w="6030" w:type="dxa"/>
          </w:tcPr>
          <w:p w14:paraId="2716CF72" w14:textId="77777777" w:rsidR="00636806" w:rsidRPr="00746662" w:rsidRDefault="00636806" w:rsidP="00136A0B">
            <w:pPr>
              <w:keepNext/>
              <w:spacing w:after="0"/>
              <w:ind w:left="184"/>
              <w:rPr>
                <w:sz w:val="20"/>
              </w:rPr>
            </w:pPr>
            <w:r w:rsidRPr="00746662">
              <w:rPr>
                <w:sz w:val="20"/>
              </w:rPr>
              <w:t>Collect Time 1</w:t>
            </w:r>
            <w:r w:rsidRPr="00746662">
              <w:rPr>
                <w:i/>
                <w:iCs/>
                <w:sz w:val="20"/>
              </w:rPr>
              <w:t xml:space="preserve"> Grantee PD Interviews </w:t>
            </w:r>
          </w:p>
        </w:tc>
        <w:tc>
          <w:tcPr>
            <w:tcW w:w="3600" w:type="dxa"/>
          </w:tcPr>
          <w:p w14:paraId="31211870" w14:textId="77777777" w:rsidR="00636806" w:rsidRPr="00746662" w:rsidRDefault="00636806" w:rsidP="00136A0B">
            <w:pPr>
              <w:keepNext/>
              <w:spacing w:after="0"/>
              <w:ind w:left="184"/>
              <w:rPr>
                <w:sz w:val="20"/>
              </w:rPr>
            </w:pPr>
            <w:r w:rsidRPr="00746662">
              <w:rPr>
                <w:sz w:val="20"/>
              </w:rPr>
              <w:t>May 2016-June 2016</w:t>
            </w:r>
          </w:p>
        </w:tc>
      </w:tr>
      <w:tr w:rsidR="00636806" w:rsidRPr="00746662" w14:paraId="2D7B376D" w14:textId="77777777" w:rsidTr="00746662">
        <w:trPr>
          <w:cantSplit/>
        </w:trPr>
        <w:tc>
          <w:tcPr>
            <w:tcW w:w="6030" w:type="dxa"/>
          </w:tcPr>
          <w:p w14:paraId="44993F3B" w14:textId="77777777" w:rsidR="00636806" w:rsidRPr="00746662" w:rsidRDefault="00636806" w:rsidP="00136A0B">
            <w:pPr>
              <w:keepNext/>
              <w:spacing w:after="0"/>
              <w:ind w:left="184"/>
              <w:rPr>
                <w:sz w:val="20"/>
              </w:rPr>
            </w:pPr>
            <w:r w:rsidRPr="00746662">
              <w:rPr>
                <w:sz w:val="20"/>
              </w:rPr>
              <w:t xml:space="preserve">Collect Time 1 </w:t>
            </w:r>
            <w:r w:rsidRPr="00746662">
              <w:rPr>
                <w:i/>
                <w:iCs/>
                <w:sz w:val="20"/>
              </w:rPr>
              <w:t xml:space="preserve">CSTI/SSTI </w:t>
            </w:r>
          </w:p>
        </w:tc>
        <w:tc>
          <w:tcPr>
            <w:tcW w:w="3600" w:type="dxa"/>
          </w:tcPr>
          <w:p w14:paraId="461BA44F" w14:textId="77777777" w:rsidR="00636806" w:rsidRPr="00746662" w:rsidDel="001F5FB0" w:rsidRDefault="00636806" w:rsidP="00136A0B">
            <w:pPr>
              <w:keepNext/>
              <w:spacing w:after="0"/>
              <w:ind w:left="184"/>
              <w:rPr>
                <w:sz w:val="20"/>
              </w:rPr>
            </w:pPr>
            <w:r w:rsidRPr="00746662">
              <w:rPr>
                <w:sz w:val="20"/>
              </w:rPr>
              <w:t>May 2016-July 2016</w:t>
            </w:r>
          </w:p>
        </w:tc>
      </w:tr>
      <w:tr w:rsidR="00636806" w:rsidRPr="00746662" w14:paraId="3BB48EF6" w14:textId="77777777" w:rsidTr="00746662">
        <w:trPr>
          <w:cantSplit/>
        </w:trPr>
        <w:tc>
          <w:tcPr>
            <w:tcW w:w="6030" w:type="dxa"/>
          </w:tcPr>
          <w:p w14:paraId="6B0A2A6F" w14:textId="77777777" w:rsidR="00636806" w:rsidRPr="00746662" w:rsidRDefault="00636806" w:rsidP="00136A0B">
            <w:pPr>
              <w:keepNext/>
              <w:spacing w:after="0"/>
              <w:ind w:left="184"/>
              <w:rPr>
                <w:sz w:val="20"/>
              </w:rPr>
            </w:pPr>
            <w:r w:rsidRPr="00746662">
              <w:rPr>
                <w:sz w:val="20"/>
              </w:rPr>
              <w:t xml:space="preserve">Collect </w:t>
            </w:r>
            <w:r w:rsidRPr="00746662">
              <w:rPr>
                <w:i/>
                <w:sz w:val="20"/>
              </w:rPr>
              <w:t>SYAI</w:t>
            </w:r>
            <w:r w:rsidRPr="00746662">
              <w:rPr>
                <w:sz w:val="20"/>
              </w:rPr>
              <w:t xml:space="preserve"> Baseline Interviews</w:t>
            </w:r>
          </w:p>
        </w:tc>
        <w:tc>
          <w:tcPr>
            <w:tcW w:w="3600" w:type="dxa"/>
          </w:tcPr>
          <w:p w14:paraId="000ADC5D" w14:textId="77777777" w:rsidR="00636806" w:rsidRPr="00746662" w:rsidDel="001F5FB0" w:rsidRDefault="00636806" w:rsidP="00136A0B">
            <w:pPr>
              <w:keepNext/>
              <w:spacing w:after="0"/>
              <w:ind w:left="184"/>
              <w:rPr>
                <w:sz w:val="20"/>
              </w:rPr>
            </w:pPr>
            <w:r w:rsidRPr="00746662">
              <w:rPr>
                <w:sz w:val="20"/>
              </w:rPr>
              <w:t>June 2016-June 2017</w:t>
            </w:r>
          </w:p>
        </w:tc>
      </w:tr>
      <w:tr w:rsidR="00636806" w:rsidRPr="00746662" w14:paraId="3DB34790" w14:textId="77777777" w:rsidTr="00746662">
        <w:trPr>
          <w:cantSplit/>
        </w:trPr>
        <w:tc>
          <w:tcPr>
            <w:tcW w:w="6030" w:type="dxa"/>
          </w:tcPr>
          <w:p w14:paraId="18DD4F88" w14:textId="77777777" w:rsidR="00636806" w:rsidRPr="00746662" w:rsidRDefault="00636806" w:rsidP="00136A0B">
            <w:pPr>
              <w:keepNext/>
              <w:spacing w:after="0"/>
              <w:ind w:left="184"/>
              <w:rPr>
                <w:sz w:val="20"/>
              </w:rPr>
            </w:pPr>
            <w:r w:rsidRPr="00746662">
              <w:rPr>
                <w:sz w:val="20"/>
              </w:rPr>
              <w:t xml:space="preserve">Collect </w:t>
            </w:r>
            <w:r w:rsidRPr="00746662">
              <w:rPr>
                <w:i/>
                <w:sz w:val="20"/>
              </w:rPr>
              <w:t>Multi-Media Young Adult Probe</w:t>
            </w:r>
            <w:r w:rsidRPr="00746662">
              <w:rPr>
                <w:sz w:val="20"/>
              </w:rPr>
              <w:t xml:space="preserve"> data</w:t>
            </w:r>
          </w:p>
        </w:tc>
        <w:tc>
          <w:tcPr>
            <w:tcW w:w="3600" w:type="dxa"/>
          </w:tcPr>
          <w:p w14:paraId="7D40E58D" w14:textId="77777777" w:rsidR="00636806" w:rsidRPr="00746662" w:rsidRDefault="00636806" w:rsidP="00136A0B">
            <w:pPr>
              <w:keepNext/>
              <w:spacing w:after="0"/>
              <w:ind w:left="184"/>
              <w:rPr>
                <w:sz w:val="20"/>
              </w:rPr>
            </w:pPr>
            <w:r w:rsidRPr="00746662">
              <w:rPr>
                <w:sz w:val="20"/>
              </w:rPr>
              <w:t>August 2016 – February 2019</w:t>
            </w:r>
          </w:p>
        </w:tc>
      </w:tr>
      <w:tr w:rsidR="00636806" w:rsidRPr="00746662" w14:paraId="2D3D661C" w14:textId="77777777" w:rsidTr="00746662">
        <w:trPr>
          <w:cantSplit/>
        </w:trPr>
        <w:tc>
          <w:tcPr>
            <w:tcW w:w="6030" w:type="dxa"/>
          </w:tcPr>
          <w:p w14:paraId="21CD242C" w14:textId="77777777" w:rsidR="00636806" w:rsidRPr="00746662" w:rsidRDefault="00636806" w:rsidP="00136A0B">
            <w:pPr>
              <w:keepNext/>
              <w:spacing w:after="0"/>
              <w:ind w:left="184"/>
              <w:rPr>
                <w:sz w:val="20"/>
              </w:rPr>
            </w:pPr>
            <w:r w:rsidRPr="00746662">
              <w:rPr>
                <w:sz w:val="20"/>
              </w:rPr>
              <w:t xml:space="preserve">Collect Time 1 </w:t>
            </w:r>
            <w:r w:rsidRPr="00746662">
              <w:rPr>
                <w:i/>
                <w:sz w:val="20"/>
              </w:rPr>
              <w:t>Collaborative Member Survey</w:t>
            </w:r>
          </w:p>
        </w:tc>
        <w:tc>
          <w:tcPr>
            <w:tcW w:w="3600" w:type="dxa"/>
          </w:tcPr>
          <w:p w14:paraId="55F1830D" w14:textId="77777777" w:rsidR="00636806" w:rsidRPr="00746662" w:rsidRDefault="00636806" w:rsidP="00136A0B">
            <w:pPr>
              <w:keepNext/>
              <w:spacing w:after="0"/>
              <w:ind w:left="184"/>
              <w:rPr>
                <w:sz w:val="20"/>
              </w:rPr>
            </w:pPr>
            <w:r w:rsidRPr="00746662">
              <w:rPr>
                <w:sz w:val="20"/>
              </w:rPr>
              <w:t>May 2017-July 2017</w:t>
            </w:r>
          </w:p>
        </w:tc>
      </w:tr>
      <w:tr w:rsidR="00636806" w:rsidRPr="00746662" w14:paraId="6DFB544E" w14:textId="77777777" w:rsidTr="00746662">
        <w:trPr>
          <w:cantSplit/>
        </w:trPr>
        <w:tc>
          <w:tcPr>
            <w:tcW w:w="6030" w:type="dxa"/>
          </w:tcPr>
          <w:p w14:paraId="27831897" w14:textId="77777777" w:rsidR="00636806" w:rsidRPr="00746662" w:rsidRDefault="00636806" w:rsidP="00136A0B">
            <w:pPr>
              <w:keepNext/>
              <w:spacing w:after="0"/>
              <w:ind w:left="184"/>
              <w:rPr>
                <w:sz w:val="20"/>
              </w:rPr>
            </w:pPr>
            <w:r w:rsidRPr="00746662">
              <w:rPr>
                <w:sz w:val="20"/>
              </w:rPr>
              <w:t xml:space="preserve">Collect Time 1 </w:t>
            </w:r>
            <w:r w:rsidRPr="00746662">
              <w:rPr>
                <w:i/>
                <w:sz w:val="20"/>
              </w:rPr>
              <w:t>Collaborative Self-Assessment</w:t>
            </w:r>
            <w:r w:rsidRPr="00746662">
              <w:rPr>
                <w:sz w:val="20"/>
              </w:rPr>
              <w:t xml:space="preserve"> </w:t>
            </w:r>
          </w:p>
        </w:tc>
        <w:tc>
          <w:tcPr>
            <w:tcW w:w="3600" w:type="dxa"/>
          </w:tcPr>
          <w:p w14:paraId="6B531937" w14:textId="77777777" w:rsidR="00636806" w:rsidRPr="00746662" w:rsidRDefault="00636806" w:rsidP="00136A0B">
            <w:pPr>
              <w:keepNext/>
              <w:spacing w:after="0"/>
              <w:ind w:left="184"/>
              <w:rPr>
                <w:sz w:val="20"/>
              </w:rPr>
            </w:pPr>
            <w:r w:rsidRPr="00746662">
              <w:rPr>
                <w:sz w:val="20"/>
              </w:rPr>
              <w:t>May 2017-July 2017</w:t>
            </w:r>
          </w:p>
        </w:tc>
      </w:tr>
      <w:tr w:rsidR="00636806" w:rsidRPr="00746662" w14:paraId="26D7FA37" w14:textId="77777777" w:rsidTr="00746662">
        <w:trPr>
          <w:cantSplit/>
        </w:trPr>
        <w:tc>
          <w:tcPr>
            <w:tcW w:w="6030" w:type="dxa"/>
          </w:tcPr>
          <w:p w14:paraId="5DDE21F4" w14:textId="77777777" w:rsidR="00636806" w:rsidRPr="00746662" w:rsidRDefault="00636806" w:rsidP="00136A0B">
            <w:pPr>
              <w:keepNext/>
              <w:spacing w:after="0"/>
              <w:ind w:left="184"/>
              <w:rPr>
                <w:sz w:val="20"/>
              </w:rPr>
            </w:pPr>
            <w:r w:rsidRPr="00746662">
              <w:rPr>
                <w:sz w:val="20"/>
              </w:rPr>
              <w:t xml:space="preserve">Collect Time 2 </w:t>
            </w:r>
            <w:r w:rsidRPr="00746662">
              <w:rPr>
                <w:i/>
                <w:sz w:val="20"/>
              </w:rPr>
              <w:t>Grantee PD Web Surveys</w:t>
            </w:r>
            <w:r w:rsidRPr="00746662">
              <w:rPr>
                <w:sz w:val="20"/>
              </w:rPr>
              <w:t xml:space="preserve"> prior to first group of grantee visits (8 grantees total)</w:t>
            </w:r>
          </w:p>
        </w:tc>
        <w:tc>
          <w:tcPr>
            <w:tcW w:w="3600" w:type="dxa"/>
          </w:tcPr>
          <w:p w14:paraId="2DC983F4" w14:textId="77777777" w:rsidR="00636806" w:rsidRPr="00746662" w:rsidRDefault="00636806" w:rsidP="00136A0B">
            <w:pPr>
              <w:keepNext/>
              <w:spacing w:after="0"/>
              <w:ind w:left="184"/>
              <w:rPr>
                <w:sz w:val="20"/>
                <w:highlight w:val="yellow"/>
              </w:rPr>
            </w:pPr>
            <w:r w:rsidRPr="00746662">
              <w:rPr>
                <w:sz w:val="20"/>
              </w:rPr>
              <w:t>November 2016-October 2017</w:t>
            </w:r>
          </w:p>
        </w:tc>
      </w:tr>
      <w:tr w:rsidR="00636806" w:rsidRPr="00746662" w14:paraId="1603F756" w14:textId="77777777" w:rsidTr="00746662">
        <w:trPr>
          <w:cantSplit/>
        </w:trPr>
        <w:tc>
          <w:tcPr>
            <w:tcW w:w="6030" w:type="dxa"/>
          </w:tcPr>
          <w:p w14:paraId="46A6C9E6" w14:textId="77777777" w:rsidR="00636806" w:rsidRPr="00746662" w:rsidRDefault="00636806" w:rsidP="00136A0B">
            <w:pPr>
              <w:keepNext/>
              <w:spacing w:after="0"/>
              <w:ind w:left="184"/>
              <w:rPr>
                <w:sz w:val="20"/>
              </w:rPr>
            </w:pPr>
            <w:r w:rsidRPr="00746662">
              <w:rPr>
                <w:sz w:val="20"/>
              </w:rPr>
              <w:t xml:space="preserve">Collect Time 2 </w:t>
            </w:r>
            <w:r w:rsidRPr="00746662">
              <w:rPr>
                <w:i/>
                <w:sz w:val="20"/>
              </w:rPr>
              <w:t>Grantee PD Interviews</w:t>
            </w:r>
            <w:r w:rsidRPr="00746662">
              <w:rPr>
                <w:sz w:val="20"/>
              </w:rPr>
              <w:t xml:space="preserve"> prior to first group of grantee visits (8 grantees total)</w:t>
            </w:r>
          </w:p>
        </w:tc>
        <w:tc>
          <w:tcPr>
            <w:tcW w:w="3600" w:type="dxa"/>
          </w:tcPr>
          <w:p w14:paraId="079C660F" w14:textId="77777777" w:rsidR="00636806" w:rsidRPr="00746662" w:rsidRDefault="00636806" w:rsidP="00136A0B">
            <w:pPr>
              <w:keepNext/>
              <w:spacing w:after="0"/>
              <w:ind w:left="184"/>
              <w:rPr>
                <w:sz w:val="20"/>
                <w:highlight w:val="yellow"/>
              </w:rPr>
            </w:pPr>
            <w:r w:rsidRPr="00746662">
              <w:rPr>
                <w:sz w:val="20"/>
              </w:rPr>
              <w:t>December 2016-November 2017</w:t>
            </w:r>
          </w:p>
        </w:tc>
      </w:tr>
      <w:tr w:rsidR="00636806" w:rsidRPr="00746662" w14:paraId="1E294E47" w14:textId="77777777" w:rsidTr="00746662">
        <w:trPr>
          <w:cantSplit/>
        </w:trPr>
        <w:tc>
          <w:tcPr>
            <w:tcW w:w="6030" w:type="dxa"/>
          </w:tcPr>
          <w:p w14:paraId="31346653" w14:textId="77777777" w:rsidR="00636806" w:rsidRPr="00746662" w:rsidRDefault="00636806" w:rsidP="00136A0B">
            <w:pPr>
              <w:keepNext/>
              <w:spacing w:after="0"/>
              <w:ind w:left="184"/>
              <w:rPr>
                <w:sz w:val="20"/>
              </w:rPr>
            </w:pPr>
            <w:r w:rsidRPr="00746662">
              <w:rPr>
                <w:sz w:val="20"/>
              </w:rPr>
              <w:t xml:space="preserve">Conduct first group of </w:t>
            </w:r>
            <w:r w:rsidRPr="00746662">
              <w:rPr>
                <w:i/>
                <w:sz w:val="20"/>
              </w:rPr>
              <w:t>Services and Supports Inventory</w:t>
            </w:r>
            <w:r w:rsidRPr="00746662">
              <w:rPr>
                <w:sz w:val="20"/>
              </w:rPr>
              <w:t xml:space="preserve"> prior to grantee visits</w:t>
            </w:r>
            <w:r w:rsidRPr="00746662">
              <w:rPr>
                <w:i/>
                <w:sz w:val="20"/>
              </w:rPr>
              <w:t xml:space="preserve"> </w:t>
            </w:r>
            <w:r w:rsidRPr="00746662">
              <w:rPr>
                <w:sz w:val="20"/>
              </w:rPr>
              <w:t>(8 grantees total)</w:t>
            </w:r>
          </w:p>
        </w:tc>
        <w:tc>
          <w:tcPr>
            <w:tcW w:w="3600" w:type="dxa"/>
          </w:tcPr>
          <w:p w14:paraId="42464DF3" w14:textId="77777777" w:rsidR="00636806" w:rsidRPr="00746662" w:rsidRDefault="00636806" w:rsidP="00136A0B">
            <w:pPr>
              <w:keepNext/>
              <w:spacing w:after="0"/>
              <w:ind w:left="184"/>
              <w:rPr>
                <w:sz w:val="20"/>
              </w:rPr>
            </w:pPr>
            <w:r w:rsidRPr="00746662">
              <w:rPr>
                <w:sz w:val="20"/>
              </w:rPr>
              <w:t>January 2017-December 2017</w:t>
            </w:r>
          </w:p>
        </w:tc>
      </w:tr>
      <w:tr w:rsidR="00636806" w:rsidRPr="00746662" w14:paraId="5FB89B9E" w14:textId="77777777" w:rsidTr="00746662">
        <w:trPr>
          <w:cantSplit/>
        </w:trPr>
        <w:tc>
          <w:tcPr>
            <w:tcW w:w="6030" w:type="dxa"/>
          </w:tcPr>
          <w:p w14:paraId="31ACBBF5" w14:textId="77777777" w:rsidR="00636806" w:rsidRPr="00746662" w:rsidRDefault="00636806" w:rsidP="00136A0B">
            <w:pPr>
              <w:keepNext/>
              <w:spacing w:after="0"/>
              <w:ind w:left="184"/>
              <w:rPr>
                <w:sz w:val="20"/>
              </w:rPr>
            </w:pPr>
            <w:r w:rsidRPr="00746662">
              <w:rPr>
                <w:sz w:val="20"/>
              </w:rPr>
              <w:t xml:space="preserve">Collect first group of </w:t>
            </w:r>
            <w:r w:rsidRPr="00746662">
              <w:rPr>
                <w:i/>
                <w:sz w:val="20"/>
              </w:rPr>
              <w:t xml:space="preserve">Core Staff Web Surveys </w:t>
            </w:r>
            <w:r w:rsidRPr="00746662">
              <w:rPr>
                <w:sz w:val="20"/>
              </w:rPr>
              <w:t>prior to grantee visits</w:t>
            </w:r>
            <w:r w:rsidRPr="00746662">
              <w:rPr>
                <w:i/>
                <w:sz w:val="20"/>
              </w:rPr>
              <w:t xml:space="preserve"> </w:t>
            </w:r>
            <w:r w:rsidRPr="00746662">
              <w:rPr>
                <w:sz w:val="20"/>
              </w:rPr>
              <w:t>(8 grantees total)</w:t>
            </w:r>
          </w:p>
        </w:tc>
        <w:tc>
          <w:tcPr>
            <w:tcW w:w="3600" w:type="dxa"/>
          </w:tcPr>
          <w:p w14:paraId="4AB36864" w14:textId="77777777" w:rsidR="00636806" w:rsidRPr="00746662" w:rsidRDefault="00636806" w:rsidP="00136A0B">
            <w:pPr>
              <w:keepNext/>
              <w:spacing w:after="0"/>
              <w:ind w:left="184"/>
              <w:rPr>
                <w:sz w:val="20"/>
              </w:rPr>
            </w:pPr>
            <w:r w:rsidRPr="00746662">
              <w:rPr>
                <w:sz w:val="20"/>
              </w:rPr>
              <w:t>January 2017-December 2017</w:t>
            </w:r>
          </w:p>
        </w:tc>
      </w:tr>
      <w:tr w:rsidR="00636806" w:rsidRPr="00746662" w14:paraId="61A8438B" w14:textId="77777777" w:rsidTr="00746662">
        <w:trPr>
          <w:cantSplit/>
        </w:trPr>
        <w:tc>
          <w:tcPr>
            <w:tcW w:w="6030" w:type="dxa"/>
          </w:tcPr>
          <w:p w14:paraId="4836EDB1" w14:textId="77777777" w:rsidR="00636806" w:rsidRPr="00746662" w:rsidRDefault="00636806" w:rsidP="00136A0B">
            <w:pPr>
              <w:keepNext/>
              <w:spacing w:after="0"/>
              <w:ind w:left="184"/>
              <w:rPr>
                <w:sz w:val="20"/>
              </w:rPr>
            </w:pPr>
            <w:r w:rsidRPr="00746662">
              <w:rPr>
                <w:sz w:val="20"/>
              </w:rPr>
              <w:t>Conduct first group of grantee visits (8 grantees total)</w:t>
            </w:r>
          </w:p>
        </w:tc>
        <w:tc>
          <w:tcPr>
            <w:tcW w:w="3600" w:type="dxa"/>
          </w:tcPr>
          <w:p w14:paraId="7E496B59" w14:textId="77777777" w:rsidR="00636806" w:rsidRPr="00746662" w:rsidRDefault="00636806" w:rsidP="00136A0B">
            <w:pPr>
              <w:keepNext/>
              <w:spacing w:after="0"/>
              <w:ind w:left="184"/>
              <w:rPr>
                <w:sz w:val="20"/>
              </w:rPr>
            </w:pPr>
            <w:r w:rsidRPr="00746662">
              <w:rPr>
                <w:sz w:val="20"/>
              </w:rPr>
              <w:t>March 2017-February 2018</w:t>
            </w:r>
          </w:p>
        </w:tc>
      </w:tr>
      <w:tr w:rsidR="00636806" w:rsidRPr="00746662" w14:paraId="797FB8F9" w14:textId="77777777" w:rsidTr="00746662">
        <w:trPr>
          <w:cantSplit/>
        </w:trPr>
        <w:tc>
          <w:tcPr>
            <w:tcW w:w="6030" w:type="dxa"/>
          </w:tcPr>
          <w:p w14:paraId="0F342269" w14:textId="77777777" w:rsidR="00636806" w:rsidRPr="00746662" w:rsidRDefault="00636806" w:rsidP="00BA45D3">
            <w:pPr>
              <w:spacing w:after="0"/>
              <w:ind w:left="184"/>
              <w:rPr>
                <w:sz w:val="20"/>
              </w:rPr>
            </w:pPr>
            <w:r w:rsidRPr="00746662">
              <w:rPr>
                <w:sz w:val="20"/>
              </w:rPr>
              <w:t xml:space="preserve">Collect </w:t>
            </w:r>
            <w:r w:rsidRPr="00746662">
              <w:rPr>
                <w:i/>
                <w:sz w:val="20"/>
              </w:rPr>
              <w:t>SYAI</w:t>
            </w:r>
            <w:r w:rsidRPr="00746662">
              <w:rPr>
                <w:sz w:val="20"/>
              </w:rPr>
              <w:t xml:space="preserve"> 12 month Interviews</w:t>
            </w:r>
          </w:p>
        </w:tc>
        <w:tc>
          <w:tcPr>
            <w:tcW w:w="3600" w:type="dxa"/>
          </w:tcPr>
          <w:p w14:paraId="5E18D3BC" w14:textId="77777777" w:rsidR="00636806" w:rsidRPr="00746662" w:rsidRDefault="00636806" w:rsidP="00BA45D3">
            <w:pPr>
              <w:spacing w:after="0"/>
              <w:ind w:left="184"/>
              <w:rPr>
                <w:sz w:val="20"/>
              </w:rPr>
            </w:pPr>
            <w:r w:rsidRPr="00746662">
              <w:rPr>
                <w:sz w:val="20"/>
              </w:rPr>
              <w:t>June 2017-June 2018</w:t>
            </w:r>
          </w:p>
        </w:tc>
      </w:tr>
      <w:tr w:rsidR="00636806" w:rsidRPr="00746662" w14:paraId="55E17552" w14:textId="77777777" w:rsidTr="00746662">
        <w:trPr>
          <w:cantSplit/>
        </w:trPr>
        <w:tc>
          <w:tcPr>
            <w:tcW w:w="6030" w:type="dxa"/>
          </w:tcPr>
          <w:p w14:paraId="33E814F4" w14:textId="77777777" w:rsidR="00636806" w:rsidRPr="00746662" w:rsidRDefault="00636806" w:rsidP="00BA45D3">
            <w:pPr>
              <w:spacing w:after="0"/>
              <w:ind w:left="184"/>
              <w:rPr>
                <w:sz w:val="20"/>
              </w:rPr>
            </w:pPr>
            <w:r w:rsidRPr="00746662">
              <w:rPr>
                <w:sz w:val="20"/>
              </w:rPr>
              <w:t xml:space="preserve">Collect Time 2 </w:t>
            </w:r>
            <w:r w:rsidRPr="00746662">
              <w:rPr>
                <w:i/>
                <w:sz w:val="20"/>
              </w:rPr>
              <w:t>Grantee PD Web Surveys</w:t>
            </w:r>
            <w:r w:rsidRPr="00746662">
              <w:rPr>
                <w:sz w:val="20"/>
              </w:rPr>
              <w:t xml:space="preserve"> prior to second group of grantee visits (9 grantees total)</w:t>
            </w:r>
          </w:p>
        </w:tc>
        <w:tc>
          <w:tcPr>
            <w:tcW w:w="3600" w:type="dxa"/>
          </w:tcPr>
          <w:p w14:paraId="6978AF14" w14:textId="77777777" w:rsidR="00636806" w:rsidRPr="00746662" w:rsidRDefault="00636806" w:rsidP="00BA45D3">
            <w:pPr>
              <w:spacing w:after="0"/>
              <w:ind w:left="184"/>
              <w:rPr>
                <w:sz w:val="20"/>
              </w:rPr>
            </w:pPr>
            <w:r w:rsidRPr="00746662">
              <w:rPr>
                <w:sz w:val="20"/>
              </w:rPr>
              <w:t>November 2017-October 2018</w:t>
            </w:r>
          </w:p>
        </w:tc>
      </w:tr>
      <w:tr w:rsidR="00636806" w:rsidRPr="00746662" w14:paraId="13F4F912" w14:textId="77777777" w:rsidTr="00746662">
        <w:trPr>
          <w:cantSplit/>
        </w:trPr>
        <w:tc>
          <w:tcPr>
            <w:tcW w:w="6030" w:type="dxa"/>
          </w:tcPr>
          <w:p w14:paraId="455EA993" w14:textId="77777777" w:rsidR="00636806" w:rsidRPr="00746662" w:rsidRDefault="00636806" w:rsidP="00BA45D3">
            <w:pPr>
              <w:spacing w:after="0"/>
              <w:ind w:left="184"/>
              <w:rPr>
                <w:sz w:val="20"/>
              </w:rPr>
            </w:pPr>
            <w:r w:rsidRPr="00746662">
              <w:rPr>
                <w:sz w:val="20"/>
              </w:rPr>
              <w:t xml:space="preserve">Collect Time 2 </w:t>
            </w:r>
            <w:r w:rsidRPr="00746662">
              <w:rPr>
                <w:i/>
                <w:sz w:val="20"/>
              </w:rPr>
              <w:t>Grantee PD Interviews</w:t>
            </w:r>
            <w:r w:rsidRPr="00746662">
              <w:rPr>
                <w:sz w:val="20"/>
              </w:rPr>
              <w:t xml:space="preserve"> prior to second group of grantee visits (9 grantees total)</w:t>
            </w:r>
          </w:p>
        </w:tc>
        <w:tc>
          <w:tcPr>
            <w:tcW w:w="3600" w:type="dxa"/>
          </w:tcPr>
          <w:p w14:paraId="5B9C3DA0" w14:textId="77777777" w:rsidR="00636806" w:rsidRPr="00746662" w:rsidRDefault="00636806" w:rsidP="00BA45D3">
            <w:pPr>
              <w:spacing w:after="0"/>
              <w:ind w:left="184"/>
              <w:rPr>
                <w:sz w:val="20"/>
              </w:rPr>
            </w:pPr>
            <w:r w:rsidRPr="00746662">
              <w:rPr>
                <w:sz w:val="20"/>
              </w:rPr>
              <w:t>December 2017-November 2018</w:t>
            </w:r>
          </w:p>
        </w:tc>
      </w:tr>
      <w:tr w:rsidR="00636806" w:rsidRPr="00746662" w14:paraId="07ABD9E2" w14:textId="77777777" w:rsidTr="00746662">
        <w:trPr>
          <w:cantSplit/>
        </w:trPr>
        <w:tc>
          <w:tcPr>
            <w:tcW w:w="6030" w:type="dxa"/>
          </w:tcPr>
          <w:p w14:paraId="3803E821" w14:textId="77777777" w:rsidR="00636806" w:rsidRPr="00746662" w:rsidRDefault="00636806" w:rsidP="00BA45D3">
            <w:pPr>
              <w:spacing w:after="0"/>
              <w:ind w:left="184"/>
              <w:rPr>
                <w:sz w:val="20"/>
              </w:rPr>
            </w:pPr>
            <w:r w:rsidRPr="00746662">
              <w:rPr>
                <w:sz w:val="20"/>
              </w:rPr>
              <w:t xml:space="preserve">Conduct second group of </w:t>
            </w:r>
            <w:r w:rsidRPr="00746662">
              <w:rPr>
                <w:i/>
                <w:sz w:val="20"/>
              </w:rPr>
              <w:t>Services and Supports Inventory</w:t>
            </w:r>
            <w:r w:rsidRPr="00746662">
              <w:rPr>
                <w:sz w:val="20"/>
              </w:rPr>
              <w:t xml:space="preserve"> prior to grantee visits</w:t>
            </w:r>
            <w:r w:rsidRPr="00746662">
              <w:rPr>
                <w:i/>
                <w:sz w:val="20"/>
              </w:rPr>
              <w:t xml:space="preserve"> </w:t>
            </w:r>
            <w:r w:rsidRPr="00746662">
              <w:rPr>
                <w:sz w:val="20"/>
              </w:rPr>
              <w:t>(9 grantees total)</w:t>
            </w:r>
          </w:p>
        </w:tc>
        <w:tc>
          <w:tcPr>
            <w:tcW w:w="3600" w:type="dxa"/>
          </w:tcPr>
          <w:p w14:paraId="08ED037F" w14:textId="77777777" w:rsidR="00636806" w:rsidRPr="00746662" w:rsidRDefault="00636806" w:rsidP="00BA45D3">
            <w:pPr>
              <w:spacing w:after="0"/>
              <w:ind w:left="184"/>
              <w:rPr>
                <w:sz w:val="20"/>
              </w:rPr>
            </w:pPr>
            <w:r w:rsidRPr="00746662">
              <w:rPr>
                <w:sz w:val="20"/>
              </w:rPr>
              <w:t>January 2018-December 2018</w:t>
            </w:r>
          </w:p>
        </w:tc>
      </w:tr>
      <w:tr w:rsidR="00636806" w:rsidRPr="00746662" w14:paraId="6C646455" w14:textId="77777777" w:rsidTr="00746662">
        <w:trPr>
          <w:cantSplit/>
        </w:trPr>
        <w:tc>
          <w:tcPr>
            <w:tcW w:w="6030" w:type="dxa"/>
          </w:tcPr>
          <w:p w14:paraId="66D27629" w14:textId="77777777" w:rsidR="00636806" w:rsidRPr="00746662" w:rsidRDefault="00636806" w:rsidP="00BA45D3">
            <w:pPr>
              <w:spacing w:after="0"/>
              <w:ind w:left="184"/>
              <w:rPr>
                <w:sz w:val="20"/>
              </w:rPr>
            </w:pPr>
            <w:r w:rsidRPr="00746662">
              <w:rPr>
                <w:sz w:val="20"/>
              </w:rPr>
              <w:t xml:space="preserve">Collect second group of </w:t>
            </w:r>
            <w:r w:rsidRPr="00746662">
              <w:rPr>
                <w:i/>
                <w:sz w:val="20"/>
              </w:rPr>
              <w:t xml:space="preserve">Core Staff Web Surveys </w:t>
            </w:r>
            <w:r w:rsidRPr="00746662">
              <w:rPr>
                <w:sz w:val="20"/>
              </w:rPr>
              <w:t>prior to grantee visits</w:t>
            </w:r>
            <w:r w:rsidRPr="00746662">
              <w:rPr>
                <w:i/>
                <w:sz w:val="20"/>
              </w:rPr>
              <w:t xml:space="preserve"> </w:t>
            </w:r>
            <w:r w:rsidRPr="00746662">
              <w:rPr>
                <w:sz w:val="20"/>
              </w:rPr>
              <w:t>(9 grantees total)</w:t>
            </w:r>
          </w:p>
        </w:tc>
        <w:tc>
          <w:tcPr>
            <w:tcW w:w="3600" w:type="dxa"/>
          </w:tcPr>
          <w:p w14:paraId="330BF28A" w14:textId="77777777" w:rsidR="00636806" w:rsidRPr="00746662" w:rsidRDefault="00636806" w:rsidP="00BA45D3">
            <w:pPr>
              <w:spacing w:after="0"/>
              <w:ind w:left="184"/>
              <w:rPr>
                <w:sz w:val="20"/>
              </w:rPr>
            </w:pPr>
            <w:r w:rsidRPr="00746662">
              <w:rPr>
                <w:sz w:val="20"/>
              </w:rPr>
              <w:t>January 2018-December 2018</w:t>
            </w:r>
          </w:p>
        </w:tc>
      </w:tr>
      <w:tr w:rsidR="00636806" w:rsidRPr="00746662" w14:paraId="3127F890" w14:textId="77777777" w:rsidTr="00746662">
        <w:trPr>
          <w:cantSplit/>
        </w:trPr>
        <w:tc>
          <w:tcPr>
            <w:tcW w:w="6030" w:type="dxa"/>
          </w:tcPr>
          <w:p w14:paraId="626A06AA" w14:textId="77777777" w:rsidR="00636806" w:rsidRPr="00746662" w:rsidRDefault="00636806" w:rsidP="00BA45D3">
            <w:pPr>
              <w:spacing w:after="0"/>
              <w:ind w:left="184"/>
              <w:rPr>
                <w:sz w:val="20"/>
              </w:rPr>
            </w:pPr>
            <w:r w:rsidRPr="00746662">
              <w:rPr>
                <w:sz w:val="20"/>
              </w:rPr>
              <w:t>Conduct second round of grantee visits (9 grantees total)</w:t>
            </w:r>
          </w:p>
        </w:tc>
        <w:tc>
          <w:tcPr>
            <w:tcW w:w="3600" w:type="dxa"/>
          </w:tcPr>
          <w:p w14:paraId="188E9648" w14:textId="77777777" w:rsidR="00636806" w:rsidRPr="00746662" w:rsidRDefault="00636806" w:rsidP="00BA45D3">
            <w:pPr>
              <w:spacing w:after="0"/>
              <w:ind w:left="184"/>
              <w:rPr>
                <w:sz w:val="20"/>
              </w:rPr>
            </w:pPr>
            <w:r w:rsidRPr="00746662">
              <w:rPr>
                <w:sz w:val="20"/>
              </w:rPr>
              <w:t>March 2018-February 2019</w:t>
            </w:r>
          </w:p>
        </w:tc>
      </w:tr>
      <w:tr w:rsidR="00636806" w:rsidRPr="00746662" w14:paraId="7FD8DD72" w14:textId="77777777" w:rsidTr="00746662">
        <w:trPr>
          <w:cantSplit/>
        </w:trPr>
        <w:tc>
          <w:tcPr>
            <w:tcW w:w="6030" w:type="dxa"/>
          </w:tcPr>
          <w:p w14:paraId="65776CD3" w14:textId="77777777" w:rsidR="00636806" w:rsidRPr="00746662" w:rsidRDefault="00636806" w:rsidP="00BA45D3">
            <w:pPr>
              <w:spacing w:after="0"/>
              <w:ind w:left="184"/>
              <w:rPr>
                <w:sz w:val="20"/>
              </w:rPr>
            </w:pPr>
            <w:r w:rsidRPr="00746662">
              <w:rPr>
                <w:sz w:val="20"/>
              </w:rPr>
              <w:t xml:space="preserve">Collect </w:t>
            </w:r>
            <w:r w:rsidRPr="00746662">
              <w:rPr>
                <w:i/>
                <w:sz w:val="20"/>
              </w:rPr>
              <w:t>SYAI</w:t>
            </w:r>
            <w:r w:rsidRPr="00746662">
              <w:rPr>
                <w:sz w:val="20"/>
              </w:rPr>
              <w:t xml:space="preserve"> 24 month Interviews</w:t>
            </w:r>
          </w:p>
        </w:tc>
        <w:tc>
          <w:tcPr>
            <w:tcW w:w="3600" w:type="dxa"/>
          </w:tcPr>
          <w:p w14:paraId="3196C38E" w14:textId="77777777" w:rsidR="00636806" w:rsidRPr="00746662" w:rsidRDefault="00636806" w:rsidP="00BA45D3">
            <w:pPr>
              <w:spacing w:after="0"/>
              <w:ind w:left="184"/>
              <w:rPr>
                <w:sz w:val="20"/>
              </w:rPr>
            </w:pPr>
            <w:r w:rsidRPr="00746662">
              <w:rPr>
                <w:sz w:val="20"/>
              </w:rPr>
              <w:t>June 2018-June 2019</w:t>
            </w:r>
          </w:p>
        </w:tc>
      </w:tr>
      <w:tr w:rsidR="00636806" w:rsidRPr="00746662" w14:paraId="120B347A" w14:textId="77777777" w:rsidTr="00746662">
        <w:trPr>
          <w:cantSplit/>
        </w:trPr>
        <w:tc>
          <w:tcPr>
            <w:tcW w:w="6030" w:type="dxa"/>
          </w:tcPr>
          <w:p w14:paraId="3DB46DD4" w14:textId="77777777" w:rsidR="00636806" w:rsidRPr="00746662" w:rsidRDefault="00636806" w:rsidP="00BA45D3">
            <w:pPr>
              <w:spacing w:after="0"/>
              <w:ind w:left="184"/>
              <w:rPr>
                <w:sz w:val="20"/>
              </w:rPr>
            </w:pPr>
            <w:r w:rsidRPr="00746662">
              <w:rPr>
                <w:sz w:val="20"/>
              </w:rPr>
              <w:t xml:space="preserve">Collect Time 2 </w:t>
            </w:r>
            <w:r w:rsidRPr="00746662">
              <w:rPr>
                <w:i/>
                <w:iCs/>
                <w:sz w:val="20"/>
              </w:rPr>
              <w:t xml:space="preserve">CSTI/SSTI </w:t>
            </w:r>
            <w:r w:rsidRPr="00746662">
              <w:rPr>
                <w:iCs/>
                <w:sz w:val="20"/>
              </w:rPr>
              <w:t>(Time 2)</w:t>
            </w:r>
          </w:p>
        </w:tc>
        <w:tc>
          <w:tcPr>
            <w:tcW w:w="3600" w:type="dxa"/>
          </w:tcPr>
          <w:p w14:paraId="4DE62AF7" w14:textId="77777777" w:rsidR="00636806" w:rsidRPr="00746662" w:rsidRDefault="00636806" w:rsidP="00BA45D3">
            <w:pPr>
              <w:spacing w:after="0"/>
              <w:ind w:left="184"/>
              <w:rPr>
                <w:sz w:val="20"/>
              </w:rPr>
            </w:pPr>
            <w:r w:rsidRPr="00746662">
              <w:rPr>
                <w:sz w:val="20"/>
              </w:rPr>
              <w:t>May 2018-July 2018</w:t>
            </w:r>
          </w:p>
        </w:tc>
      </w:tr>
      <w:tr w:rsidR="00636806" w:rsidRPr="00746662" w14:paraId="56905206" w14:textId="77777777" w:rsidTr="00746662">
        <w:trPr>
          <w:cantSplit/>
        </w:trPr>
        <w:tc>
          <w:tcPr>
            <w:tcW w:w="6030" w:type="dxa"/>
          </w:tcPr>
          <w:p w14:paraId="52E8F1A1" w14:textId="77777777" w:rsidR="00636806" w:rsidRPr="00746662" w:rsidRDefault="00636806" w:rsidP="00BA45D3">
            <w:pPr>
              <w:spacing w:after="0"/>
              <w:ind w:left="184"/>
              <w:rPr>
                <w:sz w:val="20"/>
              </w:rPr>
            </w:pPr>
            <w:r w:rsidRPr="00746662">
              <w:rPr>
                <w:sz w:val="20"/>
              </w:rPr>
              <w:t xml:space="preserve">Collect Time 2 </w:t>
            </w:r>
            <w:r w:rsidRPr="00746662">
              <w:rPr>
                <w:i/>
                <w:sz w:val="20"/>
              </w:rPr>
              <w:t>Collaborative Member Survey</w:t>
            </w:r>
          </w:p>
        </w:tc>
        <w:tc>
          <w:tcPr>
            <w:tcW w:w="3600" w:type="dxa"/>
          </w:tcPr>
          <w:p w14:paraId="4D8A8800" w14:textId="77777777" w:rsidR="00636806" w:rsidRPr="00746662" w:rsidRDefault="00636806" w:rsidP="00BA45D3">
            <w:pPr>
              <w:spacing w:after="0"/>
              <w:ind w:left="184"/>
              <w:rPr>
                <w:sz w:val="20"/>
              </w:rPr>
            </w:pPr>
            <w:r w:rsidRPr="00746662">
              <w:rPr>
                <w:sz w:val="20"/>
              </w:rPr>
              <w:t>May 2019-July 2019</w:t>
            </w:r>
          </w:p>
        </w:tc>
      </w:tr>
      <w:tr w:rsidR="00636806" w:rsidRPr="00746662" w14:paraId="5B0728AC" w14:textId="77777777" w:rsidTr="00746662">
        <w:trPr>
          <w:cantSplit/>
        </w:trPr>
        <w:tc>
          <w:tcPr>
            <w:tcW w:w="6030" w:type="dxa"/>
          </w:tcPr>
          <w:p w14:paraId="79A78AD7" w14:textId="77777777" w:rsidR="00636806" w:rsidRPr="00746662" w:rsidRDefault="00636806" w:rsidP="00BA45D3">
            <w:pPr>
              <w:spacing w:after="0"/>
              <w:ind w:left="184"/>
              <w:rPr>
                <w:sz w:val="20"/>
              </w:rPr>
            </w:pPr>
            <w:r w:rsidRPr="00746662">
              <w:rPr>
                <w:sz w:val="20"/>
              </w:rPr>
              <w:t xml:space="preserve">Collect Time 2 </w:t>
            </w:r>
            <w:r w:rsidRPr="00746662">
              <w:rPr>
                <w:i/>
                <w:sz w:val="20"/>
              </w:rPr>
              <w:t>Collaborative Self-Assessment</w:t>
            </w:r>
            <w:r w:rsidRPr="00746662">
              <w:rPr>
                <w:sz w:val="20"/>
              </w:rPr>
              <w:t xml:space="preserve"> </w:t>
            </w:r>
          </w:p>
        </w:tc>
        <w:tc>
          <w:tcPr>
            <w:tcW w:w="3600" w:type="dxa"/>
          </w:tcPr>
          <w:p w14:paraId="2B865211" w14:textId="77777777" w:rsidR="00636806" w:rsidRPr="00746662" w:rsidRDefault="00636806" w:rsidP="00BA45D3">
            <w:pPr>
              <w:spacing w:after="0"/>
              <w:ind w:left="184"/>
              <w:rPr>
                <w:sz w:val="20"/>
              </w:rPr>
            </w:pPr>
            <w:r w:rsidRPr="00746662">
              <w:rPr>
                <w:sz w:val="20"/>
              </w:rPr>
              <w:t>May 2019-July 2019</w:t>
            </w:r>
          </w:p>
        </w:tc>
      </w:tr>
      <w:tr w:rsidR="00636806" w:rsidRPr="00746662" w14:paraId="3AE997CF" w14:textId="77777777" w:rsidTr="00746662">
        <w:trPr>
          <w:cantSplit/>
        </w:trPr>
        <w:tc>
          <w:tcPr>
            <w:tcW w:w="6030" w:type="dxa"/>
          </w:tcPr>
          <w:p w14:paraId="3CB027CD" w14:textId="77777777" w:rsidR="00636806" w:rsidRPr="00746662" w:rsidRDefault="00636806" w:rsidP="00BA45D3">
            <w:pPr>
              <w:spacing w:after="0"/>
              <w:ind w:left="184"/>
              <w:rPr>
                <w:sz w:val="20"/>
              </w:rPr>
            </w:pPr>
            <w:r w:rsidRPr="00746662">
              <w:rPr>
                <w:sz w:val="20"/>
              </w:rPr>
              <w:t xml:space="preserve">Collect Time 3 </w:t>
            </w:r>
            <w:r w:rsidRPr="00746662">
              <w:rPr>
                <w:i/>
                <w:sz w:val="20"/>
              </w:rPr>
              <w:t>Grantee PD Web Surveys</w:t>
            </w:r>
            <w:r w:rsidRPr="00746662">
              <w:rPr>
                <w:sz w:val="20"/>
              </w:rPr>
              <w:t xml:space="preserve"> </w:t>
            </w:r>
          </w:p>
        </w:tc>
        <w:tc>
          <w:tcPr>
            <w:tcW w:w="3600" w:type="dxa"/>
          </w:tcPr>
          <w:p w14:paraId="4CF3AABB" w14:textId="77777777" w:rsidR="00636806" w:rsidRPr="00746662" w:rsidRDefault="00636806" w:rsidP="00BA45D3">
            <w:pPr>
              <w:spacing w:after="0"/>
              <w:ind w:left="184"/>
              <w:rPr>
                <w:sz w:val="20"/>
              </w:rPr>
            </w:pPr>
            <w:r w:rsidRPr="00746662">
              <w:rPr>
                <w:sz w:val="20"/>
              </w:rPr>
              <w:t>May 2019-June 2019</w:t>
            </w:r>
          </w:p>
        </w:tc>
      </w:tr>
      <w:tr w:rsidR="00636806" w:rsidRPr="00746662" w14:paraId="6AAC697F" w14:textId="77777777" w:rsidTr="00746662">
        <w:trPr>
          <w:cantSplit/>
        </w:trPr>
        <w:tc>
          <w:tcPr>
            <w:tcW w:w="6030" w:type="dxa"/>
          </w:tcPr>
          <w:p w14:paraId="2E71ABCE" w14:textId="77777777" w:rsidR="00636806" w:rsidRPr="00746662" w:rsidRDefault="00636806" w:rsidP="00BA45D3">
            <w:pPr>
              <w:spacing w:after="0"/>
              <w:ind w:left="184"/>
              <w:rPr>
                <w:sz w:val="20"/>
              </w:rPr>
            </w:pPr>
            <w:r w:rsidRPr="00746662">
              <w:rPr>
                <w:sz w:val="20"/>
              </w:rPr>
              <w:t xml:space="preserve">Collect Time 3 </w:t>
            </w:r>
            <w:r w:rsidRPr="00746662">
              <w:rPr>
                <w:i/>
                <w:iCs/>
                <w:sz w:val="20"/>
              </w:rPr>
              <w:t>Grantee PD Interviews</w:t>
            </w:r>
            <w:r w:rsidRPr="00746662">
              <w:rPr>
                <w:sz w:val="20"/>
              </w:rPr>
              <w:t xml:space="preserve"> </w:t>
            </w:r>
          </w:p>
        </w:tc>
        <w:tc>
          <w:tcPr>
            <w:tcW w:w="3600" w:type="dxa"/>
          </w:tcPr>
          <w:p w14:paraId="59D8BBE0" w14:textId="77777777" w:rsidR="00636806" w:rsidRPr="00746662" w:rsidRDefault="00636806" w:rsidP="00BA45D3">
            <w:pPr>
              <w:spacing w:after="0"/>
              <w:ind w:left="184"/>
              <w:rPr>
                <w:sz w:val="20"/>
              </w:rPr>
            </w:pPr>
            <w:r w:rsidRPr="00746662">
              <w:rPr>
                <w:sz w:val="20"/>
              </w:rPr>
              <w:t>June 2019-July 2019</w:t>
            </w:r>
          </w:p>
        </w:tc>
      </w:tr>
      <w:tr w:rsidR="00636806" w:rsidRPr="00746662" w14:paraId="222AE01E" w14:textId="77777777" w:rsidTr="00746662">
        <w:trPr>
          <w:cantSplit/>
        </w:trPr>
        <w:tc>
          <w:tcPr>
            <w:tcW w:w="6030" w:type="dxa"/>
          </w:tcPr>
          <w:p w14:paraId="73582744" w14:textId="77777777" w:rsidR="00636806" w:rsidRPr="00746662" w:rsidRDefault="00636806" w:rsidP="00BA45D3">
            <w:pPr>
              <w:spacing w:after="0"/>
              <w:rPr>
                <w:sz w:val="20"/>
              </w:rPr>
            </w:pPr>
            <w:r w:rsidRPr="00746662">
              <w:rPr>
                <w:sz w:val="20"/>
              </w:rPr>
              <w:t xml:space="preserve">Analyze data </w:t>
            </w:r>
          </w:p>
        </w:tc>
        <w:tc>
          <w:tcPr>
            <w:tcW w:w="3600" w:type="dxa"/>
          </w:tcPr>
          <w:p w14:paraId="17E75EC1" w14:textId="77777777" w:rsidR="00636806" w:rsidRPr="00746662" w:rsidRDefault="00636806" w:rsidP="00BA45D3">
            <w:pPr>
              <w:spacing w:after="0"/>
              <w:rPr>
                <w:sz w:val="20"/>
              </w:rPr>
            </w:pPr>
            <w:r w:rsidRPr="00746662">
              <w:rPr>
                <w:sz w:val="20"/>
              </w:rPr>
              <w:t>August 2016-January 2020</w:t>
            </w:r>
          </w:p>
        </w:tc>
      </w:tr>
      <w:tr w:rsidR="00636806" w:rsidRPr="00746662" w14:paraId="6A5CF754" w14:textId="77777777" w:rsidTr="00746662">
        <w:trPr>
          <w:cantSplit/>
        </w:trPr>
        <w:tc>
          <w:tcPr>
            <w:tcW w:w="6030" w:type="dxa"/>
          </w:tcPr>
          <w:p w14:paraId="61E495BF" w14:textId="77777777" w:rsidR="00636806" w:rsidRPr="00746662" w:rsidRDefault="00636806" w:rsidP="00BA45D3">
            <w:pPr>
              <w:spacing w:after="0"/>
              <w:rPr>
                <w:sz w:val="20"/>
              </w:rPr>
            </w:pPr>
            <w:r w:rsidRPr="00746662">
              <w:rPr>
                <w:sz w:val="20"/>
              </w:rPr>
              <w:t>Disseminate findings</w:t>
            </w:r>
            <w:r w:rsidRPr="00746662">
              <w:rPr>
                <w:sz w:val="20"/>
              </w:rPr>
              <w:br/>
              <w:t>Interim reports, presentations, manuscripts, final report</w:t>
            </w:r>
          </w:p>
        </w:tc>
        <w:tc>
          <w:tcPr>
            <w:tcW w:w="3600" w:type="dxa"/>
          </w:tcPr>
          <w:p w14:paraId="195198BB" w14:textId="77777777" w:rsidR="00636806" w:rsidRPr="00746662" w:rsidRDefault="00636806" w:rsidP="00BA45D3">
            <w:pPr>
              <w:spacing w:after="0"/>
              <w:rPr>
                <w:sz w:val="20"/>
              </w:rPr>
            </w:pPr>
            <w:r w:rsidRPr="00746662">
              <w:rPr>
                <w:sz w:val="20"/>
              </w:rPr>
              <w:t>October 2016-February 2020</w:t>
            </w:r>
          </w:p>
        </w:tc>
      </w:tr>
    </w:tbl>
    <w:p w14:paraId="0B89309A" w14:textId="164D6100" w:rsidR="00636806" w:rsidRPr="00651087" w:rsidRDefault="00636806" w:rsidP="00636806">
      <w:pPr>
        <w:pStyle w:val="ExhibitNote2"/>
      </w:pPr>
      <w:r>
        <w:t xml:space="preserve">Note. </w:t>
      </w:r>
      <w:r>
        <w:rPr>
          <w:i/>
        </w:rPr>
        <w:t>CSTI, Community Support for Transitions Inventory; SSTI, State Support for Transition Inventory;</w:t>
      </w:r>
      <w:r>
        <w:t xml:space="preserve"> OMB, Office of Management and Budget; PD, Project Director; SYAI, Supplemental Young Adult Interview</w:t>
      </w:r>
      <w:r w:rsidR="00C50A29">
        <w:t xml:space="preserve">. </w:t>
      </w:r>
    </w:p>
    <w:bookmarkEnd w:id="4"/>
    <w:bookmarkEnd w:id="5"/>
    <w:bookmarkEnd w:id="6"/>
    <w:bookmarkEnd w:id="7"/>
    <w:p w14:paraId="4EDDD943" w14:textId="77777777" w:rsidR="008C075A" w:rsidRDefault="00F1628D" w:rsidP="007350E1">
      <w:pPr>
        <w:pStyle w:val="Heading5"/>
      </w:pPr>
      <w:r w:rsidRPr="004245A5">
        <w:t>Publications</w:t>
      </w:r>
    </w:p>
    <w:p w14:paraId="77D1521D" w14:textId="5CD65292" w:rsidR="000F51C7" w:rsidRDefault="00F1628D" w:rsidP="00C17216">
      <w:r>
        <w:t xml:space="preserve">The </w:t>
      </w:r>
      <w:r w:rsidR="00C17216">
        <w:t>NITT-HT</w:t>
      </w:r>
      <w:r w:rsidR="008F7428" w:rsidRPr="00D41DC6">
        <w:t xml:space="preserve"> </w:t>
      </w:r>
      <w:r>
        <w:t>evaluation will</w:t>
      </w:r>
      <w:r w:rsidR="00651087" w:rsidRPr="00651087">
        <w:t xml:space="preserve"> help </w:t>
      </w:r>
      <w:r>
        <w:t>SAMHSA</w:t>
      </w:r>
      <w:r w:rsidR="00651087" w:rsidRPr="00651087">
        <w:t xml:space="preserve"> reach its diverse stakeholders through targeted products and innovative dissemination venues</w:t>
      </w:r>
      <w:r>
        <w:t>. The evaluation</w:t>
      </w:r>
      <w:r w:rsidR="00D80583">
        <w:t>’</w:t>
      </w:r>
      <w:r>
        <w:t>s</w:t>
      </w:r>
      <w:r w:rsidR="00651087" w:rsidRPr="00651087">
        <w:t xml:space="preserve"> objective for all reports and dissemination products is to provide user-friendly documents and presentations that help SAMHSA successfully disseminate and explain the fin</w:t>
      </w:r>
      <w:r w:rsidR="00651087" w:rsidRPr="005D523B">
        <w:t xml:space="preserve">dings. The dissemination plan includes products in a variety of formats for a variety of target audiences. Audiences for these reports will include Congress, SAMHSA Centers, the </w:t>
      </w:r>
      <w:r w:rsidR="005C425C" w:rsidRPr="005D523B">
        <w:t>evaluation</w:t>
      </w:r>
      <w:r w:rsidR="00D80583">
        <w:t>’</w:t>
      </w:r>
      <w:r w:rsidR="005C425C" w:rsidRPr="005D523B">
        <w:t xml:space="preserve">s </w:t>
      </w:r>
      <w:r w:rsidR="00F4123C">
        <w:t>SAMHSA Contracting Officer</w:t>
      </w:r>
      <w:r w:rsidR="003459C1">
        <w:t>’s</w:t>
      </w:r>
      <w:r w:rsidR="00F4123C">
        <w:t xml:space="preserve"> Representatives (</w:t>
      </w:r>
      <w:r w:rsidR="00F4123C" w:rsidRPr="00023C7D">
        <w:t>CORs</w:t>
      </w:r>
      <w:r w:rsidR="00F4123C">
        <w:t>)</w:t>
      </w:r>
      <w:r w:rsidR="00651087" w:rsidRPr="005D523B">
        <w:t xml:space="preserve">, </w:t>
      </w:r>
      <w:r w:rsidR="00C17216">
        <w:t xml:space="preserve">NITT-HT </w:t>
      </w:r>
      <w:r w:rsidR="00651087" w:rsidRPr="005D523B">
        <w:t>grantees</w:t>
      </w:r>
      <w:r w:rsidR="00C17216">
        <w:t xml:space="preserve"> and participants</w:t>
      </w:r>
      <w:r w:rsidR="00243F7A">
        <w:t xml:space="preserve">, and the broader </w:t>
      </w:r>
      <w:r w:rsidR="00C17216">
        <w:t>mental health and substance abuse</w:t>
      </w:r>
      <w:r w:rsidR="00243F7A">
        <w:t xml:space="preserve"> field</w:t>
      </w:r>
      <w:r w:rsidR="00C17216">
        <w:t>s</w:t>
      </w:r>
      <w:r w:rsidR="00243F7A">
        <w:t xml:space="preserve"> (e.g., academia, researchers, policy-makers, providers)</w:t>
      </w:r>
      <w:r w:rsidR="005D523B" w:rsidRPr="005D523B">
        <w:t xml:space="preserve">. The </w:t>
      </w:r>
      <w:r w:rsidR="00C17216">
        <w:t>NITT-HT</w:t>
      </w:r>
      <w:r w:rsidR="008F7428" w:rsidRPr="00D41DC6">
        <w:t xml:space="preserve"> </w:t>
      </w:r>
      <w:r w:rsidR="005C425C" w:rsidRPr="005D523B">
        <w:t>evaluation</w:t>
      </w:r>
      <w:r w:rsidR="00651087" w:rsidRPr="005D523B">
        <w:t xml:space="preserve"> recognize</w:t>
      </w:r>
      <w:r w:rsidR="005D523B" w:rsidRPr="005D523B">
        <w:t>s</w:t>
      </w:r>
      <w:r w:rsidR="00651087" w:rsidRPr="005D523B">
        <w:t xml:space="preserve"> that different audiences are best reached by different types of report formats. </w:t>
      </w:r>
      <w:r w:rsidR="005D523B" w:rsidRPr="005D523B">
        <w:t>For example, r</w:t>
      </w:r>
      <w:r w:rsidR="00651087" w:rsidRPr="005D523B">
        <w:t>eports to Congress</w:t>
      </w:r>
      <w:r w:rsidR="00651087" w:rsidRPr="00651087">
        <w:t xml:space="preserve"> will require materials that are concise but offer policy-relevant recommendations. Reports created for SAMHSA Centers and the </w:t>
      </w:r>
      <w:r w:rsidR="00C74B9D">
        <w:t>COR</w:t>
      </w:r>
      <w:r w:rsidR="00F4123C">
        <w:t>s</w:t>
      </w:r>
      <w:r w:rsidR="00C74B9D" w:rsidRPr="00651087">
        <w:t xml:space="preserve"> </w:t>
      </w:r>
      <w:r w:rsidR="00651087" w:rsidRPr="00651087">
        <w:t xml:space="preserve">will require more in-depth information, such as substantive background and discussion sections, to supplement the analytic approach. Reports created for </w:t>
      </w:r>
      <w:r w:rsidR="00C17216">
        <w:t xml:space="preserve">NITT-HT </w:t>
      </w:r>
      <w:r w:rsidR="00651087" w:rsidRPr="00651087">
        <w:t xml:space="preserve">grantees </w:t>
      </w:r>
      <w:r w:rsidR="00ED661F">
        <w:t>will</w:t>
      </w:r>
      <w:r w:rsidR="00651087" w:rsidRPr="00651087">
        <w:t xml:space="preserve"> be concise handouts with helpful and easy-to-read graphics on performance data rather than lengthy text</w:t>
      </w:r>
      <w:r w:rsidR="003600F3">
        <w:t xml:space="preserve">. The </w:t>
      </w:r>
      <w:r w:rsidR="00C17216">
        <w:t>NITT-HT</w:t>
      </w:r>
      <w:r w:rsidR="008F7428" w:rsidRPr="00D41DC6">
        <w:t xml:space="preserve"> </w:t>
      </w:r>
      <w:r w:rsidR="003600F3">
        <w:t>evaluation will develop an</w:t>
      </w:r>
      <w:r w:rsidR="003600F3" w:rsidRPr="0079427E">
        <w:t xml:space="preserve"> assortment of </w:t>
      </w:r>
      <w:r w:rsidR="00560F50">
        <w:t>disseminations products</w:t>
      </w:r>
      <w:r w:rsidR="003600F3">
        <w:t>,</w:t>
      </w:r>
      <w:r w:rsidR="003600F3" w:rsidRPr="0079427E">
        <w:t xml:space="preserve"> including short and long </w:t>
      </w:r>
      <w:r w:rsidR="003600F3">
        <w:t xml:space="preserve">analytic </w:t>
      </w:r>
      <w:r w:rsidR="003600F3" w:rsidRPr="0079427E">
        <w:t xml:space="preserve">reports, congressional briefings, </w:t>
      </w:r>
      <w:r w:rsidR="003600F3">
        <w:t xml:space="preserve">annual evaluation reports, </w:t>
      </w:r>
      <w:r w:rsidR="003600F3" w:rsidRPr="0079427E">
        <w:t xml:space="preserve">research and policy briefs, </w:t>
      </w:r>
      <w:r w:rsidR="003600F3">
        <w:t xml:space="preserve">ad hoc analytic reports, </w:t>
      </w:r>
      <w:r w:rsidR="003600F3" w:rsidRPr="0079427E">
        <w:t>journal articles</w:t>
      </w:r>
      <w:r w:rsidR="003600F3">
        <w:t>,</w:t>
      </w:r>
      <w:r w:rsidR="003600F3" w:rsidRPr="0079427E">
        <w:t xml:space="preserve"> best practice summaries, </w:t>
      </w:r>
      <w:r w:rsidR="003600F3">
        <w:t xml:space="preserve">and </w:t>
      </w:r>
      <w:r w:rsidR="003600F3" w:rsidRPr="0079427E">
        <w:t>conference</w:t>
      </w:r>
      <w:r w:rsidR="003600F3">
        <w:t xml:space="preserve"> or other</w:t>
      </w:r>
      <w:r w:rsidR="003600F3" w:rsidRPr="0079427E">
        <w:t xml:space="preserve"> presentations</w:t>
      </w:r>
      <w:r w:rsidR="003600F3">
        <w:t>.</w:t>
      </w:r>
      <w:r w:rsidR="0088591B">
        <w:t xml:space="preserve"> </w:t>
      </w:r>
    </w:p>
    <w:p w14:paraId="34482D27" w14:textId="77777777" w:rsidR="000F51C7" w:rsidRDefault="004245A5" w:rsidP="007350E1">
      <w:pPr>
        <w:pStyle w:val="Heading5"/>
      </w:pPr>
      <w:r w:rsidRPr="004245A5">
        <w:t>Analysis</w:t>
      </w:r>
    </w:p>
    <w:p w14:paraId="2F665EE0" w14:textId="77777777" w:rsidR="007F6AD7" w:rsidRPr="004E5ACD" w:rsidRDefault="007F6AD7" w:rsidP="007F6AD7">
      <w:pPr>
        <w:pStyle w:val="Heading4"/>
        <w:rPr>
          <w:rFonts w:ascii="Times New Roman" w:hAnsi="Times New Roman" w:cs="Times New Roman"/>
          <w:b/>
          <w:bCs/>
          <w:color w:val="auto"/>
        </w:rPr>
      </w:pPr>
      <w:r w:rsidRPr="004E5ACD">
        <w:rPr>
          <w:rFonts w:ascii="Times New Roman" w:hAnsi="Times New Roman" w:cs="Times New Roman"/>
          <w:b/>
          <w:bCs/>
          <w:color w:val="auto"/>
        </w:rPr>
        <w:t>NITT-HT Process Evaluation Analysis</w:t>
      </w:r>
    </w:p>
    <w:p w14:paraId="0552733F" w14:textId="1FACEB0C" w:rsidR="007F6AD7" w:rsidRPr="00E77120" w:rsidRDefault="007F6AD7" w:rsidP="004E5ACD">
      <w:r w:rsidRPr="00E77120">
        <w:t xml:space="preserve">Process evaluation analyses will occur in three phases, which collectively will be used to answer </w:t>
      </w:r>
      <w:r w:rsidR="009456BC">
        <w:t>the following process questions</w:t>
      </w:r>
      <w:r w:rsidRPr="00E77120">
        <w:t>:</w:t>
      </w:r>
    </w:p>
    <w:p w14:paraId="471BF062" w14:textId="77777777" w:rsidR="007F6AD7" w:rsidRDefault="007F6AD7" w:rsidP="007F6AD7">
      <w:pPr>
        <w:pStyle w:val="bullets"/>
      </w:pPr>
      <w:r w:rsidRPr="00AF116D">
        <w:t>What were the barriers/facilitators to state</w:t>
      </w:r>
      <w:r>
        <w:t>-</w:t>
      </w:r>
      <w:r w:rsidRPr="00AF116D">
        <w:t>/local-level collaboration, partnership development, and shared decision-making? How were they addressed?</w:t>
      </w:r>
    </w:p>
    <w:p w14:paraId="15E1B7CC" w14:textId="3CC2EBDC" w:rsidR="007F6AD7" w:rsidRDefault="007F6AD7" w:rsidP="007F6AD7">
      <w:pPr>
        <w:pStyle w:val="bullets"/>
      </w:pPr>
      <w:r w:rsidRPr="007E1B46">
        <w:t xml:space="preserve">What are effective awareness outreach and engagement strategies for </w:t>
      </w:r>
      <w:r w:rsidR="00F6029E">
        <w:t>youth/young adult</w:t>
      </w:r>
      <w:r w:rsidRPr="007E1B46">
        <w:t>s ages 16 to 25 for behavioral health disorders?</w:t>
      </w:r>
    </w:p>
    <w:p w14:paraId="0F54B892" w14:textId="1CDF1CAF" w:rsidR="007F6AD7" w:rsidRPr="00AE5518" w:rsidRDefault="007F6AD7" w:rsidP="007F6AD7">
      <w:pPr>
        <w:pStyle w:val="bullets"/>
      </w:pPr>
      <w:r w:rsidRPr="007E1B46">
        <w:t xml:space="preserve">What NITT-HT strategies were effective in developing, improving, and expanding services and supports for </w:t>
      </w:r>
      <w:r w:rsidR="00F6029E">
        <w:t>youth/young adult</w:t>
      </w:r>
      <w:r w:rsidRPr="007E1B46">
        <w:t>s with serious mental health conditions?</w:t>
      </w:r>
    </w:p>
    <w:p w14:paraId="40397A01" w14:textId="77777777" w:rsidR="007F6AD7" w:rsidRPr="002E4598" w:rsidRDefault="007F6AD7" w:rsidP="007F6AD7">
      <w:pPr>
        <w:pStyle w:val="bulletslast2"/>
      </w:pPr>
      <w:r w:rsidRPr="002E4598">
        <w:t>What were effective NITT-HT strategies to increase access to care?</w:t>
      </w:r>
    </w:p>
    <w:p w14:paraId="780A3E58" w14:textId="77777777" w:rsidR="007F6AD7" w:rsidRPr="002E4598" w:rsidRDefault="007F6AD7" w:rsidP="00C17216">
      <w:r w:rsidRPr="002E4598">
        <w:t>The practices used to address these NITT-HT objectives and their associated barriers and facilitators will first be characterized for each grantee and its learning laboratories. Then, “clusters” of learning laboratories will be identified using process variables (i.e., presence or absence of practices, barriers, facilitators</w:t>
      </w:r>
      <w:r>
        <w:t>,</w:t>
      </w:r>
      <w:r w:rsidRPr="002E4598">
        <w:t xml:space="preserve"> and their combinations). Finally, these process variables will be used to predict change in youth outcomes assessed in the NITT-HT outcome analyses. Thus, process analyses will be conducted in three phases: </w:t>
      </w:r>
      <w:r>
        <w:t>(</w:t>
      </w:r>
      <w:r w:rsidRPr="002E4598">
        <w:t xml:space="preserve">1) single grantee case studies, describing process characteristics of each grantee and its learning laboratories, with reporting of preliminary feedback from these case study analyses to grantees; </w:t>
      </w:r>
      <w:r>
        <w:t>(</w:t>
      </w:r>
      <w:r w:rsidRPr="002E4598">
        <w:t xml:space="preserve">2) cross-grantee/learning laboratory, multiple case study analyses, examining presence and levels of strategies, barriers, </w:t>
      </w:r>
      <w:r>
        <w:t xml:space="preserve">and </w:t>
      </w:r>
      <w:r w:rsidRPr="002E4598">
        <w:t>facilitators</w:t>
      </w:r>
      <w:r>
        <w:t xml:space="preserve"> </w:t>
      </w:r>
      <w:r w:rsidRPr="002E4598">
        <w:t>at the learning</w:t>
      </w:r>
      <w:r>
        <w:t xml:space="preserve"> </w:t>
      </w:r>
      <w:r w:rsidRPr="002E4598">
        <w:t xml:space="preserve">laboratory level and identifying discrete clusters or subgroups of learning laboratories using these data; and </w:t>
      </w:r>
      <w:r>
        <w:t>(</w:t>
      </w:r>
      <w:r w:rsidRPr="002E4598">
        <w:t>3) process-outcome analyses, including: (a) comparisons of youth outcomes by</w:t>
      </w:r>
      <w:r>
        <w:t xml:space="preserve"> </w:t>
      </w:r>
      <w:r w:rsidRPr="002E4598">
        <w:t>cluster (learning laboratory level, group-focused analysis); (b) examination of relationships between learning laboratories’ process variable scores</w:t>
      </w:r>
      <w:r>
        <w:t xml:space="preserve"> </w:t>
      </w:r>
      <w:r w:rsidRPr="002E4598">
        <w:t>and youth outcomes (learning laboratory level, variable-focused analysis); and (c) testing of relationships between scores from the process section of the youth supplementary interview and youth outcomes (mediational analysis).</w:t>
      </w:r>
    </w:p>
    <w:p w14:paraId="3C06A8D6" w14:textId="77777777" w:rsidR="007F6AD7" w:rsidRPr="006C1C20" w:rsidRDefault="007F6AD7" w:rsidP="00C17216">
      <w:r w:rsidRPr="00A67C6A">
        <w:rPr>
          <w:b/>
        </w:rPr>
        <w:t xml:space="preserve">Phase 1 analysis </w:t>
      </w:r>
      <w:r>
        <w:rPr>
          <w:b/>
        </w:rPr>
        <w:t>(</w:t>
      </w:r>
      <w:r w:rsidRPr="00A67C6A">
        <w:rPr>
          <w:b/>
        </w:rPr>
        <w:t>single case study</w:t>
      </w:r>
      <w:r>
        <w:rPr>
          <w:b/>
        </w:rPr>
        <w:t>)</w:t>
      </w:r>
      <w:r w:rsidRPr="00A67C6A">
        <w:rPr>
          <w:b/>
        </w:rPr>
        <w:t xml:space="preserve">. </w:t>
      </w:r>
      <w:r w:rsidRPr="002E4598">
        <w:t>In the first, single case study phase (P1), to be conducted following grantee visits in Years 3 and 4, the unique case of each NITT-HT grantee will be described, by (a)</w:t>
      </w:r>
      <w:r>
        <w:t> </w:t>
      </w:r>
      <w:r w:rsidRPr="002E4598">
        <w:t>identifying common a priori or “template” themes related to practices, facilitators, and barriers derived from prior demonstration reports and literature on best practices for the population; (b) using an inductive, constant comparison approach to develop themes capturing unique observations of respondents on facilitators or barriers and/or unique practices</w:t>
      </w:r>
      <w:r>
        <w:t>;</w:t>
      </w:r>
      <w:r w:rsidRPr="002E4598">
        <w:t xml:space="preserve"> and (c) providing descriptive summaries of quantitative data on process dimensions related to collaborative functioning assessed in the local </w:t>
      </w:r>
      <w:r>
        <w:t xml:space="preserve">area </w:t>
      </w:r>
      <w:r w:rsidRPr="002E4598">
        <w:t>and state (e.g.,</w:t>
      </w:r>
      <w:r>
        <w:t xml:space="preserve"> </w:t>
      </w:r>
      <w:r w:rsidRPr="002E4598">
        <w:t>leadership, shared-decision making, management of conflict).</w:t>
      </w:r>
      <w:r>
        <w:t xml:space="preserve"> </w:t>
      </w:r>
    </w:p>
    <w:p w14:paraId="6687DEC0" w14:textId="0BD709C4" w:rsidR="007F6AD7" w:rsidRPr="00A67C6A" w:rsidRDefault="007F6AD7" w:rsidP="004E5ACD">
      <w:r w:rsidRPr="00704897">
        <w:rPr>
          <w:b/>
        </w:rPr>
        <w:t>Phase 2 analysis</w:t>
      </w:r>
      <w:r>
        <w:rPr>
          <w:b/>
        </w:rPr>
        <w:t xml:space="preserve"> (</w:t>
      </w:r>
      <w:r w:rsidRPr="00A67C6A">
        <w:rPr>
          <w:b/>
        </w:rPr>
        <w:t>cross</w:t>
      </w:r>
      <w:r>
        <w:rPr>
          <w:b/>
        </w:rPr>
        <w:t>-grantee</w:t>
      </w:r>
      <w:r w:rsidRPr="00A67C6A">
        <w:rPr>
          <w:b/>
        </w:rPr>
        <w:t xml:space="preserve"> study</w:t>
      </w:r>
      <w:r>
        <w:rPr>
          <w:b/>
        </w:rPr>
        <w:t>)</w:t>
      </w:r>
      <w:r w:rsidRPr="00A67C6A">
        <w:rPr>
          <w:b/>
        </w:rPr>
        <w:t xml:space="preserve">. </w:t>
      </w:r>
      <w:r w:rsidRPr="002E4598">
        <w:t xml:space="preserve">The Phase 2, cross grantee analysis </w:t>
      </w:r>
      <w:r w:rsidR="00480893">
        <w:t xml:space="preserve">(P2) </w:t>
      </w:r>
      <w:r w:rsidRPr="002E4598">
        <w:t>will employ a mixed methods approach involving qualitative characterization of subgroups or clusters of grantees and comparison of these grantee</w:t>
      </w:r>
      <w:r w:rsidR="009456BC">
        <w:t xml:space="preserve"> clusters</w:t>
      </w:r>
      <w:r w:rsidRPr="002E4598">
        <w:t xml:space="preserve"> on dimensions of collaborative functioning.</w:t>
      </w:r>
    </w:p>
    <w:p w14:paraId="057950C2" w14:textId="7CE1D8B4" w:rsidR="007F6AD7" w:rsidRPr="00A67C6A" w:rsidRDefault="007F6AD7" w:rsidP="002753CD">
      <w:pPr>
        <w:rPr>
          <w:b/>
        </w:rPr>
      </w:pPr>
      <w:r w:rsidRPr="00A67C6A">
        <w:rPr>
          <w:b/>
          <w:i/>
        </w:rPr>
        <w:t>General approach.</w:t>
      </w:r>
      <w:r>
        <w:rPr>
          <w:b/>
        </w:rPr>
        <w:t xml:space="preserve"> </w:t>
      </w:r>
      <w:r w:rsidRPr="002E4598">
        <w:t xml:space="preserve">In the final year, groups of grantees with shared practices, barriers, and facilitators will be characterized qualitatively, using axial coding (see following section). </w:t>
      </w:r>
      <w:r>
        <w:t>T</w:t>
      </w:r>
      <w:r w:rsidRPr="002E4598">
        <w:t xml:space="preserve">hese groups will be compared on dimensions of collaborative functioning, assessed through advisory group measures (i.e., the </w:t>
      </w:r>
      <w:r w:rsidR="002753CD">
        <w:t>w</w:t>
      </w:r>
      <w:r>
        <w:t>eb</w:t>
      </w:r>
      <w:r w:rsidRPr="002E4598">
        <w:t>-based local and state collaborative rating form, and the annual team self-assessment). This comparison provides an important enhancement to the evaluation question</w:t>
      </w:r>
      <w:r>
        <w:t>,</w:t>
      </w:r>
      <w:r w:rsidRPr="002E4598">
        <w:t xml:space="preserve"> “</w:t>
      </w:r>
      <w:r>
        <w:t>W</w:t>
      </w:r>
      <w:r w:rsidRPr="002E4598">
        <w:t>hat are barriers and facilitators to collaboration, partnership, and shared decision-making</w:t>
      </w:r>
      <w:r>
        <w:t>?</w:t>
      </w:r>
      <w:r w:rsidRPr="002E4598">
        <w:t xml:space="preserve">”, by allowing </w:t>
      </w:r>
      <w:r w:rsidR="003F24C1">
        <w:t xml:space="preserve">identification of </w:t>
      </w:r>
      <w:r w:rsidRPr="002E4598">
        <w:t xml:space="preserve"> configurations of practices, barriers, and facilitators </w:t>
      </w:r>
      <w:r w:rsidR="003F24C1">
        <w:t xml:space="preserve">that </w:t>
      </w:r>
      <w:r w:rsidRPr="002E4598">
        <w:t>were associated with better functioning of local and state advisory groups, the central vehicle for collaborative processes in NITT-HT projects.</w:t>
      </w:r>
    </w:p>
    <w:p w14:paraId="1A1BD043" w14:textId="77777777" w:rsidR="007F6AD7" w:rsidRDefault="007F6AD7" w:rsidP="004E5ACD">
      <w:r w:rsidRPr="00A67C6A">
        <w:rPr>
          <w:b/>
          <w:i/>
        </w:rPr>
        <w:t>Axial coding method</w:t>
      </w:r>
      <w:r w:rsidRPr="00A67C6A">
        <w:rPr>
          <w:b/>
        </w:rPr>
        <w:t>.</w:t>
      </w:r>
      <w:r>
        <w:t xml:space="preserve"> </w:t>
      </w:r>
      <w:r w:rsidRPr="002E4598">
        <w:t>The qualitative method for characterizing cluster</w:t>
      </w:r>
      <w:r>
        <w:t>s</w:t>
      </w:r>
      <w:r w:rsidRPr="002E4598">
        <w:t xml:space="preserve"> in the cross</w:t>
      </w:r>
      <w:r>
        <w:t>-</w:t>
      </w:r>
      <w:r w:rsidRPr="002E4598">
        <w:t>grantee phase will involve axial coding, or identification of second-order relationships among practice, barrier, and facilitator codes identified in Phase 1. Once identified, these codes will be used to characterize NITT-HT activities generally (i.e., ways in which practices, barriers, and facilitators were consistently linked, irrespective of the grantee or learning laboratory involved). Then, codes limited to specific clusters of learning laboratories (rather than generally across the demonstration) will be identified. The minority of laboratories sharing a particular axial code will be identified as a cluster for that code. For example, one might find certain types of practices tend to be implemented by particular providers (e.g.</w:t>
      </w:r>
      <w:r>
        <w:t>,</w:t>
      </w:r>
      <w:r w:rsidRPr="002E4598">
        <w:t xml:space="preserve"> evidence-based interventions focusing on specific problems or populations) and be associated with barriers found when implementing practices in isolated specialized settings (e.g., limited resources). Learning laboratories where this barrier was prominent could be classified as “specialist” laboratories. Other grantees might focus more on practices purveyed through </w:t>
      </w:r>
      <w:proofErr w:type="spellStart"/>
      <w:r w:rsidRPr="002E4598">
        <w:t>multigrantee</w:t>
      </w:r>
      <w:proofErr w:type="spellEnd"/>
      <w:r w:rsidRPr="002E4598">
        <w:t xml:space="preserve"> or statewide implementation efforts, and face barriers related to </w:t>
      </w:r>
      <w:proofErr w:type="spellStart"/>
      <w:r w:rsidRPr="002E4598">
        <w:t>multigrantee</w:t>
      </w:r>
      <w:proofErr w:type="spellEnd"/>
      <w:r w:rsidRPr="002E4598">
        <w:t xml:space="preserve"> implementation (e.g., difficulties in adapting practices to local conditions). These could be referred to as a “generalist” cluster. Note that this example is merely for illustration; the actual clusters will be identified through the previously described inductive coding process. </w:t>
      </w:r>
    </w:p>
    <w:p w14:paraId="38114D24" w14:textId="216207FE" w:rsidR="007F6AD7" w:rsidRDefault="007F6AD7" w:rsidP="002753CD">
      <w:r w:rsidRPr="00A67C6A">
        <w:rPr>
          <w:b/>
        </w:rPr>
        <w:t xml:space="preserve">Phase 3: Process-outcome analyses. </w:t>
      </w:r>
      <w:r w:rsidRPr="002E4598">
        <w:t>In the final phase</w:t>
      </w:r>
      <w:r w:rsidR="002753CD">
        <w:t xml:space="preserve"> </w:t>
      </w:r>
      <w:r w:rsidR="002753CD" w:rsidRPr="002E4598">
        <w:t>(P3)</w:t>
      </w:r>
      <w:r w:rsidRPr="002E4598">
        <w:t xml:space="preserve">, also conducted in the final year, learning laboratory clusters will be used in </w:t>
      </w:r>
      <w:r w:rsidR="00F71A84">
        <w:t>process-outcome analyses described below in the Outcome Evaluation Analysis Section</w:t>
      </w:r>
      <w:r w:rsidR="00C50A29">
        <w:t xml:space="preserve">. </w:t>
      </w:r>
    </w:p>
    <w:p w14:paraId="0AC93DC4" w14:textId="7D610E29" w:rsidR="007F6AD7" w:rsidRDefault="007F6AD7" w:rsidP="004E5ACD">
      <w:r w:rsidRPr="00A67C6A">
        <w:rPr>
          <w:b/>
        </w:rPr>
        <w:t xml:space="preserve">Youth and </w:t>
      </w:r>
      <w:r>
        <w:rPr>
          <w:b/>
        </w:rPr>
        <w:t>f</w:t>
      </w:r>
      <w:r w:rsidRPr="00A67C6A">
        <w:rPr>
          <w:b/>
        </w:rPr>
        <w:t xml:space="preserve">amily </w:t>
      </w:r>
      <w:r>
        <w:rPr>
          <w:b/>
        </w:rPr>
        <w:t>v</w:t>
      </w:r>
      <w:r w:rsidRPr="00A67C6A">
        <w:rPr>
          <w:b/>
        </w:rPr>
        <w:t xml:space="preserve">oice (including Youth Voice Special Study). </w:t>
      </w:r>
      <w:r w:rsidRPr="002E4598">
        <w:t xml:space="preserve">The approach to understanding infusion of youth and family voice throughout NITT-HT systems will be primarily qualitative, involving characterization of themes from youth and family focus groups on youth and family voice in services (service level), and youth and family voice in systems change and development (systems level). These themes will initially be characterized separately, both by grantee and also across grantees, to ensure that these important topics receive adequate emphasis in interpretation and reporting of process evaluation data. However, themes related to youth and family voice from focus groups will also be incorporated in analyses for Phases 1 through 3, </w:t>
      </w:r>
      <w:r w:rsidR="003F24C1">
        <w:t>because</w:t>
      </w:r>
      <w:r w:rsidRPr="002E4598">
        <w:t xml:space="preserve"> in addition to being of value in their own right, specific ways in which youth and family voice are present (or absent) in systems can facilitate or impede other NITT-HT objectives, including development of outreach and engagement, improved services, and re</w:t>
      </w:r>
      <w:r>
        <w:t xml:space="preserve">duction of barriers to access. </w:t>
      </w:r>
      <w:r w:rsidRPr="002E4598">
        <w:t>The Youth and Family Voice analyses will address the following two evaluation questions:</w:t>
      </w:r>
    </w:p>
    <w:p w14:paraId="655339F4" w14:textId="24B46862" w:rsidR="007F6AD7" w:rsidRPr="002E4598" w:rsidRDefault="007F6AD7" w:rsidP="002753CD">
      <w:pPr>
        <w:pStyle w:val="bullets"/>
      </w:pPr>
      <w:r w:rsidRPr="002E4598">
        <w:t xml:space="preserve">How was </w:t>
      </w:r>
      <w:r w:rsidR="00F6029E">
        <w:t>youth/young adult</w:t>
      </w:r>
      <w:r w:rsidRPr="002E4598">
        <w:t xml:space="preserve"> </w:t>
      </w:r>
      <w:r w:rsidRPr="002E4598">
        <w:rPr>
          <w:iCs/>
        </w:rPr>
        <w:t>voice</w:t>
      </w:r>
      <w:r w:rsidRPr="002E4598">
        <w:t xml:space="preserve"> integrated into aspects of </w:t>
      </w:r>
      <w:r>
        <w:t>NITT-HT</w:t>
      </w:r>
      <w:r w:rsidRPr="002E4598">
        <w:t xml:space="preserve"> program planning, implementation and local evaluation efforts?</w:t>
      </w:r>
    </w:p>
    <w:p w14:paraId="44E336DB" w14:textId="77777777" w:rsidR="007F6AD7" w:rsidRDefault="007F6AD7" w:rsidP="007F6AD7">
      <w:pPr>
        <w:pStyle w:val="bulletslast2"/>
      </w:pPr>
      <w:r w:rsidRPr="002E4598">
        <w:t xml:space="preserve">How was family and adult ally voice integrated into aspects of </w:t>
      </w:r>
      <w:r>
        <w:t>NITT-HT</w:t>
      </w:r>
      <w:r w:rsidRPr="002E4598">
        <w:t xml:space="preserve"> program planning, implementation and local evaluation efforts?</w:t>
      </w:r>
    </w:p>
    <w:p w14:paraId="5BBC5B01" w14:textId="77777777" w:rsidR="007F6AD7" w:rsidRPr="004E5ACD" w:rsidRDefault="007F6AD7" w:rsidP="007F6AD7">
      <w:pPr>
        <w:pStyle w:val="Heading4"/>
        <w:rPr>
          <w:rFonts w:ascii="Times New Roman" w:hAnsi="Times New Roman" w:cs="Times New Roman"/>
          <w:b/>
          <w:bCs/>
          <w:color w:val="auto"/>
        </w:rPr>
      </w:pPr>
      <w:r w:rsidRPr="004E5ACD">
        <w:rPr>
          <w:rFonts w:ascii="Times New Roman" w:hAnsi="Times New Roman" w:cs="Times New Roman"/>
          <w:b/>
          <w:bCs/>
          <w:color w:val="auto"/>
        </w:rPr>
        <w:t>NITT-HT Client-Level Outcome Evaluation Quantitative Analysis</w:t>
      </w:r>
    </w:p>
    <w:p w14:paraId="63FC2155" w14:textId="77777777" w:rsidR="007F6AD7" w:rsidRPr="002E4598" w:rsidRDefault="007F6AD7" w:rsidP="004E5ACD">
      <w:r w:rsidRPr="002E4598">
        <w:t>The overall quantitative analysis plan involves examin</w:t>
      </w:r>
      <w:r>
        <w:t>ing</w:t>
      </w:r>
      <w:r w:rsidRPr="002E4598">
        <w:t xml:space="preserve"> variation in key NITT-HT outcome measures and, in some cases, cross-logic model processes by which HT achieved these outcomes. These analyses involve basic descriptive</w:t>
      </w:r>
      <w:r>
        <w:t xml:space="preserve"> term</w:t>
      </w:r>
      <w:r w:rsidRPr="002E4598">
        <w:t xml:space="preserve">s and approaches to modeling and describing variance components among key outcomes. </w:t>
      </w:r>
    </w:p>
    <w:p w14:paraId="5A97B044" w14:textId="77777777" w:rsidR="007F6AD7" w:rsidRPr="001017D0" w:rsidRDefault="007F6AD7" w:rsidP="004E5ACD">
      <w:r w:rsidRPr="002E4598">
        <w:t>The NITT team has identified several features of the full evaluation design and evaluation questions that guided the selection of the analysis frameworks, including:</w:t>
      </w:r>
    </w:p>
    <w:p w14:paraId="0851FA3F" w14:textId="77777777" w:rsidR="007F6AD7" w:rsidRPr="001B0DBC" w:rsidRDefault="007F6AD7" w:rsidP="007F6AD7">
      <w:pPr>
        <w:pStyle w:val="bullets"/>
      </w:pPr>
      <w:r>
        <w:t>r</w:t>
      </w:r>
      <w:r w:rsidRPr="001B0DBC">
        <w:t>epeated measures (i.e., data collected at multiple time points);</w:t>
      </w:r>
    </w:p>
    <w:p w14:paraId="4BF9F8AF" w14:textId="0D4E9235" w:rsidR="007F6AD7" w:rsidRPr="001B0DBC" w:rsidRDefault="007F6AD7" w:rsidP="002753CD">
      <w:pPr>
        <w:pStyle w:val="bullets"/>
      </w:pPr>
      <w:r>
        <w:t>d</w:t>
      </w:r>
      <w:r w:rsidRPr="001B0DBC">
        <w:t xml:space="preserve">ata from </w:t>
      </w:r>
      <w:r w:rsidR="002753CD">
        <w:t>youth/young adult</w:t>
      </w:r>
      <w:r w:rsidR="002753CD" w:rsidRPr="002E4598">
        <w:t xml:space="preserve"> </w:t>
      </w:r>
      <w:r w:rsidRPr="001B0DBC">
        <w:t xml:space="preserve">nested within </w:t>
      </w:r>
      <w:r>
        <w:t>learning laboratorie</w:t>
      </w:r>
      <w:r w:rsidRPr="001B0DBC">
        <w:t>s/grantees;</w:t>
      </w:r>
    </w:p>
    <w:p w14:paraId="4FC63B72" w14:textId="77777777" w:rsidR="007F6AD7" w:rsidRPr="001B0DBC" w:rsidRDefault="007F6AD7" w:rsidP="007F6AD7">
      <w:pPr>
        <w:pStyle w:val="bullets"/>
      </w:pPr>
      <w:r>
        <w:t>n</w:t>
      </w:r>
      <w:r w:rsidRPr="001B0DBC">
        <w:t>onrandomized comparison groupings; and</w:t>
      </w:r>
    </w:p>
    <w:p w14:paraId="02E37782" w14:textId="77777777" w:rsidR="007F6AD7" w:rsidRPr="001B0DBC" w:rsidRDefault="007F6AD7" w:rsidP="007F6AD7">
      <w:pPr>
        <w:pStyle w:val="bulletslast2"/>
      </w:pPr>
      <w:r>
        <w:t>n</w:t>
      </w:r>
      <w:r w:rsidRPr="001B0DBC">
        <w:t>onrandom selection of intervention components that occurred in combination.</w:t>
      </w:r>
    </w:p>
    <w:p w14:paraId="6B6C69B3" w14:textId="77777777" w:rsidR="007F6AD7" w:rsidRPr="001017D0" w:rsidRDefault="007F6AD7" w:rsidP="004E5ACD">
      <w:r w:rsidRPr="006C6C2D">
        <w:t>Each of these features led to the selection of a series of complex analysis frameworks to be used primarily in the later years of the evaluation which include:</w:t>
      </w:r>
    </w:p>
    <w:p w14:paraId="391FF011" w14:textId="77777777" w:rsidR="007F6AD7" w:rsidRDefault="007F6AD7" w:rsidP="007F6AD7">
      <w:pPr>
        <w:pStyle w:val="bullets"/>
      </w:pPr>
      <w:r>
        <w:t>m</w:t>
      </w:r>
      <w:r w:rsidRPr="001B0DBC">
        <w:t xml:space="preserve">ultilevel </w:t>
      </w:r>
      <w:r>
        <w:t>l</w:t>
      </w:r>
      <w:r w:rsidRPr="001B0DBC">
        <w:t xml:space="preserve">atent </w:t>
      </w:r>
      <w:r>
        <w:t>g</w:t>
      </w:r>
      <w:r w:rsidRPr="001B0DBC">
        <w:t xml:space="preserve">rowth </w:t>
      </w:r>
      <w:r>
        <w:t>m</w:t>
      </w:r>
      <w:r w:rsidRPr="001B0DBC">
        <w:t>odels</w:t>
      </w:r>
      <w:r>
        <w:t>;</w:t>
      </w:r>
    </w:p>
    <w:p w14:paraId="19498648" w14:textId="77777777" w:rsidR="007F6AD7" w:rsidRPr="001B0DBC" w:rsidRDefault="007F6AD7" w:rsidP="007F6AD7">
      <w:pPr>
        <w:pStyle w:val="bullets"/>
      </w:pPr>
      <w:r>
        <w:t>item response theory;</w:t>
      </w:r>
    </w:p>
    <w:p w14:paraId="34B14449" w14:textId="77777777" w:rsidR="007F6AD7" w:rsidRPr="001B0DBC" w:rsidRDefault="007F6AD7" w:rsidP="007F6AD7">
      <w:pPr>
        <w:pStyle w:val="bullets"/>
      </w:pPr>
      <w:r>
        <w:t>p</w:t>
      </w:r>
      <w:r w:rsidRPr="001B0DBC">
        <w:t xml:space="preserve">ropensity </w:t>
      </w:r>
      <w:r>
        <w:t>s</w:t>
      </w:r>
      <w:r w:rsidRPr="001B0DBC">
        <w:t xml:space="preserve">core </w:t>
      </w:r>
      <w:r>
        <w:t>w</w:t>
      </w:r>
      <w:r w:rsidRPr="001B0DBC">
        <w:t>eighting</w:t>
      </w:r>
      <w:r>
        <w:t>; and</w:t>
      </w:r>
    </w:p>
    <w:p w14:paraId="0F956CFA" w14:textId="77777777" w:rsidR="007F6AD7" w:rsidRPr="001B0DBC" w:rsidRDefault="007F6AD7" w:rsidP="007F6AD7">
      <w:pPr>
        <w:pStyle w:val="bulletslast2"/>
      </w:pPr>
      <w:r>
        <w:t>f</w:t>
      </w:r>
      <w:r w:rsidRPr="001B0DBC">
        <w:t xml:space="preserve">inite </w:t>
      </w:r>
      <w:r>
        <w:t>m</w:t>
      </w:r>
      <w:r w:rsidRPr="001B0DBC">
        <w:t xml:space="preserve">ixture </w:t>
      </w:r>
      <w:r>
        <w:t>m</w:t>
      </w:r>
      <w:r w:rsidRPr="001B0DBC">
        <w:t>odeling/</w:t>
      </w:r>
      <w:r>
        <w:t>l</w:t>
      </w:r>
      <w:r w:rsidRPr="001B0DBC">
        <w:t xml:space="preserve">atent </w:t>
      </w:r>
      <w:r>
        <w:t>c</w:t>
      </w:r>
      <w:r w:rsidRPr="001B0DBC">
        <w:t xml:space="preserve">lass </w:t>
      </w:r>
      <w:r>
        <w:t>m</w:t>
      </w:r>
      <w:r w:rsidRPr="001B0DBC">
        <w:t>odeling</w:t>
      </w:r>
      <w:r>
        <w:t>.</w:t>
      </w:r>
    </w:p>
    <w:p w14:paraId="72827F18" w14:textId="77777777" w:rsidR="007F6AD7" w:rsidRDefault="007F6AD7" w:rsidP="004E5ACD">
      <w:r>
        <w:t>A brief overview of each framework follows:</w:t>
      </w:r>
    </w:p>
    <w:p w14:paraId="1352B87A" w14:textId="3392EB43" w:rsidR="007F6AD7" w:rsidRDefault="007F6AD7" w:rsidP="002753CD">
      <w:r w:rsidRPr="006C1C20">
        <w:rPr>
          <w:b/>
          <w:bCs/>
        </w:rPr>
        <w:t xml:space="preserve">Multilevel </w:t>
      </w:r>
      <w:r>
        <w:rPr>
          <w:b/>
          <w:bCs/>
        </w:rPr>
        <w:t>l</w:t>
      </w:r>
      <w:r w:rsidRPr="006C1C20">
        <w:rPr>
          <w:b/>
          <w:bCs/>
        </w:rPr>
        <w:t xml:space="preserve">atent </w:t>
      </w:r>
      <w:r>
        <w:rPr>
          <w:b/>
          <w:bCs/>
        </w:rPr>
        <w:t>g</w:t>
      </w:r>
      <w:r w:rsidRPr="006C1C20">
        <w:rPr>
          <w:b/>
          <w:bCs/>
        </w:rPr>
        <w:t xml:space="preserve">rowth </w:t>
      </w:r>
      <w:r>
        <w:rPr>
          <w:b/>
          <w:bCs/>
        </w:rPr>
        <w:t>m</w:t>
      </w:r>
      <w:r w:rsidRPr="006C1C20">
        <w:rPr>
          <w:b/>
          <w:bCs/>
        </w:rPr>
        <w:t>odels.</w:t>
      </w:r>
      <w:r>
        <w:t xml:space="preserve"> </w:t>
      </w:r>
      <w:r w:rsidRPr="006C6C2D">
        <w:t>Multilevel models in general are geared toward partitioning variability across multiple levels of aggregation, such as individual-level summary data collected repeatedly (as in the baseline, 12</w:t>
      </w:r>
      <w:r>
        <w:t>-month,</w:t>
      </w:r>
      <w:r w:rsidRPr="006C6C2D">
        <w:t xml:space="preserve"> and 24</w:t>
      </w:r>
      <w:r>
        <w:t>-</w:t>
      </w:r>
      <w:r w:rsidRPr="006C6C2D">
        <w:t xml:space="preserve">month </w:t>
      </w:r>
      <w:r w:rsidR="002753CD">
        <w:t>SYAI</w:t>
      </w:r>
      <w:r w:rsidRPr="006C6C2D">
        <w:t xml:space="preserve">), </w:t>
      </w:r>
      <w:r>
        <w:t xml:space="preserve">and </w:t>
      </w:r>
      <w:r w:rsidRPr="006C6C2D">
        <w:t xml:space="preserve">clustered within learning laboratories who are themselves clustered within NITT-HT grantees. </w:t>
      </w:r>
      <w:r w:rsidR="003F24C1">
        <w:t xml:space="preserve">Analyses </w:t>
      </w:r>
      <w:r w:rsidRPr="006C6C2D">
        <w:t xml:space="preserve">can then incorporate predictors of changes in outcomes over time to assess which factors are related to increases in positive outcomes, decreases in negative outcomes, or both—both within and across grantees. When fit in the structural equation modeling framework, multiple trajectories (e.g., activities, outputs, outcomes) can be structured for multiple outcomes to test for mediation </w:t>
      </w:r>
      <w:r>
        <w:fldChar w:fldCharType="begin"/>
      </w:r>
      <w:r>
        <w:instrText xml:space="preserve"> ADDIN EN.CITE &lt;EndNote&gt;&lt;Cite&gt;&lt;Author&gt;Cheong&lt;/Author&gt;&lt;Year&gt;2003&lt;/Year&gt;&lt;RecNum&gt;103&lt;/RecNum&gt;&lt;DisplayText&gt;(Cheong, MacKinnon, &amp;amp; Khoo, 2003)&lt;/DisplayText&gt;&lt;record&gt;&lt;rec-number&gt;103&lt;/rec-number&gt;&lt;foreign-keys&gt;&lt;key app="EN" db-id="0astv0xs1pvszpee552xvzzdvwr9ds29xpsx" timestamp="1438187186"&gt;103&lt;/key&gt;&lt;/foreign-keys&gt;&lt;ref-type name="Journal Article"&gt;17&lt;/ref-type&gt;&lt;contributors&gt;&lt;authors&gt;&lt;author&gt;Cheong, JeeWon&lt;/author&gt;&lt;author&gt;MacKinnon, David P.&lt;/author&gt;&lt;author&gt;Khoo, Siek Toon&lt;/author&gt;&lt;/authors&gt;&lt;/contributors&gt;&lt;titles&gt;&lt;title&gt;Investigation of Mediational Processes Using Parallel Process Latent Growth Curve Modeling&lt;/title&gt;&lt;secondary-title&gt;Structural Equation Modeling: A Multidisciplinary Journal &lt;/secondary-title&gt;&lt;/titles&gt;&lt;periodical&gt;&lt;full-title&gt;Structural Equation Modeling: A Multidisciplinary Journal&lt;/full-title&gt;&lt;/periodical&gt;&lt;pages&gt;238-262&lt;/pages&gt;&lt;volume&gt;10&lt;/volume&gt;&lt;number&gt;2&lt;/number&gt;&lt;edition&gt;2009&lt;/edition&gt;&lt;section&gt;238&lt;/section&gt;&lt;dates&gt;&lt;year&gt;2003&lt;/year&gt;&lt;/dates&gt;&lt;urls&gt;&lt;/urls&gt;&lt;electronic-resource-num&gt;10.1207/S15328007SEM1002_5&lt;/electronic-resource-num&gt;&lt;/record&gt;&lt;/Cite&gt;&lt;/EndNote&gt;</w:instrText>
      </w:r>
      <w:r>
        <w:fldChar w:fldCharType="separate"/>
      </w:r>
      <w:r>
        <w:rPr>
          <w:noProof/>
        </w:rPr>
        <w:t>(</w:t>
      </w:r>
      <w:hyperlink w:anchor="_ENREF_11" w:tooltip="Cheong, 2003 #103" w:history="1">
        <w:r>
          <w:rPr>
            <w:noProof/>
          </w:rPr>
          <w:t>Cheong, MacKinnon, &amp; Khoo, 2003</w:t>
        </w:r>
      </w:hyperlink>
      <w:r>
        <w:rPr>
          <w:noProof/>
        </w:rPr>
        <w:t>)</w:t>
      </w:r>
      <w:r>
        <w:fldChar w:fldCharType="end"/>
      </w:r>
      <w:r>
        <w:t>,</w:t>
      </w:r>
      <w:r w:rsidRPr="006C6C2D">
        <w:t xml:space="preserve"> which can include individual- , laboratory-</w:t>
      </w:r>
      <w:r>
        <w:t>,</w:t>
      </w:r>
      <w:r w:rsidRPr="006C6C2D">
        <w:t xml:space="preserve"> and/or grantee-level mediation effects.</w:t>
      </w:r>
    </w:p>
    <w:p w14:paraId="677BE46E" w14:textId="581E5A56" w:rsidR="007F6AD7" w:rsidRPr="00A55031" w:rsidRDefault="007F6AD7" w:rsidP="00F67D21">
      <w:r w:rsidRPr="00A55031">
        <w:rPr>
          <w:b/>
          <w:bCs/>
        </w:rPr>
        <w:t xml:space="preserve">Item </w:t>
      </w:r>
      <w:r>
        <w:rPr>
          <w:b/>
          <w:bCs/>
        </w:rPr>
        <w:t>r</w:t>
      </w:r>
      <w:r w:rsidRPr="00A55031">
        <w:rPr>
          <w:b/>
          <w:bCs/>
        </w:rPr>
        <w:t xml:space="preserve">esponse </w:t>
      </w:r>
      <w:r>
        <w:rPr>
          <w:b/>
          <w:bCs/>
        </w:rPr>
        <w:t>t</w:t>
      </w:r>
      <w:r w:rsidRPr="00A55031">
        <w:rPr>
          <w:b/>
          <w:bCs/>
        </w:rPr>
        <w:t xml:space="preserve">heory. </w:t>
      </w:r>
      <w:r w:rsidR="003F24C1" w:rsidRPr="00A55031">
        <w:t>Item Response Theory method</w:t>
      </w:r>
      <w:r w:rsidR="003F24C1">
        <w:t>s will be used t</w:t>
      </w:r>
      <w:r w:rsidRPr="00A55031">
        <w:t>o address issues regarding construct scaling</w:t>
      </w:r>
      <w:r w:rsidR="00C50A29">
        <w:t xml:space="preserve">. </w:t>
      </w:r>
      <w:r w:rsidRPr="00A55031">
        <w:t xml:space="preserve">For constructs that reflect multiple-item scales, confirmatory factor analysis models </w:t>
      </w:r>
      <w:r w:rsidR="00F67D21">
        <w:t xml:space="preserve">will be employed </w:t>
      </w:r>
      <w:r w:rsidRPr="00A55031">
        <w:t xml:space="preserve">to assess which items load on which factors. </w:t>
      </w:r>
      <w:r w:rsidR="00AE6CF5">
        <w:t>F</w:t>
      </w:r>
      <w:r w:rsidRPr="00A55031">
        <w:t xml:space="preserve">actor/scale scores </w:t>
      </w:r>
      <w:r w:rsidR="00AE6CF5">
        <w:t xml:space="preserve">will then be derived </w:t>
      </w:r>
      <w:r w:rsidRPr="00A55031">
        <w:t>via item response theory models, which weight each item according to how common (or rare) a response is and how correlated the item is with other items making up the factor.</w:t>
      </w:r>
    </w:p>
    <w:p w14:paraId="16F72E13" w14:textId="1439B24B" w:rsidR="007F6AD7" w:rsidRDefault="007F6AD7" w:rsidP="00AE6CF5">
      <w:r w:rsidRPr="006C1C20">
        <w:rPr>
          <w:b/>
          <w:bCs/>
        </w:rPr>
        <w:t xml:space="preserve">Propensity </w:t>
      </w:r>
      <w:r>
        <w:rPr>
          <w:b/>
          <w:bCs/>
        </w:rPr>
        <w:t>s</w:t>
      </w:r>
      <w:r w:rsidRPr="006C1C20">
        <w:rPr>
          <w:b/>
          <w:bCs/>
        </w:rPr>
        <w:t xml:space="preserve">coring </w:t>
      </w:r>
      <w:r>
        <w:rPr>
          <w:b/>
          <w:bCs/>
        </w:rPr>
        <w:t>a</w:t>
      </w:r>
      <w:r w:rsidRPr="006C1C20">
        <w:rPr>
          <w:b/>
          <w:bCs/>
        </w:rPr>
        <w:t xml:space="preserve">pproaches. </w:t>
      </w:r>
      <w:r w:rsidRPr="00A55031">
        <w:t xml:space="preserve">Propensity scoring is a statistical approach used to balance measured covariates that influence the probability of selection into two or more nonexperimental groups and also influence treatment outcomes </w:t>
      </w:r>
      <w:r>
        <w:fldChar w:fldCharType="begin">
          <w:fldData xml:space="preserve">PEVuZE5vdGU+PENpdGU+PEF1dGhvcj5Sb3NlbmJhdW08L0F1dGhvcj48WWVhcj4xOTgzPC9ZZWFy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</w:fldData>
        </w:fldChar>
      </w:r>
      <w:r>
        <w:instrText xml:space="preserve"> ADDIN EN.CITE </w:instrText>
      </w:r>
      <w:r>
        <w:fldChar w:fldCharType="begin">
          <w:fldData xml:space="preserve">PEVuZE5vdGU+PENpdGU+PEF1dGhvcj5Sb3NlbmJhdW08L0F1dGhvcj48WWVhcj4xOTgzPC9ZZWFy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</w:fldData>
        </w:fldChar>
      </w:r>
      <w:r>
        <w:instrText xml:space="preserve"> ADDIN EN.CITE.DATA </w:instrText>
      </w:r>
      <w:r>
        <w:fldChar w:fldCharType="end"/>
      </w:r>
      <w:r>
        <w:fldChar w:fldCharType="separate"/>
      </w:r>
      <w:r>
        <w:rPr>
          <w:noProof/>
        </w:rPr>
        <w:t>(</w:t>
      </w:r>
      <w:hyperlink w:anchor="_ENREF_64" w:tooltip="Rosenbaum, 1983 #105" w:history="1">
        <w:r>
          <w:rPr>
            <w:noProof/>
          </w:rPr>
          <w:t>Rosenbaum &amp; Rubin, 1983</w:t>
        </w:r>
      </w:hyperlink>
      <w:r>
        <w:rPr>
          <w:noProof/>
        </w:rPr>
        <w:t xml:space="preserve">; </w:t>
      </w:r>
      <w:hyperlink w:anchor="_ENREF_68" w:tooltip="Shadish, 2002 #109" w:history="1">
        <w:r>
          <w:rPr>
            <w:noProof/>
          </w:rPr>
          <w:t>Shadish, Cook, &amp; Campbell, 2002</w:t>
        </w:r>
      </w:hyperlink>
      <w:r>
        <w:rPr>
          <w:noProof/>
        </w:rPr>
        <w:t xml:space="preserve">; </w:t>
      </w:r>
      <w:hyperlink w:anchor="_ENREF_85" w:tooltip="West, 2000 #110" w:history="1">
        <w:r>
          <w:rPr>
            <w:noProof/>
          </w:rPr>
          <w:t>West, Biesanz, &amp; Pitts, 2000</w:t>
        </w:r>
      </w:hyperlink>
      <w:r>
        <w:rPr>
          <w:noProof/>
        </w:rPr>
        <w:t>)</w:t>
      </w:r>
      <w:r>
        <w:fldChar w:fldCharType="end"/>
      </w:r>
      <w:r w:rsidRPr="00A55031">
        <w:t>. For the purposes of NITT-HT evaluation, the probability of individual communities being included as active intervention communities (versus nonrandomized units from the NSDUH comparison dataset)</w:t>
      </w:r>
      <w:r w:rsidR="00AE6CF5">
        <w:t xml:space="preserve"> will be examined</w:t>
      </w:r>
      <w:r w:rsidRPr="00A55031">
        <w:t>. After control</w:t>
      </w:r>
      <w:r w:rsidR="00AE6CF5">
        <w:t>ling</w:t>
      </w:r>
      <w:r w:rsidRPr="00A55031">
        <w:t xml:space="preserve"> for the propensity score, covariate distributions should be equal across conditions, which will mimic random assignment to the conditions of interest in the particular evaluation question. These scores can then be used to weight outcome analyses to produce unbiased estimates of the treatment effect </w:t>
      </w:r>
      <w:r>
        <w:fldChar w:fldCharType="begin">
          <w:fldData xml:space="preserve">PEVuZE5vdGU+PENpdGU+PEF1dGhvcj5IYXJkZXI8L0F1dGhvcj48WWVhcj4yMDEwPC9ZZWFyPjxS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</w:fldData>
        </w:fldChar>
      </w:r>
      <w:r>
        <w:instrText xml:space="preserve"> ADDIN EN.CITE </w:instrText>
      </w:r>
      <w:r>
        <w:fldChar w:fldCharType="begin">
          <w:fldData xml:space="preserve">PEVuZE5vdGU+PENpdGU+PEF1dGhvcj5IYXJkZXI8L0F1dGhvcj48WWVhcj4yMDEwPC9ZZWFyPjxS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</w:fldData>
        </w:fldChar>
      </w:r>
      <w:r>
        <w:instrText xml:space="preserve"> ADDIN EN.CITE.DATA </w:instrText>
      </w:r>
      <w:r>
        <w:fldChar w:fldCharType="end"/>
      </w:r>
      <w:r>
        <w:fldChar w:fldCharType="separate"/>
      </w:r>
      <w:r>
        <w:rPr>
          <w:noProof/>
        </w:rPr>
        <w:t>(</w:t>
      </w:r>
      <w:hyperlink w:anchor="_ENREF_34" w:tooltip="Harder, 2010 #104" w:history="1">
        <w:r>
          <w:rPr>
            <w:noProof/>
          </w:rPr>
          <w:t>Harder, Stuart, &amp; Anthony, 2010</w:t>
        </w:r>
      </w:hyperlink>
      <w:r>
        <w:rPr>
          <w:noProof/>
        </w:rPr>
        <w:t xml:space="preserve">; </w:t>
      </w:r>
      <w:hyperlink w:anchor="_ENREF_48" w:tooltip="McCaffrey, 2004 #106" w:history="1">
        <w:r>
          <w:rPr>
            <w:noProof/>
          </w:rPr>
          <w:t>McCaffrey, Ridgeway, &amp; Morral, 2004</w:t>
        </w:r>
      </w:hyperlink>
      <w:r>
        <w:rPr>
          <w:noProof/>
        </w:rPr>
        <w:t xml:space="preserve">; </w:t>
      </w:r>
      <w:hyperlink w:anchor="_ENREF_64" w:tooltip="Rosenbaum, 1983 #105" w:history="1">
        <w:r>
          <w:rPr>
            <w:noProof/>
          </w:rPr>
          <w:t>Rosenbaum &amp; Rubin, 1983</w:t>
        </w:r>
      </w:hyperlink>
      <w:r>
        <w:rPr>
          <w:noProof/>
        </w:rPr>
        <w:t xml:space="preserve">; </w:t>
      </w:r>
      <w:hyperlink w:anchor="_ENREF_67" w:tooltip="Shadish, 2010 #108" w:history="1">
        <w:r>
          <w:rPr>
            <w:noProof/>
          </w:rPr>
          <w:t>Shadish, 2010</w:t>
        </w:r>
      </w:hyperlink>
      <w:r>
        <w:rPr>
          <w:noProof/>
        </w:rPr>
        <w:t>)</w:t>
      </w:r>
      <w:r>
        <w:fldChar w:fldCharType="end"/>
      </w:r>
      <w:r w:rsidRPr="00A55031">
        <w:t>.</w:t>
      </w:r>
      <w:r>
        <w:t xml:space="preserve"> </w:t>
      </w:r>
    </w:p>
    <w:p w14:paraId="23AF47C6" w14:textId="503E8CDC" w:rsidR="007F6AD7" w:rsidRDefault="007F6AD7" w:rsidP="00AE6CF5">
      <w:r w:rsidRPr="00D63E7C">
        <w:rPr>
          <w:b/>
        </w:rPr>
        <w:t>Finite m</w:t>
      </w:r>
      <w:r w:rsidRPr="00FE7C90">
        <w:rPr>
          <w:b/>
        </w:rPr>
        <w:t xml:space="preserve">ixture </w:t>
      </w:r>
      <w:r>
        <w:rPr>
          <w:b/>
        </w:rPr>
        <w:t>m</w:t>
      </w:r>
      <w:r w:rsidRPr="00FE7C90">
        <w:rPr>
          <w:b/>
        </w:rPr>
        <w:t>odeling/</w:t>
      </w:r>
      <w:r>
        <w:rPr>
          <w:b/>
        </w:rPr>
        <w:t>l</w:t>
      </w:r>
      <w:r w:rsidRPr="00FE7C90">
        <w:rPr>
          <w:b/>
        </w:rPr>
        <w:t xml:space="preserve">atent </w:t>
      </w:r>
      <w:r>
        <w:rPr>
          <w:b/>
        </w:rPr>
        <w:t>c</w:t>
      </w:r>
      <w:r w:rsidRPr="00FE7C90">
        <w:rPr>
          <w:b/>
        </w:rPr>
        <w:t xml:space="preserve">lass </w:t>
      </w:r>
      <w:r>
        <w:rPr>
          <w:b/>
        </w:rPr>
        <w:t>m</w:t>
      </w:r>
      <w:r w:rsidRPr="00FE7C90">
        <w:rPr>
          <w:b/>
        </w:rPr>
        <w:t>odeling</w:t>
      </w:r>
      <w:r w:rsidRPr="006C1C20">
        <w:rPr>
          <w:b/>
          <w:bCs/>
        </w:rPr>
        <w:t>.</w:t>
      </w:r>
      <w:r>
        <w:t xml:space="preserve"> </w:t>
      </w:r>
      <w:r w:rsidRPr="00A55031">
        <w:t xml:space="preserve">Whereas propensity scoring approaches are designed to optimize causal inferences when isolation of intervention types is of interest, latent class models would be used to cluster learning laboratories or grantees into groups on the basis of various combinations of intervention types. Class membership is a latent variable that distinguishes groups on the basis of estimated differences in either the probability of endorsement of an item (e.g., yes/no to a particular intervention domain) or mean differences on continuous measures (e.g., the intensity of implementation of a particular intervention domain). For example, among multiple service approaches, </w:t>
      </w:r>
      <w:r w:rsidR="00AE6CF5">
        <w:t xml:space="preserve">the </w:t>
      </w:r>
      <w:r>
        <w:t>latent class analysis</w:t>
      </w:r>
      <w:r w:rsidRPr="00A55031">
        <w:t xml:space="preserve"> </w:t>
      </w:r>
      <w:r w:rsidR="00AE6CF5">
        <w:t xml:space="preserve">will be used </w:t>
      </w:r>
      <w:r w:rsidRPr="00A55031">
        <w:t>to determine a small number of common service activity patterns across subgroups of communities.</w:t>
      </w:r>
    </w:p>
    <w:p w14:paraId="16614B9A" w14:textId="2A469C10" w:rsidR="007F6AD7" w:rsidRDefault="007F6AD7" w:rsidP="002620C2">
      <w:r w:rsidRPr="00A55031">
        <w:t xml:space="preserve">The approaches to be used in answering each of the four NITT-HT client-level outcome evaluation question are shown in </w:t>
      </w:r>
      <w:r w:rsidRPr="00A55031">
        <w:rPr>
          <w:b/>
          <w:i/>
          <w:iCs/>
        </w:rPr>
        <w:t xml:space="preserve">Table </w:t>
      </w:r>
      <w:r w:rsidR="00CA292A">
        <w:rPr>
          <w:b/>
          <w:i/>
          <w:iCs/>
        </w:rPr>
        <w:t>7</w:t>
      </w:r>
      <w:r w:rsidRPr="00A55031">
        <w:t>.</w:t>
      </w:r>
    </w:p>
    <w:p w14:paraId="2D9E102A" w14:textId="38E66BDE" w:rsidR="007F6AD7" w:rsidRDefault="007F6AD7" w:rsidP="00F67D21">
      <w:r w:rsidRPr="00A55031">
        <w:t>To compare NITT-HT young adults with similarly aged young adults in NSDUH (18–25), propensity scoring, integrative data analysis (IDA) and weighted multilevel longitudinal growth models (MLLGM) to address most of the evaluation questions</w:t>
      </w:r>
      <w:r w:rsidR="00F67D21">
        <w:t xml:space="preserve"> will be used</w:t>
      </w:r>
      <w:r w:rsidRPr="00A55031">
        <w:t xml:space="preserve">. To estimate the impact of </w:t>
      </w:r>
      <w:r>
        <w:t>NITT-HT</w:t>
      </w:r>
      <w:r w:rsidRPr="00A55031">
        <w:t xml:space="preserve"> on individual-level outcomes, </w:t>
      </w:r>
      <w:r w:rsidR="005720BA">
        <w:t>the analysis team</w:t>
      </w:r>
      <w:r w:rsidR="005720BA" w:rsidRPr="00A55031">
        <w:t xml:space="preserve"> </w:t>
      </w:r>
      <w:r w:rsidRPr="00A55031">
        <w:t xml:space="preserve">will first construct propensity scoring models of the probability that a “grantee” was an </w:t>
      </w:r>
      <w:r>
        <w:t>NITT-HT</w:t>
      </w:r>
      <w:r w:rsidRPr="00A55031">
        <w:t xml:space="preserve"> “grantee” or a comparison “site” (i.e., from NSDUH). In a separate process, </w:t>
      </w:r>
      <w:r w:rsidR="0076549D">
        <w:t xml:space="preserve">the analysis team </w:t>
      </w:r>
      <w:r w:rsidRPr="00A55031">
        <w:t xml:space="preserve">will use </w:t>
      </w:r>
      <w:r>
        <w:t>IDA</w:t>
      </w:r>
      <w:r w:rsidRPr="00A55031">
        <w:t xml:space="preserve"> to estimate Item Response Theory </w:t>
      </w:r>
      <w:r>
        <w:t xml:space="preserve">(IRT) </w:t>
      </w:r>
      <w:r w:rsidRPr="00A55031">
        <w:t xml:space="preserve">scale scores for measures of mental health and substance use outcomes across </w:t>
      </w:r>
      <w:r>
        <w:t>NITT-HT</w:t>
      </w:r>
      <w:r w:rsidRPr="00A55031">
        <w:t>, NSDUH</w:t>
      </w:r>
      <w:r>
        <w:t>,</w:t>
      </w:r>
      <w:r w:rsidRPr="00A55031">
        <w:t xml:space="preserve"> and NHIS. After scoring of the mental health and substance use indicators, the IDA/IRT scores will be modeled under the primary framework of MLLGM. A series of weighted MLLGM models will be fit for each focal outcome to determine whether </w:t>
      </w:r>
      <w:r>
        <w:t>NITT-HT</w:t>
      </w:r>
      <w:r w:rsidRPr="00A55031">
        <w:t xml:space="preserve"> has an impact on changes over time in key outcomes. In addition to the incorporation of propensity score weighting, the analyses </w:t>
      </w:r>
      <w:r w:rsidR="00F67D21">
        <w:t xml:space="preserve">will be structured </w:t>
      </w:r>
      <w:r w:rsidRPr="00A55031">
        <w:t xml:space="preserve">to include differences in variance components across the </w:t>
      </w:r>
      <w:r>
        <w:t>NITT-HT</w:t>
      </w:r>
      <w:r w:rsidRPr="00A55031">
        <w:t xml:space="preserve"> and comparison groups. </w:t>
      </w:r>
      <w:r w:rsidR="00DB4876">
        <w:t>A</w:t>
      </w:r>
      <w:r w:rsidRPr="00A55031">
        <w:t xml:space="preserve"> series of longitudinal mediation models </w:t>
      </w:r>
      <w:r w:rsidR="00DB4876">
        <w:t xml:space="preserve">will </w:t>
      </w:r>
      <w:r w:rsidR="00F67D21">
        <w:t xml:space="preserve">also </w:t>
      </w:r>
      <w:r w:rsidR="00DB4876">
        <w:t xml:space="preserve">be structured </w:t>
      </w:r>
      <w:r w:rsidRPr="00A55031">
        <w:t xml:space="preserve">where </w:t>
      </w:r>
      <w:r>
        <w:t>NITT-HT</w:t>
      </w:r>
      <w:r w:rsidRPr="00A55031">
        <w:t xml:space="preserve"> status is the predictor, intervening variables serve as mediators, and mental health/substance use are primary outcomes.</w:t>
      </w:r>
    </w:p>
    <w:p w14:paraId="23DEDE19" w14:textId="71DDE07C" w:rsidR="007F6AD7" w:rsidRDefault="007F6AD7" w:rsidP="00C83C6C">
      <w:pPr>
        <w:pStyle w:val="ExhibitTitle"/>
      </w:pPr>
      <w:r w:rsidRPr="00A55031">
        <w:t xml:space="preserve">Table </w:t>
      </w:r>
      <w:r w:rsidR="00CA292A">
        <w:t>7</w:t>
      </w:r>
      <w:r w:rsidRPr="00A55031">
        <w:t>.</w:t>
      </w:r>
      <w:r w:rsidR="00746662">
        <w:tab/>
      </w:r>
      <w:r w:rsidRPr="00A55031">
        <w:t>NITT-HT Client-Level Outcome Evaluation Questions and Analytic Techniques</w:t>
      </w:r>
    </w:p>
    <w:tbl>
      <w:tblPr>
        <w:tblW w:w="92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15"/>
        <w:gridCol w:w="1253"/>
        <w:gridCol w:w="1253"/>
        <w:gridCol w:w="1253"/>
        <w:gridCol w:w="1254"/>
      </w:tblGrid>
      <w:tr w:rsidR="004E5ACD" w:rsidRPr="00746662" w14:paraId="7BD7D844" w14:textId="77777777" w:rsidTr="00746662">
        <w:trPr>
          <w:trHeight w:val="900"/>
        </w:trPr>
        <w:tc>
          <w:tcPr>
            <w:tcW w:w="4215" w:type="dxa"/>
            <w:shd w:val="clear" w:color="auto" w:fill="DBE5F1" w:themeFill="accent1" w:themeFillTint="33"/>
            <w:vAlign w:val="bottom"/>
            <w:hideMark/>
          </w:tcPr>
          <w:p w14:paraId="37FB1975" w14:textId="77777777" w:rsidR="007F6AD7" w:rsidRPr="00746662" w:rsidRDefault="007F6AD7" w:rsidP="00746662">
            <w:pPr>
              <w:pStyle w:val="TableHeaders"/>
              <w:rPr>
                <w:rFonts w:ascii="Times New Roman" w:hAnsi="Times New Roman"/>
              </w:rPr>
            </w:pPr>
            <w:r w:rsidRPr="00746662">
              <w:rPr>
                <w:rFonts w:ascii="Times New Roman" w:hAnsi="Times New Roman"/>
              </w:rPr>
              <w:t>Evaluation Question</w:t>
            </w:r>
          </w:p>
        </w:tc>
        <w:tc>
          <w:tcPr>
            <w:tcW w:w="1253" w:type="dxa"/>
            <w:shd w:val="clear" w:color="auto" w:fill="DBE5F1" w:themeFill="accent1" w:themeFillTint="33"/>
            <w:vAlign w:val="bottom"/>
            <w:hideMark/>
          </w:tcPr>
          <w:p w14:paraId="370C7612" w14:textId="77777777" w:rsidR="007F6AD7" w:rsidRPr="00746662" w:rsidRDefault="007F6AD7" w:rsidP="00746662">
            <w:pPr>
              <w:pStyle w:val="TableHeaders"/>
              <w:rPr>
                <w:rFonts w:ascii="Times New Roman" w:hAnsi="Times New Roman"/>
              </w:rPr>
            </w:pPr>
            <w:r w:rsidRPr="00746662">
              <w:rPr>
                <w:rFonts w:ascii="Times New Roman" w:hAnsi="Times New Roman"/>
              </w:rPr>
              <w:t>Multi-Level (Growth) Modeling</w:t>
            </w:r>
          </w:p>
        </w:tc>
        <w:tc>
          <w:tcPr>
            <w:tcW w:w="1253" w:type="dxa"/>
            <w:shd w:val="clear" w:color="auto" w:fill="DBE5F1" w:themeFill="accent1" w:themeFillTint="33"/>
            <w:vAlign w:val="bottom"/>
            <w:hideMark/>
          </w:tcPr>
          <w:p w14:paraId="741A5ED6" w14:textId="77777777" w:rsidR="007F6AD7" w:rsidRPr="00746662" w:rsidRDefault="007F6AD7" w:rsidP="00746662">
            <w:pPr>
              <w:pStyle w:val="TableHeaders"/>
              <w:rPr>
                <w:rFonts w:ascii="Times New Roman" w:hAnsi="Times New Roman"/>
              </w:rPr>
            </w:pPr>
            <w:r w:rsidRPr="00746662">
              <w:rPr>
                <w:rFonts w:ascii="Times New Roman" w:hAnsi="Times New Roman"/>
              </w:rPr>
              <w:t>Item Response Theory</w:t>
            </w:r>
          </w:p>
        </w:tc>
        <w:tc>
          <w:tcPr>
            <w:tcW w:w="1253" w:type="dxa"/>
            <w:shd w:val="clear" w:color="auto" w:fill="DBE5F1" w:themeFill="accent1" w:themeFillTint="33"/>
            <w:vAlign w:val="bottom"/>
            <w:hideMark/>
          </w:tcPr>
          <w:p w14:paraId="32B530D4" w14:textId="77777777" w:rsidR="007F6AD7" w:rsidRPr="00746662" w:rsidRDefault="007F6AD7" w:rsidP="00746662">
            <w:pPr>
              <w:pStyle w:val="TableHeaders"/>
              <w:rPr>
                <w:rFonts w:ascii="Times New Roman" w:hAnsi="Times New Roman"/>
              </w:rPr>
            </w:pPr>
            <w:r w:rsidRPr="00746662">
              <w:rPr>
                <w:rFonts w:ascii="Times New Roman" w:hAnsi="Times New Roman"/>
              </w:rPr>
              <w:t>Propensity Score Weighting</w:t>
            </w:r>
          </w:p>
        </w:tc>
        <w:tc>
          <w:tcPr>
            <w:tcW w:w="1254" w:type="dxa"/>
            <w:shd w:val="clear" w:color="auto" w:fill="DBE5F1" w:themeFill="accent1" w:themeFillTint="33"/>
            <w:vAlign w:val="bottom"/>
            <w:hideMark/>
          </w:tcPr>
          <w:p w14:paraId="6C1EFCDF" w14:textId="77777777" w:rsidR="007F6AD7" w:rsidRPr="00746662" w:rsidRDefault="007F6AD7" w:rsidP="00746662">
            <w:pPr>
              <w:pStyle w:val="TableHeaders"/>
              <w:rPr>
                <w:rFonts w:ascii="Times New Roman" w:hAnsi="Times New Roman"/>
              </w:rPr>
            </w:pPr>
            <w:r w:rsidRPr="00746662">
              <w:rPr>
                <w:rFonts w:ascii="Times New Roman" w:hAnsi="Times New Roman"/>
              </w:rPr>
              <w:t>Latent Class Analysis</w:t>
            </w:r>
          </w:p>
        </w:tc>
      </w:tr>
      <w:tr w:rsidR="007F6AD7" w:rsidRPr="00746662" w14:paraId="247B7516" w14:textId="77777777" w:rsidTr="00746662">
        <w:trPr>
          <w:trHeight w:val="323"/>
        </w:trPr>
        <w:tc>
          <w:tcPr>
            <w:tcW w:w="4215" w:type="dxa"/>
            <w:hideMark/>
          </w:tcPr>
          <w:p w14:paraId="38B737E4" w14:textId="77777777" w:rsidR="007F6AD7" w:rsidRPr="00746662" w:rsidRDefault="007F6AD7" w:rsidP="0059101C">
            <w:pPr>
              <w:pStyle w:val="TableText"/>
              <w:rPr>
                <w:b w:val="0"/>
              </w:rPr>
            </w:pPr>
            <w:r w:rsidRPr="00746662">
              <w:rPr>
                <w:b w:val="0"/>
              </w:rPr>
              <w:t>To what extent did NITT-HT identify and serve young people who would have otherwise fallen through the cracks?</w:t>
            </w:r>
          </w:p>
        </w:tc>
        <w:tc>
          <w:tcPr>
            <w:tcW w:w="1253" w:type="dxa"/>
            <w:hideMark/>
          </w:tcPr>
          <w:p w14:paraId="67E80582" w14:textId="77777777" w:rsidR="007F6AD7" w:rsidRPr="00746662" w:rsidRDefault="007F6AD7" w:rsidP="0059101C">
            <w:pPr>
              <w:pStyle w:val="TableText"/>
              <w:jc w:val="center"/>
              <w:rPr>
                <w:b w:val="0"/>
              </w:rPr>
            </w:pPr>
            <w:r w:rsidRPr="00746662">
              <w:rPr>
                <w:b w:val="0"/>
              </w:rPr>
              <w:t>X</w:t>
            </w:r>
          </w:p>
        </w:tc>
        <w:tc>
          <w:tcPr>
            <w:tcW w:w="1253" w:type="dxa"/>
            <w:hideMark/>
          </w:tcPr>
          <w:p w14:paraId="4B284AB5" w14:textId="77777777" w:rsidR="007F6AD7" w:rsidRPr="00746662" w:rsidRDefault="007F6AD7" w:rsidP="0059101C">
            <w:pPr>
              <w:pStyle w:val="TableText"/>
              <w:jc w:val="center"/>
              <w:rPr>
                <w:b w:val="0"/>
              </w:rPr>
            </w:pPr>
          </w:p>
        </w:tc>
        <w:tc>
          <w:tcPr>
            <w:tcW w:w="1253" w:type="dxa"/>
            <w:hideMark/>
          </w:tcPr>
          <w:p w14:paraId="63C6CC9B" w14:textId="77777777" w:rsidR="007F6AD7" w:rsidRPr="00746662" w:rsidRDefault="007F6AD7" w:rsidP="0059101C">
            <w:pPr>
              <w:pStyle w:val="TableText"/>
              <w:jc w:val="center"/>
              <w:rPr>
                <w:b w:val="0"/>
              </w:rPr>
            </w:pPr>
          </w:p>
        </w:tc>
        <w:tc>
          <w:tcPr>
            <w:tcW w:w="1254" w:type="dxa"/>
            <w:hideMark/>
          </w:tcPr>
          <w:p w14:paraId="5CA441C1" w14:textId="77777777" w:rsidR="007F6AD7" w:rsidRPr="00746662" w:rsidRDefault="007F6AD7" w:rsidP="0059101C">
            <w:pPr>
              <w:pStyle w:val="TableText"/>
              <w:jc w:val="center"/>
              <w:rPr>
                <w:b w:val="0"/>
              </w:rPr>
            </w:pPr>
          </w:p>
        </w:tc>
      </w:tr>
      <w:tr w:rsidR="007F6AD7" w:rsidRPr="00746662" w14:paraId="2EA79774" w14:textId="77777777" w:rsidTr="00746662">
        <w:trPr>
          <w:trHeight w:val="683"/>
        </w:trPr>
        <w:tc>
          <w:tcPr>
            <w:tcW w:w="4215" w:type="dxa"/>
            <w:hideMark/>
          </w:tcPr>
          <w:p w14:paraId="2F479D04" w14:textId="77777777" w:rsidR="007F6AD7" w:rsidRPr="00746662" w:rsidRDefault="007F6AD7" w:rsidP="0059101C">
            <w:pPr>
              <w:pStyle w:val="TableText"/>
              <w:rPr>
                <w:b w:val="0"/>
              </w:rPr>
            </w:pPr>
            <w:r w:rsidRPr="00746662">
              <w:rPr>
                <w:b w:val="0"/>
              </w:rPr>
              <w:t>What are the outcomes associated with NITT-HT in the areas of education, employment, housing, primary care, and mental health?</w:t>
            </w:r>
          </w:p>
        </w:tc>
        <w:tc>
          <w:tcPr>
            <w:tcW w:w="1253" w:type="dxa"/>
            <w:hideMark/>
          </w:tcPr>
          <w:p w14:paraId="695F7BFE" w14:textId="77777777" w:rsidR="007F6AD7" w:rsidRPr="00746662" w:rsidRDefault="007F6AD7" w:rsidP="0059101C">
            <w:pPr>
              <w:pStyle w:val="TableText"/>
              <w:jc w:val="center"/>
              <w:rPr>
                <w:b w:val="0"/>
              </w:rPr>
            </w:pPr>
            <w:r w:rsidRPr="00746662">
              <w:rPr>
                <w:b w:val="0"/>
              </w:rPr>
              <w:t>X</w:t>
            </w:r>
          </w:p>
        </w:tc>
        <w:tc>
          <w:tcPr>
            <w:tcW w:w="1253" w:type="dxa"/>
            <w:hideMark/>
          </w:tcPr>
          <w:p w14:paraId="0F249B70" w14:textId="77777777" w:rsidR="007F6AD7" w:rsidRPr="00746662" w:rsidRDefault="007F6AD7" w:rsidP="0059101C">
            <w:pPr>
              <w:pStyle w:val="TableText"/>
              <w:jc w:val="center"/>
              <w:rPr>
                <w:b w:val="0"/>
              </w:rPr>
            </w:pPr>
          </w:p>
        </w:tc>
        <w:tc>
          <w:tcPr>
            <w:tcW w:w="1253" w:type="dxa"/>
            <w:hideMark/>
          </w:tcPr>
          <w:p w14:paraId="0A6BDB34" w14:textId="77777777" w:rsidR="007F6AD7" w:rsidRPr="00746662" w:rsidRDefault="007F6AD7" w:rsidP="0059101C">
            <w:pPr>
              <w:pStyle w:val="TableText"/>
              <w:jc w:val="center"/>
              <w:rPr>
                <w:b w:val="0"/>
              </w:rPr>
            </w:pPr>
            <w:r w:rsidRPr="00746662">
              <w:rPr>
                <w:b w:val="0"/>
              </w:rPr>
              <w:t>X</w:t>
            </w:r>
          </w:p>
        </w:tc>
        <w:tc>
          <w:tcPr>
            <w:tcW w:w="1254" w:type="dxa"/>
            <w:hideMark/>
          </w:tcPr>
          <w:p w14:paraId="66C50040" w14:textId="77777777" w:rsidR="007F6AD7" w:rsidRPr="00746662" w:rsidRDefault="007F6AD7" w:rsidP="0059101C">
            <w:pPr>
              <w:pStyle w:val="TableText"/>
              <w:jc w:val="center"/>
              <w:rPr>
                <w:b w:val="0"/>
              </w:rPr>
            </w:pPr>
            <w:r w:rsidRPr="00746662">
              <w:rPr>
                <w:b w:val="0"/>
              </w:rPr>
              <w:t>X</w:t>
            </w:r>
          </w:p>
        </w:tc>
      </w:tr>
      <w:tr w:rsidR="007F6AD7" w:rsidRPr="00746662" w14:paraId="7618AC89" w14:textId="77777777" w:rsidTr="00746662">
        <w:trPr>
          <w:trHeight w:val="683"/>
        </w:trPr>
        <w:tc>
          <w:tcPr>
            <w:tcW w:w="4215" w:type="dxa"/>
            <w:hideMark/>
          </w:tcPr>
          <w:p w14:paraId="6E6A0ECF" w14:textId="77777777" w:rsidR="007F6AD7" w:rsidRPr="00746662" w:rsidRDefault="007F6AD7" w:rsidP="0059101C">
            <w:pPr>
              <w:pStyle w:val="TableText"/>
              <w:rPr>
                <w:b w:val="0"/>
              </w:rPr>
            </w:pPr>
            <w:r w:rsidRPr="00746662">
              <w:rPr>
                <w:b w:val="0"/>
              </w:rPr>
              <w:t>What is the effect of the NITT-HT intervention compared to a national sample of similar young adults not participating in the NITT-HT intervention?</w:t>
            </w:r>
          </w:p>
        </w:tc>
        <w:tc>
          <w:tcPr>
            <w:tcW w:w="1253" w:type="dxa"/>
            <w:hideMark/>
          </w:tcPr>
          <w:p w14:paraId="75C71AF3" w14:textId="77777777" w:rsidR="007F6AD7" w:rsidRPr="00746662" w:rsidRDefault="007F6AD7" w:rsidP="0059101C">
            <w:pPr>
              <w:pStyle w:val="TableText"/>
              <w:jc w:val="center"/>
              <w:rPr>
                <w:b w:val="0"/>
              </w:rPr>
            </w:pPr>
            <w:r w:rsidRPr="00746662">
              <w:rPr>
                <w:b w:val="0"/>
              </w:rPr>
              <w:t>X</w:t>
            </w:r>
          </w:p>
        </w:tc>
        <w:tc>
          <w:tcPr>
            <w:tcW w:w="1253" w:type="dxa"/>
            <w:hideMark/>
          </w:tcPr>
          <w:p w14:paraId="7261D0F0" w14:textId="77777777" w:rsidR="007F6AD7" w:rsidRPr="00746662" w:rsidRDefault="007F6AD7" w:rsidP="0059101C">
            <w:pPr>
              <w:pStyle w:val="TableText"/>
              <w:jc w:val="center"/>
              <w:rPr>
                <w:b w:val="0"/>
              </w:rPr>
            </w:pPr>
            <w:r w:rsidRPr="00746662">
              <w:rPr>
                <w:b w:val="0"/>
              </w:rPr>
              <w:t>X</w:t>
            </w:r>
          </w:p>
        </w:tc>
        <w:tc>
          <w:tcPr>
            <w:tcW w:w="1253" w:type="dxa"/>
            <w:hideMark/>
          </w:tcPr>
          <w:p w14:paraId="2D998059" w14:textId="77777777" w:rsidR="007F6AD7" w:rsidRPr="00746662" w:rsidRDefault="007F6AD7" w:rsidP="0059101C">
            <w:pPr>
              <w:pStyle w:val="TableText"/>
              <w:jc w:val="center"/>
              <w:rPr>
                <w:b w:val="0"/>
              </w:rPr>
            </w:pPr>
            <w:r w:rsidRPr="00746662">
              <w:rPr>
                <w:b w:val="0"/>
              </w:rPr>
              <w:t>X</w:t>
            </w:r>
          </w:p>
        </w:tc>
        <w:tc>
          <w:tcPr>
            <w:tcW w:w="1254" w:type="dxa"/>
            <w:hideMark/>
          </w:tcPr>
          <w:p w14:paraId="74DDA53B" w14:textId="77777777" w:rsidR="007F6AD7" w:rsidRPr="00746662" w:rsidRDefault="007F6AD7" w:rsidP="0059101C">
            <w:pPr>
              <w:pStyle w:val="TableText"/>
              <w:jc w:val="center"/>
              <w:rPr>
                <w:b w:val="0"/>
              </w:rPr>
            </w:pPr>
            <w:r w:rsidRPr="00746662">
              <w:rPr>
                <w:b w:val="0"/>
              </w:rPr>
              <w:t>X</w:t>
            </w:r>
          </w:p>
        </w:tc>
      </w:tr>
    </w:tbl>
    <w:p w14:paraId="5CE3676C" w14:textId="77777777" w:rsidR="004E5ACD" w:rsidRDefault="004E5ACD" w:rsidP="00746662">
      <w:pPr>
        <w:pStyle w:val="ExhibitNote2"/>
      </w:pPr>
    </w:p>
    <w:p w14:paraId="32E24EEF" w14:textId="77777777" w:rsidR="007F6AD7" w:rsidRPr="004E5ACD" w:rsidRDefault="007F6AD7" w:rsidP="007F6AD7">
      <w:pPr>
        <w:pStyle w:val="Heading4"/>
        <w:rPr>
          <w:rFonts w:ascii="Times New Roman" w:hAnsi="Times New Roman" w:cs="Times New Roman"/>
          <w:b/>
          <w:bCs/>
          <w:color w:val="auto"/>
        </w:rPr>
      </w:pPr>
      <w:r w:rsidRPr="004E5ACD">
        <w:rPr>
          <w:rFonts w:ascii="Times New Roman" w:hAnsi="Times New Roman" w:cs="Times New Roman"/>
          <w:b/>
          <w:bCs/>
          <w:color w:val="auto"/>
        </w:rPr>
        <w:t>NITT-HT Systems-Level Outcome Evaluation Quantitative Analysis</w:t>
      </w:r>
    </w:p>
    <w:p w14:paraId="2EFAE29E" w14:textId="69BED5B1" w:rsidR="007F6AD7" w:rsidRDefault="007F6AD7" w:rsidP="002753CD">
      <w:r w:rsidRPr="00D609BF">
        <w:t>There are three outcome evaluation questions designed to examine systems-level change in NITT-HT grantee communities. These</w:t>
      </w:r>
      <w:r>
        <w:t xml:space="preserve"> are</w:t>
      </w:r>
      <w:r w:rsidRPr="00D609BF">
        <w:t>:</w:t>
      </w:r>
    </w:p>
    <w:p w14:paraId="69D49F49" w14:textId="5918C9AE" w:rsidR="007F6AD7" w:rsidRDefault="007F6AD7" w:rsidP="007F6AD7">
      <w:pPr>
        <w:pStyle w:val="bullets"/>
      </w:pPr>
      <w:r w:rsidRPr="00AE5518">
        <w:t>Did NITT</w:t>
      </w:r>
      <w:r>
        <w:t>-</w:t>
      </w:r>
      <w:r w:rsidRPr="00AE5518">
        <w:t xml:space="preserve">HT lead to enhanced collaboration and coordination across youth-serving systems for </w:t>
      </w:r>
      <w:r w:rsidR="00F6029E">
        <w:t>youth/young adult</w:t>
      </w:r>
      <w:r w:rsidRPr="00AE5518">
        <w:t>s ages 16 to 25?</w:t>
      </w:r>
      <w:r w:rsidRPr="00876A62">
        <w:t xml:space="preserve"> </w:t>
      </w:r>
    </w:p>
    <w:p w14:paraId="1CEFB632" w14:textId="26FE0502" w:rsidR="007F6AD7" w:rsidRDefault="007F6AD7" w:rsidP="007F6AD7">
      <w:pPr>
        <w:pStyle w:val="bullets"/>
      </w:pPr>
      <w:r w:rsidRPr="00AE5518">
        <w:t xml:space="preserve">To what extent were services and supports for </w:t>
      </w:r>
      <w:r w:rsidR="00F6029E">
        <w:t>youth/young adult</w:t>
      </w:r>
      <w:r w:rsidRPr="00AE5518">
        <w:t xml:space="preserve">s with serious mental health conditions developed, improved and expanded as a result of </w:t>
      </w:r>
      <w:r>
        <w:t>NITT-HT</w:t>
      </w:r>
      <w:r w:rsidRPr="00AE5518">
        <w:t>?</w:t>
      </w:r>
    </w:p>
    <w:p w14:paraId="332D6D9D" w14:textId="77777777" w:rsidR="007F6AD7" w:rsidRDefault="007F6AD7" w:rsidP="007F6AD7">
      <w:pPr>
        <w:pStyle w:val="bulletslast2"/>
      </w:pPr>
      <w:r w:rsidRPr="00AE5518">
        <w:t xml:space="preserve">What were the effects on service capacity and access to care in communities implementing </w:t>
      </w:r>
      <w:r>
        <w:t>NITT-HT</w:t>
      </w:r>
      <w:r w:rsidRPr="00AE5518">
        <w:t>?</w:t>
      </w:r>
    </w:p>
    <w:p w14:paraId="70D2E484" w14:textId="5D5F614D" w:rsidR="007F6AD7" w:rsidRPr="00D609BF" w:rsidRDefault="007F6AD7" w:rsidP="005720BA">
      <w:pPr>
        <w:rPr>
          <w:iCs/>
        </w:rPr>
      </w:pPr>
      <w:r w:rsidRPr="00D609BF">
        <w:t xml:space="preserve">These evaluation questions will be addressed primarily through the analysis of the CSTI and SSTI </w:t>
      </w:r>
      <w:r w:rsidR="005720BA">
        <w:t>w</w:t>
      </w:r>
      <w:r>
        <w:t>eb</w:t>
      </w:r>
      <w:r w:rsidRPr="00D609BF">
        <w:t xml:space="preserve"> surveys. This evaluation will use multilevel models to examine the effects of individual-level variables and the data collection grantee. Since the CSTI and SSTI data have a hierarchical structure with respondents nested within grantees, multilevel techniques will be used.</w:t>
      </w:r>
      <w:r w:rsidRPr="00D609BF">
        <w:rPr>
          <w:vertAlign w:val="superscript"/>
        </w:rPr>
        <w:t xml:space="preserve"> </w:t>
      </w:r>
      <w:r w:rsidRPr="00D609BF">
        <w:t xml:space="preserve">The analysis will use confirmatory factor analyses to confirm the factor structure and compute factor scores. Subsequently, null models will be created to examine between-group effects for each dependent variable (entire scale scores and individual theme scores). </w:t>
      </w:r>
      <w:r w:rsidRPr="00D609BF">
        <w:rPr>
          <w:iCs/>
        </w:rPr>
        <w:t>Covariates</w:t>
      </w:r>
      <w:r>
        <w:rPr>
          <w:iCs/>
        </w:rPr>
        <w:t xml:space="preserve"> (</w:t>
      </w:r>
      <w:r w:rsidRPr="00D609BF">
        <w:rPr>
          <w:iCs/>
        </w:rPr>
        <w:t>e.g., race and role in the project</w:t>
      </w:r>
      <w:r>
        <w:rPr>
          <w:iCs/>
        </w:rPr>
        <w:t xml:space="preserve">) </w:t>
      </w:r>
      <w:r w:rsidRPr="00D609BF">
        <w:rPr>
          <w:iCs/>
        </w:rPr>
        <w:t>and the predictor of interest, time, as well as possible interactions, will be added to these null models. More detail on each of these steps is provided below. Change over time for the two subscales focused on collaboration and coordination, as well as the overall CSTI/SSTI</w:t>
      </w:r>
      <w:r>
        <w:rPr>
          <w:iCs/>
        </w:rPr>
        <w:t xml:space="preserve"> scores</w:t>
      </w:r>
      <w:r w:rsidRPr="00D609BF">
        <w:rPr>
          <w:iCs/>
        </w:rPr>
        <w:t>, will be most important in addressing this particular research question.</w:t>
      </w:r>
    </w:p>
    <w:p w14:paraId="65959CE7" w14:textId="77777777" w:rsidR="007F6AD7" w:rsidRPr="00D609BF" w:rsidRDefault="007F6AD7" w:rsidP="004E5ACD">
      <w:r w:rsidRPr="00D609BF">
        <w:t xml:space="preserve">Data will be cleaned and multiple imputations will be performed to handle missing data. (Respondents with extensive missing data will be dropped from the analyses.) Cronbach’s alpha for the overall assessments and the subscales will be computed for both time points. At </w:t>
      </w:r>
      <w:r w:rsidRPr="00251B43">
        <w:t>T1</w:t>
      </w:r>
      <w:r w:rsidRPr="00D609BF">
        <w:t>, overall, subscale</w:t>
      </w:r>
      <w:r>
        <w:t>,</w:t>
      </w:r>
      <w:r w:rsidRPr="00D609BF">
        <w:t xml:space="preserve"> and item means for the entire dataset and for the individual communities/states will be computed. Each state/community will receive a report describing its own outcomes. At </w:t>
      </w:r>
      <w:r w:rsidRPr="00251B43">
        <w:t>T2</w:t>
      </w:r>
      <w:r w:rsidRPr="00D609BF">
        <w:t xml:space="preserve">, change over time will be assessed using multilevel modeling. The first step in this process will be to assess the model fit using confirmatory factory analyses and examining fit statistics for each assessment. Assuming the model shows acceptable fit, factor scores for the subscales and the overall scales will be determined for the imputed dataset and uses in the subsequent analyses. </w:t>
      </w:r>
    </w:p>
    <w:p w14:paraId="37B13AFC" w14:textId="77777777" w:rsidR="007F6AD7" w:rsidRDefault="007F6AD7" w:rsidP="004E5ACD">
      <w:r w:rsidRPr="00D609BF">
        <w:t>For the multilevel analyses, null models will be computed for the community and state data. Models will also be computed using covariates and, most importantly, time. Models with interaction terms will also be examined. Intercepts and slopes for time will be calculated for subscales and the entire CSTI/SSTI using factor scores and imputed data.</w:t>
      </w:r>
    </w:p>
    <w:p w14:paraId="27289388" w14:textId="60A818CC" w:rsidR="00BA45D3" w:rsidRDefault="00BA45D3" w:rsidP="00BA45D3">
      <w:r w:rsidRPr="008B3E9D">
        <w:rPr>
          <w:b/>
        </w:rPr>
        <w:t>Process-Outcome Analyses</w:t>
      </w:r>
      <w:r w:rsidR="00C50A29">
        <w:rPr>
          <w:b/>
        </w:rPr>
        <w:t xml:space="preserve">. </w:t>
      </w:r>
      <w:r>
        <w:t>L</w:t>
      </w:r>
      <w:r w:rsidRPr="002E4598">
        <w:t xml:space="preserve">earning laboratory clusters </w:t>
      </w:r>
      <w:r>
        <w:t xml:space="preserve">developed with information gathered during the process evaluation </w:t>
      </w:r>
      <w:r w:rsidRPr="002E4598">
        <w:t xml:space="preserve">will be used in </w:t>
      </w:r>
      <w:r>
        <w:t>process-outcome analyses</w:t>
      </w:r>
      <w:r w:rsidR="00C50A29">
        <w:t xml:space="preserve">. </w:t>
      </w:r>
      <w:r>
        <w:t xml:space="preserve">Individual </w:t>
      </w:r>
      <w:r w:rsidRPr="002E4598">
        <w:t>subgroup type</w:t>
      </w:r>
      <w:r>
        <w:t xml:space="preserve">s (learning laboratory clusters) will be </w:t>
      </w:r>
      <w:r w:rsidRPr="002E4598">
        <w:t xml:space="preserve">entered individually as a dummy coded predictor variable in multilevel </w:t>
      </w:r>
      <w:r>
        <w:t xml:space="preserve">(youths nested within grantees) </w:t>
      </w:r>
      <w:r w:rsidRPr="002E4598">
        <w:t>models of change in youth</w:t>
      </w:r>
      <w:r>
        <w:t>/young adult</w:t>
      </w:r>
      <w:r w:rsidRPr="002E4598">
        <w:t xml:space="preserve"> functioning over time. In mediational models, grantee subgroup membership will be used to predict change in mediator variables (e.g., youth perceptions of person-centered process) and assess the degree to which relationships between subgroup membership and outcomes can be explained by these youth-level process mediators. These analyses will help answer process evaluation questions related to strategies or practices, including the “what are effective strategies” questions in awareness, outreach and engagement, in developing, improving and expanding services and supports, and in increasing access to care.</w:t>
      </w:r>
    </w:p>
    <w:p w14:paraId="5B7CF142" w14:textId="05B2CC29" w:rsidR="000F51C7" w:rsidRDefault="00043BE1" w:rsidP="000F51C7">
      <w:pPr>
        <w:pStyle w:val="Heading2"/>
      </w:pPr>
      <w:r w:rsidRPr="001F42AB">
        <w:t>Display of Expiration Date</w:t>
      </w:r>
    </w:p>
    <w:p w14:paraId="634046B1" w14:textId="77777777" w:rsidR="000F51C7" w:rsidRDefault="0058668D" w:rsidP="0003189F">
      <w:r w:rsidRPr="008C607D">
        <w:t>OMB approval expiration dates will be displayed</w:t>
      </w:r>
      <w:r>
        <w:t>.</w:t>
      </w:r>
    </w:p>
    <w:p w14:paraId="7059D7FB" w14:textId="77777777" w:rsidR="000F51C7" w:rsidRDefault="00043BE1" w:rsidP="000F51C7">
      <w:pPr>
        <w:pStyle w:val="Heading2"/>
      </w:pPr>
      <w:r w:rsidRPr="001F42AB">
        <w:t>Exceptions to Certification for Statement</w:t>
      </w:r>
    </w:p>
    <w:p w14:paraId="1F2F0B5A" w14:textId="161D0A99" w:rsidR="0043364D" w:rsidRPr="00AD06C3" w:rsidRDefault="0058668D" w:rsidP="00B34016">
      <w:pPr>
        <w:rPr>
          <w:b/>
          <w:bCs/>
        </w:rPr>
      </w:pPr>
      <w:r w:rsidRPr="00F02056">
        <w:t xml:space="preserve">There are no exceptions to the certification statement. The certifications </w:t>
      </w:r>
      <w:r w:rsidR="003F2C65">
        <w:t>are included in this submission.</w:t>
      </w:r>
    </w:p>
    <w:sectPr w:rsidR="0043364D" w:rsidRPr="00AD06C3" w:rsidSect="00B340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4201F" w14:textId="77777777" w:rsidR="002C4D34" w:rsidRDefault="002C4D34" w:rsidP="0001203A">
      <w:pPr>
        <w:spacing w:after="0"/>
      </w:pPr>
      <w:r>
        <w:separator/>
      </w:r>
    </w:p>
  </w:endnote>
  <w:endnote w:type="continuationSeparator" w:id="0">
    <w:p w14:paraId="55075FAD" w14:textId="77777777" w:rsidR="002C4D34" w:rsidRDefault="002C4D34" w:rsidP="000120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7EBEA" w14:textId="77777777" w:rsidR="002C4D34" w:rsidRPr="003F2C65" w:rsidRDefault="002C4D34">
    <w:pPr>
      <w:pStyle w:val="Footer"/>
      <w:tabs>
        <w:tab w:val="clear" w:pos="4680"/>
        <w:tab w:val="clear" w:pos="9360"/>
      </w:tabs>
      <w:jc w:val="center"/>
      <w:rPr>
        <w:caps/>
        <w:noProof/>
      </w:rPr>
    </w:pPr>
    <w:r w:rsidRPr="003F2C65">
      <w:rPr>
        <w:caps/>
      </w:rPr>
      <w:fldChar w:fldCharType="begin"/>
    </w:r>
    <w:r w:rsidRPr="003F2C65">
      <w:rPr>
        <w:caps/>
      </w:rPr>
      <w:instrText xml:space="preserve"> PAGE   \* MERGEFORMAT </w:instrText>
    </w:r>
    <w:r w:rsidRPr="003F2C65">
      <w:rPr>
        <w:caps/>
      </w:rPr>
      <w:fldChar w:fldCharType="separate"/>
    </w:r>
    <w:r w:rsidR="00E90F32">
      <w:rPr>
        <w:caps/>
        <w:noProof/>
      </w:rPr>
      <w:t>39</w:t>
    </w:r>
    <w:r w:rsidRPr="003F2C65">
      <w:rPr>
        <w:caps/>
        <w:noProof/>
      </w:rPr>
      <w:fldChar w:fldCharType="end"/>
    </w:r>
  </w:p>
  <w:p w14:paraId="25E73D17" w14:textId="3969874A" w:rsidR="002C4D34" w:rsidRDefault="002C4D34" w:rsidP="00D3071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62D30" w14:textId="77777777" w:rsidR="002C4D34" w:rsidRDefault="002C4D34" w:rsidP="0001203A">
      <w:pPr>
        <w:spacing w:after="0"/>
      </w:pPr>
      <w:r>
        <w:separator/>
      </w:r>
    </w:p>
  </w:footnote>
  <w:footnote w:type="continuationSeparator" w:id="0">
    <w:p w14:paraId="248E9082" w14:textId="77777777" w:rsidR="002C4D34" w:rsidRDefault="002C4D34" w:rsidP="0001203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ACA117E"/>
    <w:lvl w:ilvl="0">
      <w:start w:val="1"/>
      <w:numFmt w:val="bullet"/>
      <w:pStyle w:val="ListBullet2"/>
      <w:lvlText w:val=""/>
      <w:lvlJc w:val="left"/>
      <w:pPr>
        <w:ind w:left="1080" w:hanging="360"/>
      </w:pPr>
      <w:rPr>
        <w:rFonts w:ascii="Symbol" w:hAnsi="Symbol" w:hint="default"/>
      </w:rPr>
    </w:lvl>
  </w:abstractNum>
  <w:abstractNum w:abstractNumId="1" w15:restartNumberingAfterBreak="0">
    <w:nsid w:val="FFFFFF88"/>
    <w:multiLevelType w:val="singleLevel"/>
    <w:tmpl w:val="794CCF56"/>
    <w:lvl w:ilvl="0">
      <w:start w:val="1"/>
      <w:numFmt w:val="decimal"/>
      <w:lvlText w:val="%1."/>
      <w:lvlJc w:val="left"/>
      <w:pPr>
        <w:tabs>
          <w:tab w:val="num" w:pos="360"/>
        </w:tabs>
        <w:ind w:left="360" w:hanging="360"/>
      </w:pPr>
    </w:lvl>
  </w:abstractNum>
  <w:abstractNum w:abstractNumId="2" w15:restartNumberingAfterBreak="0">
    <w:nsid w:val="00E27A73"/>
    <w:multiLevelType w:val="hybridMultilevel"/>
    <w:tmpl w:val="9FB8C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B6258"/>
    <w:multiLevelType w:val="hybridMultilevel"/>
    <w:tmpl w:val="4D2C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F6437"/>
    <w:multiLevelType w:val="hybridMultilevel"/>
    <w:tmpl w:val="B76E6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552FD"/>
    <w:multiLevelType w:val="hybridMultilevel"/>
    <w:tmpl w:val="0E6C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877C8"/>
    <w:multiLevelType w:val="hybridMultilevel"/>
    <w:tmpl w:val="F37E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B357E"/>
    <w:multiLevelType w:val="hybridMultilevel"/>
    <w:tmpl w:val="CB38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85D20"/>
    <w:multiLevelType w:val="hybridMultilevel"/>
    <w:tmpl w:val="AB3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3306A"/>
    <w:multiLevelType w:val="hybridMultilevel"/>
    <w:tmpl w:val="43E4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77C4A"/>
    <w:multiLevelType w:val="singleLevel"/>
    <w:tmpl w:val="6E24BA86"/>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11" w15:restartNumberingAfterBreak="0">
    <w:nsid w:val="1C855FF4"/>
    <w:multiLevelType w:val="hybridMultilevel"/>
    <w:tmpl w:val="98B8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EC1185"/>
    <w:multiLevelType w:val="multilevel"/>
    <w:tmpl w:val="E18C4610"/>
    <w:styleLink w:val="OMBBlue"/>
    <w:lvl w:ilvl="0">
      <w:start w:val="1"/>
      <w:numFmt w:val="upperLetter"/>
      <w:pStyle w:val="Heading1"/>
      <w:lvlText w:val="%1."/>
      <w:lvlJc w:val="left"/>
      <w:pPr>
        <w:ind w:left="360" w:hanging="360"/>
      </w:pPr>
      <w:rPr>
        <w:rFonts w:hint="default"/>
        <w:color w:val="1F497D" w:themeColor="text2"/>
      </w:rPr>
    </w:lvl>
    <w:lvl w:ilvl="1">
      <w:start w:val="1"/>
      <w:numFmt w:val="decimal"/>
      <w:pStyle w:val="Heading2"/>
      <w:lvlText w:val="%1.%2."/>
      <w:lvlJc w:val="left"/>
      <w:pPr>
        <w:ind w:left="720" w:hanging="720"/>
      </w:pPr>
      <w:rPr>
        <w:rFonts w:hint="default"/>
        <w:color w:val="4F81BD"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EA83ED7"/>
    <w:multiLevelType w:val="hybridMultilevel"/>
    <w:tmpl w:val="BAE2F3E8"/>
    <w:lvl w:ilvl="0" w:tplc="7BA29606">
      <w:start w:val="1"/>
      <w:numFmt w:val="bullet"/>
      <w:pStyle w:val="TablebulletLM"/>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763C74"/>
    <w:multiLevelType w:val="hybridMultilevel"/>
    <w:tmpl w:val="C7B4F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A6C88"/>
    <w:multiLevelType w:val="hybridMultilevel"/>
    <w:tmpl w:val="B76E6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4B219E"/>
    <w:multiLevelType w:val="hybridMultilevel"/>
    <w:tmpl w:val="5F768FC4"/>
    <w:lvl w:ilvl="0" w:tplc="C3F4EE5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1F696A"/>
    <w:multiLevelType w:val="hybridMultilevel"/>
    <w:tmpl w:val="8A14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842E7E"/>
    <w:multiLevelType w:val="hybridMultilevel"/>
    <w:tmpl w:val="C8A29EDA"/>
    <w:lvl w:ilvl="0" w:tplc="7A745444">
      <w:start w:val="1"/>
      <w:numFmt w:val="bullet"/>
      <w:pStyle w:val="List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9C0520"/>
    <w:multiLevelType w:val="hybridMultilevel"/>
    <w:tmpl w:val="7868BB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E7B78"/>
    <w:multiLevelType w:val="hybridMultilevel"/>
    <w:tmpl w:val="0248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EB20A9"/>
    <w:multiLevelType w:val="hybridMultilevel"/>
    <w:tmpl w:val="01FA2798"/>
    <w:lvl w:ilvl="0" w:tplc="46EAE2B4">
      <w:start w:val="1"/>
      <w:numFmt w:val="decimal"/>
      <w:pStyle w:val="ListNumb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E9403E"/>
    <w:multiLevelType w:val="hybridMultilevel"/>
    <w:tmpl w:val="BD66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A76799"/>
    <w:multiLevelType w:val="hybridMultilevel"/>
    <w:tmpl w:val="A1CA4A62"/>
    <w:lvl w:ilvl="0" w:tplc="E70C5AB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D164D"/>
    <w:multiLevelType w:val="hybridMultilevel"/>
    <w:tmpl w:val="81949364"/>
    <w:lvl w:ilvl="0" w:tplc="04090005">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5" w15:restartNumberingAfterBreak="0">
    <w:nsid w:val="49A86A3A"/>
    <w:multiLevelType w:val="hybridMultilevel"/>
    <w:tmpl w:val="FA2A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E754D"/>
    <w:multiLevelType w:val="hybridMultilevel"/>
    <w:tmpl w:val="8E1A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A2E7A"/>
    <w:multiLevelType w:val="hybridMultilevel"/>
    <w:tmpl w:val="BC463EEA"/>
    <w:lvl w:ilvl="0" w:tplc="8886F856">
      <w:start w:val="1"/>
      <w:numFmt w:val="bullet"/>
      <w:pStyle w:val="bulletslas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A35162"/>
    <w:multiLevelType w:val="hybridMultilevel"/>
    <w:tmpl w:val="38C2B6B6"/>
    <w:lvl w:ilvl="0" w:tplc="D86ADAF0">
      <w:start w:val="1"/>
      <w:numFmt w:val="bullet"/>
      <w:pStyle w:val="bullets-2ndlevel"/>
      <w:lvlText w:val="–"/>
      <w:lvlJc w:val="left"/>
      <w:pPr>
        <w:tabs>
          <w:tab w:val="num" w:pos="2160"/>
        </w:tabs>
        <w:ind w:left="2160" w:hanging="360"/>
      </w:pPr>
      <w:rPr>
        <w:rFonts w:ascii="Arial" w:hAnsi="Arial" w:hint="default"/>
      </w:rPr>
    </w:lvl>
    <w:lvl w:ilvl="1" w:tplc="CC22D68E">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68EE3B83"/>
    <w:multiLevelType w:val="hybridMultilevel"/>
    <w:tmpl w:val="80BAF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946C47"/>
    <w:multiLevelType w:val="hybridMultilevel"/>
    <w:tmpl w:val="827C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F740E3"/>
    <w:multiLevelType w:val="hybridMultilevel"/>
    <w:tmpl w:val="B76E6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B076AF"/>
    <w:multiLevelType w:val="hybridMultilevel"/>
    <w:tmpl w:val="B76E6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8"/>
  </w:num>
  <w:num w:numId="3">
    <w:abstractNumId w:val="0"/>
  </w:num>
  <w:num w:numId="4">
    <w:abstractNumId w:val="12"/>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720" w:hanging="720"/>
        </w:pPr>
        <w:rPr>
          <w:rFonts w:hint="default"/>
          <w:color w:val="auto"/>
        </w:rPr>
      </w:lvl>
    </w:lvlOverride>
  </w:num>
  <w:num w:numId="5">
    <w:abstractNumId w:val="10"/>
  </w:num>
  <w:num w:numId="6">
    <w:abstractNumId w:val="28"/>
  </w:num>
  <w:num w:numId="7">
    <w:abstractNumId w:val="27"/>
  </w:num>
  <w:num w:numId="8">
    <w:abstractNumId w:val="13"/>
  </w:num>
  <w:num w:numId="9">
    <w:abstractNumId w:val="16"/>
  </w:num>
  <w:num w:numId="10">
    <w:abstractNumId w:val="23"/>
  </w:num>
  <w:num w:numId="11">
    <w:abstractNumId w:val="20"/>
  </w:num>
  <w:num w:numId="12">
    <w:abstractNumId w:val="26"/>
  </w:num>
  <w:num w:numId="13">
    <w:abstractNumId w:val="29"/>
  </w:num>
  <w:num w:numId="14">
    <w:abstractNumId w:val="5"/>
  </w:num>
  <w:num w:numId="15">
    <w:abstractNumId w:val="14"/>
  </w:num>
  <w:num w:numId="16">
    <w:abstractNumId w:val="11"/>
  </w:num>
  <w:num w:numId="17">
    <w:abstractNumId w:val="30"/>
  </w:num>
  <w:num w:numId="18">
    <w:abstractNumId w:val="21"/>
    <w:lvlOverride w:ilvl="0">
      <w:startOverride w:val="1"/>
    </w:lvlOverride>
  </w:num>
  <w:num w:numId="19">
    <w:abstractNumId w:val="17"/>
  </w:num>
  <w:num w:numId="20">
    <w:abstractNumId w:val="8"/>
  </w:num>
  <w:num w:numId="21">
    <w:abstractNumId w:val="7"/>
  </w:num>
  <w:num w:numId="22">
    <w:abstractNumId w:val="3"/>
  </w:num>
  <w:num w:numId="23">
    <w:abstractNumId w:val="25"/>
  </w:num>
  <w:num w:numId="24">
    <w:abstractNumId w:val="6"/>
  </w:num>
  <w:num w:numId="25">
    <w:abstractNumId w:val="9"/>
  </w:num>
  <w:num w:numId="26">
    <w:abstractNumId w:val="32"/>
  </w:num>
  <w:num w:numId="27">
    <w:abstractNumId w:val="24"/>
  </w:num>
  <w:num w:numId="28">
    <w:abstractNumId w:val="4"/>
  </w:num>
  <w:num w:numId="29">
    <w:abstractNumId w:val="31"/>
  </w:num>
  <w:num w:numId="30">
    <w:abstractNumId w:val="15"/>
  </w:num>
  <w:num w:numId="31">
    <w:abstractNumId w:val="22"/>
  </w:num>
  <w:num w:numId="32">
    <w:abstractNumId w:val="19"/>
  </w:num>
  <w:num w:numId="33">
    <w:abstractNumId w:val="2"/>
  </w:num>
  <w:num w:numId="34">
    <w:abstractNumId w:val="12"/>
  </w:num>
  <w:num w:numId="3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661"/>
    <w:rsid w:val="00005E1B"/>
    <w:rsid w:val="00005E40"/>
    <w:rsid w:val="000063FB"/>
    <w:rsid w:val="00006509"/>
    <w:rsid w:val="000076E9"/>
    <w:rsid w:val="00010C73"/>
    <w:rsid w:val="0001203A"/>
    <w:rsid w:val="00012297"/>
    <w:rsid w:val="000140F7"/>
    <w:rsid w:val="00014582"/>
    <w:rsid w:val="00014D9C"/>
    <w:rsid w:val="0001570C"/>
    <w:rsid w:val="00016B12"/>
    <w:rsid w:val="00023BDE"/>
    <w:rsid w:val="00023C7D"/>
    <w:rsid w:val="00024753"/>
    <w:rsid w:val="00024893"/>
    <w:rsid w:val="000248D0"/>
    <w:rsid w:val="00025C10"/>
    <w:rsid w:val="00027179"/>
    <w:rsid w:val="00027674"/>
    <w:rsid w:val="000278B1"/>
    <w:rsid w:val="0003189F"/>
    <w:rsid w:val="00032D99"/>
    <w:rsid w:val="00032F77"/>
    <w:rsid w:val="0003303D"/>
    <w:rsid w:val="00033D97"/>
    <w:rsid w:val="00033F61"/>
    <w:rsid w:val="00040AE5"/>
    <w:rsid w:val="00040FCD"/>
    <w:rsid w:val="00042529"/>
    <w:rsid w:val="00043BE1"/>
    <w:rsid w:val="00044B51"/>
    <w:rsid w:val="00046908"/>
    <w:rsid w:val="00051267"/>
    <w:rsid w:val="000517BC"/>
    <w:rsid w:val="0005251A"/>
    <w:rsid w:val="000565D4"/>
    <w:rsid w:val="00056CCB"/>
    <w:rsid w:val="0005734E"/>
    <w:rsid w:val="00061F4E"/>
    <w:rsid w:val="00063F0A"/>
    <w:rsid w:val="000663ED"/>
    <w:rsid w:val="00066AD1"/>
    <w:rsid w:val="00067115"/>
    <w:rsid w:val="00072F95"/>
    <w:rsid w:val="00073C37"/>
    <w:rsid w:val="00076D0D"/>
    <w:rsid w:val="00077257"/>
    <w:rsid w:val="00077540"/>
    <w:rsid w:val="0008136D"/>
    <w:rsid w:val="00081875"/>
    <w:rsid w:val="000832FC"/>
    <w:rsid w:val="00083FAA"/>
    <w:rsid w:val="00084834"/>
    <w:rsid w:val="00084C53"/>
    <w:rsid w:val="000852C6"/>
    <w:rsid w:val="00085B7E"/>
    <w:rsid w:val="00086B62"/>
    <w:rsid w:val="00090047"/>
    <w:rsid w:val="00090230"/>
    <w:rsid w:val="000941E7"/>
    <w:rsid w:val="0009508B"/>
    <w:rsid w:val="0009536A"/>
    <w:rsid w:val="000A00B9"/>
    <w:rsid w:val="000A0235"/>
    <w:rsid w:val="000A1A78"/>
    <w:rsid w:val="000A4363"/>
    <w:rsid w:val="000A4780"/>
    <w:rsid w:val="000A52E2"/>
    <w:rsid w:val="000A5B8C"/>
    <w:rsid w:val="000A5E6C"/>
    <w:rsid w:val="000A6A55"/>
    <w:rsid w:val="000A6A86"/>
    <w:rsid w:val="000A6BCD"/>
    <w:rsid w:val="000A7314"/>
    <w:rsid w:val="000A73ED"/>
    <w:rsid w:val="000B0AE6"/>
    <w:rsid w:val="000B369A"/>
    <w:rsid w:val="000B3DFD"/>
    <w:rsid w:val="000B509D"/>
    <w:rsid w:val="000B5AEC"/>
    <w:rsid w:val="000B708B"/>
    <w:rsid w:val="000B7660"/>
    <w:rsid w:val="000B7DA8"/>
    <w:rsid w:val="000C075B"/>
    <w:rsid w:val="000C128D"/>
    <w:rsid w:val="000C17CC"/>
    <w:rsid w:val="000C2681"/>
    <w:rsid w:val="000C2E50"/>
    <w:rsid w:val="000C4071"/>
    <w:rsid w:val="000C4ACD"/>
    <w:rsid w:val="000C4CD6"/>
    <w:rsid w:val="000C6794"/>
    <w:rsid w:val="000C7E2E"/>
    <w:rsid w:val="000D299B"/>
    <w:rsid w:val="000D4599"/>
    <w:rsid w:val="000D63E9"/>
    <w:rsid w:val="000D66BB"/>
    <w:rsid w:val="000E055F"/>
    <w:rsid w:val="000E1F18"/>
    <w:rsid w:val="000E2331"/>
    <w:rsid w:val="000E2643"/>
    <w:rsid w:val="000E28DC"/>
    <w:rsid w:val="000E4A41"/>
    <w:rsid w:val="000E4B8B"/>
    <w:rsid w:val="000E5C66"/>
    <w:rsid w:val="000E645F"/>
    <w:rsid w:val="000E68E3"/>
    <w:rsid w:val="000F003B"/>
    <w:rsid w:val="000F1247"/>
    <w:rsid w:val="000F423F"/>
    <w:rsid w:val="000F51C7"/>
    <w:rsid w:val="000F5412"/>
    <w:rsid w:val="000F6E10"/>
    <w:rsid w:val="000F756C"/>
    <w:rsid w:val="00102371"/>
    <w:rsid w:val="001033AF"/>
    <w:rsid w:val="00103901"/>
    <w:rsid w:val="00103BEB"/>
    <w:rsid w:val="0010477C"/>
    <w:rsid w:val="00104DCA"/>
    <w:rsid w:val="00106389"/>
    <w:rsid w:val="001072E2"/>
    <w:rsid w:val="001073D3"/>
    <w:rsid w:val="00111491"/>
    <w:rsid w:val="00112995"/>
    <w:rsid w:val="00114C8B"/>
    <w:rsid w:val="001157BB"/>
    <w:rsid w:val="00116CE9"/>
    <w:rsid w:val="0011766E"/>
    <w:rsid w:val="001176EE"/>
    <w:rsid w:val="001215EB"/>
    <w:rsid w:val="001236AF"/>
    <w:rsid w:val="0012454B"/>
    <w:rsid w:val="00125EC6"/>
    <w:rsid w:val="0012767E"/>
    <w:rsid w:val="001304DA"/>
    <w:rsid w:val="001314FE"/>
    <w:rsid w:val="0013266F"/>
    <w:rsid w:val="00133858"/>
    <w:rsid w:val="001341C2"/>
    <w:rsid w:val="001356C6"/>
    <w:rsid w:val="00136A0B"/>
    <w:rsid w:val="00136B76"/>
    <w:rsid w:val="00136F98"/>
    <w:rsid w:val="00141DDD"/>
    <w:rsid w:val="00143740"/>
    <w:rsid w:val="00146465"/>
    <w:rsid w:val="00150085"/>
    <w:rsid w:val="00153893"/>
    <w:rsid w:val="00154561"/>
    <w:rsid w:val="00154BAF"/>
    <w:rsid w:val="0015591A"/>
    <w:rsid w:val="0016149F"/>
    <w:rsid w:val="00161ADA"/>
    <w:rsid w:val="0016281F"/>
    <w:rsid w:val="00165B9C"/>
    <w:rsid w:val="00165DD4"/>
    <w:rsid w:val="001679C8"/>
    <w:rsid w:val="00170126"/>
    <w:rsid w:val="001765AC"/>
    <w:rsid w:val="00177885"/>
    <w:rsid w:val="00181FDA"/>
    <w:rsid w:val="0018247D"/>
    <w:rsid w:val="001839F5"/>
    <w:rsid w:val="0018545A"/>
    <w:rsid w:val="001866E7"/>
    <w:rsid w:val="00196163"/>
    <w:rsid w:val="001968BD"/>
    <w:rsid w:val="001A1B19"/>
    <w:rsid w:val="001A2704"/>
    <w:rsid w:val="001A5AB5"/>
    <w:rsid w:val="001A5AE7"/>
    <w:rsid w:val="001A60CF"/>
    <w:rsid w:val="001A6A77"/>
    <w:rsid w:val="001B11CD"/>
    <w:rsid w:val="001B1EA9"/>
    <w:rsid w:val="001B26BA"/>
    <w:rsid w:val="001B3318"/>
    <w:rsid w:val="001B3800"/>
    <w:rsid w:val="001B68B2"/>
    <w:rsid w:val="001B6974"/>
    <w:rsid w:val="001B79C8"/>
    <w:rsid w:val="001B7AEE"/>
    <w:rsid w:val="001C076E"/>
    <w:rsid w:val="001C18FA"/>
    <w:rsid w:val="001C21A6"/>
    <w:rsid w:val="001C281D"/>
    <w:rsid w:val="001C28BB"/>
    <w:rsid w:val="001C388D"/>
    <w:rsid w:val="001C43C6"/>
    <w:rsid w:val="001C450E"/>
    <w:rsid w:val="001C4E43"/>
    <w:rsid w:val="001C553F"/>
    <w:rsid w:val="001C7A93"/>
    <w:rsid w:val="001D2C74"/>
    <w:rsid w:val="001D48BD"/>
    <w:rsid w:val="001D6647"/>
    <w:rsid w:val="001D6CA5"/>
    <w:rsid w:val="001D74BD"/>
    <w:rsid w:val="001D7578"/>
    <w:rsid w:val="001D79DC"/>
    <w:rsid w:val="001E0304"/>
    <w:rsid w:val="001E0B0D"/>
    <w:rsid w:val="001E0E1C"/>
    <w:rsid w:val="001E3D3B"/>
    <w:rsid w:val="001E3E50"/>
    <w:rsid w:val="001E445C"/>
    <w:rsid w:val="001E6BC9"/>
    <w:rsid w:val="001E7A04"/>
    <w:rsid w:val="001F263F"/>
    <w:rsid w:val="001F30B5"/>
    <w:rsid w:val="001F379D"/>
    <w:rsid w:val="001F42AB"/>
    <w:rsid w:val="001F4938"/>
    <w:rsid w:val="001F4F64"/>
    <w:rsid w:val="001F5FB0"/>
    <w:rsid w:val="002013D0"/>
    <w:rsid w:val="00202913"/>
    <w:rsid w:val="0020386A"/>
    <w:rsid w:val="00207E56"/>
    <w:rsid w:val="002126BB"/>
    <w:rsid w:val="00212D0E"/>
    <w:rsid w:val="00213517"/>
    <w:rsid w:val="0021550D"/>
    <w:rsid w:val="00216328"/>
    <w:rsid w:val="00216B44"/>
    <w:rsid w:val="00217279"/>
    <w:rsid w:val="00217452"/>
    <w:rsid w:val="002209D0"/>
    <w:rsid w:val="0022199F"/>
    <w:rsid w:val="00222081"/>
    <w:rsid w:val="00222333"/>
    <w:rsid w:val="00223183"/>
    <w:rsid w:val="00223247"/>
    <w:rsid w:val="00224548"/>
    <w:rsid w:val="00225C16"/>
    <w:rsid w:val="00226B2E"/>
    <w:rsid w:val="00226CAE"/>
    <w:rsid w:val="00226E8F"/>
    <w:rsid w:val="00233718"/>
    <w:rsid w:val="00235600"/>
    <w:rsid w:val="002378D4"/>
    <w:rsid w:val="00240658"/>
    <w:rsid w:val="00240E70"/>
    <w:rsid w:val="00241CBF"/>
    <w:rsid w:val="00241DC7"/>
    <w:rsid w:val="00243F5F"/>
    <w:rsid w:val="00243F7A"/>
    <w:rsid w:val="00246FAE"/>
    <w:rsid w:val="00247B6A"/>
    <w:rsid w:val="00247DDE"/>
    <w:rsid w:val="00251B43"/>
    <w:rsid w:val="00252843"/>
    <w:rsid w:val="00253B07"/>
    <w:rsid w:val="00253EAE"/>
    <w:rsid w:val="00255902"/>
    <w:rsid w:val="00256499"/>
    <w:rsid w:val="00257B25"/>
    <w:rsid w:val="00261B57"/>
    <w:rsid w:val="002620C2"/>
    <w:rsid w:val="002632D6"/>
    <w:rsid w:val="0026406A"/>
    <w:rsid w:val="002643B4"/>
    <w:rsid w:val="00264433"/>
    <w:rsid w:val="00264F72"/>
    <w:rsid w:val="00265174"/>
    <w:rsid w:val="00266E8D"/>
    <w:rsid w:val="002717E2"/>
    <w:rsid w:val="002753CD"/>
    <w:rsid w:val="002761E5"/>
    <w:rsid w:val="002769E7"/>
    <w:rsid w:val="00277BCE"/>
    <w:rsid w:val="00280039"/>
    <w:rsid w:val="00280484"/>
    <w:rsid w:val="002807C3"/>
    <w:rsid w:val="002808BA"/>
    <w:rsid w:val="0028120D"/>
    <w:rsid w:val="00281C96"/>
    <w:rsid w:val="00282225"/>
    <w:rsid w:val="00283369"/>
    <w:rsid w:val="00283C2C"/>
    <w:rsid w:val="00286E51"/>
    <w:rsid w:val="002871DE"/>
    <w:rsid w:val="0028778F"/>
    <w:rsid w:val="00290081"/>
    <w:rsid w:val="0029045F"/>
    <w:rsid w:val="00290577"/>
    <w:rsid w:val="0029131A"/>
    <w:rsid w:val="0029720A"/>
    <w:rsid w:val="002A020F"/>
    <w:rsid w:val="002A09D6"/>
    <w:rsid w:val="002A1AA4"/>
    <w:rsid w:val="002A2E30"/>
    <w:rsid w:val="002A5387"/>
    <w:rsid w:val="002A5D9B"/>
    <w:rsid w:val="002A6846"/>
    <w:rsid w:val="002A6D29"/>
    <w:rsid w:val="002A6E89"/>
    <w:rsid w:val="002A75CB"/>
    <w:rsid w:val="002A7B80"/>
    <w:rsid w:val="002A7E65"/>
    <w:rsid w:val="002B019C"/>
    <w:rsid w:val="002B0563"/>
    <w:rsid w:val="002B67F6"/>
    <w:rsid w:val="002B6E1F"/>
    <w:rsid w:val="002C4D34"/>
    <w:rsid w:val="002C55E6"/>
    <w:rsid w:val="002C5B1C"/>
    <w:rsid w:val="002C72E1"/>
    <w:rsid w:val="002C7FE5"/>
    <w:rsid w:val="002D005C"/>
    <w:rsid w:val="002D026E"/>
    <w:rsid w:val="002D28B9"/>
    <w:rsid w:val="002D2C16"/>
    <w:rsid w:val="002D3ADE"/>
    <w:rsid w:val="002D3F34"/>
    <w:rsid w:val="002D618A"/>
    <w:rsid w:val="002E11FE"/>
    <w:rsid w:val="002E1476"/>
    <w:rsid w:val="002E178A"/>
    <w:rsid w:val="002E238A"/>
    <w:rsid w:val="002E2835"/>
    <w:rsid w:val="002E6E11"/>
    <w:rsid w:val="002E743D"/>
    <w:rsid w:val="002F096D"/>
    <w:rsid w:val="002F2FA1"/>
    <w:rsid w:val="002F56CF"/>
    <w:rsid w:val="003004DF"/>
    <w:rsid w:val="00301072"/>
    <w:rsid w:val="00301545"/>
    <w:rsid w:val="00301845"/>
    <w:rsid w:val="00301ABB"/>
    <w:rsid w:val="00303046"/>
    <w:rsid w:val="00304A98"/>
    <w:rsid w:val="00305691"/>
    <w:rsid w:val="00305F77"/>
    <w:rsid w:val="00306994"/>
    <w:rsid w:val="00312416"/>
    <w:rsid w:val="003129D6"/>
    <w:rsid w:val="00313A13"/>
    <w:rsid w:val="00313D91"/>
    <w:rsid w:val="00313F36"/>
    <w:rsid w:val="003141EC"/>
    <w:rsid w:val="003142B5"/>
    <w:rsid w:val="003153C9"/>
    <w:rsid w:val="0031569A"/>
    <w:rsid w:val="00315AC4"/>
    <w:rsid w:val="00316B7C"/>
    <w:rsid w:val="00317FC4"/>
    <w:rsid w:val="003200DF"/>
    <w:rsid w:val="003201C7"/>
    <w:rsid w:val="00320B0F"/>
    <w:rsid w:val="003243F6"/>
    <w:rsid w:val="00324500"/>
    <w:rsid w:val="00324D24"/>
    <w:rsid w:val="003254EB"/>
    <w:rsid w:val="00325D00"/>
    <w:rsid w:val="00326372"/>
    <w:rsid w:val="00326EE7"/>
    <w:rsid w:val="00330AE8"/>
    <w:rsid w:val="00336438"/>
    <w:rsid w:val="00337576"/>
    <w:rsid w:val="003411E1"/>
    <w:rsid w:val="003420B1"/>
    <w:rsid w:val="0034213D"/>
    <w:rsid w:val="00342590"/>
    <w:rsid w:val="00342FD2"/>
    <w:rsid w:val="00344282"/>
    <w:rsid w:val="00345820"/>
    <w:rsid w:val="003458C8"/>
    <w:rsid w:val="003459C1"/>
    <w:rsid w:val="00345F9B"/>
    <w:rsid w:val="003466A5"/>
    <w:rsid w:val="0035057C"/>
    <w:rsid w:val="00350ACA"/>
    <w:rsid w:val="003528F4"/>
    <w:rsid w:val="003556D4"/>
    <w:rsid w:val="00355832"/>
    <w:rsid w:val="00356F9F"/>
    <w:rsid w:val="003570A1"/>
    <w:rsid w:val="003573B2"/>
    <w:rsid w:val="00357D8E"/>
    <w:rsid w:val="003600F3"/>
    <w:rsid w:val="00362A5E"/>
    <w:rsid w:val="003634A4"/>
    <w:rsid w:val="0036393A"/>
    <w:rsid w:val="00365047"/>
    <w:rsid w:val="00365873"/>
    <w:rsid w:val="003712B6"/>
    <w:rsid w:val="0037130B"/>
    <w:rsid w:val="00371B61"/>
    <w:rsid w:val="0037243E"/>
    <w:rsid w:val="00374176"/>
    <w:rsid w:val="00377201"/>
    <w:rsid w:val="003816E1"/>
    <w:rsid w:val="00381BA0"/>
    <w:rsid w:val="00381D76"/>
    <w:rsid w:val="00383DBE"/>
    <w:rsid w:val="00387B17"/>
    <w:rsid w:val="00391791"/>
    <w:rsid w:val="0039468A"/>
    <w:rsid w:val="0039642A"/>
    <w:rsid w:val="003964FB"/>
    <w:rsid w:val="00396764"/>
    <w:rsid w:val="003976CC"/>
    <w:rsid w:val="003A2ACD"/>
    <w:rsid w:val="003A2D79"/>
    <w:rsid w:val="003A5792"/>
    <w:rsid w:val="003A7766"/>
    <w:rsid w:val="003B1CC7"/>
    <w:rsid w:val="003B1DA1"/>
    <w:rsid w:val="003B3976"/>
    <w:rsid w:val="003B5477"/>
    <w:rsid w:val="003B65C3"/>
    <w:rsid w:val="003B69C7"/>
    <w:rsid w:val="003B6C7D"/>
    <w:rsid w:val="003C1592"/>
    <w:rsid w:val="003C15F6"/>
    <w:rsid w:val="003C22EF"/>
    <w:rsid w:val="003C243B"/>
    <w:rsid w:val="003C5096"/>
    <w:rsid w:val="003C6E56"/>
    <w:rsid w:val="003D0E47"/>
    <w:rsid w:val="003D1102"/>
    <w:rsid w:val="003D1205"/>
    <w:rsid w:val="003D510C"/>
    <w:rsid w:val="003E223E"/>
    <w:rsid w:val="003E2D70"/>
    <w:rsid w:val="003E5DA6"/>
    <w:rsid w:val="003E6EF2"/>
    <w:rsid w:val="003E73DE"/>
    <w:rsid w:val="003E7D29"/>
    <w:rsid w:val="003F0DC0"/>
    <w:rsid w:val="003F1285"/>
    <w:rsid w:val="003F24C1"/>
    <w:rsid w:val="003F2C65"/>
    <w:rsid w:val="003F468B"/>
    <w:rsid w:val="003F6C79"/>
    <w:rsid w:val="003F79CE"/>
    <w:rsid w:val="003F7DCF"/>
    <w:rsid w:val="00400438"/>
    <w:rsid w:val="00401BD7"/>
    <w:rsid w:val="004032E4"/>
    <w:rsid w:val="00403D81"/>
    <w:rsid w:val="0040415C"/>
    <w:rsid w:val="00406AB3"/>
    <w:rsid w:val="004123F5"/>
    <w:rsid w:val="00412425"/>
    <w:rsid w:val="00412E48"/>
    <w:rsid w:val="004137A6"/>
    <w:rsid w:val="00415F6F"/>
    <w:rsid w:val="004202F4"/>
    <w:rsid w:val="00422A8C"/>
    <w:rsid w:val="00422D30"/>
    <w:rsid w:val="0042354B"/>
    <w:rsid w:val="0042394C"/>
    <w:rsid w:val="0042422A"/>
    <w:rsid w:val="004245A5"/>
    <w:rsid w:val="004254A1"/>
    <w:rsid w:val="00427121"/>
    <w:rsid w:val="00427873"/>
    <w:rsid w:val="00427CAA"/>
    <w:rsid w:val="00431188"/>
    <w:rsid w:val="0043184E"/>
    <w:rsid w:val="00431AE6"/>
    <w:rsid w:val="00432E6A"/>
    <w:rsid w:val="0043364D"/>
    <w:rsid w:val="0043419A"/>
    <w:rsid w:val="004347C5"/>
    <w:rsid w:val="00434D8E"/>
    <w:rsid w:val="0044095F"/>
    <w:rsid w:val="00442090"/>
    <w:rsid w:val="0044232B"/>
    <w:rsid w:val="004447D0"/>
    <w:rsid w:val="0044575F"/>
    <w:rsid w:val="00445E20"/>
    <w:rsid w:val="00446A18"/>
    <w:rsid w:val="00446B78"/>
    <w:rsid w:val="00447561"/>
    <w:rsid w:val="00447BCE"/>
    <w:rsid w:val="00450635"/>
    <w:rsid w:val="004514D9"/>
    <w:rsid w:val="00452481"/>
    <w:rsid w:val="00455823"/>
    <w:rsid w:val="00462D59"/>
    <w:rsid w:val="00467487"/>
    <w:rsid w:val="00467E8A"/>
    <w:rsid w:val="0047300D"/>
    <w:rsid w:val="0047386B"/>
    <w:rsid w:val="00473AFD"/>
    <w:rsid w:val="00474260"/>
    <w:rsid w:val="0047518B"/>
    <w:rsid w:val="00477120"/>
    <w:rsid w:val="00477B7D"/>
    <w:rsid w:val="00477E14"/>
    <w:rsid w:val="00480893"/>
    <w:rsid w:val="00480DEC"/>
    <w:rsid w:val="0048145C"/>
    <w:rsid w:val="0048304B"/>
    <w:rsid w:val="00484830"/>
    <w:rsid w:val="00485BE8"/>
    <w:rsid w:val="0048626D"/>
    <w:rsid w:val="00491A60"/>
    <w:rsid w:val="00491C57"/>
    <w:rsid w:val="00491F23"/>
    <w:rsid w:val="004937BA"/>
    <w:rsid w:val="004937EB"/>
    <w:rsid w:val="004977DA"/>
    <w:rsid w:val="004A0130"/>
    <w:rsid w:val="004A6BEB"/>
    <w:rsid w:val="004A700A"/>
    <w:rsid w:val="004A7515"/>
    <w:rsid w:val="004B250E"/>
    <w:rsid w:val="004B3A53"/>
    <w:rsid w:val="004B4D4C"/>
    <w:rsid w:val="004B6035"/>
    <w:rsid w:val="004B66B4"/>
    <w:rsid w:val="004B6BEB"/>
    <w:rsid w:val="004B70F4"/>
    <w:rsid w:val="004C1732"/>
    <w:rsid w:val="004C244B"/>
    <w:rsid w:val="004C4965"/>
    <w:rsid w:val="004C4C03"/>
    <w:rsid w:val="004C5E92"/>
    <w:rsid w:val="004C7B79"/>
    <w:rsid w:val="004D0627"/>
    <w:rsid w:val="004D2439"/>
    <w:rsid w:val="004D244D"/>
    <w:rsid w:val="004D24A0"/>
    <w:rsid w:val="004D2C41"/>
    <w:rsid w:val="004D3354"/>
    <w:rsid w:val="004D376D"/>
    <w:rsid w:val="004D403A"/>
    <w:rsid w:val="004D566A"/>
    <w:rsid w:val="004D6B2C"/>
    <w:rsid w:val="004D7B64"/>
    <w:rsid w:val="004E0B81"/>
    <w:rsid w:val="004E3EBC"/>
    <w:rsid w:val="004E4297"/>
    <w:rsid w:val="004E4751"/>
    <w:rsid w:val="004E4B23"/>
    <w:rsid w:val="004E5510"/>
    <w:rsid w:val="004E5ACD"/>
    <w:rsid w:val="004E7475"/>
    <w:rsid w:val="004E7C2F"/>
    <w:rsid w:val="004F164F"/>
    <w:rsid w:val="004F16F8"/>
    <w:rsid w:val="004F3DE4"/>
    <w:rsid w:val="004F4669"/>
    <w:rsid w:val="004F4B61"/>
    <w:rsid w:val="004F6B77"/>
    <w:rsid w:val="0050098F"/>
    <w:rsid w:val="00501EF3"/>
    <w:rsid w:val="005026ED"/>
    <w:rsid w:val="00505044"/>
    <w:rsid w:val="00505233"/>
    <w:rsid w:val="005055B7"/>
    <w:rsid w:val="005062F5"/>
    <w:rsid w:val="005101A7"/>
    <w:rsid w:val="00511E96"/>
    <w:rsid w:val="00512BA1"/>
    <w:rsid w:val="00513DBD"/>
    <w:rsid w:val="00514EEA"/>
    <w:rsid w:val="00516E76"/>
    <w:rsid w:val="00517A51"/>
    <w:rsid w:val="00527930"/>
    <w:rsid w:val="00527E3C"/>
    <w:rsid w:val="00527E9A"/>
    <w:rsid w:val="00530D08"/>
    <w:rsid w:val="00537DFA"/>
    <w:rsid w:val="00542148"/>
    <w:rsid w:val="00543416"/>
    <w:rsid w:val="005465B6"/>
    <w:rsid w:val="00546A78"/>
    <w:rsid w:val="00546E35"/>
    <w:rsid w:val="005470FA"/>
    <w:rsid w:val="00547698"/>
    <w:rsid w:val="005477F2"/>
    <w:rsid w:val="005479E7"/>
    <w:rsid w:val="005514F5"/>
    <w:rsid w:val="00552CE3"/>
    <w:rsid w:val="0055304F"/>
    <w:rsid w:val="00553656"/>
    <w:rsid w:val="005545EE"/>
    <w:rsid w:val="00557F74"/>
    <w:rsid w:val="00560F50"/>
    <w:rsid w:val="00562E82"/>
    <w:rsid w:val="00563A0A"/>
    <w:rsid w:val="00563B61"/>
    <w:rsid w:val="00563C0A"/>
    <w:rsid w:val="00563D09"/>
    <w:rsid w:val="0056422E"/>
    <w:rsid w:val="00566632"/>
    <w:rsid w:val="005668EE"/>
    <w:rsid w:val="00566F20"/>
    <w:rsid w:val="00567492"/>
    <w:rsid w:val="00570AB9"/>
    <w:rsid w:val="005720BA"/>
    <w:rsid w:val="00572A45"/>
    <w:rsid w:val="00573D3E"/>
    <w:rsid w:val="00573D56"/>
    <w:rsid w:val="00573EF5"/>
    <w:rsid w:val="005761D8"/>
    <w:rsid w:val="00581A5E"/>
    <w:rsid w:val="00581E9B"/>
    <w:rsid w:val="00584869"/>
    <w:rsid w:val="0058668D"/>
    <w:rsid w:val="00586CB1"/>
    <w:rsid w:val="00590D7B"/>
    <w:rsid w:val="0059101C"/>
    <w:rsid w:val="005915A4"/>
    <w:rsid w:val="00591D1B"/>
    <w:rsid w:val="005927AE"/>
    <w:rsid w:val="00593DDE"/>
    <w:rsid w:val="00594B80"/>
    <w:rsid w:val="005952EB"/>
    <w:rsid w:val="00597919"/>
    <w:rsid w:val="005A3086"/>
    <w:rsid w:val="005A3EDC"/>
    <w:rsid w:val="005A45E8"/>
    <w:rsid w:val="005A5EB1"/>
    <w:rsid w:val="005B2B50"/>
    <w:rsid w:val="005B404F"/>
    <w:rsid w:val="005B4F52"/>
    <w:rsid w:val="005B5A43"/>
    <w:rsid w:val="005B5C4B"/>
    <w:rsid w:val="005B7D2C"/>
    <w:rsid w:val="005C0EEF"/>
    <w:rsid w:val="005C425C"/>
    <w:rsid w:val="005C4411"/>
    <w:rsid w:val="005C6450"/>
    <w:rsid w:val="005C7B5B"/>
    <w:rsid w:val="005D13B2"/>
    <w:rsid w:val="005D1AEA"/>
    <w:rsid w:val="005D2470"/>
    <w:rsid w:val="005D2922"/>
    <w:rsid w:val="005D329A"/>
    <w:rsid w:val="005D3530"/>
    <w:rsid w:val="005D43B2"/>
    <w:rsid w:val="005D48AC"/>
    <w:rsid w:val="005D523B"/>
    <w:rsid w:val="005D56D6"/>
    <w:rsid w:val="005D5D0E"/>
    <w:rsid w:val="005D6E35"/>
    <w:rsid w:val="005E31F4"/>
    <w:rsid w:val="005E467B"/>
    <w:rsid w:val="005E5384"/>
    <w:rsid w:val="005E5527"/>
    <w:rsid w:val="005F13D1"/>
    <w:rsid w:val="005F603B"/>
    <w:rsid w:val="005F69BB"/>
    <w:rsid w:val="005F6A0B"/>
    <w:rsid w:val="00600D4C"/>
    <w:rsid w:val="00604D03"/>
    <w:rsid w:val="006053C4"/>
    <w:rsid w:val="00606615"/>
    <w:rsid w:val="00606C2B"/>
    <w:rsid w:val="006108BB"/>
    <w:rsid w:val="00610B65"/>
    <w:rsid w:val="0061191C"/>
    <w:rsid w:val="006126DB"/>
    <w:rsid w:val="0061414A"/>
    <w:rsid w:val="0061495F"/>
    <w:rsid w:val="00614F5C"/>
    <w:rsid w:val="00616F59"/>
    <w:rsid w:val="00617342"/>
    <w:rsid w:val="0061776D"/>
    <w:rsid w:val="00620342"/>
    <w:rsid w:val="00622246"/>
    <w:rsid w:val="00623300"/>
    <w:rsid w:val="00623C90"/>
    <w:rsid w:val="00624532"/>
    <w:rsid w:val="006275DB"/>
    <w:rsid w:val="006311B7"/>
    <w:rsid w:val="0063241B"/>
    <w:rsid w:val="00633438"/>
    <w:rsid w:val="006343FB"/>
    <w:rsid w:val="00635115"/>
    <w:rsid w:val="00636806"/>
    <w:rsid w:val="00644268"/>
    <w:rsid w:val="00651019"/>
    <w:rsid w:val="00651087"/>
    <w:rsid w:val="00651B34"/>
    <w:rsid w:val="00653821"/>
    <w:rsid w:val="006540C8"/>
    <w:rsid w:val="00654A04"/>
    <w:rsid w:val="00657EEB"/>
    <w:rsid w:val="00660D74"/>
    <w:rsid w:val="006632F0"/>
    <w:rsid w:val="00663606"/>
    <w:rsid w:val="00664C57"/>
    <w:rsid w:val="006663E7"/>
    <w:rsid w:val="00667841"/>
    <w:rsid w:val="00667BDE"/>
    <w:rsid w:val="00670FDB"/>
    <w:rsid w:val="00674BCF"/>
    <w:rsid w:val="00676D6E"/>
    <w:rsid w:val="006842F5"/>
    <w:rsid w:val="00690248"/>
    <w:rsid w:val="00691A98"/>
    <w:rsid w:val="00692F2A"/>
    <w:rsid w:val="006967DF"/>
    <w:rsid w:val="006A00C9"/>
    <w:rsid w:val="006A2BFE"/>
    <w:rsid w:val="006A2D8A"/>
    <w:rsid w:val="006A2E22"/>
    <w:rsid w:val="006A54EC"/>
    <w:rsid w:val="006A5DE0"/>
    <w:rsid w:val="006A696B"/>
    <w:rsid w:val="006A6C6C"/>
    <w:rsid w:val="006B222C"/>
    <w:rsid w:val="006B2992"/>
    <w:rsid w:val="006B3884"/>
    <w:rsid w:val="006B6EC1"/>
    <w:rsid w:val="006B7D9A"/>
    <w:rsid w:val="006C0431"/>
    <w:rsid w:val="006C0743"/>
    <w:rsid w:val="006C0769"/>
    <w:rsid w:val="006C197B"/>
    <w:rsid w:val="006C35C9"/>
    <w:rsid w:val="006C4AA2"/>
    <w:rsid w:val="006C4E12"/>
    <w:rsid w:val="006C502B"/>
    <w:rsid w:val="006C6E5B"/>
    <w:rsid w:val="006D09AA"/>
    <w:rsid w:val="006D2284"/>
    <w:rsid w:val="006D2291"/>
    <w:rsid w:val="006D6074"/>
    <w:rsid w:val="006D61D6"/>
    <w:rsid w:val="006E138E"/>
    <w:rsid w:val="006E1A4A"/>
    <w:rsid w:val="006E1BF8"/>
    <w:rsid w:val="006E2F66"/>
    <w:rsid w:val="006E3AC1"/>
    <w:rsid w:val="006E4012"/>
    <w:rsid w:val="006E4558"/>
    <w:rsid w:val="006E5260"/>
    <w:rsid w:val="006E72CC"/>
    <w:rsid w:val="006F2DAC"/>
    <w:rsid w:val="006F3499"/>
    <w:rsid w:val="006F3A3C"/>
    <w:rsid w:val="006F50C1"/>
    <w:rsid w:val="006F511E"/>
    <w:rsid w:val="006F5751"/>
    <w:rsid w:val="006F5F7F"/>
    <w:rsid w:val="00700893"/>
    <w:rsid w:val="00701468"/>
    <w:rsid w:val="00701627"/>
    <w:rsid w:val="00702095"/>
    <w:rsid w:val="0070475C"/>
    <w:rsid w:val="00710DE7"/>
    <w:rsid w:val="00712661"/>
    <w:rsid w:val="00713A17"/>
    <w:rsid w:val="00713D0B"/>
    <w:rsid w:val="00713F71"/>
    <w:rsid w:val="007143DC"/>
    <w:rsid w:val="00714B2A"/>
    <w:rsid w:val="00716ABF"/>
    <w:rsid w:val="00720AC7"/>
    <w:rsid w:val="007214AD"/>
    <w:rsid w:val="00722721"/>
    <w:rsid w:val="00726A25"/>
    <w:rsid w:val="00726CCC"/>
    <w:rsid w:val="00727D3B"/>
    <w:rsid w:val="00730F47"/>
    <w:rsid w:val="007323B9"/>
    <w:rsid w:val="00732D7D"/>
    <w:rsid w:val="00734D3A"/>
    <w:rsid w:val="007350E1"/>
    <w:rsid w:val="007355E3"/>
    <w:rsid w:val="0073586F"/>
    <w:rsid w:val="00735B9F"/>
    <w:rsid w:val="00737C10"/>
    <w:rsid w:val="007407DD"/>
    <w:rsid w:val="007438BA"/>
    <w:rsid w:val="0074443E"/>
    <w:rsid w:val="00744C89"/>
    <w:rsid w:val="0074646F"/>
    <w:rsid w:val="00746662"/>
    <w:rsid w:val="00747D7B"/>
    <w:rsid w:val="00747E13"/>
    <w:rsid w:val="00750823"/>
    <w:rsid w:val="00752769"/>
    <w:rsid w:val="00753500"/>
    <w:rsid w:val="00753544"/>
    <w:rsid w:val="00753F9E"/>
    <w:rsid w:val="007555E5"/>
    <w:rsid w:val="00755D73"/>
    <w:rsid w:val="00755E3F"/>
    <w:rsid w:val="007566B0"/>
    <w:rsid w:val="0076012D"/>
    <w:rsid w:val="00760435"/>
    <w:rsid w:val="00760989"/>
    <w:rsid w:val="0076133C"/>
    <w:rsid w:val="0076216C"/>
    <w:rsid w:val="00764A0D"/>
    <w:rsid w:val="0076549D"/>
    <w:rsid w:val="0076706D"/>
    <w:rsid w:val="00771020"/>
    <w:rsid w:val="00771316"/>
    <w:rsid w:val="00771B66"/>
    <w:rsid w:val="00771C81"/>
    <w:rsid w:val="00772206"/>
    <w:rsid w:val="00772C9E"/>
    <w:rsid w:val="007740DE"/>
    <w:rsid w:val="0077576D"/>
    <w:rsid w:val="00775FF6"/>
    <w:rsid w:val="00776813"/>
    <w:rsid w:val="00783CE1"/>
    <w:rsid w:val="007845CB"/>
    <w:rsid w:val="0078523C"/>
    <w:rsid w:val="00785911"/>
    <w:rsid w:val="00785A47"/>
    <w:rsid w:val="0078737D"/>
    <w:rsid w:val="00787B4D"/>
    <w:rsid w:val="00787C03"/>
    <w:rsid w:val="00791CB4"/>
    <w:rsid w:val="007928DB"/>
    <w:rsid w:val="00792958"/>
    <w:rsid w:val="00793C08"/>
    <w:rsid w:val="00795CD0"/>
    <w:rsid w:val="00795FDA"/>
    <w:rsid w:val="00796ADB"/>
    <w:rsid w:val="00796F5A"/>
    <w:rsid w:val="0079768E"/>
    <w:rsid w:val="007A0EB9"/>
    <w:rsid w:val="007A2278"/>
    <w:rsid w:val="007A4379"/>
    <w:rsid w:val="007A5DA5"/>
    <w:rsid w:val="007A6D44"/>
    <w:rsid w:val="007A6D46"/>
    <w:rsid w:val="007B02A0"/>
    <w:rsid w:val="007B0DDA"/>
    <w:rsid w:val="007B1775"/>
    <w:rsid w:val="007B1B01"/>
    <w:rsid w:val="007B2EDA"/>
    <w:rsid w:val="007B395E"/>
    <w:rsid w:val="007B643B"/>
    <w:rsid w:val="007B6B56"/>
    <w:rsid w:val="007B7AD9"/>
    <w:rsid w:val="007C1067"/>
    <w:rsid w:val="007C18CF"/>
    <w:rsid w:val="007C252C"/>
    <w:rsid w:val="007C26D7"/>
    <w:rsid w:val="007C4571"/>
    <w:rsid w:val="007C644F"/>
    <w:rsid w:val="007C7B41"/>
    <w:rsid w:val="007C7FAA"/>
    <w:rsid w:val="007D2F8D"/>
    <w:rsid w:val="007D5B08"/>
    <w:rsid w:val="007E05A5"/>
    <w:rsid w:val="007E3B00"/>
    <w:rsid w:val="007E6B7E"/>
    <w:rsid w:val="007F12B6"/>
    <w:rsid w:val="007F3AA4"/>
    <w:rsid w:val="007F4025"/>
    <w:rsid w:val="007F4B78"/>
    <w:rsid w:val="007F5E50"/>
    <w:rsid w:val="007F5EBC"/>
    <w:rsid w:val="007F6AD7"/>
    <w:rsid w:val="008021DA"/>
    <w:rsid w:val="00803BFE"/>
    <w:rsid w:val="00810198"/>
    <w:rsid w:val="008161D4"/>
    <w:rsid w:val="00816DFD"/>
    <w:rsid w:val="0082141C"/>
    <w:rsid w:val="00822126"/>
    <w:rsid w:val="008224D5"/>
    <w:rsid w:val="008243B7"/>
    <w:rsid w:val="00825A4A"/>
    <w:rsid w:val="008274C1"/>
    <w:rsid w:val="00833579"/>
    <w:rsid w:val="008346C1"/>
    <w:rsid w:val="00840B31"/>
    <w:rsid w:val="00840C3B"/>
    <w:rsid w:val="00841A40"/>
    <w:rsid w:val="008447D1"/>
    <w:rsid w:val="0084492F"/>
    <w:rsid w:val="00844E7E"/>
    <w:rsid w:val="00845114"/>
    <w:rsid w:val="00845F5C"/>
    <w:rsid w:val="008464BD"/>
    <w:rsid w:val="00847710"/>
    <w:rsid w:val="00847AAB"/>
    <w:rsid w:val="0085197F"/>
    <w:rsid w:val="00853B11"/>
    <w:rsid w:val="00854110"/>
    <w:rsid w:val="00854BBE"/>
    <w:rsid w:val="008559EA"/>
    <w:rsid w:val="00856950"/>
    <w:rsid w:val="00857DA6"/>
    <w:rsid w:val="00863BE5"/>
    <w:rsid w:val="00864731"/>
    <w:rsid w:val="00864778"/>
    <w:rsid w:val="008674F5"/>
    <w:rsid w:val="008707FD"/>
    <w:rsid w:val="00871162"/>
    <w:rsid w:val="00871A8C"/>
    <w:rsid w:val="00873016"/>
    <w:rsid w:val="008744BC"/>
    <w:rsid w:val="008751E5"/>
    <w:rsid w:val="008754E7"/>
    <w:rsid w:val="00875A0F"/>
    <w:rsid w:val="00875AA5"/>
    <w:rsid w:val="00876A45"/>
    <w:rsid w:val="00877738"/>
    <w:rsid w:val="00880C26"/>
    <w:rsid w:val="008828FD"/>
    <w:rsid w:val="0088575E"/>
    <w:rsid w:val="0088591B"/>
    <w:rsid w:val="00885A46"/>
    <w:rsid w:val="00890380"/>
    <w:rsid w:val="008963AA"/>
    <w:rsid w:val="008A049F"/>
    <w:rsid w:val="008A3889"/>
    <w:rsid w:val="008A4291"/>
    <w:rsid w:val="008A57CC"/>
    <w:rsid w:val="008A596A"/>
    <w:rsid w:val="008B0753"/>
    <w:rsid w:val="008B0DF6"/>
    <w:rsid w:val="008B143C"/>
    <w:rsid w:val="008B24EF"/>
    <w:rsid w:val="008B3172"/>
    <w:rsid w:val="008B35AB"/>
    <w:rsid w:val="008B679A"/>
    <w:rsid w:val="008C075A"/>
    <w:rsid w:val="008C0C57"/>
    <w:rsid w:val="008C0D97"/>
    <w:rsid w:val="008C0F82"/>
    <w:rsid w:val="008C1B2A"/>
    <w:rsid w:val="008C1F31"/>
    <w:rsid w:val="008C32E8"/>
    <w:rsid w:val="008C37FB"/>
    <w:rsid w:val="008C58DC"/>
    <w:rsid w:val="008C7CEA"/>
    <w:rsid w:val="008C7D63"/>
    <w:rsid w:val="008C7E1E"/>
    <w:rsid w:val="008D2AD3"/>
    <w:rsid w:val="008D36B9"/>
    <w:rsid w:val="008D5251"/>
    <w:rsid w:val="008D6550"/>
    <w:rsid w:val="008D6CF8"/>
    <w:rsid w:val="008E0CCB"/>
    <w:rsid w:val="008E1C49"/>
    <w:rsid w:val="008E39D6"/>
    <w:rsid w:val="008E44A0"/>
    <w:rsid w:val="008E533A"/>
    <w:rsid w:val="008F0067"/>
    <w:rsid w:val="008F317E"/>
    <w:rsid w:val="008F3D1C"/>
    <w:rsid w:val="008F5ABE"/>
    <w:rsid w:val="008F5BC7"/>
    <w:rsid w:val="008F70BA"/>
    <w:rsid w:val="008F7428"/>
    <w:rsid w:val="008F74E8"/>
    <w:rsid w:val="008F774B"/>
    <w:rsid w:val="0090127B"/>
    <w:rsid w:val="00902A8A"/>
    <w:rsid w:val="0090360D"/>
    <w:rsid w:val="00903946"/>
    <w:rsid w:val="00903CA4"/>
    <w:rsid w:val="00904363"/>
    <w:rsid w:val="00904786"/>
    <w:rsid w:val="00904DBD"/>
    <w:rsid w:val="0090504A"/>
    <w:rsid w:val="009053DD"/>
    <w:rsid w:val="0090560D"/>
    <w:rsid w:val="0090570A"/>
    <w:rsid w:val="00907C19"/>
    <w:rsid w:val="00911F9B"/>
    <w:rsid w:val="0091204E"/>
    <w:rsid w:val="009125A2"/>
    <w:rsid w:val="009130D1"/>
    <w:rsid w:val="009139DD"/>
    <w:rsid w:val="00915859"/>
    <w:rsid w:val="00916A1C"/>
    <w:rsid w:val="00920754"/>
    <w:rsid w:val="00922F94"/>
    <w:rsid w:val="009230A7"/>
    <w:rsid w:val="00924B81"/>
    <w:rsid w:val="009262D4"/>
    <w:rsid w:val="00927C8A"/>
    <w:rsid w:val="009301B2"/>
    <w:rsid w:val="00932BF7"/>
    <w:rsid w:val="009331BB"/>
    <w:rsid w:val="00933400"/>
    <w:rsid w:val="00937929"/>
    <w:rsid w:val="00940812"/>
    <w:rsid w:val="00940E05"/>
    <w:rsid w:val="00942B6A"/>
    <w:rsid w:val="009448DC"/>
    <w:rsid w:val="009456BC"/>
    <w:rsid w:val="009470A4"/>
    <w:rsid w:val="009471F3"/>
    <w:rsid w:val="00947223"/>
    <w:rsid w:val="0094750D"/>
    <w:rsid w:val="009518DE"/>
    <w:rsid w:val="00951C0A"/>
    <w:rsid w:val="009524A9"/>
    <w:rsid w:val="0095276E"/>
    <w:rsid w:val="009533F3"/>
    <w:rsid w:val="009536C5"/>
    <w:rsid w:val="009543AE"/>
    <w:rsid w:val="0095490D"/>
    <w:rsid w:val="00955043"/>
    <w:rsid w:val="0095528E"/>
    <w:rsid w:val="009569EF"/>
    <w:rsid w:val="009572EF"/>
    <w:rsid w:val="00957365"/>
    <w:rsid w:val="00957440"/>
    <w:rsid w:val="0095783E"/>
    <w:rsid w:val="00957966"/>
    <w:rsid w:val="009612E0"/>
    <w:rsid w:val="00961869"/>
    <w:rsid w:val="00961BA5"/>
    <w:rsid w:val="00961BE8"/>
    <w:rsid w:val="00961E24"/>
    <w:rsid w:val="00962E29"/>
    <w:rsid w:val="00963BDF"/>
    <w:rsid w:val="00965443"/>
    <w:rsid w:val="00971A87"/>
    <w:rsid w:val="00972E74"/>
    <w:rsid w:val="00973FF0"/>
    <w:rsid w:val="009746C5"/>
    <w:rsid w:val="00974B74"/>
    <w:rsid w:val="009755E4"/>
    <w:rsid w:val="00976794"/>
    <w:rsid w:val="00976B95"/>
    <w:rsid w:val="00976F25"/>
    <w:rsid w:val="00977FAC"/>
    <w:rsid w:val="00981B36"/>
    <w:rsid w:val="0098316D"/>
    <w:rsid w:val="009848F1"/>
    <w:rsid w:val="00984A45"/>
    <w:rsid w:val="00986C31"/>
    <w:rsid w:val="00987287"/>
    <w:rsid w:val="009908D7"/>
    <w:rsid w:val="0099205E"/>
    <w:rsid w:val="00992C7D"/>
    <w:rsid w:val="009963EB"/>
    <w:rsid w:val="00996BB3"/>
    <w:rsid w:val="00997512"/>
    <w:rsid w:val="009A38F0"/>
    <w:rsid w:val="009A3A8C"/>
    <w:rsid w:val="009A527F"/>
    <w:rsid w:val="009A78B7"/>
    <w:rsid w:val="009A7E19"/>
    <w:rsid w:val="009B11BA"/>
    <w:rsid w:val="009B20F6"/>
    <w:rsid w:val="009B283A"/>
    <w:rsid w:val="009B4489"/>
    <w:rsid w:val="009B7F3A"/>
    <w:rsid w:val="009C3B1A"/>
    <w:rsid w:val="009C5B1C"/>
    <w:rsid w:val="009C62FF"/>
    <w:rsid w:val="009C66F7"/>
    <w:rsid w:val="009C6ED4"/>
    <w:rsid w:val="009C7303"/>
    <w:rsid w:val="009C744B"/>
    <w:rsid w:val="009C7BCC"/>
    <w:rsid w:val="009D1252"/>
    <w:rsid w:val="009D48C8"/>
    <w:rsid w:val="009D539D"/>
    <w:rsid w:val="009D6BE2"/>
    <w:rsid w:val="009D74A9"/>
    <w:rsid w:val="009E601D"/>
    <w:rsid w:val="009E7ADC"/>
    <w:rsid w:val="009F0361"/>
    <w:rsid w:val="009F4B0B"/>
    <w:rsid w:val="009F6A0C"/>
    <w:rsid w:val="00A0036B"/>
    <w:rsid w:val="00A0250C"/>
    <w:rsid w:val="00A034D3"/>
    <w:rsid w:val="00A04A02"/>
    <w:rsid w:val="00A0654E"/>
    <w:rsid w:val="00A12F9C"/>
    <w:rsid w:val="00A17D0A"/>
    <w:rsid w:val="00A20129"/>
    <w:rsid w:val="00A238C3"/>
    <w:rsid w:val="00A23BF9"/>
    <w:rsid w:val="00A23C88"/>
    <w:rsid w:val="00A262FD"/>
    <w:rsid w:val="00A271E2"/>
    <w:rsid w:val="00A32616"/>
    <w:rsid w:val="00A32FB0"/>
    <w:rsid w:val="00A34FA2"/>
    <w:rsid w:val="00A40AC4"/>
    <w:rsid w:val="00A42466"/>
    <w:rsid w:val="00A428E8"/>
    <w:rsid w:val="00A43481"/>
    <w:rsid w:val="00A44DAC"/>
    <w:rsid w:val="00A51323"/>
    <w:rsid w:val="00A5420C"/>
    <w:rsid w:val="00A54C92"/>
    <w:rsid w:val="00A5527F"/>
    <w:rsid w:val="00A55DEE"/>
    <w:rsid w:val="00A56532"/>
    <w:rsid w:val="00A56F73"/>
    <w:rsid w:val="00A57063"/>
    <w:rsid w:val="00A57CC5"/>
    <w:rsid w:val="00A60773"/>
    <w:rsid w:val="00A62236"/>
    <w:rsid w:val="00A725A4"/>
    <w:rsid w:val="00A73E9E"/>
    <w:rsid w:val="00A742FB"/>
    <w:rsid w:val="00A75EFA"/>
    <w:rsid w:val="00A764EB"/>
    <w:rsid w:val="00A76655"/>
    <w:rsid w:val="00A7775C"/>
    <w:rsid w:val="00A77DC6"/>
    <w:rsid w:val="00A80029"/>
    <w:rsid w:val="00A83379"/>
    <w:rsid w:val="00A8492F"/>
    <w:rsid w:val="00A84DDB"/>
    <w:rsid w:val="00A84E4D"/>
    <w:rsid w:val="00A860D1"/>
    <w:rsid w:val="00A86DCC"/>
    <w:rsid w:val="00A87AEF"/>
    <w:rsid w:val="00A90A1D"/>
    <w:rsid w:val="00A90DA7"/>
    <w:rsid w:val="00A91B83"/>
    <w:rsid w:val="00A92F49"/>
    <w:rsid w:val="00A92F71"/>
    <w:rsid w:val="00A935FB"/>
    <w:rsid w:val="00A959DB"/>
    <w:rsid w:val="00A95FF2"/>
    <w:rsid w:val="00AA01C7"/>
    <w:rsid w:val="00AA04FF"/>
    <w:rsid w:val="00AA09CB"/>
    <w:rsid w:val="00AA2702"/>
    <w:rsid w:val="00AA4230"/>
    <w:rsid w:val="00AB0DE2"/>
    <w:rsid w:val="00AB4469"/>
    <w:rsid w:val="00AB66AF"/>
    <w:rsid w:val="00AB798F"/>
    <w:rsid w:val="00AC25B7"/>
    <w:rsid w:val="00AC4B50"/>
    <w:rsid w:val="00AC4F9F"/>
    <w:rsid w:val="00AC5B74"/>
    <w:rsid w:val="00AC6349"/>
    <w:rsid w:val="00AD0570"/>
    <w:rsid w:val="00AD06C3"/>
    <w:rsid w:val="00AD142C"/>
    <w:rsid w:val="00AD2CB1"/>
    <w:rsid w:val="00AD4640"/>
    <w:rsid w:val="00AD4D64"/>
    <w:rsid w:val="00AD502F"/>
    <w:rsid w:val="00AD5CE4"/>
    <w:rsid w:val="00AD6DBF"/>
    <w:rsid w:val="00AD7E09"/>
    <w:rsid w:val="00AE13C2"/>
    <w:rsid w:val="00AE24BB"/>
    <w:rsid w:val="00AE3943"/>
    <w:rsid w:val="00AE59F2"/>
    <w:rsid w:val="00AE6CF5"/>
    <w:rsid w:val="00AE7847"/>
    <w:rsid w:val="00AF077D"/>
    <w:rsid w:val="00AF150B"/>
    <w:rsid w:val="00AF18E1"/>
    <w:rsid w:val="00AF2807"/>
    <w:rsid w:val="00AF3421"/>
    <w:rsid w:val="00AF41AB"/>
    <w:rsid w:val="00AF41F3"/>
    <w:rsid w:val="00AF475D"/>
    <w:rsid w:val="00AF4B19"/>
    <w:rsid w:val="00AF4FE6"/>
    <w:rsid w:val="00AF5E26"/>
    <w:rsid w:val="00B00D02"/>
    <w:rsid w:val="00B03DE8"/>
    <w:rsid w:val="00B05BDD"/>
    <w:rsid w:val="00B06981"/>
    <w:rsid w:val="00B11089"/>
    <w:rsid w:val="00B126E7"/>
    <w:rsid w:val="00B12A8B"/>
    <w:rsid w:val="00B130BE"/>
    <w:rsid w:val="00B13D03"/>
    <w:rsid w:val="00B1460A"/>
    <w:rsid w:val="00B20643"/>
    <w:rsid w:val="00B21B07"/>
    <w:rsid w:val="00B2296F"/>
    <w:rsid w:val="00B232EF"/>
    <w:rsid w:val="00B23F90"/>
    <w:rsid w:val="00B23FBE"/>
    <w:rsid w:val="00B26186"/>
    <w:rsid w:val="00B26A9B"/>
    <w:rsid w:val="00B270F6"/>
    <w:rsid w:val="00B27DD6"/>
    <w:rsid w:val="00B310AA"/>
    <w:rsid w:val="00B31658"/>
    <w:rsid w:val="00B32C1E"/>
    <w:rsid w:val="00B33618"/>
    <w:rsid w:val="00B338E2"/>
    <w:rsid w:val="00B34016"/>
    <w:rsid w:val="00B34A72"/>
    <w:rsid w:val="00B34F23"/>
    <w:rsid w:val="00B3752E"/>
    <w:rsid w:val="00B444DD"/>
    <w:rsid w:val="00B4463F"/>
    <w:rsid w:val="00B46F07"/>
    <w:rsid w:val="00B478C1"/>
    <w:rsid w:val="00B47DA7"/>
    <w:rsid w:val="00B50B47"/>
    <w:rsid w:val="00B51220"/>
    <w:rsid w:val="00B51CE1"/>
    <w:rsid w:val="00B52259"/>
    <w:rsid w:val="00B52E85"/>
    <w:rsid w:val="00B533C1"/>
    <w:rsid w:val="00B536C3"/>
    <w:rsid w:val="00B558A4"/>
    <w:rsid w:val="00B55C39"/>
    <w:rsid w:val="00B55EBB"/>
    <w:rsid w:val="00B57706"/>
    <w:rsid w:val="00B61ED8"/>
    <w:rsid w:val="00B62576"/>
    <w:rsid w:val="00B66C92"/>
    <w:rsid w:val="00B677D4"/>
    <w:rsid w:val="00B71C71"/>
    <w:rsid w:val="00B71F7D"/>
    <w:rsid w:val="00B734BA"/>
    <w:rsid w:val="00B7457C"/>
    <w:rsid w:val="00B76D93"/>
    <w:rsid w:val="00B80A87"/>
    <w:rsid w:val="00B82D3B"/>
    <w:rsid w:val="00B82F76"/>
    <w:rsid w:val="00B83AA6"/>
    <w:rsid w:val="00B85580"/>
    <w:rsid w:val="00B85696"/>
    <w:rsid w:val="00B867E0"/>
    <w:rsid w:val="00B86BFE"/>
    <w:rsid w:val="00B92821"/>
    <w:rsid w:val="00B96953"/>
    <w:rsid w:val="00B97F4F"/>
    <w:rsid w:val="00BA0FE7"/>
    <w:rsid w:val="00BA12CA"/>
    <w:rsid w:val="00BA1FED"/>
    <w:rsid w:val="00BA28E8"/>
    <w:rsid w:val="00BA2CD1"/>
    <w:rsid w:val="00BA37B3"/>
    <w:rsid w:val="00BA385A"/>
    <w:rsid w:val="00BA45D3"/>
    <w:rsid w:val="00BA6422"/>
    <w:rsid w:val="00BA6B23"/>
    <w:rsid w:val="00BB18D4"/>
    <w:rsid w:val="00BB553B"/>
    <w:rsid w:val="00BB58E9"/>
    <w:rsid w:val="00BB75F0"/>
    <w:rsid w:val="00BC1F61"/>
    <w:rsid w:val="00BC2367"/>
    <w:rsid w:val="00BC4CF5"/>
    <w:rsid w:val="00BC59DF"/>
    <w:rsid w:val="00BC6506"/>
    <w:rsid w:val="00BC771D"/>
    <w:rsid w:val="00BD65F7"/>
    <w:rsid w:val="00BE0649"/>
    <w:rsid w:val="00BE0DE4"/>
    <w:rsid w:val="00BE0F83"/>
    <w:rsid w:val="00BE1B59"/>
    <w:rsid w:val="00BE253C"/>
    <w:rsid w:val="00BE3863"/>
    <w:rsid w:val="00BE50FF"/>
    <w:rsid w:val="00BE7015"/>
    <w:rsid w:val="00BE7275"/>
    <w:rsid w:val="00BF36C6"/>
    <w:rsid w:val="00BF3DA0"/>
    <w:rsid w:val="00BF48CA"/>
    <w:rsid w:val="00BF73E8"/>
    <w:rsid w:val="00BF74F4"/>
    <w:rsid w:val="00C00694"/>
    <w:rsid w:val="00C0419E"/>
    <w:rsid w:val="00C056B0"/>
    <w:rsid w:val="00C065C8"/>
    <w:rsid w:val="00C067C3"/>
    <w:rsid w:val="00C10B7B"/>
    <w:rsid w:val="00C11670"/>
    <w:rsid w:val="00C128C8"/>
    <w:rsid w:val="00C12A95"/>
    <w:rsid w:val="00C130B7"/>
    <w:rsid w:val="00C14596"/>
    <w:rsid w:val="00C14A48"/>
    <w:rsid w:val="00C156E4"/>
    <w:rsid w:val="00C16EF9"/>
    <w:rsid w:val="00C17216"/>
    <w:rsid w:val="00C17329"/>
    <w:rsid w:val="00C20AB7"/>
    <w:rsid w:val="00C20FCC"/>
    <w:rsid w:val="00C2202D"/>
    <w:rsid w:val="00C227F8"/>
    <w:rsid w:val="00C2362E"/>
    <w:rsid w:val="00C248B3"/>
    <w:rsid w:val="00C25AB2"/>
    <w:rsid w:val="00C2711C"/>
    <w:rsid w:val="00C27F3A"/>
    <w:rsid w:val="00C35763"/>
    <w:rsid w:val="00C37735"/>
    <w:rsid w:val="00C37752"/>
    <w:rsid w:val="00C40A88"/>
    <w:rsid w:val="00C45536"/>
    <w:rsid w:val="00C478A3"/>
    <w:rsid w:val="00C47B4A"/>
    <w:rsid w:val="00C50A29"/>
    <w:rsid w:val="00C524CC"/>
    <w:rsid w:val="00C53768"/>
    <w:rsid w:val="00C54132"/>
    <w:rsid w:val="00C55463"/>
    <w:rsid w:val="00C55A47"/>
    <w:rsid w:val="00C57B53"/>
    <w:rsid w:val="00C60810"/>
    <w:rsid w:val="00C60D9D"/>
    <w:rsid w:val="00C61BD2"/>
    <w:rsid w:val="00C64509"/>
    <w:rsid w:val="00C71133"/>
    <w:rsid w:val="00C7172B"/>
    <w:rsid w:val="00C71806"/>
    <w:rsid w:val="00C73595"/>
    <w:rsid w:val="00C73618"/>
    <w:rsid w:val="00C73970"/>
    <w:rsid w:val="00C74093"/>
    <w:rsid w:val="00C74ADC"/>
    <w:rsid w:val="00C74B9D"/>
    <w:rsid w:val="00C75006"/>
    <w:rsid w:val="00C750AD"/>
    <w:rsid w:val="00C76488"/>
    <w:rsid w:val="00C82E2A"/>
    <w:rsid w:val="00C83C6C"/>
    <w:rsid w:val="00C84255"/>
    <w:rsid w:val="00C874CF"/>
    <w:rsid w:val="00C879EF"/>
    <w:rsid w:val="00C936C0"/>
    <w:rsid w:val="00C943F3"/>
    <w:rsid w:val="00C95C20"/>
    <w:rsid w:val="00CA06DD"/>
    <w:rsid w:val="00CA292A"/>
    <w:rsid w:val="00CA45BD"/>
    <w:rsid w:val="00CA5D3B"/>
    <w:rsid w:val="00CB1152"/>
    <w:rsid w:val="00CB1DF1"/>
    <w:rsid w:val="00CB4044"/>
    <w:rsid w:val="00CB41DA"/>
    <w:rsid w:val="00CB44E5"/>
    <w:rsid w:val="00CB44FA"/>
    <w:rsid w:val="00CB5DA0"/>
    <w:rsid w:val="00CB6ACF"/>
    <w:rsid w:val="00CB7051"/>
    <w:rsid w:val="00CC048B"/>
    <w:rsid w:val="00CC2D56"/>
    <w:rsid w:val="00CC3856"/>
    <w:rsid w:val="00CC4B0E"/>
    <w:rsid w:val="00CC519C"/>
    <w:rsid w:val="00CC6391"/>
    <w:rsid w:val="00CD1D97"/>
    <w:rsid w:val="00CD40A5"/>
    <w:rsid w:val="00CD57FC"/>
    <w:rsid w:val="00CD6CB6"/>
    <w:rsid w:val="00CE1E29"/>
    <w:rsid w:val="00CE2D31"/>
    <w:rsid w:val="00CE35D9"/>
    <w:rsid w:val="00CE4FF2"/>
    <w:rsid w:val="00CE696A"/>
    <w:rsid w:val="00CE79D6"/>
    <w:rsid w:val="00CF70B3"/>
    <w:rsid w:val="00CF7546"/>
    <w:rsid w:val="00CF7A78"/>
    <w:rsid w:val="00D02E32"/>
    <w:rsid w:val="00D03918"/>
    <w:rsid w:val="00D03ED5"/>
    <w:rsid w:val="00D04751"/>
    <w:rsid w:val="00D0580B"/>
    <w:rsid w:val="00D10D1E"/>
    <w:rsid w:val="00D12793"/>
    <w:rsid w:val="00D14B4B"/>
    <w:rsid w:val="00D154BA"/>
    <w:rsid w:val="00D17182"/>
    <w:rsid w:val="00D20D39"/>
    <w:rsid w:val="00D2285D"/>
    <w:rsid w:val="00D22BC0"/>
    <w:rsid w:val="00D22CB9"/>
    <w:rsid w:val="00D2335B"/>
    <w:rsid w:val="00D23406"/>
    <w:rsid w:val="00D25CF1"/>
    <w:rsid w:val="00D270A7"/>
    <w:rsid w:val="00D27FEA"/>
    <w:rsid w:val="00D30714"/>
    <w:rsid w:val="00D3210D"/>
    <w:rsid w:val="00D3233B"/>
    <w:rsid w:val="00D3381E"/>
    <w:rsid w:val="00D33B42"/>
    <w:rsid w:val="00D34996"/>
    <w:rsid w:val="00D35DE7"/>
    <w:rsid w:val="00D36402"/>
    <w:rsid w:val="00D40A0A"/>
    <w:rsid w:val="00D40CBC"/>
    <w:rsid w:val="00D41891"/>
    <w:rsid w:val="00D41DC6"/>
    <w:rsid w:val="00D42F7D"/>
    <w:rsid w:val="00D44BC9"/>
    <w:rsid w:val="00D4565E"/>
    <w:rsid w:val="00D45D64"/>
    <w:rsid w:val="00D45E62"/>
    <w:rsid w:val="00D45F9F"/>
    <w:rsid w:val="00D46979"/>
    <w:rsid w:val="00D47504"/>
    <w:rsid w:val="00D50FFE"/>
    <w:rsid w:val="00D5163F"/>
    <w:rsid w:val="00D533AB"/>
    <w:rsid w:val="00D53812"/>
    <w:rsid w:val="00D53C78"/>
    <w:rsid w:val="00D542B2"/>
    <w:rsid w:val="00D55075"/>
    <w:rsid w:val="00D55410"/>
    <w:rsid w:val="00D575F9"/>
    <w:rsid w:val="00D63B70"/>
    <w:rsid w:val="00D65B9F"/>
    <w:rsid w:val="00D67B45"/>
    <w:rsid w:val="00D74043"/>
    <w:rsid w:val="00D75806"/>
    <w:rsid w:val="00D8041C"/>
    <w:rsid w:val="00D80583"/>
    <w:rsid w:val="00D82D5D"/>
    <w:rsid w:val="00D83FF5"/>
    <w:rsid w:val="00D84B4C"/>
    <w:rsid w:val="00D85ED4"/>
    <w:rsid w:val="00D865A2"/>
    <w:rsid w:val="00D86830"/>
    <w:rsid w:val="00D87408"/>
    <w:rsid w:val="00D904C5"/>
    <w:rsid w:val="00D90674"/>
    <w:rsid w:val="00D91D20"/>
    <w:rsid w:val="00D93143"/>
    <w:rsid w:val="00D93D68"/>
    <w:rsid w:val="00D97632"/>
    <w:rsid w:val="00D97B74"/>
    <w:rsid w:val="00DA0AB4"/>
    <w:rsid w:val="00DA2B7F"/>
    <w:rsid w:val="00DA2D45"/>
    <w:rsid w:val="00DA4E43"/>
    <w:rsid w:val="00DB0348"/>
    <w:rsid w:val="00DB1656"/>
    <w:rsid w:val="00DB1698"/>
    <w:rsid w:val="00DB216B"/>
    <w:rsid w:val="00DB3567"/>
    <w:rsid w:val="00DB3B93"/>
    <w:rsid w:val="00DB3E57"/>
    <w:rsid w:val="00DB4876"/>
    <w:rsid w:val="00DB4C4B"/>
    <w:rsid w:val="00DB4F0D"/>
    <w:rsid w:val="00DB5F2A"/>
    <w:rsid w:val="00DB7034"/>
    <w:rsid w:val="00DB7CA4"/>
    <w:rsid w:val="00DC09A3"/>
    <w:rsid w:val="00DC1D81"/>
    <w:rsid w:val="00DC2D68"/>
    <w:rsid w:val="00DC31E2"/>
    <w:rsid w:val="00DC4EE8"/>
    <w:rsid w:val="00DD0568"/>
    <w:rsid w:val="00DD0CBD"/>
    <w:rsid w:val="00DD2CA2"/>
    <w:rsid w:val="00DD46E2"/>
    <w:rsid w:val="00DD547C"/>
    <w:rsid w:val="00DD592D"/>
    <w:rsid w:val="00DD602C"/>
    <w:rsid w:val="00DE0248"/>
    <w:rsid w:val="00DE0604"/>
    <w:rsid w:val="00DE14EF"/>
    <w:rsid w:val="00DE208B"/>
    <w:rsid w:val="00DE2C0F"/>
    <w:rsid w:val="00DE6F57"/>
    <w:rsid w:val="00DE79D5"/>
    <w:rsid w:val="00DE7D32"/>
    <w:rsid w:val="00DF0203"/>
    <w:rsid w:val="00DF055C"/>
    <w:rsid w:val="00DF0AFB"/>
    <w:rsid w:val="00DF0F1E"/>
    <w:rsid w:val="00DF14D1"/>
    <w:rsid w:val="00DF27BF"/>
    <w:rsid w:val="00DF324F"/>
    <w:rsid w:val="00DF5872"/>
    <w:rsid w:val="00DF60EC"/>
    <w:rsid w:val="00DF6354"/>
    <w:rsid w:val="00DF68A3"/>
    <w:rsid w:val="00DF7EA8"/>
    <w:rsid w:val="00E006D9"/>
    <w:rsid w:val="00E00932"/>
    <w:rsid w:val="00E02758"/>
    <w:rsid w:val="00E0306B"/>
    <w:rsid w:val="00E048C0"/>
    <w:rsid w:val="00E06D6D"/>
    <w:rsid w:val="00E1081F"/>
    <w:rsid w:val="00E10E7A"/>
    <w:rsid w:val="00E12128"/>
    <w:rsid w:val="00E144C1"/>
    <w:rsid w:val="00E1595F"/>
    <w:rsid w:val="00E15A23"/>
    <w:rsid w:val="00E171EF"/>
    <w:rsid w:val="00E17ECA"/>
    <w:rsid w:val="00E20A32"/>
    <w:rsid w:val="00E21266"/>
    <w:rsid w:val="00E2297D"/>
    <w:rsid w:val="00E23CAC"/>
    <w:rsid w:val="00E24077"/>
    <w:rsid w:val="00E3063C"/>
    <w:rsid w:val="00E3208A"/>
    <w:rsid w:val="00E33340"/>
    <w:rsid w:val="00E34439"/>
    <w:rsid w:val="00E34473"/>
    <w:rsid w:val="00E35C16"/>
    <w:rsid w:val="00E37729"/>
    <w:rsid w:val="00E37AA1"/>
    <w:rsid w:val="00E37DDA"/>
    <w:rsid w:val="00E37E7E"/>
    <w:rsid w:val="00E40F89"/>
    <w:rsid w:val="00E44443"/>
    <w:rsid w:val="00E45773"/>
    <w:rsid w:val="00E45C4E"/>
    <w:rsid w:val="00E46D0D"/>
    <w:rsid w:val="00E476B5"/>
    <w:rsid w:val="00E47A65"/>
    <w:rsid w:val="00E50968"/>
    <w:rsid w:val="00E50C42"/>
    <w:rsid w:val="00E5184C"/>
    <w:rsid w:val="00E53286"/>
    <w:rsid w:val="00E54F7D"/>
    <w:rsid w:val="00E5588F"/>
    <w:rsid w:val="00E55B1B"/>
    <w:rsid w:val="00E57640"/>
    <w:rsid w:val="00E577CD"/>
    <w:rsid w:val="00E60A4E"/>
    <w:rsid w:val="00E625BE"/>
    <w:rsid w:val="00E62803"/>
    <w:rsid w:val="00E63F24"/>
    <w:rsid w:val="00E64E81"/>
    <w:rsid w:val="00E6543C"/>
    <w:rsid w:val="00E6645C"/>
    <w:rsid w:val="00E71820"/>
    <w:rsid w:val="00E72328"/>
    <w:rsid w:val="00E739CF"/>
    <w:rsid w:val="00E74251"/>
    <w:rsid w:val="00E745A2"/>
    <w:rsid w:val="00E756E2"/>
    <w:rsid w:val="00E8126D"/>
    <w:rsid w:val="00E81FFE"/>
    <w:rsid w:val="00E823C1"/>
    <w:rsid w:val="00E83F36"/>
    <w:rsid w:val="00E85281"/>
    <w:rsid w:val="00E869A3"/>
    <w:rsid w:val="00E90F32"/>
    <w:rsid w:val="00E94467"/>
    <w:rsid w:val="00E95ED9"/>
    <w:rsid w:val="00E96645"/>
    <w:rsid w:val="00E967D0"/>
    <w:rsid w:val="00E971CE"/>
    <w:rsid w:val="00E97811"/>
    <w:rsid w:val="00EA0CC9"/>
    <w:rsid w:val="00EA118C"/>
    <w:rsid w:val="00EA2110"/>
    <w:rsid w:val="00EA2CE7"/>
    <w:rsid w:val="00EA40E3"/>
    <w:rsid w:val="00EA48DF"/>
    <w:rsid w:val="00EA6691"/>
    <w:rsid w:val="00EB0249"/>
    <w:rsid w:val="00EB07DA"/>
    <w:rsid w:val="00EB14FA"/>
    <w:rsid w:val="00EB4679"/>
    <w:rsid w:val="00EB4C83"/>
    <w:rsid w:val="00EB5EEB"/>
    <w:rsid w:val="00EB7668"/>
    <w:rsid w:val="00EC0E96"/>
    <w:rsid w:val="00EC4347"/>
    <w:rsid w:val="00EC4C3E"/>
    <w:rsid w:val="00EC4D44"/>
    <w:rsid w:val="00EC72FA"/>
    <w:rsid w:val="00EC7BE2"/>
    <w:rsid w:val="00ED0285"/>
    <w:rsid w:val="00ED4A12"/>
    <w:rsid w:val="00ED529B"/>
    <w:rsid w:val="00ED661F"/>
    <w:rsid w:val="00ED6A45"/>
    <w:rsid w:val="00ED6DBE"/>
    <w:rsid w:val="00ED788F"/>
    <w:rsid w:val="00ED7C0D"/>
    <w:rsid w:val="00EE05C8"/>
    <w:rsid w:val="00EE1759"/>
    <w:rsid w:val="00EE223D"/>
    <w:rsid w:val="00EE3343"/>
    <w:rsid w:val="00EE448B"/>
    <w:rsid w:val="00EE4A24"/>
    <w:rsid w:val="00EE7CC5"/>
    <w:rsid w:val="00EF183A"/>
    <w:rsid w:val="00EF19DA"/>
    <w:rsid w:val="00EF2988"/>
    <w:rsid w:val="00EF39E6"/>
    <w:rsid w:val="00EF41C2"/>
    <w:rsid w:val="00EF4BEE"/>
    <w:rsid w:val="00EF4C4D"/>
    <w:rsid w:val="00EF59A4"/>
    <w:rsid w:val="00F0088D"/>
    <w:rsid w:val="00F0148E"/>
    <w:rsid w:val="00F01C93"/>
    <w:rsid w:val="00F0208E"/>
    <w:rsid w:val="00F024DD"/>
    <w:rsid w:val="00F04B3E"/>
    <w:rsid w:val="00F10D74"/>
    <w:rsid w:val="00F11FF0"/>
    <w:rsid w:val="00F133C7"/>
    <w:rsid w:val="00F143F6"/>
    <w:rsid w:val="00F14E66"/>
    <w:rsid w:val="00F15A8D"/>
    <w:rsid w:val="00F15FDD"/>
    <w:rsid w:val="00F1628D"/>
    <w:rsid w:val="00F17FE9"/>
    <w:rsid w:val="00F20949"/>
    <w:rsid w:val="00F209D2"/>
    <w:rsid w:val="00F23302"/>
    <w:rsid w:val="00F23692"/>
    <w:rsid w:val="00F23D65"/>
    <w:rsid w:val="00F241D4"/>
    <w:rsid w:val="00F251CD"/>
    <w:rsid w:val="00F2548F"/>
    <w:rsid w:val="00F25E77"/>
    <w:rsid w:val="00F33563"/>
    <w:rsid w:val="00F335DD"/>
    <w:rsid w:val="00F336E1"/>
    <w:rsid w:val="00F34671"/>
    <w:rsid w:val="00F36EBB"/>
    <w:rsid w:val="00F4123C"/>
    <w:rsid w:val="00F425D9"/>
    <w:rsid w:val="00F43C30"/>
    <w:rsid w:val="00F445B8"/>
    <w:rsid w:val="00F456B4"/>
    <w:rsid w:val="00F4650E"/>
    <w:rsid w:val="00F465F9"/>
    <w:rsid w:val="00F47004"/>
    <w:rsid w:val="00F51E71"/>
    <w:rsid w:val="00F52086"/>
    <w:rsid w:val="00F55CB4"/>
    <w:rsid w:val="00F566AB"/>
    <w:rsid w:val="00F56D7A"/>
    <w:rsid w:val="00F6029E"/>
    <w:rsid w:val="00F613E1"/>
    <w:rsid w:val="00F61925"/>
    <w:rsid w:val="00F61961"/>
    <w:rsid w:val="00F636DC"/>
    <w:rsid w:val="00F65666"/>
    <w:rsid w:val="00F67D21"/>
    <w:rsid w:val="00F71A84"/>
    <w:rsid w:val="00F72FD5"/>
    <w:rsid w:val="00F731F6"/>
    <w:rsid w:val="00F7394F"/>
    <w:rsid w:val="00F76941"/>
    <w:rsid w:val="00F84327"/>
    <w:rsid w:val="00F9016A"/>
    <w:rsid w:val="00F92FEE"/>
    <w:rsid w:val="00F94F76"/>
    <w:rsid w:val="00F953BB"/>
    <w:rsid w:val="00F956A7"/>
    <w:rsid w:val="00F960B3"/>
    <w:rsid w:val="00F97930"/>
    <w:rsid w:val="00FA03E6"/>
    <w:rsid w:val="00FA0D25"/>
    <w:rsid w:val="00FA1266"/>
    <w:rsid w:val="00FA3018"/>
    <w:rsid w:val="00FA3E1E"/>
    <w:rsid w:val="00FA688B"/>
    <w:rsid w:val="00FA79F4"/>
    <w:rsid w:val="00FA7A0F"/>
    <w:rsid w:val="00FB0269"/>
    <w:rsid w:val="00FB0F7D"/>
    <w:rsid w:val="00FB4852"/>
    <w:rsid w:val="00FB582F"/>
    <w:rsid w:val="00FB6278"/>
    <w:rsid w:val="00FB62E1"/>
    <w:rsid w:val="00FB6F5F"/>
    <w:rsid w:val="00FC06AB"/>
    <w:rsid w:val="00FC160C"/>
    <w:rsid w:val="00FC20CC"/>
    <w:rsid w:val="00FC2738"/>
    <w:rsid w:val="00FC5794"/>
    <w:rsid w:val="00FC59C2"/>
    <w:rsid w:val="00FD0931"/>
    <w:rsid w:val="00FD329F"/>
    <w:rsid w:val="00FD3B9C"/>
    <w:rsid w:val="00FD3E82"/>
    <w:rsid w:val="00FD6809"/>
    <w:rsid w:val="00FD7266"/>
    <w:rsid w:val="00FE0EEB"/>
    <w:rsid w:val="00FE1108"/>
    <w:rsid w:val="00FE3A49"/>
    <w:rsid w:val="00FE3DF1"/>
    <w:rsid w:val="00FE503A"/>
    <w:rsid w:val="00FE713E"/>
    <w:rsid w:val="00FE7D19"/>
    <w:rsid w:val="00FE7ECF"/>
    <w:rsid w:val="00FF02D9"/>
    <w:rsid w:val="00FF0703"/>
    <w:rsid w:val="00FF136E"/>
    <w:rsid w:val="00FF50C1"/>
    <w:rsid w:val="00FF77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2775B80"/>
  <w15:docId w15:val="{3AC81BB8-9DE5-44EF-BA56-57EF776E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C0A"/>
    <w:pPr>
      <w:spacing w:after="240"/>
    </w:pPr>
    <w:rPr>
      <w:rFonts w:ascii="Times New Roman" w:hAnsi="Times New Roman"/>
    </w:rPr>
  </w:style>
  <w:style w:type="paragraph" w:styleId="Heading1">
    <w:name w:val="heading 1"/>
    <w:basedOn w:val="Normal"/>
    <w:next w:val="Normal"/>
    <w:link w:val="Heading1Char"/>
    <w:autoRedefine/>
    <w:qFormat/>
    <w:rsid w:val="00AD06C3"/>
    <w:pPr>
      <w:keepNext/>
      <w:keepLines/>
      <w:numPr>
        <w:numId w:val="4"/>
      </w:numPr>
      <w:spacing w:before="480"/>
      <w:outlineLvl w:val="0"/>
    </w:pPr>
    <w:rPr>
      <w:rFonts w:ascii="Calibri" w:eastAsiaTheme="majorEastAsia" w:hAnsi="Calibri" w:cstheme="majorBidi"/>
      <w:b/>
      <w:bCs/>
      <w:sz w:val="28"/>
      <w:szCs w:val="28"/>
    </w:rPr>
  </w:style>
  <w:style w:type="paragraph" w:styleId="Heading2">
    <w:name w:val="heading 2"/>
    <w:basedOn w:val="Normal"/>
    <w:next w:val="Normal"/>
    <w:link w:val="Heading2Char"/>
    <w:autoRedefine/>
    <w:unhideWhenUsed/>
    <w:qFormat/>
    <w:rsid w:val="00AD06C3"/>
    <w:pPr>
      <w:keepNext/>
      <w:keepLines/>
      <w:numPr>
        <w:ilvl w:val="1"/>
        <w:numId w:val="4"/>
      </w:numPr>
      <w:spacing w:before="200"/>
      <w:outlineLvl w:val="1"/>
    </w:pPr>
    <w:rPr>
      <w:rFonts w:ascii="Calibri" w:eastAsiaTheme="majorEastAsia" w:hAnsi="Calibri" w:cstheme="majorBidi"/>
      <w:b/>
      <w:bCs/>
      <w:sz w:val="26"/>
      <w:szCs w:val="26"/>
    </w:rPr>
  </w:style>
  <w:style w:type="paragraph" w:styleId="Heading3">
    <w:name w:val="heading 3"/>
    <w:basedOn w:val="Normal"/>
    <w:next w:val="Normal"/>
    <w:link w:val="Heading3Char"/>
    <w:unhideWhenUsed/>
    <w:qFormat/>
    <w:rsid w:val="00AF342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AF342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1203A"/>
    <w:pPr>
      <w:keepNext/>
      <w:outlineLvl w:val="4"/>
    </w:pPr>
    <w:rPr>
      <w:u w:val="single"/>
    </w:rPr>
  </w:style>
  <w:style w:type="paragraph" w:styleId="Heading6">
    <w:name w:val="heading 6"/>
    <w:basedOn w:val="Normal"/>
    <w:next w:val="Normal"/>
    <w:link w:val="Heading6Char"/>
    <w:uiPriority w:val="9"/>
    <w:semiHidden/>
    <w:unhideWhenUsed/>
    <w:qFormat/>
    <w:rsid w:val="0044232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C0F82"/>
    <w:rPr>
      <w:sz w:val="16"/>
      <w:szCs w:val="16"/>
    </w:rPr>
  </w:style>
  <w:style w:type="paragraph" w:styleId="CommentText">
    <w:name w:val="annotation text"/>
    <w:basedOn w:val="Normal"/>
    <w:link w:val="CommentTextChar"/>
    <w:uiPriority w:val="99"/>
    <w:unhideWhenUsed/>
    <w:rsid w:val="008C0F82"/>
    <w:rPr>
      <w:sz w:val="20"/>
      <w:szCs w:val="20"/>
    </w:rPr>
  </w:style>
  <w:style w:type="character" w:customStyle="1" w:styleId="CommentTextChar">
    <w:name w:val="Comment Text Char"/>
    <w:basedOn w:val="DefaultParagraphFont"/>
    <w:link w:val="CommentText"/>
    <w:uiPriority w:val="99"/>
    <w:rsid w:val="008C0F82"/>
    <w:rPr>
      <w:sz w:val="20"/>
      <w:szCs w:val="20"/>
    </w:rPr>
  </w:style>
  <w:style w:type="paragraph" w:styleId="CommentSubject">
    <w:name w:val="annotation subject"/>
    <w:basedOn w:val="CommentText"/>
    <w:next w:val="CommentText"/>
    <w:link w:val="CommentSubjectChar"/>
    <w:uiPriority w:val="99"/>
    <w:semiHidden/>
    <w:unhideWhenUsed/>
    <w:rsid w:val="008C0F82"/>
    <w:rPr>
      <w:b/>
      <w:bCs/>
    </w:rPr>
  </w:style>
  <w:style w:type="character" w:customStyle="1" w:styleId="CommentSubjectChar">
    <w:name w:val="Comment Subject Char"/>
    <w:basedOn w:val="CommentTextChar"/>
    <w:link w:val="CommentSubject"/>
    <w:uiPriority w:val="99"/>
    <w:semiHidden/>
    <w:rsid w:val="008C0F82"/>
    <w:rPr>
      <w:b/>
      <w:bCs/>
      <w:sz w:val="20"/>
      <w:szCs w:val="20"/>
    </w:rPr>
  </w:style>
  <w:style w:type="paragraph" w:styleId="BalloonText">
    <w:name w:val="Balloon Text"/>
    <w:basedOn w:val="Normal"/>
    <w:link w:val="BalloonTextChar"/>
    <w:uiPriority w:val="99"/>
    <w:unhideWhenUsed/>
    <w:rsid w:val="008C0F82"/>
    <w:rPr>
      <w:rFonts w:ascii="Tahoma" w:hAnsi="Tahoma" w:cs="Tahoma"/>
      <w:sz w:val="16"/>
      <w:szCs w:val="16"/>
    </w:rPr>
  </w:style>
  <w:style w:type="character" w:customStyle="1" w:styleId="BalloonTextChar">
    <w:name w:val="Balloon Text Char"/>
    <w:basedOn w:val="DefaultParagraphFont"/>
    <w:link w:val="BalloonText"/>
    <w:uiPriority w:val="99"/>
    <w:rsid w:val="008C0F82"/>
    <w:rPr>
      <w:rFonts w:ascii="Tahoma" w:hAnsi="Tahoma" w:cs="Tahoma"/>
      <w:sz w:val="16"/>
      <w:szCs w:val="16"/>
    </w:rPr>
  </w:style>
  <w:style w:type="paragraph" w:styleId="ListParagraph">
    <w:name w:val="List Paragraph"/>
    <w:basedOn w:val="Normal"/>
    <w:uiPriority w:val="34"/>
    <w:qFormat/>
    <w:rsid w:val="00EA6691"/>
    <w:pPr>
      <w:ind w:left="720"/>
      <w:contextualSpacing/>
    </w:pPr>
  </w:style>
  <w:style w:type="character" w:styleId="Hyperlink">
    <w:name w:val="Hyperlink"/>
    <w:basedOn w:val="DefaultParagraphFont"/>
    <w:uiPriority w:val="99"/>
    <w:unhideWhenUsed/>
    <w:rsid w:val="004D3354"/>
    <w:rPr>
      <w:color w:val="0000FF" w:themeColor="hyperlink"/>
      <w:u w:val="single"/>
    </w:rPr>
  </w:style>
  <w:style w:type="character" w:styleId="FollowedHyperlink">
    <w:name w:val="FollowedHyperlink"/>
    <w:basedOn w:val="DefaultParagraphFont"/>
    <w:semiHidden/>
    <w:unhideWhenUsed/>
    <w:rsid w:val="004D3354"/>
    <w:rPr>
      <w:color w:val="800080" w:themeColor="followedHyperlink"/>
      <w:u w:val="single"/>
    </w:rPr>
  </w:style>
  <w:style w:type="table" w:styleId="TableGrid">
    <w:name w:val="Table Grid"/>
    <w:basedOn w:val="TableNormal"/>
    <w:uiPriority w:val="39"/>
    <w:rsid w:val="00280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032D99"/>
    <w:pPr>
      <w:spacing w:after="120"/>
    </w:pPr>
  </w:style>
  <w:style w:type="character" w:customStyle="1" w:styleId="BodyTextChar">
    <w:name w:val="Body Text Char"/>
    <w:basedOn w:val="DefaultParagraphFont"/>
    <w:link w:val="BodyText"/>
    <w:rsid w:val="00032D99"/>
  </w:style>
  <w:style w:type="table" w:customStyle="1" w:styleId="TableGrid1">
    <w:name w:val="Table Grid1"/>
    <w:basedOn w:val="TableNormal"/>
    <w:next w:val="TableGrid"/>
    <w:uiPriority w:val="59"/>
    <w:rsid w:val="00785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197F"/>
  </w:style>
  <w:style w:type="paragraph" w:styleId="ListBullet2">
    <w:name w:val="List Bullet 2"/>
    <w:basedOn w:val="Normal"/>
    <w:uiPriority w:val="99"/>
    <w:unhideWhenUsed/>
    <w:rsid w:val="009569EF"/>
    <w:pPr>
      <w:numPr>
        <w:numId w:val="3"/>
      </w:numPr>
      <w:contextualSpacing/>
    </w:pPr>
  </w:style>
  <w:style w:type="paragraph" w:styleId="ListBullet">
    <w:name w:val="List Bullet"/>
    <w:basedOn w:val="ListParagraph"/>
    <w:rsid w:val="0001203A"/>
    <w:pPr>
      <w:numPr>
        <w:numId w:val="2"/>
      </w:numPr>
    </w:pPr>
  </w:style>
  <w:style w:type="paragraph" w:customStyle="1" w:styleId="ListBulletLast">
    <w:name w:val="List Bullet Last"/>
    <w:basedOn w:val="ListBullet"/>
    <w:qFormat/>
    <w:rsid w:val="00653821"/>
  </w:style>
  <w:style w:type="character" w:styleId="FootnoteReference">
    <w:name w:val="footnote reference"/>
    <w:rsid w:val="00DF5872"/>
    <w:rPr>
      <w:rFonts w:ascii="Verdana" w:hAnsi="Verdana"/>
      <w:spacing w:val="0"/>
      <w:position w:val="0"/>
      <w:sz w:val="18"/>
      <w:vertAlign w:val="superscript"/>
    </w:rPr>
  </w:style>
  <w:style w:type="character" w:customStyle="1" w:styleId="ssens">
    <w:name w:val="ssens"/>
    <w:basedOn w:val="DefaultParagraphFont"/>
    <w:rsid w:val="00DF5872"/>
  </w:style>
  <w:style w:type="character" w:customStyle="1" w:styleId="Heading1Char">
    <w:name w:val="Heading 1 Char"/>
    <w:basedOn w:val="DefaultParagraphFont"/>
    <w:link w:val="Heading1"/>
    <w:rsid w:val="00AD06C3"/>
    <w:rPr>
      <w:rFonts w:ascii="Calibri" w:eastAsiaTheme="majorEastAsia" w:hAnsi="Calibri" w:cstheme="majorBidi"/>
      <w:b/>
      <w:bCs/>
      <w:sz w:val="28"/>
      <w:szCs w:val="28"/>
    </w:rPr>
  </w:style>
  <w:style w:type="character" w:customStyle="1" w:styleId="Heading2Char">
    <w:name w:val="Heading 2 Char"/>
    <w:basedOn w:val="DefaultParagraphFont"/>
    <w:link w:val="Heading2"/>
    <w:rsid w:val="00AD06C3"/>
    <w:rPr>
      <w:rFonts w:ascii="Calibri" w:eastAsiaTheme="majorEastAsia" w:hAnsi="Calibri" w:cstheme="majorBidi"/>
      <w:b/>
      <w:bCs/>
      <w:sz w:val="26"/>
      <w:szCs w:val="26"/>
    </w:rPr>
  </w:style>
  <w:style w:type="paragraph" w:styleId="Header">
    <w:name w:val="header"/>
    <w:basedOn w:val="Normal"/>
    <w:link w:val="HeaderChar"/>
    <w:unhideWhenUsed/>
    <w:rsid w:val="0001203A"/>
    <w:pPr>
      <w:tabs>
        <w:tab w:val="center" w:pos="4680"/>
        <w:tab w:val="right" w:pos="9360"/>
      </w:tabs>
      <w:spacing w:after="0"/>
    </w:pPr>
  </w:style>
  <w:style w:type="character" w:customStyle="1" w:styleId="HeaderChar">
    <w:name w:val="Header Char"/>
    <w:basedOn w:val="DefaultParagraphFont"/>
    <w:link w:val="Header"/>
    <w:uiPriority w:val="99"/>
    <w:rsid w:val="0001203A"/>
    <w:rPr>
      <w:rFonts w:ascii="Times New Roman" w:hAnsi="Times New Roman"/>
    </w:rPr>
  </w:style>
  <w:style w:type="paragraph" w:styleId="Footer">
    <w:name w:val="footer"/>
    <w:basedOn w:val="Normal"/>
    <w:link w:val="FooterChar"/>
    <w:uiPriority w:val="99"/>
    <w:unhideWhenUsed/>
    <w:rsid w:val="0001203A"/>
    <w:pPr>
      <w:tabs>
        <w:tab w:val="center" w:pos="4680"/>
        <w:tab w:val="right" w:pos="9360"/>
      </w:tabs>
      <w:spacing w:after="0"/>
    </w:pPr>
  </w:style>
  <w:style w:type="character" w:customStyle="1" w:styleId="FooterChar">
    <w:name w:val="Footer Char"/>
    <w:basedOn w:val="DefaultParagraphFont"/>
    <w:link w:val="Footer"/>
    <w:uiPriority w:val="99"/>
    <w:rsid w:val="0001203A"/>
    <w:rPr>
      <w:rFonts w:ascii="Times New Roman" w:hAnsi="Times New Roman"/>
    </w:rPr>
  </w:style>
  <w:style w:type="paragraph" w:styleId="Title">
    <w:name w:val="Title"/>
    <w:basedOn w:val="Normal"/>
    <w:next w:val="Normal"/>
    <w:link w:val="TitleChar"/>
    <w:uiPriority w:val="10"/>
    <w:qFormat/>
    <w:rsid w:val="0001203A"/>
    <w:pPr>
      <w:jc w:val="center"/>
    </w:pPr>
    <w:rPr>
      <w:b/>
      <w:bCs/>
      <w:sz w:val="24"/>
      <w:szCs w:val="24"/>
    </w:rPr>
  </w:style>
  <w:style w:type="character" w:customStyle="1" w:styleId="TitleChar">
    <w:name w:val="Title Char"/>
    <w:basedOn w:val="DefaultParagraphFont"/>
    <w:link w:val="Title"/>
    <w:uiPriority w:val="10"/>
    <w:rsid w:val="0001203A"/>
    <w:rPr>
      <w:rFonts w:ascii="Times New Roman" w:hAnsi="Times New Roman"/>
      <w:b/>
      <w:bCs/>
      <w:sz w:val="24"/>
      <w:szCs w:val="24"/>
    </w:rPr>
  </w:style>
  <w:style w:type="character" w:customStyle="1" w:styleId="Heading5Char">
    <w:name w:val="Heading 5 Char"/>
    <w:basedOn w:val="DefaultParagraphFont"/>
    <w:link w:val="Heading5"/>
    <w:uiPriority w:val="9"/>
    <w:rsid w:val="0001203A"/>
    <w:rPr>
      <w:rFonts w:ascii="Times New Roman" w:hAnsi="Times New Roman"/>
      <w:u w:val="single"/>
    </w:rPr>
  </w:style>
  <w:style w:type="paragraph" w:styleId="ListNumber">
    <w:name w:val="List Number"/>
    <w:basedOn w:val="ListParagraph"/>
    <w:uiPriority w:val="99"/>
    <w:unhideWhenUsed/>
    <w:rsid w:val="0001203A"/>
    <w:pPr>
      <w:numPr>
        <w:numId w:val="1"/>
      </w:numPr>
    </w:pPr>
  </w:style>
  <w:style w:type="paragraph" w:styleId="Caption">
    <w:name w:val="caption"/>
    <w:basedOn w:val="Normal"/>
    <w:next w:val="Normal"/>
    <w:uiPriority w:val="35"/>
    <w:unhideWhenUsed/>
    <w:qFormat/>
    <w:rsid w:val="0001203A"/>
    <w:pPr>
      <w:keepNext/>
    </w:pPr>
    <w:rPr>
      <w:b/>
      <w:bCs/>
    </w:rPr>
  </w:style>
  <w:style w:type="paragraph" w:customStyle="1" w:styleId="ExhibitTitle">
    <w:name w:val="Exhibit Title"/>
    <w:basedOn w:val="Caption"/>
    <w:qFormat/>
    <w:rsid w:val="00AC4B50"/>
    <w:pPr>
      <w:ind w:left="864" w:hanging="864"/>
    </w:pPr>
  </w:style>
  <w:style w:type="paragraph" w:customStyle="1" w:styleId="TableHeader">
    <w:name w:val="Table Header"/>
    <w:basedOn w:val="Normal"/>
    <w:qFormat/>
    <w:rsid w:val="0001203A"/>
    <w:pPr>
      <w:keepNext/>
      <w:spacing w:after="0"/>
      <w:jc w:val="center"/>
    </w:pPr>
    <w:rPr>
      <w:b/>
    </w:rPr>
  </w:style>
  <w:style w:type="paragraph" w:customStyle="1" w:styleId="ExhibitNote1">
    <w:name w:val="Exhibit Note1"/>
    <w:basedOn w:val="Normal"/>
    <w:qFormat/>
    <w:rsid w:val="0001203A"/>
    <w:pPr>
      <w:spacing w:after="0"/>
    </w:pPr>
    <w:rPr>
      <w:sz w:val="20"/>
      <w:szCs w:val="20"/>
    </w:rPr>
  </w:style>
  <w:style w:type="paragraph" w:customStyle="1" w:styleId="ExhibitNote2">
    <w:name w:val="Exhibit Note2"/>
    <w:basedOn w:val="Normal"/>
    <w:qFormat/>
    <w:rsid w:val="0001203A"/>
    <w:rPr>
      <w:sz w:val="20"/>
      <w:szCs w:val="20"/>
    </w:rPr>
  </w:style>
  <w:style w:type="paragraph" w:customStyle="1" w:styleId="TableText1">
    <w:name w:val="Table Text1"/>
    <w:basedOn w:val="Normal"/>
    <w:qFormat/>
    <w:rsid w:val="0001203A"/>
    <w:pPr>
      <w:keepNext/>
      <w:spacing w:before="60" w:after="60"/>
    </w:pPr>
  </w:style>
  <w:style w:type="numbering" w:customStyle="1" w:styleId="OMBBlue">
    <w:name w:val="OMB_Blue"/>
    <w:uiPriority w:val="99"/>
    <w:rsid w:val="009569EF"/>
    <w:pPr>
      <w:numPr>
        <w:numId w:val="34"/>
      </w:numPr>
    </w:pPr>
  </w:style>
  <w:style w:type="paragraph" w:styleId="Index1">
    <w:name w:val="index 1"/>
    <w:basedOn w:val="Normal"/>
    <w:next w:val="Normal"/>
    <w:autoRedefine/>
    <w:semiHidden/>
    <w:unhideWhenUsed/>
    <w:rsid w:val="005470FA"/>
    <w:pPr>
      <w:spacing w:after="0"/>
      <w:ind w:left="220" w:hanging="220"/>
    </w:pPr>
  </w:style>
  <w:style w:type="paragraph" w:styleId="Bibliography">
    <w:name w:val="Bibliography"/>
    <w:basedOn w:val="Normal"/>
    <w:next w:val="Normal"/>
    <w:uiPriority w:val="37"/>
    <w:semiHidden/>
    <w:unhideWhenUsed/>
    <w:rsid w:val="005A3EDC"/>
  </w:style>
  <w:style w:type="character" w:customStyle="1" w:styleId="apple-converted-space">
    <w:name w:val="apple-converted-space"/>
    <w:basedOn w:val="DefaultParagraphFont"/>
    <w:rsid w:val="00920754"/>
  </w:style>
  <w:style w:type="character" w:styleId="Emphasis">
    <w:name w:val="Emphasis"/>
    <w:basedOn w:val="DefaultParagraphFont"/>
    <w:uiPriority w:val="20"/>
    <w:qFormat/>
    <w:rsid w:val="00301ABB"/>
    <w:rPr>
      <w:i/>
      <w:iCs/>
    </w:rPr>
  </w:style>
  <w:style w:type="table" w:styleId="LightShading">
    <w:name w:val="Light Shading"/>
    <w:basedOn w:val="TableNormal"/>
    <w:uiPriority w:val="60"/>
    <w:rsid w:val="009963E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Text1">
    <w:name w:val="Body Text1"/>
    <w:basedOn w:val="Normal"/>
    <w:link w:val="BodyText1Char"/>
    <w:rsid w:val="00F65666"/>
    <w:pPr>
      <w:spacing w:line="300" w:lineRule="exact"/>
      <w:ind w:firstLine="720"/>
    </w:pPr>
    <w:rPr>
      <w:rFonts w:eastAsia="Times New Roman" w:cs="Times New Roman"/>
      <w:szCs w:val="20"/>
    </w:rPr>
  </w:style>
  <w:style w:type="character" w:customStyle="1" w:styleId="BodyText1Char">
    <w:name w:val="Body Text1 Char"/>
    <w:basedOn w:val="DefaultParagraphFont"/>
    <w:link w:val="BodyText1"/>
    <w:rsid w:val="00F65666"/>
    <w:rPr>
      <w:rFonts w:ascii="Times New Roman" w:eastAsia="Times New Roman" w:hAnsi="Times New Roman" w:cs="Times New Roman"/>
      <w:szCs w:val="20"/>
    </w:rPr>
  </w:style>
  <w:style w:type="paragraph" w:customStyle="1" w:styleId="TableHeaders">
    <w:name w:val="Table Headers"/>
    <w:basedOn w:val="Normal"/>
    <w:rsid w:val="00F65666"/>
    <w:pPr>
      <w:keepNext/>
      <w:spacing w:before="80" w:after="80" w:line="240" w:lineRule="exact"/>
      <w:jc w:val="center"/>
    </w:pPr>
    <w:rPr>
      <w:rFonts w:ascii="Arial" w:eastAsia="Times New Roman" w:hAnsi="Arial" w:cs="Times New Roman"/>
      <w:b/>
      <w:snapToGrid w:val="0"/>
      <w:sz w:val="20"/>
      <w:szCs w:val="20"/>
    </w:rPr>
  </w:style>
  <w:style w:type="paragraph" w:customStyle="1" w:styleId="TableText">
    <w:name w:val="Table Text"/>
    <w:basedOn w:val="Normal"/>
    <w:qFormat/>
    <w:rsid w:val="00F65666"/>
    <w:pPr>
      <w:spacing w:before="80" w:after="80" w:line="240" w:lineRule="exact"/>
    </w:pPr>
    <w:rPr>
      <w:rFonts w:eastAsia="Times New Roman" w:cs="Times New Roman"/>
      <w:b/>
      <w:bCs/>
      <w:snapToGrid w:val="0"/>
      <w:sz w:val="20"/>
      <w:szCs w:val="20"/>
    </w:rPr>
  </w:style>
  <w:style w:type="paragraph" w:customStyle="1" w:styleId="TableTitle">
    <w:name w:val="Table Title"/>
    <w:basedOn w:val="Normal"/>
    <w:rsid w:val="00563C0A"/>
    <w:pPr>
      <w:keepNext/>
      <w:keepLines/>
      <w:spacing w:before="240"/>
      <w:ind w:left="1080" w:hanging="1080"/>
    </w:pPr>
    <w:rPr>
      <w:rFonts w:ascii="Arial" w:eastAsia="Times New Roman" w:hAnsi="Arial" w:cs="Times New Roman"/>
      <w:b/>
      <w:snapToGrid w:val="0"/>
      <w:szCs w:val="24"/>
    </w:rPr>
  </w:style>
  <w:style w:type="character" w:customStyle="1" w:styleId="Heading3Char">
    <w:name w:val="Heading 3 Char"/>
    <w:basedOn w:val="DefaultParagraphFont"/>
    <w:link w:val="Heading3"/>
    <w:uiPriority w:val="9"/>
    <w:rsid w:val="00AF342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AF3421"/>
    <w:rPr>
      <w:rFonts w:asciiTheme="majorHAnsi" w:eastAsiaTheme="majorEastAsia" w:hAnsiTheme="majorHAnsi" w:cstheme="majorBidi"/>
      <w:i/>
      <w:iCs/>
      <w:color w:val="365F91" w:themeColor="accent1" w:themeShade="BF"/>
    </w:rPr>
  </w:style>
  <w:style w:type="paragraph" w:customStyle="1" w:styleId="bullets">
    <w:name w:val="bullets"/>
    <w:aliases w:val="bu"/>
    <w:basedOn w:val="Normal"/>
    <w:link w:val="bulletsChar"/>
    <w:autoRedefine/>
    <w:rsid w:val="00AF3421"/>
    <w:pPr>
      <w:numPr>
        <w:numId w:val="5"/>
      </w:numPr>
      <w:spacing w:after="0"/>
    </w:pPr>
    <w:rPr>
      <w:rFonts w:eastAsia="Times New Roman" w:cs="Times New Roman"/>
      <w:szCs w:val="20"/>
    </w:rPr>
  </w:style>
  <w:style w:type="paragraph" w:customStyle="1" w:styleId="bulletslast2">
    <w:name w:val="bullets_last2"/>
    <w:basedOn w:val="bullets"/>
    <w:next w:val="bullets"/>
    <w:qFormat/>
    <w:rsid w:val="00AF3421"/>
    <w:pPr>
      <w:spacing w:after="240"/>
    </w:pPr>
  </w:style>
  <w:style w:type="paragraph" w:customStyle="1" w:styleId="Heading45">
    <w:name w:val="Heading 4.5"/>
    <w:basedOn w:val="Heading4"/>
    <w:autoRedefine/>
    <w:qFormat/>
    <w:rsid w:val="00AF3421"/>
    <w:pPr>
      <w:keepLines w:val="0"/>
      <w:spacing w:before="240" w:after="120"/>
    </w:pPr>
    <w:rPr>
      <w:rFonts w:ascii="Arial" w:eastAsia="Times New Roman" w:hAnsi="Arial" w:cs="Times New Roman"/>
      <w:b/>
      <w:iCs w:val="0"/>
      <w:snapToGrid w:val="0"/>
      <w:color w:val="auto"/>
      <w:sz w:val="20"/>
      <w:szCs w:val="20"/>
      <w:u w:val="single"/>
    </w:rPr>
  </w:style>
  <w:style w:type="paragraph" w:customStyle="1" w:styleId="TOCHeader">
    <w:name w:val="TOC Header"/>
    <w:basedOn w:val="Normal"/>
    <w:rsid w:val="00AF3421"/>
    <w:pPr>
      <w:tabs>
        <w:tab w:val="right" w:pos="9360"/>
      </w:tabs>
      <w:spacing w:before="480" w:after="480"/>
    </w:pPr>
    <w:rPr>
      <w:rFonts w:ascii="Arial" w:eastAsia="Times New Roman" w:hAnsi="Arial" w:cs="Times New Roman"/>
      <w:b/>
      <w:sz w:val="24"/>
      <w:szCs w:val="20"/>
    </w:rPr>
  </w:style>
  <w:style w:type="paragraph" w:customStyle="1" w:styleId="bullets-3rdlevel">
    <w:name w:val="bullets-3rd level"/>
    <w:autoRedefine/>
    <w:rsid w:val="00AF3421"/>
    <w:pPr>
      <w:numPr>
        <w:ilvl w:val="1"/>
        <w:numId w:val="6"/>
      </w:numPr>
      <w:tabs>
        <w:tab w:val="clear" w:pos="2880"/>
      </w:tabs>
      <w:ind w:left="1800"/>
    </w:pPr>
    <w:rPr>
      <w:rFonts w:ascii="Times New Roman" w:eastAsia="Times New Roman" w:hAnsi="Times New Roman" w:cs="Times New Roman"/>
      <w:szCs w:val="20"/>
    </w:rPr>
  </w:style>
  <w:style w:type="paragraph" w:customStyle="1" w:styleId="bullets-2ndlevel">
    <w:name w:val="bullets-2nd level"/>
    <w:autoRedefine/>
    <w:rsid w:val="00AF3421"/>
    <w:pPr>
      <w:numPr>
        <w:numId w:val="6"/>
      </w:numPr>
      <w:tabs>
        <w:tab w:val="clear" w:pos="2160"/>
      </w:tabs>
      <w:spacing w:after="240"/>
      <w:ind w:left="1440"/>
    </w:pPr>
    <w:rPr>
      <w:rFonts w:ascii="Times New Roman" w:eastAsia="Times New Roman" w:hAnsi="Times New Roman" w:cs="Times New Roman"/>
      <w:szCs w:val="20"/>
    </w:rPr>
  </w:style>
  <w:style w:type="paragraph" w:customStyle="1" w:styleId="tabfigsource">
    <w:name w:val="tab/fig source"/>
    <w:basedOn w:val="Normal"/>
    <w:rsid w:val="00AF3421"/>
    <w:pPr>
      <w:keepLines/>
      <w:spacing w:before="120"/>
      <w:ind w:left="187" w:hanging="187"/>
    </w:pPr>
    <w:rPr>
      <w:rFonts w:eastAsia="Times New Roman" w:cs="Times New Roman"/>
      <w:sz w:val="20"/>
      <w:szCs w:val="20"/>
    </w:rPr>
  </w:style>
  <w:style w:type="paragraph" w:customStyle="1" w:styleId="toc0">
    <w:name w:val="toc 0"/>
    <w:basedOn w:val="Normal"/>
    <w:rsid w:val="00AF3421"/>
    <w:pPr>
      <w:pBdr>
        <w:top w:val="thinThickSmallGap" w:sz="24" w:space="12" w:color="auto"/>
        <w:bottom w:val="single" w:sz="6" w:space="12" w:color="auto"/>
      </w:pBdr>
      <w:spacing w:before="240" w:after="60"/>
    </w:pPr>
    <w:rPr>
      <w:rFonts w:ascii="Arial" w:eastAsia="Times New Roman" w:hAnsi="Arial" w:cs="Times New Roman"/>
      <w:b/>
      <w:i/>
      <w:sz w:val="40"/>
      <w:szCs w:val="20"/>
    </w:rPr>
  </w:style>
  <w:style w:type="character" w:styleId="PageNumber">
    <w:name w:val="page number"/>
    <w:rsid w:val="00AF3421"/>
    <w:rPr>
      <w:rFonts w:ascii="Arial" w:hAnsi="Arial"/>
      <w:b/>
      <w:sz w:val="24"/>
    </w:rPr>
  </w:style>
  <w:style w:type="paragraph" w:styleId="FootnoteText">
    <w:name w:val="footnote text"/>
    <w:basedOn w:val="Normal"/>
    <w:link w:val="FootnoteTextChar"/>
    <w:rsid w:val="00AF3421"/>
    <w:pPr>
      <w:spacing w:after="0"/>
      <w:ind w:left="180" w:hanging="180"/>
    </w:pPr>
    <w:rPr>
      <w:rFonts w:eastAsia="Times New Roman" w:cs="Times New Roman"/>
      <w:sz w:val="20"/>
      <w:szCs w:val="20"/>
    </w:rPr>
  </w:style>
  <w:style w:type="character" w:customStyle="1" w:styleId="FootnoteTextChar">
    <w:name w:val="Footnote Text Char"/>
    <w:basedOn w:val="DefaultParagraphFont"/>
    <w:link w:val="FootnoteText"/>
    <w:rsid w:val="00AF3421"/>
    <w:rPr>
      <w:rFonts w:ascii="Times New Roman" w:eastAsia="Times New Roman" w:hAnsi="Times New Roman" w:cs="Times New Roman"/>
      <w:sz w:val="20"/>
      <w:szCs w:val="20"/>
    </w:rPr>
  </w:style>
  <w:style w:type="paragraph" w:customStyle="1" w:styleId="FigureTitle">
    <w:name w:val="Figure Title"/>
    <w:basedOn w:val="Normal"/>
    <w:rsid w:val="00AF3421"/>
    <w:pPr>
      <w:keepNext/>
      <w:keepLines/>
      <w:spacing w:before="240"/>
      <w:ind w:left="1440" w:hanging="1440"/>
    </w:pPr>
    <w:rPr>
      <w:rFonts w:ascii="Arial" w:eastAsia="Times New Roman" w:hAnsi="Arial" w:cs="Times New Roman"/>
      <w:b/>
      <w:snapToGrid w:val="0"/>
      <w:sz w:val="24"/>
      <w:szCs w:val="20"/>
    </w:rPr>
  </w:style>
  <w:style w:type="paragraph" w:styleId="Index2">
    <w:name w:val="index 2"/>
    <w:basedOn w:val="Normal"/>
    <w:next w:val="Normal"/>
    <w:autoRedefine/>
    <w:semiHidden/>
    <w:rsid w:val="00AF3421"/>
    <w:pPr>
      <w:spacing w:after="0"/>
      <w:ind w:left="480" w:hanging="240"/>
    </w:pPr>
    <w:rPr>
      <w:rFonts w:eastAsia="Times New Roman" w:cs="Times New Roman"/>
      <w:sz w:val="24"/>
      <w:szCs w:val="20"/>
    </w:rPr>
  </w:style>
  <w:style w:type="paragraph" w:styleId="Index3">
    <w:name w:val="index 3"/>
    <w:basedOn w:val="Normal"/>
    <w:next w:val="Normal"/>
    <w:autoRedefine/>
    <w:semiHidden/>
    <w:rsid w:val="00AF3421"/>
    <w:pPr>
      <w:spacing w:after="0"/>
      <w:ind w:left="720" w:hanging="240"/>
    </w:pPr>
    <w:rPr>
      <w:rFonts w:eastAsia="Times New Roman" w:cs="Times New Roman"/>
      <w:sz w:val="24"/>
      <w:szCs w:val="20"/>
    </w:rPr>
  </w:style>
  <w:style w:type="paragraph" w:styleId="Index4">
    <w:name w:val="index 4"/>
    <w:basedOn w:val="Normal"/>
    <w:next w:val="Normal"/>
    <w:autoRedefine/>
    <w:semiHidden/>
    <w:rsid w:val="00AF3421"/>
    <w:pPr>
      <w:spacing w:after="0"/>
      <w:ind w:left="960" w:hanging="240"/>
    </w:pPr>
    <w:rPr>
      <w:rFonts w:eastAsia="Times New Roman" w:cs="Times New Roman"/>
      <w:sz w:val="24"/>
      <w:szCs w:val="20"/>
    </w:rPr>
  </w:style>
  <w:style w:type="paragraph" w:styleId="Index5">
    <w:name w:val="index 5"/>
    <w:basedOn w:val="Normal"/>
    <w:next w:val="Normal"/>
    <w:autoRedefine/>
    <w:semiHidden/>
    <w:rsid w:val="00AF3421"/>
    <w:pPr>
      <w:spacing w:after="0"/>
      <w:ind w:left="1200" w:hanging="240"/>
    </w:pPr>
    <w:rPr>
      <w:rFonts w:eastAsia="Times New Roman" w:cs="Times New Roman"/>
      <w:sz w:val="24"/>
      <w:szCs w:val="20"/>
    </w:rPr>
  </w:style>
  <w:style w:type="paragraph" w:styleId="Index6">
    <w:name w:val="index 6"/>
    <w:basedOn w:val="Normal"/>
    <w:next w:val="Normal"/>
    <w:autoRedefine/>
    <w:semiHidden/>
    <w:rsid w:val="00AF3421"/>
    <w:pPr>
      <w:spacing w:after="0"/>
      <w:ind w:left="1440" w:hanging="240"/>
    </w:pPr>
    <w:rPr>
      <w:rFonts w:eastAsia="Times New Roman" w:cs="Times New Roman"/>
      <w:sz w:val="24"/>
      <w:szCs w:val="20"/>
    </w:rPr>
  </w:style>
  <w:style w:type="paragraph" w:styleId="Index7">
    <w:name w:val="index 7"/>
    <w:basedOn w:val="Normal"/>
    <w:next w:val="Normal"/>
    <w:autoRedefine/>
    <w:semiHidden/>
    <w:rsid w:val="00AF3421"/>
    <w:pPr>
      <w:spacing w:after="0"/>
      <w:ind w:left="1680" w:hanging="240"/>
    </w:pPr>
    <w:rPr>
      <w:rFonts w:eastAsia="Times New Roman" w:cs="Times New Roman"/>
      <w:sz w:val="24"/>
      <w:szCs w:val="20"/>
    </w:rPr>
  </w:style>
  <w:style w:type="paragraph" w:styleId="Index8">
    <w:name w:val="index 8"/>
    <w:basedOn w:val="Normal"/>
    <w:next w:val="Normal"/>
    <w:autoRedefine/>
    <w:semiHidden/>
    <w:rsid w:val="00AF3421"/>
    <w:pPr>
      <w:spacing w:after="0"/>
      <w:ind w:left="1920" w:hanging="240"/>
    </w:pPr>
    <w:rPr>
      <w:rFonts w:eastAsia="Times New Roman" w:cs="Times New Roman"/>
      <w:sz w:val="24"/>
      <w:szCs w:val="20"/>
    </w:rPr>
  </w:style>
  <w:style w:type="paragraph" w:styleId="Index9">
    <w:name w:val="index 9"/>
    <w:basedOn w:val="Normal"/>
    <w:next w:val="Normal"/>
    <w:autoRedefine/>
    <w:semiHidden/>
    <w:rsid w:val="00AF3421"/>
    <w:pPr>
      <w:spacing w:after="0"/>
      <w:ind w:left="2160" w:hanging="240"/>
    </w:pPr>
    <w:rPr>
      <w:rFonts w:eastAsia="Times New Roman" w:cs="Times New Roman"/>
      <w:sz w:val="24"/>
      <w:szCs w:val="20"/>
    </w:rPr>
  </w:style>
  <w:style w:type="paragraph" w:styleId="IndexHeading">
    <w:name w:val="index heading"/>
    <w:basedOn w:val="Normal"/>
    <w:next w:val="Index1"/>
    <w:semiHidden/>
    <w:rsid w:val="00AF3421"/>
    <w:pPr>
      <w:spacing w:after="0"/>
    </w:pPr>
    <w:rPr>
      <w:rFonts w:eastAsia="Times New Roman" w:cs="Times New Roman"/>
      <w:sz w:val="24"/>
      <w:szCs w:val="20"/>
    </w:rPr>
  </w:style>
  <w:style w:type="paragraph" w:styleId="TOC1">
    <w:name w:val="toc 1"/>
    <w:basedOn w:val="Normal"/>
    <w:next w:val="Normal"/>
    <w:uiPriority w:val="39"/>
    <w:rsid w:val="00AF3421"/>
    <w:pPr>
      <w:tabs>
        <w:tab w:val="right" w:leader="dot" w:pos="9350"/>
      </w:tabs>
      <w:spacing w:before="240" w:after="0"/>
      <w:ind w:left="720" w:hanging="450"/>
    </w:pPr>
    <w:rPr>
      <w:rFonts w:eastAsia="Times New Roman" w:cs="Times New Roman"/>
      <w:noProof/>
      <w:szCs w:val="20"/>
    </w:rPr>
  </w:style>
  <w:style w:type="paragraph" w:styleId="TOC2">
    <w:name w:val="toc 2"/>
    <w:basedOn w:val="Normal"/>
    <w:next w:val="Normal"/>
    <w:uiPriority w:val="39"/>
    <w:rsid w:val="00AF3421"/>
    <w:pPr>
      <w:tabs>
        <w:tab w:val="right" w:leader="dot" w:pos="9350"/>
      </w:tabs>
      <w:spacing w:after="0"/>
      <w:ind w:left="1260" w:hanging="540"/>
    </w:pPr>
    <w:rPr>
      <w:rFonts w:eastAsia="Times New Roman" w:cs="Times New Roman"/>
      <w:noProof/>
      <w:szCs w:val="20"/>
    </w:rPr>
  </w:style>
  <w:style w:type="paragraph" w:styleId="TOC3">
    <w:name w:val="toc 3"/>
    <w:basedOn w:val="Normal"/>
    <w:next w:val="Normal"/>
    <w:uiPriority w:val="39"/>
    <w:rsid w:val="00AF3421"/>
    <w:pPr>
      <w:tabs>
        <w:tab w:val="right" w:leader="dot" w:pos="9360"/>
      </w:tabs>
      <w:spacing w:after="0"/>
      <w:ind w:left="1980" w:hanging="720"/>
    </w:pPr>
    <w:rPr>
      <w:rFonts w:eastAsia="Times New Roman" w:cs="Times New Roman"/>
      <w:noProof/>
      <w:szCs w:val="20"/>
    </w:rPr>
  </w:style>
  <w:style w:type="paragraph" w:styleId="TOC4">
    <w:name w:val="toc 4"/>
    <w:basedOn w:val="Normal"/>
    <w:next w:val="Normal"/>
    <w:rsid w:val="00AF3421"/>
    <w:pPr>
      <w:tabs>
        <w:tab w:val="right" w:leader="dot" w:pos="9360"/>
      </w:tabs>
      <w:spacing w:after="0"/>
      <w:ind w:left="2880" w:hanging="900"/>
    </w:pPr>
    <w:rPr>
      <w:rFonts w:eastAsia="Times New Roman" w:cs="Times New Roman"/>
      <w:szCs w:val="20"/>
    </w:rPr>
  </w:style>
  <w:style w:type="paragraph" w:styleId="TOC5">
    <w:name w:val="toc 5"/>
    <w:aliases w:val="toc tab/fig"/>
    <w:basedOn w:val="Normal"/>
    <w:next w:val="Normal"/>
    <w:rsid w:val="00AF3421"/>
    <w:pPr>
      <w:tabs>
        <w:tab w:val="right" w:leader="dot" w:pos="9360"/>
      </w:tabs>
      <w:spacing w:after="120"/>
      <w:ind w:left="734" w:hanging="547"/>
    </w:pPr>
    <w:rPr>
      <w:rFonts w:eastAsia="Times New Roman" w:cs="Times New Roman"/>
      <w:szCs w:val="20"/>
    </w:rPr>
  </w:style>
  <w:style w:type="paragraph" w:styleId="TOC6">
    <w:name w:val="toc 6"/>
    <w:basedOn w:val="Normal"/>
    <w:next w:val="Normal"/>
    <w:autoRedefine/>
    <w:semiHidden/>
    <w:rsid w:val="00AF3421"/>
    <w:pPr>
      <w:spacing w:after="0"/>
      <w:ind w:left="1200"/>
    </w:pPr>
    <w:rPr>
      <w:rFonts w:eastAsia="Times New Roman" w:cs="Times New Roman"/>
      <w:szCs w:val="20"/>
    </w:rPr>
  </w:style>
  <w:style w:type="paragraph" w:styleId="TOC7">
    <w:name w:val="toc 7"/>
    <w:basedOn w:val="Normal"/>
    <w:next w:val="Normal"/>
    <w:autoRedefine/>
    <w:semiHidden/>
    <w:rsid w:val="00AF3421"/>
    <w:pPr>
      <w:spacing w:after="0"/>
      <w:ind w:left="1440"/>
    </w:pPr>
    <w:rPr>
      <w:rFonts w:eastAsia="Times New Roman" w:cs="Times New Roman"/>
      <w:szCs w:val="20"/>
    </w:rPr>
  </w:style>
  <w:style w:type="paragraph" w:styleId="TOC8">
    <w:name w:val="toc 8"/>
    <w:basedOn w:val="Normal"/>
    <w:next w:val="Normal"/>
    <w:autoRedefine/>
    <w:semiHidden/>
    <w:rsid w:val="00AF3421"/>
    <w:pPr>
      <w:spacing w:after="0"/>
      <w:ind w:left="1680"/>
    </w:pPr>
    <w:rPr>
      <w:rFonts w:eastAsia="Times New Roman" w:cs="Times New Roman"/>
      <w:szCs w:val="20"/>
    </w:rPr>
  </w:style>
  <w:style w:type="paragraph" w:styleId="TOC9">
    <w:name w:val="toc 9"/>
    <w:basedOn w:val="Normal"/>
    <w:next w:val="Normal"/>
    <w:autoRedefine/>
    <w:semiHidden/>
    <w:rsid w:val="00AF3421"/>
    <w:pPr>
      <w:spacing w:after="0"/>
      <w:ind w:left="1920"/>
    </w:pPr>
    <w:rPr>
      <w:rFonts w:eastAsia="Times New Roman" w:cs="Times New Roman"/>
      <w:szCs w:val="20"/>
    </w:rPr>
  </w:style>
  <w:style w:type="paragraph" w:customStyle="1" w:styleId="biblio">
    <w:name w:val="biblio"/>
    <w:basedOn w:val="Normal"/>
    <w:rsid w:val="00AF3421"/>
    <w:pPr>
      <w:keepLines/>
      <w:ind w:left="720" w:hanging="720"/>
    </w:pPr>
    <w:rPr>
      <w:rFonts w:eastAsia="Times New Roman" w:cs="Times New Roman"/>
      <w:szCs w:val="20"/>
    </w:rPr>
  </w:style>
  <w:style w:type="paragraph" w:customStyle="1" w:styleId="ChNumber">
    <w:name w:val="ChNumber"/>
    <w:rsid w:val="00AF3421"/>
    <w:pPr>
      <w:widowControl w:val="0"/>
      <w:jc w:val="right"/>
    </w:pPr>
    <w:rPr>
      <w:rFonts w:ascii="Arial" w:eastAsia="Times New Roman" w:hAnsi="Arial" w:cs="Times New Roman"/>
      <w:b/>
      <w:i/>
      <w:sz w:val="60"/>
      <w:szCs w:val="20"/>
    </w:rPr>
  </w:style>
  <w:style w:type="paragraph" w:customStyle="1" w:styleId="figurewbox">
    <w:name w:val="figure w/box"/>
    <w:basedOn w:val="Normal"/>
    <w:rsid w:val="00AF3421"/>
    <w:pPr>
      <w:pBdr>
        <w:top w:val="single" w:sz="12" w:space="9" w:color="auto"/>
        <w:left w:val="single" w:sz="12" w:space="6" w:color="auto"/>
        <w:bottom w:val="single" w:sz="12" w:space="9" w:color="auto"/>
        <w:right w:val="single" w:sz="12" w:space="4" w:color="auto"/>
      </w:pBdr>
      <w:spacing w:after="0"/>
      <w:ind w:left="180" w:right="180"/>
      <w:jc w:val="center"/>
    </w:pPr>
    <w:rPr>
      <w:rFonts w:eastAsia="Times New Roman" w:cs="Times New Roman"/>
      <w:sz w:val="24"/>
      <w:szCs w:val="20"/>
    </w:rPr>
  </w:style>
  <w:style w:type="paragraph" w:customStyle="1" w:styleId="figurewobox">
    <w:name w:val="figure w/o box"/>
    <w:basedOn w:val="Normal"/>
    <w:rsid w:val="00AF3421"/>
    <w:pPr>
      <w:keepNext/>
      <w:spacing w:after="0"/>
      <w:jc w:val="center"/>
    </w:pPr>
    <w:rPr>
      <w:rFonts w:eastAsia="Times New Roman" w:cs="Times New Roman"/>
      <w:szCs w:val="20"/>
    </w:rPr>
  </w:style>
  <w:style w:type="paragraph" w:customStyle="1" w:styleId="equation">
    <w:name w:val="equation"/>
    <w:basedOn w:val="Normal"/>
    <w:rsid w:val="00AF3421"/>
    <w:pPr>
      <w:tabs>
        <w:tab w:val="center" w:pos="4680"/>
        <w:tab w:val="right" w:pos="9360"/>
      </w:tabs>
      <w:spacing w:line="480" w:lineRule="exact"/>
    </w:pPr>
    <w:rPr>
      <w:rFonts w:eastAsia="Times New Roman" w:cs="Times New Roman"/>
      <w:szCs w:val="20"/>
    </w:rPr>
  </w:style>
  <w:style w:type="paragraph" w:customStyle="1" w:styleId="bullets-blank">
    <w:name w:val="bullets-blank"/>
    <w:basedOn w:val="Normal"/>
    <w:rsid w:val="00AF3421"/>
    <w:pPr>
      <w:ind w:left="1080" w:hanging="360"/>
    </w:pPr>
    <w:rPr>
      <w:rFonts w:eastAsia="Times New Roman" w:cs="Times New Roman"/>
      <w:szCs w:val="20"/>
    </w:rPr>
  </w:style>
  <w:style w:type="paragraph" w:customStyle="1" w:styleId="Cov-Date">
    <w:name w:val="Cov-Date"/>
    <w:basedOn w:val="Normal"/>
    <w:rsid w:val="00AF3421"/>
    <w:pPr>
      <w:spacing w:after="0"/>
      <w:jc w:val="right"/>
    </w:pPr>
    <w:rPr>
      <w:rFonts w:ascii="Arial" w:eastAsia="Times New Roman" w:hAnsi="Arial" w:cs="Times New Roman"/>
      <w:b/>
      <w:sz w:val="28"/>
      <w:szCs w:val="20"/>
    </w:rPr>
  </w:style>
  <w:style w:type="paragraph" w:customStyle="1" w:styleId="Cov-Disclaimer">
    <w:name w:val="Cov-Disclaimer"/>
    <w:basedOn w:val="Normal"/>
    <w:rsid w:val="00AF3421"/>
    <w:pPr>
      <w:spacing w:after="0"/>
      <w:jc w:val="right"/>
    </w:pPr>
    <w:rPr>
      <w:rFonts w:ascii="Arial" w:eastAsia="Times New Roman" w:hAnsi="Arial" w:cs="Arial"/>
      <w:sz w:val="18"/>
      <w:szCs w:val="18"/>
    </w:rPr>
  </w:style>
  <w:style w:type="paragraph" w:customStyle="1" w:styleId="Cov-Title">
    <w:name w:val="Cov-Title"/>
    <w:basedOn w:val="Normal"/>
    <w:rsid w:val="00AF3421"/>
    <w:pPr>
      <w:spacing w:after="0"/>
      <w:jc w:val="right"/>
    </w:pPr>
    <w:rPr>
      <w:rFonts w:ascii="Arial Black" w:eastAsia="Times New Roman" w:hAnsi="Arial Black" w:cs="Times New Roman"/>
      <w:sz w:val="48"/>
      <w:szCs w:val="20"/>
    </w:rPr>
  </w:style>
  <w:style w:type="paragraph" w:customStyle="1" w:styleId="Cov-Subtitle">
    <w:name w:val="Cov-Subtitle"/>
    <w:basedOn w:val="Normal"/>
    <w:rsid w:val="00AF3421"/>
    <w:pPr>
      <w:spacing w:after="0"/>
      <w:jc w:val="right"/>
    </w:pPr>
    <w:rPr>
      <w:rFonts w:ascii="Arial Black" w:eastAsia="Times New Roman" w:hAnsi="Arial Black" w:cs="Times New Roman"/>
      <w:sz w:val="36"/>
      <w:szCs w:val="20"/>
    </w:rPr>
  </w:style>
  <w:style w:type="paragraph" w:customStyle="1" w:styleId="Cov-Author">
    <w:name w:val="Cov-Author"/>
    <w:basedOn w:val="Normal"/>
    <w:rsid w:val="00AF3421"/>
    <w:pPr>
      <w:spacing w:after="0"/>
      <w:jc w:val="right"/>
    </w:pPr>
    <w:rPr>
      <w:rFonts w:ascii="Arial Black" w:eastAsia="Times New Roman" w:hAnsi="Arial Black" w:cs="Times New Roman"/>
      <w:sz w:val="24"/>
      <w:szCs w:val="20"/>
    </w:rPr>
  </w:style>
  <w:style w:type="paragraph" w:customStyle="1" w:styleId="Cov-Address">
    <w:name w:val="Cov-Address"/>
    <w:basedOn w:val="Normal"/>
    <w:rsid w:val="00AF3421"/>
    <w:pPr>
      <w:spacing w:after="0"/>
      <w:jc w:val="right"/>
    </w:pPr>
    <w:rPr>
      <w:rFonts w:ascii="Arial" w:eastAsia="Times New Roman" w:hAnsi="Arial" w:cs="Times New Roman"/>
      <w:sz w:val="24"/>
      <w:szCs w:val="20"/>
    </w:rPr>
  </w:style>
  <w:style w:type="paragraph" w:customStyle="1" w:styleId="AppHeading1">
    <w:name w:val="App Heading 1"/>
    <w:basedOn w:val="Heading1"/>
    <w:rsid w:val="00AF3421"/>
    <w:pPr>
      <w:keepLines w:val="0"/>
      <w:numPr>
        <w:numId w:val="0"/>
      </w:numPr>
      <w:pBdr>
        <w:top w:val="thinThickSmallGap" w:sz="24" w:space="12" w:color="auto"/>
        <w:bottom w:val="single" w:sz="6" w:space="12" w:color="auto"/>
      </w:pBdr>
      <w:spacing w:before="240" w:after="480"/>
      <w:ind w:left="2520" w:hanging="2520"/>
    </w:pPr>
    <w:rPr>
      <w:rFonts w:ascii="Arial" w:eastAsia="Times New Roman" w:hAnsi="Arial" w:cs="Times New Roman"/>
      <w:bCs w:val="0"/>
      <w:i/>
      <w:kern w:val="28"/>
      <w:sz w:val="40"/>
      <w:szCs w:val="20"/>
    </w:rPr>
  </w:style>
  <w:style w:type="paragraph" w:customStyle="1" w:styleId="AppHeading2">
    <w:name w:val="App Heading 2"/>
    <w:basedOn w:val="Heading2"/>
    <w:rsid w:val="00AF3421"/>
    <w:pPr>
      <w:keepLines w:val="0"/>
      <w:numPr>
        <w:ilvl w:val="0"/>
        <w:numId w:val="0"/>
      </w:numPr>
      <w:spacing w:before="240" w:after="120"/>
      <w:ind w:left="720" w:hanging="720"/>
    </w:pPr>
    <w:rPr>
      <w:rFonts w:ascii="Arial" w:eastAsia="Times New Roman" w:hAnsi="Arial" w:cs="Times New Roman"/>
      <w:bCs w:val="0"/>
      <w:sz w:val="28"/>
      <w:szCs w:val="20"/>
    </w:rPr>
  </w:style>
  <w:style w:type="paragraph" w:customStyle="1" w:styleId="AppHeading3">
    <w:name w:val="App Heading 3"/>
    <w:basedOn w:val="Heading3"/>
    <w:rsid w:val="00AF3421"/>
    <w:pPr>
      <w:keepLines w:val="0"/>
      <w:spacing w:before="240" w:after="120"/>
      <w:ind w:left="720" w:hanging="720"/>
    </w:pPr>
    <w:rPr>
      <w:rFonts w:ascii="Arial" w:eastAsia="Times New Roman" w:hAnsi="Arial" w:cs="Times New Roman"/>
      <w:b/>
      <w:color w:val="auto"/>
      <w:szCs w:val="20"/>
      <w:lang w:val="en-CA"/>
    </w:rPr>
  </w:style>
  <w:style w:type="paragraph" w:customStyle="1" w:styleId="TableTitleContinued">
    <w:name w:val="Table Title Continued"/>
    <w:basedOn w:val="TableTitle"/>
    <w:qFormat/>
    <w:rsid w:val="00AF3421"/>
  </w:style>
  <w:style w:type="table" w:customStyle="1" w:styleId="TableFormat3">
    <w:name w:val="Table_Format3"/>
    <w:basedOn w:val="TableNormal"/>
    <w:rsid w:val="00AF3421"/>
    <w:rPr>
      <w:rFonts w:ascii="Times New Roman" w:eastAsia="Times New Roman" w:hAnsi="Times New Roman" w:cs="Times New Roman"/>
      <w:sz w:val="20"/>
      <w:szCs w:val="20"/>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Pr>
    <w:trPr>
      <w:cantSplit/>
    </w:trPr>
    <w:tblStylePr w:type="firstRow">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20" w:color="auto" w:fill="auto"/>
      </w:tcPr>
    </w:tblStylePr>
  </w:style>
  <w:style w:type="paragraph" w:customStyle="1" w:styleId="bodytextLM">
    <w:name w:val="body text LM"/>
    <w:basedOn w:val="BodyText1"/>
    <w:qFormat/>
    <w:rsid w:val="00AF3421"/>
    <w:pPr>
      <w:ind w:firstLine="0"/>
    </w:pPr>
  </w:style>
  <w:style w:type="paragraph" w:customStyle="1" w:styleId="bulletslast">
    <w:name w:val="bullets_last"/>
    <w:basedOn w:val="bullets"/>
    <w:next w:val="Normal"/>
    <w:autoRedefine/>
    <w:rsid w:val="00AF3421"/>
    <w:pPr>
      <w:numPr>
        <w:numId w:val="7"/>
      </w:numPr>
      <w:spacing w:after="120"/>
    </w:pPr>
    <w:rPr>
      <w:szCs w:val="24"/>
    </w:rPr>
  </w:style>
  <w:style w:type="paragraph" w:customStyle="1" w:styleId="Head1Num">
    <w:name w:val="Head 1 Num"/>
    <w:basedOn w:val="Heading1"/>
    <w:next w:val="BodyText"/>
    <w:rsid w:val="00AF3421"/>
    <w:pPr>
      <w:keepLines w:val="0"/>
      <w:numPr>
        <w:numId w:val="0"/>
      </w:numPr>
      <w:spacing w:before="0" w:after="360"/>
      <w:ind w:firstLine="288"/>
      <w:jc w:val="center"/>
    </w:pPr>
    <w:rPr>
      <w:rFonts w:ascii="Times New Roman" w:eastAsia="Times New Roman" w:hAnsi="Times New Roman" w:cs="Times New Roman"/>
      <w:kern w:val="32"/>
      <w:sz w:val="48"/>
      <w:szCs w:val="48"/>
    </w:rPr>
  </w:style>
  <w:style w:type="paragraph" w:customStyle="1" w:styleId="Head2Num">
    <w:name w:val="Head 2 Num"/>
    <w:basedOn w:val="Heading2"/>
    <w:next w:val="BodyText"/>
    <w:rsid w:val="00AF3421"/>
    <w:pPr>
      <w:keepLines w:val="0"/>
      <w:numPr>
        <w:ilvl w:val="0"/>
        <w:numId w:val="0"/>
      </w:numPr>
      <w:tabs>
        <w:tab w:val="num" w:pos="720"/>
      </w:tabs>
      <w:spacing w:before="240"/>
      <w:ind w:left="720" w:hanging="720"/>
    </w:pPr>
    <w:rPr>
      <w:rFonts w:ascii="Times New Roman" w:eastAsia="Times New Roman" w:hAnsi="Times New Roman" w:cs="Times New Roman"/>
      <w:bCs w:val="0"/>
      <w:iCs/>
      <w:sz w:val="28"/>
      <w:szCs w:val="28"/>
    </w:rPr>
  </w:style>
  <w:style w:type="table" w:customStyle="1" w:styleId="Graytablecomplex">
    <w:name w:val="Gray_table_complex"/>
    <w:basedOn w:val="TableNormal"/>
    <w:rsid w:val="00AF3421"/>
    <w:rPr>
      <w:rFonts w:ascii="Times New Roman" w:eastAsia="Times New Roman" w:hAnsi="Times New Roman" w:cs="Times New Roman"/>
      <w:sz w:val="20"/>
      <w:szCs w:val="20"/>
    </w:rPr>
    <w:tblPr>
      <w:tblBorders>
        <w:top w:val="single" w:sz="6" w:space="0" w:color="auto"/>
        <w:bottom w:val="single" w:sz="6" w:space="0" w:color="auto"/>
        <w:insideH w:val="single" w:sz="6" w:space="0" w:color="auto"/>
        <w:insideV w:val="single" w:sz="6" w:space="0" w:color="auto"/>
      </w:tblBorders>
      <w:tblCellMar>
        <w:left w:w="43" w:type="dxa"/>
        <w:right w:w="43" w:type="dxa"/>
      </w:tblCellMar>
    </w:tblPr>
    <w:trPr>
      <w:cantSplit/>
    </w:trPr>
    <w:tcPr>
      <w:shd w:val="clear" w:color="auto" w:fill="FFFFFF"/>
    </w:tcPr>
    <w:tblStylePr w:type="firstRow">
      <w:pPr>
        <w:wordWrap/>
        <w:spacing w:beforeLines="0" w:before="0" w:beforeAutospacing="0" w:afterLines="0" w:after="0" w:afterAutospacing="0" w:line="240" w:lineRule="auto"/>
        <w:ind w:leftChars="0" w:left="0" w:rightChars="0" w:right="0" w:firstLineChars="0" w:firstLine="0"/>
        <w:contextualSpacing w:val="0"/>
        <w:jc w:val="center"/>
      </w:pPr>
      <w:rPr>
        <w:rFonts w:ascii="Arial" w:hAnsi="Arial"/>
        <w:sz w:val="20"/>
      </w:r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bodytextpsg">
    <w:name w:val="body text_psg"/>
    <w:basedOn w:val="Normal"/>
    <w:link w:val="bodytextpsgChar"/>
    <w:rsid w:val="00AF3421"/>
    <w:pPr>
      <w:spacing w:after="0"/>
      <w:ind w:firstLine="360"/>
    </w:pPr>
    <w:rPr>
      <w:rFonts w:ascii="Garamond" w:eastAsia="Times New Roman" w:hAnsi="Garamond" w:cs="Times New Roman"/>
      <w:sz w:val="24"/>
    </w:rPr>
  </w:style>
  <w:style w:type="character" w:customStyle="1" w:styleId="bodytextpsgChar">
    <w:name w:val="body text_psg Char"/>
    <w:link w:val="bodytextpsg"/>
    <w:rsid w:val="00AF3421"/>
    <w:rPr>
      <w:rFonts w:ascii="Garamond" w:eastAsia="Times New Roman" w:hAnsi="Garamond" w:cs="Times New Roman"/>
      <w:sz w:val="24"/>
    </w:rPr>
  </w:style>
  <w:style w:type="paragraph" w:customStyle="1" w:styleId="TablebulletLM">
    <w:name w:val="Table bullet_LM"/>
    <w:basedOn w:val="Normal"/>
    <w:next w:val="Normal"/>
    <w:autoRedefine/>
    <w:qFormat/>
    <w:rsid w:val="00AF3421"/>
    <w:pPr>
      <w:numPr>
        <w:numId w:val="8"/>
      </w:numPr>
      <w:spacing w:after="0"/>
      <w:ind w:left="144" w:hanging="144"/>
      <w:contextualSpacing/>
    </w:pPr>
    <w:rPr>
      <w:rFonts w:eastAsia="Times New Roman" w:cs="Arial"/>
      <w:bCs/>
      <w:snapToGrid w:val="0"/>
      <w:sz w:val="20"/>
      <w:szCs w:val="20"/>
    </w:rPr>
  </w:style>
  <w:style w:type="paragraph" w:customStyle="1" w:styleId="EndNoteBibliographyTitle">
    <w:name w:val="EndNote Bibliography Title"/>
    <w:basedOn w:val="Normal"/>
    <w:link w:val="EndNoteBibliographyTitleChar"/>
    <w:rsid w:val="00AF3421"/>
    <w:pPr>
      <w:spacing w:after="0"/>
      <w:jc w:val="center"/>
    </w:pPr>
    <w:rPr>
      <w:rFonts w:eastAsia="Times New Roman" w:cs="Times New Roman"/>
      <w:noProof/>
      <w:szCs w:val="20"/>
    </w:rPr>
  </w:style>
  <w:style w:type="character" w:customStyle="1" w:styleId="EndNoteBibliographyTitleChar">
    <w:name w:val="EndNote Bibliography Title Char"/>
    <w:basedOn w:val="BodyText1Char"/>
    <w:link w:val="EndNoteBibliographyTitle"/>
    <w:rsid w:val="00AF3421"/>
    <w:rPr>
      <w:rFonts w:ascii="Times New Roman" w:eastAsia="Times New Roman" w:hAnsi="Times New Roman" w:cs="Times New Roman"/>
      <w:noProof/>
      <w:szCs w:val="20"/>
    </w:rPr>
  </w:style>
  <w:style w:type="paragraph" w:customStyle="1" w:styleId="EndNoteBibliography">
    <w:name w:val="EndNote Bibliography"/>
    <w:basedOn w:val="Normal"/>
    <w:link w:val="EndNoteBibliographyChar"/>
    <w:rsid w:val="00AF3421"/>
    <w:pPr>
      <w:spacing w:after="0"/>
    </w:pPr>
    <w:rPr>
      <w:rFonts w:eastAsia="Times New Roman" w:cs="Times New Roman"/>
      <w:noProof/>
      <w:szCs w:val="20"/>
    </w:rPr>
  </w:style>
  <w:style w:type="character" w:customStyle="1" w:styleId="EndNoteBibliographyChar">
    <w:name w:val="EndNote Bibliography Char"/>
    <w:basedOn w:val="BodyText1Char"/>
    <w:link w:val="EndNoteBibliography"/>
    <w:rsid w:val="00AF3421"/>
    <w:rPr>
      <w:rFonts w:ascii="Times New Roman" w:eastAsia="Times New Roman" w:hAnsi="Times New Roman" w:cs="Times New Roman"/>
      <w:noProof/>
      <w:szCs w:val="20"/>
    </w:rPr>
  </w:style>
  <w:style w:type="paragraph" w:styleId="TableofFigures">
    <w:name w:val="table of figures"/>
    <w:basedOn w:val="Normal"/>
    <w:next w:val="Normal"/>
    <w:uiPriority w:val="99"/>
    <w:unhideWhenUsed/>
    <w:rsid w:val="00AF3421"/>
    <w:pPr>
      <w:tabs>
        <w:tab w:val="left" w:pos="1260"/>
        <w:tab w:val="right" w:leader="dot" w:pos="9350"/>
      </w:tabs>
      <w:spacing w:after="0"/>
      <w:ind w:left="1260" w:hanging="1260"/>
    </w:pPr>
    <w:rPr>
      <w:rFonts w:eastAsia="Times New Roman" w:cs="Times New Roman"/>
      <w:noProof/>
      <w:szCs w:val="20"/>
    </w:rPr>
  </w:style>
  <w:style w:type="table" w:customStyle="1" w:styleId="Graytablecomplex1">
    <w:name w:val="Gray_table_complex1"/>
    <w:basedOn w:val="TableNormal"/>
    <w:rsid w:val="00AF3421"/>
    <w:rPr>
      <w:rFonts w:ascii="Arial Narrow" w:eastAsia="Times New Roman" w:hAnsi="Arial Narrow" w:cs="Times New Roman"/>
      <w:sz w:val="20"/>
      <w:szCs w:val="20"/>
    </w:rPr>
    <w:tblPr>
      <w:tblBorders>
        <w:top w:val="single" w:sz="6" w:space="0" w:color="auto"/>
        <w:bottom w:val="single" w:sz="6" w:space="0" w:color="auto"/>
        <w:insideH w:val="single" w:sz="6" w:space="0" w:color="auto"/>
        <w:insideV w:val="single" w:sz="6" w:space="0" w:color="auto"/>
      </w:tblBorders>
      <w:tblCellMar>
        <w:left w:w="43" w:type="dxa"/>
        <w:right w:w="43" w:type="dxa"/>
      </w:tblCellMar>
    </w:tblPr>
    <w:trPr>
      <w:cantSplit/>
    </w:trPr>
    <w:tcPr>
      <w:shd w:val="clear" w:color="auto" w:fill="FFFFFF"/>
    </w:tcPr>
    <w:tblStylePr w:type="firstRow">
      <w:pPr>
        <w:wordWrap/>
        <w:spacing w:beforeLines="0" w:before="0" w:beforeAutospacing="0" w:afterLines="0" w:after="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table" w:customStyle="1" w:styleId="Graytablecomplex2">
    <w:name w:val="Gray_table_complex2"/>
    <w:basedOn w:val="TableNormal"/>
    <w:rsid w:val="00AF3421"/>
    <w:rPr>
      <w:rFonts w:ascii="Arial Narrow" w:eastAsia="Times New Roman" w:hAnsi="Arial Narrow" w:cs="Times New Roman"/>
      <w:sz w:val="20"/>
      <w:szCs w:val="20"/>
    </w:rPr>
    <w:tblPr>
      <w:tblBorders>
        <w:top w:val="single" w:sz="6" w:space="0" w:color="auto"/>
        <w:bottom w:val="single" w:sz="6" w:space="0" w:color="auto"/>
        <w:insideH w:val="single" w:sz="6" w:space="0" w:color="auto"/>
        <w:insideV w:val="single" w:sz="6" w:space="0" w:color="auto"/>
      </w:tblBorders>
      <w:tblCellMar>
        <w:left w:w="43" w:type="dxa"/>
        <w:right w:w="43" w:type="dxa"/>
      </w:tblCellMar>
    </w:tblPr>
    <w:trPr>
      <w:cantSplit/>
    </w:trPr>
    <w:tcPr>
      <w:shd w:val="clear" w:color="auto" w:fill="FFFFFF"/>
    </w:tcPr>
    <w:tblStylePr w:type="firstRow">
      <w:pPr>
        <w:wordWrap/>
        <w:spacing w:beforeLines="0" w:before="0" w:beforeAutospacing="0" w:afterLines="0" w:after="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NormalWeb">
    <w:name w:val="Normal (Web)"/>
    <w:basedOn w:val="Normal"/>
    <w:semiHidden/>
    <w:unhideWhenUsed/>
    <w:rsid w:val="00AF3421"/>
    <w:pPr>
      <w:spacing w:after="0"/>
    </w:pPr>
    <w:rPr>
      <w:rFonts w:eastAsia="Times New Roman" w:cs="Times New Roman"/>
      <w:sz w:val="24"/>
      <w:szCs w:val="24"/>
    </w:rPr>
  </w:style>
  <w:style w:type="table" w:customStyle="1" w:styleId="Graytablecomplex3">
    <w:name w:val="Gray_table_complex3"/>
    <w:basedOn w:val="TableNormal"/>
    <w:rsid w:val="00AF3421"/>
    <w:rPr>
      <w:rFonts w:ascii="Arial Narrow" w:eastAsia="Times New Roman" w:hAnsi="Arial Narrow" w:cs="Times New Roman"/>
      <w:sz w:val="20"/>
      <w:szCs w:val="20"/>
    </w:rPr>
    <w:tblPr>
      <w:tblBorders>
        <w:top w:val="single" w:sz="6" w:space="0" w:color="auto"/>
        <w:bottom w:val="single" w:sz="6" w:space="0" w:color="auto"/>
        <w:insideH w:val="single" w:sz="6" w:space="0" w:color="auto"/>
        <w:insideV w:val="single" w:sz="6" w:space="0" w:color="auto"/>
      </w:tblBorders>
      <w:tblCellMar>
        <w:left w:w="43" w:type="dxa"/>
        <w:right w:w="43"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Default">
    <w:name w:val="Default"/>
    <w:rsid w:val="00AF3421"/>
    <w:pPr>
      <w:autoSpaceDE w:val="0"/>
      <w:autoSpaceDN w:val="0"/>
      <w:adjustRightInd w:val="0"/>
    </w:pPr>
    <w:rPr>
      <w:rFonts w:ascii="Myriad Pro" w:eastAsia="Times New Roman" w:hAnsi="Myriad Pro" w:cs="Myriad Pro"/>
      <w:color w:val="000000"/>
      <w:sz w:val="24"/>
      <w:szCs w:val="24"/>
    </w:rPr>
  </w:style>
  <w:style w:type="character" w:customStyle="1" w:styleId="bulletsChar">
    <w:name w:val="bullets Char"/>
    <w:aliases w:val="bu Char,bu Char Char"/>
    <w:link w:val="bullets"/>
    <w:rsid w:val="001157BB"/>
    <w:rPr>
      <w:rFonts w:ascii="Times New Roman" w:eastAsia="Times New Roman" w:hAnsi="Times New Roman" w:cs="Times New Roman"/>
      <w:szCs w:val="20"/>
    </w:rPr>
  </w:style>
  <w:style w:type="paragraph" w:customStyle="1" w:styleId="EBP">
    <w:name w:val="EBP"/>
    <w:basedOn w:val="Normal"/>
    <w:autoRedefine/>
    <w:qFormat/>
    <w:rsid w:val="003964FB"/>
    <w:pPr>
      <w:keepNext/>
      <w:spacing w:before="40" w:after="40"/>
    </w:pPr>
    <w:rPr>
      <w:b/>
      <w:sz w:val="20"/>
    </w:rPr>
  </w:style>
  <w:style w:type="paragraph" w:customStyle="1" w:styleId="EBP2">
    <w:name w:val="EBP2"/>
    <w:basedOn w:val="Normal"/>
    <w:qFormat/>
    <w:rsid w:val="00BF3DA0"/>
    <w:pPr>
      <w:keepNext/>
      <w:spacing w:after="0"/>
    </w:pPr>
    <w:rPr>
      <w:i/>
      <w:sz w:val="20"/>
    </w:rPr>
  </w:style>
  <w:style w:type="paragraph" w:customStyle="1" w:styleId="EBP3">
    <w:name w:val="EBP3"/>
    <w:basedOn w:val="Normal"/>
    <w:qFormat/>
    <w:rsid w:val="00BF3DA0"/>
    <w:pPr>
      <w:spacing w:after="0"/>
    </w:pPr>
    <w:rPr>
      <w:sz w:val="20"/>
    </w:rPr>
  </w:style>
  <w:style w:type="paragraph" w:customStyle="1" w:styleId="EQ">
    <w:name w:val="EQ"/>
    <w:basedOn w:val="Normal"/>
    <w:autoRedefine/>
    <w:qFormat/>
    <w:rsid w:val="00427873"/>
    <w:pPr>
      <w:keepNext/>
      <w:spacing w:after="0"/>
      <w:ind w:left="648" w:hanging="648"/>
    </w:pPr>
    <w:rPr>
      <w:rFonts w:cs="Times New Roman"/>
      <w:b/>
      <w:szCs w:val="20"/>
    </w:rPr>
  </w:style>
  <w:style w:type="paragraph" w:customStyle="1" w:styleId="EQ2">
    <w:name w:val="EQ2"/>
    <w:basedOn w:val="Normal"/>
    <w:autoRedefine/>
    <w:qFormat/>
    <w:rsid w:val="00427873"/>
    <w:pPr>
      <w:keepNext/>
      <w:spacing w:after="0"/>
    </w:pPr>
    <w:rPr>
      <w:rFonts w:cs="Times New Roman"/>
      <w:i/>
      <w:iCs/>
      <w:sz w:val="20"/>
      <w:szCs w:val="20"/>
    </w:rPr>
  </w:style>
  <w:style w:type="paragraph" w:customStyle="1" w:styleId="EQ3">
    <w:name w:val="EQ3"/>
    <w:basedOn w:val="Normal"/>
    <w:qFormat/>
    <w:rsid w:val="00427873"/>
    <w:pPr>
      <w:spacing w:after="0"/>
    </w:pPr>
    <w:rPr>
      <w:rFonts w:cs="Times New Roman"/>
      <w:sz w:val="20"/>
      <w:szCs w:val="20"/>
    </w:rPr>
  </w:style>
  <w:style w:type="character" w:customStyle="1" w:styleId="Heading6Char">
    <w:name w:val="Heading 6 Char"/>
    <w:basedOn w:val="DefaultParagraphFont"/>
    <w:link w:val="Heading6"/>
    <w:uiPriority w:val="9"/>
    <w:semiHidden/>
    <w:rsid w:val="0044232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177">
      <w:bodyDiv w:val="1"/>
      <w:marLeft w:val="0"/>
      <w:marRight w:val="0"/>
      <w:marTop w:val="0"/>
      <w:marBottom w:val="0"/>
      <w:divBdr>
        <w:top w:val="none" w:sz="0" w:space="0" w:color="auto"/>
        <w:left w:val="none" w:sz="0" w:space="0" w:color="auto"/>
        <w:bottom w:val="none" w:sz="0" w:space="0" w:color="auto"/>
        <w:right w:val="none" w:sz="0" w:space="0" w:color="auto"/>
      </w:divBdr>
      <w:divsChild>
        <w:div w:id="2117673116">
          <w:marLeft w:val="0"/>
          <w:marRight w:val="0"/>
          <w:marTop w:val="480"/>
          <w:marBottom w:val="0"/>
          <w:divBdr>
            <w:top w:val="none" w:sz="0" w:space="0" w:color="auto"/>
            <w:left w:val="none" w:sz="0" w:space="0" w:color="auto"/>
            <w:bottom w:val="none" w:sz="0" w:space="0" w:color="auto"/>
            <w:right w:val="none" w:sz="0" w:space="0" w:color="auto"/>
          </w:divBdr>
        </w:div>
      </w:divsChild>
    </w:div>
    <w:div w:id="452136332">
      <w:bodyDiv w:val="1"/>
      <w:marLeft w:val="0"/>
      <w:marRight w:val="0"/>
      <w:marTop w:val="0"/>
      <w:marBottom w:val="0"/>
      <w:divBdr>
        <w:top w:val="none" w:sz="0" w:space="0" w:color="auto"/>
        <w:left w:val="none" w:sz="0" w:space="0" w:color="auto"/>
        <w:bottom w:val="none" w:sz="0" w:space="0" w:color="auto"/>
        <w:right w:val="none" w:sz="0" w:space="0" w:color="auto"/>
      </w:divBdr>
    </w:div>
    <w:div w:id="856888449">
      <w:bodyDiv w:val="1"/>
      <w:marLeft w:val="0"/>
      <w:marRight w:val="0"/>
      <w:marTop w:val="0"/>
      <w:marBottom w:val="0"/>
      <w:divBdr>
        <w:top w:val="none" w:sz="0" w:space="0" w:color="auto"/>
        <w:left w:val="none" w:sz="0" w:space="0" w:color="auto"/>
        <w:bottom w:val="none" w:sz="0" w:space="0" w:color="auto"/>
        <w:right w:val="none" w:sz="0" w:space="0" w:color="auto"/>
      </w:divBdr>
    </w:div>
    <w:div w:id="1400249394">
      <w:bodyDiv w:val="1"/>
      <w:marLeft w:val="0"/>
      <w:marRight w:val="0"/>
      <w:marTop w:val="0"/>
      <w:marBottom w:val="0"/>
      <w:divBdr>
        <w:top w:val="none" w:sz="0" w:space="0" w:color="auto"/>
        <w:left w:val="none" w:sz="0" w:space="0" w:color="auto"/>
        <w:bottom w:val="none" w:sz="0" w:space="0" w:color="auto"/>
        <w:right w:val="none" w:sz="0" w:space="0" w:color="auto"/>
      </w:divBdr>
    </w:div>
    <w:div w:id="1477533045">
      <w:bodyDiv w:val="1"/>
      <w:marLeft w:val="0"/>
      <w:marRight w:val="0"/>
      <w:marTop w:val="0"/>
      <w:marBottom w:val="0"/>
      <w:divBdr>
        <w:top w:val="none" w:sz="0" w:space="0" w:color="auto"/>
        <w:left w:val="none" w:sz="0" w:space="0" w:color="auto"/>
        <w:bottom w:val="none" w:sz="0" w:space="0" w:color="auto"/>
        <w:right w:val="none" w:sz="0" w:space="0" w:color="auto"/>
      </w:divBdr>
    </w:div>
    <w:div w:id="1490517304">
      <w:bodyDiv w:val="1"/>
      <w:marLeft w:val="0"/>
      <w:marRight w:val="0"/>
      <w:marTop w:val="0"/>
      <w:marBottom w:val="0"/>
      <w:divBdr>
        <w:top w:val="none" w:sz="0" w:space="0" w:color="auto"/>
        <w:left w:val="none" w:sz="0" w:space="0" w:color="auto"/>
        <w:bottom w:val="none" w:sz="0" w:space="0" w:color="auto"/>
        <w:right w:val="none" w:sz="0" w:space="0" w:color="auto"/>
      </w:divBdr>
      <w:divsChild>
        <w:div w:id="952975120">
          <w:marLeft w:val="0"/>
          <w:marRight w:val="0"/>
          <w:marTop w:val="0"/>
          <w:marBottom w:val="0"/>
          <w:divBdr>
            <w:top w:val="none" w:sz="0" w:space="0" w:color="auto"/>
            <w:left w:val="none" w:sz="0" w:space="0" w:color="auto"/>
            <w:bottom w:val="none" w:sz="0" w:space="0" w:color="auto"/>
            <w:right w:val="none" w:sz="0" w:space="0" w:color="auto"/>
          </w:divBdr>
          <w:divsChild>
            <w:div w:id="1829319568">
              <w:marLeft w:val="0"/>
              <w:marRight w:val="0"/>
              <w:marTop w:val="0"/>
              <w:marBottom w:val="0"/>
              <w:divBdr>
                <w:top w:val="none" w:sz="0" w:space="0" w:color="auto"/>
                <w:left w:val="single" w:sz="6" w:space="0" w:color="E2E2E2"/>
                <w:bottom w:val="none" w:sz="0" w:space="0" w:color="auto"/>
                <w:right w:val="single" w:sz="6" w:space="0" w:color="E2E2E2"/>
              </w:divBdr>
              <w:divsChild>
                <w:div w:id="1790005730">
                  <w:marLeft w:val="0"/>
                  <w:marRight w:val="0"/>
                  <w:marTop w:val="0"/>
                  <w:marBottom w:val="0"/>
                  <w:divBdr>
                    <w:top w:val="none" w:sz="0" w:space="0" w:color="auto"/>
                    <w:left w:val="none" w:sz="0" w:space="0" w:color="auto"/>
                    <w:bottom w:val="none" w:sz="0" w:space="0" w:color="auto"/>
                    <w:right w:val="none" w:sz="0" w:space="0" w:color="auto"/>
                  </w:divBdr>
                  <w:divsChild>
                    <w:div w:id="1937638282">
                      <w:marLeft w:val="0"/>
                      <w:marRight w:val="0"/>
                      <w:marTop w:val="0"/>
                      <w:marBottom w:val="0"/>
                      <w:divBdr>
                        <w:top w:val="none" w:sz="0" w:space="0" w:color="auto"/>
                        <w:left w:val="none" w:sz="0" w:space="0" w:color="auto"/>
                        <w:bottom w:val="none" w:sz="0" w:space="0" w:color="auto"/>
                        <w:right w:val="none" w:sz="0" w:space="0" w:color="auto"/>
                      </w:divBdr>
                      <w:divsChild>
                        <w:div w:id="393741355">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05196800">
      <w:bodyDiv w:val="1"/>
      <w:marLeft w:val="0"/>
      <w:marRight w:val="0"/>
      <w:marTop w:val="0"/>
      <w:marBottom w:val="0"/>
      <w:divBdr>
        <w:top w:val="none" w:sz="0" w:space="0" w:color="auto"/>
        <w:left w:val="none" w:sz="0" w:space="0" w:color="auto"/>
        <w:bottom w:val="none" w:sz="0" w:space="0" w:color="auto"/>
        <w:right w:val="none" w:sz="0" w:space="0" w:color="auto"/>
      </w:divBdr>
    </w:div>
    <w:div w:id="1548252414">
      <w:bodyDiv w:val="1"/>
      <w:marLeft w:val="0"/>
      <w:marRight w:val="0"/>
      <w:marTop w:val="0"/>
      <w:marBottom w:val="0"/>
      <w:divBdr>
        <w:top w:val="none" w:sz="0" w:space="0" w:color="auto"/>
        <w:left w:val="none" w:sz="0" w:space="0" w:color="auto"/>
        <w:bottom w:val="none" w:sz="0" w:space="0" w:color="auto"/>
        <w:right w:val="none" w:sz="0" w:space="0" w:color="auto"/>
      </w:divBdr>
      <w:divsChild>
        <w:div w:id="1578516834">
          <w:marLeft w:val="0"/>
          <w:marRight w:val="0"/>
          <w:marTop w:val="480"/>
          <w:marBottom w:val="0"/>
          <w:divBdr>
            <w:top w:val="none" w:sz="0" w:space="0" w:color="auto"/>
            <w:left w:val="none" w:sz="0" w:space="0" w:color="auto"/>
            <w:bottom w:val="none" w:sz="0" w:space="0" w:color="auto"/>
            <w:right w:val="none" w:sz="0" w:space="0" w:color="auto"/>
          </w:divBdr>
        </w:div>
      </w:divsChild>
    </w:div>
    <w:div w:id="1665663020">
      <w:bodyDiv w:val="1"/>
      <w:marLeft w:val="0"/>
      <w:marRight w:val="0"/>
      <w:marTop w:val="0"/>
      <w:marBottom w:val="0"/>
      <w:divBdr>
        <w:top w:val="none" w:sz="0" w:space="0" w:color="auto"/>
        <w:left w:val="none" w:sz="0" w:space="0" w:color="auto"/>
        <w:bottom w:val="none" w:sz="0" w:space="0" w:color="auto"/>
        <w:right w:val="none" w:sz="0" w:space="0" w:color="auto"/>
      </w:divBdr>
    </w:div>
    <w:div w:id="185041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66459-58B3-4A8B-8972-8B08EDE3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21279</Words>
  <Characters>121296</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Snaauw, Roxanne</dc:creator>
  <cp:lastModifiedBy>Tibaduiza, Elizabeth</cp:lastModifiedBy>
  <cp:revision>3</cp:revision>
  <cp:lastPrinted>2015-09-18T15:39:00Z</cp:lastPrinted>
  <dcterms:created xsi:type="dcterms:W3CDTF">2016-01-28T17:21:00Z</dcterms:created>
  <dcterms:modified xsi:type="dcterms:W3CDTF">2016-01-28T17:23:00Z</dcterms:modified>
</cp:coreProperties>
</file>