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CCF3F" w14:textId="77777777" w:rsidR="002D3381" w:rsidRPr="005A1D72" w:rsidRDefault="002D3381" w:rsidP="004B6033">
      <w:pPr>
        <w:jc w:val="center"/>
        <w:rPr>
          <w:b/>
          <w:bCs/>
          <w:color w:val="000000"/>
        </w:rPr>
      </w:pPr>
      <w:bookmarkStart w:id="0" w:name="_GoBack"/>
      <w:bookmarkEnd w:id="0"/>
    </w:p>
    <w:p w14:paraId="0282C008" w14:textId="77777777" w:rsidR="00540E3A" w:rsidRPr="005A1D72" w:rsidRDefault="00540E3A" w:rsidP="004B6033">
      <w:pPr>
        <w:jc w:val="center"/>
        <w:rPr>
          <w:b/>
        </w:rPr>
      </w:pPr>
    </w:p>
    <w:p w14:paraId="7145ADA5" w14:textId="77777777" w:rsidR="00540E3A" w:rsidRPr="005A1D72" w:rsidRDefault="00540E3A" w:rsidP="004B6033">
      <w:pPr>
        <w:jc w:val="center"/>
        <w:rPr>
          <w:b/>
        </w:rPr>
      </w:pPr>
    </w:p>
    <w:p w14:paraId="46C3443E" w14:textId="77777777" w:rsidR="00540E3A" w:rsidRPr="005A1D72" w:rsidRDefault="00540E3A" w:rsidP="004B6033">
      <w:pPr>
        <w:jc w:val="center"/>
        <w:rPr>
          <w:b/>
        </w:rPr>
      </w:pPr>
    </w:p>
    <w:p w14:paraId="6F7D21C9" w14:textId="77777777" w:rsidR="00540E3A" w:rsidRPr="005A1D72" w:rsidRDefault="00540E3A" w:rsidP="004B6033">
      <w:pPr>
        <w:jc w:val="center"/>
        <w:rPr>
          <w:b/>
        </w:rPr>
      </w:pPr>
    </w:p>
    <w:p w14:paraId="31572F36" w14:textId="77777777" w:rsidR="00540E3A" w:rsidRPr="005A1D72" w:rsidRDefault="00540E3A" w:rsidP="004B6033">
      <w:pPr>
        <w:jc w:val="center"/>
        <w:rPr>
          <w:b/>
        </w:rPr>
      </w:pPr>
    </w:p>
    <w:p w14:paraId="6B60F222" w14:textId="7DCF3293" w:rsidR="0035127D" w:rsidRPr="005A1D72" w:rsidRDefault="00A96E50" w:rsidP="004B6033">
      <w:pPr>
        <w:jc w:val="center"/>
        <w:rPr>
          <w:b/>
          <w:bCs/>
          <w:color w:val="000000"/>
        </w:rPr>
      </w:pPr>
      <w:r w:rsidRPr="005A1D72">
        <w:rPr>
          <w:b/>
        </w:rPr>
        <w:t xml:space="preserve">Undetermined cause of cardiac arrest during hemodialysis — Connecticut 2015-2016 </w:t>
      </w:r>
    </w:p>
    <w:p w14:paraId="10D432CF" w14:textId="77777777" w:rsidR="00A96E50" w:rsidRPr="005A1D72" w:rsidRDefault="00A96E50" w:rsidP="004B6033">
      <w:pPr>
        <w:jc w:val="center"/>
      </w:pPr>
    </w:p>
    <w:p w14:paraId="6D2AC61E" w14:textId="0336A30D" w:rsidR="00885DBC" w:rsidRPr="005A1D72" w:rsidRDefault="00885DBC" w:rsidP="004B6033">
      <w:pPr>
        <w:jc w:val="center"/>
      </w:pPr>
      <w:r w:rsidRPr="005A1D72">
        <w:t xml:space="preserve">Request for OMB Approval of </w:t>
      </w:r>
      <w:r w:rsidR="00CB37AA" w:rsidRPr="005A1D72">
        <w:t>a</w:t>
      </w:r>
      <w:r w:rsidR="00A96E50" w:rsidRPr="005A1D72">
        <w:t xml:space="preserve"> New Emergency</w:t>
      </w:r>
      <w:r w:rsidR="00CB37AA" w:rsidRPr="005A1D72">
        <w:t xml:space="preserve"> Information Collection</w:t>
      </w:r>
    </w:p>
    <w:p w14:paraId="1CFF6ED4" w14:textId="63AA9893" w:rsidR="00C54B8D" w:rsidRPr="005A1D72" w:rsidRDefault="00CB37AA" w:rsidP="004B6033">
      <w:pPr>
        <w:tabs>
          <w:tab w:val="left" w:pos="5865"/>
        </w:tabs>
        <w:rPr>
          <w:b/>
        </w:rPr>
      </w:pPr>
      <w:r w:rsidRPr="005A1D72">
        <w:rPr>
          <w:b/>
        </w:rPr>
        <w:tab/>
      </w:r>
    </w:p>
    <w:p w14:paraId="0E4B6D4C" w14:textId="382E0D53" w:rsidR="00C54B8D" w:rsidRPr="005A1D72" w:rsidRDefault="00E71684" w:rsidP="004B6033">
      <w:pPr>
        <w:jc w:val="center"/>
        <w:rPr>
          <w:b/>
        </w:rPr>
      </w:pPr>
      <w:r w:rsidRPr="005A1D72">
        <w:rPr>
          <w:b/>
        </w:rPr>
        <w:t xml:space="preserve">January </w:t>
      </w:r>
      <w:r w:rsidR="005E71B9" w:rsidRPr="005A1D72">
        <w:rPr>
          <w:b/>
        </w:rPr>
        <w:t>26</w:t>
      </w:r>
      <w:r w:rsidRPr="005A1D72">
        <w:rPr>
          <w:b/>
        </w:rPr>
        <w:t>, 2016</w:t>
      </w:r>
    </w:p>
    <w:p w14:paraId="7EACAB83" w14:textId="77777777" w:rsidR="00960A53" w:rsidRPr="005A1D72" w:rsidRDefault="00960A53" w:rsidP="004B6033">
      <w:pPr>
        <w:jc w:val="center"/>
        <w:rPr>
          <w:b/>
        </w:rPr>
      </w:pPr>
    </w:p>
    <w:p w14:paraId="413CB58E" w14:textId="71394F07" w:rsidR="00960A53" w:rsidRPr="005A1D72" w:rsidRDefault="00CB37AA" w:rsidP="004B6033">
      <w:pPr>
        <w:jc w:val="center"/>
        <w:rPr>
          <w:b/>
        </w:rPr>
      </w:pPr>
      <w:r w:rsidRPr="005A1D72">
        <w:rPr>
          <w:b/>
        </w:rPr>
        <w:t xml:space="preserve">Supporting </w:t>
      </w:r>
      <w:r w:rsidR="00960A53" w:rsidRPr="005A1D72">
        <w:rPr>
          <w:b/>
        </w:rPr>
        <w:t>Statement A</w:t>
      </w:r>
    </w:p>
    <w:p w14:paraId="510DD0E4" w14:textId="77777777" w:rsidR="00885DBC" w:rsidRPr="005A1D72" w:rsidRDefault="00885DBC" w:rsidP="004B6033">
      <w:pPr>
        <w:spacing w:after="200"/>
        <w:rPr>
          <w:b/>
          <w:bCs/>
          <w:color w:val="000000"/>
        </w:rPr>
      </w:pPr>
    </w:p>
    <w:p w14:paraId="1A139F89" w14:textId="77777777" w:rsidR="00885DBC" w:rsidRPr="005A1D72" w:rsidRDefault="00885DBC" w:rsidP="004B6033">
      <w:pPr>
        <w:spacing w:after="200"/>
        <w:rPr>
          <w:b/>
          <w:bCs/>
          <w:color w:val="000000"/>
        </w:rPr>
      </w:pPr>
    </w:p>
    <w:p w14:paraId="7DDC030A" w14:textId="77777777" w:rsidR="00885DBC" w:rsidRPr="005A1D72" w:rsidRDefault="00885DBC" w:rsidP="004B6033">
      <w:pPr>
        <w:spacing w:after="200"/>
        <w:rPr>
          <w:b/>
          <w:bCs/>
          <w:color w:val="000000"/>
        </w:rPr>
      </w:pPr>
    </w:p>
    <w:p w14:paraId="7C6D8047" w14:textId="77777777" w:rsidR="00885DBC" w:rsidRPr="005A1D72" w:rsidRDefault="00885DBC" w:rsidP="004B6033">
      <w:pPr>
        <w:spacing w:after="200"/>
        <w:rPr>
          <w:b/>
          <w:bCs/>
          <w:color w:val="000000"/>
        </w:rPr>
      </w:pPr>
    </w:p>
    <w:p w14:paraId="0FDF287F" w14:textId="7C162E52" w:rsidR="00885DBC" w:rsidRPr="005A1D72" w:rsidRDefault="003367F4" w:rsidP="004B6033">
      <w:pPr>
        <w:tabs>
          <w:tab w:val="left" w:pos="4185"/>
        </w:tabs>
        <w:spacing w:after="200"/>
        <w:rPr>
          <w:b/>
          <w:bCs/>
          <w:color w:val="000000"/>
        </w:rPr>
      </w:pPr>
      <w:r w:rsidRPr="005A1D72">
        <w:rPr>
          <w:b/>
          <w:bCs/>
          <w:color w:val="000000"/>
        </w:rPr>
        <w:tab/>
      </w:r>
    </w:p>
    <w:p w14:paraId="7F21379F" w14:textId="77777777" w:rsidR="00885DBC" w:rsidRPr="005A1D72" w:rsidRDefault="00885DBC" w:rsidP="004B6033">
      <w:pPr>
        <w:spacing w:after="200"/>
        <w:rPr>
          <w:b/>
          <w:bCs/>
          <w:color w:val="000000"/>
        </w:rPr>
      </w:pPr>
    </w:p>
    <w:p w14:paraId="385FC466" w14:textId="77777777" w:rsidR="00885DBC" w:rsidRPr="005A1D72" w:rsidRDefault="00885DBC" w:rsidP="004B6033">
      <w:pPr>
        <w:spacing w:after="200"/>
        <w:rPr>
          <w:b/>
          <w:bCs/>
          <w:color w:val="000000"/>
        </w:rPr>
      </w:pPr>
    </w:p>
    <w:p w14:paraId="4CFE5DC9" w14:textId="77777777" w:rsidR="00885DBC" w:rsidRPr="005A1D72" w:rsidRDefault="00885DBC" w:rsidP="004B6033">
      <w:pPr>
        <w:spacing w:after="200"/>
        <w:rPr>
          <w:b/>
          <w:bCs/>
          <w:color w:val="000000"/>
        </w:rPr>
      </w:pPr>
    </w:p>
    <w:p w14:paraId="5560D4F7" w14:textId="77777777" w:rsidR="00885DBC" w:rsidRPr="005A1D72" w:rsidRDefault="00885DBC" w:rsidP="004B6033">
      <w:pPr>
        <w:spacing w:after="200"/>
        <w:rPr>
          <w:b/>
          <w:bCs/>
          <w:color w:val="000000"/>
        </w:rPr>
      </w:pPr>
    </w:p>
    <w:p w14:paraId="3424B185" w14:textId="77777777" w:rsidR="00A37B12" w:rsidRPr="005A1D72" w:rsidRDefault="00A37B12" w:rsidP="004B6033">
      <w:pPr>
        <w:rPr>
          <w:b/>
        </w:rPr>
      </w:pPr>
      <w:bookmarkStart w:id="1" w:name="_Toc295817038"/>
      <w:bookmarkStart w:id="2" w:name="_Toc295817572"/>
      <w:bookmarkStart w:id="3" w:name="_Toc295818053"/>
      <w:bookmarkStart w:id="4" w:name="_Toc295819826"/>
    </w:p>
    <w:p w14:paraId="53462A7C" w14:textId="77777777" w:rsidR="00A37B12" w:rsidRPr="005A1D72" w:rsidRDefault="00A37B12" w:rsidP="004B6033">
      <w:pPr>
        <w:rPr>
          <w:b/>
        </w:rPr>
      </w:pPr>
    </w:p>
    <w:p w14:paraId="058FC60A" w14:textId="77777777" w:rsidR="00A37B12" w:rsidRPr="005A1D72" w:rsidRDefault="00A37B12" w:rsidP="004B6033">
      <w:pPr>
        <w:rPr>
          <w:b/>
        </w:rPr>
      </w:pPr>
    </w:p>
    <w:p w14:paraId="4C024A94" w14:textId="77777777" w:rsidR="00A37B12" w:rsidRPr="005A1D72" w:rsidRDefault="00A37B12" w:rsidP="004B6033">
      <w:pPr>
        <w:rPr>
          <w:b/>
        </w:rPr>
      </w:pPr>
    </w:p>
    <w:p w14:paraId="5EE005FE" w14:textId="77777777" w:rsidR="00A37B12" w:rsidRPr="005A1D72" w:rsidRDefault="00A37B12" w:rsidP="004B6033">
      <w:pPr>
        <w:rPr>
          <w:b/>
        </w:rPr>
      </w:pPr>
    </w:p>
    <w:p w14:paraId="49E1A7B7" w14:textId="77777777" w:rsidR="00A37B12" w:rsidRPr="005A1D72" w:rsidRDefault="00A37B12" w:rsidP="004B6033">
      <w:pPr>
        <w:rPr>
          <w:b/>
        </w:rPr>
      </w:pPr>
    </w:p>
    <w:p w14:paraId="61B6CB9B" w14:textId="77777777" w:rsidR="00A37B12" w:rsidRPr="005A1D72" w:rsidRDefault="00A37B12" w:rsidP="004B6033">
      <w:pPr>
        <w:rPr>
          <w:b/>
        </w:rPr>
      </w:pPr>
    </w:p>
    <w:p w14:paraId="004A56D6" w14:textId="77777777" w:rsidR="00A37B12" w:rsidRPr="005A1D72" w:rsidRDefault="00A37B12" w:rsidP="004B6033">
      <w:pPr>
        <w:rPr>
          <w:b/>
        </w:rPr>
      </w:pPr>
    </w:p>
    <w:p w14:paraId="0006757A" w14:textId="77777777" w:rsidR="00A37B12" w:rsidRPr="005A1D72" w:rsidRDefault="00A37B12" w:rsidP="004B6033">
      <w:pPr>
        <w:rPr>
          <w:b/>
        </w:rPr>
      </w:pPr>
    </w:p>
    <w:p w14:paraId="32872B2E" w14:textId="77777777" w:rsidR="00391542" w:rsidRDefault="00391542" w:rsidP="004B6033">
      <w:pPr>
        <w:rPr>
          <w:b/>
        </w:rPr>
      </w:pPr>
    </w:p>
    <w:p w14:paraId="7ED6E59D" w14:textId="77777777" w:rsidR="00885DBC" w:rsidRPr="005A1D72" w:rsidRDefault="00885DBC" w:rsidP="004B6033">
      <w:pPr>
        <w:rPr>
          <w:b/>
        </w:rPr>
      </w:pPr>
      <w:r w:rsidRPr="005A1D72">
        <w:rPr>
          <w:b/>
        </w:rPr>
        <w:t>Contact:</w:t>
      </w:r>
      <w:bookmarkEnd w:id="1"/>
      <w:bookmarkEnd w:id="2"/>
      <w:bookmarkEnd w:id="3"/>
      <w:bookmarkEnd w:id="4"/>
    </w:p>
    <w:p w14:paraId="1533A8BB" w14:textId="2574A5DF" w:rsidR="00401D23" w:rsidRPr="005A1D72" w:rsidRDefault="00391542" w:rsidP="004B6033">
      <w:pPr>
        <w:rPr>
          <w:b/>
        </w:rPr>
      </w:pPr>
      <w:r>
        <w:rPr>
          <w:b/>
        </w:rPr>
        <w:t>Lee Samuel</w:t>
      </w:r>
    </w:p>
    <w:p w14:paraId="79DCC899" w14:textId="77777777" w:rsidR="00401D23" w:rsidRPr="005A1D72" w:rsidRDefault="00401D23" w:rsidP="004B6033">
      <w:pPr>
        <w:rPr>
          <w:b/>
        </w:rPr>
      </w:pPr>
      <w:r w:rsidRPr="005A1D72">
        <w:rPr>
          <w:b/>
        </w:rPr>
        <w:t>National Center for Emerging and Zoonotic Infectious Diseases</w:t>
      </w:r>
    </w:p>
    <w:p w14:paraId="26089E67" w14:textId="77777777" w:rsidR="00401D23" w:rsidRPr="005A1D72" w:rsidRDefault="00401D23" w:rsidP="004B6033">
      <w:pPr>
        <w:rPr>
          <w:b/>
        </w:rPr>
      </w:pPr>
      <w:r w:rsidRPr="005A1D72">
        <w:rPr>
          <w:b/>
        </w:rPr>
        <w:t>Centers for Disease Control and Prevention</w:t>
      </w:r>
    </w:p>
    <w:p w14:paraId="33B1A2F8" w14:textId="77777777" w:rsidR="00401D23" w:rsidRPr="005A1D72" w:rsidRDefault="00401D23" w:rsidP="004B6033">
      <w:pPr>
        <w:rPr>
          <w:b/>
        </w:rPr>
      </w:pPr>
      <w:r w:rsidRPr="005A1D72">
        <w:rPr>
          <w:b/>
        </w:rPr>
        <w:t>1600 Clifton Road, N.E.</w:t>
      </w:r>
    </w:p>
    <w:p w14:paraId="40C5DDDC" w14:textId="77777777" w:rsidR="00401D23" w:rsidRPr="005A1D72" w:rsidRDefault="00401D23" w:rsidP="004B6033">
      <w:pPr>
        <w:rPr>
          <w:b/>
        </w:rPr>
      </w:pPr>
      <w:r w:rsidRPr="005A1D72">
        <w:rPr>
          <w:b/>
        </w:rPr>
        <w:t>Atlanta, Georgia 30333</w:t>
      </w:r>
    </w:p>
    <w:p w14:paraId="01DD0BA1" w14:textId="4E789E81" w:rsidR="00401D23" w:rsidRPr="005A1D72" w:rsidRDefault="00401D23" w:rsidP="004B6033">
      <w:pPr>
        <w:rPr>
          <w:b/>
          <w:lang w:val="fr-FR"/>
        </w:rPr>
      </w:pPr>
      <w:r w:rsidRPr="005A1D72">
        <w:rPr>
          <w:b/>
          <w:lang w:val="fr-FR"/>
        </w:rPr>
        <w:t xml:space="preserve">Phone: (404) </w:t>
      </w:r>
      <w:r w:rsidR="00391542">
        <w:rPr>
          <w:b/>
          <w:lang w:val="fr-FR"/>
        </w:rPr>
        <w:t>718-1616</w:t>
      </w:r>
    </w:p>
    <w:p w14:paraId="4C1DF911" w14:textId="0EC777AB" w:rsidR="00401D23" w:rsidRPr="005A1D72" w:rsidRDefault="00401D23" w:rsidP="004B6033">
      <w:pPr>
        <w:rPr>
          <w:b/>
        </w:rPr>
      </w:pPr>
      <w:r w:rsidRPr="005A1D72">
        <w:rPr>
          <w:b/>
        </w:rPr>
        <w:t xml:space="preserve">Email: </w:t>
      </w:r>
      <w:r w:rsidR="00391542">
        <w:rPr>
          <w:b/>
          <w:color w:val="0000FF"/>
          <w:u w:val="single"/>
        </w:rPr>
        <w:t>llj3@cdc.gov</w:t>
      </w:r>
    </w:p>
    <w:sdt>
      <w:sdtPr>
        <w:rPr>
          <w:rFonts w:ascii="Times New Roman" w:eastAsia="Times New Roman" w:hAnsi="Times New Roman" w:cs="Times New Roman"/>
          <w:b w:val="0"/>
          <w:bCs w:val="0"/>
          <w:color w:val="auto"/>
          <w:sz w:val="24"/>
          <w:szCs w:val="24"/>
        </w:rPr>
        <w:id w:val="126347713"/>
        <w:docPartObj>
          <w:docPartGallery w:val="Table of Contents"/>
          <w:docPartUnique/>
        </w:docPartObj>
      </w:sdtPr>
      <w:sdtEndPr/>
      <w:sdtContent>
        <w:p w14:paraId="660424A8" w14:textId="3A3BFD5F" w:rsidR="00275B13" w:rsidRPr="005A1D72" w:rsidRDefault="00540E3A" w:rsidP="004B6033">
          <w:pPr>
            <w:pStyle w:val="TOCHeading"/>
            <w:jc w:val="center"/>
            <w:rPr>
              <w:rFonts w:ascii="Times New Roman" w:hAnsi="Times New Roman" w:cs="Times New Roman"/>
              <w:color w:val="auto"/>
              <w:sz w:val="24"/>
              <w:szCs w:val="24"/>
            </w:rPr>
          </w:pPr>
          <w:r w:rsidRPr="005A1D72">
            <w:rPr>
              <w:rFonts w:ascii="Times New Roman" w:eastAsia="Times New Roman" w:hAnsi="Times New Roman" w:cs="Times New Roman"/>
              <w:bCs w:val="0"/>
              <w:color w:val="auto"/>
              <w:sz w:val="24"/>
              <w:szCs w:val="24"/>
            </w:rPr>
            <w:t xml:space="preserve">Table of </w:t>
          </w:r>
          <w:r w:rsidR="00275B13" w:rsidRPr="005A1D72">
            <w:rPr>
              <w:rFonts w:ascii="Times New Roman" w:hAnsi="Times New Roman" w:cs="Times New Roman"/>
              <w:color w:val="auto"/>
              <w:sz w:val="24"/>
              <w:szCs w:val="24"/>
            </w:rPr>
            <w:t>Contents</w:t>
          </w:r>
        </w:p>
        <w:p w14:paraId="6A88934B" w14:textId="77777777" w:rsidR="004F32FF" w:rsidRPr="005A1D72" w:rsidRDefault="004F32FF" w:rsidP="004B6033"/>
        <w:p w14:paraId="4899CF1C" w14:textId="5D68F3D0" w:rsidR="003367F4" w:rsidRPr="005A1D72" w:rsidRDefault="002D1791" w:rsidP="004B6033">
          <w:pPr>
            <w:pStyle w:val="TOC1"/>
            <w:rPr>
              <w:rFonts w:eastAsiaTheme="minorEastAsia"/>
            </w:rPr>
          </w:pPr>
          <w:r w:rsidRPr="005A1D72">
            <w:fldChar w:fldCharType="begin"/>
          </w:r>
          <w:r w:rsidR="00275B13" w:rsidRPr="005A1D72">
            <w:instrText xml:space="preserve"> TOC \o "1-3" \h \z \u </w:instrText>
          </w:r>
          <w:r w:rsidRPr="005A1D72">
            <w:fldChar w:fldCharType="separate"/>
          </w:r>
          <w:hyperlink w:anchor="_Toc438465310" w:history="1">
            <w:r w:rsidR="003367F4" w:rsidRPr="005A1D72">
              <w:rPr>
                <w:rStyle w:val="Hyperlink"/>
              </w:rPr>
              <w:t>PART A. JUSTIFICATION</w:t>
            </w:r>
            <w:r w:rsidR="003367F4" w:rsidRPr="005A1D72">
              <w:rPr>
                <w:webHidden/>
              </w:rPr>
              <w:tab/>
            </w:r>
            <w:r w:rsidR="003367F4" w:rsidRPr="005A1D72">
              <w:rPr>
                <w:webHidden/>
              </w:rPr>
              <w:fldChar w:fldCharType="begin"/>
            </w:r>
            <w:r w:rsidR="003367F4" w:rsidRPr="005A1D72">
              <w:rPr>
                <w:webHidden/>
              </w:rPr>
              <w:instrText xml:space="preserve"> PAGEREF _Toc438465310 \h </w:instrText>
            </w:r>
            <w:r w:rsidR="003367F4" w:rsidRPr="005A1D72">
              <w:rPr>
                <w:webHidden/>
              </w:rPr>
            </w:r>
            <w:r w:rsidR="003367F4" w:rsidRPr="005A1D72">
              <w:rPr>
                <w:webHidden/>
              </w:rPr>
              <w:fldChar w:fldCharType="separate"/>
            </w:r>
            <w:r w:rsidR="00C94207">
              <w:rPr>
                <w:webHidden/>
              </w:rPr>
              <w:t>3</w:t>
            </w:r>
            <w:r w:rsidR="003367F4" w:rsidRPr="005A1D72">
              <w:rPr>
                <w:webHidden/>
              </w:rPr>
              <w:fldChar w:fldCharType="end"/>
            </w:r>
          </w:hyperlink>
        </w:p>
        <w:p w14:paraId="4FAB52CB" w14:textId="0037DC95" w:rsidR="003367F4" w:rsidRPr="005A1D72" w:rsidRDefault="00D10668" w:rsidP="004B6033">
          <w:pPr>
            <w:pStyle w:val="TOC1"/>
            <w:rPr>
              <w:rFonts w:eastAsiaTheme="minorEastAsia"/>
            </w:rPr>
          </w:pPr>
          <w:hyperlink w:anchor="_Toc438465311" w:history="1">
            <w:r w:rsidR="003367F4" w:rsidRPr="005A1D72">
              <w:rPr>
                <w:rStyle w:val="Hyperlink"/>
              </w:rPr>
              <w:t>1. Circumstances Making the Collection of Information Necessary</w:t>
            </w:r>
            <w:r w:rsidR="003367F4" w:rsidRPr="005A1D72">
              <w:rPr>
                <w:webHidden/>
              </w:rPr>
              <w:tab/>
            </w:r>
            <w:r w:rsidR="003367F4" w:rsidRPr="005A1D72">
              <w:rPr>
                <w:webHidden/>
              </w:rPr>
              <w:fldChar w:fldCharType="begin"/>
            </w:r>
            <w:r w:rsidR="003367F4" w:rsidRPr="005A1D72">
              <w:rPr>
                <w:webHidden/>
              </w:rPr>
              <w:instrText xml:space="preserve"> PAGEREF _Toc438465311 \h </w:instrText>
            </w:r>
            <w:r w:rsidR="003367F4" w:rsidRPr="005A1D72">
              <w:rPr>
                <w:webHidden/>
              </w:rPr>
            </w:r>
            <w:r w:rsidR="003367F4" w:rsidRPr="005A1D72">
              <w:rPr>
                <w:webHidden/>
              </w:rPr>
              <w:fldChar w:fldCharType="separate"/>
            </w:r>
            <w:r w:rsidR="00C94207">
              <w:rPr>
                <w:webHidden/>
              </w:rPr>
              <w:t>3</w:t>
            </w:r>
            <w:r w:rsidR="003367F4" w:rsidRPr="005A1D72">
              <w:rPr>
                <w:webHidden/>
              </w:rPr>
              <w:fldChar w:fldCharType="end"/>
            </w:r>
          </w:hyperlink>
        </w:p>
        <w:p w14:paraId="7A94059E" w14:textId="7C3054D5" w:rsidR="003367F4" w:rsidRPr="005A1D72" w:rsidRDefault="00D10668" w:rsidP="004B6033">
          <w:pPr>
            <w:pStyle w:val="TOC1"/>
            <w:rPr>
              <w:rFonts w:eastAsiaTheme="minorEastAsia"/>
            </w:rPr>
          </w:pPr>
          <w:hyperlink w:anchor="_Toc438465312" w:history="1">
            <w:r w:rsidR="003367F4" w:rsidRPr="005A1D72">
              <w:rPr>
                <w:rStyle w:val="Hyperlink"/>
                <w:bCs/>
                <w:iCs/>
              </w:rPr>
              <w:t>2. Purpose and Use of Information Collection</w:t>
            </w:r>
            <w:r w:rsidR="003367F4" w:rsidRPr="005A1D72">
              <w:rPr>
                <w:webHidden/>
              </w:rPr>
              <w:tab/>
            </w:r>
            <w:r w:rsidR="003367F4" w:rsidRPr="005A1D72">
              <w:rPr>
                <w:webHidden/>
              </w:rPr>
              <w:fldChar w:fldCharType="begin"/>
            </w:r>
            <w:r w:rsidR="003367F4" w:rsidRPr="005A1D72">
              <w:rPr>
                <w:webHidden/>
              </w:rPr>
              <w:instrText xml:space="preserve"> PAGEREF _Toc438465312 \h </w:instrText>
            </w:r>
            <w:r w:rsidR="003367F4" w:rsidRPr="005A1D72">
              <w:rPr>
                <w:webHidden/>
              </w:rPr>
            </w:r>
            <w:r w:rsidR="003367F4" w:rsidRPr="005A1D72">
              <w:rPr>
                <w:webHidden/>
              </w:rPr>
              <w:fldChar w:fldCharType="separate"/>
            </w:r>
            <w:r w:rsidR="00C94207">
              <w:rPr>
                <w:webHidden/>
              </w:rPr>
              <w:t>4</w:t>
            </w:r>
            <w:r w:rsidR="003367F4" w:rsidRPr="005A1D72">
              <w:rPr>
                <w:webHidden/>
              </w:rPr>
              <w:fldChar w:fldCharType="end"/>
            </w:r>
          </w:hyperlink>
        </w:p>
        <w:p w14:paraId="1BA8705E" w14:textId="21323595" w:rsidR="003367F4" w:rsidRPr="005A1D72" w:rsidRDefault="00D10668" w:rsidP="004B6033">
          <w:pPr>
            <w:pStyle w:val="TOC1"/>
            <w:rPr>
              <w:rFonts w:eastAsiaTheme="minorEastAsia"/>
            </w:rPr>
          </w:pPr>
          <w:hyperlink w:anchor="_Toc438465313" w:history="1">
            <w:r w:rsidR="003367F4" w:rsidRPr="005A1D72">
              <w:rPr>
                <w:rStyle w:val="Hyperlink"/>
                <w:bCs/>
                <w:iCs/>
              </w:rPr>
              <w:t>3. Use of Improved Information Technology and Burden Reduction</w:t>
            </w:r>
            <w:r w:rsidR="003367F4" w:rsidRPr="005A1D72">
              <w:rPr>
                <w:webHidden/>
              </w:rPr>
              <w:tab/>
            </w:r>
            <w:r w:rsidR="003367F4" w:rsidRPr="005A1D72">
              <w:rPr>
                <w:webHidden/>
              </w:rPr>
              <w:fldChar w:fldCharType="begin"/>
            </w:r>
            <w:r w:rsidR="003367F4" w:rsidRPr="005A1D72">
              <w:rPr>
                <w:webHidden/>
              </w:rPr>
              <w:instrText xml:space="preserve"> PAGEREF _Toc438465313 \h </w:instrText>
            </w:r>
            <w:r w:rsidR="003367F4" w:rsidRPr="005A1D72">
              <w:rPr>
                <w:webHidden/>
              </w:rPr>
            </w:r>
            <w:r w:rsidR="003367F4" w:rsidRPr="005A1D72">
              <w:rPr>
                <w:webHidden/>
              </w:rPr>
              <w:fldChar w:fldCharType="separate"/>
            </w:r>
            <w:r w:rsidR="00C94207">
              <w:rPr>
                <w:webHidden/>
              </w:rPr>
              <w:t>4</w:t>
            </w:r>
            <w:r w:rsidR="003367F4" w:rsidRPr="005A1D72">
              <w:rPr>
                <w:webHidden/>
              </w:rPr>
              <w:fldChar w:fldCharType="end"/>
            </w:r>
          </w:hyperlink>
        </w:p>
        <w:p w14:paraId="27EB8444" w14:textId="69FDB7B4" w:rsidR="003367F4" w:rsidRPr="005A1D72" w:rsidRDefault="00D10668" w:rsidP="004B6033">
          <w:pPr>
            <w:pStyle w:val="TOC1"/>
            <w:rPr>
              <w:rFonts w:eastAsiaTheme="minorEastAsia"/>
            </w:rPr>
          </w:pPr>
          <w:hyperlink w:anchor="_Toc438465314" w:history="1">
            <w:r w:rsidR="003367F4" w:rsidRPr="005A1D72">
              <w:rPr>
                <w:rStyle w:val="Hyperlink"/>
                <w:bCs/>
                <w:iCs/>
              </w:rPr>
              <w:t>4. Efforts to Identify Duplication and Use of Similar Information</w:t>
            </w:r>
            <w:r w:rsidR="003367F4" w:rsidRPr="005A1D72">
              <w:rPr>
                <w:webHidden/>
              </w:rPr>
              <w:tab/>
            </w:r>
            <w:r w:rsidR="003367F4" w:rsidRPr="005A1D72">
              <w:rPr>
                <w:webHidden/>
              </w:rPr>
              <w:fldChar w:fldCharType="begin"/>
            </w:r>
            <w:r w:rsidR="003367F4" w:rsidRPr="005A1D72">
              <w:rPr>
                <w:webHidden/>
              </w:rPr>
              <w:instrText xml:space="preserve"> PAGEREF _Toc438465314 \h </w:instrText>
            </w:r>
            <w:r w:rsidR="003367F4" w:rsidRPr="005A1D72">
              <w:rPr>
                <w:webHidden/>
              </w:rPr>
            </w:r>
            <w:r w:rsidR="003367F4" w:rsidRPr="005A1D72">
              <w:rPr>
                <w:webHidden/>
              </w:rPr>
              <w:fldChar w:fldCharType="separate"/>
            </w:r>
            <w:r w:rsidR="00C94207">
              <w:rPr>
                <w:webHidden/>
              </w:rPr>
              <w:t>4</w:t>
            </w:r>
            <w:r w:rsidR="003367F4" w:rsidRPr="005A1D72">
              <w:rPr>
                <w:webHidden/>
              </w:rPr>
              <w:fldChar w:fldCharType="end"/>
            </w:r>
          </w:hyperlink>
        </w:p>
        <w:p w14:paraId="113DEE70" w14:textId="5E9545CA" w:rsidR="003367F4" w:rsidRPr="005A1D72" w:rsidRDefault="00D10668" w:rsidP="004B6033">
          <w:pPr>
            <w:pStyle w:val="TOC1"/>
            <w:rPr>
              <w:rFonts w:eastAsiaTheme="minorEastAsia"/>
            </w:rPr>
          </w:pPr>
          <w:hyperlink w:anchor="_Toc438465315" w:history="1">
            <w:r w:rsidR="003367F4" w:rsidRPr="005A1D72">
              <w:rPr>
                <w:rStyle w:val="Hyperlink"/>
                <w:bCs/>
                <w:iCs/>
              </w:rPr>
              <w:t>5. Impact on Small Businesses or Other Small Entities</w:t>
            </w:r>
            <w:r w:rsidR="003367F4" w:rsidRPr="005A1D72">
              <w:rPr>
                <w:webHidden/>
              </w:rPr>
              <w:tab/>
            </w:r>
            <w:r w:rsidR="003367F4" w:rsidRPr="005A1D72">
              <w:rPr>
                <w:webHidden/>
              </w:rPr>
              <w:fldChar w:fldCharType="begin"/>
            </w:r>
            <w:r w:rsidR="003367F4" w:rsidRPr="005A1D72">
              <w:rPr>
                <w:webHidden/>
              </w:rPr>
              <w:instrText xml:space="preserve"> PAGEREF _Toc438465315 \h </w:instrText>
            </w:r>
            <w:r w:rsidR="003367F4" w:rsidRPr="005A1D72">
              <w:rPr>
                <w:webHidden/>
              </w:rPr>
            </w:r>
            <w:r w:rsidR="003367F4" w:rsidRPr="005A1D72">
              <w:rPr>
                <w:webHidden/>
              </w:rPr>
              <w:fldChar w:fldCharType="separate"/>
            </w:r>
            <w:r w:rsidR="00C94207">
              <w:rPr>
                <w:webHidden/>
              </w:rPr>
              <w:t>5</w:t>
            </w:r>
            <w:r w:rsidR="003367F4" w:rsidRPr="005A1D72">
              <w:rPr>
                <w:webHidden/>
              </w:rPr>
              <w:fldChar w:fldCharType="end"/>
            </w:r>
          </w:hyperlink>
        </w:p>
        <w:p w14:paraId="0FF0E7FA" w14:textId="687C9140" w:rsidR="003367F4" w:rsidRPr="005A1D72" w:rsidRDefault="00D10668" w:rsidP="004B6033">
          <w:pPr>
            <w:pStyle w:val="TOC1"/>
            <w:rPr>
              <w:rFonts w:eastAsiaTheme="minorEastAsia"/>
            </w:rPr>
          </w:pPr>
          <w:hyperlink w:anchor="_Toc438465316" w:history="1">
            <w:r w:rsidR="003367F4" w:rsidRPr="005A1D72">
              <w:rPr>
                <w:rStyle w:val="Hyperlink"/>
                <w:bCs/>
                <w:iCs/>
              </w:rPr>
              <w:t>6. Consequences of Collecting the Information Less Frequently</w:t>
            </w:r>
            <w:r w:rsidR="003367F4" w:rsidRPr="005A1D72">
              <w:rPr>
                <w:webHidden/>
              </w:rPr>
              <w:tab/>
            </w:r>
            <w:r w:rsidR="003367F4" w:rsidRPr="005A1D72">
              <w:rPr>
                <w:webHidden/>
              </w:rPr>
              <w:fldChar w:fldCharType="begin"/>
            </w:r>
            <w:r w:rsidR="003367F4" w:rsidRPr="005A1D72">
              <w:rPr>
                <w:webHidden/>
              </w:rPr>
              <w:instrText xml:space="preserve"> PAGEREF _Toc438465316 \h </w:instrText>
            </w:r>
            <w:r w:rsidR="003367F4" w:rsidRPr="005A1D72">
              <w:rPr>
                <w:webHidden/>
              </w:rPr>
            </w:r>
            <w:r w:rsidR="003367F4" w:rsidRPr="005A1D72">
              <w:rPr>
                <w:webHidden/>
              </w:rPr>
              <w:fldChar w:fldCharType="separate"/>
            </w:r>
            <w:r w:rsidR="00C94207">
              <w:rPr>
                <w:webHidden/>
              </w:rPr>
              <w:t>5</w:t>
            </w:r>
            <w:r w:rsidR="003367F4" w:rsidRPr="005A1D72">
              <w:rPr>
                <w:webHidden/>
              </w:rPr>
              <w:fldChar w:fldCharType="end"/>
            </w:r>
          </w:hyperlink>
        </w:p>
        <w:p w14:paraId="28001885" w14:textId="75013004" w:rsidR="003367F4" w:rsidRDefault="00D10668" w:rsidP="004B6033">
          <w:pPr>
            <w:pStyle w:val="TOC1"/>
          </w:pPr>
          <w:hyperlink w:anchor="_Toc438465317" w:history="1">
            <w:r w:rsidR="003367F4" w:rsidRPr="005A1D72">
              <w:rPr>
                <w:rStyle w:val="Hyperlink"/>
                <w:bCs/>
                <w:iCs/>
              </w:rPr>
              <w:t>7. Special Circumstances Relating to the Guidelines of 5 CFR 1320.5</w:t>
            </w:r>
            <w:r w:rsidR="003367F4" w:rsidRPr="005A1D72">
              <w:rPr>
                <w:webHidden/>
              </w:rPr>
              <w:tab/>
            </w:r>
            <w:r w:rsidR="003367F4" w:rsidRPr="005A1D72">
              <w:rPr>
                <w:webHidden/>
              </w:rPr>
              <w:fldChar w:fldCharType="begin"/>
            </w:r>
            <w:r w:rsidR="003367F4" w:rsidRPr="005A1D72">
              <w:rPr>
                <w:webHidden/>
              </w:rPr>
              <w:instrText xml:space="preserve"> PAGEREF _Toc438465317 \h </w:instrText>
            </w:r>
            <w:r w:rsidR="003367F4" w:rsidRPr="005A1D72">
              <w:rPr>
                <w:webHidden/>
              </w:rPr>
            </w:r>
            <w:r w:rsidR="003367F4" w:rsidRPr="005A1D72">
              <w:rPr>
                <w:webHidden/>
              </w:rPr>
              <w:fldChar w:fldCharType="separate"/>
            </w:r>
            <w:r w:rsidR="00C94207">
              <w:rPr>
                <w:webHidden/>
              </w:rPr>
              <w:t>5</w:t>
            </w:r>
            <w:r w:rsidR="003367F4" w:rsidRPr="005A1D72">
              <w:rPr>
                <w:webHidden/>
              </w:rPr>
              <w:fldChar w:fldCharType="end"/>
            </w:r>
          </w:hyperlink>
        </w:p>
        <w:p w14:paraId="5CDE459C" w14:textId="77777777" w:rsidR="00CB0B92" w:rsidRDefault="00CB0B92" w:rsidP="00CB0B92">
          <w:pPr>
            <w:rPr>
              <w:rFonts w:eastAsiaTheme="minorEastAsia"/>
            </w:rPr>
          </w:pPr>
          <w:r>
            <w:rPr>
              <w:rFonts w:eastAsiaTheme="minorEastAsia"/>
            </w:rPr>
            <w:t xml:space="preserve">8. </w:t>
          </w:r>
          <w:r w:rsidRPr="00CB0B92">
            <w:rPr>
              <w:rFonts w:eastAsiaTheme="minorEastAsia"/>
            </w:rPr>
            <w:t xml:space="preserve">Comments in Response to the Federal Register Notice and Efforts to Consult Outside the </w:t>
          </w:r>
        </w:p>
        <w:p w14:paraId="7F768E51" w14:textId="59E9C165" w:rsidR="00CB0B92" w:rsidRPr="00CB0B92" w:rsidRDefault="00CB0B92" w:rsidP="00CB0B92">
          <w:pPr>
            <w:rPr>
              <w:rFonts w:eastAsiaTheme="minorEastAsia"/>
            </w:rPr>
          </w:pPr>
          <w:r w:rsidRPr="00CB0B92">
            <w:rPr>
              <w:rFonts w:eastAsiaTheme="minorEastAsia"/>
            </w:rPr>
            <w:t>Agency</w:t>
          </w:r>
          <w:r>
            <w:rPr>
              <w:rFonts w:eastAsiaTheme="minorEastAsia"/>
            </w:rPr>
            <w:t xml:space="preserve"> ……………………………………………………………………………………………5</w:t>
          </w:r>
        </w:p>
        <w:p w14:paraId="26B970B9" w14:textId="430758C7" w:rsidR="003367F4" w:rsidRPr="005A1D72" w:rsidRDefault="00D10668" w:rsidP="004B6033">
          <w:pPr>
            <w:pStyle w:val="TOC1"/>
            <w:rPr>
              <w:rFonts w:eastAsiaTheme="minorEastAsia"/>
            </w:rPr>
          </w:pPr>
          <w:hyperlink w:anchor="_Toc438465318" w:history="1">
            <w:r w:rsidR="003367F4" w:rsidRPr="005A1D72">
              <w:rPr>
                <w:rStyle w:val="Hyperlink"/>
                <w:bCs/>
                <w:iCs/>
              </w:rPr>
              <w:t>9. Explanation of Any Payment or Gift to Respondents</w:t>
            </w:r>
            <w:r w:rsidR="003367F4" w:rsidRPr="005A1D72">
              <w:rPr>
                <w:webHidden/>
              </w:rPr>
              <w:tab/>
            </w:r>
            <w:r w:rsidR="003367F4" w:rsidRPr="005A1D72">
              <w:rPr>
                <w:webHidden/>
              </w:rPr>
              <w:fldChar w:fldCharType="begin"/>
            </w:r>
            <w:r w:rsidR="003367F4" w:rsidRPr="005A1D72">
              <w:rPr>
                <w:webHidden/>
              </w:rPr>
              <w:instrText xml:space="preserve"> PAGEREF _Toc438465318 \h </w:instrText>
            </w:r>
            <w:r w:rsidR="003367F4" w:rsidRPr="005A1D72">
              <w:rPr>
                <w:webHidden/>
              </w:rPr>
            </w:r>
            <w:r w:rsidR="003367F4" w:rsidRPr="005A1D72">
              <w:rPr>
                <w:webHidden/>
              </w:rPr>
              <w:fldChar w:fldCharType="separate"/>
            </w:r>
            <w:r w:rsidR="00C94207">
              <w:rPr>
                <w:webHidden/>
              </w:rPr>
              <w:t>5</w:t>
            </w:r>
            <w:r w:rsidR="003367F4" w:rsidRPr="005A1D72">
              <w:rPr>
                <w:webHidden/>
              </w:rPr>
              <w:fldChar w:fldCharType="end"/>
            </w:r>
          </w:hyperlink>
        </w:p>
        <w:p w14:paraId="33262AD8" w14:textId="67ADBA3A" w:rsidR="003367F4" w:rsidRPr="005A1D72" w:rsidRDefault="00D10668" w:rsidP="004B6033">
          <w:pPr>
            <w:pStyle w:val="TOC1"/>
            <w:rPr>
              <w:rFonts w:eastAsiaTheme="minorEastAsia"/>
            </w:rPr>
          </w:pPr>
          <w:hyperlink w:anchor="_Toc438465319" w:history="1">
            <w:r w:rsidR="003367F4" w:rsidRPr="005A1D72">
              <w:rPr>
                <w:rStyle w:val="Hyperlink"/>
                <w:bCs/>
                <w:iCs/>
              </w:rPr>
              <w:t>10</w:t>
            </w:r>
            <w:r w:rsidR="0068613D" w:rsidRPr="005A1D72">
              <w:rPr>
                <w:rStyle w:val="Hyperlink"/>
                <w:bCs/>
                <w:iCs/>
              </w:rPr>
              <w:t>.</w:t>
            </w:r>
            <w:r w:rsidR="003367F4" w:rsidRPr="005A1D72">
              <w:rPr>
                <w:rStyle w:val="Hyperlink"/>
                <w:bCs/>
                <w:iCs/>
              </w:rPr>
              <w:t xml:space="preserve"> Protection of the Privacy and Confidentiality of Information Provided by Respondents</w:t>
            </w:r>
            <w:r w:rsidR="003367F4" w:rsidRPr="005A1D72">
              <w:rPr>
                <w:webHidden/>
              </w:rPr>
              <w:tab/>
            </w:r>
            <w:r w:rsidR="003367F4" w:rsidRPr="005A1D72">
              <w:rPr>
                <w:webHidden/>
              </w:rPr>
              <w:fldChar w:fldCharType="begin"/>
            </w:r>
            <w:r w:rsidR="003367F4" w:rsidRPr="005A1D72">
              <w:rPr>
                <w:webHidden/>
              </w:rPr>
              <w:instrText xml:space="preserve"> PAGEREF _Toc438465319 \h </w:instrText>
            </w:r>
            <w:r w:rsidR="003367F4" w:rsidRPr="005A1D72">
              <w:rPr>
                <w:webHidden/>
              </w:rPr>
            </w:r>
            <w:r w:rsidR="003367F4" w:rsidRPr="005A1D72">
              <w:rPr>
                <w:webHidden/>
              </w:rPr>
              <w:fldChar w:fldCharType="separate"/>
            </w:r>
            <w:r w:rsidR="00C94207">
              <w:rPr>
                <w:webHidden/>
              </w:rPr>
              <w:t>6</w:t>
            </w:r>
            <w:r w:rsidR="003367F4" w:rsidRPr="005A1D72">
              <w:rPr>
                <w:webHidden/>
              </w:rPr>
              <w:fldChar w:fldCharType="end"/>
            </w:r>
          </w:hyperlink>
        </w:p>
        <w:p w14:paraId="5A467ECD" w14:textId="1D914E06" w:rsidR="003367F4" w:rsidRPr="005A1D72" w:rsidRDefault="00D10668" w:rsidP="004B6033">
          <w:pPr>
            <w:pStyle w:val="TOC1"/>
            <w:rPr>
              <w:rFonts w:eastAsiaTheme="minorEastAsia"/>
            </w:rPr>
          </w:pPr>
          <w:hyperlink w:anchor="_Toc438465320" w:history="1">
            <w:r w:rsidR="003367F4" w:rsidRPr="005A1D72">
              <w:rPr>
                <w:rStyle w:val="Hyperlink"/>
              </w:rPr>
              <w:t>11. Institutional Review Board (IRB) and Justification for Sensitive Questions</w:t>
            </w:r>
            <w:r w:rsidR="003367F4" w:rsidRPr="005A1D72">
              <w:rPr>
                <w:webHidden/>
              </w:rPr>
              <w:tab/>
            </w:r>
            <w:r w:rsidR="003367F4" w:rsidRPr="005A1D72">
              <w:rPr>
                <w:webHidden/>
              </w:rPr>
              <w:fldChar w:fldCharType="begin"/>
            </w:r>
            <w:r w:rsidR="003367F4" w:rsidRPr="005A1D72">
              <w:rPr>
                <w:webHidden/>
              </w:rPr>
              <w:instrText xml:space="preserve"> PAGEREF _Toc438465320 \h </w:instrText>
            </w:r>
            <w:r w:rsidR="003367F4" w:rsidRPr="005A1D72">
              <w:rPr>
                <w:webHidden/>
              </w:rPr>
            </w:r>
            <w:r w:rsidR="003367F4" w:rsidRPr="005A1D72">
              <w:rPr>
                <w:webHidden/>
              </w:rPr>
              <w:fldChar w:fldCharType="separate"/>
            </w:r>
            <w:r w:rsidR="00C94207">
              <w:rPr>
                <w:webHidden/>
              </w:rPr>
              <w:t>6</w:t>
            </w:r>
            <w:r w:rsidR="003367F4" w:rsidRPr="005A1D72">
              <w:rPr>
                <w:webHidden/>
              </w:rPr>
              <w:fldChar w:fldCharType="end"/>
            </w:r>
          </w:hyperlink>
        </w:p>
        <w:p w14:paraId="5D7B729C" w14:textId="49BDB0AB" w:rsidR="003367F4" w:rsidRPr="005A1D72" w:rsidRDefault="00D10668" w:rsidP="004B6033">
          <w:pPr>
            <w:pStyle w:val="TOC1"/>
            <w:rPr>
              <w:rFonts w:eastAsiaTheme="minorEastAsia"/>
            </w:rPr>
          </w:pPr>
          <w:hyperlink w:anchor="_Toc438465321" w:history="1">
            <w:r w:rsidR="003367F4" w:rsidRPr="005A1D72">
              <w:rPr>
                <w:rStyle w:val="Hyperlink"/>
                <w:bCs/>
                <w:iCs/>
              </w:rPr>
              <w:t>12. Estimates of Annualized Burden Hours and Costs</w:t>
            </w:r>
            <w:r w:rsidR="003367F4" w:rsidRPr="005A1D72">
              <w:rPr>
                <w:webHidden/>
              </w:rPr>
              <w:tab/>
            </w:r>
            <w:r w:rsidR="003367F4" w:rsidRPr="005A1D72">
              <w:rPr>
                <w:webHidden/>
              </w:rPr>
              <w:fldChar w:fldCharType="begin"/>
            </w:r>
            <w:r w:rsidR="003367F4" w:rsidRPr="005A1D72">
              <w:rPr>
                <w:webHidden/>
              </w:rPr>
              <w:instrText xml:space="preserve"> PAGEREF _Toc438465321 \h </w:instrText>
            </w:r>
            <w:r w:rsidR="003367F4" w:rsidRPr="005A1D72">
              <w:rPr>
                <w:webHidden/>
              </w:rPr>
            </w:r>
            <w:r w:rsidR="003367F4" w:rsidRPr="005A1D72">
              <w:rPr>
                <w:webHidden/>
              </w:rPr>
              <w:fldChar w:fldCharType="separate"/>
            </w:r>
            <w:r w:rsidR="00C94207">
              <w:rPr>
                <w:webHidden/>
              </w:rPr>
              <w:t>6</w:t>
            </w:r>
            <w:r w:rsidR="003367F4" w:rsidRPr="005A1D72">
              <w:rPr>
                <w:webHidden/>
              </w:rPr>
              <w:fldChar w:fldCharType="end"/>
            </w:r>
          </w:hyperlink>
        </w:p>
        <w:p w14:paraId="63E8B957" w14:textId="0B29A600" w:rsidR="003367F4" w:rsidRPr="005A1D72" w:rsidRDefault="00D10668" w:rsidP="004B6033">
          <w:pPr>
            <w:pStyle w:val="TOC1"/>
            <w:rPr>
              <w:rFonts w:eastAsiaTheme="minorEastAsia"/>
            </w:rPr>
          </w:pPr>
          <w:hyperlink w:anchor="_Toc438465322" w:history="1">
            <w:r w:rsidR="0068613D" w:rsidRPr="005A1D72">
              <w:rPr>
                <w:rStyle w:val="Hyperlink"/>
                <w:bCs/>
              </w:rPr>
              <w:t xml:space="preserve">Table </w:t>
            </w:r>
            <w:r w:rsidR="003367F4" w:rsidRPr="005A1D72">
              <w:rPr>
                <w:rStyle w:val="Hyperlink"/>
                <w:bCs/>
              </w:rPr>
              <w:t>12-A: Estimated Annualized Burden to Respondents</w:t>
            </w:r>
            <w:r w:rsidR="003367F4" w:rsidRPr="005A1D72">
              <w:rPr>
                <w:webHidden/>
              </w:rPr>
              <w:tab/>
            </w:r>
            <w:r w:rsidR="003367F4" w:rsidRPr="005A1D72">
              <w:rPr>
                <w:webHidden/>
              </w:rPr>
              <w:fldChar w:fldCharType="begin"/>
            </w:r>
            <w:r w:rsidR="003367F4" w:rsidRPr="005A1D72">
              <w:rPr>
                <w:webHidden/>
              </w:rPr>
              <w:instrText xml:space="preserve"> PAGEREF _Toc438465322 \h </w:instrText>
            </w:r>
            <w:r w:rsidR="003367F4" w:rsidRPr="005A1D72">
              <w:rPr>
                <w:webHidden/>
              </w:rPr>
            </w:r>
            <w:r w:rsidR="003367F4" w:rsidRPr="005A1D72">
              <w:rPr>
                <w:webHidden/>
              </w:rPr>
              <w:fldChar w:fldCharType="separate"/>
            </w:r>
            <w:r w:rsidR="00C94207">
              <w:rPr>
                <w:webHidden/>
              </w:rPr>
              <w:t>6</w:t>
            </w:r>
            <w:r w:rsidR="003367F4" w:rsidRPr="005A1D72">
              <w:rPr>
                <w:webHidden/>
              </w:rPr>
              <w:fldChar w:fldCharType="end"/>
            </w:r>
          </w:hyperlink>
        </w:p>
        <w:p w14:paraId="721B234E" w14:textId="450E17F5" w:rsidR="003367F4" w:rsidRPr="005A1D72" w:rsidRDefault="00D10668" w:rsidP="004B6033">
          <w:pPr>
            <w:pStyle w:val="TOC1"/>
            <w:rPr>
              <w:rFonts w:eastAsiaTheme="minorEastAsia"/>
            </w:rPr>
          </w:pPr>
          <w:hyperlink w:anchor="_Toc438465323" w:history="1">
            <w:r w:rsidR="003367F4" w:rsidRPr="005A1D72">
              <w:rPr>
                <w:rStyle w:val="Hyperlink"/>
                <w:bCs/>
                <w:iCs/>
              </w:rPr>
              <w:t>13. Estimates of Other Total Annual Cost Burden to Respondents or Record Keepers</w:t>
            </w:r>
            <w:r w:rsidR="003367F4" w:rsidRPr="005A1D72">
              <w:rPr>
                <w:webHidden/>
              </w:rPr>
              <w:tab/>
            </w:r>
            <w:r w:rsidR="003367F4" w:rsidRPr="005A1D72">
              <w:rPr>
                <w:webHidden/>
              </w:rPr>
              <w:fldChar w:fldCharType="begin"/>
            </w:r>
            <w:r w:rsidR="003367F4" w:rsidRPr="005A1D72">
              <w:rPr>
                <w:webHidden/>
              </w:rPr>
              <w:instrText xml:space="preserve"> PAGEREF _Toc438465323 \h </w:instrText>
            </w:r>
            <w:r w:rsidR="003367F4" w:rsidRPr="005A1D72">
              <w:rPr>
                <w:webHidden/>
              </w:rPr>
            </w:r>
            <w:r w:rsidR="003367F4" w:rsidRPr="005A1D72">
              <w:rPr>
                <w:webHidden/>
              </w:rPr>
              <w:fldChar w:fldCharType="separate"/>
            </w:r>
            <w:r w:rsidR="00C94207">
              <w:rPr>
                <w:webHidden/>
              </w:rPr>
              <w:t>7</w:t>
            </w:r>
            <w:r w:rsidR="003367F4" w:rsidRPr="005A1D72">
              <w:rPr>
                <w:webHidden/>
              </w:rPr>
              <w:fldChar w:fldCharType="end"/>
            </w:r>
          </w:hyperlink>
        </w:p>
        <w:p w14:paraId="16266C56" w14:textId="6E656DEA" w:rsidR="003367F4" w:rsidRPr="005A1D72" w:rsidRDefault="00D10668" w:rsidP="004B6033">
          <w:pPr>
            <w:pStyle w:val="TOC1"/>
            <w:rPr>
              <w:rFonts w:eastAsiaTheme="minorEastAsia"/>
            </w:rPr>
          </w:pPr>
          <w:hyperlink w:anchor="_Toc438465324" w:history="1">
            <w:r w:rsidR="003367F4" w:rsidRPr="005A1D72">
              <w:rPr>
                <w:rStyle w:val="Hyperlink"/>
                <w:bCs/>
                <w:iCs/>
              </w:rPr>
              <w:t>14. Annualized Cost to the Government</w:t>
            </w:r>
            <w:r w:rsidR="003367F4" w:rsidRPr="005A1D72">
              <w:rPr>
                <w:webHidden/>
              </w:rPr>
              <w:tab/>
            </w:r>
            <w:r w:rsidR="003367F4" w:rsidRPr="005A1D72">
              <w:rPr>
                <w:webHidden/>
              </w:rPr>
              <w:fldChar w:fldCharType="begin"/>
            </w:r>
            <w:r w:rsidR="003367F4" w:rsidRPr="005A1D72">
              <w:rPr>
                <w:webHidden/>
              </w:rPr>
              <w:instrText xml:space="preserve"> PAGEREF _Toc438465324 \h </w:instrText>
            </w:r>
            <w:r w:rsidR="003367F4" w:rsidRPr="005A1D72">
              <w:rPr>
                <w:webHidden/>
              </w:rPr>
            </w:r>
            <w:r w:rsidR="003367F4" w:rsidRPr="005A1D72">
              <w:rPr>
                <w:webHidden/>
              </w:rPr>
              <w:fldChar w:fldCharType="separate"/>
            </w:r>
            <w:r w:rsidR="00C94207">
              <w:rPr>
                <w:webHidden/>
              </w:rPr>
              <w:t>8</w:t>
            </w:r>
            <w:r w:rsidR="003367F4" w:rsidRPr="005A1D72">
              <w:rPr>
                <w:webHidden/>
              </w:rPr>
              <w:fldChar w:fldCharType="end"/>
            </w:r>
          </w:hyperlink>
        </w:p>
        <w:p w14:paraId="5B16E29A" w14:textId="630F3443" w:rsidR="003367F4" w:rsidRPr="005A1D72" w:rsidRDefault="00D10668" w:rsidP="004B6033">
          <w:pPr>
            <w:pStyle w:val="TOC1"/>
            <w:rPr>
              <w:rFonts w:eastAsiaTheme="minorEastAsia"/>
            </w:rPr>
          </w:pPr>
          <w:hyperlink w:anchor="_Toc438465325" w:history="1">
            <w:r w:rsidR="003367F4" w:rsidRPr="005A1D72">
              <w:rPr>
                <w:rStyle w:val="Hyperlink"/>
                <w:bCs/>
              </w:rPr>
              <w:t>Tabl</w:t>
            </w:r>
            <w:r w:rsidR="0068613D" w:rsidRPr="005A1D72">
              <w:rPr>
                <w:rStyle w:val="Hyperlink"/>
                <w:bCs/>
              </w:rPr>
              <w:t xml:space="preserve">e </w:t>
            </w:r>
            <w:r w:rsidR="00555C46" w:rsidRPr="005A1D72">
              <w:rPr>
                <w:rStyle w:val="Hyperlink"/>
                <w:bCs/>
              </w:rPr>
              <w:t>14</w:t>
            </w:r>
            <w:r w:rsidR="003367F4" w:rsidRPr="005A1D72">
              <w:rPr>
                <w:rStyle w:val="Hyperlink"/>
                <w:bCs/>
              </w:rPr>
              <w:t>-A: Estimated Annualized Cost to the Government</w:t>
            </w:r>
            <w:r w:rsidR="003367F4" w:rsidRPr="005A1D72">
              <w:rPr>
                <w:webHidden/>
              </w:rPr>
              <w:tab/>
            </w:r>
            <w:r w:rsidR="003367F4" w:rsidRPr="005A1D72">
              <w:rPr>
                <w:webHidden/>
              </w:rPr>
              <w:fldChar w:fldCharType="begin"/>
            </w:r>
            <w:r w:rsidR="003367F4" w:rsidRPr="005A1D72">
              <w:rPr>
                <w:webHidden/>
              </w:rPr>
              <w:instrText xml:space="preserve"> PAGEREF _Toc438465325 \h </w:instrText>
            </w:r>
            <w:r w:rsidR="003367F4" w:rsidRPr="005A1D72">
              <w:rPr>
                <w:webHidden/>
              </w:rPr>
            </w:r>
            <w:r w:rsidR="003367F4" w:rsidRPr="005A1D72">
              <w:rPr>
                <w:webHidden/>
              </w:rPr>
              <w:fldChar w:fldCharType="separate"/>
            </w:r>
            <w:r w:rsidR="00C94207">
              <w:rPr>
                <w:webHidden/>
              </w:rPr>
              <w:t>8</w:t>
            </w:r>
            <w:r w:rsidR="003367F4" w:rsidRPr="005A1D72">
              <w:rPr>
                <w:webHidden/>
              </w:rPr>
              <w:fldChar w:fldCharType="end"/>
            </w:r>
          </w:hyperlink>
        </w:p>
        <w:p w14:paraId="1800131A" w14:textId="042CA55C" w:rsidR="003367F4" w:rsidRPr="005A1D72" w:rsidRDefault="00D10668" w:rsidP="004B6033">
          <w:pPr>
            <w:pStyle w:val="TOC1"/>
            <w:rPr>
              <w:rFonts w:eastAsiaTheme="minorEastAsia"/>
            </w:rPr>
          </w:pPr>
          <w:hyperlink w:anchor="_Toc438465326" w:history="1">
            <w:r w:rsidR="003367F4" w:rsidRPr="005A1D72">
              <w:rPr>
                <w:rStyle w:val="Hyperlink"/>
                <w:bCs/>
                <w:iCs/>
              </w:rPr>
              <w:t>15. Explanation for Program Changes or Adjustments</w:t>
            </w:r>
            <w:r w:rsidR="003367F4" w:rsidRPr="005A1D72">
              <w:rPr>
                <w:webHidden/>
              </w:rPr>
              <w:tab/>
            </w:r>
            <w:r w:rsidR="003367F4" w:rsidRPr="005A1D72">
              <w:rPr>
                <w:webHidden/>
              </w:rPr>
              <w:fldChar w:fldCharType="begin"/>
            </w:r>
            <w:r w:rsidR="003367F4" w:rsidRPr="005A1D72">
              <w:rPr>
                <w:webHidden/>
              </w:rPr>
              <w:instrText xml:space="preserve"> PAGEREF _Toc438465326 \h </w:instrText>
            </w:r>
            <w:r w:rsidR="003367F4" w:rsidRPr="005A1D72">
              <w:rPr>
                <w:webHidden/>
              </w:rPr>
            </w:r>
            <w:r w:rsidR="003367F4" w:rsidRPr="005A1D72">
              <w:rPr>
                <w:webHidden/>
              </w:rPr>
              <w:fldChar w:fldCharType="separate"/>
            </w:r>
            <w:r w:rsidR="00C94207">
              <w:rPr>
                <w:webHidden/>
              </w:rPr>
              <w:t>8</w:t>
            </w:r>
            <w:r w:rsidR="003367F4" w:rsidRPr="005A1D72">
              <w:rPr>
                <w:webHidden/>
              </w:rPr>
              <w:fldChar w:fldCharType="end"/>
            </w:r>
          </w:hyperlink>
        </w:p>
        <w:p w14:paraId="55E9882A" w14:textId="07CDC074" w:rsidR="003367F4" w:rsidRPr="005A1D72" w:rsidRDefault="00D10668" w:rsidP="004B6033">
          <w:pPr>
            <w:pStyle w:val="TOC1"/>
            <w:rPr>
              <w:rFonts w:eastAsiaTheme="minorEastAsia"/>
            </w:rPr>
          </w:pPr>
          <w:hyperlink w:anchor="_Toc438465327" w:history="1">
            <w:r w:rsidR="003367F4" w:rsidRPr="005A1D72">
              <w:rPr>
                <w:rStyle w:val="Hyperlink"/>
                <w:bCs/>
                <w:iCs/>
              </w:rPr>
              <w:t>16. Plans for Tabulation and Publication and Project Time Schedule</w:t>
            </w:r>
            <w:r w:rsidR="003367F4" w:rsidRPr="005A1D72">
              <w:rPr>
                <w:webHidden/>
              </w:rPr>
              <w:tab/>
            </w:r>
            <w:r w:rsidR="003367F4" w:rsidRPr="005A1D72">
              <w:rPr>
                <w:webHidden/>
              </w:rPr>
              <w:fldChar w:fldCharType="begin"/>
            </w:r>
            <w:r w:rsidR="003367F4" w:rsidRPr="005A1D72">
              <w:rPr>
                <w:webHidden/>
              </w:rPr>
              <w:instrText xml:space="preserve"> PAGEREF _Toc438465327 \h </w:instrText>
            </w:r>
            <w:r w:rsidR="003367F4" w:rsidRPr="005A1D72">
              <w:rPr>
                <w:webHidden/>
              </w:rPr>
            </w:r>
            <w:r w:rsidR="003367F4" w:rsidRPr="005A1D72">
              <w:rPr>
                <w:webHidden/>
              </w:rPr>
              <w:fldChar w:fldCharType="separate"/>
            </w:r>
            <w:r w:rsidR="00C94207">
              <w:rPr>
                <w:webHidden/>
              </w:rPr>
              <w:t>8</w:t>
            </w:r>
            <w:r w:rsidR="003367F4" w:rsidRPr="005A1D72">
              <w:rPr>
                <w:webHidden/>
              </w:rPr>
              <w:fldChar w:fldCharType="end"/>
            </w:r>
          </w:hyperlink>
        </w:p>
        <w:p w14:paraId="7B19842D" w14:textId="3417B2F6" w:rsidR="003367F4" w:rsidRPr="005A1D72" w:rsidRDefault="00D10668" w:rsidP="004B6033">
          <w:pPr>
            <w:pStyle w:val="TOC1"/>
            <w:rPr>
              <w:rFonts w:eastAsiaTheme="minorEastAsia"/>
            </w:rPr>
          </w:pPr>
          <w:hyperlink w:anchor="_Toc438465328" w:history="1">
            <w:r w:rsidR="003367F4" w:rsidRPr="005A1D72">
              <w:rPr>
                <w:rStyle w:val="Hyperlink"/>
                <w:bCs/>
                <w:iCs/>
              </w:rPr>
              <w:t>17. Reason(s) Display of OMB Expiration Date is Inappropriate</w:t>
            </w:r>
            <w:r w:rsidR="003367F4" w:rsidRPr="005A1D72">
              <w:rPr>
                <w:webHidden/>
              </w:rPr>
              <w:tab/>
            </w:r>
            <w:r w:rsidR="003367F4" w:rsidRPr="005A1D72">
              <w:rPr>
                <w:webHidden/>
              </w:rPr>
              <w:fldChar w:fldCharType="begin"/>
            </w:r>
            <w:r w:rsidR="003367F4" w:rsidRPr="005A1D72">
              <w:rPr>
                <w:webHidden/>
              </w:rPr>
              <w:instrText xml:space="preserve"> PAGEREF _Toc438465328 \h </w:instrText>
            </w:r>
            <w:r w:rsidR="003367F4" w:rsidRPr="005A1D72">
              <w:rPr>
                <w:webHidden/>
              </w:rPr>
            </w:r>
            <w:r w:rsidR="003367F4" w:rsidRPr="005A1D72">
              <w:rPr>
                <w:webHidden/>
              </w:rPr>
              <w:fldChar w:fldCharType="separate"/>
            </w:r>
            <w:r w:rsidR="00C94207">
              <w:rPr>
                <w:webHidden/>
              </w:rPr>
              <w:t>8</w:t>
            </w:r>
            <w:r w:rsidR="003367F4" w:rsidRPr="005A1D72">
              <w:rPr>
                <w:webHidden/>
              </w:rPr>
              <w:fldChar w:fldCharType="end"/>
            </w:r>
          </w:hyperlink>
        </w:p>
        <w:p w14:paraId="1CF0B925" w14:textId="22367609" w:rsidR="003367F4" w:rsidRPr="005A1D72" w:rsidRDefault="00D10668" w:rsidP="004B6033">
          <w:pPr>
            <w:pStyle w:val="TOC1"/>
            <w:rPr>
              <w:rFonts w:eastAsiaTheme="minorEastAsia"/>
            </w:rPr>
          </w:pPr>
          <w:hyperlink w:anchor="_Toc438465329" w:history="1">
            <w:r w:rsidR="003367F4" w:rsidRPr="005A1D72">
              <w:rPr>
                <w:rStyle w:val="Hyperlink"/>
                <w:bCs/>
                <w:iCs/>
              </w:rPr>
              <w:t>18. Exceptions to Certification for Paperwork Reduction Act Submissions</w:t>
            </w:r>
            <w:r w:rsidR="003367F4" w:rsidRPr="005A1D72">
              <w:rPr>
                <w:webHidden/>
              </w:rPr>
              <w:tab/>
            </w:r>
            <w:r w:rsidR="003367F4" w:rsidRPr="005A1D72">
              <w:rPr>
                <w:webHidden/>
              </w:rPr>
              <w:fldChar w:fldCharType="begin"/>
            </w:r>
            <w:r w:rsidR="003367F4" w:rsidRPr="005A1D72">
              <w:rPr>
                <w:webHidden/>
              </w:rPr>
              <w:instrText xml:space="preserve"> PAGEREF _Toc438465329 \h </w:instrText>
            </w:r>
            <w:r w:rsidR="003367F4" w:rsidRPr="005A1D72">
              <w:rPr>
                <w:webHidden/>
              </w:rPr>
            </w:r>
            <w:r w:rsidR="003367F4" w:rsidRPr="005A1D72">
              <w:rPr>
                <w:webHidden/>
              </w:rPr>
              <w:fldChar w:fldCharType="separate"/>
            </w:r>
            <w:r w:rsidR="00C94207">
              <w:rPr>
                <w:webHidden/>
              </w:rPr>
              <w:t>8</w:t>
            </w:r>
            <w:r w:rsidR="003367F4" w:rsidRPr="005A1D72">
              <w:rPr>
                <w:webHidden/>
              </w:rPr>
              <w:fldChar w:fldCharType="end"/>
            </w:r>
          </w:hyperlink>
        </w:p>
        <w:p w14:paraId="59FB9196" w14:textId="56E730B8" w:rsidR="003367F4" w:rsidRPr="005A1D72" w:rsidRDefault="00D10668" w:rsidP="004B6033">
          <w:pPr>
            <w:pStyle w:val="TOC1"/>
            <w:rPr>
              <w:rFonts w:eastAsiaTheme="minorEastAsia"/>
            </w:rPr>
          </w:pPr>
          <w:hyperlink w:anchor="_Toc438465330" w:history="1">
            <w:r w:rsidR="003367F4" w:rsidRPr="005A1D72">
              <w:rPr>
                <w:rFonts w:eastAsiaTheme="minorEastAsia"/>
              </w:rPr>
              <w:t>Attachments</w:t>
            </w:r>
            <w:r w:rsidR="003367F4" w:rsidRPr="005A1D72">
              <w:rPr>
                <w:webHidden/>
              </w:rPr>
              <w:tab/>
            </w:r>
            <w:r w:rsidR="003367F4" w:rsidRPr="005A1D72">
              <w:rPr>
                <w:webHidden/>
              </w:rPr>
              <w:fldChar w:fldCharType="begin"/>
            </w:r>
            <w:r w:rsidR="003367F4" w:rsidRPr="005A1D72">
              <w:rPr>
                <w:webHidden/>
              </w:rPr>
              <w:instrText xml:space="preserve"> PAGEREF _Toc438465330 \h </w:instrText>
            </w:r>
            <w:r w:rsidR="003367F4" w:rsidRPr="005A1D72">
              <w:rPr>
                <w:webHidden/>
              </w:rPr>
            </w:r>
            <w:r w:rsidR="003367F4" w:rsidRPr="005A1D72">
              <w:rPr>
                <w:webHidden/>
              </w:rPr>
              <w:fldChar w:fldCharType="separate"/>
            </w:r>
            <w:r w:rsidR="00C94207">
              <w:rPr>
                <w:webHidden/>
              </w:rPr>
              <w:t>9</w:t>
            </w:r>
            <w:r w:rsidR="003367F4" w:rsidRPr="005A1D72">
              <w:rPr>
                <w:webHidden/>
              </w:rPr>
              <w:fldChar w:fldCharType="end"/>
            </w:r>
          </w:hyperlink>
        </w:p>
        <w:p w14:paraId="1C97C9AA" w14:textId="535D1C5E" w:rsidR="004C2C5E" w:rsidRDefault="002D1791" w:rsidP="00467FF0">
          <w:pPr>
            <w:pStyle w:val="ListParagraph"/>
            <w:numPr>
              <w:ilvl w:val="0"/>
              <w:numId w:val="2"/>
            </w:numPr>
            <w:spacing w:after="120" w:line="360" w:lineRule="auto"/>
            <w:outlineLvl w:val="0"/>
            <w:rPr>
              <w:color w:val="000000"/>
            </w:rPr>
          </w:pPr>
          <w:r w:rsidRPr="005A1D72">
            <w:fldChar w:fldCharType="end"/>
          </w:r>
          <w:r w:rsidR="004C2C5E" w:rsidRPr="005A1D72">
            <w:rPr>
              <w:color w:val="000000"/>
            </w:rPr>
            <w:t>Public Health Service (PHS) Act (42 USC 241).</w:t>
          </w:r>
        </w:p>
        <w:p w14:paraId="06202DAB" w14:textId="77777777" w:rsidR="004C2C5E" w:rsidRPr="005A1D72" w:rsidRDefault="004C2C5E" w:rsidP="00467FF0">
          <w:pPr>
            <w:pStyle w:val="ListParagraph"/>
            <w:numPr>
              <w:ilvl w:val="0"/>
              <w:numId w:val="2"/>
            </w:numPr>
            <w:spacing w:after="120" w:line="360" w:lineRule="auto"/>
            <w:outlineLvl w:val="0"/>
            <w:rPr>
              <w:color w:val="000000"/>
            </w:rPr>
          </w:pPr>
          <w:r>
            <w:rPr>
              <w:color w:val="000000"/>
            </w:rPr>
            <w:t>Draft 60-day FRN</w:t>
          </w:r>
        </w:p>
        <w:p w14:paraId="1B84A15C" w14:textId="77777777" w:rsidR="004C2C5E" w:rsidRPr="005A1D72" w:rsidRDefault="004C2C5E" w:rsidP="00467FF0">
          <w:pPr>
            <w:pStyle w:val="ListParagraph"/>
            <w:numPr>
              <w:ilvl w:val="0"/>
              <w:numId w:val="2"/>
            </w:numPr>
            <w:spacing w:after="120" w:line="360" w:lineRule="auto"/>
            <w:outlineLvl w:val="0"/>
            <w:rPr>
              <w:color w:val="000000"/>
            </w:rPr>
          </w:pPr>
          <w:r>
            <w:rPr>
              <w:color w:val="000000"/>
            </w:rPr>
            <w:t>Questionnaire for patients who suffered from cardiac arrest but survived</w:t>
          </w:r>
        </w:p>
        <w:p w14:paraId="4A2F0EA7" w14:textId="77777777" w:rsidR="004C2C5E" w:rsidRPr="005A1D72" w:rsidRDefault="004C2C5E" w:rsidP="00467FF0">
          <w:pPr>
            <w:pStyle w:val="ListParagraph"/>
            <w:numPr>
              <w:ilvl w:val="0"/>
              <w:numId w:val="2"/>
            </w:numPr>
            <w:spacing w:after="120" w:line="360" w:lineRule="auto"/>
            <w:outlineLvl w:val="0"/>
            <w:rPr>
              <w:color w:val="000000"/>
            </w:rPr>
          </w:pPr>
          <w:r>
            <w:rPr>
              <w:color w:val="000000"/>
            </w:rPr>
            <w:t>Questionnaire for other patients who were receiving dialysis at the same time of the event</w:t>
          </w:r>
        </w:p>
        <w:p w14:paraId="0A51FA68" w14:textId="77777777" w:rsidR="004C2C5E" w:rsidRPr="006C46E7" w:rsidRDefault="004C2C5E" w:rsidP="00467FF0">
          <w:pPr>
            <w:pStyle w:val="ListParagraph"/>
            <w:numPr>
              <w:ilvl w:val="0"/>
              <w:numId w:val="2"/>
            </w:numPr>
            <w:spacing w:after="120" w:line="360" w:lineRule="auto"/>
            <w:outlineLvl w:val="0"/>
            <w:rPr>
              <w:color w:val="000000"/>
            </w:rPr>
          </w:pPr>
          <w:r w:rsidRPr="006C46E7">
            <w:rPr>
              <w:color w:val="000000"/>
            </w:rPr>
            <w:t>Questionnaire for staff at the clinic at the time of event</w:t>
          </w:r>
        </w:p>
        <w:p w14:paraId="0600242D" w14:textId="369E6AD9" w:rsidR="004C2C5E" w:rsidRPr="006C46E7" w:rsidRDefault="00F171B7" w:rsidP="00467FF0">
          <w:pPr>
            <w:pStyle w:val="ListParagraph"/>
            <w:numPr>
              <w:ilvl w:val="0"/>
              <w:numId w:val="2"/>
            </w:numPr>
            <w:spacing w:after="120" w:line="360" w:lineRule="auto"/>
            <w:outlineLvl w:val="0"/>
            <w:rPr>
              <w:color w:val="000000"/>
            </w:rPr>
          </w:pPr>
          <w:r>
            <w:rPr>
              <w:color w:val="000000"/>
            </w:rPr>
            <w:t>Dialysis-related cardiac arrest data collection tool</w:t>
          </w:r>
        </w:p>
        <w:p w14:paraId="4E789542" w14:textId="77777777" w:rsidR="004C2C5E" w:rsidRPr="006C46E7" w:rsidRDefault="004C2C5E" w:rsidP="00467FF0">
          <w:pPr>
            <w:pStyle w:val="ListParagraph"/>
            <w:numPr>
              <w:ilvl w:val="0"/>
              <w:numId w:val="2"/>
            </w:numPr>
            <w:spacing w:after="120" w:line="360" w:lineRule="auto"/>
            <w:outlineLvl w:val="0"/>
            <w:rPr>
              <w:color w:val="000000"/>
            </w:rPr>
          </w:pPr>
          <w:r w:rsidRPr="006C46E7">
            <w:rPr>
              <w:color w:val="000000"/>
            </w:rPr>
            <w:t>Dialysis-related chart abstraction tool</w:t>
          </w:r>
        </w:p>
        <w:p w14:paraId="565F127F" w14:textId="526394F0" w:rsidR="00B00C1E" w:rsidRPr="004C2C5E" w:rsidRDefault="004C2C5E" w:rsidP="00467FF0">
          <w:pPr>
            <w:pStyle w:val="ListParagraph"/>
            <w:numPr>
              <w:ilvl w:val="0"/>
              <w:numId w:val="2"/>
            </w:numPr>
            <w:spacing w:after="120" w:line="360" w:lineRule="auto"/>
            <w:outlineLvl w:val="0"/>
            <w:rPr>
              <w:color w:val="000000"/>
            </w:rPr>
          </w:pPr>
          <w:r w:rsidRPr="006C46E7">
            <w:rPr>
              <w:color w:val="000000"/>
            </w:rPr>
            <w:t>IRB Approval Letter</w:t>
          </w:r>
        </w:p>
      </w:sdtContent>
    </w:sdt>
    <w:p w14:paraId="18556CBA" w14:textId="77777777" w:rsidR="00B00C1E" w:rsidRPr="005A1D72" w:rsidRDefault="00B00C1E" w:rsidP="004B6033">
      <w:pPr>
        <w:pStyle w:val="NoSpacing"/>
        <w:jc w:val="center"/>
        <w:rPr>
          <w:b/>
        </w:rPr>
      </w:pPr>
    </w:p>
    <w:p w14:paraId="2038E633" w14:textId="77777777" w:rsidR="00B00C1E" w:rsidRPr="005A1D72" w:rsidRDefault="00B00C1E" w:rsidP="004B6033">
      <w:pPr>
        <w:pStyle w:val="NoSpacing"/>
        <w:jc w:val="center"/>
        <w:rPr>
          <w:b/>
        </w:rPr>
      </w:pPr>
    </w:p>
    <w:p w14:paraId="5F2C3F40" w14:textId="77777777" w:rsidR="00F97924" w:rsidRPr="005A1D72" w:rsidRDefault="00F97924" w:rsidP="004B6033">
      <w:pPr>
        <w:pStyle w:val="NoSpacing"/>
        <w:jc w:val="right"/>
        <w:rPr>
          <w:b/>
        </w:rPr>
      </w:pPr>
    </w:p>
    <w:p w14:paraId="41E40912" w14:textId="77777777" w:rsidR="00B00C1E" w:rsidRPr="005A1D72" w:rsidRDefault="00B00C1E" w:rsidP="004B6033">
      <w:pPr>
        <w:pStyle w:val="NoSpacing"/>
        <w:jc w:val="center"/>
        <w:rPr>
          <w:b/>
        </w:rPr>
      </w:pPr>
    </w:p>
    <w:p w14:paraId="2D16C845" w14:textId="77777777" w:rsidR="00646ECB" w:rsidRPr="005A1D72" w:rsidRDefault="00646ECB" w:rsidP="004B6033">
      <w:pPr>
        <w:pStyle w:val="NoSpacing"/>
        <w:jc w:val="center"/>
        <w:rPr>
          <w:b/>
        </w:rPr>
      </w:pPr>
    </w:p>
    <w:p w14:paraId="5E0DBAA2" w14:textId="77777777" w:rsidR="00646ECB" w:rsidRPr="005A1D72" w:rsidRDefault="00646ECB" w:rsidP="004B6033">
      <w:pPr>
        <w:pStyle w:val="NoSpacing"/>
        <w:jc w:val="center"/>
        <w:rPr>
          <w:b/>
        </w:rPr>
      </w:pPr>
    </w:p>
    <w:p w14:paraId="4FBDC233" w14:textId="77777777" w:rsidR="00646ECB" w:rsidRPr="005A1D72" w:rsidRDefault="00646ECB" w:rsidP="004B6033">
      <w:pPr>
        <w:pStyle w:val="NoSpacing"/>
        <w:jc w:val="center"/>
        <w:rPr>
          <w:b/>
        </w:rPr>
      </w:pPr>
    </w:p>
    <w:p w14:paraId="51A72083" w14:textId="3C58D93F" w:rsidR="008B0E6B" w:rsidRPr="005A1D72" w:rsidRDefault="008B0E6B" w:rsidP="004B6033">
      <w:pPr>
        <w:pStyle w:val="NoSpacing"/>
        <w:jc w:val="center"/>
        <w:rPr>
          <w:b/>
        </w:rPr>
      </w:pPr>
      <w:r w:rsidRPr="005A1D72">
        <w:rPr>
          <w:b/>
        </w:rPr>
        <w:t xml:space="preserve">Data Collection for </w:t>
      </w:r>
      <w:r w:rsidR="00A96E50" w:rsidRPr="005A1D72">
        <w:rPr>
          <w:b/>
        </w:rPr>
        <w:t>Undetermined cause of cardiac arrest during hemodialysis — Connecticut 2015-2016</w:t>
      </w:r>
    </w:p>
    <w:p w14:paraId="479C5C70" w14:textId="3AC834AF" w:rsidR="00F74DAE" w:rsidRPr="005A1D72" w:rsidRDefault="00B77456" w:rsidP="005F078D">
      <w:pPr>
        <w:pStyle w:val="Heading1"/>
        <w:tabs>
          <w:tab w:val="left" w:pos="5610"/>
        </w:tabs>
        <w:rPr>
          <w:rFonts w:ascii="Times New Roman" w:hAnsi="Times New Roman" w:cs="Times New Roman"/>
          <w:color w:val="000000" w:themeColor="text1"/>
          <w:sz w:val="24"/>
          <w:szCs w:val="24"/>
        </w:rPr>
      </w:pPr>
      <w:bookmarkStart w:id="5" w:name="_Toc438465310"/>
      <w:r w:rsidRPr="005A1D72">
        <w:rPr>
          <w:rFonts w:ascii="Times New Roman" w:hAnsi="Times New Roman" w:cs="Times New Roman"/>
          <w:color w:val="000000" w:themeColor="text1"/>
          <w:sz w:val="24"/>
          <w:szCs w:val="24"/>
        </w:rPr>
        <w:t xml:space="preserve">PART </w:t>
      </w:r>
      <w:r w:rsidR="008B0E6B" w:rsidRPr="005A1D72">
        <w:rPr>
          <w:rFonts w:ascii="Times New Roman" w:hAnsi="Times New Roman" w:cs="Times New Roman"/>
          <w:color w:val="000000" w:themeColor="text1"/>
          <w:sz w:val="24"/>
          <w:szCs w:val="24"/>
        </w:rPr>
        <w:t>A. JUSTIFICATION</w:t>
      </w:r>
      <w:bookmarkEnd w:id="5"/>
      <w:r w:rsidR="005F078D">
        <w:rPr>
          <w:rFonts w:ascii="Times New Roman" w:hAnsi="Times New Roman" w:cs="Times New Roman"/>
          <w:color w:val="000000" w:themeColor="text1"/>
          <w:sz w:val="24"/>
          <w:szCs w:val="24"/>
        </w:rPr>
        <w:tab/>
      </w:r>
    </w:p>
    <w:p w14:paraId="549309BB" w14:textId="590F1CF6" w:rsidR="008B0E6B" w:rsidRPr="005A1D72" w:rsidRDefault="00720F3B" w:rsidP="004B6033">
      <w:pPr>
        <w:rPr>
          <w:color w:val="000000"/>
        </w:rPr>
      </w:pPr>
      <w:r w:rsidRPr="005A1D72">
        <w:rPr>
          <w:noProof/>
          <w:color w:val="000000"/>
        </w:rPr>
        <mc:AlternateContent>
          <mc:Choice Requires="wps">
            <w:drawing>
              <wp:anchor distT="45720" distB="45720" distL="114300" distR="114300" simplePos="0" relativeHeight="251659264" behindDoc="0" locked="0" layoutInCell="1" allowOverlap="1" wp14:anchorId="43741714" wp14:editId="75A45456">
                <wp:simplePos x="0" y="0"/>
                <wp:positionH relativeFrom="margin">
                  <wp:posOffset>390525</wp:posOffset>
                </wp:positionH>
                <wp:positionV relativeFrom="paragraph">
                  <wp:posOffset>81280</wp:posOffset>
                </wp:positionV>
                <wp:extent cx="5924550" cy="21621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2162175"/>
                        </a:xfrm>
                        <a:prstGeom prst="rect">
                          <a:avLst/>
                        </a:prstGeom>
                        <a:solidFill>
                          <a:srgbClr val="FFFFFF"/>
                        </a:solidFill>
                        <a:ln w="9525">
                          <a:solidFill>
                            <a:srgbClr val="000000"/>
                          </a:solidFill>
                          <a:miter lim="800000"/>
                          <a:headEnd/>
                          <a:tailEnd/>
                        </a:ln>
                      </wps:spPr>
                      <wps:txbx>
                        <w:txbxContent>
                          <w:p w14:paraId="0B70CE32" w14:textId="455710E0" w:rsidR="00391542" w:rsidRPr="005833E2" w:rsidRDefault="00391542" w:rsidP="00467FF0">
                            <w:pPr>
                              <w:pStyle w:val="ListParagraph"/>
                              <w:numPr>
                                <w:ilvl w:val="0"/>
                                <w:numId w:val="1"/>
                              </w:numPr>
                            </w:pPr>
                            <w:r>
                              <w:t xml:space="preserve">The purpose of this information collection is to perform expanded case-finding in order to </w:t>
                            </w:r>
                            <w:r w:rsidRPr="005833E2">
                              <w:t>determine the baseline frequency of cardiac arrest during dialysis.</w:t>
                            </w:r>
                          </w:p>
                          <w:p w14:paraId="18D508E5" w14:textId="0EE4766D" w:rsidR="00391542" w:rsidRPr="005833E2" w:rsidRDefault="00391542" w:rsidP="00467FF0">
                            <w:pPr>
                              <w:pStyle w:val="ListParagraph"/>
                              <w:numPr>
                                <w:ilvl w:val="0"/>
                                <w:numId w:val="1"/>
                              </w:numPr>
                              <w:rPr>
                                <w:color w:val="000000"/>
                              </w:rPr>
                            </w:pPr>
                            <w:r w:rsidRPr="005833E2">
                              <w:t>The methods of information collection: epidemiologic study which will include abstraction of demographic and clinical data from patient medical charts and interview</w:t>
                            </w:r>
                            <w:r>
                              <w:t>s with</w:t>
                            </w:r>
                            <w:r w:rsidRPr="005833E2">
                              <w:t xml:space="preserve"> patients and healthcare staff</w:t>
                            </w:r>
                            <w:r>
                              <w:t>.</w:t>
                            </w:r>
                            <w:r w:rsidRPr="005833E2">
                              <w:t xml:space="preserve"> </w:t>
                            </w:r>
                          </w:p>
                          <w:p w14:paraId="672C6774" w14:textId="6D9FF35C" w:rsidR="00391542" w:rsidRPr="005833E2" w:rsidRDefault="00391542" w:rsidP="00467FF0">
                            <w:pPr>
                              <w:pStyle w:val="ListParagraph"/>
                              <w:numPr>
                                <w:ilvl w:val="0"/>
                                <w:numId w:val="1"/>
                              </w:numPr>
                            </w:pPr>
                            <w:r w:rsidRPr="005833E2">
                              <w:t xml:space="preserve">The populations covered under this data request will include: (1) </w:t>
                            </w:r>
                            <w:r w:rsidRPr="005833E2">
                              <w:rPr>
                                <w:bCs/>
                              </w:rPr>
                              <w:t xml:space="preserve">case patients who had cardiac arrests and patients who were receiving dialysis treatment at the same clinics at the times when the case patients had cardiac arrest will be selected for the investigation; and (2) </w:t>
                            </w:r>
                            <w:r w:rsidRPr="005833E2">
                              <w:t xml:space="preserve"> </w:t>
                            </w:r>
                            <w:r w:rsidRPr="005833E2">
                              <w:rPr>
                                <w:bCs/>
                              </w:rPr>
                              <w:t>healthcare staff at outpatient hemodialysis clinics where cardiac arrest cases occurred</w:t>
                            </w:r>
                            <w:r>
                              <w:rPr>
                                <w:bCs/>
                              </w:rPr>
                              <w:t>.</w:t>
                            </w:r>
                          </w:p>
                          <w:p w14:paraId="2D89C135" w14:textId="2C48005E" w:rsidR="00391542" w:rsidRPr="005833E2" w:rsidRDefault="00391542" w:rsidP="00467FF0">
                            <w:pPr>
                              <w:pStyle w:val="ListParagraph"/>
                              <w:numPr>
                                <w:ilvl w:val="0"/>
                                <w:numId w:val="1"/>
                              </w:numPr>
                            </w:pPr>
                            <w:r w:rsidRPr="005833E2">
                              <w:t>Data will be analyzed using descriptive analysis</w:t>
                            </w:r>
                            <w:r>
                              <w:t>.</w:t>
                            </w:r>
                            <w:r w:rsidRPr="005833E2">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741714" id="_x0000_t202" coordsize="21600,21600" o:spt="202" path="m,l,21600r21600,l21600,xe">
                <v:stroke joinstyle="miter"/>
                <v:path gradientshapeok="t" o:connecttype="rect"/>
              </v:shapetype>
              <v:shape id="Text Box 2" o:spid="_x0000_s1026" type="#_x0000_t202" style="position:absolute;margin-left:30.75pt;margin-top:6.4pt;width:466.5pt;height:170.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">
                <v:textbox>
                  <w:txbxContent>
                    <w:p w14:paraId="0B70CE32" w14:textId="455710E0" w:rsidR="00391542" w:rsidRPr="005833E2" w:rsidRDefault="00391542" w:rsidP="00467FF0">
                      <w:pPr>
                        <w:pStyle w:val="ListParagraph"/>
                        <w:numPr>
                          <w:ilvl w:val="0"/>
                          <w:numId w:val="1"/>
                        </w:numPr>
                      </w:pPr>
                      <w:r>
                        <w:t xml:space="preserve">The purpose of this information collection is to perform expanded case-finding in order to </w:t>
                      </w:r>
                      <w:r w:rsidRPr="005833E2">
                        <w:t>determine the baseline frequency of cardiac arrest during dialysis.</w:t>
                      </w:r>
                    </w:p>
                    <w:p w14:paraId="18D508E5" w14:textId="0EE4766D" w:rsidR="00391542" w:rsidRPr="005833E2" w:rsidRDefault="00391542" w:rsidP="00467FF0">
                      <w:pPr>
                        <w:pStyle w:val="ListParagraph"/>
                        <w:numPr>
                          <w:ilvl w:val="0"/>
                          <w:numId w:val="1"/>
                        </w:numPr>
                        <w:rPr>
                          <w:color w:val="000000"/>
                        </w:rPr>
                      </w:pPr>
                      <w:r w:rsidRPr="005833E2">
                        <w:t>The methods of information collection: epidemiologic study which will include abstraction of demographic and clinical data from patient medical charts and interview</w:t>
                      </w:r>
                      <w:r>
                        <w:t>s with</w:t>
                      </w:r>
                      <w:r w:rsidRPr="005833E2">
                        <w:t xml:space="preserve"> patients and healthcare staff</w:t>
                      </w:r>
                      <w:r>
                        <w:t>.</w:t>
                      </w:r>
                      <w:r w:rsidRPr="005833E2">
                        <w:t xml:space="preserve"> </w:t>
                      </w:r>
                    </w:p>
                    <w:p w14:paraId="672C6774" w14:textId="6D9FF35C" w:rsidR="00391542" w:rsidRPr="005833E2" w:rsidRDefault="00391542" w:rsidP="00467FF0">
                      <w:pPr>
                        <w:pStyle w:val="ListParagraph"/>
                        <w:numPr>
                          <w:ilvl w:val="0"/>
                          <w:numId w:val="1"/>
                        </w:numPr>
                      </w:pPr>
                      <w:r w:rsidRPr="005833E2">
                        <w:t xml:space="preserve">The populations covered under this data request will include: (1) </w:t>
                      </w:r>
                      <w:r w:rsidRPr="005833E2">
                        <w:rPr>
                          <w:bCs/>
                        </w:rPr>
                        <w:t xml:space="preserve">case patients who had cardiac arrests and patients who were receiving dialysis treatment at the same clinics at the times when the case patients had cardiac arrest will be selected for the investigation; and (2) </w:t>
                      </w:r>
                      <w:r w:rsidRPr="005833E2">
                        <w:t xml:space="preserve"> </w:t>
                      </w:r>
                      <w:r w:rsidRPr="005833E2">
                        <w:rPr>
                          <w:bCs/>
                        </w:rPr>
                        <w:t>healthcare staff at outpatient hemodialysis clinics where cardiac arrest cases occurred</w:t>
                      </w:r>
                      <w:r>
                        <w:rPr>
                          <w:bCs/>
                        </w:rPr>
                        <w:t>.</w:t>
                      </w:r>
                    </w:p>
                    <w:p w14:paraId="2D89C135" w14:textId="2C48005E" w:rsidR="00391542" w:rsidRPr="005833E2" w:rsidRDefault="00391542" w:rsidP="00467FF0">
                      <w:pPr>
                        <w:pStyle w:val="ListParagraph"/>
                        <w:numPr>
                          <w:ilvl w:val="0"/>
                          <w:numId w:val="1"/>
                        </w:numPr>
                      </w:pPr>
                      <w:r w:rsidRPr="005833E2">
                        <w:t>Data will be analyzed using descriptive analysis</w:t>
                      </w:r>
                      <w:r>
                        <w:t>.</w:t>
                      </w:r>
                      <w:r w:rsidRPr="005833E2">
                        <w:t xml:space="preserve"> </w:t>
                      </w:r>
                    </w:p>
                  </w:txbxContent>
                </v:textbox>
                <w10:wrap type="square" anchorx="margin"/>
              </v:shape>
            </w:pict>
          </mc:Fallback>
        </mc:AlternateContent>
      </w:r>
    </w:p>
    <w:p w14:paraId="0A5A536D" w14:textId="289E3976" w:rsidR="00031E6D" w:rsidRPr="005A1D72" w:rsidRDefault="00031E6D" w:rsidP="004B6033">
      <w:pPr>
        <w:outlineLvl w:val="0"/>
        <w:rPr>
          <w:b/>
          <w:color w:val="000000"/>
        </w:rPr>
      </w:pPr>
      <w:bookmarkStart w:id="6" w:name="_Toc438465311"/>
    </w:p>
    <w:p w14:paraId="463F24FC" w14:textId="77777777" w:rsidR="00031E6D" w:rsidRPr="005A1D72" w:rsidRDefault="00031E6D" w:rsidP="004B6033">
      <w:pPr>
        <w:outlineLvl w:val="0"/>
        <w:rPr>
          <w:b/>
          <w:color w:val="000000"/>
        </w:rPr>
      </w:pPr>
    </w:p>
    <w:p w14:paraId="7F7AADB6" w14:textId="77777777" w:rsidR="00031E6D" w:rsidRPr="005A1D72" w:rsidRDefault="00031E6D" w:rsidP="004B6033">
      <w:pPr>
        <w:outlineLvl w:val="0"/>
        <w:rPr>
          <w:b/>
          <w:color w:val="000000"/>
        </w:rPr>
      </w:pPr>
    </w:p>
    <w:p w14:paraId="20671AFA" w14:textId="77777777" w:rsidR="00031E6D" w:rsidRPr="005A1D72" w:rsidRDefault="00031E6D" w:rsidP="004B6033">
      <w:pPr>
        <w:outlineLvl w:val="0"/>
        <w:rPr>
          <w:b/>
          <w:color w:val="000000"/>
        </w:rPr>
      </w:pPr>
    </w:p>
    <w:p w14:paraId="2E82A60A" w14:textId="77777777" w:rsidR="00031E6D" w:rsidRPr="005A1D72" w:rsidRDefault="00031E6D" w:rsidP="004B6033">
      <w:pPr>
        <w:outlineLvl w:val="0"/>
        <w:rPr>
          <w:b/>
          <w:color w:val="000000"/>
        </w:rPr>
      </w:pPr>
    </w:p>
    <w:p w14:paraId="65289078" w14:textId="77777777" w:rsidR="00031E6D" w:rsidRPr="005A1D72" w:rsidRDefault="00031E6D" w:rsidP="004B6033">
      <w:pPr>
        <w:outlineLvl w:val="0"/>
        <w:rPr>
          <w:b/>
          <w:color w:val="000000"/>
        </w:rPr>
      </w:pPr>
    </w:p>
    <w:p w14:paraId="603B2655" w14:textId="77777777" w:rsidR="00031E6D" w:rsidRPr="005A1D72" w:rsidRDefault="00031E6D" w:rsidP="004B6033">
      <w:pPr>
        <w:outlineLvl w:val="0"/>
        <w:rPr>
          <w:b/>
          <w:color w:val="000000"/>
        </w:rPr>
      </w:pPr>
    </w:p>
    <w:p w14:paraId="583A6371" w14:textId="77777777" w:rsidR="00031E6D" w:rsidRPr="005A1D72" w:rsidRDefault="00031E6D" w:rsidP="004B6033">
      <w:pPr>
        <w:outlineLvl w:val="0"/>
        <w:rPr>
          <w:b/>
          <w:color w:val="000000"/>
        </w:rPr>
      </w:pPr>
    </w:p>
    <w:p w14:paraId="63B9F0B4" w14:textId="77777777" w:rsidR="00720F3B" w:rsidRPr="005A1D72" w:rsidRDefault="00720F3B" w:rsidP="004B6033">
      <w:pPr>
        <w:outlineLvl w:val="0"/>
        <w:rPr>
          <w:b/>
          <w:color w:val="000000"/>
        </w:rPr>
      </w:pPr>
    </w:p>
    <w:p w14:paraId="6F542432" w14:textId="77777777" w:rsidR="00720F3B" w:rsidRPr="005A1D72" w:rsidRDefault="00720F3B" w:rsidP="004B6033">
      <w:pPr>
        <w:outlineLvl w:val="0"/>
        <w:rPr>
          <w:b/>
          <w:color w:val="000000"/>
        </w:rPr>
      </w:pPr>
    </w:p>
    <w:p w14:paraId="09FD8735" w14:textId="77777777" w:rsidR="00720F3B" w:rsidRPr="005A1D72" w:rsidRDefault="00720F3B" w:rsidP="004B6033">
      <w:pPr>
        <w:outlineLvl w:val="0"/>
        <w:rPr>
          <w:b/>
          <w:color w:val="000000"/>
        </w:rPr>
      </w:pPr>
    </w:p>
    <w:p w14:paraId="5E38A53D" w14:textId="77777777" w:rsidR="00720F3B" w:rsidRPr="005A1D72" w:rsidRDefault="00720F3B" w:rsidP="004B6033">
      <w:pPr>
        <w:outlineLvl w:val="0"/>
        <w:rPr>
          <w:b/>
          <w:color w:val="000000"/>
        </w:rPr>
      </w:pPr>
    </w:p>
    <w:p w14:paraId="3E27FCB6" w14:textId="77777777" w:rsidR="00720F3B" w:rsidRPr="005A1D72" w:rsidRDefault="00720F3B" w:rsidP="004B6033">
      <w:pPr>
        <w:outlineLvl w:val="0"/>
        <w:rPr>
          <w:b/>
          <w:color w:val="000000"/>
        </w:rPr>
      </w:pPr>
    </w:p>
    <w:p w14:paraId="27E92AFE" w14:textId="37FAB3B9" w:rsidR="008B0E6B" w:rsidRPr="005A1D72" w:rsidRDefault="008B0E6B" w:rsidP="004B6033">
      <w:pPr>
        <w:outlineLvl w:val="0"/>
        <w:rPr>
          <w:color w:val="000000"/>
        </w:rPr>
      </w:pPr>
      <w:r w:rsidRPr="005A1D72">
        <w:rPr>
          <w:b/>
          <w:color w:val="000000"/>
        </w:rPr>
        <w:t>1. Circumstances Making the Collection of Information Necessary</w:t>
      </w:r>
      <w:bookmarkEnd w:id="6"/>
    </w:p>
    <w:p w14:paraId="372326DE" w14:textId="77777777" w:rsidR="008B0E6B" w:rsidRPr="005A1D72" w:rsidRDefault="008B0E6B" w:rsidP="004B6033">
      <w:pPr>
        <w:rPr>
          <w:color w:val="000000"/>
        </w:rPr>
      </w:pPr>
    </w:p>
    <w:p w14:paraId="14362CE5" w14:textId="1E28F6DB" w:rsidR="00720D14" w:rsidRPr="005A1D72" w:rsidRDefault="008B0E6B" w:rsidP="004B6033">
      <w:pPr>
        <w:rPr>
          <w:color w:val="000000"/>
        </w:rPr>
      </w:pPr>
      <w:r w:rsidRPr="005A1D72">
        <w:rPr>
          <w:color w:val="000000"/>
        </w:rPr>
        <w:t xml:space="preserve">The Centers for Disease Control and Prevention (CDC), </w:t>
      </w:r>
      <w:r w:rsidR="002D60CF" w:rsidRPr="005A1D72">
        <w:rPr>
          <w:color w:val="000000"/>
        </w:rPr>
        <w:t>National Center for Emerging and Zoonotic Infectious Diseases (NCEZID),</w:t>
      </w:r>
      <w:r w:rsidR="00674127" w:rsidRPr="005A1D72">
        <w:rPr>
          <w:color w:val="000000"/>
        </w:rPr>
        <w:t xml:space="preserve"> Division of </w:t>
      </w:r>
      <w:r w:rsidR="007D09BC" w:rsidRPr="005A1D72">
        <w:rPr>
          <w:color w:val="000000"/>
        </w:rPr>
        <w:t>Healthcare Quality Promotion</w:t>
      </w:r>
      <w:r w:rsidR="00674127" w:rsidRPr="005A1D72">
        <w:rPr>
          <w:color w:val="000000"/>
        </w:rPr>
        <w:t xml:space="preserve"> (</w:t>
      </w:r>
      <w:r w:rsidR="007D09BC" w:rsidRPr="005A1D72">
        <w:rPr>
          <w:color w:val="000000"/>
        </w:rPr>
        <w:t>DHQP</w:t>
      </w:r>
      <w:r w:rsidR="00674127" w:rsidRPr="005A1D72">
        <w:rPr>
          <w:color w:val="000000"/>
        </w:rPr>
        <w:t>)</w:t>
      </w:r>
      <w:r w:rsidRPr="005A1D72">
        <w:rPr>
          <w:color w:val="000000"/>
        </w:rPr>
        <w:t xml:space="preserve"> requests </w:t>
      </w:r>
      <w:r w:rsidR="005A4007" w:rsidRPr="005A1D72">
        <w:rPr>
          <w:color w:val="000000"/>
        </w:rPr>
        <w:t>a</w:t>
      </w:r>
      <w:r w:rsidR="007D09BC" w:rsidRPr="005A1D72">
        <w:rPr>
          <w:color w:val="000000"/>
        </w:rPr>
        <w:t>n emergency</w:t>
      </w:r>
      <w:r w:rsidR="005A4007" w:rsidRPr="005A1D72">
        <w:rPr>
          <w:color w:val="000000"/>
        </w:rPr>
        <w:t xml:space="preserve"> </w:t>
      </w:r>
      <w:r w:rsidR="007D09BC" w:rsidRPr="005A1D72">
        <w:rPr>
          <w:color w:val="000000"/>
        </w:rPr>
        <w:t xml:space="preserve">6-month approval for “Undetermined cause of cardiac arrest during hemodialysis — Connecticut 2015-2016.” </w:t>
      </w:r>
    </w:p>
    <w:p w14:paraId="2D862E8B" w14:textId="77777777" w:rsidR="00AD53E8" w:rsidRPr="005A1D72" w:rsidRDefault="00AD53E8" w:rsidP="004B6033">
      <w:pPr>
        <w:rPr>
          <w:color w:val="000000"/>
        </w:rPr>
      </w:pPr>
    </w:p>
    <w:p w14:paraId="17968DBF" w14:textId="62BE4584" w:rsidR="00AD53E8" w:rsidRPr="005A1D72" w:rsidRDefault="00AD53E8" w:rsidP="004B6033">
      <w:pPr>
        <w:rPr>
          <w:color w:val="000000"/>
        </w:rPr>
      </w:pPr>
      <w:r w:rsidRPr="005A1D72">
        <w:rPr>
          <w:color w:val="000000"/>
        </w:rPr>
        <w:t>Dialysis patients have higher mortality rates than the general population. According to the United States Renal Data System, sudden cardiac death is one of the leading causes of death among dialysis patients. However, sudden cardiac deaths and cardiac arrests that occur during dialysis treatment and are witnessed by dialysis clinic staff are not common. Published data reported a rate of 7 episodes per 1</w:t>
      </w:r>
      <w:r w:rsidR="00C35D8B" w:rsidRPr="005A1D72">
        <w:rPr>
          <w:color w:val="000000"/>
        </w:rPr>
        <w:t>,</w:t>
      </w:r>
      <w:r w:rsidRPr="005A1D72">
        <w:rPr>
          <w:color w:val="000000"/>
        </w:rPr>
        <w:t>000 patients-years for witnessed sudden cardiac arrest among dialysis patients.</w:t>
      </w:r>
    </w:p>
    <w:p w14:paraId="05C89E73" w14:textId="77777777" w:rsidR="00AD53E8" w:rsidRPr="005A1D72" w:rsidRDefault="00AD53E8" w:rsidP="004B6033">
      <w:pPr>
        <w:rPr>
          <w:color w:val="000000"/>
        </w:rPr>
      </w:pPr>
    </w:p>
    <w:p w14:paraId="7C734EE1" w14:textId="77777777" w:rsidR="00AD53E8" w:rsidRPr="005A1D72" w:rsidRDefault="00AD53E8" w:rsidP="004B6033">
      <w:pPr>
        <w:rPr>
          <w:color w:val="000000"/>
        </w:rPr>
      </w:pPr>
      <w:r w:rsidRPr="005A1D72">
        <w:rPr>
          <w:color w:val="000000"/>
        </w:rPr>
        <w:t>In December 2015 and January 2016, the Connecticut Department of Public Health (CT DOH) received reports of six patients who experienced sudden and unexpected cardiovascular collapse and/or cardiac arrest during routine outpatient hemodialysis; three of the six expired. Four of these events occurred in one clinic: two on 12/18/2015, one on 12/19/2015 and one on 1/12/2016. The remaining two events occurred at two separate clinics: one on 12/18/2015 and one on 12/30/2015. These events occurred 30 to 135 minutes after the initiation of the dialysis treatment and not immediately following administration of a medication.  Three of the affected patients had findings suggestive of possible anaphylactic reaction (airway edema noted clinically and/or during autopsy and elevated serum tryptase level). Preliminary investigation has not implicated a common medication or healthcare device used by affected patients.</w:t>
      </w:r>
    </w:p>
    <w:p w14:paraId="6EA61B46" w14:textId="77777777" w:rsidR="00AD53E8" w:rsidRPr="005A1D72" w:rsidRDefault="00AD53E8" w:rsidP="004B6033">
      <w:pPr>
        <w:rPr>
          <w:color w:val="000000"/>
        </w:rPr>
      </w:pPr>
    </w:p>
    <w:p w14:paraId="3D255636" w14:textId="77777777" w:rsidR="00C46BF7" w:rsidRPr="005A1D72" w:rsidRDefault="00AD53E8" w:rsidP="004B6033">
      <w:pPr>
        <w:rPr>
          <w:color w:val="000000"/>
        </w:rPr>
      </w:pPr>
      <w:r w:rsidRPr="005A1D72">
        <w:rPr>
          <w:color w:val="000000"/>
        </w:rPr>
        <w:lastRenderedPageBreak/>
        <w:t>Given the severity and urgency of the problem and potential for additional cases, The Connecticut Department of Public Health requested assistance fro</w:t>
      </w:r>
      <w:r w:rsidR="00C46BF7" w:rsidRPr="005A1D72">
        <w:rPr>
          <w:color w:val="000000"/>
        </w:rPr>
        <w:t>m CDC to investigate the issue.</w:t>
      </w:r>
    </w:p>
    <w:p w14:paraId="435C7DC6" w14:textId="77777777" w:rsidR="00C16B5E" w:rsidRPr="005A1D72" w:rsidRDefault="00C16B5E" w:rsidP="004B6033">
      <w:pPr>
        <w:rPr>
          <w:color w:val="000000"/>
        </w:rPr>
      </w:pPr>
    </w:p>
    <w:p w14:paraId="4E51DD4F" w14:textId="2D962E51" w:rsidR="00C16B5E" w:rsidRPr="005A1D72" w:rsidRDefault="00C16B5E" w:rsidP="004B6033">
      <w:pPr>
        <w:rPr>
          <w:color w:val="000000"/>
        </w:rPr>
      </w:pPr>
      <w:r w:rsidRPr="005A1D72">
        <w:rPr>
          <w:color w:val="000000"/>
        </w:rPr>
        <w:t>CDC is currently conducting an epi-aid to support the Connecticut Department of Public Health (CT DPH) with their investigation of these events. Because these events could be linked to a healthcare product (e.g., medical device or pharmaceutical) with widespread distribution, broad case-finding efforts are needed.</w:t>
      </w:r>
    </w:p>
    <w:p w14:paraId="51C38E68" w14:textId="77777777" w:rsidR="007A22CA" w:rsidRPr="005A1D72" w:rsidRDefault="007A22CA" w:rsidP="004B6033">
      <w:pPr>
        <w:rPr>
          <w:color w:val="000000"/>
        </w:rPr>
      </w:pPr>
    </w:p>
    <w:p w14:paraId="563B1A39" w14:textId="44C288E1" w:rsidR="007A22CA" w:rsidRPr="005A1D72" w:rsidRDefault="007A22CA" w:rsidP="004B6033">
      <w:pPr>
        <w:rPr>
          <w:color w:val="000000"/>
        </w:rPr>
      </w:pPr>
      <w:r w:rsidRPr="005A1D72">
        <w:rPr>
          <w:color w:val="000000"/>
        </w:rPr>
        <w:t>This information is essential to the CDC’s ability to identify a cause of these events and prevent additional events from occurring.</w:t>
      </w:r>
    </w:p>
    <w:p w14:paraId="1A53BC11" w14:textId="77777777" w:rsidR="006D0449" w:rsidRPr="005A1D72" w:rsidRDefault="006D0449" w:rsidP="004B6033">
      <w:pPr>
        <w:rPr>
          <w:color w:val="000000"/>
        </w:rPr>
      </w:pPr>
    </w:p>
    <w:p w14:paraId="1962A0C9" w14:textId="28746CD8" w:rsidR="006D0449" w:rsidRPr="005A1D72" w:rsidRDefault="00DE359F" w:rsidP="004B6033">
      <w:pPr>
        <w:rPr>
          <w:color w:val="000000"/>
        </w:rPr>
      </w:pPr>
      <w:r w:rsidRPr="005A1D72">
        <w:rPr>
          <w:color w:val="000000"/>
        </w:rPr>
        <w:t xml:space="preserve">Nationwide case finding will be implemented (through Epi-X or professional list serve). </w:t>
      </w:r>
      <w:r w:rsidR="005833E2" w:rsidRPr="005A1D72">
        <w:rPr>
          <w:color w:val="000000"/>
        </w:rPr>
        <w:t>The t</w:t>
      </w:r>
      <w:r w:rsidRPr="005A1D72">
        <w:rPr>
          <w:color w:val="000000"/>
        </w:rPr>
        <w:t xml:space="preserve">arget audience of the case finding will include, but not </w:t>
      </w:r>
      <w:r w:rsidR="005833E2" w:rsidRPr="005A1D72">
        <w:rPr>
          <w:color w:val="000000"/>
        </w:rPr>
        <w:t xml:space="preserve">be </w:t>
      </w:r>
      <w:r w:rsidRPr="005A1D72">
        <w:rPr>
          <w:color w:val="000000"/>
        </w:rPr>
        <w:t>limit</w:t>
      </w:r>
      <w:r w:rsidR="005833E2" w:rsidRPr="005A1D72">
        <w:rPr>
          <w:color w:val="000000"/>
        </w:rPr>
        <w:t>ed to</w:t>
      </w:r>
      <w:r w:rsidRPr="005A1D72">
        <w:rPr>
          <w:color w:val="000000"/>
        </w:rPr>
        <w:t xml:space="preserve">, state and local health departments, medical examiners, dialysis providers, </w:t>
      </w:r>
      <w:r w:rsidR="005833E2" w:rsidRPr="005A1D72">
        <w:rPr>
          <w:color w:val="000000"/>
        </w:rPr>
        <w:t xml:space="preserve">and </w:t>
      </w:r>
      <w:r w:rsidRPr="005A1D72">
        <w:rPr>
          <w:color w:val="000000"/>
        </w:rPr>
        <w:t xml:space="preserve">nephrologists. They will be asked to report any potential cases to CDC. Information on each case will be collected using a data collection form. Depending on the nature of each case, CDC may reach out to relevant healthcare facilities or healthcare staff for additional information and any prevention measures.  </w:t>
      </w:r>
    </w:p>
    <w:p w14:paraId="4B795FBA" w14:textId="77777777" w:rsidR="00C46BF7" w:rsidRPr="005A1D72" w:rsidRDefault="00C46BF7" w:rsidP="004B6033">
      <w:pPr>
        <w:rPr>
          <w:color w:val="000000"/>
        </w:rPr>
      </w:pPr>
    </w:p>
    <w:p w14:paraId="2F2DB372" w14:textId="0A7C0162" w:rsidR="0089737B" w:rsidRPr="005A1D72" w:rsidRDefault="0089737B" w:rsidP="004B6033">
      <w:pPr>
        <w:rPr>
          <w:color w:val="000000"/>
        </w:rPr>
      </w:pPr>
      <w:r w:rsidRPr="005A1D72">
        <w:t xml:space="preserve">Authorizing Legislation comes from Section 301 of the Public Health Service Act (42 U.S.C. 241) (Attachment </w:t>
      </w:r>
      <w:r w:rsidR="00B2535E">
        <w:t>1</w:t>
      </w:r>
      <w:r w:rsidRPr="005A1D72">
        <w:t>).</w:t>
      </w:r>
    </w:p>
    <w:p w14:paraId="0749F37C" w14:textId="77777777" w:rsidR="00185BFC" w:rsidRPr="005A1D72" w:rsidRDefault="00185BFC" w:rsidP="004B6033">
      <w:pPr>
        <w:rPr>
          <w:color w:val="000000"/>
          <w:u w:val="single"/>
        </w:rPr>
      </w:pPr>
    </w:p>
    <w:p w14:paraId="390694F5" w14:textId="11EA0A69" w:rsidR="008B0E6B" w:rsidRPr="005A1D72" w:rsidRDefault="00B17DC8" w:rsidP="004B6033">
      <w:pPr>
        <w:outlineLvl w:val="0"/>
        <w:rPr>
          <w:b/>
          <w:bCs/>
          <w:iCs/>
          <w:color w:val="000000"/>
        </w:rPr>
      </w:pPr>
      <w:bookmarkStart w:id="7" w:name="_Toc438465312"/>
      <w:r w:rsidRPr="005A1D72">
        <w:rPr>
          <w:b/>
          <w:bCs/>
          <w:iCs/>
          <w:color w:val="000000"/>
        </w:rPr>
        <w:t xml:space="preserve">2. Purpose and Use of </w:t>
      </w:r>
      <w:r w:rsidR="008B0E6B" w:rsidRPr="005A1D72">
        <w:rPr>
          <w:b/>
          <w:bCs/>
          <w:iCs/>
          <w:color w:val="000000"/>
        </w:rPr>
        <w:t>Information Collection</w:t>
      </w:r>
      <w:bookmarkEnd w:id="7"/>
    </w:p>
    <w:p w14:paraId="0A5A355F" w14:textId="77777777" w:rsidR="00C46BF7" w:rsidRPr="005A1D72" w:rsidRDefault="00C46BF7" w:rsidP="004B6033">
      <w:pPr>
        <w:outlineLvl w:val="0"/>
        <w:rPr>
          <w:b/>
          <w:bCs/>
          <w:iCs/>
          <w:color w:val="000000"/>
        </w:rPr>
      </w:pPr>
    </w:p>
    <w:p w14:paraId="41BE25F9" w14:textId="15A94189" w:rsidR="00C46BF7" w:rsidRPr="005A1D72" w:rsidRDefault="00C46BF7" w:rsidP="004B6033">
      <w:pPr>
        <w:outlineLvl w:val="0"/>
        <w:rPr>
          <w:color w:val="000000"/>
        </w:rPr>
      </w:pPr>
      <w:r w:rsidRPr="005A1D72">
        <w:rPr>
          <w:color w:val="000000"/>
        </w:rPr>
        <w:t xml:space="preserve">The data collected from the investigation will be used to identify potential risk factors leading to sudden cardiac arrest among dialysis patients in order to prevent further adverse events. This request is to obtain OMB approval for conversations with patients and clinic staff (Attachment </w:t>
      </w:r>
      <w:r w:rsidR="004C2C5E">
        <w:rPr>
          <w:color w:val="000000"/>
        </w:rPr>
        <w:t>3</w:t>
      </w:r>
      <w:r w:rsidRPr="005A1D72">
        <w:rPr>
          <w:color w:val="000000"/>
        </w:rPr>
        <w:t xml:space="preserve">, </w:t>
      </w:r>
      <w:r w:rsidR="004C2C5E">
        <w:rPr>
          <w:color w:val="000000"/>
        </w:rPr>
        <w:t>4</w:t>
      </w:r>
      <w:r w:rsidRPr="005A1D72">
        <w:rPr>
          <w:color w:val="000000"/>
        </w:rPr>
        <w:t xml:space="preserve"> and </w:t>
      </w:r>
      <w:r w:rsidR="004C2C5E">
        <w:rPr>
          <w:color w:val="000000"/>
        </w:rPr>
        <w:t>5</w:t>
      </w:r>
      <w:r w:rsidRPr="005A1D72">
        <w:rPr>
          <w:color w:val="000000"/>
        </w:rPr>
        <w:t>), medical record abstraction from case patients (</w:t>
      </w:r>
      <w:r w:rsidR="004C2C5E">
        <w:rPr>
          <w:color w:val="000000"/>
        </w:rPr>
        <w:t>Attachment</w:t>
      </w:r>
      <w:r w:rsidRPr="005A1D72">
        <w:rPr>
          <w:color w:val="000000"/>
        </w:rPr>
        <w:t xml:space="preserve"> </w:t>
      </w:r>
      <w:r w:rsidR="004C2C5E">
        <w:rPr>
          <w:color w:val="000000"/>
        </w:rPr>
        <w:t>7</w:t>
      </w:r>
      <w:r w:rsidRPr="005A1D72">
        <w:rPr>
          <w:color w:val="000000"/>
        </w:rPr>
        <w:t>)</w:t>
      </w:r>
      <w:r w:rsidR="002A1062">
        <w:rPr>
          <w:color w:val="000000"/>
        </w:rPr>
        <w:t xml:space="preserve"> which is not associated with any burden</w:t>
      </w:r>
      <w:r w:rsidRPr="005A1D72">
        <w:rPr>
          <w:color w:val="000000"/>
        </w:rPr>
        <w:t>, and collection of information on other additional cases identified through case finding (</w:t>
      </w:r>
      <w:r w:rsidR="004C2C5E">
        <w:rPr>
          <w:color w:val="000000"/>
        </w:rPr>
        <w:t>Attachment</w:t>
      </w:r>
      <w:r w:rsidRPr="005A1D72">
        <w:rPr>
          <w:color w:val="000000"/>
        </w:rPr>
        <w:t xml:space="preserve"> 6).</w:t>
      </w:r>
    </w:p>
    <w:p w14:paraId="0862B12B" w14:textId="77777777" w:rsidR="007A22CA" w:rsidRPr="005A1D72" w:rsidRDefault="007A22CA" w:rsidP="004B6033">
      <w:pPr>
        <w:outlineLvl w:val="0"/>
        <w:rPr>
          <w:color w:val="000000"/>
        </w:rPr>
      </w:pPr>
    </w:p>
    <w:p w14:paraId="4D337F95" w14:textId="065CC395" w:rsidR="007A22CA" w:rsidRPr="005A1D72" w:rsidRDefault="007A22CA" w:rsidP="004B6033">
      <w:pPr>
        <w:outlineLvl w:val="0"/>
        <w:rPr>
          <w:bCs/>
          <w:iCs/>
          <w:color w:val="000000"/>
        </w:rPr>
      </w:pPr>
      <w:r w:rsidRPr="005A1D72">
        <w:rPr>
          <w:bCs/>
          <w:iCs/>
          <w:color w:val="000000"/>
        </w:rPr>
        <w:t>CDC cannot reasonably comply with the normal clearance procedures due to the public harm that is reasonably likely to result if routine processing of this request is required, specifically cardiac arrests and death in patients exposed to a contaminated healthcare product. Therefore CDC requests a 6-month emergency clearance to conduct national case-finding and data collection for similar patient events.</w:t>
      </w:r>
    </w:p>
    <w:p w14:paraId="4C8D3B5E" w14:textId="77777777" w:rsidR="008B0E6B" w:rsidRPr="005A1D72" w:rsidRDefault="008B0E6B" w:rsidP="004B6033">
      <w:pPr>
        <w:rPr>
          <w:color w:val="000000"/>
        </w:rPr>
      </w:pPr>
    </w:p>
    <w:p w14:paraId="213DD1DB" w14:textId="302365B3" w:rsidR="008B0E6B" w:rsidRPr="005A1D72" w:rsidRDefault="008B0E6B" w:rsidP="004B6033">
      <w:pPr>
        <w:outlineLvl w:val="0"/>
        <w:rPr>
          <w:b/>
          <w:bCs/>
          <w:iCs/>
          <w:color w:val="000000"/>
        </w:rPr>
      </w:pPr>
      <w:bookmarkStart w:id="8" w:name="_Toc438465313"/>
      <w:r w:rsidRPr="005A1D72">
        <w:rPr>
          <w:b/>
          <w:bCs/>
          <w:iCs/>
          <w:color w:val="000000"/>
        </w:rPr>
        <w:t>3. Use of Improved Information Technology and Burden Reduction</w:t>
      </w:r>
      <w:bookmarkEnd w:id="8"/>
    </w:p>
    <w:p w14:paraId="5BA88344" w14:textId="77777777" w:rsidR="008B0E6B" w:rsidRPr="005A1D72" w:rsidRDefault="008B0E6B" w:rsidP="004B6033">
      <w:pPr>
        <w:rPr>
          <w:color w:val="000000"/>
        </w:rPr>
      </w:pPr>
    </w:p>
    <w:p w14:paraId="1F6F96FB" w14:textId="050C9AC6" w:rsidR="00BA3003" w:rsidRPr="005A1D72" w:rsidRDefault="00BA3003" w:rsidP="004B6033">
      <w:pPr>
        <w:rPr>
          <w:color w:val="000000"/>
        </w:rPr>
      </w:pPr>
      <w:r w:rsidRPr="005A1D72">
        <w:rPr>
          <w:color w:val="000000"/>
        </w:rPr>
        <w:t>Medical charts (electronic and paper) of case patients in C</w:t>
      </w:r>
      <w:r w:rsidR="005833E2" w:rsidRPr="005A1D72">
        <w:rPr>
          <w:color w:val="000000"/>
        </w:rPr>
        <w:t>onnecticut</w:t>
      </w:r>
      <w:r w:rsidRPr="005A1D72">
        <w:rPr>
          <w:color w:val="000000"/>
        </w:rPr>
        <w:t xml:space="preserve"> </w:t>
      </w:r>
      <w:r w:rsidR="005833E2" w:rsidRPr="005A1D72">
        <w:rPr>
          <w:color w:val="000000"/>
        </w:rPr>
        <w:t>will be abstracted on</w:t>
      </w:r>
      <w:r w:rsidRPr="005A1D72">
        <w:rPr>
          <w:color w:val="000000"/>
        </w:rPr>
        <w:t>to paper form</w:t>
      </w:r>
      <w:r w:rsidR="005833E2" w:rsidRPr="005A1D72">
        <w:rPr>
          <w:color w:val="000000"/>
        </w:rPr>
        <w:t>s</w:t>
      </w:r>
      <w:r w:rsidRPr="005A1D72">
        <w:rPr>
          <w:color w:val="000000"/>
        </w:rPr>
        <w:t xml:space="preserve"> by </w:t>
      </w:r>
      <w:r w:rsidR="005833E2" w:rsidRPr="005A1D72">
        <w:rPr>
          <w:color w:val="000000"/>
        </w:rPr>
        <w:t xml:space="preserve">the </w:t>
      </w:r>
      <w:r w:rsidRPr="005A1D72">
        <w:rPr>
          <w:color w:val="000000"/>
        </w:rPr>
        <w:t xml:space="preserve">CDC team assisting CT DOH onsite. The data may be entered into an electronic database and used for future analysis. If available, information on cases identified through case finding may be submitted electronically via email to CDC using the data collection form; however, no personal identifiable information will be included in such email communication. We </w:t>
      </w:r>
      <w:r w:rsidR="008A686E">
        <w:rPr>
          <w:color w:val="000000"/>
        </w:rPr>
        <w:t>estimate that 1</w:t>
      </w:r>
      <w:r w:rsidRPr="005A1D72">
        <w:rPr>
          <w:color w:val="000000"/>
        </w:rPr>
        <w:t xml:space="preserve">0% of responses will be sent electronically. We do not expect any means of electronic transmission of patient data directly from </w:t>
      </w:r>
      <w:r w:rsidR="005833E2" w:rsidRPr="005A1D72">
        <w:rPr>
          <w:color w:val="000000"/>
        </w:rPr>
        <w:t xml:space="preserve">a </w:t>
      </w:r>
      <w:r w:rsidRPr="005A1D72">
        <w:rPr>
          <w:color w:val="000000"/>
        </w:rPr>
        <w:t>healthcare facility medical chart system.</w:t>
      </w:r>
    </w:p>
    <w:p w14:paraId="02B0FA9B" w14:textId="77777777" w:rsidR="00C35756" w:rsidRPr="005A1D72" w:rsidRDefault="00C35756" w:rsidP="004B6033">
      <w:pPr>
        <w:rPr>
          <w:color w:val="000000"/>
        </w:rPr>
      </w:pPr>
    </w:p>
    <w:p w14:paraId="57CBF26E" w14:textId="5013408F" w:rsidR="008B0E6B" w:rsidRPr="005A1D72" w:rsidRDefault="008B0E6B" w:rsidP="004B6033">
      <w:pPr>
        <w:outlineLvl w:val="0"/>
        <w:rPr>
          <w:b/>
          <w:bCs/>
          <w:iCs/>
          <w:color w:val="000000"/>
        </w:rPr>
      </w:pPr>
      <w:bookmarkStart w:id="9" w:name="_Toc438465314"/>
      <w:r w:rsidRPr="005A1D72">
        <w:rPr>
          <w:b/>
          <w:bCs/>
          <w:iCs/>
          <w:color w:val="000000"/>
        </w:rPr>
        <w:t>4. Efforts to Identify Duplication and Use of Similar Information</w:t>
      </w:r>
      <w:bookmarkEnd w:id="9"/>
      <w:r w:rsidRPr="005A1D72">
        <w:rPr>
          <w:b/>
          <w:bCs/>
          <w:iCs/>
          <w:color w:val="000000"/>
        </w:rPr>
        <w:t xml:space="preserve"> </w:t>
      </w:r>
    </w:p>
    <w:p w14:paraId="0F433278" w14:textId="77777777" w:rsidR="00C35756" w:rsidRPr="005A1D72" w:rsidRDefault="00C35756" w:rsidP="004B6033">
      <w:pPr>
        <w:outlineLvl w:val="0"/>
        <w:rPr>
          <w:b/>
          <w:bCs/>
          <w:iCs/>
          <w:color w:val="000000"/>
        </w:rPr>
      </w:pPr>
    </w:p>
    <w:p w14:paraId="7FA19F7F" w14:textId="23201054" w:rsidR="005C0EEA" w:rsidRPr="005A1D72" w:rsidRDefault="005A1D72" w:rsidP="004B6033">
      <w:pPr>
        <w:outlineLvl w:val="0"/>
        <w:rPr>
          <w:color w:val="000000"/>
        </w:rPr>
      </w:pPr>
      <w:r w:rsidRPr="005A1D72">
        <w:rPr>
          <w:color w:val="000000"/>
        </w:rPr>
        <w:lastRenderedPageBreak/>
        <w:t>CDC is</w:t>
      </w:r>
      <w:r w:rsidR="005C0EEA" w:rsidRPr="005A1D72">
        <w:rPr>
          <w:color w:val="000000"/>
        </w:rPr>
        <w:t xml:space="preserve"> not aware</w:t>
      </w:r>
      <w:r w:rsidR="009F5A05" w:rsidRPr="005A1D72">
        <w:rPr>
          <w:color w:val="000000"/>
        </w:rPr>
        <w:t xml:space="preserve"> </w:t>
      </w:r>
      <w:r w:rsidR="007E11FD" w:rsidRPr="005A1D72">
        <w:rPr>
          <w:color w:val="000000"/>
        </w:rPr>
        <w:t>of similar data regarding</w:t>
      </w:r>
      <w:r w:rsidR="009F5A05" w:rsidRPr="005A1D72">
        <w:rPr>
          <w:color w:val="000000"/>
        </w:rPr>
        <w:t xml:space="preserve"> this particular type of </w:t>
      </w:r>
      <w:r w:rsidR="007E11FD" w:rsidRPr="005A1D72">
        <w:rPr>
          <w:color w:val="000000"/>
        </w:rPr>
        <w:t>event.</w:t>
      </w:r>
      <w:r w:rsidR="007D65DD" w:rsidRPr="005A1D72">
        <w:rPr>
          <w:color w:val="1F497D"/>
        </w:rPr>
        <w:t xml:space="preserve"> </w:t>
      </w:r>
      <w:r w:rsidRPr="005A1D72">
        <w:rPr>
          <w:color w:val="000000"/>
        </w:rPr>
        <w:t>CDC is</w:t>
      </w:r>
      <w:r w:rsidR="007D65DD" w:rsidRPr="005A1D72">
        <w:rPr>
          <w:color w:val="000000"/>
        </w:rPr>
        <w:t xml:space="preserve"> communicating and coordinating with FDA colleagues who have queried their MedWatch systems.</w:t>
      </w:r>
    </w:p>
    <w:p w14:paraId="2B9C1340" w14:textId="77777777" w:rsidR="0074782B" w:rsidRPr="005A1D72" w:rsidRDefault="0074782B" w:rsidP="004B6033">
      <w:pPr>
        <w:rPr>
          <w:b/>
          <w:bCs/>
        </w:rPr>
      </w:pPr>
    </w:p>
    <w:p w14:paraId="1D9B5279" w14:textId="5D5E8A07" w:rsidR="00F50F52" w:rsidRPr="005A1D72" w:rsidRDefault="00F50F52" w:rsidP="004B6033">
      <w:pPr>
        <w:outlineLvl w:val="0"/>
        <w:rPr>
          <w:b/>
          <w:bCs/>
          <w:iCs/>
          <w:color w:val="000000"/>
        </w:rPr>
      </w:pPr>
      <w:r w:rsidRPr="005A1D72">
        <w:rPr>
          <w:b/>
          <w:bCs/>
          <w:iCs/>
          <w:color w:val="000000"/>
        </w:rPr>
        <w:t xml:space="preserve">5. </w:t>
      </w:r>
      <w:bookmarkStart w:id="10" w:name="_Toc438465315"/>
      <w:r w:rsidRPr="005A1D72">
        <w:rPr>
          <w:b/>
          <w:bCs/>
          <w:iCs/>
          <w:color w:val="000000"/>
        </w:rPr>
        <w:t>Impact on Small Businesses or Other Small Entities</w:t>
      </w:r>
      <w:bookmarkEnd w:id="10"/>
    </w:p>
    <w:p w14:paraId="677FF10B" w14:textId="77777777" w:rsidR="00694CF1" w:rsidRPr="005A1D72" w:rsidRDefault="00694CF1" w:rsidP="004B6033">
      <w:pPr>
        <w:outlineLvl w:val="0"/>
        <w:rPr>
          <w:b/>
          <w:bCs/>
          <w:iCs/>
          <w:color w:val="000000"/>
        </w:rPr>
      </w:pPr>
    </w:p>
    <w:p w14:paraId="676834FB" w14:textId="26796785" w:rsidR="00694CF1" w:rsidRPr="005A1D72" w:rsidRDefault="00694CF1" w:rsidP="004B6033">
      <w:pPr>
        <w:outlineLvl w:val="0"/>
        <w:rPr>
          <w:bCs/>
          <w:iCs/>
          <w:color w:val="000000"/>
        </w:rPr>
      </w:pPr>
      <w:r w:rsidRPr="005A1D72">
        <w:rPr>
          <w:bCs/>
          <w:iCs/>
          <w:color w:val="000000"/>
        </w:rPr>
        <w:t>The collection of information does not primarily involve small entities.  However, for the small entities involved, the burdens imposed by CDC’s information collection requirements have been reduced to the minimum necessary for CDC to meet its regulatory and public health responsibilities.</w:t>
      </w:r>
    </w:p>
    <w:p w14:paraId="11D961CE" w14:textId="77777777" w:rsidR="0074782B" w:rsidRPr="005A1D72" w:rsidRDefault="0074782B" w:rsidP="004B6033"/>
    <w:p w14:paraId="5B89CC50" w14:textId="70704834" w:rsidR="00F50F52" w:rsidRPr="005A1D72" w:rsidRDefault="00F50F52" w:rsidP="004B6033">
      <w:pPr>
        <w:outlineLvl w:val="0"/>
        <w:rPr>
          <w:b/>
          <w:bCs/>
          <w:iCs/>
          <w:color w:val="000000"/>
        </w:rPr>
      </w:pPr>
      <w:bookmarkStart w:id="11" w:name="_Toc438465316"/>
      <w:r w:rsidRPr="005A1D72">
        <w:rPr>
          <w:b/>
          <w:bCs/>
          <w:iCs/>
          <w:color w:val="000000"/>
        </w:rPr>
        <w:t>6. Consequences of Collecting the Information Less Frequently</w:t>
      </w:r>
      <w:bookmarkEnd w:id="11"/>
    </w:p>
    <w:p w14:paraId="44537526" w14:textId="77777777" w:rsidR="007E11FD" w:rsidRPr="005A1D72" w:rsidRDefault="007E11FD" w:rsidP="004B6033">
      <w:pPr>
        <w:outlineLvl w:val="0"/>
        <w:rPr>
          <w:color w:val="000000"/>
        </w:rPr>
      </w:pPr>
    </w:p>
    <w:p w14:paraId="187EAE23" w14:textId="1830A6A9" w:rsidR="007D65DD" w:rsidRPr="005A1D72" w:rsidRDefault="001906CA" w:rsidP="004B6033">
      <w:pPr>
        <w:outlineLvl w:val="0"/>
        <w:rPr>
          <w:color w:val="000000"/>
        </w:rPr>
      </w:pPr>
      <w:r w:rsidRPr="005A1D72">
        <w:rPr>
          <w:color w:val="000000"/>
        </w:rPr>
        <w:t>This is a one-time data collection. The information collected is critical to identify potential risk factors associated with cardiac arrest among dialysis patients and help preventing additional events. The findings from the activity may also help developing policies to provide safer care to dialysis patients.</w:t>
      </w:r>
    </w:p>
    <w:p w14:paraId="194EB8E4" w14:textId="77777777" w:rsidR="00C35756" w:rsidRPr="005A1D72" w:rsidRDefault="00C35756" w:rsidP="004B6033">
      <w:pPr>
        <w:outlineLvl w:val="0"/>
      </w:pPr>
    </w:p>
    <w:p w14:paraId="571E1840" w14:textId="71A6641C" w:rsidR="006E3B52" w:rsidRPr="005A1D72" w:rsidRDefault="006E3B52" w:rsidP="004B6033">
      <w:pPr>
        <w:outlineLvl w:val="0"/>
        <w:rPr>
          <w:b/>
          <w:bCs/>
          <w:iCs/>
          <w:color w:val="000000"/>
        </w:rPr>
      </w:pPr>
      <w:bookmarkStart w:id="12" w:name="_Toc438465317"/>
      <w:r w:rsidRPr="005A1D72">
        <w:rPr>
          <w:b/>
          <w:bCs/>
          <w:iCs/>
          <w:color w:val="000000"/>
        </w:rPr>
        <w:t>7. Special Circumstances Relating to the Guidelines of 5 CFR 1320.5</w:t>
      </w:r>
      <w:bookmarkEnd w:id="12"/>
    </w:p>
    <w:p w14:paraId="38952DCF" w14:textId="77777777" w:rsidR="000F025A" w:rsidRPr="005A1D72" w:rsidRDefault="000F025A" w:rsidP="004B6033">
      <w:pPr>
        <w:outlineLvl w:val="0"/>
        <w:rPr>
          <w:b/>
          <w:bCs/>
          <w:iCs/>
          <w:color w:val="000000"/>
        </w:rPr>
      </w:pPr>
    </w:p>
    <w:p w14:paraId="4E0B40E1" w14:textId="77777777" w:rsidR="00D25282" w:rsidRPr="005A1D72" w:rsidRDefault="00D25282" w:rsidP="004B6033">
      <w:pPr>
        <w:rPr>
          <w:color w:val="000000"/>
        </w:rPr>
      </w:pPr>
      <w:bookmarkStart w:id="13" w:name="_Toc295817055"/>
      <w:bookmarkStart w:id="14" w:name="_Toc295817590"/>
      <w:bookmarkStart w:id="15" w:name="_Toc295818071"/>
      <w:bookmarkStart w:id="16" w:name="_Toc295819844"/>
      <w:r w:rsidRPr="005A1D72">
        <w:rPr>
          <w:color w:val="000000"/>
        </w:rPr>
        <w:t xml:space="preserve">The activities outlined in this package fully comply with all guidelines of 5 </w:t>
      </w:r>
      <w:smartTag w:uri="urn:schemas-microsoft-com:office:smarttags" w:element="stockticker">
        <w:r w:rsidRPr="005A1D72">
          <w:rPr>
            <w:color w:val="000000"/>
          </w:rPr>
          <w:t>CFR</w:t>
        </w:r>
      </w:smartTag>
      <w:r w:rsidRPr="005A1D72">
        <w:rPr>
          <w:color w:val="000000"/>
        </w:rPr>
        <w:t xml:space="preserve"> 1320.5.</w:t>
      </w:r>
      <w:bookmarkEnd w:id="13"/>
      <w:bookmarkEnd w:id="14"/>
      <w:bookmarkEnd w:id="15"/>
      <w:bookmarkEnd w:id="16"/>
    </w:p>
    <w:p w14:paraId="20C4DA0C" w14:textId="77777777" w:rsidR="006E3B52" w:rsidRPr="005A1D72" w:rsidRDefault="006E3B52" w:rsidP="004B6033"/>
    <w:p w14:paraId="4D981BB9" w14:textId="496A9314" w:rsidR="006E3B52" w:rsidRPr="005A1D72" w:rsidRDefault="006E3B52" w:rsidP="004B6033">
      <w:pPr>
        <w:spacing w:after="200" w:line="276" w:lineRule="auto"/>
        <w:rPr>
          <w:b/>
          <w:bCs/>
          <w:iCs/>
          <w:color w:val="000000"/>
        </w:rPr>
      </w:pPr>
      <w:r w:rsidRPr="005A1D72">
        <w:rPr>
          <w:b/>
          <w:bCs/>
          <w:iCs/>
          <w:color w:val="000000"/>
        </w:rPr>
        <w:t>8. Comments in Response to the Federal Register Notice and Efforts to Consult Outside the Agency</w:t>
      </w:r>
    </w:p>
    <w:p w14:paraId="5AD50539" w14:textId="6FA59C17" w:rsidR="00A35F72" w:rsidRPr="005A1D72" w:rsidRDefault="00AB10DA" w:rsidP="004B6033">
      <w:pPr>
        <w:rPr>
          <w:b/>
          <w:bCs/>
        </w:rPr>
      </w:pPr>
      <w:r w:rsidRPr="005A1D72">
        <w:t>8a.</w:t>
      </w:r>
      <w:r w:rsidR="006E3B52" w:rsidRPr="005A1D72">
        <w:t xml:space="preserve"> </w:t>
      </w:r>
      <w:r w:rsidR="00A83024" w:rsidRPr="005A1D72">
        <w:t xml:space="preserve">Because this is a request for an emergency clearance, CDC asks </w:t>
      </w:r>
      <w:r w:rsidR="00347DA3">
        <w:t>that</w:t>
      </w:r>
      <w:r w:rsidR="00A83024" w:rsidRPr="005A1D72">
        <w:t xml:space="preserve"> the 60-day comment period be waived.</w:t>
      </w:r>
      <w:r w:rsidR="00A83024" w:rsidRPr="005A1D72">
        <w:rPr>
          <w:b/>
          <w:bCs/>
        </w:rPr>
        <w:t xml:space="preserve"> </w:t>
      </w:r>
    </w:p>
    <w:p w14:paraId="43036809" w14:textId="77777777" w:rsidR="00750155" w:rsidRPr="005A1D72" w:rsidRDefault="00750155" w:rsidP="004B6033"/>
    <w:p w14:paraId="1C4A5383" w14:textId="4758CF77" w:rsidR="0020119C" w:rsidRPr="005A1D72" w:rsidRDefault="0020119C" w:rsidP="004B6033">
      <w:pPr>
        <w:rPr>
          <w:rFonts w:eastAsia="Calibri"/>
        </w:rPr>
      </w:pPr>
      <w:r w:rsidRPr="005A1D72">
        <w:rPr>
          <w:rFonts w:eastAsia="Calibri"/>
        </w:rPr>
        <w:t>8b. The efforts to consult outside the agency are outlined below:</w:t>
      </w:r>
    </w:p>
    <w:p w14:paraId="337B3BD3" w14:textId="77777777" w:rsidR="005A1D72" w:rsidRDefault="005A1D72" w:rsidP="004B6033"/>
    <w:p w14:paraId="1D7669C7" w14:textId="30B64916" w:rsidR="001906CA" w:rsidRPr="005A1D72" w:rsidRDefault="005A1D72" w:rsidP="004B6033">
      <w:r>
        <w:t xml:space="preserve">The Connecticut </w:t>
      </w:r>
      <w:r w:rsidR="001906CA" w:rsidRPr="005A1D72">
        <w:t xml:space="preserve">Department of Public Health was the first agency to report the case-patients. </w:t>
      </w:r>
      <w:r>
        <w:t>CDC has</w:t>
      </w:r>
      <w:r w:rsidR="001906CA" w:rsidRPr="005A1D72">
        <w:t xml:space="preserve"> been working with </w:t>
      </w:r>
      <w:r>
        <w:t xml:space="preserve">the following </w:t>
      </w:r>
      <w:r w:rsidR="001906CA" w:rsidRPr="005A1D72">
        <w:t>experts since 12/2015:</w:t>
      </w:r>
    </w:p>
    <w:p w14:paraId="351BE4EB" w14:textId="77777777" w:rsidR="0020119C" w:rsidRPr="005A1D72" w:rsidRDefault="0020119C" w:rsidP="004B6033"/>
    <w:p w14:paraId="43A9A98C" w14:textId="6329CBE2" w:rsidR="003528C6" w:rsidRPr="005A1D72" w:rsidRDefault="003528C6" w:rsidP="004B6033">
      <w:r w:rsidRPr="005A1D72">
        <w:t>Matthew L. Cartter, MD, MPH</w:t>
      </w:r>
    </w:p>
    <w:p w14:paraId="5EDA4469" w14:textId="696CBC99" w:rsidR="003528C6" w:rsidRPr="005A1D72" w:rsidRDefault="003528C6" w:rsidP="004B6033">
      <w:r w:rsidRPr="005A1D72">
        <w:t>State Epidemiologist and Director of the Infectious Diseases Station</w:t>
      </w:r>
    </w:p>
    <w:p w14:paraId="77AE0117" w14:textId="1CA0308F" w:rsidR="003528C6" w:rsidRPr="005A1D72" w:rsidRDefault="003528C6" w:rsidP="004B6033">
      <w:r w:rsidRPr="005A1D72">
        <w:t>State of Connecticut Department of Public Health</w:t>
      </w:r>
    </w:p>
    <w:p w14:paraId="0B8C337E" w14:textId="14B0137F" w:rsidR="003528C6" w:rsidRPr="005A1D72" w:rsidRDefault="003528C6" w:rsidP="004B6033">
      <w:r w:rsidRPr="005A1D72">
        <w:t>(860) 509-7995</w:t>
      </w:r>
    </w:p>
    <w:p w14:paraId="487391E0" w14:textId="73A90E4E" w:rsidR="003528C6" w:rsidRPr="005A1D72" w:rsidRDefault="00D10668" w:rsidP="004B6033">
      <w:hyperlink r:id="rId15" w:history="1">
        <w:r w:rsidR="003528C6" w:rsidRPr="005A1D72">
          <w:rPr>
            <w:rStyle w:val="Hyperlink"/>
          </w:rPr>
          <w:t>Matt.cartter@ct.gov</w:t>
        </w:r>
      </w:hyperlink>
    </w:p>
    <w:p w14:paraId="1A80997F" w14:textId="77777777" w:rsidR="003528C6" w:rsidRPr="005A1D72" w:rsidRDefault="003528C6" w:rsidP="004B6033"/>
    <w:p w14:paraId="3796AD70" w14:textId="26727630" w:rsidR="003528C6" w:rsidRPr="005A1D72" w:rsidRDefault="003528C6" w:rsidP="004B6033">
      <w:r w:rsidRPr="005A1D72">
        <w:t>Richard Melchreit, MD</w:t>
      </w:r>
    </w:p>
    <w:p w14:paraId="2A887921" w14:textId="061416C1" w:rsidR="003528C6" w:rsidRPr="005A1D72" w:rsidRDefault="003528C6" w:rsidP="004B6033">
      <w:r w:rsidRPr="005A1D72">
        <w:t>Healthcare Associated Infection Coordinator</w:t>
      </w:r>
    </w:p>
    <w:p w14:paraId="1981DFC6" w14:textId="77777777" w:rsidR="003528C6" w:rsidRPr="005A1D72" w:rsidRDefault="003528C6" w:rsidP="004B6033">
      <w:r w:rsidRPr="005A1D72">
        <w:t>State of Connecticut Department of Public Health</w:t>
      </w:r>
    </w:p>
    <w:p w14:paraId="102CDF50" w14:textId="15F13CA2" w:rsidR="003528C6" w:rsidRPr="005A1D72" w:rsidRDefault="00D10668" w:rsidP="004B6033">
      <w:hyperlink r:id="rId16" w:history="1">
        <w:r w:rsidR="001906CA" w:rsidRPr="005A1D72">
          <w:rPr>
            <w:rStyle w:val="Hyperlink"/>
          </w:rPr>
          <w:t>Richard.Melchreit@ct.gov</w:t>
        </w:r>
      </w:hyperlink>
    </w:p>
    <w:p w14:paraId="4041365A" w14:textId="77777777" w:rsidR="001906CA" w:rsidRPr="005A1D72" w:rsidRDefault="001906CA" w:rsidP="004B6033"/>
    <w:p w14:paraId="065E16C2" w14:textId="1C184291" w:rsidR="001906CA" w:rsidRPr="005A1D72" w:rsidRDefault="001906CA" w:rsidP="004B6033">
      <w:r w:rsidRPr="005A1D72">
        <w:t xml:space="preserve">A CDC team is on-site at the clinics in </w:t>
      </w:r>
      <w:r w:rsidR="0039378F">
        <w:t>Connecticut</w:t>
      </w:r>
      <w:r w:rsidRPr="005A1D72">
        <w:t xml:space="preserve"> and working closely with </w:t>
      </w:r>
      <w:r w:rsidR="0039378F">
        <w:t>the Connecticut D</w:t>
      </w:r>
      <w:r w:rsidRPr="005A1D72">
        <w:t>epartment of Public Health to identify the risk factors leading to those severe adverse events and prevent additional events.</w:t>
      </w:r>
    </w:p>
    <w:p w14:paraId="629BC90C" w14:textId="77777777" w:rsidR="001906CA" w:rsidRPr="005A1D72" w:rsidRDefault="001906CA" w:rsidP="004B6033"/>
    <w:p w14:paraId="62AFD157" w14:textId="4888678C" w:rsidR="001906CA" w:rsidRPr="005A1D72" w:rsidRDefault="0039378F" w:rsidP="004B6033">
      <w:r>
        <w:t xml:space="preserve">CDC has also been working with </w:t>
      </w:r>
      <w:r w:rsidR="001906CA" w:rsidRPr="005A1D72">
        <w:t>colleagues at FDA on th</w:t>
      </w:r>
      <w:r>
        <w:t xml:space="preserve">is issue since December, </w:t>
      </w:r>
      <w:r w:rsidR="001906CA" w:rsidRPr="005A1D72">
        <w:t xml:space="preserve">2015. </w:t>
      </w:r>
    </w:p>
    <w:p w14:paraId="241CE1BC" w14:textId="77777777" w:rsidR="00DA0A5C" w:rsidRPr="005A1D72" w:rsidRDefault="00DA0A5C" w:rsidP="004B6033"/>
    <w:p w14:paraId="030CAB8A" w14:textId="26BD7927" w:rsidR="006E3B52" w:rsidRPr="005A1D72" w:rsidRDefault="006E3B52" w:rsidP="004B6033">
      <w:pPr>
        <w:outlineLvl w:val="0"/>
        <w:rPr>
          <w:b/>
          <w:bCs/>
          <w:iCs/>
          <w:color w:val="000000"/>
        </w:rPr>
      </w:pPr>
      <w:bookmarkStart w:id="17" w:name="_Toc438465318"/>
      <w:r w:rsidRPr="005A1D72">
        <w:rPr>
          <w:b/>
          <w:bCs/>
          <w:iCs/>
          <w:color w:val="000000"/>
        </w:rPr>
        <w:lastRenderedPageBreak/>
        <w:t>9. Explanation of Any Payment or Gift to Respondent</w:t>
      </w:r>
      <w:r w:rsidR="004435C4" w:rsidRPr="005A1D72">
        <w:rPr>
          <w:b/>
          <w:bCs/>
          <w:iCs/>
          <w:color w:val="000000"/>
        </w:rPr>
        <w:t>s</w:t>
      </w:r>
      <w:bookmarkEnd w:id="17"/>
    </w:p>
    <w:p w14:paraId="181D7021" w14:textId="77777777" w:rsidR="006E3B52" w:rsidRPr="005A1D72" w:rsidRDefault="006E3B52" w:rsidP="004B6033">
      <w:pPr>
        <w:rPr>
          <w:b/>
        </w:rPr>
      </w:pPr>
    </w:p>
    <w:p w14:paraId="1A85163C" w14:textId="141BC69C" w:rsidR="00694CF1" w:rsidRPr="005A1D72" w:rsidRDefault="00694CF1" w:rsidP="004B6033">
      <w:r w:rsidRPr="005A1D72">
        <w:t>No monetary incentives or gifts are provided to respondents.</w:t>
      </w:r>
    </w:p>
    <w:p w14:paraId="7EB2C91F" w14:textId="77777777" w:rsidR="00694CF1" w:rsidRPr="005A1D72" w:rsidRDefault="00694CF1" w:rsidP="004B6033">
      <w:pPr>
        <w:rPr>
          <w:b/>
        </w:rPr>
      </w:pPr>
    </w:p>
    <w:p w14:paraId="3CE0F950" w14:textId="25AB461E" w:rsidR="006E3B52" w:rsidRPr="005A1D72" w:rsidRDefault="006E3B52" w:rsidP="004B6033">
      <w:pPr>
        <w:outlineLvl w:val="0"/>
        <w:rPr>
          <w:b/>
          <w:bCs/>
          <w:iCs/>
          <w:color w:val="000000"/>
        </w:rPr>
      </w:pPr>
      <w:bookmarkStart w:id="18" w:name="_Toc438465319"/>
      <w:r w:rsidRPr="005A1D72">
        <w:rPr>
          <w:b/>
          <w:bCs/>
          <w:iCs/>
          <w:color w:val="000000"/>
        </w:rPr>
        <w:t>10</w:t>
      </w:r>
      <w:r w:rsidR="00A26117" w:rsidRPr="005A1D72">
        <w:rPr>
          <w:b/>
          <w:bCs/>
          <w:iCs/>
          <w:color w:val="000000"/>
        </w:rPr>
        <w:t>.</w:t>
      </w:r>
      <w:r w:rsidR="003367F4" w:rsidRPr="005A1D72">
        <w:rPr>
          <w:b/>
          <w:bCs/>
          <w:iCs/>
          <w:color w:val="000000"/>
        </w:rPr>
        <w:t xml:space="preserve"> </w:t>
      </w:r>
      <w:r w:rsidR="005A4007" w:rsidRPr="005A1D72">
        <w:rPr>
          <w:b/>
          <w:bCs/>
          <w:iCs/>
          <w:color w:val="000000"/>
        </w:rPr>
        <w:t>Protection of the Privacy and Confidentiality of Information Provided by Respondents</w:t>
      </w:r>
      <w:bookmarkEnd w:id="18"/>
    </w:p>
    <w:p w14:paraId="7B37FC05" w14:textId="77777777" w:rsidR="005058CB" w:rsidRDefault="005058CB" w:rsidP="00061B5C">
      <w:pPr>
        <w:pStyle w:val="NormalWeb"/>
        <w:rPr>
          <w:rFonts w:eastAsia="Times New Roman"/>
        </w:rPr>
      </w:pPr>
    </w:p>
    <w:p w14:paraId="71FAB79B" w14:textId="53995351" w:rsidR="00061B5C" w:rsidRPr="00061B5C" w:rsidRDefault="00061B5C" w:rsidP="00061B5C">
      <w:pPr>
        <w:pStyle w:val="NormalWeb"/>
        <w:rPr>
          <w:rFonts w:eastAsia="Times New Roman"/>
        </w:rPr>
      </w:pPr>
      <w:r>
        <w:rPr>
          <w:rFonts w:eastAsia="Times New Roman"/>
        </w:rPr>
        <w:t xml:space="preserve">Individuals </w:t>
      </w:r>
      <w:r w:rsidRPr="00061B5C">
        <w:rPr>
          <w:rFonts w:eastAsia="Times New Roman"/>
        </w:rPr>
        <w:t xml:space="preserve">will be assured of the privacy of their replies under Section 934(c) of the Public Health Service Act, 42 USC 299c-3(c). They will be told the purposes for which the information is collected and that, in accordance with this statute, any identifiable information about them will not be used or disclosed for any other purpose without their prior consent, unless required by law upon the demand of a court or other governmental authority.  </w:t>
      </w:r>
    </w:p>
    <w:p w14:paraId="3A62B2BD" w14:textId="7019CA92" w:rsidR="00061B5C" w:rsidRPr="00061B5C" w:rsidRDefault="00061B5C" w:rsidP="00061B5C">
      <w:pPr>
        <w:spacing w:before="100" w:beforeAutospacing="1" w:after="100" w:afterAutospacing="1"/>
      </w:pPr>
      <w:r w:rsidRPr="00061B5C">
        <w:t xml:space="preserve">Whenever possible, data will be collected anonymously to ensure the privacy of survey response.  </w:t>
      </w:r>
    </w:p>
    <w:p w14:paraId="776FD932" w14:textId="228E4A43" w:rsidR="00061B5C" w:rsidRPr="00061B5C" w:rsidRDefault="001D6A86" w:rsidP="00061B5C">
      <w:pPr>
        <w:spacing w:before="100" w:beforeAutospacing="1" w:after="100" w:afterAutospacing="1"/>
      </w:pPr>
      <w:r>
        <w:t>CDC</w:t>
      </w:r>
      <w:r w:rsidR="00061B5C" w:rsidRPr="00061B5C">
        <w:t xml:space="preserve"> staff will follow procedures for assuring and maintaining privacy during all stages of data collection. All information provided by respondents will be treated in a secure manner and will not be disclosed unless otherwise compelled by law. IRB approval was granted prior to c</w:t>
      </w:r>
      <w:r>
        <w:t>ommencement of any activities. </w:t>
      </w:r>
      <w:r w:rsidR="00061B5C" w:rsidRPr="00061B5C">
        <w:t xml:space="preserve">The IRB application outlines the details regarding data collection, storage and use.      </w:t>
      </w:r>
    </w:p>
    <w:p w14:paraId="180ABA21" w14:textId="77777777" w:rsidR="001D6A86" w:rsidRDefault="00061B5C" w:rsidP="00061B5C">
      <w:pPr>
        <w:spacing w:before="100" w:beforeAutospacing="1" w:after="100" w:afterAutospacing="1"/>
        <w:rPr>
          <w:u w:val="single"/>
        </w:rPr>
      </w:pPr>
      <w:r w:rsidRPr="001D6A86">
        <w:rPr>
          <w:u w:val="single"/>
        </w:rPr>
        <w:t>Privacy</w:t>
      </w:r>
      <w:r w:rsidR="001D6A86">
        <w:rPr>
          <w:u w:val="single"/>
        </w:rPr>
        <w:t xml:space="preserve"> Impact Assessment Information </w:t>
      </w:r>
    </w:p>
    <w:p w14:paraId="0C70B1E3" w14:textId="77777777" w:rsidR="006D65E1" w:rsidRPr="003568D8" w:rsidRDefault="001D6A86" w:rsidP="006D65E1">
      <w:pPr>
        <w:autoSpaceDE w:val="0"/>
        <w:autoSpaceDN w:val="0"/>
        <w:adjustRightInd w:val="0"/>
        <w:spacing w:before="240" w:after="120"/>
        <w:rPr>
          <w:color w:val="000000"/>
        </w:rPr>
      </w:pPr>
      <w:r w:rsidRPr="001C628B">
        <w:rPr>
          <w:color w:val="000000"/>
        </w:rPr>
        <w:t>In this activity, no identifiable information of patients and staff at dialysis clinics will be collected. However, we will collect contact information (name, email, phone number) of persons (such as local health department staff) who report cases to CDC via case finding</w:t>
      </w:r>
      <w:r w:rsidR="00D15857">
        <w:rPr>
          <w:color w:val="000000"/>
        </w:rPr>
        <w:t xml:space="preserve"> (Attachment 6)</w:t>
      </w:r>
      <w:r w:rsidRPr="001C628B">
        <w:rPr>
          <w:color w:val="000000"/>
        </w:rPr>
        <w:t xml:space="preserve">. The information will be used for follow-up of the cases. </w:t>
      </w:r>
      <w:r w:rsidR="006D65E1">
        <w:rPr>
          <w:color w:val="000000"/>
        </w:rPr>
        <w:t>Where applicable, these forms are maintained as a system of records under the Privacy Act system notice 09-20-0136, “Epidemiologic Studies and Surveillance of Disease Problems,” last published in its entirety in the Federal Register, Vol. 57, No. 252, December 31, 1992, pp. 62812-62814, and updated December 29, 1993 and December 28, 1994.</w:t>
      </w:r>
    </w:p>
    <w:p w14:paraId="73F35DAA" w14:textId="033847D0" w:rsidR="00AC623F" w:rsidRDefault="001D6A86" w:rsidP="001C628B">
      <w:pPr>
        <w:autoSpaceDE w:val="0"/>
        <w:autoSpaceDN w:val="0"/>
        <w:adjustRightInd w:val="0"/>
        <w:spacing w:after="120"/>
        <w:rPr>
          <w:color w:val="000000"/>
        </w:rPr>
      </w:pPr>
      <w:r w:rsidRPr="001C628B">
        <w:rPr>
          <w:color w:val="000000"/>
        </w:rPr>
        <w:t>CDC will treat information in a secure manner and will not disclose, unless otherwise compelled by law. Forms will be kept in a locked file cabinet when not in use and only CDC staff is accessible to the forms. Any electronic database that maintains such information will be kept in secure computers accessible to only CDC staff.</w:t>
      </w:r>
    </w:p>
    <w:p w14:paraId="48F17209" w14:textId="77777777" w:rsidR="00674127" w:rsidRPr="005A1D72" w:rsidRDefault="00674127" w:rsidP="004B6033">
      <w:pPr>
        <w:outlineLvl w:val="0"/>
        <w:rPr>
          <w:b/>
        </w:rPr>
      </w:pPr>
    </w:p>
    <w:p w14:paraId="03F06909" w14:textId="364751E2" w:rsidR="006E3B52" w:rsidRPr="005A1D72" w:rsidRDefault="006E3B52" w:rsidP="004B6033">
      <w:pPr>
        <w:outlineLvl w:val="0"/>
        <w:rPr>
          <w:b/>
        </w:rPr>
      </w:pPr>
      <w:bookmarkStart w:id="19" w:name="_Toc438465320"/>
      <w:r w:rsidRPr="005A1D72">
        <w:rPr>
          <w:b/>
        </w:rPr>
        <w:t xml:space="preserve">11. </w:t>
      </w:r>
      <w:r w:rsidR="005A4007" w:rsidRPr="005A1D72">
        <w:rPr>
          <w:b/>
        </w:rPr>
        <w:t xml:space="preserve">Institutional Review Board (IRB) and </w:t>
      </w:r>
      <w:r w:rsidRPr="005A1D72">
        <w:rPr>
          <w:b/>
        </w:rPr>
        <w:t>Justification for Sensitive Questions</w:t>
      </w:r>
      <w:bookmarkEnd w:id="19"/>
    </w:p>
    <w:p w14:paraId="38FA2BE7" w14:textId="77777777" w:rsidR="006E3B52" w:rsidRPr="005A1D72" w:rsidRDefault="006E3B52" w:rsidP="004B6033"/>
    <w:p w14:paraId="6195E76A" w14:textId="77777777" w:rsidR="00694CF1" w:rsidRPr="005A1D72" w:rsidRDefault="00694CF1" w:rsidP="004B6033">
      <w:pPr>
        <w:rPr>
          <w:color w:val="000000"/>
          <w:u w:val="single"/>
        </w:rPr>
      </w:pPr>
      <w:r w:rsidRPr="005A1D72">
        <w:rPr>
          <w:color w:val="000000"/>
          <w:u w:val="single"/>
        </w:rPr>
        <w:t>IRB Approval</w:t>
      </w:r>
    </w:p>
    <w:p w14:paraId="38A8F2CB" w14:textId="6521D266" w:rsidR="00405BC7" w:rsidRPr="002A3486" w:rsidRDefault="00694CF1" w:rsidP="004B6033">
      <w:pPr>
        <w:rPr>
          <w:color w:val="000000"/>
        </w:rPr>
      </w:pPr>
      <w:r w:rsidRPr="005A1D72">
        <w:rPr>
          <w:color w:val="000000"/>
        </w:rPr>
        <w:t xml:space="preserve">The protocols and tools used to conduct this information collection request have been reviewed and approved by NCEZID’s Human Subjects Advisor, who determined that this data collection does not meet the definition of research under 45 CFR 46.102(d).  IRB review is not required (Attachment </w:t>
      </w:r>
      <w:r w:rsidR="004C2C5E">
        <w:rPr>
          <w:color w:val="000000"/>
        </w:rPr>
        <w:t>8)</w:t>
      </w:r>
      <w:r w:rsidRPr="002A3486">
        <w:rPr>
          <w:color w:val="000000"/>
        </w:rPr>
        <w:t xml:space="preserve">.    </w:t>
      </w:r>
    </w:p>
    <w:p w14:paraId="24E038D8" w14:textId="77777777" w:rsidR="00674127" w:rsidRPr="002A3486" w:rsidRDefault="00674127" w:rsidP="004B6033">
      <w:pPr>
        <w:rPr>
          <w:color w:val="000000"/>
        </w:rPr>
      </w:pPr>
    </w:p>
    <w:p w14:paraId="484B55A7" w14:textId="6C29A3A8" w:rsidR="00712FF2" w:rsidRPr="002A3486" w:rsidRDefault="002B78BF" w:rsidP="004B6033">
      <w:pPr>
        <w:rPr>
          <w:color w:val="000000"/>
          <w:u w:val="single"/>
        </w:rPr>
      </w:pPr>
      <w:r w:rsidRPr="002A3486">
        <w:rPr>
          <w:color w:val="000000"/>
          <w:u w:val="single"/>
        </w:rPr>
        <w:t xml:space="preserve">Justification for </w:t>
      </w:r>
      <w:r w:rsidR="00712FF2" w:rsidRPr="002A3486">
        <w:rPr>
          <w:color w:val="000000"/>
          <w:u w:val="single"/>
        </w:rPr>
        <w:t>Sensitive Questions</w:t>
      </w:r>
    </w:p>
    <w:p w14:paraId="50EDE113" w14:textId="0A873D45" w:rsidR="003568D8" w:rsidRPr="005A1D72" w:rsidRDefault="003568D8" w:rsidP="004B6033">
      <w:pPr>
        <w:rPr>
          <w:color w:val="000000"/>
        </w:rPr>
      </w:pPr>
      <w:r w:rsidRPr="002A3486">
        <w:rPr>
          <w:color w:val="000000"/>
        </w:rPr>
        <w:t xml:space="preserve">In this activity, no sensitive </w:t>
      </w:r>
      <w:r w:rsidR="006D7EC1">
        <w:rPr>
          <w:color w:val="000000"/>
        </w:rPr>
        <w:t>questions will be asked.</w:t>
      </w:r>
    </w:p>
    <w:p w14:paraId="0E3920CB" w14:textId="77777777" w:rsidR="003568D8" w:rsidRPr="005A1D72" w:rsidRDefault="003568D8" w:rsidP="004B6033">
      <w:pPr>
        <w:rPr>
          <w:color w:val="000000"/>
        </w:rPr>
      </w:pPr>
    </w:p>
    <w:p w14:paraId="13E1D80E" w14:textId="61710C79" w:rsidR="007C1142" w:rsidRPr="005A1D72" w:rsidRDefault="007C1142" w:rsidP="004B6033">
      <w:pPr>
        <w:outlineLvl w:val="0"/>
        <w:rPr>
          <w:b/>
          <w:bCs/>
          <w:iCs/>
          <w:color w:val="000000"/>
        </w:rPr>
      </w:pPr>
      <w:bookmarkStart w:id="20" w:name="_Toc438465321"/>
      <w:r w:rsidRPr="005A1D72">
        <w:rPr>
          <w:b/>
          <w:bCs/>
          <w:iCs/>
          <w:color w:val="000000"/>
        </w:rPr>
        <w:t>12. Estimates of Annualized Burden Hours and Costs</w:t>
      </w:r>
      <w:bookmarkEnd w:id="20"/>
    </w:p>
    <w:p w14:paraId="6F9F4B64" w14:textId="77777777" w:rsidR="003C50EB" w:rsidRDefault="003C50EB" w:rsidP="003C50EB">
      <w:pPr>
        <w:rPr>
          <w:bCs/>
          <w:iCs/>
          <w:color w:val="000000"/>
        </w:rPr>
      </w:pPr>
    </w:p>
    <w:p w14:paraId="1F5B7F00" w14:textId="4D1C3E4D" w:rsidR="007C1142" w:rsidRPr="003C50EB" w:rsidRDefault="003C50EB" w:rsidP="003C50EB">
      <w:pPr>
        <w:rPr>
          <w:color w:val="000000"/>
        </w:rPr>
      </w:pPr>
      <w:r w:rsidRPr="003C50EB">
        <w:rPr>
          <w:bCs/>
          <w:iCs/>
          <w:color w:val="000000"/>
        </w:rPr>
        <w:t>T</w:t>
      </w:r>
      <w:r w:rsidR="007C1142" w:rsidRPr="003C50EB">
        <w:rPr>
          <w:bCs/>
          <w:iCs/>
          <w:color w:val="000000"/>
        </w:rPr>
        <w:t>he estimated burden to resp</w:t>
      </w:r>
      <w:r w:rsidR="00643708" w:rsidRPr="003C50EB">
        <w:rPr>
          <w:bCs/>
          <w:iCs/>
          <w:color w:val="000000"/>
        </w:rPr>
        <w:t xml:space="preserve">ondents is summarized in Table </w:t>
      </w:r>
      <w:r w:rsidR="007C1142" w:rsidRPr="003C50EB">
        <w:rPr>
          <w:bCs/>
          <w:iCs/>
          <w:color w:val="000000"/>
        </w:rPr>
        <w:t>12-A below.</w:t>
      </w:r>
    </w:p>
    <w:p w14:paraId="1423E76A" w14:textId="77777777" w:rsidR="00D14CA9" w:rsidRPr="005A1D72" w:rsidRDefault="00D14CA9" w:rsidP="004B6033">
      <w:pPr>
        <w:outlineLvl w:val="0"/>
        <w:rPr>
          <w:b/>
          <w:bCs/>
          <w:color w:val="000000"/>
        </w:rPr>
      </w:pPr>
    </w:p>
    <w:p w14:paraId="40717AC4" w14:textId="365A69BC" w:rsidR="007C1142" w:rsidRPr="005A1D72" w:rsidRDefault="00A26117" w:rsidP="004B6033">
      <w:pPr>
        <w:spacing w:after="120"/>
        <w:outlineLvl w:val="0"/>
        <w:rPr>
          <w:color w:val="000000"/>
        </w:rPr>
      </w:pPr>
      <w:bookmarkStart w:id="21" w:name="_Toc295818078"/>
      <w:bookmarkStart w:id="22" w:name="_Toc295819851"/>
      <w:bookmarkStart w:id="23" w:name="_Toc438465322"/>
      <w:r w:rsidRPr="005A1D72">
        <w:rPr>
          <w:bCs/>
          <w:color w:val="000000"/>
        </w:rPr>
        <w:t xml:space="preserve">Table </w:t>
      </w:r>
      <w:r w:rsidR="007C1142" w:rsidRPr="005A1D72">
        <w:rPr>
          <w:bCs/>
          <w:color w:val="000000"/>
        </w:rPr>
        <w:t>12-A: Estimated Annualized Burden to Respondents</w:t>
      </w:r>
      <w:bookmarkEnd w:id="21"/>
      <w:bookmarkEnd w:id="22"/>
      <w:bookmarkEnd w:id="23"/>
    </w:p>
    <w:tbl>
      <w:tblPr>
        <w:tblStyle w:val="TableGrid"/>
        <w:tblW w:w="9738" w:type="dxa"/>
        <w:tblLayout w:type="fixed"/>
        <w:tblLook w:val="04A0" w:firstRow="1" w:lastRow="0" w:firstColumn="1" w:lastColumn="0" w:noHBand="0" w:noVBand="1"/>
      </w:tblPr>
      <w:tblGrid>
        <w:gridCol w:w="1795"/>
        <w:gridCol w:w="2093"/>
        <w:gridCol w:w="1530"/>
        <w:gridCol w:w="1440"/>
        <w:gridCol w:w="1440"/>
        <w:gridCol w:w="1440"/>
      </w:tblGrid>
      <w:tr w:rsidR="00FD3DD1" w:rsidRPr="005A1D72" w14:paraId="1E056B95" w14:textId="77777777" w:rsidTr="002660F3">
        <w:trPr>
          <w:tblHeader/>
        </w:trPr>
        <w:tc>
          <w:tcPr>
            <w:tcW w:w="1795" w:type="dxa"/>
          </w:tcPr>
          <w:p w14:paraId="5C7F7FF4" w14:textId="77777777" w:rsidR="00FD3DD1" w:rsidRPr="005A1D72" w:rsidRDefault="00FD3DD1" w:rsidP="004B6033">
            <w:pPr>
              <w:spacing w:before="120" w:after="120"/>
            </w:pPr>
            <w:r w:rsidRPr="005A1D72">
              <w:rPr>
                <w:b/>
                <w:color w:val="000000"/>
              </w:rPr>
              <w:t>Type of Respondents</w:t>
            </w:r>
          </w:p>
        </w:tc>
        <w:tc>
          <w:tcPr>
            <w:tcW w:w="2093" w:type="dxa"/>
          </w:tcPr>
          <w:p w14:paraId="225C89CF" w14:textId="77777777" w:rsidR="00FD3DD1" w:rsidRPr="005A1D72" w:rsidRDefault="00FD3DD1" w:rsidP="004B6033">
            <w:pPr>
              <w:spacing w:before="120" w:after="120"/>
            </w:pPr>
            <w:r w:rsidRPr="005A1D72">
              <w:rPr>
                <w:b/>
                <w:color w:val="000000"/>
              </w:rPr>
              <w:t>Form Name</w:t>
            </w:r>
          </w:p>
        </w:tc>
        <w:tc>
          <w:tcPr>
            <w:tcW w:w="1530" w:type="dxa"/>
          </w:tcPr>
          <w:p w14:paraId="531F9FB1" w14:textId="77777777" w:rsidR="00FD3DD1" w:rsidRPr="005A1D72" w:rsidRDefault="00FD3DD1" w:rsidP="004B6033">
            <w:pPr>
              <w:spacing w:before="120" w:after="120"/>
              <w:rPr>
                <w:b/>
                <w:color w:val="000000"/>
              </w:rPr>
            </w:pPr>
            <w:r w:rsidRPr="005A1D72">
              <w:rPr>
                <w:b/>
                <w:color w:val="000000"/>
              </w:rPr>
              <w:t xml:space="preserve">Number of Respondents </w:t>
            </w:r>
          </w:p>
        </w:tc>
        <w:tc>
          <w:tcPr>
            <w:tcW w:w="1440" w:type="dxa"/>
          </w:tcPr>
          <w:p w14:paraId="7F3E2CCD" w14:textId="77777777" w:rsidR="00FD3DD1" w:rsidRPr="005A1D72" w:rsidRDefault="003701B1" w:rsidP="004B6033">
            <w:pPr>
              <w:spacing w:before="120" w:after="120"/>
              <w:rPr>
                <w:b/>
                <w:color w:val="000000"/>
              </w:rPr>
            </w:pPr>
            <w:r w:rsidRPr="005A1D72">
              <w:rPr>
                <w:b/>
                <w:color w:val="000000"/>
              </w:rPr>
              <w:t>Number</w:t>
            </w:r>
            <w:r w:rsidR="00FD3DD1" w:rsidRPr="005A1D72">
              <w:rPr>
                <w:b/>
                <w:color w:val="000000"/>
              </w:rPr>
              <w:t xml:space="preserve"> of Responses per Respondent</w:t>
            </w:r>
          </w:p>
        </w:tc>
        <w:tc>
          <w:tcPr>
            <w:tcW w:w="1440" w:type="dxa"/>
          </w:tcPr>
          <w:p w14:paraId="0F49BD12" w14:textId="77777777" w:rsidR="00FD3DD1" w:rsidRPr="005A1D72" w:rsidRDefault="00FD3DD1" w:rsidP="004B6033">
            <w:pPr>
              <w:spacing w:before="120" w:after="120"/>
              <w:rPr>
                <w:b/>
                <w:color w:val="000000"/>
              </w:rPr>
            </w:pPr>
            <w:r w:rsidRPr="005A1D72">
              <w:rPr>
                <w:b/>
                <w:color w:val="000000"/>
              </w:rPr>
              <w:t>Average Burden per Response (in hours)</w:t>
            </w:r>
          </w:p>
        </w:tc>
        <w:tc>
          <w:tcPr>
            <w:tcW w:w="1440" w:type="dxa"/>
          </w:tcPr>
          <w:p w14:paraId="1AE7141D" w14:textId="77777777" w:rsidR="00FD3DD1" w:rsidRPr="005A1D72" w:rsidRDefault="00FD3DD1" w:rsidP="004B6033">
            <w:pPr>
              <w:spacing w:before="120" w:after="120"/>
              <w:rPr>
                <w:b/>
                <w:color w:val="000000"/>
              </w:rPr>
            </w:pPr>
            <w:r w:rsidRPr="005A1D72">
              <w:rPr>
                <w:b/>
                <w:color w:val="000000"/>
              </w:rPr>
              <w:t>Total Burden</w:t>
            </w:r>
          </w:p>
          <w:p w14:paraId="2DFB5555" w14:textId="77777777" w:rsidR="00FD3DD1" w:rsidRPr="005A1D72" w:rsidRDefault="00FD3DD1" w:rsidP="004B6033">
            <w:pPr>
              <w:spacing w:before="120" w:after="120"/>
              <w:rPr>
                <w:b/>
                <w:color w:val="000000"/>
              </w:rPr>
            </w:pPr>
            <w:r w:rsidRPr="005A1D72">
              <w:rPr>
                <w:b/>
                <w:color w:val="000000"/>
              </w:rPr>
              <w:t>(in hours)</w:t>
            </w:r>
          </w:p>
        </w:tc>
      </w:tr>
      <w:tr w:rsidR="009936B7" w:rsidRPr="005A1D72" w14:paraId="7BE3EF77" w14:textId="77777777" w:rsidTr="003C50EB">
        <w:trPr>
          <w:trHeight w:val="386"/>
        </w:trPr>
        <w:tc>
          <w:tcPr>
            <w:tcW w:w="1795" w:type="dxa"/>
            <w:vMerge w:val="restart"/>
            <w:vAlign w:val="center"/>
          </w:tcPr>
          <w:p w14:paraId="58DA1ABB" w14:textId="6B7A6081" w:rsidR="009936B7" w:rsidRPr="005A1D72" w:rsidRDefault="003C50EB" w:rsidP="003C50EB">
            <w:pPr>
              <w:spacing w:before="120" w:after="120"/>
            </w:pPr>
            <w:r>
              <w:t>Patients</w:t>
            </w:r>
          </w:p>
        </w:tc>
        <w:tc>
          <w:tcPr>
            <w:tcW w:w="2093" w:type="dxa"/>
          </w:tcPr>
          <w:p w14:paraId="42406672" w14:textId="13B8C4DE" w:rsidR="009936B7" w:rsidRPr="005A1D72" w:rsidRDefault="003C50EB" w:rsidP="003568D8">
            <w:pPr>
              <w:spacing w:before="120" w:after="120"/>
            </w:pPr>
            <w:r>
              <w:t>Questionnaire for patients who suffered from cardiac arrest but survived</w:t>
            </w:r>
          </w:p>
        </w:tc>
        <w:tc>
          <w:tcPr>
            <w:tcW w:w="1530" w:type="dxa"/>
          </w:tcPr>
          <w:p w14:paraId="3BA70D70" w14:textId="2162B6F7" w:rsidR="009936B7" w:rsidRPr="005A1D72" w:rsidRDefault="009936B7" w:rsidP="004B6033">
            <w:pPr>
              <w:spacing w:before="120" w:after="120"/>
              <w:jc w:val="center"/>
            </w:pPr>
            <w:r w:rsidRPr="005A1D72">
              <w:t>4</w:t>
            </w:r>
          </w:p>
        </w:tc>
        <w:tc>
          <w:tcPr>
            <w:tcW w:w="1440" w:type="dxa"/>
          </w:tcPr>
          <w:p w14:paraId="12BB5C5B" w14:textId="6311E072" w:rsidR="009936B7" w:rsidRPr="005A1D72" w:rsidRDefault="009936B7" w:rsidP="004B6033">
            <w:pPr>
              <w:spacing w:before="120" w:after="120"/>
              <w:jc w:val="center"/>
            </w:pPr>
            <w:r w:rsidRPr="005A1D72">
              <w:t>1</w:t>
            </w:r>
          </w:p>
        </w:tc>
        <w:tc>
          <w:tcPr>
            <w:tcW w:w="1440" w:type="dxa"/>
          </w:tcPr>
          <w:p w14:paraId="38D2BA4B" w14:textId="3B00BC27" w:rsidR="009936B7" w:rsidRPr="005A1D72" w:rsidRDefault="00391542" w:rsidP="004B6033">
            <w:pPr>
              <w:spacing w:before="120" w:after="120"/>
              <w:jc w:val="center"/>
              <w:rPr>
                <w:color w:val="000000"/>
              </w:rPr>
            </w:pPr>
            <w:r>
              <w:rPr>
                <w:color w:val="000000"/>
              </w:rPr>
              <w:t>30/60</w:t>
            </w:r>
          </w:p>
        </w:tc>
        <w:tc>
          <w:tcPr>
            <w:tcW w:w="1440" w:type="dxa"/>
          </w:tcPr>
          <w:p w14:paraId="0741A1AC" w14:textId="4A09E352" w:rsidR="009936B7" w:rsidRPr="005A1D72" w:rsidRDefault="009936B7" w:rsidP="004B6033">
            <w:pPr>
              <w:spacing w:before="120" w:after="120"/>
              <w:jc w:val="center"/>
            </w:pPr>
            <w:r w:rsidRPr="005A1D72">
              <w:t>2</w:t>
            </w:r>
          </w:p>
        </w:tc>
      </w:tr>
      <w:tr w:rsidR="009936B7" w:rsidRPr="005A1D72" w14:paraId="13FCD6D7" w14:textId="77777777" w:rsidTr="002660F3">
        <w:trPr>
          <w:trHeight w:val="386"/>
        </w:trPr>
        <w:tc>
          <w:tcPr>
            <w:tcW w:w="1795" w:type="dxa"/>
            <w:vMerge/>
          </w:tcPr>
          <w:p w14:paraId="0C2113B6" w14:textId="5A98B36C" w:rsidR="009936B7" w:rsidRPr="005A1D72" w:rsidRDefault="009936B7" w:rsidP="004B6033">
            <w:pPr>
              <w:spacing w:before="120" w:after="120"/>
            </w:pPr>
          </w:p>
        </w:tc>
        <w:tc>
          <w:tcPr>
            <w:tcW w:w="2093" w:type="dxa"/>
          </w:tcPr>
          <w:p w14:paraId="6BFDF5CC" w14:textId="30748221" w:rsidR="009936B7" w:rsidRPr="005A1D72" w:rsidRDefault="003C50EB" w:rsidP="004B6033">
            <w:pPr>
              <w:spacing w:before="120" w:after="120"/>
            </w:pPr>
            <w:r>
              <w:t>Questionnaire for other patients</w:t>
            </w:r>
          </w:p>
        </w:tc>
        <w:tc>
          <w:tcPr>
            <w:tcW w:w="1530" w:type="dxa"/>
          </w:tcPr>
          <w:p w14:paraId="08CB744C" w14:textId="4C5254CD" w:rsidR="009936B7" w:rsidRPr="005A1D72" w:rsidRDefault="009936B7" w:rsidP="004B6033">
            <w:pPr>
              <w:spacing w:before="120" w:after="120"/>
              <w:jc w:val="center"/>
            </w:pPr>
            <w:r w:rsidRPr="005A1D72">
              <w:t>40</w:t>
            </w:r>
          </w:p>
        </w:tc>
        <w:tc>
          <w:tcPr>
            <w:tcW w:w="1440" w:type="dxa"/>
          </w:tcPr>
          <w:p w14:paraId="00392B5B" w14:textId="0D8C2680" w:rsidR="009936B7" w:rsidRPr="005A1D72" w:rsidRDefault="009936B7" w:rsidP="004B6033">
            <w:pPr>
              <w:spacing w:before="120" w:after="120"/>
              <w:jc w:val="center"/>
            </w:pPr>
            <w:r w:rsidRPr="005A1D72">
              <w:t>1</w:t>
            </w:r>
          </w:p>
        </w:tc>
        <w:tc>
          <w:tcPr>
            <w:tcW w:w="1440" w:type="dxa"/>
          </w:tcPr>
          <w:p w14:paraId="2C40E7D3" w14:textId="06304F78" w:rsidR="009936B7" w:rsidRPr="005A1D72" w:rsidRDefault="00391542" w:rsidP="004B6033">
            <w:pPr>
              <w:spacing w:before="120" w:after="120"/>
              <w:jc w:val="center"/>
              <w:rPr>
                <w:color w:val="000000"/>
              </w:rPr>
            </w:pPr>
            <w:r>
              <w:rPr>
                <w:color w:val="000000"/>
              </w:rPr>
              <w:t>30/60</w:t>
            </w:r>
          </w:p>
        </w:tc>
        <w:tc>
          <w:tcPr>
            <w:tcW w:w="1440" w:type="dxa"/>
          </w:tcPr>
          <w:p w14:paraId="510A521C" w14:textId="26647A12" w:rsidR="009936B7" w:rsidRPr="005A1D72" w:rsidRDefault="009936B7" w:rsidP="004B6033">
            <w:pPr>
              <w:spacing w:before="120" w:after="120"/>
              <w:jc w:val="center"/>
            </w:pPr>
            <w:r w:rsidRPr="005A1D72">
              <w:t>20</w:t>
            </w:r>
          </w:p>
        </w:tc>
      </w:tr>
      <w:tr w:rsidR="009936B7" w:rsidRPr="005A1D72" w14:paraId="7660E5BF" w14:textId="77777777" w:rsidTr="002660F3">
        <w:trPr>
          <w:trHeight w:val="386"/>
        </w:trPr>
        <w:tc>
          <w:tcPr>
            <w:tcW w:w="1795" w:type="dxa"/>
            <w:vMerge w:val="restart"/>
            <w:vAlign w:val="center"/>
          </w:tcPr>
          <w:p w14:paraId="1674CA76" w14:textId="128C0A5D" w:rsidR="009936B7" w:rsidRPr="005A1D72" w:rsidRDefault="009936B7" w:rsidP="009936B7">
            <w:pPr>
              <w:spacing w:before="120" w:after="120"/>
            </w:pPr>
            <w:r w:rsidRPr="005A1D72">
              <w:t>Healthcare staff</w:t>
            </w:r>
          </w:p>
        </w:tc>
        <w:tc>
          <w:tcPr>
            <w:tcW w:w="2093" w:type="dxa"/>
          </w:tcPr>
          <w:p w14:paraId="1987CE89" w14:textId="60145A56" w:rsidR="009936B7" w:rsidRPr="005A1D72" w:rsidRDefault="003C50EB" w:rsidP="004B6033">
            <w:pPr>
              <w:spacing w:before="120" w:after="120"/>
            </w:pPr>
            <w:r>
              <w:t>Questionnaire for staff at the clinic</w:t>
            </w:r>
          </w:p>
        </w:tc>
        <w:tc>
          <w:tcPr>
            <w:tcW w:w="1530" w:type="dxa"/>
          </w:tcPr>
          <w:p w14:paraId="0A0B240E" w14:textId="5917D0EF" w:rsidR="009936B7" w:rsidRPr="005A1D72" w:rsidRDefault="009936B7" w:rsidP="004B6033">
            <w:pPr>
              <w:spacing w:before="120" w:after="120"/>
              <w:jc w:val="center"/>
            </w:pPr>
            <w:r w:rsidRPr="005A1D72">
              <w:t>60</w:t>
            </w:r>
          </w:p>
        </w:tc>
        <w:tc>
          <w:tcPr>
            <w:tcW w:w="1440" w:type="dxa"/>
          </w:tcPr>
          <w:p w14:paraId="6872EF18" w14:textId="01B7374C" w:rsidR="009936B7" w:rsidRPr="005A1D72" w:rsidRDefault="009936B7" w:rsidP="004B6033">
            <w:pPr>
              <w:spacing w:before="120" w:after="120"/>
              <w:jc w:val="center"/>
            </w:pPr>
            <w:r w:rsidRPr="005A1D72">
              <w:t>1</w:t>
            </w:r>
          </w:p>
        </w:tc>
        <w:tc>
          <w:tcPr>
            <w:tcW w:w="1440" w:type="dxa"/>
          </w:tcPr>
          <w:p w14:paraId="1C4B6CE6" w14:textId="195F1315" w:rsidR="009936B7" w:rsidRPr="005A1D72" w:rsidRDefault="00391542" w:rsidP="004B6033">
            <w:pPr>
              <w:spacing w:before="120" w:after="120"/>
              <w:jc w:val="center"/>
              <w:rPr>
                <w:color w:val="000000"/>
              </w:rPr>
            </w:pPr>
            <w:r>
              <w:rPr>
                <w:color w:val="000000"/>
              </w:rPr>
              <w:t>30/60</w:t>
            </w:r>
          </w:p>
        </w:tc>
        <w:tc>
          <w:tcPr>
            <w:tcW w:w="1440" w:type="dxa"/>
          </w:tcPr>
          <w:p w14:paraId="149D6CBA" w14:textId="29768146" w:rsidR="009936B7" w:rsidRPr="005A1D72" w:rsidRDefault="009936B7" w:rsidP="004B6033">
            <w:pPr>
              <w:spacing w:before="120" w:after="120"/>
              <w:jc w:val="center"/>
            </w:pPr>
            <w:r w:rsidRPr="005A1D72">
              <w:t>30</w:t>
            </w:r>
          </w:p>
        </w:tc>
      </w:tr>
      <w:tr w:rsidR="009936B7" w:rsidRPr="005A1D72" w14:paraId="03453553" w14:textId="77777777" w:rsidTr="002660F3">
        <w:trPr>
          <w:trHeight w:val="386"/>
        </w:trPr>
        <w:tc>
          <w:tcPr>
            <w:tcW w:w="1795" w:type="dxa"/>
            <w:vMerge/>
          </w:tcPr>
          <w:p w14:paraId="759007BB" w14:textId="46FD7A82" w:rsidR="009936B7" w:rsidRPr="005A1D72" w:rsidRDefault="009936B7" w:rsidP="004B6033">
            <w:pPr>
              <w:spacing w:before="120" w:after="120"/>
            </w:pPr>
          </w:p>
        </w:tc>
        <w:tc>
          <w:tcPr>
            <w:tcW w:w="2093" w:type="dxa"/>
          </w:tcPr>
          <w:p w14:paraId="3185897F" w14:textId="1ECE73BD" w:rsidR="009936B7" w:rsidRPr="005A1D72" w:rsidRDefault="003C50EB" w:rsidP="003C50EB">
            <w:pPr>
              <w:spacing w:before="120" w:after="120"/>
            </w:pPr>
            <w:r>
              <w:t>Case finding for data collection</w:t>
            </w:r>
          </w:p>
        </w:tc>
        <w:tc>
          <w:tcPr>
            <w:tcW w:w="1530" w:type="dxa"/>
          </w:tcPr>
          <w:p w14:paraId="6AF88AA7" w14:textId="4241224C" w:rsidR="009936B7" w:rsidRPr="005A1D72" w:rsidRDefault="009936B7" w:rsidP="004B6033">
            <w:pPr>
              <w:spacing w:before="120" w:after="120"/>
              <w:jc w:val="center"/>
            </w:pPr>
            <w:r w:rsidRPr="005A1D72">
              <w:t>10</w:t>
            </w:r>
          </w:p>
        </w:tc>
        <w:tc>
          <w:tcPr>
            <w:tcW w:w="1440" w:type="dxa"/>
          </w:tcPr>
          <w:p w14:paraId="5BEC0760" w14:textId="57CD870A" w:rsidR="009936B7" w:rsidRPr="005A1D72" w:rsidRDefault="009936B7" w:rsidP="004B6033">
            <w:pPr>
              <w:spacing w:before="120" w:after="120"/>
              <w:jc w:val="center"/>
            </w:pPr>
            <w:r w:rsidRPr="005A1D72">
              <w:t>1</w:t>
            </w:r>
          </w:p>
        </w:tc>
        <w:tc>
          <w:tcPr>
            <w:tcW w:w="1440" w:type="dxa"/>
          </w:tcPr>
          <w:p w14:paraId="08E3DE7F" w14:textId="10FCDABF" w:rsidR="009936B7" w:rsidRPr="005A1D72" w:rsidRDefault="00391542" w:rsidP="004B6033">
            <w:pPr>
              <w:spacing w:before="120" w:after="120"/>
              <w:jc w:val="center"/>
              <w:rPr>
                <w:color w:val="000000"/>
              </w:rPr>
            </w:pPr>
            <w:r>
              <w:rPr>
                <w:color w:val="000000"/>
              </w:rPr>
              <w:t>30/60</w:t>
            </w:r>
          </w:p>
        </w:tc>
        <w:tc>
          <w:tcPr>
            <w:tcW w:w="1440" w:type="dxa"/>
          </w:tcPr>
          <w:p w14:paraId="28DB61D7" w14:textId="76A0C71C" w:rsidR="009936B7" w:rsidRPr="005A1D72" w:rsidRDefault="009936B7" w:rsidP="004B6033">
            <w:pPr>
              <w:spacing w:before="120" w:after="120"/>
              <w:jc w:val="center"/>
            </w:pPr>
            <w:r w:rsidRPr="005A1D72">
              <w:t>5</w:t>
            </w:r>
          </w:p>
        </w:tc>
      </w:tr>
      <w:tr w:rsidR="00994B7A" w:rsidRPr="005A1D72" w14:paraId="1F46CF11" w14:textId="77777777" w:rsidTr="00694CF1">
        <w:trPr>
          <w:trHeight w:val="386"/>
        </w:trPr>
        <w:tc>
          <w:tcPr>
            <w:tcW w:w="8298" w:type="dxa"/>
            <w:gridSpan w:val="5"/>
          </w:tcPr>
          <w:p w14:paraId="7365A2BE" w14:textId="775BDF74" w:rsidR="00994B7A" w:rsidRPr="005A1D72" w:rsidRDefault="00994B7A" w:rsidP="004B6033">
            <w:pPr>
              <w:spacing w:before="120" w:after="120"/>
              <w:jc w:val="right"/>
              <w:rPr>
                <w:color w:val="000000"/>
              </w:rPr>
            </w:pPr>
            <w:r w:rsidRPr="005A1D72">
              <w:rPr>
                <w:b/>
              </w:rPr>
              <w:t>Total</w:t>
            </w:r>
          </w:p>
        </w:tc>
        <w:tc>
          <w:tcPr>
            <w:tcW w:w="1440" w:type="dxa"/>
          </w:tcPr>
          <w:p w14:paraId="1D213DA6" w14:textId="25D86BD0" w:rsidR="00994B7A" w:rsidRPr="005A1D72" w:rsidRDefault="003C50EB" w:rsidP="004B6033">
            <w:pPr>
              <w:spacing w:before="120" w:after="120"/>
              <w:jc w:val="center"/>
            </w:pPr>
            <w:r>
              <w:t>5</w:t>
            </w:r>
            <w:r w:rsidR="00AF006C" w:rsidRPr="005A1D72">
              <w:t>7</w:t>
            </w:r>
          </w:p>
        </w:tc>
      </w:tr>
    </w:tbl>
    <w:p w14:paraId="6236A9CE" w14:textId="77777777" w:rsidR="007C1142" w:rsidRPr="005A1D72" w:rsidRDefault="007C1142" w:rsidP="004B6033">
      <w:pPr>
        <w:rPr>
          <w:color w:val="000000"/>
        </w:rPr>
      </w:pPr>
    </w:p>
    <w:p w14:paraId="661D3F9E" w14:textId="2FC7F6BF" w:rsidR="00DF5FF4" w:rsidRPr="005A1D72" w:rsidRDefault="00F607DE" w:rsidP="004B6033">
      <w:pPr>
        <w:pStyle w:val="ListParagraph"/>
        <w:ind w:left="0"/>
        <w:rPr>
          <w:color w:val="000000"/>
        </w:rPr>
      </w:pPr>
      <w:r>
        <w:rPr>
          <w:rFonts w:eastAsia="Arial Unicode MS"/>
        </w:rPr>
        <w:t xml:space="preserve">There will be no anticipated costs to respondents other than time. The 2014 U.S. median national hourly wage for all occupations is $17.09 (available at </w:t>
      </w:r>
      <w:hyperlink r:id="rId17" w:history="1">
        <w:r w:rsidRPr="00A24373">
          <w:rPr>
            <w:rStyle w:val="Hyperlink"/>
          </w:rPr>
          <w:t>http://www.bls.gov/oes/current/oes_nat.htm#00-0000</w:t>
        </w:r>
      </w:hyperlink>
      <w:r>
        <w:rPr>
          <w:rFonts w:eastAsia="Arial Unicode MS"/>
        </w:rPr>
        <w:t xml:space="preserve">). This wage is assumed for </w:t>
      </w:r>
      <w:r>
        <w:t>general</w:t>
      </w:r>
      <w:r>
        <w:rPr>
          <w:rFonts w:eastAsia="Arial Unicode MS"/>
        </w:rPr>
        <w:t xml:space="preserve"> respondents because of the variety of types expected</w:t>
      </w:r>
      <w:r>
        <w:t>.</w:t>
      </w:r>
    </w:p>
    <w:p w14:paraId="4C7AABFC" w14:textId="77777777" w:rsidR="004B6033" w:rsidRPr="005A1D72" w:rsidRDefault="004B6033" w:rsidP="004B6033">
      <w:pPr>
        <w:pStyle w:val="ListParagraph"/>
        <w:ind w:left="0"/>
        <w:rPr>
          <w:color w:val="000000"/>
        </w:rPr>
      </w:pPr>
    </w:p>
    <w:p w14:paraId="2945F32E" w14:textId="00FB22DB" w:rsidR="00DF5FF4" w:rsidRDefault="000426CC" w:rsidP="004B6033">
      <w:pPr>
        <w:rPr>
          <w:rFonts w:eastAsia="Arial Unicode MS"/>
        </w:rPr>
      </w:pPr>
      <w:r>
        <w:t>Registered nurses</w:t>
      </w:r>
      <w:r>
        <w:rPr>
          <w:rFonts w:eastAsia="Arial Unicode MS"/>
        </w:rPr>
        <w:t xml:space="preserve"> </w:t>
      </w:r>
      <w:r>
        <w:t>are often the persons interviewed at hospitals, so their mean hourly wage ($33.55) is used to represent the hospital staff wages</w:t>
      </w:r>
      <w:r>
        <w:rPr>
          <w:rFonts w:eastAsia="Arial Unicode MS"/>
        </w:rPr>
        <w:t>.</w:t>
      </w:r>
    </w:p>
    <w:p w14:paraId="1D6684A3" w14:textId="77777777" w:rsidR="000426CC" w:rsidRPr="005A1D72" w:rsidRDefault="000426CC" w:rsidP="004B6033">
      <w:pPr>
        <w:rPr>
          <w:color w:val="000000"/>
        </w:rPr>
      </w:pPr>
    </w:p>
    <w:p w14:paraId="7B8EE3D4" w14:textId="7FA1A13D" w:rsidR="0078220F" w:rsidRPr="005A1D72" w:rsidRDefault="00A26117" w:rsidP="004B6033">
      <w:pPr>
        <w:spacing w:after="200" w:line="276" w:lineRule="auto"/>
        <w:rPr>
          <w:bCs/>
          <w:color w:val="000000"/>
        </w:rPr>
      </w:pPr>
      <w:bookmarkStart w:id="24" w:name="_Toc295818079"/>
      <w:bookmarkStart w:id="25" w:name="_Toc295819852"/>
      <w:r w:rsidRPr="005A1D72">
        <w:rPr>
          <w:bCs/>
          <w:color w:val="000000"/>
        </w:rPr>
        <w:t xml:space="preserve">Table </w:t>
      </w:r>
      <w:r w:rsidR="0078220F" w:rsidRPr="005A1D72">
        <w:rPr>
          <w:bCs/>
          <w:color w:val="000000"/>
        </w:rPr>
        <w:t>12-B: Estimated Annualized Cost to Respondents</w:t>
      </w:r>
      <w:bookmarkEnd w:id="24"/>
      <w:bookmarkEnd w:id="25"/>
      <w:r w:rsidR="0078220F" w:rsidRPr="005A1D72">
        <w:rPr>
          <w:bCs/>
          <w:color w:val="000000"/>
        </w:rPr>
        <w:t xml:space="preserve"> </w:t>
      </w:r>
    </w:p>
    <w:tbl>
      <w:tblPr>
        <w:tblStyle w:val="TableGrid"/>
        <w:tblW w:w="9715" w:type="dxa"/>
        <w:tblLook w:val="04A0" w:firstRow="1" w:lastRow="0" w:firstColumn="1" w:lastColumn="0" w:noHBand="0" w:noVBand="1"/>
      </w:tblPr>
      <w:tblGrid>
        <w:gridCol w:w="1885"/>
        <w:gridCol w:w="3330"/>
        <w:gridCol w:w="1620"/>
        <w:gridCol w:w="1440"/>
        <w:gridCol w:w="1440"/>
      </w:tblGrid>
      <w:tr w:rsidR="00267C6D" w:rsidRPr="005A1D72" w14:paraId="0B71FFF1" w14:textId="77777777" w:rsidTr="002660F3">
        <w:tc>
          <w:tcPr>
            <w:tcW w:w="1885" w:type="dxa"/>
          </w:tcPr>
          <w:p w14:paraId="4EDA3AF2" w14:textId="36A7E06B" w:rsidR="00267C6D" w:rsidRPr="005A1D72" w:rsidRDefault="00267C6D" w:rsidP="004B6033">
            <w:pPr>
              <w:spacing w:after="200" w:line="276" w:lineRule="auto"/>
              <w:rPr>
                <w:b/>
                <w:bCs/>
                <w:color w:val="000000"/>
              </w:rPr>
            </w:pPr>
            <w:r w:rsidRPr="005A1D72">
              <w:rPr>
                <w:b/>
                <w:bCs/>
                <w:color w:val="000000"/>
              </w:rPr>
              <w:t>Type of respondents</w:t>
            </w:r>
          </w:p>
        </w:tc>
        <w:tc>
          <w:tcPr>
            <w:tcW w:w="3330" w:type="dxa"/>
          </w:tcPr>
          <w:p w14:paraId="25144689" w14:textId="615932F9" w:rsidR="00267C6D" w:rsidRPr="005A1D72" w:rsidRDefault="00267C6D" w:rsidP="004B6033">
            <w:pPr>
              <w:spacing w:after="200" w:line="276" w:lineRule="auto"/>
              <w:rPr>
                <w:b/>
                <w:bCs/>
                <w:color w:val="000000"/>
              </w:rPr>
            </w:pPr>
            <w:r w:rsidRPr="005A1D72">
              <w:rPr>
                <w:b/>
                <w:bCs/>
                <w:color w:val="000000"/>
              </w:rPr>
              <w:t>Form Name</w:t>
            </w:r>
          </w:p>
        </w:tc>
        <w:tc>
          <w:tcPr>
            <w:tcW w:w="1620" w:type="dxa"/>
          </w:tcPr>
          <w:p w14:paraId="54A5B270" w14:textId="55DA53CB" w:rsidR="00267C6D" w:rsidRPr="005A1D72" w:rsidRDefault="00267C6D" w:rsidP="004B6033">
            <w:pPr>
              <w:spacing w:after="200" w:line="276" w:lineRule="auto"/>
              <w:rPr>
                <w:b/>
                <w:bCs/>
                <w:color w:val="000000"/>
              </w:rPr>
            </w:pPr>
            <w:r w:rsidRPr="005A1D72">
              <w:rPr>
                <w:b/>
                <w:bCs/>
                <w:color w:val="000000"/>
              </w:rPr>
              <w:t>Total Burden Hours</w:t>
            </w:r>
          </w:p>
        </w:tc>
        <w:tc>
          <w:tcPr>
            <w:tcW w:w="1440" w:type="dxa"/>
          </w:tcPr>
          <w:p w14:paraId="73BB5A3C" w14:textId="33CD7D25" w:rsidR="00267C6D" w:rsidRPr="005A1D72" w:rsidRDefault="00267C6D" w:rsidP="004B6033">
            <w:pPr>
              <w:spacing w:after="200" w:line="276" w:lineRule="auto"/>
              <w:rPr>
                <w:b/>
                <w:bCs/>
                <w:color w:val="000000"/>
              </w:rPr>
            </w:pPr>
            <w:r w:rsidRPr="005A1D72">
              <w:rPr>
                <w:b/>
                <w:bCs/>
                <w:color w:val="000000"/>
              </w:rPr>
              <w:t>Hourly Wage Rate</w:t>
            </w:r>
          </w:p>
        </w:tc>
        <w:tc>
          <w:tcPr>
            <w:tcW w:w="1440" w:type="dxa"/>
          </w:tcPr>
          <w:p w14:paraId="7581B10C" w14:textId="6D46CB95" w:rsidR="00267C6D" w:rsidRPr="005A1D72" w:rsidRDefault="00267C6D" w:rsidP="004B6033">
            <w:pPr>
              <w:spacing w:after="200" w:line="276" w:lineRule="auto"/>
              <w:rPr>
                <w:b/>
                <w:bCs/>
                <w:color w:val="000000"/>
              </w:rPr>
            </w:pPr>
            <w:r w:rsidRPr="005A1D72">
              <w:rPr>
                <w:b/>
                <w:bCs/>
                <w:color w:val="000000"/>
              </w:rPr>
              <w:t>Total Respondent Costs</w:t>
            </w:r>
          </w:p>
        </w:tc>
      </w:tr>
      <w:tr w:rsidR="007B64BC" w:rsidRPr="005A1D72" w14:paraId="4ED83A0C" w14:textId="77777777" w:rsidTr="003C50EB">
        <w:tc>
          <w:tcPr>
            <w:tcW w:w="1885" w:type="dxa"/>
            <w:vMerge w:val="restart"/>
            <w:vAlign w:val="center"/>
          </w:tcPr>
          <w:p w14:paraId="3746D9CD" w14:textId="087B4380" w:rsidR="007B64BC" w:rsidRPr="005A1D72" w:rsidRDefault="003C50EB" w:rsidP="003C50EB">
            <w:pPr>
              <w:spacing w:after="200" w:line="276" w:lineRule="auto"/>
              <w:rPr>
                <w:bCs/>
                <w:color w:val="000000"/>
              </w:rPr>
            </w:pPr>
            <w:r>
              <w:rPr>
                <w:bCs/>
                <w:color w:val="000000"/>
              </w:rPr>
              <w:t>Patients</w:t>
            </w:r>
          </w:p>
        </w:tc>
        <w:tc>
          <w:tcPr>
            <w:tcW w:w="3330" w:type="dxa"/>
          </w:tcPr>
          <w:p w14:paraId="341E6930" w14:textId="5B786A37" w:rsidR="007B64BC" w:rsidRPr="005A1D72" w:rsidRDefault="007B64BC" w:rsidP="0088575F">
            <w:pPr>
              <w:spacing w:after="200" w:line="276" w:lineRule="auto"/>
              <w:rPr>
                <w:bCs/>
                <w:color w:val="000000"/>
              </w:rPr>
            </w:pPr>
            <w:r w:rsidRPr="005A1D72">
              <w:t>Case patient interview</w:t>
            </w:r>
          </w:p>
        </w:tc>
        <w:tc>
          <w:tcPr>
            <w:tcW w:w="1620" w:type="dxa"/>
          </w:tcPr>
          <w:p w14:paraId="206CDF3D" w14:textId="48B59757" w:rsidR="007B64BC" w:rsidRPr="005A1D72" w:rsidRDefault="00391542" w:rsidP="0088575F">
            <w:pPr>
              <w:spacing w:after="200" w:line="276" w:lineRule="auto"/>
              <w:rPr>
                <w:bCs/>
                <w:color w:val="000000"/>
              </w:rPr>
            </w:pPr>
            <w:r>
              <w:t>2</w:t>
            </w:r>
          </w:p>
        </w:tc>
        <w:tc>
          <w:tcPr>
            <w:tcW w:w="1440" w:type="dxa"/>
          </w:tcPr>
          <w:p w14:paraId="0BBCE2BB" w14:textId="4E4E1C68" w:rsidR="007B64BC" w:rsidRPr="005A1D72" w:rsidRDefault="007B64BC" w:rsidP="0088575F">
            <w:pPr>
              <w:spacing w:after="200" w:line="276" w:lineRule="auto"/>
              <w:rPr>
                <w:bCs/>
                <w:color w:val="000000"/>
              </w:rPr>
            </w:pPr>
            <w:r>
              <w:rPr>
                <w:bCs/>
                <w:color w:val="000000"/>
              </w:rPr>
              <w:t>$17.09</w:t>
            </w:r>
          </w:p>
        </w:tc>
        <w:tc>
          <w:tcPr>
            <w:tcW w:w="1440" w:type="dxa"/>
          </w:tcPr>
          <w:p w14:paraId="6852E2EB" w14:textId="332C20B5" w:rsidR="007B64BC" w:rsidRPr="005A1D72" w:rsidRDefault="00391542" w:rsidP="0088575F">
            <w:pPr>
              <w:spacing w:after="200" w:line="276" w:lineRule="auto"/>
              <w:rPr>
                <w:bCs/>
                <w:color w:val="000000"/>
              </w:rPr>
            </w:pPr>
            <w:r>
              <w:rPr>
                <w:bCs/>
                <w:color w:val="000000"/>
              </w:rPr>
              <w:t>$34.18</w:t>
            </w:r>
          </w:p>
        </w:tc>
      </w:tr>
      <w:tr w:rsidR="007B64BC" w:rsidRPr="005A1D72" w14:paraId="0753BCDD" w14:textId="77777777" w:rsidTr="002660F3">
        <w:tc>
          <w:tcPr>
            <w:tcW w:w="1885" w:type="dxa"/>
            <w:vMerge/>
          </w:tcPr>
          <w:p w14:paraId="6D1D3A09" w14:textId="0DD763C1" w:rsidR="007B64BC" w:rsidRPr="005A1D72" w:rsidRDefault="007B64BC" w:rsidP="0088575F">
            <w:pPr>
              <w:spacing w:after="200" w:line="276" w:lineRule="auto"/>
              <w:rPr>
                <w:bCs/>
                <w:color w:val="000000"/>
              </w:rPr>
            </w:pPr>
          </w:p>
        </w:tc>
        <w:tc>
          <w:tcPr>
            <w:tcW w:w="3330" w:type="dxa"/>
          </w:tcPr>
          <w:p w14:paraId="154860E9" w14:textId="358F9DA5" w:rsidR="007B64BC" w:rsidRPr="005A1D72" w:rsidRDefault="007B64BC" w:rsidP="0088575F">
            <w:pPr>
              <w:spacing w:after="200" w:line="276" w:lineRule="auto"/>
              <w:rPr>
                <w:bCs/>
                <w:color w:val="000000"/>
              </w:rPr>
            </w:pPr>
            <w:r w:rsidRPr="005A1D72">
              <w:t>Other patient interview</w:t>
            </w:r>
          </w:p>
        </w:tc>
        <w:tc>
          <w:tcPr>
            <w:tcW w:w="1620" w:type="dxa"/>
          </w:tcPr>
          <w:p w14:paraId="14BA8504" w14:textId="38524C32" w:rsidR="007B64BC" w:rsidRPr="005A1D72" w:rsidRDefault="00391542" w:rsidP="0088575F">
            <w:pPr>
              <w:spacing w:after="200" w:line="276" w:lineRule="auto"/>
              <w:rPr>
                <w:bCs/>
                <w:color w:val="000000"/>
              </w:rPr>
            </w:pPr>
            <w:r>
              <w:t>2</w:t>
            </w:r>
            <w:r w:rsidR="007B64BC" w:rsidRPr="005A1D72">
              <w:t>0</w:t>
            </w:r>
          </w:p>
        </w:tc>
        <w:tc>
          <w:tcPr>
            <w:tcW w:w="1440" w:type="dxa"/>
          </w:tcPr>
          <w:p w14:paraId="528DB109" w14:textId="0498C273" w:rsidR="007B64BC" w:rsidRPr="005A1D72" w:rsidRDefault="007B64BC" w:rsidP="0088575F">
            <w:pPr>
              <w:spacing w:after="200" w:line="276" w:lineRule="auto"/>
              <w:rPr>
                <w:bCs/>
                <w:color w:val="000000"/>
              </w:rPr>
            </w:pPr>
            <w:r>
              <w:rPr>
                <w:bCs/>
                <w:color w:val="000000"/>
              </w:rPr>
              <w:t>$17.09</w:t>
            </w:r>
          </w:p>
        </w:tc>
        <w:tc>
          <w:tcPr>
            <w:tcW w:w="1440" w:type="dxa"/>
          </w:tcPr>
          <w:p w14:paraId="20CD8428" w14:textId="54209AE3" w:rsidR="007B64BC" w:rsidRPr="005A1D72" w:rsidRDefault="00391542" w:rsidP="0088575F">
            <w:pPr>
              <w:spacing w:after="200" w:line="276" w:lineRule="auto"/>
              <w:rPr>
                <w:bCs/>
                <w:color w:val="000000"/>
              </w:rPr>
            </w:pPr>
            <w:r>
              <w:rPr>
                <w:bCs/>
                <w:color w:val="000000"/>
              </w:rPr>
              <w:t>$341.80</w:t>
            </w:r>
          </w:p>
        </w:tc>
      </w:tr>
      <w:tr w:rsidR="009936B7" w:rsidRPr="005A1D72" w14:paraId="66E1F968" w14:textId="77777777" w:rsidTr="002660F3">
        <w:tc>
          <w:tcPr>
            <w:tcW w:w="1885" w:type="dxa"/>
            <w:vMerge w:val="restart"/>
            <w:vAlign w:val="center"/>
          </w:tcPr>
          <w:p w14:paraId="54A2CD8D" w14:textId="5364AB01" w:rsidR="009936B7" w:rsidRPr="005A1D72" w:rsidRDefault="009936B7" w:rsidP="009936B7">
            <w:pPr>
              <w:spacing w:after="200" w:line="276" w:lineRule="auto"/>
              <w:rPr>
                <w:bCs/>
                <w:color w:val="000000"/>
              </w:rPr>
            </w:pPr>
            <w:r w:rsidRPr="005A1D72">
              <w:rPr>
                <w:bCs/>
                <w:color w:val="000000"/>
              </w:rPr>
              <w:t>Healthcare staff</w:t>
            </w:r>
          </w:p>
        </w:tc>
        <w:tc>
          <w:tcPr>
            <w:tcW w:w="3330" w:type="dxa"/>
          </w:tcPr>
          <w:p w14:paraId="04B46F1F" w14:textId="619F83D4" w:rsidR="009936B7" w:rsidRPr="005A1D72" w:rsidRDefault="009936B7" w:rsidP="0088575F">
            <w:pPr>
              <w:spacing w:after="200" w:line="276" w:lineRule="auto"/>
              <w:rPr>
                <w:bCs/>
                <w:color w:val="000000"/>
              </w:rPr>
            </w:pPr>
            <w:r w:rsidRPr="005A1D72">
              <w:t>Staff interview</w:t>
            </w:r>
          </w:p>
        </w:tc>
        <w:tc>
          <w:tcPr>
            <w:tcW w:w="1620" w:type="dxa"/>
          </w:tcPr>
          <w:p w14:paraId="1917A406" w14:textId="6AFE3F82" w:rsidR="009936B7" w:rsidRPr="005A1D72" w:rsidRDefault="00391542" w:rsidP="0088575F">
            <w:pPr>
              <w:spacing w:after="200" w:line="276" w:lineRule="auto"/>
              <w:rPr>
                <w:bCs/>
                <w:color w:val="000000"/>
              </w:rPr>
            </w:pPr>
            <w:r>
              <w:t>3</w:t>
            </w:r>
            <w:r w:rsidR="009936B7" w:rsidRPr="005A1D72">
              <w:t>0</w:t>
            </w:r>
          </w:p>
        </w:tc>
        <w:tc>
          <w:tcPr>
            <w:tcW w:w="1440" w:type="dxa"/>
          </w:tcPr>
          <w:p w14:paraId="3AFC30A7" w14:textId="7C1EE0D8" w:rsidR="009936B7" w:rsidRPr="005A1D72" w:rsidRDefault="009936B7" w:rsidP="0088575F">
            <w:pPr>
              <w:spacing w:after="200" w:line="276" w:lineRule="auto"/>
              <w:rPr>
                <w:bCs/>
                <w:color w:val="000000"/>
              </w:rPr>
            </w:pPr>
            <w:r>
              <w:rPr>
                <w:bCs/>
                <w:color w:val="000000"/>
              </w:rPr>
              <w:t>$33.55</w:t>
            </w:r>
          </w:p>
        </w:tc>
        <w:tc>
          <w:tcPr>
            <w:tcW w:w="1440" w:type="dxa"/>
          </w:tcPr>
          <w:p w14:paraId="77E35287" w14:textId="60FB890C" w:rsidR="009936B7" w:rsidRPr="005A1D72" w:rsidRDefault="00E2744C" w:rsidP="00E2744C">
            <w:pPr>
              <w:spacing w:after="200" w:line="276" w:lineRule="auto"/>
              <w:rPr>
                <w:bCs/>
                <w:color w:val="000000"/>
              </w:rPr>
            </w:pPr>
            <w:r>
              <w:rPr>
                <w:bCs/>
                <w:color w:val="000000"/>
              </w:rPr>
              <w:t>$1,006.5</w:t>
            </w:r>
            <w:r w:rsidR="009936B7">
              <w:rPr>
                <w:bCs/>
                <w:color w:val="000000"/>
              </w:rPr>
              <w:t>0</w:t>
            </w:r>
          </w:p>
        </w:tc>
      </w:tr>
      <w:tr w:rsidR="009936B7" w:rsidRPr="005A1D72" w14:paraId="1A76FB56" w14:textId="77777777" w:rsidTr="002660F3">
        <w:tc>
          <w:tcPr>
            <w:tcW w:w="1885" w:type="dxa"/>
            <w:vMerge/>
          </w:tcPr>
          <w:p w14:paraId="1B7B65E7" w14:textId="2AD05E81" w:rsidR="009936B7" w:rsidRPr="005A1D72" w:rsidRDefault="009936B7" w:rsidP="00A41708">
            <w:pPr>
              <w:spacing w:after="200" w:line="276" w:lineRule="auto"/>
              <w:rPr>
                <w:bCs/>
                <w:color w:val="000000"/>
              </w:rPr>
            </w:pPr>
          </w:p>
        </w:tc>
        <w:tc>
          <w:tcPr>
            <w:tcW w:w="3330" w:type="dxa"/>
          </w:tcPr>
          <w:p w14:paraId="680112E0" w14:textId="076AAD9A" w:rsidR="009936B7" w:rsidRPr="005A1D72" w:rsidRDefault="009936B7" w:rsidP="00A41708">
            <w:pPr>
              <w:spacing w:after="200" w:line="276" w:lineRule="auto"/>
              <w:rPr>
                <w:bCs/>
                <w:color w:val="000000"/>
              </w:rPr>
            </w:pPr>
            <w:r w:rsidRPr="005A1D72">
              <w:t>Data collection for case finding</w:t>
            </w:r>
          </w:p>
        </w:tc>
        <w:tc>
          <w:tcPr>
            <w:tcW w:w="1620" w:type="dxa"/>
          </w:tcPr>
          <w:p w14:paraId="0C3E11EA" w14:textId="7EF8E59A" w:rsidR="009936B7" w:rsidRPr="005A1D72" w:rsidRDefault="00391542" w:rsidP="00A41708">
            <w:pPr>
              <w:spacing w:after="200" w:line="276" w:lineRule="auto"/>
              <w:rPr>
                <w:bCs/>
                <w:color w:val="000000"/>
              </w:rPr>
            </w:pPr>
            <w:r>
              <w:rPr>
                <w:bCs/>
                <w:color w:val="000000"/>
              </w:rPr>
              <w:t>5</w:t>
            </w:r>
          </w:p>
        </w:tc>
        <w:tc>
          <w:tcPr>
            <w:tcW w:w="1440" w:type="dxa"/>
          </w:tcPr>
          <w:p w14:paraId="4441FF1F" w14:textId="3CD4C798" w:rsidR="009936B7" w:rsidRPr="005A1D72" w:rsidRDefault="009936B7" w:rsidP="009936B7">
            <w:pPr>
              <w:spacing w:after="200" w:line="276" w:lineRule="auto"/>
              <w:rPr>
                <w:bCs/>
                <w:color w:val="000000"/>
              </w:rPr>
            </w:pPr>
            <w:r>
              <w:rPr>
                <w:bCs/>
                <w:color w:val="000000"/>
              </w:rPr>
              <w:t>$33.55</w:t>
            </w:r>
          </w:p>
        </w:tc>
        <w:tc>
          <w:tcPr>
            <w:tcW w:w="1440" w:type="dxa"/>
          </w:tcPr>
          <w:p w14:paraId="32E51C2F" w14:textId="2503863D" w:rsidR="009936B7" w:rsidRPr="005A1D72" w:rsidRDefault="009936B7" w:rsidP="00E2744C">
            <w:pPr>
              <w:spacing w:after="200" w:line="276" w:lineRule="auto"/>
              <w:rPr>
                <w:bCs/>
                <w:color w:val="000000"/>
              </w:rPr>
            </w:pPr>
            <w:r>
              <w:rPr>
                <w:bCs/>
                <w:color w:val="000000"/>
              </w:rPr>
              <w:t>$</w:t>
            </w:r>
            <w:r w:rsidR="00E2744C">
              <w:rPr>
                <w:bCs/>
                <w:color w:val="000000"/>
              </w:rPr>
              <w:t>167</w:t>
            </w:r>
            <w:r>
              <w:rPr>
                <w:bCs/>
                <w:color w:val="000000"/>
              </w:rPr>
              <w:t>.</w:t>
            </w:r>
            <w:r w:rsidR="00E2744C">
              <w:rPr>
                <w:bCs/>
                <w:color w:val="000000"/>
              </w:rPr>
              <w:t>75</w:t>
            </w:r>
          </w:p>
        </w:tc>
      </w:tr>
      <w:tr w:rsidR="00A41708" w:rsidRPr="005A1D72" w14:paraId="2493015C" w14:textId="77777777" w:rsidTr="009861AE">
        <w:tc>
          <w:tcPr>
            <w:tcW w:w="8275" w:type="dxa"/>
            <w:gridSpan w:val="4"/>
          </w:tcPr>
          <w:p w14:paraId="4B002BE8" w14:textId="2DCB489E" w:rsidR="00A41708" w:rsidRPr="005A1D72" w:rsidRDefault="00A41708" w:rsidP="00A41708">
            <w:pPr>
              <w:spacing w:after="200" w:line="276" w:lineRule="auto"/>
              <w:jc w:val="right"/>
              <w:rPr>
                <w:bCs/>
                <w:color w:val="000000"/>
              </w:rPr>
            </w:pPr>
            <w:r w:rsidRPr="005A1D72">
              <w:rPr>
                <w:b/>
                <w:bCs/>
                <w:color w:val="000000"/>
              </w:rPr>
              <w:lastRenderedPageBreak/>
              <w:t>Total</w:t>
            </w:r>
          </w:p>
        </w:tc>
        <w:tc>
          <w:tcPr>
            <w:tcW w:w="1440" w:type="dxa"/>
          </w:tcPr>
          <w:p w14:paraId="60A13C4B" w14:textId="7F35976D" w:rsidR="00A41708" w:rsidRPr="005A1D72" w:rsidRDefault="00A41708" w:rsidP="00E2744C">
            <w:pPr>
              <w:spacing w:after="200" w:line="276" w:lineRule="auto"/>
              <w:rPr>
                <w:bCs/>
                <w:color w:val="000000"/>
              </w:rPr>
            </w:pPr>
            <w:r>
              <w:rPr>
                <w:bCs/>
                <w:color w:val="000000"/>
              </w:rPr>
              <w:t>$</w:t>
            </w:r>
            <w:r w:rsidR="00E2744C">
              <w:rPr>
                <w:bCs/>
                <w:color w:val="000000"/>
              </w:rPr>
              <w:t>1,550.23</w:t>
            </w:r>
          </w:p>
        </w:tc>
      </w:tr>
    </w:tbl>
    <w:p w14:paraId="33C3DAD8" w14:textId="77777777" w:rsidR="0074782B" w:rsidRPr="005A1D72" w:rsidRDefault="0074782B" w:rsidP="004B6033">
      <w:pPr>
        <w:outlineLvl w:val="0"/>
        <w:rPr>
          <w:color w:val="000000"/>
          <w:u w:val="single"/>
        </w:rPr>
      </w:pPr>
    </w:p>
    <w:p w14:paraId="7BAF5F5D" w14:textId="7084866D" w:rsidR="007C1142" w:rsidRPr="005A1D72" w:rsidRDefault="007C1142" w:rsidP="004B6033">
      <w:pPr>
        <w:outlineLvl w:val="0"/>
        <w:rPr>
          <w:b/>
          <w:bCs/>
          <w:iCs/>
          <w:color w:val="000000"/>
        </w:rPr>
      </w:pPr>
      <w:bookmarkStart w:id="26" w:name="_Toc68687809"/>
      <w:bookmarkStart w:id="27" w:name="_Toc438465323"/>
      <w:r w:rsidRPr="005A1D72">
        <w:rPr>
          <w:b/>
          <w:bCs/>
          <w:iCs/>
          <w:color w:val="000000"/>
        </w:rPr>
        <w:t>13. Estimates of Other Total Annual Cost Burden to Respondents or Record</w:t>
      </w:r>
      <w:r w:rsidR="004435C4" w:rsidRPr="005A1D72">
        <w:rPr>
          <w:b/>
          <w:bCs/>
          <w:iCs/>
          <w:color w:val="000000"/>
        </w:rPr>
        <w:t xml:space="preserve"> K</w:t>
      </w:r>
      <w:r w:rsidRPr="005A1D72">
        <w:rPr>
          <w:b/>
          <w:bCs/>
          <w:iCs/>
          <w:color w:val="000000"/>
        </w:rPr>
        <w:t>eepers</w:t>
      </w:r>
      <w:bookmarkEnd w:id="26"/>
      <w:bookmarkEnd w:id="27"/>
    </w:p>
    <w:p w14:paraId="11EA7D41" w14:textId="77777777" w:rsidR="007C1142" w:rsidRPr="005A1D72" w:rsidRDefault="007C1142" w:rsidP="004B6033">
      <w:pPr>
        <w:outlineLvl w:val="0"/>
        <w:rPr>
          <w:color w:val="000000"/>
        </w:rPr>
      </w:pPr>
    </w:p>
    <w:p w14:paraId="6BD3F3DD" w14:textId="77777777" w:rsidR="007C1142" w:rsidRPr="005A1D72" w:rsidRDefault="007C1142" w:rsidP="004B6033">
      <w:bookmarkStart w:id="28" w:name="_Toc295817065"/>
      <w:bookmarkStart w:id="29" w:name="_Toc295817600"/>
      <w:bookmarkStart w:id="30" w:name="_Toc295818081"/>
      <w:bookmarkStart w:id="31" w:name="_Toc295819854"/>
      <w:r w:rsidRPr="005A1D72">
        <w:t>None.</w:t>
      </w:r>
      <w:bookmarkEnd w:id="28"/>
      <w:bookmarkEnd w:id="29"/>
      <w:bookmarkEnd w:id="30"/>
      <w:bookmarkEnd w:id="31"/>
      <w:r w:rsidRPr="005A1D72">
        <w:t xml:space="preserve">  </w:t>
      </w:r>
    </w:p>
    <w:p w14:paraId="3FF50E79" w14:textId="77777777" w:rsidR="0074782B" w:rsidRPr="005A1D72" w:rsidRDefault="0074782B" w:rsidP="004B6033">
      <w:pPr>
        <w:rPr>
          <w:color w:val="000000"/>
        </w:rPr>
      </w:pPr>
    </w:p>
    <w:p w14:paraId="3738FB8B" w14:textId="2E3C5538" w:rsidR="007C1142" w:rsidRPr="005A1D72" w:rsidRDefault="007C1142" w:rsidP="004B6033">
      <w:pPr>
        <w:outlineLvl w:val="0"/>
        <w:rPr>
          <w:b/>
          <w:bCs/>
          <w:iCs/>
          <w:color w:val="000000"/>
        </w:rPr>
      </w:pPr>
      <w:bookmarkStart w:id="32" w:name="_Toc68687810"/>
      <w:bookmarkStart w:id="33" w:name="_Toc438465324"/>
      <w:bookmarkStart w:id="34" w:name="OLE_LINK1"/>
      <w:r w:rsidRPr="005A1D72">
        <w:rPr>
          <w:b/>
          <w:bCs/>
          <w:iCs/>
          <w:color w:val="000000"/>
        </w:rPr>
        <w:t>14. Annualized Cost to the Government</w:t>
      </w:r>
      <w:bookmarkEnd w:id="32"/>
      <w:bookmarkEnd w:id="33"/>
    </w:p>
    <w:bookmarkEnd w:id="34"/>
    <w:p w14:paraId="2016D731" w14:textId="77777777" w:rsidR="007C1142" w:rsidRPr="005A1D72" w:rsidRDefault="007C1142" w:rsidP="004B6033">
      <w:pPr>
        <w:autoSpaceDE w:val="0"/>
        <w:autoSpaceDN w:val="0"/>
        <w:adjustRightInd w:val="0"/>
        <w:rPr>
          <w:color w:val="000000"/>
        </w:rPr>
      </w:pPr>
    </w:p>
    <w:p w14:paraId="274A4885" w14:textId="27AC95C9" w:rsidR="00D807ED" w:rsidRPr="005A1D72" w:rsidRDefault="007C1142" w:rsidP="004B6033">
      <w:pPr>
        <w:autoSpaceDE w:val="0"/>
        <w:autoSpaceDN w:val="0"/>
        <w:adjustRightInd w:val="0"/>
        <w:rPr>
          <w:color w:val="000000"/>
        </w:rPr>
      </w:pPr>
      <w:r w:rsidRPr="009E6881">
        <w:rPr>
          <w:color w:val="000000"/>
        </w:rPr>
        <w:t>The estima</w:t>
      </w:r>
      <w:r w:rsidR="004804D5" w:rsidRPr="009E6881">
        <w:rPr>
          <w:color w:val="000000"/>
        </w:rPr>
        <w:t>ted average annual cost to the f</w:t>
      </w:r>
      <w:r w:rsidRPr="009E6881">
        <w:rPr>
          <w:color w:val="000000"/>
        </w:rPr>
        <w:t xml:space="preserve">ederal government for the proposed </w:t>
      </w:r>
      <w:r w:rsidR="002B0956" w:rsidRPr="009E6881">
        <w:rPr>
          <w:color w:val="000000"/>
        </w:rPr>
        <w:t>information collection activities</w:t>
      </w:r>
      <w:r w:rsidRPr="009E6881">
        <w:rPr>
          <w:color w:val="000000"/>
        </w:rPr>
        <w:t xml:space="preserve"> is </w:t>
      </w:r>
      <w:r w:rsidR="00FA4C00" w:rsidRPr="009E6881">
        <w:rPr>
          <w:color w:val="000000"/>
        </w:rPr>
        <w:t>$</w:t>
      </w:r>
      <w:r w:rsidR="00793348">
        <w:rPr>
          <w:color w:val="000000"/>
        </w:rPr>
        <w:t>26,329.20</w:t>
      </w:r>
      <w:r w:rsidRPr="009E6881">
        <w:rPr>
          <w:color w:val="000000"/>
        </w:rPr>
        <w:t>.</w:t>
      </w:r>
      <w:r w:rsidR="00DB083E" w:rsidRPr="009E6881">
        <w:rPr>
          <w:color w:val="000000"/>
        </w:rPr>
        <w:t xml:space="preserve"> </w:t>
      </w:r>
      <w:r w:rsidRPr="009E6881">
        <w:rPr>
          <w:color w:val="000000"/>
        </w:rPr>
        <w:t xml:space="preserve">This figure encompasses </w:t>
      </w:r>
      <w:r w:rsidR="00DD0698" w:rsidRPr="009E6881">
        <w:rPr>
          <w:color w:val="000000"/>
        </w:rPr>
        <w:t>100% FTE of two GS-12 employees</w:t>
      </w:r>
      <w:r w:rsidR="00462E63">
        <w:rPr>
          <w:color w:val="000000"/>
        </w:rPr>
        <w:t xml:space="preserve"> and one GS-12 equivalent epi-elective student</w:t>
      </w:r>
      <w:r w:rsidR="00DD0698" w:rsidRPr="009E6881">
        <w:rPr>
          <w:color w:val="000000"/>
        </w:rPr>
        <w:t xml:space="preserve"> for six weeks doing data collection, </w:t>
      </w:r>
      <w:r w:rsidR="00793348">
        <w:rPr>
          <w:color w:val="000000"/>
        </w:rPr>
        <w:t>25</w:t>
      </w:r>
      <w:r w:rsidR="004C1B77" w:rsidRPr="009E6881">
        <w:rPr>
          <w:color w:val="000000"/>
        </w:rPr>
        <w:t>% FTE</w:t>
      </w:r>
      <w:r w:rsidR="00453F6C" w:rsidRPr="009E6881">
        <w:rPr>
          <w:color w:val="000000"/>
        </w:rPr>
        <w:t xml:space="preserve"> of </w:t>
      </w:r>
      <w:r w:rsidR="00DD0698" w:rsidRPr="009E6881">
        <w:rPr>
          <w:color w:val="000000"/>
        </w:rPr>
        <w:t>one</w:t>
      </w:r>
      <w:r w:rsidR="00453F6C" w:rsidRPr="009E6881">
        <w:rPr>
          <w:color w:val="000000"/>
        </w:rPr>
        <w:t xml:space="preserve"> GS-1</w:t>
      </w:r>
      <w:r w:rsidR="00DD0698" w:rsidRPr="009E6881">
        <w:rPr>
          <w:color w:val="000000"/>
        </w:rPr>
        <w:t>2 employee doing data analysis</w:t>
      </w:r>
      <w:r w:rsidR="00793348">
        <w:rPr>
          <w:color w:val="000000"/>
        </w:rPr>
        <w:t xml:space="preserve"> for two weeks</w:t>
      </w:r>
      <w:r w:rsidR="00DD0698" w:rsidRPr="009E6881">
        <w:rPr>
          <w:color w:val="000000"/>
        </w:rPr>
        <w:t>,</w:t>
      </w:r>
      <w:r w:rsidR="00453F6C" w:rsidRPr="009E6881">
        <w:rPr>
          <w:color w:val="000000"/>
        </w:rPr>
        <w:t xml:space="preserve"> and </w:t>
      </w:r>
      <w:r w:rsidR="00FA4C00" w:rsidRPr="009E6881">
        <w:rPr>
          <w:color w:val="000000"/>
        </w:rPr>
        <w:t>ancillary information collection</w:t>
      </w:r>
      <w:r w:rsidRPr="009E6881">
        <w:rPr>
          <w:color w:val="000000"/>
        </w:rPr>
        <w:t xml:space="preserve"> costs. The average hourly rate was obtained from the Office of Personnel Management’s website</w:t>
      </w:r>
      <w:r w:rsidR="009E6881">
        <w:rPr>
          <w:color w:val="000000"/>
        </w:rPr>
        <w:t xml:space="preserve"> (</w:t>
      </w:r>
      <w:r w:rsidR="009E6881" w:rsidRPr="009E6881">
        <w:rPr>
          <w:color w:val="000000"/>
        </w:rPr>
        <w:t>https://www.opm.gov/policy-data-oversight/pay-leave/salaries-wages/2016/general-schedule/</w:t>
      </w:r>
      <w:r w:rsidRPr="009E6881">
        <w:rPr>
          <w:color w:val="000000"/>
        </w:rPr>
        <w:t>). The hourly rate for a GS-1</w:t>
      </w:r>
      <w:r w:rsidR="009E6881">
        <w:rPr>
          <w:color w:val="000000"/>
        </w:rPr>
        <w:t>2</w:t>
      </w:r>
      <w:r w:rsidRPr="009E6881">
        <w:rPr>
          <w:color w:val="000000"/>
        </w:rPr>
        <w:t xml:space="preserve"> in metro Atlanta is $</w:t>
      </w:r>
      <w:r w:rsidR="009E6881">
        <w:rPr>
          <w:color w:val="000000"/>
        </w:rPr>
        <w:t>35.58.</w:t>
      </w:r>
      <w:r w:rsidRPr="009E6881">
        <w:rPr>
          <w:color w:val="000000"/>
        </w:rPr>
        <w:t xml:space="preserve"> </w:t>
      </w:r>
    </w:p>
    <w:p w14:paraId="67CCE85C" w14:textId="77777777" w:rsidR="00D807ED" w:rsidRPr="005A1D72" w:rsidRDefault="00D807ED" w:rsidP="004B6033">
      <w:pPr>
        <w:autoSpaceDE w:val="0"/>
        <w:autoSpaceDN w:val="0"/>
        <w:adjustRightInd w:val="0"/>
        <w:rPr>
          <w:color w:val="000000"/>
        </w:rPr>
      </w:pPr>
    </w:p>
    <w:p w14:paraId="3AFB0DA7" w14:textId="27E9C76C" w:rsidR="000C5352" w:rsidRPr="005A1D72" w:rsidRDefault="00555C46" w:rsidP="004B6033">
      <w:pPr>
        <w:spacing w:after="120"/>
        <w:outlineLvl w:val="0"/>
        <w:rPr>
          <w:bCs/>
          <w:color w:val="000000"/>
        </w:rPr>
      </w:pPr>
      <w:bookmarkStart w:id="35" w:name="_Toc438465325"/>
      <w:r w:rsidRPr="005A1D72">
        <w:rPr>
          <w:bCs/>
          <w:color w:val="000000"/>
        </w:rPr>
        <w:t xml:space="preserve">Table </w:t>
      </w:r>
      <w:r w:rsidR="000C5352" w:rsidRPr="005A1D72">
        <w:rPr>
          <w:bCs/>
          <w:color w:val="000000"/>
        </w:rPr>
        <w:t>1</w:t>
      </w:r>
      <w:r w:rsidRPr="005A1D72">
        <w:rPr>
          <w:bCs/>
          <w:color w:val="000000"/>
        </w:rPr>
        <w:t>4</w:t>
      </w:r>
      <w:r w:rsidR="000C5352" w:rsidRPr="005A1D72">
        <w:rPr>
          <w:bCs/>
          <w:color w:val="000000"/>
        </w:rPr>
        <w:t>-A: Estimated Annualized Cost to the Government</w:t>
      </w:r>
      <w:bookmarkEnd w:id="35"/>
      <w:r w:rsidR="000C5352" w:rsidRPr="005A1D72">
        <w:rPr>
          <w:bCs/>
          <w:color w:val="000000"/>
        </w:rPr>
        <w:t xml:space="preserve"> </w:t>
      </w:r>
    </w:p>
    <w:p w14:paraId="4C479FA7" w14:textId="77777777" w:rsidR="000C5352" w:rsidRPr="005A1D72" w:rsidRDefault="000C5352" w:rsidP="004B6033">
      <w:pPr>
        <w:autoSpaceDE w:val="0"/>
        <w:autoSpaceDN w:val="0"/>
        <w:adjustRightInd w:val="0"/>
        <w:rPr>
          <w:color w:val="000000"/>
        </w:rPr>
      </w:pPr>
    </w:p>
    <w:tbl>
      <w:tblPr>
        <w:tblStyle w:val="TableGrid"/>
        <w:tblW w:w="0" w:type="auto"/>
        <w:tblInd w:w="288" w:type="dxa"/>
        <w:tblLook w:val="01E0" w:firstRow="1" w:lastRow="1" w:firstColumn="1" w:lastColumn="1" w:noHBand="0" w:noVBand="0"/>
      </w:tblPr>
      <w:tblGrid>
        <w:gridCol w:w="1777"/>
        <w:gridCol w:w="2430"/>
        <w:gridCol w:w="2160"/>
        <w:gridCol w:w="1872"/>
        <w:gridCol w:w="1543"/>
      </w:tblGrid>
      <w:tr w:rsidR="00462E63" w:rsidRPr="005A1D72" w14:paraId="7AECF8FA" w14:textId="1031992C" w:rsidTr="00680BF2">
        <w:tc>
          <w:tcPr>
            <w:tcW w:w="9782" w:type="dxa"/>
            <w:gridSpan w:val="5"/>
          </w:tcPr>
          <w:p w14:paraId="59CDE867" w14:textId="482F41B5" w:rsidR="00462E63" w:rsidRDefault="00462E63" w:rsidP="00462E63">
            <w:pPr>
              <w:autoSpaceDE w:val="0"/>
              <w:autoSpaceDN w:val="0"/>
              <w:adjustRightInd w:val="0"/>
              <w:spacing w:before="60" w:after="60"/>
              <w:jc w:val="center"/>
              <w:rPr>
                <w:b/>
                <w:color w:val="000000"/>
              </w:rPr>
            </w:pPr>
            <w:r w:rsidRPr="005A1D72">
              <w:rPr>
                <w:b/>
                <w:color w:val="000000"/>
              </w:rPr>
              <w:t>Estimated Annualized Cost to the Government per Activity and Total</w:t>
            </w:r>
          </w:p>
        </w:tc>
      </w:tr>
      <w:tr w:rsidR="00462E63" w:rsidRPr="005A1D72" w14:paraId="07C74286" w14:textId="556A0366" w:rsidTr="00B774AF">
        <w:tc>
          <w:tcPr>
            <w:tcW w:w="1777" w:type="dxa"/>
          </w:tcPr>
          <w:p w14:paraId="70187BD7" w14:textId="7B0744D4" w:rsidR="00462E63" w:rsidRPr="005A1D72" w:rsidRDefault="00462E63" w:rsidP="00462E63">
            <w:pPr>
              <w:autoSpaceDE w:val="0"/>
              <w:autoSpaceDN w:val="0"/>
              <w:adjustRightInd w:val="0"/>
              <w:spacing w:before="60" w:after="60"/>
              <w:rPr>
                <w:color w:val="000000"/>
              </w:rPr>
            </w:pPr>
            <w:r>
              <w:rPr>
                <w:color w:val="000000"/>
              </w:rPr>
              <w:t>Activity</w:t>
            </w:r>
          </w:p>
        </w:tc>
        <w:tc>
          <w:tcPr>
            <w:tcW w:w="2430" w:type="dxa"/>
          </w:tcPr>
          <w:p w14:paraId="7653CC08" w14:textId="4411A3BE" w:rsidR="00462E63" w:rsidRPr="005A1D72" w:rsidRDefault="00462E63" w:rsidP="00462E63">
            <w:pPr>
              <w:autoSpaceDE w:val="0"/>
              <w:autoSpaceDN w:val="0"/>
              <w:adjustRightInd w:val="0"/>
              <w:spacing w:before="60" w:after="60"/>
              <w:rPr>
                <w:color w:val="000000"/>
              </w:rPr>
            </w:pPr>
            <w:r>
              <w:t>Time in hours required to perform activity</w:t>
            </w:r>
          </w:p>
        </w:tc>
        <w:tc>
          <w:tcPr>
            <w:tcW w:w="2160" w:type="dxa"/>
          </w:tcPr>
          <w:p w14:paraId="0DE77AA6" w14:textId="648D313C" w:rsidR="00462E63" w:rsidRPr="005A1D72" w:rsidRDefault="00793348" w:rsidP="00462E63">
            <w:pPr>
              <w:autoSpaceDE w:val="0"/>
              <w:autoSpaceDN w:val="0"/>
              <w:adjustRightInd w:val="0"/>
              <w:spacing w:before="60" w:after="60"/>
              <w:rPr>
                <w:color w:val="000000"/>
              </w:rPr>
            </w:pPr>
            <w:r>
              <w:t>Number of employees performing activity</w:t>
            </w:r>
          </w:p>
        </w:tc>
        <w:tc>
          <w:tcPr>
            <w:tcW w:w="1872" w:type="dxa"/>
          </w:tcPr>
          <w:p w14:paraId="7CC7494C" w14:textId="51807C81" w:rsidR="00462E63" w:rsidRDefault="00462E63" w:rsidP="00462E63">
            <w:pPr>
              <w:autoSpaceDE w:val="0"/>
              <w:autoSpaceDN w:val="0"/>
              <w:adjustRightInd w:val="0"/>
              <w:spacing w:before="60" w:after="60"/>
              <w:rPr>
                <w:color w:val="000000"/>
              </w:rPr>
            </w:pPr>
            <w:r>
              <w:t>Average hourly wage of staff reviewing data</w:t>
            </w:r>
          </w:p>
        </w:tc>
        <w:tc>
          <w:tcPr>
            <w:tcW w:w="1543" w:type="dxa"/>
          </w:tcPr>
          <w:p w14:paraId="5F113625" w14:textId="1CBD5EAC" w:rsidR="00462E63" w:rsidRDefault="00462E63" w:rsidP="00462E63">
            <w:pPr>
              <w:autoSpaceDE w:val="0"/>
              <w:autoSpaceDN w:val="0"/>
              <w:adjustRightInd w:val="0"/>
              <w:spacing w:before="60" w:after="60"/>
              <w:rPr>
                <w:color w:val="000000"/>
              </w:rPr>
            </w:pPr>
            <w:r>
              <w:t>Total Estimated Yearly Cost</w:t>
            </w:r>
          </w:p>
        </w:tc>
      </w:tr>
      <w:tr w:rsidR="00462E63" w:rsidRPr="005A1D72" w14:paraId="7B256EF9" w14:textId="75959AEE" w:rsidTr="00B774AF">
        <w:tc>
          <w:tcPr>
            <w:tcW w:w="1777" w:type="dxa"/>
          </w:tcPr>
          <w:p w14:paraId="024FCCA6" w14:textId="1BCCD0A5" w:rsidR="00462E63" w:rsidRPr="005A1D72" w:rsidRDefault="00462E63" w:rsidP="004B6033">
            <w:pPr>
              <w:autoSpaceDE w:val="0"/>
              <w:autoSpaceDN w:val="0"/>
              <w:adjustRightInd w:val="0"/>
              <w:spacing w:before="60" w:after="60"/>
              <w:rPr>
                <w:color w:val="000000"/>
              </w:rPr>
            </w:pPr>
            <w:r>
              <w:rPr>
                <w:color w:val="000000"/>
              </w:rPr>
              <w:t>Data collection</w:t>
            </w:r>
          </w:p>
        </w:tc>
        <w:tc>
          <w:tcPr>
            <w:tcW w:w="2430" w:type="dxa"/>
          </w:tcPr>
          <w:p w14:paraId="4A6AB819" w14:textId="713A558D" w:rsidR="00462E63" w:rsidRPr="005A1D72" w:rsidRDefault="00462E63" w:rsidP="004B6033">
            <w:pPr>
              <w:autoSpaceDE w:val="0"/>
              <w:autoSpaceDN w:val="0"/>
              <w:adjustRightInd w:val="0"/>
              <w:spacing w:before="60" w:after="60"/>
              <w:rPr>
                <w:color w:val="000000"/>
              </w:rPr>
            </w:pPr>
            <w:r>
              <w:rPr>
                <w:color w:val="000000"/>
              </w:rPr>
              <w:t>240</w:t>
            </w:r>
          </w:p>
        </w:tc>
        <w:tc>
          <w:tcPr>
            <w:tcW w:w="2160" w:type="dxa"/>
          </w:tcPr>
          <w:p w14:paraId="220588B1" w14:textId="17B05C02" w:rsidR="00462E63" w:rsidRPr="005A1D72" w:rsidRDefault="00793348" w:rsidP="004B6033">
            <w:pPr>
              <w:autoSpaceDE w:val="0"/>
              <w:autoSpaceDN w:val="0"/>
              <w:adjustRightInd w:val="0"/>
              <w:spacing w:before="60" w:after="60"/>
              <w:rPr>
                <w:color w:val="000000"/>
              </w:rPr>
            </w:pPr>
            <w:r>
              <w:rPr>
                <w:color w:val="000000"/>
              </w:rPr>
              <w:t>3</w:t>
            </w:r>
          </w:p>
        </w:tc>
        <w:tc>
          <w:tcPr>
            <w:tcW w:w="1872" w:type="dxa"/>
          </w:tcPr>
          <w:p w14:paraId="4586E563" w14:textId="654DF6F0" w:rsidR="00462E63" w:rsidRDefault="00462E63" w:rsidP="004B6033">
            <w:pPr>
              <w:autoSpaceDE w:val="0"/>
              <w:autoSpaceDN w:val="0"/>
              <w:adjustRightInd w:val="0"/>
              <w:spacing w:before="60" w:after="60"/>
              <w:rPr>
                <w:color w:val="000000"/>
              </w:rPr>
            </w:pPr>
            <w:r>
              <w:rPr>
                <w:color w:val="000000"/>
              </w:rPr>
              <w:t>$35.58</w:t>
            </w:r>
          </w:p>
        </w:tc>
        <w:tc>
          <w:tcPr>
            <w:tcW w:w="1543" w:type="dxa"/>
          </w:tcPr>
          <w:p w14:paraId="0765A535" w14:textId="63C685E7" w:rsidR="00462E63" w:rsidRDefault="00793348" w:rsidP="004B6033">
            <w:pPr>
              <w:autoSpaceDE w:val="0"/>
              <w:autoSpaceDN w:val="0"/>
              <w:adjustRightInd w:val="0"/>
              <w:spacing w:before="60" w:after="60"/>
              <w:rPr>
                <w:color w:val="000000"/>
              </w:rPr>
            </w:pPr>
            <w:r>
              <w:rPr>
                <w:color w:val="000000"/>
              </w:rPr>
              <w:t>$25,617.60</w:t>
            </w:r>
          </w:p>
        </w:tc>
      </w:tr>
      <w:tr w:rsidR="00793348" w:rsidRPr="005A1D72" w14:paraId="71847AB6" w14:textId="77777777" w:rsidTr="00B774AF">
        <w:tc>
          <w:tcPr>
            <w:tcW w:w="1777" w:type="dxa"/>
          </w:tcPr>
          <w:p w14:paraId="4A28AA03" w14:textId="6C701ADD" w:rsidR="00793348" w:rsidRDefault="00793348" w:rsidP="004B6033">
            <w:pPr>
              <w:autoSpaceDE w:val="0"/>
              <w:autoSpaceDN w:val="0"/>
              <w:adjustRightInd w:val="0"/>
              <w:spacing w:before="60" w:after="60"/>
              <w:rPr>
                <w:color w:val="000000"/>
              </w:rPr>
            </w:pPr>
            <w:r>
              <w:rPr>
                <w:color w:val="000000"/>
              </w:rPr>
              <w:t>Data analysis</w:t>
            </w:r>
          </w:p>
        </w:tc>
        <w:tc>
          <w:tcPr>
            <w:tcW w:w="2430" w:type="dxa"/>
          </w:tcPr>
          <w:p w14:paraId="150F0EB5" w14:textId="23C374FE" w:rsidR="00793348" w:rsidRDefault="00793348" w:rsidP="004B6033">
            <w:pPr>
              <w:autoSpaceDE w:val="0"/>
              <w:autoSpaceDN w:val="0"/>
              <w:adjustRightInd w:val="0"/>
              <w:spacing w:before="60" w:after="60"/>
              <w:rPr>
                <w:color w:val="000000"/>
              </w:rPr>
            </w:pPr>
            <w:r>
              <w:rPr>
                <w:color w:val="000000"/>
              </w:rPr>
              <w:t>20</w:t>
            </w:r>
          </w:p>
        </w:tc>
        <w:tc>
          <w:tcPr>
            <w:tcW w:w="2160" w:type="dxa"/>
          </w:tcPr>
          <w:p w14:paraId="7DB3F284" w14:textId="3EE379EF" w:rsidR="00793348" w:rsidRDefault="00793348" w:rsidP="004B6033">
            <w:pPr>
              <w:autoSpaceDE w:val="0"/>
              <w:autoSpaceDN w:val="0"/>
              <w:adjustRightInd w:val="0"/>
              <w:spacing w:before="60" w:after="60"/>
              <w:rPr>
                <w:color w:val="000000"/>
              </w:rPr>
            </w:pPr>
            <w:r>
              <w:rPr>
                <w:color w:val="000000"/>
              </w:rPr>
              <w:t>1</w:t>
            </w:r>
          </w:p>
        </w:tc>
        <w:tc>
          <w:tcPr>
            <w:tcW w:w="1872" w:type="dxa"/>
          </w:tcPr>
          <w:p w14:paraId="7B6BBE11" w14:textId="37C9A5A9" w:rsidR="00793348" w:rsidRDefault="00793348" w:rsidP="004B6033">
            <w:pPr>
              <w:autoSpaceDE w:val="0"/>
              <w:autoSpaceDN w:val="0"/>
              <w:adjustRightInd w:val="0"/>
              <w:spacing w:before="60" w:after="60"/>
              <w:rPr>
                <w:color w:val="000000"/>
              </w:rPr>
            </w:pPr>
            <w:r>
              <w:rPr>
                <w:color w:val="000000"/>
              </w:rPr>
              <w:t>$35.58</w:t>
            </w:r>
          </w:p>
        </w:tc>
        <w:tc>
          <w:tcPr>
            <w:tcW w:w="1543" w:type="dxa"/>
          </w:tcPr>
          <w:p w14:paraId="6F6785CA" w14:textId="520BCC34" w:rsidR="00793348" w:rsidRDefault="00793348" w:rsidP="004B6033">
            <w:pPr>
              <w:autoSpaceDE w:val="0"/>
              <w:autoSpaceDN w:val="0"/>
              <w:adjustRightInd w:val="0"/>
              <w:spacing w:before="60" w:after="60"/>
              <w:rPr>
                <w:color w:val="000000"/>
              </w:rPr>
            </w:pPr>
            <w:r>
              <w:rPr>
                <w:color w:val="000000"/>
              </w:rPr>
              <w:t>$711.60</w:t>
            </w:r>
          </w:p>
        </w:tc>
      </w:tr>
      <w:tr w:rsidR="00793348" w:rsidRPr="005A1D72" w14:paraId="259BFE0C" w14:textId="77777777" w:rsidTr="00793348">
        <w:tc>
          <w:tcPr>
            <w:tcW w:w="8239" w:type="dxa"/>
            <w:gridSpan w:val="4"/>
            <w:vAlign w:val="center"/>
          </w:tcPr>
          <w:p w14:paraId="05836E81" w14:textId="734873A0" w:rsidR="00793348" w:rsidRPr="00793348" w:rsidRDefault="00793348" w:rsidP="00793348">
            <w:pPr>
              <w:tabs>
                <w:tab w:val="left" w:pos="1380"/>
              </w:tabs>
              <w:autoSpaceDE w:val="0"/>
              <w:autoSpaceDN w:val="0"/>
              <w:adjustRightInd w:val="0"/>
              <w:spacing w:before="60" w:after="60"/>
              <w:jc w:val="right"/>
              <w:rPr>
                <w:b/>
                <w:color w:val="000000"/>
              </w:rPr>
            </w:pPr>
            <w:r w:rsidRPr="00793348">
              <w:rPr>
                <w:b/>
                <w:color w:val="000000"/>
              </w:rPr>
              <w:t>Total</w:t>
            </w:r>
          </w:p>
        </w:tc>
        <w:tc>
          <w:tcPr>
            <w:tcW w:w="1543" w:type="dxa"/>
          </w:tcPr>
          <w:p w14:paraId="1E330037" w14:textId="268FBCBD" w:rsidR="00793348" w:rsidRDefault="00793348" w:rsidP="004B6033">
            <w:pPr>
              <w:autoSpaceDE w:val="0"/>
              <w:autoSpaceDN w:val="0"/>
              <w:adjustRightInd w:val="0"/>
              <w:spacing w:before="60" w:after="60"/>
              <w:rPr>
                <w:color w:val="000000"/>
              </w:rPr>
            </w:pPr>
            <w:r w:rsidRPr="009E6881">
              <w:rPr>
                <w:color w:val="000000"/>
              </w:rPr>
              <w:t>$</w:t>
            </w:r>
            <w:r>
              <w:rPr>
                <w:color w:val="000000"/>
              </w:rPr>
              <w:t>26,329.20</w:t>
            </w:r>
          </w:p>
        </w:tc>
      </w:tr>
    </w:tbl>
    <w:p w14:paraId="661F39C5" w14:textId="77777777" w:rsidR="007C1142" w:rsidRPr="005A1D72" w:rsidRDefault="007C1142" w:rsidP="004B6033">
      <w:pPr>
        <w:outlineLvl w:val="0"/>
        <w:rPr>
          <w:b/>
          <w:bCs/>
          <w:i/>
          <w:iCs/>
          <w:color w:val="000000"/>
        </w:rPr>
      </w:pPr>
    </w:p>
    <w:p w14:paraId="0958873F" w14:textId="7C49E7B8" w:rsidR="007C1142" w:rsidRPr="005A1D72" w:rsidRDefault="007C1142" w:rsidP="004B6033">
      <w:pPr>
        <w:outlineLvl w:val="0"/>
        <w:rPr>
          <w:b/>
          <w:bCs/>
          <w:iCs/>
          <w:color w:val="000000"/>
        </w:rPr>
      </w:pPr>
      <w:bookmarkStart w:id="36" w:name="_Toc438465326"/>
      <w:r w:rsidRPr="005A1D72">
        <w:rPr>
          <w:b/>
          <w:bCs/>
          <w:iCs/>
          <w:color w:val="000000"/>
        </w:rPr>
        <w:t>15. Explanation for Program Changes or Adjustments</w:t>
      </w:r>
      <w:bookmarkEnd w:id="36"/>
    </w:p>
    <w:p w14:paraId="24492BEB" w14:textId="77777777" w:rsidR="007C1142" w:rsidRPr="005A1D72" w:rsidRDefault="007C1142" w:rsidP="004B6033">
      <w:pPr>
        <w:rPr>
          <w:color w:val="000000"/>
        </w:rPr>
      </w:pPr>
    </w:p>
    <w:p w14:paraId="26269A68" w14:textId="0189C93E" w:rsidR="007C1142" w:rsidRPr="005A1D72" w:rsidRDefault="00D807ED" w:rsidP="004B6033">
      <w:bookmarkStart w:id="37" w:name="_Toc295817068"/>
      <w:bookmarkStart w:id="38" w:name="_Toc295817603"/>
      <w:bookmarkStart w:id="39" w:name="_Toc295818084"/>
      <w:bookmarkStart w:id="40" w:name="_Toc295819857"/>
      <w:r w:rsidRPr="005A1D72">
        <w:t>This is</w:t>
      </w:r>
      <w:r w:rsidR="007C1142" w:rsidRPr="005A1D72">
        <w:t xml:space="preserve"> </w:t>
      </w:r>
      <w:r w:rsidR="00D858E9">
        <w:t xml:space="preserve">a </w:t>
      </w:r>
      <w:r w:rsidR="007C1142" w:rsidRPr="005A1D72">
        <w:t>new information collection.</w:t>
      </w:r>
      <w:bookmarkEnd w:id="37"/>
      <w:bookmarkEnd w:id="38"/>
      <w:bookmarkEnd w:id="39"/>
      <w:bookmarkEnd w:id="40"/>
    </w:p>
    <w:p w14:paraId="31FE5EED" w14:textId="77777777" w:rsidR="007C1142" w:rsidRPr="005A1D72" w:rsidRDefault="007C1142" w:rsidP="004B6033"/>
    <w:p w14:paraId="535BB1A6" w14:textId="2F11957D" w:rsidR="007C1142" w:rsidRPr="005A1D72" w:rsidRDefault="007C1142" w:rsidP="004B6033">
      <w:pPr>
        <w:outlineLvl w:val="0"/>
        <w:rPr>
          <w:b/>
          <w:bCs/>
          <w:iCs/>
          <w:color w:val="000000"/>
        </w:rPr>
      </w:pPr>
      <w:bookmarkStart w:id="41" w:name="_Toc438465327"/>
      <w:r w:rsidRPr="005A1D72">
        <w:rPr>
          <w:b/>
          <w:bCs/>
          <w:iCs/>
          <w:color w:val="000000"/>
        </w:rPr>
        <w:t>16. Plans for Tabulation and Publication and Project Time Schedule</w:t>
      </w:r>
      <w:bookmarkEnd w:id="41"/>
    </w:p>
    <w:p w14:paraId="7FBB1467" w14:textId="77777777" w:rsidR="007C1142" w:rsidRPr="005A1D72" w:rsidRDefault="007C1142" w:rsidP="004B6033">
      <w:pPr>
        <w:rPr>
          <w:color w:val="000000"/>
        </w:rPr>
      </w:pPr>
    </w:p>
    <w:p w14:paraId="470AB139" w14:textId="77777777" w:rsidR="007C1142" w:rsidRPr="005A1D72" w:rsidRDefault="007C1142" w:rsidP="004B6033">
      <w:pPr>
        <w:rPr>
          <w:u w:val="single"/>
        </w:rPr>
      </w:pPr>
      <w:bookmarkStart w:id="42" w:name="_Toc295817070"/>
      <w:bookmarkStart w:id="43" w:name="_Toc295817605"/>
      <w:bookmarkStart w:id="44" w:name="_Toc295818086"/>
      <w:bookmarkStart w:id="45" w:name="_Toc295819859"/>
      <w:r w:rsidRPr="005A1D72">
        <w:rPr>
          <w:u w:val="single"/>
        </w:rPr>
        <w:t>Project Time Schedule</w:t>
      </w:r>
      <w:bookmarkEnd w:id="42"/>
      <w:bookmarkEnd w:id="43"/>
      <w:bookmarkEnd w:id="44"/>
      <w:bookmarkEnd w:id="45"/>
    </w:p>
    <w:p w14:paraId="003DB0A7" w14:textId="77777777" w:rsidR="00275B13" w:rsidRPr="005A1D72" w:rsidRDefault="00275B13" w:rsidP="004B6033">
      <w:pPr>
        <w:rPr>
          <w:u w:val="single"/>
        </w:rPr>
      </w:pPr>
    </w:p>
    <w:p w14:paraId="19969AC2" w14:textId="570FF9AE" w:rsidR="005A3ADA" w:rsidRPr="005A1D72" w:rsidRDefault="00A26117" w:rsidP="004B603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sidRPr="005A1D72">
        <w:t xml:space="preserve">Table </w:t>
      </w:r>
      <w:r w:rsidR="005A3ADA" w:rsidRPr="005A1D72">
        <w:t>16.1</w:t>
      </w:r>
    </w:p>
    <w:tbl>
      <w:tblPr>
        <w:tblStyle w:val="TableGrid"/>
        <w:tblW w:w="0" w:type="auto"/>
        <w:tblLook w:val="04A0" w:firstRow="1" w:lastRow="0" w:firstColumn="1" w:lastColumn="0" w:noHBand="0" w:noVBand="1"/>
      </w:tblPr>
      <w:tblGrid>
        <w:gridCol w:w="2605"/>
        <w:gridCol w:w="3600"/>
      </w:tblGrid>
      <w:tr w:rsidR="005A3ADA" w:rsidRPr="005A1D72" w14:paraId="38D84B43" w14:textId="77777777" w:rsidTr="005A3ADA">
        <w:tc>
          <w:tcPr>
            <w:tcW w:w="6205" w:type="dxa"/>
            <w:gridSpan w:val="2"/>
          </w:tcPr>
          <w:p w14:paraId="3378346A" w14:textId="58CD4130" w:rsidR="005A3ADA" w:rsidRPr="005A1D72" w:rsidRDefault="005A3ADA" w:rsidP="004B603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rPr>
            </w:pPr>
            <w:r w:rsidRPr="005A1D72">
              <w:rPr>
                <w:b/>
                <w:color w:val="000000"/>
              </w:rPr>
              <w:t>Project Time Schedule</w:t>
            </w:r>
          </w:p>
        </w:tc>
      </w:tr>
      <w:tr w:rsidR="005A3ADA" w:rsidRPr="005A1D72" w14:paraId="06587AB7" w14:textId="77777777" w:rsidTr="005A3ADA">
        <w:tc>
          <w:tcPr>
            <w:tcW w:w="2605" w:type="dxa"/>
          </w:tcPr>
          <w:p w14:paraId="5CCC1577" w14:textId="554AAB46" w:rsidR="005A3ADA" w:rsidRPr="005A1D72" w:rsidRDefault="005A3ADA" w:rsidP="004B603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
                <w:color w:val="000000"/>
              </w:rPr>
            </w:pPr>
            <w:r w:rsidRPr="005A1D72">
              <w:rPr>
                <w:i/>
                <w:color w:val="000000"/>
              </w:rPr>
              <w:t>Activity</w:t>
            </w:r>
          </w:p>
        </w:tc>
        <w:tc>
          <w:tcPr>
            <w:tcW w:w="3600" w:type="dxa"/>
          </w:tcPr>
          <w:p w14:paraId="1C60650D" w14:textId="2C99784B" w:rsidR="005A3ADA" w:rsidRPr="005A1D72" w:rsidRDefault="005A3ADA" w:rsidP="004B603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
                <w:color w:val="000000"/>
              </w:rPr>
            </w:pPr>
            <w:r w:rsidRPr="005A1D72">
              <w:rPr>
                <w:i/>
                <w:color w:val="000000"/>
              </w:rPr>
              <w:t>Time schedule</w:t>
            </w:r>
          </w:p>
        </w:tc>
      </w:tr>
      <w:tr w:rsidR="005A3ADA" w:rsidRPr="005A1D72" w14:paraId="01DAEF01" w14:textId="77777777" w:rsidTr="005A3ADA">
        <w:tc>
          <w:tcPr>
            <w:tcW w:w="2605" w:type="dxa"/>
          </w:tcPr>
          <w:p w14:paraId="25318CDD" w14:textId="5E8B8519" w:rsidR="005A3ADA" w:rsidRPr="00680BF2" w:rsidRDefault="005A3ADA" w:rsidP="004B603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sidRPr="00680BF2">
              <w:rPr>
                <w:color w:val="000000"/>
              </w:rPr>
              <w:t>Data collection</w:t>
            </w:r>
          </w:p>
        </w:tc>
        <w:tc>
          <w:tcPr>
            <w:tcW w:w="3600" w:type="dxa"/>
          </w:tcPr>
          <w:p w14:paraId="78F5CA9B" w14:textId="52E0399A" w:rsidR="005A3ADA" w:rsidRPr="00680BF2" w:rsidRDefault="002472A3" w:rsidP="004B603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sidRPr="00680BF2">
              <w:rPr>
                <w:color w:val="000000"/>
              </w:rPr>
              <w:t>One day after</w:t>
            </w:r>
            <w:r w:rsidR="005A3ADA" w:rsidRPr="00680BF2">
              <w:rPr>
                <w:color w:val="000000"/>
              </w:rPr>
              <w:t xml:space="preserve"> OMB approval</w:t>
            </w:r>
          </w:p>
        </w:tc>
      </w:tr>
      <w:tr w:rsidR="005A3ADA" w:rsidRPr="005A1D72" w14:paraId="7DC95B71" w14:textId="77777777" w:rsidTr="005A3ADA">
        <w:tc>
          <w:tcPr>
            <w:tcW w:w="2605" w:type="dxa"/>
          </w:tcPr>
          <w:p w14:paraId="470FB588" w14:textId="297DE86D" w:rsidR="005A3ADA" w:rsidRPr="00680BF2" w:rsidRDefault="005A3ADA" w:rsidP="004B603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sidRPr="00680BF2">
              <w:rPr>
                <w:color w:val="000000"/>
              </w:rPr>
              <w:t>Data analysis</w:t>
            </w:r>
          </w:p>
        </w:tc>
        <w:tc>
          <w:tcPr>
            <w:tcW w:w="3600" w:type="dxa"/>
          </w:tcPr>
          <w:p w14:paraId="40B3F6C7" w14:textId="72B54617" w:rsidR="005A3ADA" w:rsidRPr="00680BF2" w:rsidRDefault="002472A3" w:rsidP="004B603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sidRPr="00680BF2">
              <w:rPr>
                <w:color w:val="000000"/>
              </w:rPr>
              <w:t>1-2</w:t>
            </w:r>
            <w:r w:rsidR="005A3ADA" w:rsidRPr="00680BF2">
              <w:rPr>
                <w:color w:val="000000"/>
              </w:rPr>
              <w:t xml:space="preserve"> months after OMB approval</w:t>
            </w:r>
          </w:p>
        </w:tc>
      </w:tr>
      <w:tr w:rsidR="005A3ADA" w:rsidRPr="005A1D72" w14:paraId="603F622D" w14:textId="77777777" w:rsidTr="005A3ADA">
        <w:tc>
          <w:tcPr>
            <w:tcW w:w="2605" w:type="dxa"/>
          </w:tcPr>
          <w:p w14:paraId="30C5F171" w14:textId="5E4A56FE" w:rsidR="005A3ADA" w:rsidRPr="00680BF2" w:rsidRDefault="005A3ADA" w:rsidP="004B603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sidRPr="00680BF2">
              <w:rPr>
                <w:color w:val="000000"/>
              </w:rPr>
              <w:t>Generation of report</w:t>
            </w:r>
          </w:p>
        </w:tc>
        <w:tc>
          <w:tcPr>
            <w:tcW w:w="3600" w:type="dxa"/>
          </w:tcPr>
          <w:p w14:paraId="34CC4B67" w14:textId="474499F5" w:rsidR="005A3ADA" w:rsidRPr="00680BF2" w:rsidRDefault="005A3ADA" w:rsidP="004B603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sidRPr="00680BF2">
              <w:rPr>
                <w:color w:val="000000"/>
              </w:rPr>
              <w:t xml:space="preserve">12 months after OMB approval </w:t>
            </w:r>
          </w:p>
        </w:tc>
      </w:tr>
    </w:tbl>
    <w:p w14:paraId="48E75F4A" w14:textId="77777777" w:rsidR="0074782B" w:rsidRPr="005A1D72" w:rsidRDefault="0074782B" w:rsidP="004B6033">
      <w:pPr>
        <w:rPr>
          <w:color w:val="000000"/>
        </w:rPr>
      </w:pPr>
    </w:p>
    <w:p w14:paraId="6F3F64BC" w14:textId="503C8C40" w:rsidR="007C1142" w:rsidRPr="005A1D72" w:rsidRDefault="007C1142" w:rsidP="004B6033">
      <w:pPr>
        <w:outlineLvl w:val="0"/>
        <w:rPr>
          <w:b/>
          <w:bCs/>
          <w:iCs/>
          <w:color w:val="000000"/>
        </w:rPr>
      </w:pPr>
      <w:bookmarkStart w:id="46" w:name="_Toc438465328"/>
      <w:r w:rsidRPr="005A1D72">
        <w:rPr>
          <w:b/>
          <w:bCs/>
          <w:iCs/>
          <w:color w:val="000000"/>
        </w:rPr>
        <w:t xml:space="preserve">17. Reason(s) </w:t>
      </w:r>
      <w:r w:rsidR="00C16160" w:rsidRPr="005A1D72">
        <w:rPr>
          <w:b/>
          <w:bCs/>
          <w:iCs/>
          <w:color w:val="000000"/>
        </w:rPr>
        <w:t>Display of OMB Expiration Date i</w:t>
      </w:r>
      <w:r w:rsidRPr="005A1D72">
        <w:rPr>
          <w:b/>
          <w:bCs/>
          <w:iCs/>
          <w:color w:val="000000"/>
        </w:rPr>
        <w:t>s Inappropriate</w:t>
      </w:r>
      <w:bookmarkEnd w:id="46"/>
    </w:p>
    <w:p w14:paraId="6E086BBE" w14:textId="77777777" w:rsidR="007C1142" w:rsidRPr="005A1D72" w:rsidRDefault="007C1142" w:rsidP="004B6033"/>
    <w:p w14:paraId="541A4425" w14:textId="77777777" w:rsidR="007C1142" w:rsidRPr="005A1D72" w:rsidRDefault="00C70719" w:rsidP="004B6033">
      <w:r w:rsidRPr="005A1D72">
        <w:lastRenderedPageBreak/>
        <w:t>None.</w:t>
      </w:r>
    </w:p>
    <w:p w14:paraId="0EB51D7B" w14:textId="77777777" w:rsidR="0074782B" w:rsidRPr="005A1D72" w:rsidRDefault="0074782B" w:rsidP="004B6033">
      <w:pPr>
        <w:rPr>
          <w:color w:val="000000"/>
        </w:rPr>
      </w:pPr>
    </w:p>
    <w:p w14:paraId="5538A996" w14:textId="385A7A5C" w:rsidR="007C1142" w:rsidRPr="005A1D72" w:rsidRDefault="004435C4" w:rsidP="004B6033">
      <w:pPr>
        <w:outlineLvl w:val="0"/>
        <w:rPr>
          <w:b/>
          <w:bCs/>
          <w:iCs/>
          <w:color w:val="000000"/>
        </w:rPr>
      </w:pPr>
      <w:bookmarkStart w:id="47" w:name="_Toc438465329"/>
      <w:r w:rsidRPr="005A1D72">
        <w:rPr>
          <w:b/>
          <w:bCs/>
          <w:iCs/>
          <w:color w:val="000000"/>
        </w:rPr>
        <w:t>18. Exceptions</w:t>
      </w:r>
      <w:r w:rsidR="007C1142" w:rsidRPr="005A1D72">
        <w:rPr>
          <w:b/>
          <w:bCs/>
          <w:iCs/>
          <w:color w:val="000000"/>
        </w:rPr>
        <w:t xml:space="preserve"> to Certification for Paperwork Reduction Act Submissions</w:t>
      </w:r>
      <w:bookmarkEnd w:id="47"/>
    </w:p>
    <w:p w14:paraId="79CEB847" w14:textId="77777777" w:rsidR="007C1142" w:rsidRPr="005A1D72" w:rsidRDefault="007C1142" w:rsidP="004B6033"/>
    <w:p w14:paraId="19E91EAE" w14:textId="721F953B" w:rsidR="00C74314" w:rsidRPr="005A1D72" w:rsidRDefault="007C1142" w:rsidP="004B6033">
      <w:bookmarkStart w:id="48" w:name="_Toc295817074"/>
      <w:bookmarkStart w:id="49" w:name="_Toc295817609"/>
      <w:bookmarkStart w:id="50" w:name="_Toc295818090"/>
      <w:bookmarkStart w:id="51" w:name="_Toc295819863"/>
      <w:r w:rsidRPr="005A1D72">
        <w:t>Not applicable. No certification exemption is being sought.</w:t>
      </w:r>
      <w:bookmarkEnd w:id="48"/>
      <w:bookmarkEnd w:id="49"/>
      <w:bookmarkEnd w:id="50"/>
      <w:bookmarkEnd w:id="51"/>
    </w:p>
    <w:p w14:paraId="7D204375" w14:textId="77777777" w:rsidR="004849A2" w:rsidRDefault="004849A2" w:rsidP="004B6033">
      <w:pPr>
        <w:spacing w:after="200"/>
        <w:rPr>
          <w:b/>
          <w:color w:val="000000" w:themeColor="text1"/>
        </w:rPr>
      </w:pPr>
    </w:p>
    <w:p w14:paraId="2EFF0914" w14:textId="3392BDFE" w:rsidR="001B0FDF" w:rsidRPr="005A1D72" w:rsidRDefault="00D93754" w:rsidP="004B6033">
      <w:pPr>
        <w:spacing w:after="200"/>
        <w:rPr>
          <w:color w:val="000000"/>
        </w:rPr>
      </w:pPr>
      <w:r w:rsidRPr="005A1D72">
        <w:rPr>
          <w:b/>
          <w:color w:val="000000" w:themeColor="text1"/>
        </w:rPr>
        <w:t>A</w:t>
      </w:r>
      <w:r w:rsidR="00C74314" w:rsidRPr="005A1D72">
        <w:rPr>
          <w:b/>
          <w:color w:val="000000" w:themeColor="text1"/>
        </w:rPr>
        <w:t>ttachments</w:t>
      </w:r>
    </w:p>
    <w:p w14:paraId="3F5B9E53" w14:textId="77777777" w:rsidR="003C74D5" w:rsidRDefault="001B0FDF" w:rsidP="00467FF0">
      <w:pPr>
        <w:pStyle w:val="ListParagraph"/>
        <w:numPr>
          <w:ilvl w:val="0"/>
          <w:numId w:val="3"/>
        </w:numPr>
        <w:spacing w:after="120" w:line="360" w:lineRule="auto"/>
        <w:outlineLvl w:val="0"/>
        <w:rPr>
          <w:color w:val="000000"/>
        </w:rPr>
      </w:pPr>
      <w:bookmarkStart w:id="52" w:name="_Toc438465330"/>
      <w:bookmarkStart w:id="53" w:name="_Toc299968016"/>
      <w:r w:rsidRPr="005A1D72">
        <w:rPr>
          <w:color w:val="000000"/>
        </w:rPr>
        <w:t xml:space="preserve">Public Health Service (PHS) Act (42 USC </w:t>
      </w:r>
      <w:r w:rsidR="00370367" w:rsidRPr="005A1D72">
        <w:rPr>
          <w:color w:val="000000"/>
        </w:rPr>
        <w:t>241</w:t>
      </w:r>
      <w:r w:rsidRPr="005A1D72">
        <w:rPr>
          <w:color w:val="000000"/>
        </w:rPr>
        <w:t>).</w:t>
      </w:r>
      <w:bookmarkEnd w:id="52"/>
      <w:bookmarkEnd w:id="53"/>
    </w:p>
    <w:p w14:paraId="563462EB" w14:textId="1B107679" w:rsidR="00EE1A46" w:rsidRPr="005A1D72" w:rsidRDefault="00EE1A46" w:rsidP="00467FF0">
      <w:pPr>
        <w:pStyle w:val="ListParagraph"/>
        <w:numPr>
          <w:ilvl w:val="0"/>
          <w:numId w:val="3"/>
        </w:numPr>
        <w:spacing w:after="120" w:line="360" w:lineRule="auto"/>
        <w:outlineLvl w:val="0"/>
        <w:rPr>
          <w:color w:val="000000"/>
        </w:rPr>
      </w:pPr>
      <w:r>
        <w:rPr>
          <w:color w:val="000000"/>
        </w:rPr>
        <w:t>Draft 60-day FRN</w:t>
      </w:r>
    </w:p>
    <w:p w14:paraId="04CE6504" w14:textId="5585AD74" w:rsidR="005A3ADA" w:rsidRPr="005A1D72" w:rsidRDefault="00EE1A46" w:rsidP="00467FF0">
      <w:pPr>
        <w:pStyle w:val="ListParagraph"/>
        <w:numPr>
          <w:ilvl w:val="0"/>
          <w:numId w:val="3"/>
        </w:numPr>
        <w:spacing w:after="120" w:line="360" w:lineRule="auto"/>
        <w:outlineLvl w:val="0"/>
        <w:rPr>
          <w:color w:val="000000"/>
        </w:rPr>
      </w:pPr>
      <w:r>
        <w:rPr>
          <w:color w:val="000000"/>
        </w:rPr>
        <w:t>Questionnaire for patients who suffered from cardiac arrest but survived</w:t>
      </w:r>
    </w:p>
    <w:p w14:paraId="6396E958" w14:textId="59B8D8AE" w:rsidR="003C74D5" w:rsidRPr="005A1D72" w:rsidRDefault="00EE1A46" w:rsidP="00467FF0">
      <w:pPr>
        <w:pStyle w:val="ListParagraph"/>
        <w:numPr>
          <w:ilvl w:val="0"/>
          <w:numId w:val="3"/>
        </w:numPr>
        <w:spacing w:after="120" w:line="360" w:lineRule="auto"/>
        <w:outlineLvl w:val="0"/>
        <w:rPr>
          <w:color w:val="000000"/>
        </w:rPr>
      </w:pPr>
      <w:r>
        <w:rPr>
          <w:color w:val="000000"/>
        </w:rPr>
        <w:t>Questionnaire for other patients who were receiving dialysis at the same time of the event</w:t>
      </w:r>
    </w:p>
    <w:p w14:paraId="4755E062" w14:textId="2676B54C" w:rsidR="003C74D5" w:rsidRPr="006C46E7" w:rsidRDefault="00EE1A46" w:rsidP="00467FF0">
      <w:pPr>
        <w:pStyle w:val="ListParagraph"/>
        <w:numPr>
          <w:ilvl w:val="0"/>
          <w:numId w:val="3"/>
        </w:numPr>
        <w:spacing w:after="120" w:line="360" w:lineRule="auto"/>
        <w:outlineLvl w:val="0"/>
        <w:rPr>
          <w:color w:val="000000"/>
        </w:rPr>
      </w:pPr>
      <w:r w:rsidRPr="006C46E7">
        <w:rPr>
          <w:color w:val="000000"/>
        </w:rPr>
        <w:t>Questionnaire for staff at the clinic at the time of event</w:t>
      </w:r>
    </w:p>
    <w:p w14:paraId="31C447F5" w14:textId="77777777" w:rsidR="00F171B7" w:rsidRPr="006C46E7" w:rsidRDefault="00F171B7" w:rsidP="00F171B7">
      <w:pPr>
        <w:pStyle w:val="ListParagraph"/>
        <w:numPr>
          <w:ilvl w:val="0"/>
          <w:numId w:val="3"/>
        </w:numPr>
        <w:spacing w:after="120" w:line="360" w:lineRule="auto"/>
        <w:outlineLvl w:val="0"/>
        <w:rPr>
          <w:color w:val="000000"/>
        </w:rPr>
      </w:pPr>
      <w:r>
        <w:rPr>
          <w:color w:val="000000"/>
        </w:rPr>
        <w:t>Dialysis-related cardiac arrest data collection tool</w:t>
      </w:r>
    </w:p>
    <w:p w14:paraId="6166D3BA" w14:textId="5405D3B9" w:rsidR="006C46E7" w:rsidRPr="006C46E7" w:rsidRDefault="006C46E7" w:rsidP="00F171B7">
      <w:pPr>
        <w:pStyle w:val="ListParagraph"/>
        <w:numPr>
          <w:ilvl w:val="0"/>
          <w:numId w:val="3"/>
        </w:numPr>
        <w:spacing w:after="120" w:line="360" w:lineRule="auto"/>
        <w:outlineLvl w:val="0"/>
        <w:rPr>
          <w:color w:val="000000"/>
        </w:rPr>
      </w:pPr>
      <w:r w:rsidRPr="006C46E7">
        <w:rPr>
          <w:color w:val="000000"/>
        </w:rPr>
        <w:t>Dialysis-related chart abstraction tool</w:t>
      </w:r>
    </w:p>
    <w:p w14:paraId="717894A5" w14:textId="27B7FC71" w:rsidR="00B27322" w:rsidRPr="006C46E7" w:rsidRDefault="00B27322" w:rsidP="00467FF0">
      <w:pPr>
        <w:pStyle w:val="ListParagraph"/>
        <w:numPr>
          <w:ilvl w:val="0"/>
          <w:numId w:val="3"/>
        </w:numPr>
        <w:spacing w:after="120" w:line="360" w:lineRule="auto"/>
        <w:outlineLvl w:val="0"/>
        <w:rPr>
          <w:color w:val="000000"/>
        </w:rPr>
      </w:pPr>
      <w:r w:rsidRPr="006C46E7">
        <w:rPr>
          <w:color w:val="000000"/>
        </w:rPr>
        <w:t>IRB Approval Lette</w:t>
      </w:r>
      <w:r w:rsidR="00D15857">
        <w:rPr>
          <w:color w:val="000000"/>
        </w:rPr>
        <w:t>r</w:t>
      </w:r>
    </w:p>
    <w:sectPr w:rsidR="00B27322" w:rsidRPr="006C46E7" w:rsidSect="004B6033">
      <w:footerReference w:type="default" r:id="rId18"/>
      <w:pgSz w:w="12240" w:h="15840"/>
      <w:pgMar w:top="1440" w:right="720" w:bottom="135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C9EBC0" w14:textId="77777777" w:rsidR="00391542" w:rsidRDefault="00391542" w:rsidP="00827DF4">
      <w:r>
        <w:separator/>
      </w:r>
    </w:p>
  </w:endnote>
  <w:endnote w:type="continuationSeparator" w:id="0">
    <w:p w14:paraId="3818A1B6" w14:textId="77777777" w:rsidR="00391542" w:rsidRDefault="00391542" w:rsidP="0082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10cpi">
    <w:panose1 w:val="00000000000000000000"/>
    <w:charset w:val="00"/>
    <w:family w:val="modern"/>
    <w:notTrueType/>
    <w:pitch w:val="fixed"/>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5716448"/>
      <w:docPartObj>
        <w:docPartGallery w:val="Page Numbers (Bottom of Page)"/>
        <w:docPartUnique/>
      </w:docPartObj>
    </w:sdtPr>
    <w:sdtEndPr>
      <w:rPr>
        <w:noProof/>
      </w:rPr>
    </w:sdtEndPr>
    <w:sdtContent>
      <w:p w14:paraId="397901A6" w14:textId="43C33367" w:rsidR="00391542" w:rsidRDefault="00391542">
        <w:pPr>
          <w:pStyle w:val="Footer"/>
          <w:jc w:val="right"/>
        </w:pPr>
        <w:r>
          <w:fldChar w:fldCharType="begin"/>
        </w:r>
        <w:r>
          <w:instrText xml:space="preserve"> PAGE   \* MERGEFORMAT </w:instrText>
        </w:r>
        <w:r>
          <w:fldChar w:fldCharType="separate"/>
        </w:r>
        <w:r w:rsidR="00D10668">
          <w:rPr>
            <w:noProof/>
          </w:rPr>
          <w:t>9</w:t>
        </w:r>
        <w:r>
          <w:rPr>
            <w:noProof/>
          </w:rPr>
          <w:fldChar w:fldCharType="end"/>
        </w:r>
      </w:p>
    </w:sdtContent>
  </w:sdt>
  <w:p w14:paraId="51D6C631" w14:textId="77777777" w:rsidR="00391542" w:rsidRDefault="003915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6C8AE" w14:textId="77777777" w:rsidR="00391542" w:rsidRDefault="00391542" w:rsidP="00827DF4">
      <w:r>
        <w:separator/>
      </w:r>
    </w:p>
  </w:footnote>
  <w:footnote w:type="continuationSeparator" w:id="0">
    <w:p w14:paraId="6DB0D1BC" w14:textId="77777777" w:rsidR="00391542" w:rsidRDefault="00391542" w:rsidP="00827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84C38"/>
    <w:multiLevelType w:val="hybridMultilevel"/>
    <w:tmpl w:val="AA9A5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BAE7C47"/>
    <w:multiLevelType w:val="hybridMultilevel"/>
    <w:tmpl w:val="2094233A"/>
    <w:lvl w:ilvl="0" w:tplc="99D4C858">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473B57"/>
    <w:multiLevelType w:val="hybridMultilevel"/>
    <w:tmpl w:val="9464666E"/>
    <w:lvl w:ilvl="0" w:tplc="91308708">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E6B"/>
    <w:rsid w:val="0000457F"/>
    <w:rsid w:val="00016DFD"/>
    <w:rsid w:val="00016F81"/>
    <w:rsid w:val="00023744"/>
    <w:rsid w:val="00024F9D"/>
    <w:rsid w:val="00031E53"/>
    <w:rsid w:val="00031E6D"/>
    <w:rsid w:val="000426CC"/>
    <w:rsid w:val="000451FC"/>
    <w:rsid w:val="000452BD"/>
    <w:rsid w:val="00046715"/>
    <w:rsid w:val="000540CE"/>
    <w:rsid w:val="00061B5C"/>
    <w:rsid w:val="000629D8"/>
    <w:rsid w:val="00076341"/>
    <w:rsid w:val="00083F56"/>
    <w:rsid w:val="00086A3D"/>
    <w:rsid w:val="000A1ADF"/>
    <w:rsid w:val="000A1B0D"/>
    <w:rsid w:val="000A716E"/>
    <w:rsid w:val="000B2707"/>
    <w:rsid w:val="000C3A74"/>
    <w:rsid w:val="000C3C1F"/>
    <w:rsid w:val="000C5352"/>
    <w:rsid w:val="000D17CD"/>
    <w:rsid w:val="000D50A6"/>
    <w:rsid w:val="000D70BD"/>
    <w:rsid w:val="000D7CD7"/>
    <w:rsid w:val="000E0CD5"/>
    <w:rsid w:val="000E200E"/>
    <w:rsid w:val="000F025A"/>
    <w:rsid w:val="000F3DE5"/>
    <w:rsid w:val="000F574A"/>
    <w:rsid w:val="000F6550"/>
    <w:rsid w:val="00101917"/>
    <w:rsid w:val="001060DE"/>
    <w:rsid w:val="00106BA7"/>
    <w:rsid w:val="00110035"/>
    <w:rsid w:val="001100B3"/>
    <w:rsid w:val="00110290"/>
    <w:rsid w:val="00115477"/>
    <w:rsid w:val="001156DB"/>
    <w:rsid w:val="00115D91"/>
    <w:rsid w:val="001206D9"/>
    <w:rsid w:val="001254EA"/>
    <w:rsid w:val="001273CE"/>
    <w:rsid w:val="00131632"/>
    <w:rsid w:val="00132888"/>
    <w:rsid w:val="001427AB"/>
    <w:rsid w:val="0014375D"/>
    <w:rsid w:val="00146DA7"/>
    <w:rsid w:val="00152AD1"/>
    <w:rsid w:val="00152D0D"/>
    <w:rsid w:val="00154F20"/>
    <w:rsid w:val="001575A5"/>
    <w:rsid w:val="001640FA"/>
    <w:rsid w:val="001834D0"/>
    <w:rsid w:val="00185BFC"/>
    <w:rsid w:val="0018726F"/>
    <w:rsid w:val="001906CA"/>
    <w:rsid w:val="00197F20"/>
    <w:rsid w:val="001B02B1"/>
    <w:rsid w:val="001B0FDF"/>
    <w:rsid w:val="001B2721"/>
    <w:rsid w:val="001B3710"/>
    <w:rsid w:val="001C628B"/>
    <w:rsid w:val="001C79E2"/>
    <w:rsid w:val="001D6A86"/>
    <w:rsid w:val="001D77ED"/>
    <w:rsid w:val="001E085D"/>
    <w:rsid w:val="001E39B9"/>
    <w:rsid w:val="001F3D8A"/>
    <w:rsid w:val="0020119C"/>
    <w:rsid w:val="00207004"/>
    <w:rsid w:val="00210A19"/>
    <w:rsid w:val="0021254B"/>
    <w:rsid w:val="00231433"/>
    <w:rsid w:val="00236646"/>
    <w:rsid w:val="002440A2"/>
    <w:rsid w:val="002455CF"/>
    <w:rsid w:val="002472A3"/>
    <w:rsid w:val="00247487"/>
    <w:rsid w:val="00257768"/>
    <w:rsid w:val="0026285E"/>
    <w:rsid w:val="002660F3"/>
    <w:rsid w:val="00267C6D"/>
    <w:rsid w:val="002703AB"/>
    <w:rsid w:val="00273A87"/>
    <w:rsid w:val="00275B13"/>
    <w:rsid w:val="00282256"/>
    <w:rsid w:val="002844BF"/>
    <w:rsid w:val="00285044"/>
    <w:rsid w:val="002856BC"/>
    <w:rsid w:val="0029618A"/>
    <w:rsid w:val="002A1062"/>
    <w:rsid w:val="002A3486"/>
    <w:rsid w:val="002A6409"/>
    <w:rsid w:val="002B0956"/>
    <w:rsid w:val="002B288D"/>
    <w:rsid w:val="002B78BF"/>
    <w:rsid w:val="002B7DD4"/>
    <w:rsid w:val="002C121D"/>
    <w:rsid w:val="002C3767"/>
    <w:rsid w:val="002C5B61"/>
    <w:rsid w:val="002C5D12"/>
    <w:rsid w:val="002C7E67"/>
    <w:rsid w:val="002D0BE6"/>
    <w:rsid w:val="002D1791"/>
    <w:rsid w:val="002D3381"/>
    <w:rsid w:val="002D4437"/>
    <w:rsid w:val="002D60CF"/>
    <w:rsid w:val="002E564F"/>
    <w:rsid w:val="002F11BD"/>
    <w:rsid w:val="002F2CEC"/>
    <w:rsid w:val="002F3795"/>
    <w:rsid w:val="002F399F"/>
    <w:rsid w:val="002F4A4F"/>
    <w:rsid w:val="00302599"/>
    <w:rsid w:val="003028A3"/>
    <w:rsid w:val="0030794A"/>
    <w:rsid w:val="003161FF"/>
    <w:rsid w:val="003245A3"/>
    <w:rsid w:val="00332D84"/>
    <w:rsid w:val="00333F3C"/>
    <w:rsid w:val="003367F4"/>
    <w:rsid w:val="0034047D"/>
    <w:rsid w:val="003407A4"/>
    <w:rsid w:val="00347DA3"/>
    <w:rsid w:val="00351185"/>
    <w:rsid w:val="0035127D"/>
    <w:rsid w:val="003528C6"/>
    <w:rsid w:val="00353D19"/>
    <w:rsid w:val="003568D8"/>
    <w:rsid w:val="00356B33"/>
    <w:rsid w:val="00361961"/>
    <w:rsid w:val="00361F53"/>
    <w:rsid w:val="00364F61"/>
    <w:rsid w:val="00366E12"/>
    <w:rsid w:val="00367849"/>
    <w:rsid w:val="003701B1"/>
    <w:rsid w:val="00370367"/>
    <w:rsid w:val="00375858"/>
    <w:rsid w:val="00380743"/>
    <w:rsid w:val="00381331"/>
    <w:rsid w:val="0038564E"/>
    <w:rsid w:val="0038793E"/>
    <w:rsid w:val="003900EE"/>
    <w:rsid w:val="00390549"/>
    <w:rsid w:val="00391542"/>
    <w:rsid w:val="00391BBF"/>
    <w:rsid w:val="0039378F"/>
    <w:rsid w:val="00393BA4"/>
    <w:rsid w:val="003942DE"/>
    <w:rsid w:val="00394692"/>
    <w:rsid w:val="00394978"/>
    <w:rsid w:val="003A38E9"/>
    <w:rsid w:val="003A4D97"/>
    <w:rsid w:val="003A66C4"/>
    <w:rsid w:val="003C14DB"/>
    <w:rsid w:val="003C50EB"/>
    <w:rsid w:val="003C74D5"/>
    <w:rsid w:val="003D51F5"/>
    <w:rsid w:val="003E0BAC"/>
    <w:rsid w:val="003E16F5"/>
    <w:rsid w:val="003E3564"/>
    <w:rsid w:val="003E735B"/>
    <w:rsid w:val="003F0F47"/>
    <w:rsid w:val="003F3CCC"/>
    <w:rsid w:val="003F7719"/>
    <w:rsid w:val="00401D23"/>
    <w:rsid w:val="00405BC7"/>
    <w:rsid w:val="004241DA"/>
    <w:rsid w:val="00430F18"/>
    <w:rsid w:val="00434B9D"/>
    <w:rsid w:val="00441DE3"/>
    <w:rsid w:val="004435C4"/>
    <w:rsid w:val="004437FE"/>
    <w:rsid w:val="00446358"/>
    <w:rsid w:val="00446C20"/>
    <w:rsid w:val="00453F6C"/>
    <w:rsid w:val="004544C4"/>
    <w:rsid w:val="0046217D"/>
    <w:rsid w:val="00462E63"/>
    <w:rsid w:val="00467FF0"/>
    <w:rsid w:val="00470CB6"/>
    <w:rsid w:val="00470F61"/>
    <w:rsid w:val="0047633C"/>
    <w:rsid w:val="004804D5"/>
    <w:rsid w:val="004849A2"/>
    <w:rsid w:val="00485163"/>
    <w:rsid w:val="00492CF6"/>
    <w:rsid w:val="004A07C6"/>
    <w:rsid w:val="004A1CC2"/>
    <w:rsid w:val="004A43A2"/>
    <w:rsid w:val="004A4BD0"/>
    <w:rsid w:val="004B3B2D"/>
    <w:rsid w:val="004B6033"/>
    <w:rsid w:val="004B6DC1"/>
    <w:rsid w:val="004C1B77"/>
    <w:rsid w:val="004C1C9A"/>
    <w:rsid w:val="004C2C5E"/>
    <w:rsid w:val="004C32D8"/>
    <w:rsid w:val="004C4475"/>
    <w:rsid w:val="004C5D22"/>
    <w:rsid w:val="004C6399"/>
    <w:rsid w:val="004C69CA"/>
    <w:rsid w:val="004C7758"/>
    <w:rsid w:val="004D4126"/>
    <w:rsid w:val="004D4179"/>
    <w:rsid w:val="004E1681"/>
    <w:rsid w:val="004E212E"/>
    <w:rsid w:val="004E251F"/>
    <w:rsid w:val="004F306E"/>
    <w:rsid w:val="004F32FF"/>
    <w:rsid w:val="004F3B1D"/>
    <w:rsid w:val="00503771"/>
    <w:rsid w:val="005058CB"/>
    <w:rsid w:val="00505FC9"/>
    <w:rsid w:val="00506CF6"/>
    <w:rsid w:val="005074AC"/>
    <w:rsid w:val="005075D5"/>
    <w:rsid w:val="0051285D"/>
    <w:rsid w:val="00517C3A"/>
    <w:rsid w:val="00521362"/>
    <w:rsid w:val="00522277"/>
    <w:rsid w:val="00525651"/>
    <w:rsid w:val="005263DA"/>
    <w:rsid w:val="00526DC9"/>
    <w:rsid w:val="00532F40"/>
    <w:rsid w:val="005342B3"/>
    <w:rsid w:val="00537DEE"/>
    <w:rsid w:val="00540E3A"/>
    <w:rsid w:val="00547161"/>
    <w:rsid w:val="005534D9"/>
    <w:rsid w:val="00555C46"/>
    <w:rsid w:val="00565156"/>
    <w:rsid w:val="005833E2"/>
    <w:rsid w:val="00583D01"/>
    <w:rsid w:val="005855CA"/>
    <w:rsid w:val="00591F4A"/>
    <w:rsid w:val="0059528F"/>
    <w:rsid w:val="005A0B7C"/>
    <w:rsid w:val="005A1D72"/>
    <w:rsid w:val="005A3ADA"/>
    <w:rsid w:val="005A4007"/>
    <w:rsid w:val="005A4B7B"/>
    <w:rsid w:val="005A5981"/>
    <w:rsid w:val="005C0EEA"/>
    <w:rsid w:val="005D0240"/>
    <w:rsid w:val="005D14E9"/>
    <w:rsid w:val="005D271F"/>
    <w:rsid w:val="005D3418"/>
    <w:rsid w:val="005E0954"/>
    <w:rsid w:val="005E2028"/>
    <w:rsid w:val="005E616A"/>
    <w:rsid w:val="005E71B9"/>
    <w:rsid w:val="005F078D"/>
    <w:rsid w:val="005F2A2E"/>
    <w:rsid w:val="005F4083"/>
    <w:rsid w:val="005F5798"/>
    <w:rsid w:val="005F66AD"/>
    <w:rsid w:val="006011C7"/>
    <w:rsid w:val="00601928"/>
    <w:rsid w:val="00606D31"/>
    <w:rsid w:val="006108F5"/>
    <w:rsid w:val="006111CA"/>
    <w:rsid w:val="00612684"/>
    <w:rsid w:val="00620503"/>
    <w:rsid w:val="00621C9D"/>
    <w:rsid w:val="00640AC0"/>
    <w:rsid w:val="00643708"/>
    <w:rsid w:val="00643D2B"/>
    <w:rsid w:val="00644920"/>
    <w:rsid w:val="006453B8"/>
    <w:rsid w:val="006453C3"/>
    <w:rsid w:val="00646ECB"/>
    <w:rsid w:val="00651A18"/>
    <w:rsid w:val="00654C70"/>
    <w:rsid w:val="0066145C"/>
    <w:rsid w:val="006708A1"/>
    <w:rsid w:val="0067091C"/>
    <w:rsid w:val="00674127"/>
    <w:rsid w:val="00680BF2"/>
    <w:rsid w:val="00682186"/>
    <w:rsid w:val="00684429"/>
    <w:rsid w:val="0068613D"/>
    <w:rsid w:val="00691B8A"/>
    <w:rsid w:val="00692D2C"/>
    <w:rsid w:val="00694CF1"/>
    <w:rsid w:val="00696648"/>
    <w:rsid w:val="006A37F0"/>
    <w:rsid w:val="006A46B5"/>
    <w:rsid w:val="006A6545"/>
    <w:rsid w:val="006B4F4E"/>
    <w:rsid w:val="006B56C9"/>
    <w:rsid w:val="006C02A1"/>
    <w:rsid w:val="006C0EC8"/>
    <w:rsid w:val="006C1051"/>
    <w:rsid w:val="006C1202"/>
    <w:rsid w:val="006C13EE"/>
    <w:rsid w:val="006C33A0"/>
    <w:rsid w:val="006C46E7"/>
    <w:rsid w:val="006D0449"/>
    <w:rsid w:val="006D21E5"/>
    <w:rsid w:val="006D325F"/>
    <w:rsid w:val="006D3C61"/>
    <w:rsid w:val="006D65E1"/>
    <w:rsid w:val="006D7EC1"/>
    <w:rsid w:val="006E1718"/>
    <w:rsid w:val="006E3932"/>
    <w:rsid w:val="006E3B52"/>
    <w:rsid w:val="006F2146"/>
    <w:rsid w:val="006F4E9C"/>
    <w:rsid w:val="006F596D"/>
    <w:rsid w:val="00701543"/>
    <w:rsid w:val="0070208A"/>
    <w:rsid w:val="00705132"/>
    <w:rsid w:val="00712FF2"/>
    <w:rsid w:val="0071521A"/>
    <w:rsid w:val="007175C6"/>
    <w:rsid w:val="00720D14"/>
    <w:rsid w:val="00720F3B"/>
    <w:rsid w:val="00721DCC"/>
    <w:rsid w:val="00723C5E"/>
    <w:rsid w:val="0072641D"/>
    <w:rsid w:val="00736A2A"/>
    <w:rsid w:val="007457BD"/>
    <w:rsid w:val="00745921"/>
    <w:rsid w:val="0074741E"/>
    <w:rsid w:val="0074782B"/>
    <w:rsid w:val="00750155"/>
    <w:rsid w:val="007524D4"/>
    <w:rsid w:val="007526B7"/>
    <w:rsid w:val="00754761"/>
    <w:rsid w:val="00755697"/>
    <w:rsid w:val="00755C90"/>
    <w:rsid w:val="007640B2"/>
    <w:rsid w:val="00774782"/>
    <w:rsid w:val="007819F0"/>
    <w:rsid w:val="00781D75"/>
    <w:rsid w:val="0078220F"/>
    <w:rsid w:val="0078347F"/>
    <w:rsid w:val="00793348"/>
    <w:rsid w:val="0079610E"/>
    <w:rsid w:val="00797A74"/>
    <w:rsid w:val="007A0252"/>
    <w:rsid w:val="007A22CA"/>
    <w:rsid w:val="007A329F"/>
    <w:rsid w:val="007A4A3B"/>
    <w:rsid w:val="007B2DC0"/>
    <w:rsid w:val="007B4CA1"/>
    <w:rsid w:val="007B4FA1"/>
    <w:rsid w:val="007B563A"/>
    <w:rsid w:val="007B64BC"/>
    <w:rsid w:val="007B67F0"/>
    <w:rsid w:val="007C1142"/>
    <w:rsid w:val="007C1958"/>
    <w:rsid w:val="007C4223"/>
    <w:rsid w:val="007D09BC"/>
    <w:rsid w:val="007D1AFC"/>
    <w:rsid w:val="007D65DD"/>
    <w:rsid w:val="007D7FC0"/>
    <w:rsid w:val="007E11FD"/>
    <w:rsid w:val="007E7916"/>
    <w:rsid w:val="007F5B82"/>
    <w:rsid w:val="00800C65"/>
    <w:rsid w:val="00801A44"/>
    <w:rsid w:val="00803367"/>
    <w:rsid w:val="00810B19"/>
    <w:rsid w:val="008143DD"/>
    <w:rsid w:val="008151EA"/>
    <w:rsid w:val="00815911"/>
    <w:rsid w:val="00821D2A"/>
    <w:rsid w:val="00824DB4"/>
    <w:rsid w:val="00827DF4"/>
    <w:rsid w:val="00831AA3"/>
    <w:rsid w:val="008351BE"/>
    <w:rsid w:val="00862F5D"/>
    <w:rsid w:val="00864A05"/>
    <w:rsid w:val="00882548"/>
    <w:rsid w:val="00882A31"/>
    <w:rsid w:val="00882FB1"/>
    <w:rsid w:val="0088575F"/>
    <w:rsid w:val="00885DBC"/>
    <w:rsid w:val="0089737B"/>
    <w:rsid w:val="008A2CD1"/>
    <w:rsid w:val="008A686E"/>
    <w:rsid w:val="008B0E6B"/>
    <w:rsid w:val="008B4938"/>
    <w:rsid w:val="008C27C2"/>
    <w:rsid w:val="008D0630"/>
    <w:rsid w:val="008D0766"/>
    <w:rsid w:val="008D0F45"/>
    <w:rsid w:val="008D12F6"/>
    <w:rsid w:val="008D4DFE"/>
    <w:rsid w:val="008F3006"/>
    <w:rsid w:val="008F58D1"/>
    <w:rsid w:val="00901F44"/>
    <w:rsid w:val="0090233E"/>
    <w:rsid w:val="00904D13"/>
    <w:rsid w:val="00917E72"/>
    <w:rsid w:val="0092182A"/>
    <w:rsid w:val="0092193A"/>
    <w:rsid w:val="00935868"/>
    <w:rsid w:val="00941AB5"/>
    <w:rsid w:val="00941EA1"/>
    <w:rsid w:val="00944123"/>
    <w:rsid w:val="0094449F"/>
    <w:rsid w:val="00944DBF"/>
    <w:rsid w:val="00953577"/>
    <w:rsid w:val="00960A53"/>
    <w:rsid w:val="00963F57"/>
    <w:rsid w:val="00970022"/>
    <w:rsid w:val="009714C5"/>
    <w:rsid w:val="009861AE"/>
    <w:rsid w:val="009936B7"/>
    <w:rsid w:val="00994B7A"/>
    <w:rsid w:val="009950AB"/>
    <w:rsid w:val="00996B71"/>
    <w:rsid w:val="00996D82"/>
    <w:rsid w:val="009A1E54"/>
    <w:rsid w:val="009A2831"/>
    <w:rsid w:val="009A3FFD"/>
    <w:rsid w:val="009A496F"/>
    <w:rsid w:val="009B130C"/>
    <w:rsid w:val="009B5F90"/>
    <w:rsid w:val="009B7B14"/>
    <w:rsid w:val="009C2AF8"/>
    <w:rsid w:val="009C6153"/>
    <w:rsid w:val="009D2385"/>
    <w:rsid w:val="009D3476"/>
    <w:rsid w:val="009E2A82"/>
    <w:rsid w:val="009E6881"/>
    <w:rsid w:val="009F4132"/>
    <w:rsid w:val="009F5181"/>
    <w:rsid w:val="009F5A05"/>
    <w:rsid w:val="009F74BD"/>
    <w:rsid w:val="00A0058B"/>
    <w:rsid w:val="00A00686"/>
    <w:rsid w:val="00A0229C"/>
    <w:rsid w:val="00A03206"/>
    <w:rsid w:val="00A03F29"/>
    <w:rsid w:val="00A057E7"/>
    <w:rsid w:val="00A10618"/>
    <w:rsid w:val="00A133A2"/>
    <w:rsid w:val="00A1589A"/>
    <w:rsid w:val="00A2289A"/>
    <w:rsid w:val="00A23F34"/>
    <w:rsid w:val="00A24635"/>
    <w:rsid w:val="00A24F50"/>
    <w:rsid w:val="00A26117"/>
    <w:rsid w:val="00A30E4D"/>
    <w:rsid w:val="00A35F72"/>
    <w:rsid w:val="00A37809"/>
    <w:rsid w:val="00A37B12"/>
    <w:rsid w:val="00A41708"/>
    <w:rsid w:val="00A46610"/>
    <w:rsid w:val="00A52084"/>
    <w:rsid w:val="00A6307E"/>
    <w:rsid w:val="00A64A38"/>
    <w:rsid w:val="00A75E21"/>
    <w:rsid w:val="00A75E8E"/>
    <w:rsid w:val="00A80FC3"/>
    <w:rsid w:val="00A825F8"/>
    <w:rsid w:val="00A83024"/>
    <w:rsid w:val="00A84B5F"/>
    <w:rsid w:val="00A905F8"/>
    <w:rsid w:val="00A920BE"/>
    <w:rsid w:val="00A92D76"/>
    <w:rsid w:val="00A962D8"/>
    <w:rsid w:val="00A96E50"/>
    <w:rsid w:val="00AA36C4"/>
    <w:rsid w:val="00AA5973"/>
    <w:rsid w:val="00AB0470"/>
    <w:rsid w:val="00AB10DA"/>
    <w:rsid w:val="00AB4914"/>
    <w:rsid w:val="00AB7812"/>
    <w:rsid w:val="00AC1C9E"/>
    <w:rsid w:val="00AC2F9D"/>
    <w:rsid w:val="00AC4E39"/>
    <w:rsid w:val="00AC623F"/>
    <w:rsid w:val="00AC77ED"/>
    <w:rsid w:val="00AD293C"/>
    <w:rsid w:val="00AD53E8"/>
    <w:rsid w:val="00AD5AAD"/>
    <w:rsid w:val="00AE3D41"/>
    <w:rsid w:val="00AE4686"/>
    <w:rsid w:val="00AE75FD"/>
    <w:rsid w:val="00AF006C"/>
    <w:rsid w:val="00AF1FC1"/>
    <w:rsid w:val="00AF4EF5"/>
    <w:rsid w:val="00AF4FBC"/>
    <w:rsid w:val="00AF6ED7"/>
    <w:rsid w:val="00AF7E2D"/>
    <w:rsid w:val="00B00C1E"/>
    <w:rsid w:val="00B059F8"/>
    <w:rsid w:val="00B05DD7"/>
    <w:rsid w:val="00B1042D"/>
    <w:rsid w:val="00B12DD4"/>
    <w:rsid w:val="00B157CF"/>
    <w:rsid w:val="00B17955"/>
    <w:rsid w:val="00B17DC8"/>
    <w:rsid w:val="00B2241F"/>
    <w:rsid w:val="00B2535E"/>
    <w:rsid w:val="00B27322"/>
    <w:rsid w:val="00B47281"/>
    <w:rsid w:val="00B5069D"/>
    <w:rsid w:val="00B53356"/>
    <w:rsid w:val="00B671AF"/>
    <w:rsid w:val="00B712A5"/>
    <w:rsid w:val="00B756F6"/>
    <w:rsid w:val="00B76F1A"/>
    <w:rsid w:val="00B77456"/>
    <w:rsid w:val="00B774AF"/>
    <w:rsid w:val="00B8007D"/>
    <w:rsid w:val="00B809E3"/>
    <w:rsid w:val="00B844C8"/>
    <w:rsid w:val="00B8494A"/>
    <w:rsid w:val="00B85F1D"/>
    <w:rsid w:val="00B87793"/>
    <w:rsid w:val="00B96C51"/>
    <w:rsid w:val="00BA0F4C"/>
    <w:rsid w:val="00BA3003"/>
    <w:rsid w:val="00BB0CAC"/>
    <w:rsid w:val="00BB5C36"/>
    <w:rsid w:val="00BC24E8"/>
    <w:rsid w:val="00BC794A"/>
    <w:rsid w:val="00BC7C87"/>
    <w:rsid w:val="00BD2DC1"/>
    <w:rsid w:val="00BD37D9"/>
    <w:rsid w:val="00BD5523"/>
    <w:rsid w:val="00BD6C1F"/>
    <w:rsid w:val="00BE4154"/>
    <w:rsid w:val="00BE55BF"/>
    <w:rsid w:val="00BF0C62"/>
    <w:rsid w:val="00BF73F0"/>
    <w:rsid w:val="00BF7C97"/>
    <w:rsid w:val="00C01ADE"/>
    <w:rsid w:val="00C025A9"/>
    <w:rsid w:val="00C1121E"/>
    <w:rsid w:val="00C1235F"/>
    <w:rsid w:val="00C15CDE"/>
    <w:rsid w:val="00C16160"/>
    <w:rsid w:val="00C16B5E"/>
    <w:rsid w:val="00C226E0"/>
    <w:rsid w:val="00C24E1C"/>
    <w:rsid w:val="00C2530B"/>
    <w:rsid w:val="00C35756"/>
    <w:rsid w:val="00C35D8B"/>
    <w:rsid w:val="00C40682"/>
    <w:rsid w:val="00C43BEC"/>
    <w:rsid w:val="00C45CA8"/>
    <w:rsid w:val="00C46BF7"/>
    <w:rsid w:val="00C53537"/>
    <w:rsid w:val="00C54B8D"/>
    <w:rsid w:val="00C57DE7"/>
    <w:rsid w:val="00C61DC0"/>
    <w:rsid w:val="00C642C6"/>
    <w:rsid w:val="00C7067A"/>
    <w:rsid w:val="00C70719"/>
    <w:rsid w:val="00C739E4"/>
    <w:rsid w:val="00C74314"/>
    <w:rsid w:val="00C82850"/>
    <w:rsid w:val="00C82AED"/>
    <w:rsid w:val="00C8349F"/>
    <w:rsid w:val="00C851EF"/>
    <w:rsid w:val="00C87933"/>
    <w:rsid w:val="00C92E90"/>
    <w:rsid w:val="00C941B3"/>
    <w:rsid w:val="00C94207"/>
    <w:rsid w:val="00C94F55"/>
    <w:rsid w:val="00C970D1"/>
    <w:rsid w:val="00CA52F6"/>
    <w:rsid w:val="00CA6945"/>
    <w:rsid w:val="00CB026A"/>
    <w:rsid w:val="00CB0B92"/>
    <w:rsid w:val="00CB1888"/>
    <w:rsid w:val="00CB37AA"/>
    <w:rsid w:val="00CC2D20"/>
    <w:rsid w:val="00CC3654"/>
    <w:rsid w:val="00CD3460"/>
    <w:rsid w:val="00CD36C2"/>
    <w:rsid w:val="00CE293A"/>
    <w:rsid w:val="00CE45C7"/>
    <w:rsid w:val="00CF32F1"/>
    <w:rsid w:val="00CF3CA0"/>
    <w:rsid w:val="00D00FB8"/>
    <w:rsid w:val="00D01B36"/>
    <w:rsid w:val="00D01EA8"/>
    <w:rsid w:val="00D029CE"/>
    <w:rsid w:val="00D02FD7"/>
    <w:rsid w:val="00D03A37"/>
    <w:rsid w:val="00D064BC"/>
    <w:rsid w:val="00D0767C"/>
    <w:rsid w:val="00D10668"/>
    <w:rsid w:val="00D12715"/>
    <w:rsid w:val="00D1309C"/>
    <w:rsid w:val="00D14CA9"/>
    <w:rsid w:val="00D15857"/>
    <w:rsid w:val="00D15A86"/>
    <w:rsid w:val="00D1701D"/>
    <w:rsid w:val="00D25282"/>
    <w:rsid w:val="00D33894"/>
    <w:rsid w:val="00D33EB1"/>
    <w:rsid w:val="00D3594F"/>
    <w:rsid w:val="00D3611F"/>
    <w:rsid w:val="00D37F26"/>
    <w:rsid w:val="00D417B6"/>
    <w:rsid w:val="00D46811"/>
    <w:rsid w:val="00D57AB3"/>
    <w:rsid w:val="00D61210"/>
    <w:rsid w:val="00D64124"/>
    <w:rsid w:val="00D74DA8"/>
    <w:rsid w:val="00D807ED"/>
    <w:rsid w:val="00D81625"/>
    <w:rsid w:val="00D824B2"/>
    <w:rsid w:val="00D83C22"/>
    <w:rsid w:val="00D858E9"/>
    <w:rsid w:val="00D87FC0"/>
    <w:rsid w:val="00D93754"/>
    <w:rsid w:val="00D93FE9"/>
    <w:rsid w:val="00D95FDB"/>
    <w:rsid w:val="00D97070"/>
    <w:rsid w:val="00DA0852"/>
    <w:rsid w:val="00DA0A5C"/>
    <w:rsid w:val="00DA0E9C"/>
    <w:rsid w:val="00DA2489"/>
    <w:rsid w:val="00DB083E"/>
    <w:rsid w:val="00DB20B7"/>
    <w:rsid w:val="00DB4C39"/>
    <w:rsid w:val="00DB5E72"/>
    <w:rsid w:val="00DC2107"/>
    <w:rsid w:val="00DC2EF8"/>
    <w:rsid w:val="00DD0698"/>
    <w:rsid w:val="00DD2717"/>
    <w:rsid w:val="00DD4BC6"/>
    <w:rsid w:val="00DD79B1"/>
    <w:rsid w:val="00DE0261"/>
    <w:rsid w:val="00DE359F"/>
    <w:rsid w:val="00DF2F58"/>
    <w:rsid w:val="00DF5950"/>
    <w:rsid w:val="00DF5FF4"/>
    <w:rsid w:val="00E00F5A"/>
    <w:rsid w:val="00E01142"/>
    <w:rsid w:val="00E0428C"/>
    <w:rsid w:val="00E05012"/>
    <w:rsid w:val="00E25011"/>
    <w:rsid w:val="00E2727F"/>
    <w:rsid w:val="00E2744C"/>
    <w:rsid w:val="00E3112A"/>
    <w:rsid w:val="00E4175A"/>
    <w:rsid w:val="00E466D1"/>
    <w:rsid w:val="00E52BC6"/>
    <w:rsid w:val="00E54502"/>
    <w:rsid w:val="00E54F1F"/>
    <w:rsid w:val="00E6224C"/>
    <w:rsid w:val="00E64FD5"/>
    <w:rsid w:val="00E669C1"/>
    <w:rsid w:val="00E71684"/>
    <w:rsid w:val="00E73459"/>
    <w:rsid w:val="00E774E9"/>
    <w:rsid w:val="00E86DE9"/>
    <w:rsid w:val="00E91280"/>
    <w:rsid w:val="00E914E4"/>
    <w:rsid w:val="00E97B8B"/>
    <w:rsid w:val="00EB5297"/>
    <w:rsid w:val="00EC0B1D"/>
    <w:rsid w:val="00EC3A3A"/>
    <w:rsid w:val="00EC3DCF"/>
    <w:rsid w:val="00EC3FA3"/>
    <w:rsid w:val="00EC3FE4"/>
    <w:rsid w:val="00EC6D5F"/>
    <w:rsid w:val="00EC71D7"/>
    <w:rsid w:val="00ED01A2"/>
    <w:rsid w:val="00ED335B"/>
    <w:rsid w:val="00ED523F"/>
    <w:rsid w:val="00ED6AA4"/>
    <w:rsid w:val="00ED7034"/>
    <w:rsid w:val="00EE1A46"/>
    <w:rsid w:val="00EE7338"/>
    <w:rsid w:val="00EE7B95"/>
    <w:rsid w:val="00EF258D"/>
    <w:rsid w:val="00EF4BAC"/>
    <w:rsid w:val="00EF51AE"/>
    <w:rsid w:val="00EF7E92"/>
    <w:rsid w:val="00F03802"/>
    <w:rsid w:val="00F043B1"/>
    <w:rsid w:val="00F05ADA"/>
    <w:rsid w:val="00F069BD"/>
    <w:rsid w:val="00F15079"/>
    <w:rsid w:val="00F15CCD"/>
    <w:rsid w:val="00F171B7"/>
    <w:rsid w:val="00F26A92"/>
    <w:rsid w:val="00F26C66"/>
    <w:rsid w:val="00F275C3"/>
    <w:rsid w:val="00F278FD"/>
    <w:rsid w:val="00F312EA"/>
    <w:rsid w:val="00F340D5"/>
    <w:rsid w:val="00F36459"/>
    <w:rsid w:val="00F40337"/>
    <w:rsid w:val="00F50F52"/>
    <w:rsid w:val="00F52C4E"/>
    <w:rsid w:val="00F571E1"/>
    <w:rsid w:val="00F607DE"/>
    <w:rsid w:val="00F62D76"/>
    <w:rsid w:val="00F65AC7"/>
    <w:rsid w:val="00F70BDA"/>
    <w:rsid w:val="00F70F7E"/>
    <w:rsid w:val="00F7238A"/>
    <w:rsid w:val="00F74857"/>
    <w:rsid w:val="00F74DAE"/>
    <w:rsid w:val="00F85F4D"/>
    <w:rsid w:val="00F904F7"/>
    <w:rsid w:val="00F9330F"/>
    <w:rsid w:val="00F97924"/>
    <w:rsid w:val="00FA2C0F"/>
    <w:rsid w:val="00FA301C"/>
    <w:rsid w:val="00FA4C00"/>
    <w:rsid w:val="00FA6178"/>
    <w:rsid w:val="00FB194B"/>
    <w:rsid w:val="00FB43FF"/>
    <w:rsid w:val="00FB4476"/>
    <w:rsid w:val="00FB56FA"/>
    <w:rsid w:val="00FB7E80"/>
    <w:rsid w:val="00FC0EAF"/>
    <w:rsid w:val="00FC2F67"/>
    <w:rsid w:val="00FC50F4"/>
    <w:rsid w:val="00FD086D"/>
    <w:rsid w:val="00FD3DD1"/>
    <w:rsid w:val="00FE542F"/>
    <w:rsid w:val="00FE5533"/>
    <w:rsid w:val="00FF6B83"/>
    <w:rsid w:val="00FF7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857DD51"/>
  <w15:docId w15:val="{80C9FE1E-BC3E-4C9E-95CF-809BEF615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E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C1B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950A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950A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E6B"/>
    <w:pPr>
      <w:ind w:left="720"/>
      <w:contextualSpacing/>
    </w:pPr>
  </w:style>
  <w:style w:type="character" w:styleId="CommentReference">
    <w:name w:val="annotation reference"/>
    <w:basedOn w:val="DefaultParagraphFont"/>
    <w:uiPriority w:val="99"/>
    <w:semiHidden/>
    <w:unhideWhenUsed/>
    <w:rsid w:val="008B0E6B"/>
    <w:rPr>
      <w:sz w:val="16"/>
      <w:szCs w:val="16"/>
    </w:rPr>
  </w:style>
  <w:style w:type="paragraph" w:styleId="CommentText">
    <w:name w:val="annotation text"/>
    <w:basedOn w:val="Normal"/>
    <w:link w:val="CommentTextChar"/>
    <w:uiPriority w:val="99"/>
    <w:unhideWhenUsed/>
    <w:rsid w:val="008B0E6B"/>
    <w:rPr>
      <w:sz w:val="20"/>
      <w:szCs w:val="20"/>
    </w:rPr>
  </w:style>
  <w:style w:type="character" w:customStyle="1" w:styleId="CommentTextChar">
    <w:name w:val="Comment Text Char"/>
    <w:basedOn w:val="DefaultParagraphFont"/>
    <w:link w:val="CommentText"/>
    <w:uiPriority w:val="99"/>
    <w:rsid w:val="008B0E6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B0E6B"/>
    <w:pPr>
      <w:tabs>
        <w:tab w:val="center" w:pos="4680"/>
        <w:tab w:val="right" w:pos="9360"/>
      </w:tabs>
    </w:pPr>
  </w:style>
  <w:style w:type="character" w:customStyle="1" w:styleId="FooterChar">
    <w:name w:val="Footer Char"/>
    <w:basedOn w:val="DefaultParagraphFont"/>
    <w:link w:val="Footer"/>
    <w:uiPriority w:val="99"/>
    <w:rsid w:val="008B0E6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0E6B"/>
    <w:rPr>
      <w:rFonts w:ascii="Tahoma" w:hAnsi="Tahoma" w:cs="Tahoma"/>
      <w:sz w:val="16"/>
      <w:szCs w:val="16"/>
    </w:rPr>
  </w:style>
  <w:style w:type="character" w:customStyle="1" w:styleId="BalloonTextChar">
    <w:name w:val="Balloon Text Char"/>
    <w:basedOn w:val="DefaultParagraphFont"/>
    <w:link w:val="BalloonText"/>
    <w:uiPriority w:val="99"/>
    <w:semiHidden/>
    <w:rsid w:val="008B0E6B"/>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61961"/>
    <w:rPr>
      <w:b/>
      <w:bCs/>
    </w:rPr>
  </w:style>
  <w:style w:type="character" w:customStyle="1" w:styleId="CommentSubjectChar">
    <w:name w:val="Comment Subject Char"/>
    <w:basedOn w:val="CommentTextChar"/>
    <w:link w:val="CommentSubject"/>
    <w:uiPriority w:val="99"/>
    <w:semiHidden/>
    <w:rsid w:val="00361961"/>
    <w:rPr>
      <w:rFonts w:ascii="Times New Roman" w:eastAsia="Times New Roman" w:hAnsi="Times New Roman" w:cs="Times New Roman"/>
      <w:b/>
      <w:bCs/>
      <w:sz w:val="20"/>
      <w:szCs w:val="20"/>
    </w:rPr>
  </w:style>
  <w:style w:type="character" w:styleId="Hyperlink">
    <w:name w:val="Hyperlink"/>
    <w:basedOn w:val="DefaultParagraphFont"/>
    <w:uiPriority w:val="99"/>
    <w:rsid w:val="00D25282"/>
    <w:rPr>
      <w:color w:val="0000FF"/>
      <w:u w:val="single"/>
    </w:rPr>
  </w:style>
  <w:style w:type="paragraph" w:styleId="PlainText">
    <w:name w:val="Plain Text"/>
    <w:basedOn w:val="Normal"/>
    <w:link w:val="PlainTextChar"/>
    <w:uiPriority w:val="99"/>
    <w:rsid w:val="00D25282"/>
    <w:pPr>
      <w:widowControl w:val="0"/>
    </w:pPr>
    <w:rPr>
      <w:rFonts w:ascii="Courier New" w:hAnsi="Courier New"/>
      <w:snapToGrid w:val="0"/>
      <w:sz w:val="20"/>
      <w:szCs w:val="20"/>
    </w:rPr>
  </w:style>
  <w:style w:type="character" w:customStyle="1" w:styleId="PlainTextChar">
    <w:name w:val="Plain Text Char"/>
    <w:basedOn w:val="DefaultParagraphFont"/>
    <w:link w:val="PlainText"/>
    <w:uiPriority w:val="99"/>
    <w:rsid w:val="00D25282"/>
    <w:rPr>
      <w:rFonts w:ascii="Courier New" w:eastAsia="Times New Roman" w:hAnsi="Courier New" w:cs="Times New Roman"/>
      <w:snapToGrid w:val="0"/>
      <w:sz w:val="20"/>
      <w:szCs w:val="20"/>
    </w:rPr>
  </w:style>
  <w:style w:type="table" w:styleId="TableGrid">
    <w:name w:val="Table Grid"/>
    <w:basedOn w:val="TableNormal"/>
    <w:uiPriority w:val="59"/>
    <w:rsid w:val="007C11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
    <w:name w:val="ti"/>
    <w:basedOn w:val="DefaultParagraphFont"/>
    <w:rsid w:val="007C1142"/>
  </w:style>
  <w:style w:type="character" w:customStyle="1" w:styleId="featuredlinkouts">
    <w:name w:val="featured_linkouts"/>
    <w:basedOn w:val="DefaultParagraphFont"/>
    <w:rsid w:val="007C1142"/>
  </w:style>
  <w:style w:type="paragraph" w:styleId="Revision">
    <w:name w:val="Revision"/>
    <w:hidden/>
    <w:uiPriority w:val="99"/>
    <w:semiHidden/>
    <w:rsid w:val="00F70BDA"/>
    <w:pPr>
      <w:spacing w:after="0" w:line="240" w:lineRule="auto"/>
    </w:pPr>
    <w:rPr>
      <w:rFonts w:ascii="Times New Roman" w:eastAsia="Times New Roman" w:hAnsi="Times New Roman" w:cs="Times New Roman"/>
      <w:sz w:val="24"/>
      <w:szCs w:val="24"/>
    </w:rPr>
  </w:style>
  <w:style w:type="paragraph" w:customStyle="1" w:styleId="Default">
    <w:name w:val="Default"/>
    <w:rsid w:val="003404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A24635"/>
    <w:pPr>
      <w:tabs>
        <w:tab w:val="center" w:pos="4680"/>
        <w:tab w:val="right" w:pos="9360"/>
      </w:tabs>
    </w:pPr>
  </w:style>
  <w:style w:type="character" w:customStyle="1" w:styleId="HeaderChar">
    <w:name w:val="Header Char"/>
    <w:basedOn w:val="DefaultParagraphFont"/>
    <w:link w:val="Header"/>
    <w:uiPriority w:val="99"/>
    <w:rsid w:val="00A2463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C79E2"/>
    <w:rPr>
      <w:color w:val="800080" w:themeColor="followedHyperlink"/>
      <w:u w:val="single"/>
    </w:rPr>
  </w:style>
  <w:style w:type="paragraph" w:styleId="TOC2">
    <w:name w:val="toc 2"/>
    <w:autoRedefine/>
    <w:uiPriority w:val="39"/>
    <w:qFormat/>
    <w:rsid w:val="006E1718"/>
    <w:pPr>
      <w:tabs>
        <w:tab w:val="left" w:pos="720"/>
        <w:tab w:val="right" w:leader="dot" w:pos="9494"/>
      </w:tabs>
      <w:spacing w:beforeLines="120" w:afterLines="120" w:line="240" w:lineRule="auto"/>
    </w:pPr>
    <w:rPr>
      <w:rFonts w:eastAsia="Times New Roman" w:cs="Times New Roman"/>
      <w:b/>
      <w:smallCaps/>
      <w:noProof/>
      <w:sz w:val="24"/>
      <w:szCs w:val="20"/>
    </w:rPr>
  </w:style>
  <w:style w:type="paragraph" w:customStyle="1" w:styleId="Level1">
    <w:name w:val="Level 1"/>
    <w:rsid w:val="006E1718"/>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6E1718"/>
    <w:pPr>
      <w:widowControl w:val="0"/>
      <w:overflowPunct w:val="0"/>
      <w:autoSpaceDE w:val="0"/>
      <w:autoSpaceDN w:val="0"/>
      <w:adjustRightInd w:val="0"/>
      <w:textAlignment w:val="baseline"/>
    </w:pPr>
    <w:rPr>
      <w:b/>
      <w:szCs w:val="20"/>
    </w:rPr>
  </w:style>
  <w:style w:type="character" w:customStyle="1" w:styleId="Heading1Char">
    <w:name w:val="Heading 1 Char"/>
    <w:basedOn w:val="DefaultParagraphFont"/>
    <w:link w:val="Heading1"/>
    <w:uiPriority w:val="9"/>
    <w:rsid w:val="004C1B7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C1B77"/>
    <w:pPr>
      <w:spacing w:line="276" w:lineRule="auto"/>
      <w:outlineLvl w:val="9"/>
    </w:pPr>
  </w:style>
  <w:style w:type="paragraph" w:styleId="TOC1">
    <w:name w:val="toc 1"/>
    <w:basedOn w:val="Normal"/>
    <w:next w:val="Normal"/>
    <w:autoRedefine/>
    <w:uiPriority w:val="39"/>
    <w:unhideWhenUsed/>
    <w:qFormat/>
    <w:rsid w:val="003367F4"/>
    <w:pPr>
      <w:tabs>
        <w:tab w:val="right" w:leader="dot" w:pos="9350"/>
      </w:tabs>
      <w:spacing w:after="100"/>
      <w:ind w:left="450" w:hanging="450"/>
    </w:pPr>
    <w:rPr>
      <w:noProof/>
    </w:rPr>
  </w:style>
  <w:style w:type="paragraph" w:styleId="TOC3">
    <w:name w:val="toc 3"/>
    <w:basedOn w:val="Normal"/>
    <w:next w:val="Normal"/>
    <w:autoRedefine/>
    <w:uiPriority w:val="39"/>
    <w:semiHidden/>
    <w:unhideWhenUsed/>
    <w:qFormat/>
    <w:rsid w:val="004C1B77"/>
    <w:pPr>
      <w:spacing w:after="100" w:line="276" w:lineRule="auto"/>
      <w:ind w:left="440"/>
    </w:pPr>
    <w:rPr>
      <w:rFonts w:asciiTheme="minorHAnsi" w:eastAsiaTheme="minorEastAsia" w:hAnsiTheme="minorHAnsi" w:cstheme="minorBidi"/>
      <w:sz w:val="22"/>
      <w:szCs w:val="22"/>
    </w:rPr>
  </w:style>
  <w:style w:type="paragraph" w:styleId="NoSpacing">
    <w:name w:val="No Spacing"/>
    <w:uiPriority w:val="1"/>
    <w:qFormat/>
    <w:rsid w:val="0059528F"/>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950A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950AB"/>
    <w:rPr>
      <w:rFonts w:asciiTheme="majorHAnsi" w:eastAsiaTheme="majorEastAsia" w:hAnsiTheme="majorHAnsi" w:cstheme="majorBidi"/>
      <w:b/>
      <w:bCs/>
      <w:color w:val="4F81BD" w:themeColor="accent1"/>
      <w:sz w:val="24"/>
      <w:szCs w:val="24"/>
    </w:rPr>
  </w:style>
  <w:style w:type="paragraph" w:styleId="NormalWeb">
    <w:name w:val="Normal (Web)"/>
    <w:basedOn w:val="Default"/>
    <w:next w:val="Default"/>
    <w:uiPriority w:val="99"/>
    <w:rsid w:val="00705132"/>
    <w:rPr>
      <w:rFonts w:eastAsiaTheme="minorHAnsi"/>
      <w:color w:val="auto"/>
    </w:rPr>
  </w:style>
  <w:style w:type="paragraph" w:styleId="FootnoteText">
    <w:name w:val="footnote text"/>
    <w:basedOn w:val="Normal"/>
    <w:link w:val="FootnoteTextChar"/>
    <w:uiPriority w:val="99"/>
    <w:semiHidden/>
    <w:unhideWhenUsed/>
    <w:rsid w:val="00705132"/>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05132"/>
    <w:rPr>
      <w:sz w:val="20"/>
      <w:szCs w:val="20"/>
    </w:rPr>
  </w:style>
  <w:style w:type="character" w:styleId="FootnoteReference">
    <w:name w:val="footnote reference"/>
    <w:basedOn w:val="DefaultParagraphFont"/>
    <w:uiPriority w:val="99"/>
    <w:semiHidden/>
    <w:unhideWhenUsed/>
    <w:rsid w:val="00705132"/>
    <w:rPr>
      <w:vertAlign w:val="superscript"/>
    </w:rPr>
  </w:style>
  <w:style w:type="table" w:customStyle="1" w:styleId="TableGrid1">
    <w:name w:val="Table Grid1"/>
    <w:basedOn w:val="TableNormal"/>
    <w:next w:val="TableGrid"/>
    <w:uiPriority w:val="59"/>
    <w:rsid w:val="00705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C35756"/>
    <w:pPr>
      <w:spacing w:line="221" w:lineRule="atLeast"/>
    </w:pPr>
    <w:rPr>
      <w:rFonts w:ascii="ITC Franklin Gothic Std Book" w:eastAsiaTheme="minorHAnsi" w:hAnsi="ITC Franklin Gothic Std Book"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13599">
      <w:bodyDiv w:val="1"/>
      <w:marLeft w:val="0"/>
      <w:marRight w:val="0"/>
      <w:marTop w:val="0"/>
      <w:marBottom w:val="0"/>
      <w:divBdr>
        <w:top w:val="none" w:sz="0" w:space="0" w:color="auto"/>
        <w:left w:val="none" w:sz="0" w:space="0" w:color="auto"/>
        <w:bottom w:val="none" w:sz="0" w:space="0" w:color="auto"/>
        <w:right w:val="none" w:sz="0" w:space="0" w:color="auto"/>
      </w:divBdr>
    </w:div>
    <w:div w:id="153568170">
      <w:bodyDiv w:val="1"/>
      <w:marLeft w:val="0"/>
      <w:marRight w:val="0"/>
      <w:marTop w:val="0"/>
      <w:marBottom w:val="0"/>
      <w:divBdr>
        <w:top w:val="none" w:sz="0" w:space="0" w:color="auto"/>
        <w:left w:val="none" w:sz="0" w:space="0" w:color="auto"/>
        <w:bottom w:val="none" w:sz="0" w:space="0" w:color="auto"/>
        <w:right w:val="none" w:sz="0" w:space="0" w:color="auto"/>
      </w:divBdr>
    </w:div>
    <w:div w:id="322584109">
      <w:bodyDiv w:val="1"/>
      <w:marLeft w:val="0"/>
      <w:marRight w:val="0"/>
      <w:marTop w:val="0"/>
      <w:marBottom w:val="0"/>
      <w:divBdr>
        <w:top w:val="none" w:sz="0" w:space="0" w:color="auto"/>
        <w:left w:val="none" w:sz="0" w:space="0" w:color="auto"/>
        <w:bottom w:val="none" w:sz="0" w:space="0" w:color="auto"/>
        <w:right w:val="none" w:sz="0" w:space="0" w:color="auto"/>
      </w:divBdr>
    </w:div>
    <w:div w:id="421948803">
      <w:bodyDiv w:val="1"/>
      <w:marLeft w:val="0"/>
      <w:marRight w:val="0"/>
      <w:marTop w:val="0"/>
      <w:marBottom w:val="0"/>
      <w:divBdr>
        <w:top w:val="none" w:sz="0" w:space="0" w:color="auto"/>
        <w:left w:val="none" w:sz="0" w:space="0" w:color="auto"/>
        <w:bottom w:val="none" w:sz="0" w:space="0" w:color="auto"/>
        <w:right w:val="none" w:sz="0" w:space="0" w:color="auto"/>
      </w:divBdr>
    </w:div>
    <w:div w:id="425537393">
      <w:bodyDiv w:val="1"/>
      <w:marLeft w:val="60"/>
      <w:marRight w:val="60"/>
      <w:marTop w:val="60"/>
      <w:marBottom w:val="15"/>
      <w:divBdr>
        <w:top w:val="none" w:sz="0" w:space="0" w:color="auto"/>
        <w:left w:val="none" w:sz="0" w:space="0" w:color="auto"/>
        <w:bottom w:val="none" w:sz="0" w:space="0" w:color="auto"/>
        <w:right w:val="none" w:sz="0" w:space="0" w:color="auto"/>
      </w:divBdr>
      <w:divsChild>
        <w:div w:id="451556456">
          <w:marLeft w:val="0"/>
          <w:marRight w:val="0"/>
          <w:marTop w:val="0"/>
          <w:marBottom w:val="0"/>
          <w:divBdr>
            <w:top w:val="none" w:sz="0" w:space="0" w:color="auto"/>
            <w:left w:val="none" w:sz="0" w:space="0" w:color="auto"/>
            <w:bottom w:val="none" w:sz="0" w:space="0" w:color="auto"/>
            <w:right w:val="none" w:sz="0" w:space="0" w:color="auto"/>
          </w:divBdr>
        </w:div>
        <w:div w:id="517157544">
          <w:marLeft w:val="0"/>
          <w:marRight w:val="0"/>
          <w:marTop w:val="0"/>
          <w:marBottom w:val="0"/>
          <w:divBdr>
            <w:top w:val="none" w:sz="0" w:space="0" w:color="auto"/>
            <w:left w:val="none" w:sz="0" w:space="0" w:color="auto"/>
            <w:bottom w:val="none" w:sz="0" w:space="0" w:color="auto"/>
            <w:right w:val="none" w:sz="0" w:space="0" w:color="auto"/>
          </w:divBdr>
        </w:div>
        <w:div w:id="705526565">
          <w:marLeft w:val="0"/>
          <w:marRight w:val="0"/>
          <w:marTop w:val="0"/>
          <w:marBottom w:val="0"/>
          <w:divBdr>
            <w:top w:val="none" w:sz="0" w:space="0" w:color="auto"/>
            <w:left w:val="none" w:sz="0" w:space="0" w:color="auto"/>
            <w:bottom w:val="none" w:sz="0" w:space="0" w:color="auto"/>
            <w:right w:val="none" w:sz="0" w:space="0" w:color="auto"/>
          </w:divBdr>
        </w:div>
        <w:div w:id="1043558354">
          <w:marLeft w:val="0"/>
          <w:marRight w:val="0"/>
          <w:marTop w:val="0"/>
          <w:marBottom w:val="0"/>
          <w:divBdr>
            <w:top w:val="none" w:sz="0" w:space="0" w:color="auto"/>
            <w:left w:val="none" w:sz="0" w:space="0" w:color="auto"/>
            <w:bottom w:val="none" w:sz="0" w:space="0" w:color="auto"/>
            <w:right w:val="none" w:sz="0" w:space="0" w:color="auto"/>
          </w:divBdr>
        </w:div>
        <w:div w:id="1183663753">
          <w:marLeft w:val="0"/>
          <w:marRight w:val="0"/>
          <w:marTop w:val="0"/>
          <w:marBottom w:val="0"/>
          <w:divBdr>
            <w:top w:val="none" w:sz="0" w:space="0" w:color="auto"/>
            <w:left w:val="none" w:sz="0" w:space="0" w:color="auto"/>
            <w:bottom w:val="none" w:sz="0" w:space="0" w:color="auto"/>
            <w:right w:val="none" w:sz="0" w:space="0" w:color="auto"/>
          </w:divBdr>
        </w:div>
        <w:div w:id="1226840192">
          <w:marLeft w:val="0"/>
          <w:marRight w:val="0"/>
          <w:marTop w:val="0"/>
          <w:marBottom w:val="0"/>
          <w:divBdr>
            <w:top w:val="none" w:sz="0" w:space="0" w:color="auto"/>
            <w:left w:val="none" w:sz="0" w:space="0" w:color="auto"/>
            <w:bottom w:val="none" w:sz="0" w:space="0" w:color="auto"/>
            <w:right w:val="none" w:sz="0" w:space="0" w:color="auto"/>
          </w:divBdr>
        </w:div>
        <w:div w:id="1577083589">
          <w:marLeft w:val="0"/>
          <w:marRight w:val="0"/>
          <w:marTop w:val="0"/>
          <w:marBottom w:val="0"/>
          <w:divBdr>
            <w:top w:val="none" w:sz="0" w:space="0" w:color="auto"/>
            <w:left w:val="none" w:sz="0" w:space="0" w:color="auto"/>
            <w:bottom w:val="none" w:sz="0" w:space="0" w:color="auto"/>
            <w:right w:val="none" w:sz="0" w:space="0" w:color="auto"/>
          </w:divBdr>
        </w:div>
        <w:div w:id="1685551698">
          <w:marLeft w:val="0"/>
          <w:marRight w:val="0"/>
          <w:marTop w:val="0"/>
          <w:marBottom w:val="0"/>
          <w:divBdr>
            <w:top w:val="none" w:sz="0" w:space="0" w:color="auto"/>
            <w:left w:val="none" w:sz="0" w:space="0" w:color="auto"/>
            <w:bottom w:val="none" w:sz="0" w:space="0" w:color="auto"/>
            <w:right w:val="none" w:sz="0" w:space="0" w:color="auto"/>
          </w:divBdr>
        </w:div>
        <w:div w:id="1858152128">
          <w:marLeft w:val="0"/>
          <w:marRight w:val="0"/>
          <w:marTop w:val="120"/>
          <w:marBottom w:val="120"/>
          <w:divBdr>
            <w:top w:val="none" w:sz="0" w:space="0" w:color="auto"/>
            <w:left w:val="none" w:sz="0" w:space="0" w:color="auto"/>
            <w:bottom w:val="none" w:sz="0" w:space="0" w:color="auto"/>
            <w:right w:val="none" w:sz="0" w:space="0" w:color="auto"/>
          </w:divBdr>
        </w:div>
        <w:div w:id="1939098106">
          <w:marLeft w:val="0"/>
          <w:marRight w:val="0"/>
          <w:marTop w:val="0"/>
          <w:marBottom w:val="0"/>
          <w:divBdr>
            <w:top w:val="none" w:sz="0" w:space="0" w:color="auto"/>
            <w:left w:val="none" w:sz="0" w:space="0" w:color="auto"/>
            <w:bottom w:val="none" w:sz="0" w:space="0" w:color="auto"/>
            <w:right w:val="none" w:sz="0" w:space="0" w:color="auto"/>
          </w:divBdr>
        </w:div>
        <w:div w:id="2092701632">
          <w:marLeft w:val="0"/>
          <w:marRight w:val="0"/>
          <w:marTop w:val="0"/>
          <w:marBottom w:val="0"/>
          <w:divBdr>
            <w:top w:val="none" w:sz="0" w:space="0" w:color="auto"/>
            <w:left w:val="none" w:sz="0" w:space="0" w:color="auto"/>
            <w:bottom w:val="none" w:sz="0" w:space="0" w:color="auto"/>
            <w:right w:val="none" w:sz="0" w:space="0" w:color="auto"/>
          </w:divBdr>
        </w:div>
      </w:divsChild>
    </w:div>
    <w:div w:id="446044521">
      <w:bodyDiv w:val="1"/>
      <w:marLeft w:val="0"/>
      <w:marRight w:val="0"/>
      <w:marTop w:val="0"/>
      <w:marBottom w:val="0"/>
      <w:divBdr>
        <w:top w:val="none" w:sz="0" w:space="0" w:color="auto"/>
        <w:left w:val="none" w:sz="0" w:space="0" w:color="auto"/>
        <w:bottom w:val="none" w:sz="0" w:space="0" w:color="auto"/>
        <w:right w:val="none" w:sz="0" w:space="0" w:color="auto"/>
      </w:divBdr>
      <w:divsChild>
        <w:div w:id="662856304">
          <w:marLeft w:val="0"/>
          <w:marRight w:val="0"/>
          <w:marTop w:val="0"/>
          <w:marBottom w:val="0"/>
          <w:divBdr>
            <w:top w:val="none" w:sz="0" w:space="0" w:color="auto"/>
            <w:left w:val="single" w:sz="6" w:space="0" w:color="CCCCCC"/>
            <w:bottom w:val="none" w:sz="0" w:space="0" w:color="auto"/>
            <w:right w:val="single" w:sz="6" w:space="0" w:color="CCCCCC"/>
          </w:divBdr>
          <w:divsChild>
            <w:div w:id="103232406">
              <w:marLeft w:val="0"/>
              <w:marRight w:val="0"/>
              <w:marTop w:val="0"/>
              <w:marBottom w:val="0"/>
              <w:divBdr>
                <w:top w:val="none" w:sz="0" w:space="0" w:color="auto"/>
                <w:left w:val="none" w:sz="0" w:space="0" w:color="auto"/>
                <w:bottom w:val="none" w:sz="0" w:space="0" w:color="auto"/>
                <w:right w:val="none" w:sz="0" w:space="0" w:color="auto"/>
              </w:divBdr>
              <w:divsChild>
                <w:div w:id="39207691">
                  <w:marLeft w:val="0"/>
                  <w:marRight w:val="0"/>
                  <w:marTop w:val="0"/>
                  <w:marBottom w:val="0"/>
                  <w:divBdr>
                    <w:top w:val="none" w:sz="0" w:space="0" w:color="auto"/>
                    <w:left w:val="none" w:sz="0" w:space="0" w:color="auto"/>
                    <w:bottom w:val="none" w:sz="0" w:space="0" w:color="auto"/>
                    <w:right w:val="none" w:sz="0" w:space="0" w:color="auto"/>
                  </w:divBdr>
                  <w:divsChild>
                    <w:div w:id="32508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104024">
      <w:bodyDiv w:val="1"/>
      <w:marLeft w:val="0"/>
      <w:marRight w:val="0"/>
      <w:marTop w:val="0"/>
      <w:marBottom w:val="0"/>
      <w:divBdr>
        <w:top w:val="none" w:sz="0" w:space="0" w:color="auto"/>
        <w:left w:val="none" w:sz="0" w:space="0" w:color="auto"/>
        <w:bottom w:val="none" w:sz="0" w:space="0" w:color="auto"/>
        <w:right w:val="none" w:sz="0" w:space="0" w:color="auto"/>
      </w:divBdr>
    </w:div>
    <w:div w:id="665284999">
      <w:bodyDiv w:val="1"/>
      <w:marLeft w:val="0"/>
      <w:marRight w:val="0"/>
      <w:marTop w:val="0"/>
      <w:marBottom w:val="0"/>
      <w:divBdr>
        <w:top w:val="none" w:sz="0" w:space="0" w:color="auto"/>
        <w:left w:val="none" w:sz="0" w:space="0" w:color="auto"/>
        <w:bottom w:val="none" w:sz="0" w:space="0" w:color="auto"/>
        <w:right w:val="none" w:sz="0" w:space="0" w:color="auto"/>
      </w:divBdr>
    </w:div>
    <w:div w:id="725840781">
      <w:bodyDiv w:val="1"/>
      <w:marLeft w:val="0"/>
      <w:marRight w:val="0"/>
      <w:marTop w:val="0"/>
      <w:marBottom w:val="0"/>
      <w:divBdr>
        <w:top w:val="none" w:sz="0" w:space="0" w:color="auto"/>
        <w:left w:val="none" w:sz="0" w:space="0" w:color="auto"/>
        <w:bottom w:val="none" w:sz="0" w:space="0" w:color="auto"/>
        <w:right w:val="none" w:sz="0" w:space="0" w:color="auto"/>
      </w:divBdr>
    </w:div>
    <w:div w:id="764110324">
      <w:bodyDiv w:val="1"/>
      <w:marLeft w:val="0"/>
      <w:marRight w:val="0"/>
      <w:marTop w:val="0"/>
      <w:marBottom w:val="0"/>
      <w:divBdr>
        <w:top w:val="none" w:sz="0" w:space="0" w:color="auto"/>
        <w:left w:val="none" w:sz="0" w:space="0" w:color="auto"/>
        <w:bottom w:val="none" w:sz="0" w:space="0" w:color="auto"/>
        <w:right w:val="none" w:sz="0" w:space="0" w:color="auto"/>
      </w:divBdr>
    </w:div>
    <w:div w:id="845218245">
      <w:bodyDiv w:val="1"/>
      <w:marLeft w:val="0"/>
      <w:marRight w:val="0"/>
      <w:marTop w:val="0"/>
      <w:marBottom w:val="0"/>
      <w:divBdr>
        <w:top w:val="none" w:sz="0" w:space="0" w:color="auto"/>
        <w:left w:val="none" w:sz="0" w:space="0" w:color="auto"/>
        <w:bottom w:val="none" w:sz="0" w:space="0" w:color="auto"/>
        <w:right w:val="none" w:sz="0" w:space="0" w:color="auto"/>
      </w:divBdr>
    </w:div>
    <w:div w:id="1072890822">
      <w:bodyDiv w:val="1"/>
      <w:marLeft w:val="0"/>
      <w:marRight w:val="0"/>
      <w:marTop w:val="0"/>
      <w:marBottom w:val="0"/>
      <w:divBdr>
        <w:top w:val="none" w:sz="0" w:space="0" w:color="auto"/>
        <w:left w:val="none" w:sz="0" w:space="0" w:color="auto"/>
        <w:bottom w:val="none" w:sz="0" w:space="0" w:color="auto"/>
        <w:right w:val="none" w:sz="0" w:space="0" w:color="auto"/>
      </w:divBdr>
    </w:div>
    <w:div w:id="1150749525">
      <w:bodyDiv w:val="1"/>
      <w:marLeft w:val="0"/>
      <w:marRight w:val="0"/>
      <w:marTop w:val="0"/>
      <w:marBottom w:val="0"/>
      <w:divBdr>
        <w:top w:val="none" w:sz="0" w:space="0" w:color="auto"/>
        <w:left w:val="none" w:sz="0" w:space="0" w:color="auto"/>
        <w:bottom w:val="none" w:sz="0" w:space="0" w:color="auto"/>
        <w:right w:val="none" w:sz="0" w:space="0" w:color="auto"/>
      </w:divBdr>
    </w:div>
    <w:div w:id="1329819930">
      <w:bodyDiv w:val="1"/>
      <w:marLeft w:val="0"/>
      <w:marRight w:val="0"/>
      <w:marTop w:val="0"/>
      <w:marBottom w:val="0"/>
      <w:divBdr>
        <w:top w:val="none" w:sz="0" w:space="0" w:color="auto"/>
        <w:left w:val="none" w:sz="0" w:space="0" w:color="auto"/>
        <w:bottom w:val="none" w:sz="0" w:space="0" w:color="auto"/>
        <w:right w:val="none" w:sz="0" w:space="0" w:color="auto"/>
      </w:divBdr>
    </w:div>
    <w:div w:id="1349865820">
      <w:bodyDiv w:val="1"/>
      <w:marLeft w:val="0"/>
      <w:marRight w:val="0"/>
      <w:marTop w:val="0"/>
      <w:marBottom w:val="0"/>
      <w:divBdr>
        <w:top w:val="none" w:sz="0" w:space="0" w:color="auto"/>
        <w:left w:val="none" w:sz="0" w:space="0" w:color="auto"/>
        <w:bottom w:val="none" w:sz="0" w:space="0" w:color="auto"/>
        <w:right w:val="none" w:sz="0" w:space="0" w:color="auto"/>
      </w:divBdr>
    </w:div>
    <w:div w:id="1366716202">
      <w:bodyDiv w:val="1"/>
      <w:marLeft w:val="0"/>
      <w:marRight w:val="0"/>
      <w:marTop w:val="0"/>
      <w:marBottom w:val="0"/>
      <w:divBdr>
        <w:top w:val="none" w:sz="0" w:space="0" w:color="auto"/>
        <w:left w:val="none" w:sz="0" w:space="0" w:color="auto"/>
        <w:bottom w:val="none" w:sz="0" w:space="0" w:color="auto"/>
        <w:right w:val="none" w:sz="0" w:space="0" w:color="auto"/>
      </w:divBdr>
    </w:div>
    <w:div w:id="1647248106">
      <w:bodyDiv w:val="1"/>
      <w:marLeft w:val="0"/>
      <w:marRight w:val="0"/>
      <w:marTop w:val="0"/>
      <w:marBottom w:val="0"/>
      <w:divBdr>
        <w:top w:val="none" w:sz="0" w:space="0" w:color="auto"/>
        <w:left w:val="none" w:sz="0" w:space="0" w:color="auto"/>
        <w:bottom w:val="none" w:sz="0" w:space="0" w:color="auto"/>
        <w:right w:val="none" w:sz="0" w:space="0" w:color="auto"/>
      </w:divBdr>
      <w:divsChild>
        <w:div w:id="218594779">
          <w:marLeft w:val="0"/>
          <w:marRight w:val="0"/>
          <w:marTop w:val="0"/>
          <w:marBottom w:val="0"/>
          <w:divBdr>
            <w:top w:val="none" w:sz="0" w:space="0" w:color="auto"/>
            <w:left w:val="single" w:sz="6" w:space="0" w:color="CCCCCC"/>
            <w:bottom w:val="none" w:sz="0" w:space="0" w:color="auto"/>
            <w:right w:val="single" w:sz="6" w:space="0" w:color="CCCCCC"/>
          </w:divBdr>
          <w:divsChild>
            <w:div w:id="1301768313">
              <w:marLeft w:val="0"/>
              <w:marRight w:val="0"/>
              <w:marTop w:val="0"/>
              <w:marBottom w:val="0"/>
              <w:divBdr>
                <w:top w:val="none" w:sz="0" w:space="0" w:color="auto"/>
                <w:left w:val="none" w:sz="0" w:space="0" w:color="auto"/>
                <w:bottom w:val="none" w:sz="0" w:space="0" w:color="auto"/>
                <w:right w:val="none" w:sz="0" w:space="0" w:color="auto"/>
              </w:divBdr>
              <w:divsChild>
                <w:div w:id="54220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6355">
      <w:bodyDiv w:val="1"/>
      <w:marLeft w:val="0"/>
      <w:marRight w:val="0"/>
      <w:marTop w:val="0"/>
      <w:marBottom w:val="0"/>
      <w:divBdr>
        <w:top w:val="none" w:sz="0" w:space="0" w:color="auto"/>
        <w:left w:val="none" w:sz="0" w:space="0" w:color="auto"/>
        <w:bottom w:val="none" w:sz="0" w:space="0" w:color="auto"/>
        <w:right w:val="none" w:sz="0" w:space="0" w:color="auto"/>
      </w:divBdr>
    </w:div>
    <w:div w:id="2076581922">
      <w:bodyDiv w:val="1"/>
      <w:marLeft w:val="0"/>
      <w:marRight w:val="0"/>
      <w:marTop w:val="0"/>
      <w:marBottom w:val="0"/>
      <w:divBdr>
        <w:top w:val="none" w:sz="0" w:space="0" w:color="auto"/>
        <w:left w:val="none" w:sz="0" w:space="0" w:color="auto"/>
        <w:bottom w:val="none" w:sz="0" w:space="0" w:color="auto"/>
        <w:right w:val="none" w:sz="0" w:space="0" w:color="auto"/>
      </w:divBdr>
    </w:div>
    <w:div w:id="2091539064">
      <w:bodyDiv w:val="1"/>
      <w:marLeft w:val="0"/>
      <w:marRight w:val="0"/>
      <w:marTop w:val="0"/>
      <w:marBottom w:val="0"/>
      <w:divBdr>
        <w:top w:val="none" w:sz="0" w:space="0" w:color="auto"/>
        <w:left w:val="none" w:sz="0" w:space="0" w:color="auto"/>
        <w:bottom w:val="none" w:sz="0" w:space="0" w:color="auto"/>
        <w:right w:val="none" w:sz="0" w:space="0" w:color="auto"/>
      </w:divBdr>
    </w:div>
    <w:div w:id="2112431015">
      <w:bodyDiv w:val="1"/>
      <w:marLeft w:val="0"/>
      <w:marRight w:val="0"/>
      <w:marTop w:val="0"/>
      <w:marBottom w:val="0"/>
      <w:divBdr>
        <w:top w:val="none" w:sz="0" w:space="0" w:color="auto"/>
        <w:left w:val="none" w:sz="0" w:space="0" w:color="auto"/>
        <w:bottom w:val="none" w:sz="0" w:space="0" w:color="auto"/>
        <w:right w:val="none" w:sz="0" w:space="0" w:color="auto"/>
      </w:divBdr>
      <w:divsChild>
        <w:div w:id="1446773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bls.gov/oes/current/oes_nat.htm%2300-0000" TargetMode="External"/><Relationship Id="rId2" Type="http://schemas.openxmlformats.org/officeDocument/2006/relationships/customXml" Target="../customXml/item2.xml"/><Relationship Id="rId16" Type="http://schemas.openxmlformats.org/officeDocument/2006/relationships/hyperlink" Target="mailto:Richard.Melchreit@ct.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Matt.cartter@ct.gov" TargetMode="Externa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PFY6PPX2AYTS-2589-398</_dlc_DocId>
    <_dlc_DocIdUrl xmlns="81daf041-c113-401c-bf82-107f5d396711">
      <Url>https://esp.cdc.gov/sites/ncezid/OD/policy/PRA/_layouts/15/DocIdRedir.aspx?ID=PFY6PPX2AYTS-2589-398</Url>
      <Description>PFY6PPX2AYTS-2589-398</Description>
    </_dlc_DocIdUrl>
    <ydlv xmlns="d335559b-c20a-4874-978e-77d2be77e01f"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6875C-BE09-48BB-B03D-2D562CF9F0FC}">
  <ds:schemaRefs>
    <ds:schemaRef ds:uri="http://schemas.microsoft.com/sharepoint/v3/contenttype/forms"/>
  </ds:schemaRefs>
</ds:datastoreItem>
</file>

<file path=customXml/itemProps2.xml><?xml version="1.0" encoding="utf-8"?>
<ds:datastoreItem xmlns:ds="http://schemas.openxmlformats.org/officeDocument/2006/customXml" ds:itemID="{0244A617-A883-42C9-B64D-876188FE3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0F06FD-1B2C-460B-9666-DF9D9E3DF8B4}">
  <ds:schemaRefs>
    <ds:schemaRef ds:uri="http://schemas.microsoft.com/sharepoint/events"/>
  </ds:schemaRefs>
</ds:datastoreItem>
</file>

<file path=customXml/itemProps4.xml><?xml version="1.0" encoding="utf-8"?>
<ds:datastoreItem xmlns:ds="http://schemas.openxmlformats.org/officeDocument/2006/customXml" ds:itemID="{D83EB3F0-8FB0-47D3-B75E-4C9C79ED7D8F}">
  <ds:schemaRefs>
    <ds:schemaRef ds:uri="http://purl.org/dc/terms/"/>
    <ds:schemaRef ds:uri="http://schemas.microsoft.com/office/2006/documentManagement/types"/>
    <ds:schemaRef ds:uri="http://schemas.openxmlformats.org/package/2006/metadata/core-properties"/>
    <ds:schemaRef ds:uri="d335559b-c20a-4874-978e-77d2be77e01f"/>
    <ds:schemaRef ds:uri="http://schemas.microsoft.com/office/2006/metadata/properties"/>
    <ds:schemaRef ds:uri="http://www.w3.org/XML/1998/namespace"/>
    <ds:schemaRef ds:uri="http://purl.org/dc/dcmitype/"/>
    <ds:schemaRef ds:uri="http://purl.org/dc/elements/1.1/"/>
    <ds:schemaRef ds:uri="http://schemas.microsoft.com/office/infopath/2007/PartnerControls"/>
    <ds:schemaRef ds:uri="81daf041-c113-401c-bf82-107f5d396711"/>
  </ds:schemaRefs>
</ds:datastoreItem>
</file>

<file path=customXml/itemProps5.xml><?xml version="1.0" encoding="utf-8"?>
<ds:datastoreItem xmlns:ds="http://schemas.openxmlformats.org/officeDocument/2006/customXml" ds:itemID="{5B2F7BFF-7CB7-45BB-8B53-35F03B73719D}">
  <ds:schemaRefs>
    <ds:schemaRef ds:uri="http://schemas.openxmlformats.org/officeDocument/2006/bibliography"/>
  </ds:schemaRefs>
</ds:datastoreItem>
</file>

<file path=customXml/itemProps6.xml><?xml version="1.0" encoding="utf-8"?>
<ds:datastoreItem xmlns:ds="http://schemas.openxmlformats.org/officeDocument/2006/customXml" ds:itemID="{552C7D9E-F648-4B85-BEB3-98EA79990B42}">
  <ds:schemaRefs>
    <ds:schemaRef ds:uri="http://schemas.openxmlformats.org/officeDocument/2006/bibliography"/>
  </ds:schemaRefs>
</ds:datastoreItem>
</file>

<file path=customXml/itemProps7.xml><?xml version="1.0" encoding="utf-8"?>
<ds:datastoreItem xmlns:ds="http://schemas.openxmlformats.org/officeDocument/2006/customXml" ds:itemID="{2B2C7C1B-4A18-4F9B-9A14-B5E6282CA6FD}">
  <ds:schemaRefs>
    <ds:schemaRef ds:uri="http://schemas.openxmlformats.org/officeDocument/2006/bibliography"/>
  </ds:schemaRefs>
</ds:datastoreItem>
</file>

<file path=customXml/itemProps8.xml><?xml version="1.0" encoding="utf-8"?>
<ds:datastoreItem xmlns:ds="http://schemas.openxmlformats.org/officeDocument/2006/customXml" ds:itemID="{49D0C91E-1CE7-49EE-9E51-1CEC0384E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9</Pages>
  <Words>2550</Words>
  <Characters>14535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17051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Zirger, Jeffrey (CDC/OD/OADS)</cp:lastModifiedBy>
  <cp:revision>41</cp:revision>
  <cp:lastPrinted>2015-12-28T15:24:00Z</cp:lastPrinted>
  <dcterms:created xsi:type="dcterms:W3CDTF">2016-01-22T20:06:00Z</dcterms:created>
  <dcterms:modified xsi:type="dcterms:W3CDTF">2016-01-26T19:59:00Z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23bc03c8-d0af-4c5f-8dc3-62490080e58d</vt:lpwstr>
  </property>
</Properties>
</file>