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22C" w:rsidRDefault="001F222C" w:rsidP="006D1AF3">
      <w:pPr>
        <w:rPr>
          <w:color w:val="000000"/>
        </w:rPr>
      </w:pPr>
      <w:bookmarkStart w:id="0" w:name="_GoBack"/>
      <w:bookmarkEnd w:id="0"/>
    </w:p>
    <w:p w:rsidR="001F222C" w:rsidRPr="00EA35D3" w:rsidRDefault="001F222C" w:rsidP="001F222C">
      <w:pPr>
        <w:rPr>
          <w:b/>
          <w:sz w:val="22"/>
          <w:szCs w:val="22"/>
        </w:rPr>
      </w:pPr>
    </w:p>
    <w:p w:rsidR="008D4FB3" w:rsidRDefault="008D4FB3" w:rsidP="00435CE6">
      <w:pPr>
        <w:jc w:val="center"/>
        <w:rPr>
          <w:b/>
        </w:rPr>
      </w:pPr>
      <w:r>
        <w:rPr>
          <w:b/>
        </w:rPr>
        <w:t>Request for Revision to Existing Information Collection Request</w:t>
      </w:r>
    </w:p>
    <w:p w:rsidR="00435CE6" w:rsidRDefault="00435CE6" w:rsidP="00435CE6">
      <w:pPr>
        <w:jc w:val="center"/>
        <w:rPr>
          <w:b/>
        </w:rPr>
      </w:pPr>
      <w:r>
        <w:rPr>
          <w:b/>
        </w:rPr>
        <w:t>Quarantine Station Illness Response Forms:</w:t>
      </w:r>
    </w:p>
    <w:p w:rsidR="00435CE6" w:rsidRDefault="00435CE6" w:rsidP="00435CE6">
      <w:pPr>
        <w:jc w:val="center"/>
        <w:rPr>
          <w:b/>
        </w:rPr>
      </w:pPr>
      <w:r>
        <w:rPr>
          <w:b/>
        </w:rPr>
        <w:t>Airline, Maritime, and Land/Border Crossing</w:t>
      </w:r>
    </w:p>
    <w:p w:rsidR="00435CE6" w:rsidRDefault="00435CE6" w:rsidP="00435CE6">
      <w:pPr>
        <w:jc w:val="center"/>
        <w:rPr>
          <w:b/>
        </w:rPr>
      </w:pPr>
      <w:r>
        <w:rPr>
          <w:b/>
        </w:rPr>
        <w:t xml:space="preserve">(0920-0821 expires </w:t>
      </w:r>
      <w:r w:rsidR="009A27C0">
        <w:rPr>
          <w:b/>
        </w:rPr>
        <w:t>4</w:t>
      </w:r>
      <w:r>
        <w:rPr>
          <w:b/>
        </w:rPr>
        <w:t>/</w:t>
      </w:r>
      <w:r w:rsidR="009A27C0">
        <w:rPr>
          <w:b/>
        </w:rPr>
        <w:t>30</w:t>
      </w:r>
      <w:r w:rsidR="008D4FB3">
        <w:rPr>
          <w:b/>
        </w:rPr>
        <w:t>/201</w:t>
      </w:r>
      <w:r w:rsidR="009A27C0">
        <w:rPr>
          <w:b/>
        </w:rPr>
        <w:t>6</w:t>
      </w:r>
      <w:r>
        <w:rPr>
          <w:b/>
        </w:rPr>
        <w:t>)</w:t>
      </w:r>
    </w:p>
    <w:p w:rsidR="008D4FB3" w:rsidRPr="00EA35D3" w:rsidRDefault="008D4FB3" w:rsidP="008D4FB3">
      <w:pPr>
        <w:jc w:val="center"/>
        <w:rPr>
          <w:b/>
          <w:sz w:val="22"/>
          <w:szCs w:val="22"/>
        </w:rPr>
      </w:pPr>
      <w:r>
        <w:rPr>
          <w:b/>
          <w:sz w:val="22"/>
          <w:szCs w:val="22"/>
        </w:rPr>
        <w:t>Supporting Statement B</w:t>
      </w:r>
    </w:p>
    <w:p w:rsidR="008D4FB3" w:rsidRDefault="007A0A7D" w:rsidP="00435CE6">
      <w:pPr>
        <w:jc w:val="center"/>
        <w:rPr>
          <w:b/>
        </w:rPr>
      </w:pPr>
      <w:r>
        <w:rPr>
          <w:b/>
        </w:rPr>
        <w:t xml:space="preserve">February </w:t>
      </w:r>
      <w:r w:rsidR="00655EF6">
        <w:rPr>
          <w:b/>
        </w:rPr>
        <w:t>1</w:t>
      </w:r>
      <w:r w:rsidR="003F6197">
        <w:rPr>
          <w:b/>
        </w:rPr>
        <w:t>8</w:t>
      </w:r>
      <w:r w:rsidR="00C169B8">
        <w:rPr>
          <w:b/>
        </w:rPr>
        <w:t>, 201</w:t>
      </w:r>
      <w:r w:rsidR="00655EF6">
        <w:rPr>
          <w:b/>
        </w:rPr>
        <w:t>6</w:t>
      </w:r>
    </w:p>
    <w:p w:rsidR="00435CE6" w:rsidRDefault="00435CE6" w:rsidP="00435CE6">
      <w:pPr>
        <w:rPr>
          <w:rFonts w:ascii="Arial" w:hAnsi="Arial" w:cs="Arial"/>
          <w:color w:val="1F497D"/>
          <w:sz w:val="20"/>
          <w:szCs w:val="20"/>
        </w:rPr>
      </w:pPr>
    </w:p>
    <w:p w:rsidR="00435CE6" w:rsidRDefault="00435CE6" w:rsidP="00435CE6">
      <w:pPr>
        <w:widowControl w:val="0"/>
        <w:rPr>
          <w:b/>
          <w:u w:val="single"/>
        </w:rPr>
      </w:pPr>
    </w:p>
    <w:sdt>
      <w:sdtPr>
        <w:rPr>
          <w:rFonts w:ascii="Times New Roman" w:eastAsia="Times New Roman" w:hAnsi="Times New Roman" w:cs="Times New Roman"/>
          <w:b w:val="0"/>
          <w:bCs w:val="0"/>
          <w:color w:val="auto"/>
          <w:sz w:val="24"/>
          <w:szCs w:val="24"/>
          <w:lang w:eastAsia="en-US"/>
        </w:rPr>
        <w:id w:val="-1510366291"/>
        <w:docPartObj>
          <w:docPartGallery w:val="Table of Contents"/>
          <w:docPartUnique/>
        </w:docPartObj>
      </w:sdtPr>
      <w:sdtEndPr>
        <w:rPr>
          <w:noProof/>
        </w:rPr>
      </w:sdtEndPr>
      <w:sdtContent>
        <w:p w:rsidR="00CC050B" w:rsidRPr="00CC050B" w:rsidRDefault="00CC050B">
          <w:pPr>
            <w:pStyle w:val="TOCHeading"/>
            <w:rPr>
              <w:rFonts w:ascii="Times New Roman" w:hAnsi="Times New Roman" w:cs="Times New Roman"/>
              <w:color w:val="auto"/>
              <w:sz w:val="24"/>
              <w:szCs w:val="24"/>
            </w:rPr>
          </w:pPr>
          <w:r w:rsidRPr="00CC050B">
            <w:rPr>
              <w:rFonts w:ascii="Times New Roman" w:hAnsi="Times New Roman" w:cs="Times New Roman"/>
              <w:color w:val="auto"/>
              <w:sz w:val="24"/>
              <w:szCs w:val="24"/>
            </w:rPr>
            <w:t>Contents</w:t>
          </w:r>
        </w:p>
        <w:p w:rsidR="00CC050B" w:rsidRDefault="00CC050B">
          <w:pPr>
            <w:pStyle w:val="TOC1"/>
            <w:tabs>
              <w:tab w:val="right" w:leader="dot" w:pos="10070"/>
            </w:tabs>
            <w:rPr>
              <w:noProof/>
            </w:rPr>
          </w:pPr>
          <w:r>
            <w:fldChar w:fldCharType="begin"/>
          </w:r>
          <w:r>
            <w:instrText xml:space="preserve"> TOC \o "1-3" \h \z \u </w:instrText>
          </w:r>
          <w:r>
            <w:fldChar w:fldCharType="separate"/>
          </w:r>
          <w:hyperlink w:anchor="_Toc404597358" w:history="1">
            <w:r w:rsidRPr="0076745A">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_Toc404597358 \h </w:instrText>
            </w:r>
            <w:r>
              <w:rPr>
                <w:noProof/>
                <w:webHidden/>
              </w:rPr>
            </w:r>
            <w:r>
              <w:rPr>
                <w:noProof/>
                <w:webHidden/>
              </w:rPr>
              <w:fldChar w:fldCharType="separate"/>
            </w:r>
            <w:r w:rsidR="0030623B">
              <w:rPr>
                <w:noProof/>
                <w:webHidden/>
              </w:rPr>
              <w:t>2</w:t>
            </w:r>
            <w:r>
              <w:rPr>
                <w:noProof/>
                <w:webHidden/>
              </w:rPr>
              <w:fldChar w:fldCharType="end"/>
            </w:r>
          </w:hyperlink>
        </w:p>
        <w:p w:rsidR="00CC050B" w:rsidRDefault="003E56A5">
          <w:pPr>
            <w:pStyle w:val="TOC1"/>
            <w:tabs>
              <w:tab w:val="right" w:leader="dot" w:pos="10070"/>
            </w:tabs>
            <w:rPr>
              <w:noProof/>
            </w:rPr>
          </w:pPr>
          <w:hyperlink w:anchor="_Toc404597359" w:history="1">
            <w:r w:rsidR="00CC050B" w:rsidRPr="0076745A">
              <w:rPr>
                <w:rStyle w:val="Hyperlink"/>
                <w:noProof/>
              </w:rPr>
              <w:t>1. Respondent Universe and Sampling Methods</w:t>
            </w:r>
            <w:r w:rsidR="00CC050B">
              <w:rPr>
                <w:noProof/>
                <w:webHidden/>
              </w:rPr>
              <w:tab/>
            </w:r>
            <w:r w:rsidR="00CC050B">
              <w:rPr>
                <w:noProof/>
                <w:webHidden/>
              </w:rPr>
              <w:fldChar w:fldCharType="begin"/>
            </w:r>
            <w:r w:rsidR="00CC050B">
              <w:rPr>
                <w:noProof/>
                <w:webHidden/>
              </w:rPr>
              <w:instrText xml:space="preserve"> PAGEREF _Toc404597359 \h </w:instrText>
            </w:r>
            <w:r w:rsidR="00CC050B">
              <w:rPr>
                <w:noProof/>
                <w:webHidden/>
              </w:rPr>
            </w:r>
            <w:r w:rsidR="00CC050B">
              <w:rPr>
                <w:noProof/>
                <w:webHidden/>
              </w:rPr>
              <w:fldChar w:fldCharType="separate"/>
            </w:r>
            <w:r w:rsidR="0030623B">
              <w:rPr>
                <w:noProof/>
                <w:webHidden/>
              </w:rPr>
              <w:t>2</w:t>
            </w:r>
            <w:r w:rsidR="00CC050B">
              <w:rPr>
                <w:noProof/>
                <w:webHidden/>
              </w:rPr>
              <w:fldChar w:fldCharType="end"/>
            </w:r>
          </w:hyperlink>
        </w:p>
        <w:p w:rsidR="00CC050B" w:rsidRDefault="003E56A5">
          <w:pPr>
            <w:pStyle w:val="TOC1"/>
            <w:tabs>
              <w:tab w:val="right" w:leader="dot" w:pos="10070"/>
            </w:tabs>
            <w:rPr>
              <w:noProof/>
            </w:rPr>
          </w:pPr>
          <w:hyperlink w:anchor="_Toc404597360" w:history="1">
            <w:r w:rsidR="00CC050B" w:rsidRPr="0076745A">
              <w:rPr>
                <w:rStyle w:val="Hyperlink"/>
                <w:noProof/>
              </w:rPr>
              <w:t>2. Procedures for the Collection of Information</w:t>
            </w:r>
            <w:r w:rsidR="00CC050B">
              <w:rPr>
                <w:noProof/>
                <w:webHidden/>
              </w:rPr>
              <w:tab/>
            </w:r>
            <w:r w:rsidR="00CC050B">
              <w:rPr>
                <w:noProof/>
                <w:webHidden/>
              </w:rPr>
              <w:fldChar w:fldCharType="begin"/>
            </w:r>
            <w:r w:rsidR="00CC050B">
              <w:rPr>
                <w:noProof/>
                <w:webHidden/>
              </w:rPr>
              <w:instrText xml:space="preserve"> PAGEREF _Toc404597360 \h </w:instrText>
            </w:r>
            <w:r w:rsidR="00CC050B">
              <w:rPr>
                <w:noProof/>
                <w:webHidden/>
              </w:rPr>
            </w:r>
            <w:r w:rsidR="00CC050B">
              <w:rPr>
                <w:noProof/>
                <w:webHidden/>
              </w:rPr>
              <w:fldChar w:fldCharType="separate"/>
            </w:r>
            <w:r w:rsidR="0030623B">
              <w:rPr>
                <w:noProof/>
                <w:webHidden/>
              </w:rPr>
              <w:t>2</w:t>
            </w:r>
            <w:r w:rsidR="00CC050B">
              <w:rPr>
                <w:noProof/>
                <w:webHidden/>
              </w:rPr>
              <w:fldChar w:fldCharType="end"/>
            </w:r>
          </w:hyperlink>
        </w:p>
        <w:p w:rsidR="00CC050B" w:rsidRDefault="003E56A5">
          <w:pPr>
            <w:pStyle w:val="TOC1"/>
            <w:tabs>
              <w:tab w:val="right" w:leader="dot" w:pos="10070"/>
            </w:tabs>
            <w:rPr>
              <w:noProof/>
            </w:rPr>
          </w:pPr>
          <w:hyperlink w:anchor="_Toc404597361" w:history="1">
            <w:r w:rsidR="00CC050B" w:rsidRPr="0076745A">
              <w:rPr>
                <w:rStyle w:val="Hyperlink"/>
                <w:noProof/>
              </w:rPr>
              <w:t>3. Methods to Maximize Response Rates and Deal with No Response</w:t>
            </w:r>
            <w:r w:rsidR="00CC050B">
              <w:rPr>
                <w:noProof/>
                <w:webHidden/>
              </w:rPr>
              <w:tab/>
            </w:r>
            <w:r w:rsidR="00CC050B">
              <w:rPr>
                <w:noProof/>
                <w:webHidden/>
              </w:rPr>
              <w:fldChar w:fldCharType="begin"/>
            </w:r>
            <w:r w:rsidR="00CC050B">
              <w:rPr>
                <w:noProof/>
                <w:webHidden/>
              </w:rPr>
              <w:instrText xml:space="preserve"> PAGEREF _Toc404597361 \h </w:instrText>
            </w:r>
            <w:r w:rsidR="00CC050B">
              <w:rPr>
                <w:noProof/>
                <w:webHidden/>
              </w:rPr>
            </w:r>
            <w:r w:rsidR="00CC050B">
              <w:rPr>
                <w:noProof/>
                <w:webHidden/>
              </w:rPr>
              <w:fldChar w:fldCharType="separate"/>
            </w:r>
            <w:r w:rsidR="0030623B">
              <w:rPr>
                <w:noProof/>
                <w:webHidden/>
              </w:rPr>
              <w:t>3</w:t>
            </w:r>
            <w:r w:rsidR="00CC050B">
              <w:rPr>
                <w:noProof/>
                <w:webHidden/>
              </w:rPr>
              <w:fldChar w:fldCharType="end"/>
            </w:r>
          </w:hyperlink>
        </w:p>
        <w:p w:rsidR="00CC050B" w:rsidRDefault="003E56A5">
          <w:pPr>
            <w:pStyle w:val="TOC1"/>
            <w:tabs>
              <w:tab w:val="right" w:leader="dot" w:pos="10070"/>
            </w:tabs>
            <w:rPr>
              <w:noProof/>
            </w:rPr>
          </w:pPr>
          <w:hyperlink w:anchor="_Toc404597362" w:history="1">
            <w:r w:rsidR="00CC050B" w:rsidRPr="0076745A">
              <w:rPr>
                <w:rStyle w:val="Hyperlink"/>
                <w:noProof/>
              </w:rPr>
              <w:t>4. Tests of Procedures or Methods to be Undertaken</w:t>
            </w:r>
            <w:r w:rsidR="00CC050B">
              <w:rPr>
                <w:noProof/>
                <w:webHidden/>
              </w:rPr>
              <w:tab/>
            </w:r>
            <w:r w:rsidR="00CC050B">
              <w:rPr>
                <w:noProof/>
                <w:webHidden/>
              </w:rPr>
              <w:fldChar w:fldCharType="begin"/>
            </w:r>
            <w:r w:rsidR="00CC050B">
              <w:rPr>
                <w:noProof/>
                <w:webHidden/>
              </w:rPr>
              <w:instrText xml:space="preserve"> PAGEREF _Toc404597362 \h </w:instrText>
            </w:r>
            <w:r w:rsidR="00CC050B">
              <w:rPr>
                <w:noProof/>
                <w:webHidden/>
              </w:rPr>
            </w:r>
            <w:r w:rsidR="00CC050B">
              <w:rPr>
                <w:noProof/>
                <w:webHidden/>
              </w:rPr>
              <w:fldChar w:fldCharType="separate"/>
            </w:r>
            <w:r w:rsidR="0030623B">
              <w:rPr>
                <w:noProof/>
                <w:webHidden/>
              </w:rPr>
              <w:t>4</w:t>
            </w:r>
            <w:r w:rsidR="00CC050B">
              <w:rPr>
                <w:noProof/>
                <w:webHidden/>
              </w:rPr>
              <w:fldChar w:fldCharType="end"/>
            </w:r>
          </w:hyperlink>
        </w:p>
        <w:p w:rsidR="00CC050B" w:rsidRDefault="003E56A5">
          <w:pPr>
            <w:pStyle w:val="TOC1"/>
            <w:tabs>
              <w:tab w:val="right" w:leader="dot" w:pos="10070"/>
            </w:tabs>
            <w:rPr>
              <w:noProof/>
            </w:rPr>
          </w:pPr>
          <w:hyperlink w:anchor="_Toc404597363" w:history="1">
            <w:r w:rsidR="00CC050B" w:rsidRPr="0076745A">
              <w:rPr>
                <w:rStyle w:val="Hyperlink"/>
                <w:noProof/>
              </w:rPr>
              <w:t>5. Individuals Consulted on Statistical Aspects and Individuals Collecting and/or Analyzing Data</w:t>
            </w:r>
            <w:r w:rsidR="00CC050B">
              <w:rPr>
                <w:noProof/>
                <w:webHidden/>
              </w:rPr>
              <w:tab/>
            </w:r>
            <w:r w:rsidR="00CC050B">
              <w:rPr>
                <w:noProof/>
                <w:webHidden/>
              </w:rPr>
              <w:fldChar w:fldCharType="begin"/>
            </w:r>
            <w:r w:rsidR="00CC050B">
              <w:rPr>
                <w:noProof/>
                <w:webHidden/>
              </w:rPr>
              <w:instrText xml:space="preserve"> PAGEREF _Toc404597363 \h </w:instrText>
            </w:r>
            <w:r w:rsidR="00CC050B">
              <w:rPr>
                <w:noProof/>
                <w:webHidden/>
              </w:rPr>
            </w:r>
            <w:r w:rsidR="00CC050B">
              <w:rPr>
                <w:noProof/>
                <w:webHidden/>
              </w:rPr>
              <w:fldChar w:fldCharType="separate"/>
            </w:r>
            <w:r w:rsidR="0030623B">
              <w:rPr>
                <w:noProof/>
                <w:webHidden/>
              </w:rPr>
              <w:t>5</w:t>
            </w:r>
            <w:r w:rsidR="00CC050B">
              <w:rPr>
                <w:noProof/>
                <w:webHidden/>
              </w:rPr>
              <w:fldChar w:fldCharType="end"/>
            </w:r>
          </w:hyperlink>
        </w:p>
        <w:p w:rsidR="00CC050B" w:rsidRDefault="00CC050B">
          <w:r>
            <w:rPr>
              <w:b/>
              <w:bCs/>
              <w:noProof/>
            </w:rPr>
            <w:fldChar w:fldCharType="end"/>
          </w:r>
        </w:p>
      </w:sdtContent>
    </w:sdt>
    <w:p w:rsidR="00CC050B" w:rsidRDefault="00CC050B"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263133" w:rsidRDefault="00263133" w:rsidP="00435CE6">
      <w:pPr>
        <w:widowControl w:val="0"/>
        <w:rPr>
          <w:b/>
          <w:u w:val="single"/>
        </w:rPr>
      </w:pPr>
    </w:p>
    <w:p w:rsidR="00435CE6" w:rsidRPr="00CC050B" w:rsidRDefault="00435CE6" w:rsidP="00CC050B">
      <w:pPr>
        <w:pStyle w:val="Heading1"/>
        <w:rPr>
          <w:rFonts w:ascii="Times New Roman" w:hAnsi="Times New Roman" w:cs="Times New Roman"/>
          <w:color w:val="auto"/>
          <w:sz w:val="24"/>
          <w:szCs w:val="24"/>
        </w:rPr>
      </w:pPr>
      <w:bookmarkStart w:id="1" w:name="_Toc404597358"/>
      <w:r w:rsidRPr="00CC050B">
        <w:rPr>
          <w:rFonts w:ascii="Times New Roman" w:hAnsi="Times New Roman" w:cs="Times New Roman"/>
          <w:color w:val="auto"/>
          <w:sz w:val="24"/>
          <w:szCs w:val="24"/>
        </w:rPr>
        <w:lastRenderedPageBreak/>
        <w:t>B. Collections of Information Employing Statistical Methods</w:t>
      </w:r>
      <w:bookmarkEnd w:id="1"/>
    </w:p>
    <w:p w:rsidR="00435CE6" w:rsidRDefault="00435CE6" w:rsidP="00435CE6">
      <w:pPr>
        <w:widowControl w:val="0"/>
      </w:pPr>
    </w:p>
    <w:p w:rsidR="00435CE6" w:rsidRPr="00034430" w:rsidRDefault="00435CE6" w:rsidP="00435CE6">
      <w:pPr>
        <w:widowControl w:val="0"/>
      </w:pPr>
      <w:r w:rsidRPr="00034430">
        <w:t>No statistical methods are used in this data collection.</w:t>
      </w:r>
    </w:p>
    <w:p w:rsidR="00435CE6" w:rsidRPr="00CC050B" w:rsidRDefault="00435CE6" w:rsidP="00CC050B">
      <w:pPr>
        <w:pStyle w:val="Heading1"/>
        <w:rPr>
          <w:rFonts w:ascii="Times New Roman" w:hAnsi="Times New Roman" w:cs="Times New Roman"/>
          <w:color w:val="auto"/>
          <w:sz w:val="24"/>
          <w:szCs w:val="24"/>
        </w:rPr>
      </w:pPr>
      <w:bookmarkStart w:id="2" w:name="_Toc404597359"/>
      <w:r w:rsidRPr="00CC050B">
        <w:rPr>
          <w:rFonts w:ascii="Times New Roman" w:hAnsi="Times New Roman" w:cs="Times New Roman"/>
          <w:color w:val="auto"/>
          <w:sz w:val="24"/>
          <w:szCs w:val="24"/>
        </w:rPr>
        <w:t>1. Respondent Universe and Sampling Methods</w:t>
      </w:r>
      <w:bookmarkEnd w:id="2"/>
    </w:p>
    <w:p w:rsidR="00435CE6" w:rsidRDefault="00435CE6" w:rsidP="00435CE6">
      <w:pPr>
        <w:widowControl w:val="0"/>
      </w:pPr>
    </w:p>
    <w:p w:rsidR="00435CE6" w:rsidRDefault="009B021D" w:rsidP="00435CE6">
      <w:pPr>
        <w:widowControl w:val="0"/>
      </w:pPr>
      <w:r>
        <w:t xml:space="preserve">Concerning routine responses to reports of illness during travel, </w:t>
      </w:r>
      <w:r w:rsidR="00435CE6">
        <w:t>CDC requires certain signs and symptoms suggestive of communicable disease to be reported by air and sea conveyance operator before arriving in the United States (42 CFR 71.21) and on any flight traveling between states (42 CFR Part 70.4).  Therefore, the respondent universe is composed any ill traveler who is reported by the airlines</w:t>
      </w:r>
      <w:r w:rsidR="009A27C0">
        <w:t>,</w:t>
      </w:r>
      <w:r>
        <w:t xml:space="preserve"> C</w:t>
      </w:r>
      <w:r w:rsidR="0047031A">
        <w:t>ustoms and Border Protection</w:t>
      </w:r>
      <w:r w:rsidR="009A27C0">
        <w:t>, or EMS</w:t>
      </w:r>
      <w:r w:rsidR="0047031A">
        <w:t xml:space="preserve"> </w:t>
      </w:r>
      <w:r w:rsidR="00435CE6">
        <w:t xml:space="preserve">to CDC or the local public health authority.  No sampling is performed as this data collection outlines a protocol for interviewing all travelers who are reported as </w:t>
      </w:r>
      <w:r w:rsidR="00F6239C">
        <w:t xml:space="preserve">having certain signs and symptoms of disease </w:t>
      </w:r>
      <w:r w:rsidR="00435CE6">
        <w:t>aboard an air or sea conveyance or while crossing a land border.</w:t>
      </w:r>
      <w:r w:rsidR="00F6239C">
        <w:t xml:space="preserve"> These signs and symptoms can be found here: </w:t>
      </w:r>
      <w:hyperlink r:id="rId8" w:history="1">
        <w:r w:rsidR="00F238A5" w:rsidRPr="00697BFD">
          <w:rPr>
            <w:rStyle w:val="Hyperlink"/>
          </w:rPr>
          <w:t>http://www.cdc.gov/quarantine/air/reporting-deaths-illness/guidance-reporting-onboard-deaths-illnesses.html</w:t>
        </w:r>
      </w:hyperlink>
      <w:r w:rsidR="00F6239C">
        <w:t>.</w:t>
      </w:r>
    </w:p>
    <w:p w:rsidR="009B021D" w:rsidRDefault="009B021D" w:rsidP="00435CE6">
      <w:pPr>
        <w:widowControl w:val="0"/>
      </w:pPr>
    </w:p>
    <w:p w:rsidR="00435CE6" w:rsidRPr="00CC050B" w:rsidRDefault="00435CE6" w:rsidP="00CC050B">
      <w:pPr>
        <w:pStyle w:val="Heading1"/>
        <w:rPr>
          <w:rFonts w:ascii="Times New Roman" w:hAnsi="Times New Roman" w:cs="Times New Roman"/>
          <w:color w:val="auto"/>
          <w:sz w:val="24"/>
          <w:szCs w:val="24"/>
        </w:rPr>
      </w:pPr>
      <w:bookmarkStart w:id="3" w:name="_Toc404597360"/>
      <w:r w:rsidRPr="00CC050B">
        <w:rPr>
          <w:rFonts w:ascii="Times New Roman" w:hAnsi="Times New Roman" w:cs="Times New Roman"/>
          <w:color w:val="auto"/>
          <w:sz w:val="24"/>
          <w:szCs w:val="24"/>
        </w:rPr>
        <w:t>2. Procedures for the Collection of Information</w:t>
      </w:r>
      <w:bookmarkEnd w:id="3"/>
    </w:p>
    <w:p w:rsidR="00435CE6" w:rsidRDefault="00435CE6" w:rsidP="00435CE6">
      <w:pPr>
        <w:widowControl w:val="0"/>
      </w:pPr>
    </w:p>
    <w:p w:rsidR="00DE2247" w:rsidRPr="00014364" w:rsidRDefault="00DE2247" w:rsidP="00DE2247">
      <w:pPr>
        <w:widowControl w:val="0"/>
        <w:rPr>
          <w:rFonts w:cs="Shruti"/>
          <w:bCs/>
        </w:rPr>
      </w:pPr>
      <w:r>
        <w:rPr>
          <w:rFonts w:cs="Shruti"/>
          <w:bCs/>
        </w:rPr>
        <w:t>For routine operations at ports of entry and for reports of illness that come to CDC after travel has been completed, DGMQ</w:t>
      </w:r>
      <w:r w:rsidRPr="00014364">
        <w:rPr>
          <w:rFonts w:cs="Shruti"/>
          <w:bCs/>
        </w:rPr>
        <w:t xml:space="preserve"> ha</w:t>
      </w:r>
      <w:r>
        <w:rPr>
          <w:rFonts w:cs="Shruti"/>
          <w:bCs/>
        </w:rPr>
        <w:t>s</w:t>
      </w:r>
      <w:r w:rsidRPr="00014364">
        <w:rPr>
          <w:rFonts w:cs="Shruti"/>
          <w:bCs/>
        </w:rPr>
        <w:t xml:space="preserve"> developed illness response forms for the three different types of ports of entry – air, maritime, and land</w:t>
      </w:r>
      <w:r>
        <w:rPr>
          <w:rFonts w:cs="Shruti"/>
          <w:bCs/>
        </w:rPr>
        <w:t xml:space="preserve"> </w:t>
      </w:r>
      <w:r w:rsidRPr="00014364">
        <w:rPr>
          <w:rFonts w:cs="Shruti"/>
          <w:bCs/>
        </w:rPr>
        <w:t xml:space="preserve">border.  These forms include 1) the Air Travel Illness or Death Investigation Form, 2) the Maritime </w:t>
      </w:r>
      <w:r>
        <w:rPr>
          <w:rFonts w:cs="Shruti"/>
          <w:bCs/>
        </w:rPr>
        <w:t xml:space="preserve">Conveyance </w:t>
      </w:r>
      <w:r w:rsidRPr="00014364">
        <w:rPr>
          <w:rFonts w:cs="Shruti"/>
          <w:bCs/>
        </w:rPr>
        <w:t xml:space="preserve">Illness Investigation or Death Report Form and 3) the Land Border </w:t>
      </w:r>
      <w:r>
        <w:rPr>
          <w:rFonts w:cs="Shruti"/>
          <w:bCs/>
        </w:rPr>
        <w:t xml:space="preserve">Travel </w:t>
      </w:r>
      <w:r w:rsidRPr="00014364">
        <w:rPr>
          <w:rFonts w:cs="Shruti"/>
          <w:bCs/>
        </w:rPr>
        <w:t>Illness or Death Investigation Form.  All three forms collect pertinent demographic, clinical</w:t>
      </w:r>
      <w:r>
        <w:rPr>
          <w:rFonts w:cs="Shruti"/>
          <w:bCs/>
        </w:rPr>
        <w:t>,</w:t>
      </w:r>
      <w:r w:rsidRPr="00014364">
        <w:rPr>
          <w:rFonts w:cs="Shruti"/>
          <w:bCs/>
        </w:rPr>
        <w:t xml:space="preserve"> and epidemiologic information on travelers suspected of being infected with a communicable disease, and </w:t>
      </w:r>
      <w:r>
        <w:rPr>
          <w:rFonts w:cs="Shruti"/>
          <w:bCs/>
        </w:rPr>
        <w:t xml:space="preserve">who </w:t>
      </w:r>
      <w:r w:rsidRPr="00014364">
        <w:rPr>
          <w:rFonts w:cs="Shruti"/>
          <w:bCs/>
        </w:rPr>
        <w:t xml:space="preserve">may be (or may have been) contagious during travel. The forms are also used by Quarantine Station staff to collect information for follow-up and tracking (surveillance) purposes.  The differences between the forms reflect the unique public health risks associated with specific modes of travel and </w:t>
      </w:r>
      <w:r>
        <w:rPr>
          <w:rFonts w:cs="Shruti"/>
          <w:bCs/>
        </w:rPr>
        <w:t>the</w:t>
      </w:r>
      <w:r w:rsidRPr="00014364">
        <w:rPr>
          <w:rFonts w:cs="Shruti"/>
          <w:bCs/>
        </w:rPr>
        <w:t xml:space="preserve"> respon</w:t>
      </w:r>
      <w:r>
        <w:rPr>
          <w:rFonts w:cs="Shruti"/>
          <w:bCs/>
        </w:rPr>
        <w:t>se to illness</w:t>
      </w:r>
      <w:r w:rsidRPr="00014364">
        <w:rPr>
          <w:rFonts w:cs="Shruti"/>
          <w:bCs/>
        </w:rPr>
        <w:t xml:space="preserve"> at each of the three types of ports.</w:t>
      </w:r>
    </w:p>
    <w:p w:rsidR="00DE2247" w:rsidRDefault="00DE2247" w:rsidP="00DE2247">
      <w:pPr>
        <w:widowControl w:val="0"/>
        <w:rPr>
          <w:rFonts w:cs="Shruti"/>
          <w:bCs/>
        </w:rPr>
      </w:pPr>
    </w:p>
    <w:p w:rsidR="00DE2247" w:rsidRDefault="00DE2247" w:rsidP="00DE2247">
      <w:pPr>
        <w:widowControl w:val="0"/>
        <w:rPr>
          <w:rFonts w:cs="Shruti"/>
          <w:bCs/>
        </w:rPr>
      </w:pPr>
      <w:r>
        <w:rPr>
          <w:rFonts w:cs="Shruti"/>
          <w:bCs/>
        </w:rPr>
        <w:t>Response reports</w:t>
      </w:r>
      <w:r w:rsidRPr="00014364">
        <w:rPr>
          <w:rFonts w:cs="Shruti"/>
          <w:bCs/>
        </w:rPr>
        <w:t xml:space="preserve"> require obtaining full epidemiologic information from the ill </w:t>
      </w:r>
      <w:r>
        <w:rPr>
          <w:rFonts w:cs="Shruti"/>
          <w:bCs/>
        </w:rPr>
        <w:t>traveler</w:t>
      </w:r>
      <w:r w:rsidRPr="00014364">
        <w:rPr>
          <w:rFonts w:cs="Shruti"/>
          <w:bCs/>
        </w:rPr>
        <w:t xml:space="preserve">.  Quarantine Station staff will use the entire form to collect information and will follow up with the ill </w:t>
      </w:r>
      <w:r>
        <w:rPr>
          <w:rFonts w:cs="Shruti"/>
          <w:bCs/>
        </w:rPr>
        <w:t>traveler</w:t>
      </w:r>
      <w:r w:rsidRPr="00014364">
        <w:rPr>
          <w:rFonts w:cs="Shruti"/>
          <w:bCs/>
        </w:rPr>
        <w:t xml:space="preserve">.  </w:t>
      </w:r>
    </w:p>
    <w:p w:rsidR="00DE2247" w:rsidRDefault="00DE2247" w:rsidP="00DE2247">
      <w:pPr>
        <w:widowControl w:val="0"/>
        <w:rPr>
          <w:rFonts w:cs="Shruti"/>
          <w:bCs/>
        </w:rPr>
      </w:pPr>
      <w:r w:rsidRPr="00014364">
        <w:rPr>
          <w:rFonts w:cs="Shruti"/>
          <w:bCs/>
        </w:rPr>
        <w:t xml:space="preserve">This tiered approach </w:t>
      </w:r>
      <w:r>
        <w:rPr>
          <w:rFonts w:cs="Shruti"/>
          <w:bCs/>
        </w:rPr>
        <w:t xml:space="preserve">to data collection during illness investigations </w:t>
      </w:r>
      <w:r w:rsidRPr="00014364">
        <w:rPr>
          <w:rFonts w:cs="Shruti"/>
          <w:bCs/>
        </w:rPr>
        <w:t>will reduce the burden on the public by collecting only information appropriate for the situation.</w:t>
      </w:r>
    </w:p>
    <w:p w:rsidR="00435CE6" w:rsidRPr="00CC050B" w:rsidRDefault="00435CE6" w:rsidP="00CC050B">
      <w:pPr>
        <w:pStyle w:val="Heading1"/>
        <w:rPr>
          <w:rFonts w:ascii="Times New Roman" w:hAnsi="Times New Roman" w:cs="Times New Roman"/>
          <w:color w:val="auto"/>
          <w:sz w:val="24"/>
          <w:szCs w:val="24"/>
        </w:rPr>
      </w:pPr>
      <w:bookmarkStart w:id="4" w:name="_Toc404597361"/>
      <w:r w:rsidRPr="00CC050B">
        <w:rPr>
          <w:rFonts w:ascii="Times New Roman" w:hAnsi="Times New Roman" w:cs="Times New Roman"/>
          <w:color w:val="auto"/>
          <w:sz w:val="24"/>
          <w:szCs w:val="24"/>
        </w:rPr>
        <w:t>3. Methods to Maximize Response Rates and Deal with No Response</w:t>
      </w:r>
      <w:bookmarkEnd w:id="4"/>
    </w:p>
    <w:p w:rsidR="00435CE6" w:rsidRDefault="00435CE6" w:rsidP="00435CE6">
      <w:pPr>
        <w:widowControl w:val="0"/>
      </w:pPr>
    </w:p>
    <w:p w:rsidR="00894EE8" w:rsidRDefault="00894EE8" w:rsidP="00435CE6">
      <w:pPr>
        <w:widowControl w:val="0"/>
        <w:rPr>
          <w:rFonts w:cs="Shruti"/>
          <w:bCs/>
        </w:rPr>
      </w:pPr>
      <w:r>
        <w:rPr>
          <w:rFonts w:cs="Shruti"/>
          <w:bCs/>
        </w:rPr>
        <w:t>If a traveler is known to be infected with a quarantinable communicable disease, or CDC suspects that a traveler is infected with a quarantinable communicable disease through combination of observed signs and symptoms and knowledge of other risk factors, CDC may detain the individual and require that s/he respond to the approved questions. Response reports</w:t>
      </w:r>
      <w:r w:rsidRPr="00014364">
        <w:rPr>
          <w:rFonts w:cs="Shruti"/>
          <w:bCs/>
        </w:rPr>
        <w:t xml:space="preserve"> require obtaining full epidemiologic information from the ill </w:t>
      </w:r>
      <w:r>
        <w:rPr>
          <w:rFonts w:cs="Shruti"/>
          <w:bCs/>
        </w:rPr>
        <w:t>traveler</w:t>
      </w:r>
      <w:r w:rsidRPr="00014364">
        <w:rPr>
          <w:rFonts w:cs="Shruti"/>
          <w:bCs/>
        </w:rPr>
        <w:t xml:space="preserve">.  Quarantine Station staff will use the entire form to collect information and will follow up with the ill </w:t>
      </w:r>
      <w:r>
        <w:rPr>
          <w:rFonts w:cs="Shruti"/>
          <w:bCs/>
        </w:rPr>
        <w:t>traveler</w:t>
      </w:r>
      <w:r w:rsidRPr="00014364">
        <w:rPr>
          <w:rFonts w:cs="Shruti"/>
          <w:bCs/>
        </w:rPr>
        <w:t>.</w:t>
      </w:r>
      <w:r>
        <w:rPr>
          <w:rFonts w:cs="Shruti"/>
          <w:bCs/>
        </w:rPr>
        <w:t xml:space="preserve">  </w:t>
      </w:r>
    </w:p>
    <w:p w:rsidR="00894EE8" w:rsidRDefault="00894EE8" w:rsidP="00435CE6">
      <w:pPr>
        <w:widowControl w:val="0"/>
        <w:rPr>
          <w:rFonts w:cs="Shruti"/>
          <w:bCs/>
        </w:rPr>
      </w:pPr>
    </w:p>
    <w:p w:rsidR="00435CE6" w:rsidRPr="00014364" w:rsidRDefault="00894EE8" w:rsidP="00435CE6">
      <w:pPr>
        <w:widowControl w:val="0"/>
        <w:rPr>
          <w:rFonts w:cs="Shruti"/>
          <w:bCs/>
        </w:rPr>
      </w:pPr>
      <w:r>
        <w:rPr>
          <w:rFonts w:cs="Shruti"/>
          <w:bCs/>
        </w:rPr>
        <w:t>However, i</w:t>
      </w:r>
      <w:r w:rsidR="00435CE6" w:rsidRPr="00014364">
        <w:rPr>
          <w:rFonts w:cs="Shruti"/>
          <w:bCs/>
        </w:rPr>
        <w:t xml:space="preserve">t is not always necessary to obtain complete epidemiologic information from every ill </w:t>
      </w:r>
      <w:r w:rsidR="00435CE6">
        <w:rPr>
          <w:rFonts w:cs="Shruti"/>
          <w:bCs/>
        </w:rPr>
        <w:t>traveler</w:t>
      </w:r>
      <w:r w:rsidR="00435CE6" w:rsidRPr="00014364">
        <w:rPr>
          <w:rFonts w:cs="Shruti"/>
          <w:bCs/>
        </w:rPr>
        <w:t xml:space="preserve">; therefore, a </w:t>
      </w:r>
      <w:r w:rsidR="00EC622D">
        <w:rPr>
          <w:rFonts w:cs="Shruti"/>
          <w:bCs/>
        </w:rPr>
        <w:t>two</w:t>
      </w:r>
      <w:r w:rsidR="00435CE6" w:rsidRPr="00014364">
        <w:rPr>
          <w:rFonts w:cs="Shruti"/>
          <w:bCs/>
        </w:rPr>
        <w:t>-tiered approach has been used in the development of these forms</w:t>
      </w:r>
      <w:r w:rsidR="00435CE6">
        <w:rPr>
          <w:rFonts w:cs="Shruti"/>
          <w:bCs/>
        </w:rPr>
        <w:t xml:space="preserve"> – Info Only </w:t>
      </w:r>
      <w:r w:rsidR="00435CE6">
        <w:rPr>
          <w:rFonts w:cs="Shruti"/>
          <w:bCs/>
        </w:rPr>
        <w:lastRenderedPageBreak/>
        <w:t>and Response reports</w:t>
      </w:r>
      <w:r w:rsidR="00435CE6" w:rsidRPr="00014364">
        <w:rPr>
          <w:rFonts w:cs="Shruti"/>
          <w:bCs/>
        </w:rPr>
        <w:t xml:space="preserve">.  When Quarantine Station staff respond to a situation that is not of public health interest (e.g., chronic skin condition, heart attack, etc.) only general information is collected.  This information includes: </w:t>
      </w:r>
      <w:r w:rsidR="00435CE6" w:rsidRPr="00101495">
        <w:rPr>
          <w:rFonts w:cs="Shruti"/>
          <w:bCs/>
        </w:rPr>
        <w:t>contact information</w:t>
      </w:r>
      <w:r w:rsidR="00435CE6" w:rsidRPr="00002276">
        <w:rPr>
          <w:rFonts w:cs="Shruti"/>
          <w:bCs/>
        </w:rPr>
        <w:t>,</w:t>
      </w:r>
      <w:r w:rsidR="00435CE6" w:rsidRPr="00014364">
        <w:rPr>
          <w:rFonts w:cs="Shruti"/>
          <w:bCs/>
        </w:rPr>
        <w:t xml:space="preserve"> date</w:t>
      </w:r>
      <w:r w:rsidR="00435CE6">
        <w:rPr>
          <w:rFonts w:cs="Shruti"/>
          <w:bCs/>
        </w:rPr>
        <w:t>,</w:t>
      </w:r>
      <w:r w:rsidR="00435CE6" w:rsidRPr="00014364">
        <w:rPr>
          <w:rFonts w:cs="Shruti"/>
          <w:bCs/>
        </w:rPr>
        <w:t xml:space="preserve"> and complaint.   These non-public health</w:t>
      </w:r>
      <w:r w:rsidR="00435CE6">
        <w:rPr>
          <w:rFonts w:cs="Shruti"/>
          <w:bCs/>
        </w:rPr>
        <w:t>-</w:t>
      </w:r>
      <w:r w:rsidR="00435CE6" w:rsidRPr="00014364">
        <w:rPr>
          <w:rFonts w:cs="Shruti"/>
          <w:bCs/>
        </w:rPr>
        <w:t xml:space="preserve">interest situations are referred to as </w:t>
      </w:r>
      <w:r w:rsidR="00435CE6">
        <w:rPr>
          <w:rFonts w:cs="Shruti"/>
          <w:bCs/>
        </w:rPr>
        <w:t>Info Only</w:t>
      </w:r>
      <w:r w:rsidR="00435CE6" w:rsidRPr="00014364">
        <w:rPr>
          <w:rFonts w:cs="Shruti"/>
          <w:bCs/>
        </w:rPr>
        <w:t xml:space="preserve"> responses.  </w:t>
      </w:r>
    </w:p>
    <w:p w:rsidR="00435CE6" w:rsidRPr="00014364" w:rsidRDefault="00435CE6" w:rsidP="0043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Cs/>
        </w:rPr>
      </w:pPr>
    </w:p>
    <w:p w:rsidR="00435CE6" w:rsidRPr="00014364" w:rsidRDefault="00435CE6" w:rsidP="00435CE6">
      <w:pPr>
        <w:widowControl w:val="0"/>
        <w:rPr>
          <w:rFonts w:cs="Shruti"/>
          <w:bCs/>
        </w:rPr>
      </w:pPr>
      <w:r w:rsidRPr="00014364">
        <w:rPr>
          <w:rFonts w:cs="Shruti"/>
          <w:bCs/>
        </w:rPr>
        <w:t xml:space="preserve">This tiered approach </w:t>
      </w:r>
      <w:r>
        <w:rPr>
          <w:rFonts w:cs="Shruti"/>
          <w:bCs/>
        </w:rPr>
        <w:t xml:space="preserve">to data collection during illness investigations </w:t>
      </w:r>
      <w:r w:rsidRPr="00014364">
        <w:rPr>
          <w:rFonts w:cs="Shruti"/>
          <w:bCs/>
        </w:rPr>
        <w:t>will reduce the burden on the public by collecting only information appropriate for the situation.</w:t>
      </w:r>
    </w:p>
    <w:p w:rsidR="00435CE6" w:rsidRPr="00CC050B" w:rsidRDefault="00435CE6" w:rsidP="00CC050B">
      <w:pPr>
        <w:pStyle w:val="Heading1"/>
        <w:rPr>
          <w:rFonts w:ascii="Times New Roman" w:hAnsi="Times New Roman" w:cs="Times New Roman"/>
          <w:color w:val="auto"/>
          <w:sz w:val="24"/>
          <w:szCs w:val="24"/>
        </w:rPr>
      </w:pPr>
      <w:bookmarkStart w:id="5" w:name="_Toc404597362"/>
      <w:r w:rsidRPr="00CC050B">
        <w:rPr>
          <w:rFonts w:ascii="Times New Roman" w:hAnsi="Times New Roman" w:cs="Times New Roman"/>
          <w:color w:val="auto"/>
          <w:sz w:val="24"/>
          <w:szCs w:val="24"/>
        </w:rPr>
        <w:t>4. Tests of Procedures or Methods to be Undertaken</w:t>
      </w:r>
      <w:bookmarkEnd w:id="5"/>
      <w:r w:rsidRPr="00CC050B">
        <w:rPr>
          <w:rFonts w:ascii="Times New Roman" w:hAnsi="Times New Roman" w:cs="Times New Roman"/>
          <w:color w:val="auto"/>
          <w:sz w:val="24"/>
          <w:szCs w:val="24"/>
        </w:rPr>
        <w:t xml:space="preserve"> </w:t>
      </w:r>
    </w:p>
    <w:p w:rsidR="00435CE6" w:rsidRDefault="00435CE6" w:rsidP="00435CE6"/>
    <w:p w:rsidR="00435CE6" w:rsidRDefault="00435CE6" w:rsidP="00435CE6">
      <w:r>
        <w:t>CDC curr</w:t>
      </w:r>
      <w:r w:rsidR="00CA2F4D">
        <w:t xml:space="preserve">ently collects this data under </w:t>
      </w:r>
      <w:r>
        <w:t>previously approved data collection</w:t>
      </w:r>
      <w:r w:rsidR="00CA2F4D">
        <w:t>s</w:t>
      </w:r>
      <w:r>
        <w:t>.  The electronic systems used for this data collection are continually updated and improved for quality of data collection and ease of use for both the public, industry and CDC program administrators</w:t>
      </w:r>
      <w:r w:rsidR="00F21084">
        <w:t>.</w:t>
      </w:r>
    </w:p>
    <w:p w:rsidR="00435CE6" w:rsidRPr="00CC050B" w:rsidRDefault="00435CE6" w:rsidP="00CC050B">
      <w:pPr>
        <w:pStyle w:val="Heading1"/>
        <w:rPr>
          <w:rFonts w:ascii="Times New Roman" w:hAnsi="Times New Roman" w:cs="Times New Roman"/>
          <w:color w:val="auto"/>
          <w:sz w:val="24"/>
          <w:szCs w:val="24"/>
        </w:rPr>
      </w:pPr>
      <w:bookmarkStart w:id="6" w:name="_Toc404597363"/>
      <w:r w:rsidRPr="00CC050B">
        <w:rPr>
          <w:rFonts w:ascii="Times New Roman" w:hAnsi="Times New Roman" w:cs="Times New Roman"/>
          <w:color w:val="auto"/>
          <w:sz w:val="24"/>
          <w:szCs w:val="24"/>
        </w:rPr>
        <w:t>5. Individuals Consulted on Statistical Aspects and Individuals Collecting and/or Analyzing Data</w:t>
      </w:r>
      <w:bookmarkEnd w:id="6"/>
    </w:p>
    <w:p w:rsidR="00435CE6" w:rsidRDefault="00435CE6" w:rsidP="00435CE6"/>
    <w:p w:rsidR="00435CE6" w:rsidRDefault="00435CE6" w:rsidP="00435CE6">
      <w:r>
        <w:t>Not Applicable</w:t>
      </w:r>
    </w:p>
    <w:p w:rsidR="001F222C" w:rsidRDefault="001F222C" w:rsidP="006D1AF3">
      <w:pPr>
        <w:rPr>
          <w:color w:val="000000"/>
        </w:rPr>
      </w:pPr>
    </w:p>
    <w:p w:rsidR="00435CE6" w:rsidRDefault="00435CE6" w:rsidP="006D1AF3">
      <w:pPr>
        <w:rPr>
          <w:color w:val="000000"/>
        </w:rPr>
      </w:pPr>
    </w:p>
    <w:p w:rsidR="00263133" w:rsidRDefault="00263133"/>
    <w:sectPr w:rsidR="00263133" w:rsidSect="00263133">
      <w:headerReference w:type="default" r:id="rId9"/>
      <w:footerReference w:type="even" r:id="rId10"/>
      <w:footerReference w:type="default" r:id="rId11"/>
      <w:footerReference w:type="first" r:id="rId12"/>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133" w:rsidRDefault="00263133">
      <w:r>
        <w:separator/>
      </w:r>
    </w:p>
  </w:endnote>
  <w:endnote w:type="continuationSeparator" w:id="0">
    <w:p w:rsidR="00263133" w:rsidRDefault="0026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133" w:rsidRDefault="00263133" w:rsidP="00263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3133" w:rsidRDefault="00263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133" w:rsidRDefault="00263133" w:rsidP="00263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56A5">
      <w:rPr>
        <w:rStyle w:val="PageNumber"/>
        <w:noProof/>
      </w:rPr>
      <w:t>2</w:t>
    </w:r>
    <w:r>
      <w:rPr>
        <w:rStyle w:val="PageNumber"/>
      </w:rPr>
      <w:fldChar w:fldCharType="end"/>
    </w:r>
  </w:p>
  <w:p w:rsidR="00263133" w:rsidRPr="00974CF8" w:rsidRDefault="00263133" w:rsidP="00263133">
    <w:pPr>
      <w:pStyle w:val="Footer"/>
      <w:tabs>
        <w:tab w:val="left" w:pos="4920"/>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133" w:rsidRDefault="00263133" w:rsidP="00263133">
    <w:pPr>
      <w:pStyle w:val="Footer"/>
      <w:jc w:val="center"/>
    </w:pPr>
    <w:r>
      <w:fldChar w:fldCharType="begin"/>
    </w:r>
    <w:r>
      <w:instrText xml:space="preserve"> PAGE   \* MERGEFORMAT </w:instrText>
    </w:r>
    <w:r>
      <w:fldChar w:fldCharType="separate"/>
    </w:r>
    <w:r w:rsidR="003E56A5">
      <w:rPr>
        <w:noProof/>
      </w:rPr>
      <w:t>1</w:t>
    </w:r>
    <w:r>
      <w:fldChar w:fldCharType="end"/>
    </w:r>
  </w:p>
  <w:p w:rsidR="00263133" w:rsidRDefault="00263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133" w:rsidRDefault="00263133">
      <w:r>
        <w:separator/>
      </w:r>
    </w:p>
  </w:footnote>
  <w:footnote w:type="continuationSeparator" w:id="0">
    <w:p w:rsidR="00263133" w:rsidRDefault="00263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133" w:rsidRPr="00974CF8" w:rsidRDefault="00263133" w:rsidP="00263133">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263133" w:rsidRDefault="002631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B137F"/>
    <w:multiLevelType w:val="hybridMultilevel"/>
    <w:tmpl w:val="0BD09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F3"/>
    <w:rsid w:val="00037262"/>
    <w:rsid w:val="0005757E"/>
    <w:rsid w:val="00065619"/>
    <w:rsid w:val="000C0D3A"/>
    <w:rsid w:val="000D7CFB"/>
    <w:rsid w:val="000E06EE"/>
    <w:rsid w:val="001801A5"/>
    <w:rsid w:val="001A32C9"/>
    <w:rsid w:val="001F222C"/>
    <w:rsid w:val="00252470"/>
    <w:rsid w:val="00261E77"/>
    <w:rsid w:val="00263133"/>
    <w:rsid w:val="002A25F3"/>
    <w:rsid w:val="002F5979"/>
    <w:rsid w:val="0030623B"/>
    <w:rsid w:val="00341873"/>
    <w:rsid w:val="00352600"/>
    <w:rsid w:val="003C3866"/>
    <w:rsid w:val="003D708C"/>
    <w:rsid w:val="003E56A5"/>
    <w:rsid w:val="003F6197"/>
    <w:rsid w:val="00403244"/>
    <w:rsid w:val="00417A58"/>
    <w:rsid w:val="004304AE"/>
    <w:rsid w:val="00435CE6"/>
    <w:rsid w:val="0047031A"/>
    <w:rsid w:val="004B4EA8"/>
    <w:rsid w:val="005D7FF0"/>
    <w:rsid w:val="006210B0"/>
    <w:rsid w:val="0062568F"/>
    <w:rsid w:val="0064008F"/>
    <w:rsid w:val="00655EF6"/>
    <w:rsid w:val="006D1AF3"/>
    <w:rsid w:val="007139DA"/>
    <w:rsid w:val="00780C9B"/>
    <w:rsid w:val="007A0A7D"/>
    <w:rsid w:val="007F3D49"/>
    <w:rsid w:val="00826906"/>
    <w:rsid w:val="00836F70"/>
    <w:rsid w:val="008736D0"/>
    <w:rsid w:val="00894EE8"/>
    <w:rsid w:val="008D4FB3"/>
    <w:rsid w:val="008F1115"/>
    <w:rsid w:val="0091409F"/>
    <w:rsid w:val="009771A5"/>
    <w:rsid w:val="009A27C0"/>
    <w:rsid w:val="009B021D"/>
    <w:rsid w:val="009B17ED"/>
    <w:rsid w:val="009F551B"/>
    <w:rsid w:val="00A652C8"/>
    <w:rsid w:val="00BD1DC3"/>
    <w:rsid w:val="00BF6562"/>
    <w:rsid w:val="00C10C46"/>
    <w:rsid w:val="00C169B8"/>
    <w:rsid w:val="00C34F43"/>
    <w:rsid w:val="00C458F5"/>
    <w:rsid w:val="00C77245"/>
    <w:rsid w:val="00CA2F4D"/>
    <w:rsid w:val="00CA57E3"/>
    <w:rsid w:val="00CC050B"/>
    <w:rsid w:val="00D151D4"/>
    <w:rsid w:val="00D36B82"/>
    <w:rsid w:val="00D40C4B"/>
    <w:rsid w:val="00D55373"/>
    <w:rsid w:val="00D71A98"/>
    <w:rsid w:val="00D7496B"/>
    <w:rsid w:val="00DD6167"/>
    <w:rsid w:val="00DE2247"/>
    <w:rsid w:val="00E23E36"/>
    <w:rsid w:val="00E671EB"/>
    <w:rsid w:val="00E96E29"/>
    <w:rsid w:val="00EA4B6D"/>
    <w:rsid w:val="00EC622D"/>
    <w:rsid w:val="00F21084"/>
    <w:rsid w:val="00F238A5"/>
    <w:rsid w:val="00F55CBD"/>
    <w:rsid w:val="00F61FD8"/>
    <w:rsid w:val="00F6239C"/>
    <w:rsid w:val="00F73ECE"/>
    <w:rsid w:val="00FE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5A4C3-C9EB-41CB-8FF1-D3DDAE8B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A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05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1AF3"/>
    <w:pPr>
      <w:tabs>
        <w:tab w:val="center" w:pos="4320"/>
        <w:tab w:val="right" w:pos="8640"/>
      </w:tabs>
    </w:pPr>
  </w:style>
  <w:style w:type="character" w:customStyle="1" w:styleId="HeaderChar">
    <w:name w:val="Header Char"/>
    <w:basedOn w:val="DefaultParagraphFont"/>
    <w:link w:val="Header"/>
    <w:rsid w:val="006D1AF3"/>
    <w:rPr>
      <w:rFonts w:ascii="Times New Roman" w:eastAsia="Times New Roman" w:hAnsi="Times New Roman" w:cs="Times New Roman"/>
      <w:sz w:val="24"/>
      <w:szCs w:val="24"/>
    </w:rPr>
  </w:style>
  <w:style w:type="paragraph" w:styleId="Footer">
    <w:name w:val="footer"/>
    <w:basedOn w:val="Normal"/>
    <w:link w:val="FooterChar"/>
    <w:uiPriority w:val="99"/>
    <w:rsid w:val="006D1AF3"/>
    <w:pPr>
      <w:tabs>
        <w:tab w:val="center" w:pos="4320"/>
        <w:tab w:val="right" w:pos="8640"/>
      </w:tabs>
    </w:pPr>
  </w:style>
  <w:style w:type="character" w:customStyle="1" w:styleId="FooterChar">
    <w:name w:val="Footer Char"/>
    <w:basedOn w:val="DefaultParagraphFont"/>
    <w:link w:val="Footer"/>
    <w:uiPriority w:val="99"/>
    <w:rsid w:val="006D1AF3"/>
    <w:rPr>
      <w:rFonts w:ascii="Times New Roman" w:eastAsia="Times New Roman" w:hAnsi="Times New Roman" w:cs="Times New Roman"/>
      <w:sz w:val="24"/>
      <w:szCs w:val="24"/>
    </w:rPr>
  </w:style>
  <w:style w:type="character" w:styleId="PageNumber">
    <w:name w:val="page number"/>
    <w:basedOn w:val="DefaultParagraphFont"/>
    <w:rsid w:val="006D1AF3"/>
  </w:style>
  <w:style w:type="character" w:styleId="CommentReference">
    <w:name w:val="annotation reference"/>
    <w:basedOn w:val="DefaultParagraphFont"/>
    <w:uiPriority w:val="99"/>
    <w:unhideWhenUsed/>
    <w:rsid w:val="00F55CBD"/>
    <w:rPr>
      <w:sz w:val="16"/>
      <w:szCs w:val="16"/>
    </w:rPr>
  </w:style>
  <w:style w:type="paragraph" w:styleId="CommentText">
    <w:name w:val="annotation text"/>
    <w:basedOn w:val="Normal"/>
    <w:link w:val="CommentTextChar"/>
    <w:uiPriority w:val="99"/>
    <w:unhideWhenUsed/>
    <w:rsid w:val="00F55CBD"/>
    <w:rPr>
      <w:sz w:val="20"/>
      <w:szCs w:val="20"/>
    </w:rPr>
  </w:style>
  <w:style w:type="character" w:customStyle="1" w:styleId="CommentTextChar">
    <w:name w:val="Comment Text Char"/>
    <w:basedOn w:val="DefaultParagraphFont"/>
    <w:link w:val="CommentText"/>
    <w:uiPriority w:val="99"/>
    <w:rsid w:val="00F55C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5CBD"/>
    <w:rPr>
      <w:b/>
      <w:bCs/>
    </w:rPr>
  </w:style>
  <w:style w:type="character" w:customStyle="1" w:styleId="CommentSubjectChar">
    <w:name w:val="Comment Subject Char"/>
    <w:basedOn w:val="CommentTextChar"/>
    <w:link w:val="CommentSubject"/>
    <w:uiPriority w:val="99"/>
    <w:semiHidden/>
    <w:rsid w:val="00F55C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5CBD"/>
    <w:rPr>
      <w:rFonts w:ascii="Tahoma" w:hAnsi="Tahoma" w:cs="Tahoma"/>
      <w:sz w:val="16"/>
      <w:szCs w:val="16"/>
    </w:rPr>
  </w:style>
  <w:style w:type="character" w:customStyle="1" w:styleId="BalloonTextChar">
    <w:name w:val="Balloon Text Char"/>
    <w:basedOn w:val="DefaultParagraphFont"/>
    <w:link w:val="BalloonText"/>
    <w:uiPriority w:val="99"/>
    <w:semiHidden/>
    <w:rsid w:val="00F55CBD"/>
    <w:rPr>
      <w:rFonts w:ascii="Tahoma" w:eastAsia="Times New Roman" w:hAnsi="Tahoma" w:cs="Tahoma"/>
      <w:sz w:val="16"/>
      <w:szCs w:val="16"/>
    </w:rPr>
  </w:style>
  <w:style w:type="character" w:customStyle="1" w:styleId="Heading1Char">
    <w:name w:val="Heading 1 Char"/>
    <w:basedOn w:val="DefaultParagraphFont"/>
    <w:link w:val="Heading1"/>
    <w:uiPriority w:val="9"/>
    <w:rsid w:val="00CC050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050B"/>
    <w:pPr>
      <w:spacing w:line="276" w:lineRule="auto"/>
      <w:outlineLvl w:val="9"/>
    </w:pPr>
    <w:rPr>
      <w:lang w:eastAsia="ja-JP"/>
    </w:rPr>
  </w:style>
  <w:style w:type="paragraph" w:styleId="TOC1">
    <w:name w:val="toc 1"/>
    <w:basedOn w:val="Normal"/>
    <w:next w:val="Normal"/>
    <w:autoRedefine/>
    <w:uiPriority w:val="39"/>
    <w:unhideWhenUsed/>
    <w:rsid w:val="00CC050B"/>
    <w:pPr>
      <w:spacing w:after="100"/>
    </w:pPr>
  </w:style>
  <w:style w:type="character" w:styleId="Hyperlink">
    <w:name w:val="Hyperlink"/>
    <w:basedOn w:val="DefaultParagraphFont"/>
    <w:uiPriority w:val="99"/>
    <w:unhideWhenUsed/>
    <w:rsid w:val="00CC050B"/>
    <w:rPr>
      <w:color w:val="0000FF" w:themeColor="hyperlink"/>
      <w:u w:val="single"/>
    </w:rPr>
  </w:style>
  <w:style w:type="paragraph" w:styleId="ListParagraph">
    <w:name w:val="List Paragraph"/>
    <w:basedOn w:val="Normal"/>
    <w:uiPriority w:val="34"/>
    <w:qFormat/>
    <w:rsid w:val="000E06EE"/>
    <w:pPr>
      <w:numPr>
        <w:numId w:val="1"/>
      </w:numPr>
      <w:spacing w:after="200" w:line="276" w:lineRule="auto"/>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quarantine/air/reporting-deaths-illness/guidance-reporting-onboard-deaths-illness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5CA6-2118-41A7-872C-F000EBE9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Zirger, Jeffrey (CDC/OD/OADS)</cp:lastModifiedBy>
  <cp:revision>48</cp:revision>
  <dcterms:created xsi:type="dcterms:W3CDTF">2014-11-24T16:51:00Z</dcterms:created>
  <dcterms:modified xsi:type="dcterms:W3CDTF">2016-02-22T18:49:00Z</dcterms:modified>
</cp:coreProperties>
</file>