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59E9C" w14:textId="77777777" w:rsidR="0038553A" w:rsidRPr="00F81BA5" w:rsidRDefault="0038553A" w:rsidP="0038553A">
      <w:pPr>
        <w:jc w:val="center"/>
        <w:rPr>
          <w:lang w:val="en-CA"/>
        </w:rPr>
      </w:pPr>
    </w:p>
    <w:p w14:paraId="2322C4C7" w14:textId="77777777" w:rsidR="0038553A" w:rsidRPr="00F81BA5" w:rsidRDefault="0038553A" w:rsidP="0038553A">
      <w:pPr>
        <w:jc w:val="center"/>
        <w:rPr>
          <w:lang w:val="en-CA"/>
        </w:rPr>
      </w:pPr>
    </w:p>
    <w:p w14:paraId="07E3D4AC" w14:textId="77777777" w:rsidR="0038553A" w:rsidRPr="00F81BA5" w:rsidRDefault="0038553A" w:rsidP="0038553A">
      <w:pPr>
        <w:jc w:val="center"/>
        <w:rPr>
          <w:lang w:val="en-CA"/>
        </w:rPr>
      </w:pPr>
    </w:p>
    <w:p w14:paraId="4A627DCF" w14:textId="77777777" w:rsidR="0038553A" w:rsidRPr="00F81BA5" w:rsidRDefault="0038553A" w:rsidP="0038553A">
      <w:pPr>
        <w:jc w:val="center"/>
        <w:rPr>
          <w:lang w:val="en-CA"/>
        </w:rPr>
      </w:pPr>
    </w:p>
    <w:p w14:paraId="3F81584C" w14:textId="77777777" w:rsidR="0038553A" w:rsidRPr="00F81BA5" w:rsidRDefault="0038553A" w:rsidP="0038553A">
      <w:pPr>
        <w:jc w:val="center"/>
        <w:rPr>
          <w:lang w:val="en-CA"/>
        </w:rPr>
      </w:pPr>
    </w:p>
    <w:p w14:paraId="60253D3D" w14:textId="77777777" w:rsidR="0038553A" w:rsidRPr="00F81BA5" w:rsidRDefault="0038553A" w:rsidP="0038553A">
      <w:pPr>
        <w:jc w:val="center"/>
        <w:rPr>
          <w:lang w:val="en-CA"/>
        </w:rPr>
      </w:pPr>
    </w:p>
    <w:p w14:paraId="0FAB4101" w14:textId="77777777" w:rsidR="0038553A" w:rsidRPr="00F81BA5" w:rsidRDefault="0038553A" w:rsidP="0038553A">
      <w:pPr>
        <w:jc w:val="center"/>
        <w:rPr>
          <w:lang w:val="en-CA"/>
        </w:rPr>
      </w:pPr>
    </w:p>
    <w:p w14:paraId="37E96FCC" w14:textId="77777777" w:rsidR="0038553A" w:rsidRPr="00F81BA5" w:rsidRDefault="005B606A" w:rsidP="0038553A">
      <w:pPr>
        <w:jc w:val="center"/>
        <w:rPr>
          <w:lang w:val="en-CA"/>
        </w:rPr>
      </w:pPr>
      <w:r>
        <w:rPr>
          <w:lang w:val="en-CA"/>
        </w:rPr>
        <w:t>Supporting Statement A</w:t>
      </w:r>
    </w:p>
    <w:p w14:paraId="1172B3F0" w14:textId="77777777" w:rsidR="0038553A" w:rsidRPr="00F81BA5" w:rsidRDefault="0038553A" w:rsidP="0038553A">
      <w:pPr>
        <w:jc w:val="center"/>
        <w:rPr>
          <w:lang w:val="en-CA"/>
        </w:rPr>
      </w:pPr>
    </w:p>
    <w:p w14:paraId="786DB4F5" w14:textId="77777777" w:rsidR="0038553A" w:rsidRPr="00F81BA5" w:rsidRDefault="0038553A" w:rsidP="0038553A">
      <w:pPr>
        <w:jc w:val="center"/>
        <w:rPr>
          <w:lang w:val="en-CA"/>
        </w:rPr>
      </w:pPr>
    </w:p>
    <w:p w14:paraId="23C412BE" w14:textId="77777777" w:rsidR="0038553A" w:rsidRPr="00F81BA5" w:rsidRDefault="0038553A" w:rsidP="0038553A">
      <w:pPr>
        <w:jc w:val="center"/>
        <w:rPr>
          <w:lang w:val="en-CA"/>
        </w:rPr>
      </w:pPr>
    </w:p>
    <w:p w14:paraId="340FC0B1" w14:textId="77777777" w:rsidR="00CB354D" w:rsidRPr="00CB354D" w:rsidRDefault="00CB354D" w:rsidP="00CB354D">
      <w:pPr>
        <w:autoSpaceDE w:val="0"/>
        <w:autoSpaceDN w:val="0"/>
        <w:adjustRightInd w:val="0"/>
        <w:rPr>
          <w:color w:val="000000"/>
        </w:rPr>
      </w:pPr>
    </w:p>
    <w:p w14:paraId="5B600C95" w14:textId="77777777" w:rsidR="00017FDD" w:rsidRDefault="00AF6313" w:rsidP="00CB354D">
      <w:pPr>
        <w:jc w:val="center"/>
        <w:rPr>
          <w:lang w:val="en-CA"/>
        </w:rPr>
      </w:pPr>
      <w:r>
        <w:rPr>
          <w:lang w:val="en-CA"/>
        </w:rPr>
        <w:t>EMPLOYER PERSPECTIVES OF AN INSURER-SPONSORED WELLNESS GRANT</w:t>
      </w:r>
    </w:p>
    <w:p w14:paraId="0ECF9882" w14:textId="77777777" w:rsidR="0038553A" w:rsidRPr="00F81BA5" w:rsidRDefault="0038553A" w:rsidP="0038553A">
      <w:pPr>
        <w:jc w:val="center"/>
      </w:pPr>
    </w:p>
    <w:p w14:paraId="4D1A67AD" w14:textId="77777777" w:rsidR="0038553A" w:rsidRPr="00F81BA5" w:rsidRDefault="0038553A" w:rsidP="0038553A">
      <w:pPr>
        <w:jc w:val="center"/>
      </w:pPr>
    </w:p>
    <w:p w14:paraId="09083763" w14:textId="77777777" w:rsidR="0038553A" w:rsidRPr="00F81BA5" w:rsidRDefault="0038553A" w:rsidP="0038553A">
      <w:pPr>
        <w:jc w:val="center"/>
      </w:pPr>
      <w:r w:rsidRPr="00F81BA5">
        <w:t>Request for Office of Management and Budget (OMB) Review and Approval</w:t>
      </w:r>
    </w:p>
    <w:p w14:paraId="1B4174C8" w14:textId="77777777" w:rsidR="0038553A" w:rsidRPr="00F81BA5" w:rsidRDefault="0038553A" w:rsidP="0038553A">
      <w:pPr>
        <w:jc w:val="center"/>
      </w:pPr>
      <w:proofErr w:type="gramStart"/>
      <w:r w:rsidRPr="00F81BA5">
        <w:t>for</w:t>
      </w:r>
      <w:proofErr w:type="gramEnd"/>
      <w:r w:rsidRPr="00F81BA5">
        <w:t xml:space="preserve"> a Federally Sponsored Data Collection</w:t>
      </w:r>
    </w:p>
    <w:p w14:paraId="3929EFC1" w14:textId="77777777" w:rsidR="0038553A" w:rsidRPr="00F81BA5" w:rsidRDefault="0038553A" w:rsidP="0038553A">
      <w:pPr>
        <w:jc w:val="center"/>
      </w:pPr>
    </w:p>
    <w:p w14:paraId="18DF8373" w14:textId="77777777" w:rsidR="0038553A" w:rsidRPr="00F81BA5" w:rsidRDefault="0038553A" w:rsidP="0038553A">
      <w:pPr>
        <w:jc w:val="center"/>
      </w:pPr>
    </w:p>
    <w:p w14:paraId="51C29F6E" w14:textId="77777777" w:rsidR="0038553A" w:rsidRPr="00F81BA5" w:rsidRDefault="0038553A" w:rsidP="0038553A">
      <w:pPr>
        <w:jc w:val="center"/>
      </w:pPr>
    </w:p>
    <w:p w14:paraId="326B11D5" w14:textId="77777777" w:rsidR="0038553A" w:rsidRPr="00F81BA5" w:rsidRDefault="0038553A" w:rsidP="0038553A">
      <w:pPr>
        <w:jc w:val="center"/>
      </w:pPr>
    </w:p>
    <w:p w14:paraId="5097EE2C" w14:textId="77777777" w:rsidR="0038553A" w:rsidRPr="00F81BA5" w:rsidRDefault="0038553A" w:rsidP="0038553A">
      <w:pPr>
        <w:jc w:val="center"/>
      </w:pPr>
    </w:p>
    <w:p w14:paraId="6F98E6FF" w14:textId="77777777" w:rsidR="0038553A" w:rsidRPr="00F81BA5" w:rsidRDefault="0038553A" w:rsidP="0038553A">
      <w:pPr>
        <w:jc w:val="center"/>
      </w:pPr>
    </w:p>
    <w:p w14:paraId="57E2BCBF" w14:textId="77777777" w:rsidR="0038553A" w:rsidRPr="00F81BA5" w:rsidRDefault="0038553A" w:rsidP="0038553A">
      <w:pPr>
        <w:jc w:val="center"/>
      </w:pPr>
    </w:p>
    <w:p w14:paraId="306FCBD2" w14:textId="77777777" w:rsidR="0038553A" w:rsidRPr="00F81BA5" w:rsidRDefault="0038553A" w:rsidP="0038553A">
      <w:pPr>
        <w:jc w:val="center"/>
      </w:pPr>
    </w:p>
    <w:p w14:paraId="4BEB085C" w14:textId="77777777" w:rsidR="0038553A" w:rsidRPr="00F81BA5" w:rsidRDefault="0038553A" w:rsidP="0038553A">
      <w:pPr>
        <w:jc w:val="center"/>
      </w:pPr>
    </w:p>
    <w:p w14:paraId="12AC9FCB" w14:textId="77777777" w:rsidR="0038553A" w:rsidRPr="00F81BA5" w:rsidRDefault="0038553A" w:rsidP="0038553A"/>
    <w:p w14:paraId="037AF795" w14:textId="77777777" w:rsidR="0038553A" w:rsidRPr="00F81BA5" w:rsidRDefault="0038553A" w:rsidP="0038553A">
      <w:pPr>
        <w:jc w:val="center"/>
      </w:pPr>
    </w:p>
    <w:p w14:paraId="1F78B186" w14:textId="77777777" w:rsidR="0038553A" w:rsidRPr="00F81BA5" w:rsidRDefault="0038553A" w:rsidP="0038553A">
      <w:pPr>
        <w:jc w:val="center"/>
      </w:pPr>
    </w:p>
    <w:p w14:paraId="743F2377" w14:textId="77777777" w:rsidR="0038553A" w:rsidRPr="00F81BA5" w:rsidRDefault="0038553A" w:rsidP="0038553A"/>
    <w:p w14:paraId="35407881" w14:textId="77777777" w:rsidR="00530AF0" w:rsidRDefault="0096079F" w:rsidP="0038553A">
      <w:pPr>
        <w:jc w:val="center"/>
        <w:rPr>
          <w:lang w:val="de-DE"/>
        </w:rPr>
      </w:pPr>
      <w:r>
        <w:rPr>
          <w:lang w:val="de-DE"/>
        </w:rPr>
        <w:t>Alysha R. Meyers</w:t>
      </w:r>
      <w:r w:rsidR="0038553A" w:rsidRPr="00F81BA5">
        <w:rPr>
          <w:lang w:val="de-DE"/>
        </w:rPr>
        <w:t>, Ph.D.</w:t>
      </w:r>
    </w:p>
    <w:p w14:paraId="055BB27A" w14:textId="77777777" w:rsidR="0038553A" w:rsidRPr="00F81BA5" w:rsidRDefault="0096079F" w:rsidP="0038553A">
      <w:pPr>
        <w:jc w:val="center"/>
        <w:rPr>
          <w:lang w:val="de-DE"/>
        </w:rPr>
      </w:pPr>
      <w:r>
        <w:rPr>
          <w:lang w:val="de-DE"/>
        </w:rPr>
        <w:t>Epidemiologist</w:t>
      </w:r>
    </w:p>
    <w:p w14:paraId="29DA9BFB" w14:textId="77777777" w:rsidR="0038553A" w:rsidRPr="00F81BA5" w:rsidRDefault="0038553A" w:rsidP="00530AF0">
      <w:pPr>
        <w:jc w:val="center"/>
      </w:pPr>
      <w:r w:rsidRPr="00F81BA5">
        <w:t>Project Officer</w:t>
      </w:r>
    </w:p>
    <w:p w14:paraId="429EC5B9" w14:textId="77777777" w:rsidR="0038553A" w:rsidRPr="00F81BA5" w:rsidRDefault="0096079F" w:rsidP="0038553A">
      <w:pPr>
        <w:jc w:val="center"/>
      </w:pPr>
      <w:r>
        <w:t>armeyers</w:t>
      </w:r>
      <w:r w:rsidR="0038553A" w:rsidRPr="00F81BA5">
        <w:t>@</w:t>
      </w:r>
      <w:r w:rsidR="00BE0E22">
        <w:t>cdc.gov</w:t>
      </w:r>
    </w:p>
    <w:p w14:paraId="6014265E" w14:textId="77777777" w:rsidR="0038553A" w:rsidRPr="00F81BA5" w:rsidRDefault="0038553A" w:rsidP="0038553A">
      <w:pPr>
        <w:jc w:val="center"/>
      </w:pPr>
    </w:p>
    <w:p w14:paraId="0010CE07" w14:textId="77777777" w:rsidR="0038553A" w:rsidRPr="00F81BA5" w:rsidRDefault="0038553A" w:rsidP="0038553A">
      <w:pPr>
        <w:jc w:val="center"/>
      </w:pPr>
      <w:r w:rsidRPr="00F81BA5">
        <w:t>National Institute for Occupational Safety and Health</w:t>
      </w:r>
    </w:p>
    <w:p w14:paraId="1FBC88E9" w14:textId="77777777" w:rsidR="0038553A" w:rsidRPr="00F81BA5" w:rsidRDefault="0038553A" w:rsidP="0038553A">
      <w:pPr>
        <w:jc w:val="center"/>
      </w:pPr>
      <w:r w:rsidRPr="00F81BA5">
        <w:t>Division of Surveillance, Hazard Evaluations, and Field Studies</w:t>
      </w:r>
    </w:p>
    <w:p w14:paraId="1EDD0620" w14:textId="77777777" w:rsidR="0038553A" w:rsidRPr="00F81BA5" w:rsidRDefault="001758EA" w:rsidP="0038553A">
      <w:pPr>
        <w:jc w:val="center"/>
      </w:pPr>
      <w:r>
        <w:t>1090 Tusculum Ave.,</w:t>
      </w:r>
      <w:r w:rsidR="00226509">
        <w:t xml:space="preserve"> Mail Stop R1</w:t>
      </w:r>
      <w:r>
        <w:t>5</w:t>
      </w:r>
    </w:p>
    <w:p w14:paraId="2040B293" w14:textId="77777777" w:rsidR="0038553A" w:rsidRPr="00F81BA5" w:rsidRDefault="0038553A" w:rsidP="0038553A">
      <w:pPr>
        <w:jc w:val="center"/>
      </w:pPr>
      <w:r w:rsidRPr="00F81BA5">
        <w:t>Cincinnati, Ohio 45226</w:t>
      </w:r>
    </w:p>
    <w:p w14:paraId="6D0F66AD" w14:textId="77777777" w:rsidR="0038553A" w:rsidRPr="00F81BA5" w:rsidRDefault="0038553A" w:rsidP="0038553A">
      <w:pPr>
        <w:jc w:val="center"/>
      </w:pPr>
    </w:p>
    <w:p w14:paraId="02E2DA4F" w14:textId="77777777" w:rsidR="0038553A" w:rsidRPr="00F81BA5" w:rsidRDefault="0038553A" w:rsidP="0038553A">
      <w:pPr>
        <w:jc w:val="center"/>
      </w:pPr>
      <w:r w:rsidRPr="00F81BA5">
        <w:t>513-841-</w:t>
      </w:r>
      <w:r w:rsidR="001758EA" w:rsidRPr="00F81BA5">
        <w:t>4</w:t>
      </w:r>
      <w:r w:rsidR="001758EA">
        <w:t>208</w:t>
      </w:r>
      <w:r w:rsidR="00EB3A2B">
        <w:tab/>
        <w:t>(phone</w:t>
      </w:r>
      <w:r w:rsidRPr="00F81BA5">
        <w:t>)</w:t>
      </w:r>
    </w:p>
    <w:p w14:paraId="53DDCC0F" w14:textId="77777777" w:rsidR="0038553A" w:rsidRPr="00F81BA5" w:rsidRDefault="0038553A" w:rsidP="0038553A">
      <w:pPr>
        <w:jc w:val="center"/>
      </w:pPr>
      <w:r w:rsidRPr="00F81BA5">
        <w:t>513-841-</w:t>
      </w:r>
      <w:r w:rsidR="00A2780D">
        <w:t>4486</w:t>
      </w:r>
      <w:r w:rsidRPr="00F81BA5">
        <w:t xml:space="preserve"> (fax)</w:t>
      </w:r>
    </w:p>
    <w:p w14:paraId="7EEA409A" w14:textId="77777777" w:rsidR="0038553A" w:rsidRPr="00F81BA5" w:rsidRDefault="0038553A" w:rsidP="0038553A">
      <w:pPr>
        <w:jc w:val="center"/>
      </w:pPr>
    </w:p>
    <w:p w14:paraId="7BBD4D07" w14:textId="71AA1103" w:rsidR="00B9590E" w:rsidRDefault="00053CF9" w:rsidP="00B9590E">
      <w:pPr>
        <w:jc w:val="center"/>
        <w:rPr>
          <w:b/>
          <w:bCs/>
        </w:rPr>
      </w:pPr>
      <w:r>
        <w:t>June 14</w:t>
      </w:r>
      <w:r w:rsidR="00A52A58">
        <w:t>,</w:t>
      </w:r>
      <w:r w:rsidR="00DC0CD7">
        <w:t xml:space="preserve"> 201</w:t>
      </w:r>
      <w:r w:rsidR="00E94E70">
        <w:t>6</w:t>
      </w:r>
      <w:bookmarkStart w:id="0" w:name="_GoBack"/>
      <w:bookmarkEnd w:id="0"/>
      <w:r w:rsidR="0038553A" w:rsidRPr="00F81BA5">
        <w:br w:type="page"/>
      </w:r>
      <w:r w:rsidR="00B9590E" w:rsidRPr="007A66F8">
        <w:rPr>
          <w:b/>
          <w:bCs/>
        </w:rPr>
        <w:lastRenderedPageBreak/>
        <w:t>Table of Contents</w:t>
      </w:r>
    </w:p>
    <w:p w14:paraId="2840F3C4" w14:textId="77777777" w:rsidR="00B9590E" w:rsidRDefault="00B9590E" w:rsidP="00B9590E">
      <w:pPr>
        <w:jc w:val="right"/>
        <w:rPr>
          <w:lang w:val="en-CA"/>
        </w:rPr>
      </w:pPr>
    </w:p>
    <w:p w14:paraId="5ED4612C" w14:textId="77777777" w:rsidR="00B9590E" w:rsidRDefault="00B9590E" w:rsidP="00B9590E">
      <w:pPr>
        <w:jc w:val="center"/>
        <w:rPr>
          <w:b/>
          <w:bCs/>
        </w:rPr>
      </w:pPr>
    </w:p>
    <w:p w14:paraId="14A0ACF4" w14:textId="77777777" w:rsidR="00B9590E" w:rsidRDefault="00B9590E" w:rsidP="00B9590E">
      <w:pPr>
        <w:jc w:val="center"/>
        <w:rPr>
          <w:b/>
          <w:bCs/>
        </w:rPr>
      </w:pPr>
    </w:p>
    <w:p w14:paraId="7317C98E" w14:textId="77777777" w:rsidR="00355B62" w:rsidRDefault="00EF0C8E">
      <w:pPr>
        <w:pStyle w:val="TOC1"/>
        <w:tabs>
          <w:tab w:val="right" w:leader="dot" w:pos="8630"/>
        </w:tabs>
        <w:rPr>
          <w:rFonts w:asciiTheme="minorHAnsi" w:eastAsiaTheme="minorEastAsia" w:hAnsiTheme="minorHAnsi" w:cstheme="minorBidi"/>
          <w:noProof/>
          <w:color w:val="auto"/>
          <w:sz w:val="22"/>
          <w:szCs w:val="22"/>
          <w:lang w:eastAsia="en-US"/>
        </w:rPr>
      </w:pPr>
      <w:r>
        <w:fldChar w:fldCharType="begin"/>
      </w:r>
      <w:r>
        <w:instrText xml:space="preserve"> TOC \t "Heading 1,1,Heading 2,2" </w:instrText>
      </w:r>
      <w:r>
        <w:fldChar w:fldCharType="separate"/>
      </w:r>
      <w:r w:rsidR="00355B62">
        <w:rPr>
          <w:noProof/>
        </w:rPr>
        <w:t>SECTION A. JUSTIFICATION</w:t>
      </w:r>
      <w:r w:rsidR="00355B62">
        <w:rPr>
          <w:noProof/>
        </w:rPr>
        <w:tab/>
      </w:r>
      <w:r w:rsidR="00355B62">
        <w:rPr>
          <w:noProof/>
        </w:rPr>
        <w:fldChar w:fldCharType="begin"/>
      </w:r>
      <w:r w:rsidR="00355B62">
        <w:rPr>
          <w:noProof/>
        </w:rPr>
        <w:instrText xml:space="preserve"> PAGEREF _Toc437528553 \h </w:instrText>
      </w:r>
      <w:r w:rsidR="00355B62">
        <w:rPr>
          <w:noProof/>
        </w:rPr>
      </w:r>
      <w:r w:rsidR="00355B62">
        <w:rPr>
          <w:noProof/>
        </w:rPr>
        <w:fldChar w:fldCharType="separate"/>
      </w:r>
      <w:r w:rsidR="00C96B79">
        <w:rPr>
          <w:noProof/>
        </w:rPr>
        <w:t>3</w:t>
      </w:r>
      <w:r w:rsidR="00355B62">
        <w:rPr>
          <w:noProof/>
        </w:rPr>
        <w:fldChar w:fldCharType="end"/>
      </w:r>
    </w:p>
    <w:p w14:paraId="729C4046" w14:textId="77777777" w:rsidR="00355B62" w:rsidRDefault="00355B62">
      <w:pPr>
        <w:pStyle w:val="TOC2"/>
        <w:rPr>
          <w:rFonts w:asciiTheme="minorHAnsi" w:eastAsiaTheme="minorEastAsia" w:hAnsiTheme="minorHAnsi" w:cstheme="minorBidi"/>
          <w:noProof/>
          <w:sz w:val="22"/>
          <w:szCs w:val="22"/>
        </w:rPr>
      </w:pPr>
      <w:r>
        <w:rPr>
          <w:noProof/>
        </w:rPr>
        <w:t>A1.</w:t>
      </w:r>
      <w:r>
        <w:rPr>
          <w:rFonts w:asciiTheme="minorHAnsi" w:eastAsiaTheme="minorEastAsia" w:hAnsiTheme="minorHAnsi" w:cstheme="minorBidi"/>
          <w:noProof/>
          <w:sz w:val="22"/>
          <w:szCs w:val="22"/>
        </w:rPr>
        <w:tab/>
      </w:r>
      <w:r>
        <w:rPr>
          <w:noProof/>
        </w:rPr>
        <w:t>Circumstances Making the Collection of Information Necessary</w:t>
      </w:r>
      <w:r>
        <w:rPr>
          <w:noProof/>
        </w:rPr>
        <w:tab/>
      </w:r>
      <w:r>
        <w:rPr>
          <w:noProof/>
        </w:rPr>
        <w:fldChar w:fldCharType="begin"/>
      </w:r>
      <w:r>
        <w:rPr>
          <w:noProof/>
        </w:rPr>
        <w:instrText xml:space="preserve"> PAGEREF _Toc437528554 \h </w:instrText>
      </w:r>
      <w:r>
        <w:rPr>
          <w:noProof/>
        </w:rPr>
      </w:r>
      <w:r>
        <w:rPr>
          <w:noProof/>
        </w:rPr>
        <w:fldChar w:fldCharType="separate"/>
      </w:r>
      <w:r w:rsidR="00C96B79">
        <w:rPr>
          <w:noProof/>
        </w:rPr>
        <w:t>3</w:t>
      </w:r>
      <w:r>
        <w:rPr>
          <w:noProof/>
        </w:rPr>
        <w:fldChar w:fldCharType="end"/>
      </w:r>
    </w:p>
    <w:p w14:paraId="6F5AA8A6" w14:textId="2E02B392" w:rsidR="00355B62" w:rsidRDefault="00355B62">
      <w:pPr>
        <w:pStyle w:val="TOC2"/>
        <w:rPr>
          <w:rFonts w:asciiTheme="minorHAnsi" w:eastAsiaTheme="minorEastAsia" w:hAnsiTheme="minorHAnsi" w:cstheme="minorBidi"/>
          <w:noProof/>
          <w:sz w:val="22"/>
          <w:szCs w:val="22"/>
        </w:rPr>
      </w:pPr>
      <w:r w:rsidRPr="00A41E0B">
        <w:rPr>
          <w:noProof/>
        </w:rPr>
        <w:t>A2.</w:t>
      </w:r>
      <w:r>
        <w:rPr>
          <w:rFonts w:asciiTheme="minorHAnsi" w:eastAsiaTheme="minorEastAsia" w:hAnsiTheme="minorHAnsi" w:cstheme="minorBidi"/>
          <w:noProof/>
          <w:sz w:val="22"/>
          <w:szCs w:val="22"/>
        </w:rPr>
        <w:tab/>
      </w:r>
      <w:r w:rsidRPr="00A41E0B">
        <w:rPr>
          <w:noProof/>
        </w:rPr>
        <w:t>Purpose and Use of Information Collection</w:t>
      </w:r>
      <w:r>
        <w:rPr>
          <w:noProof/>
        </w:rPr>
        <w:tab/>
      </w:r>
      <w:r>
        <w:rPr>
          <w:noProof/>
        </w:rPr>
        <w:fldChar w:fldCharType="begin"/>
      </w:r>
      <w:r>
        <w:rPr>
          <w:noProof/>
        </w:rPr>
        <w:instrText xml:space="preserve"> PAGEREF _Toc437528555 \h </w:instrText>
      </w:r>
      <w:r>
        <w:rPr>
          <w:noProof/>
        </w:rPr>
      </w:r>
      <w:r>
        <w:rPr>
          <w:noProof/>
        </w:rPr>
        <w:fldChar w:fldCharType="separate"/>
      </w:r>
      <w:r w:rsidR="00C96B79">
        <w:rPr>
          <w:noProof/>
        </w:rPr>
        <w:t>6</w:t>
      </w:r>
      <w:r>
        <w:rPr>
          <w:noProof/>
        </w:rPr>
        <w:fldChar w:fldCharType="end"/>
      </w:r>
    </w:p>
    <w:p w14:paraId="0404E5D0" w14:textId="350D3ACF" w:rsidR="00355B62" w:rsidRDefault="00355B62">
      <w:pPr>
        <w:pStyle w:val="TOC2"/>
        <w:rPr>
          <w:rFonts w:asciiTheme="minorHAnsi" w:eastAsiaTheme="minorEastAsia" w:hAnsiTheme="minorHAnsi" w:cstheme="minorBidi"/>
          <w:noProof/>
          <w:sz w:val="22"/>
          <w:szCs w:val="22"/>
        </w:rPr>
      </w:pPr>
      <w:r w:rsidRPr="00A41E0B">
        <w:rPr>
          <w:noProof/>
        </w:rPr>
        <w:t>A3.</w:t>
      </w:r>
      <w:r>
        <w:rPr>
          <w:rFonts w:asciiTheme="minorHAnsi" w:eastAsiaTheme="minorEastAsia" w:hAnsiTheme="minorHAnsi" w:cstheme="minorBidi"/>
          <w:noProof/>
          <w:sz w:val="22"/>
          <w:szCs w:val="22"/>
        </w:rPr>
        <w:tab/>
      </w:r>
      <w:r w:rsidRPr="00A41E0B">
        <w:rPr>
          <w:noProof/>
        </w:rPr>
        <w:t>Use of Improved Information Technology and Burden Reduction</w:t>
      </w:r>
      <w:r>
        <w:rPr>
          <w:noProof/>
        </w:rPr>
        <w:tab/>
      </w:r>
      <w:r>
        <w:rPr>
          <w:noProof/>
        </w:rPr>
        <w:fldChar w:fldCharType="begin"/>
      </w:r>
      <w:r>
        <w:rPr>
          <w:noProof/>
        </w:rPr>
        <w:instrText xml:space="preserve"> PAGEREF _Toc437528556 \h </w:instrText>
      </w:r>
      <w:r>
        <w:rPr>
          <w:noProof/>
        </w:rPr>
      </w:r>
      <w:r>
        <w:rPr>
          <w:noProof/>
        </w:rPr>
        <w:fldChar w:fldCharType="separate"/>
      </w:r>
      <w:r w:rsidR="00C96B79">
        <w:rPr>
          <w:noProof/>
        </w:rPr>
        <w:t>10</w:t>
      </w:r>
      <w:r>
        <w:rPr>
          <w:noProof/>
        </w:rPr>
        <w:fldChar w:fldCharType="end"/>
      </w:r>
    </w:p>
    <w:p w14:paraId="4AF119A1" w14:textId="5795D9F6" w:rsidR="00355B62" w:rsidRDefault="00355B62">
      <w:pPr>
        <w:pStyle w:val="TOC2"/>
        <w:rPr>
          <w:rFonts w:asciiTheme="minorHAnsi" w:eastAsiaTheme="minorEastAsia" w:hAnsiTheme="minorHAnsi" w:cstheme="minorBidi"/>
          <w:noProof/>
          <w:sz w:val="22"/>
          <w:szCs w:val="22"/>
        </w:rPr>
      </w:pPr>
      <w:r w:rsidRPr="00A41E0B">
        <w:rPr>
          <w:noProof/>
        </w:rPr>
        <w:t>A4.</w:t>
      </w:r>
      <w:r>
        <w:rPr>
          <w:rFonts w:asciiTheme="minorHAnsi" w:eastAsiaTheme="minorEastAsia" w:hAnsiTheme="minorHAnsi" w:cstheme="minorBidi"/>
          <w:noProof/>
          <w:sz w:val="22"/>
          <w:szCs w:val="22"/>
        </w:rPr>
        <w:tab/>
      </w:r>
      <w:r w:rsidRPr="00A41E0B">
        <w:rPr>
          <w:noProof/>
        </w:rPr>
        <w:t>Efforts to Identify Duplication and Use of Similar Information</w:t>
      </w:r>
      <w:r>
        <w:rPr>
          <w:noProof/>
        </w:rPr>
        <w:tab/>
      </w:r>
      <w:r>
        <w:rPr>
          <w:noProof/>
        </w:rPr>
        <w:fldChar w:fldCharType="begin"/>
      </w:r>
      <w:r>
        <w:rPr>
          <w:noProof/>
        </w:rPr>
        <w:instrText xml:space="preserve"> PAGEREF _Toc437528557 \h </w:instrText>
      </w:r>
      <w:r>
        <w:rPr>
          <w:noProof/>
        </w:rPr>
      </w:r>
      <w:r>
        <w:rPr>
          <w:noProof/>
        </w:rPr>
        <w:fldChar w:fldCharType="separate"/>
      </w:r>
      <w:r w:rsidR="00C96B79">
        <w:rPr>
          <w:noProof/>
        </w:rPr>
        <w:t>11</w:t>
      </w:r>
      <w:r>
        <w:rPr>
          <w:noProof/>
        </w:rPr>
        <w:fldChar w:fldCharType="end"/>
      </w:r>
    </w:p>
    <w:p w14:paraId="1E7110C1" w14:textId="2AD79D24" w:rsidR="00355B62" w:rsidRDefault="00355B62">
      <w:pPr>
        <w:pStyle w:val="TOC2"/>
        <w:rPr>
          <w:rFonts w:asciiTheme="minorHAnsi" w:eastAsiaTheme="minorEastAsia" w:hAnsiTheme="minorHAnsi" w:cstheme="minorBidi"/>
          <w:noProof/>
          <w:sz w:val="22"/>
          <w:szCs w:val="22"/>
        </w:rPr>
      </w:pPr>
      <w:r w:rsidRPr="00A41E0B">
        <w:rPr>
          <w:noProof/>
        </w:rPr>
        <w:t>A5.</w:t>
      </w:r>
      <w:r>
        <w:rPr>
          <w:rFonts w:asciiTheme="minorHAnsi" w:eastAsiaTheme="minorEastAsia" w:hAnsiTheme="minorHAnsi" w:cstheme="minorBidi"/>
          <w:noProof/>
          <w:sz w:val="22"/>
          <w:szCs w:val="22"/>
        </w:rPr>
        <w:tab/>
      </w:r>
      <w:r w:rsidRPr="00A41E0B">
        <w:rPr>
          <w:noProof/>
        </w:rPr>
        <w:t>Impact on Small Businesses or Other Small Entities</w:t>
      </w:r>
      <w:r>
        <w:rPr>
          <w:noProof/>
        </w:rPr>
        <w:tab/>
      </w:r>
      <w:r>
        <w:rPr>
          <w:noProof/>
        </w:rPr>
        <w:fldChar w:fldCharType="begin"/>
      </w:r>
      <w:r>
        <w:rPr>
          <w:noProof/>
        </w:rPr>
        <w:instrText xml:space="preserve"> PAGEREF _Toc437528558 \h </w:instrText>
      </w:r>
      <w:r>
        <w:rPr>
          <w:noProof/>
        </w:rPr>
      </w:r>
      <w:r>
        <w:rPr>
          <w:noProof/>
        </w:rPr>
        <w:fldChar w:fldCharType="separate"/>
      </w:r>
      <w:r w:rsidR="00C96B79">
        <w:rPr>
          <w:noProof/>
        </w:rPr>
        <w:t>11</w:t>
      </w:r>
      <w:r>
        <w:rPr>
          <w:noProof/>
        </w:rPr>
        <w:fldChar w:fldCharType="end"/>
      </w:r>
    </w:p>
    <w:p w14:paraId="729C78BA" w14:textId="2CB441B3" w:rsidR="00355B62" w:rsidRDefault="00355B62">
      <w:pPr>
        <w:pStyle w:val="TOC2"/>
        <w:rPr>
          <w:rFonts w:asciiTheme="minorHAnsi" w:eastAsiaTheme="minorEastAsia" w:hAnsiTheme="minorHAnsi" w:cstheme="minorBidi"/>
          <w:noProof/>
          <w:sz w:val="22"/>
          <w:szCs w:val="22"/>
        </w:rPr>
      </w:pPr>
      <w:r w:rsidRPr="00A41E0B">
        <w:rPr>
          <w:noProof/>
        </w:rPr>
        <w:t>A6.</w:t>
      </w:r>
      <w:r>
        <w:rPr>
          <w:rFonts w:asciiTheme="minorHAnsi" w:eastAsiaTheme="minorEastAsia" w:hAnsiTheme="minorHAnsi" w:cstheme="minorBidi"/>
          <w:noProof/>
          <w:sz w:val="22"/>
          <w:szCs w:val="22"/>
        </w:rPr>
        <w:tab/>
      </w:r>
      <w:r w:rsidRPr="00A41E0B">
        <w:rPr>
          <w:noProof/>
        </w:rPr>
        <w:t>Consequences of Information Collected Less Frequently</w:t>
      </w:r>
      <w:r>
        <w:rPr>
          <w:noProof/>
        </w:rPr>
        <w:tab/>
      </w:r>
      <w:r>
        <w:rPr>
          <w:noProof/>
        </w:rPr>
        <w:fldChar w:fldCharType="begin"/>
      </w:r>
      <w:r>
        <w:rPr>
          <w:noProof/>
        </w:rPr>
        <w:instrText xml:space="preserve"> PAGEREF _Toc437528559 \h </w:instrText>
      </w:r>
      <w:r>
        <w:rPr>
          <w:noProof/>
        </w:rPr>
      </w:r>
      <w:r>
        <w:rPr>
          <w:noProof/>
        </w:rPr>
        <w:fldChar w:fldCharType="separate"/>
      </w:r>
      <w:r w:rsidR="00C96B79">
        <w:rPr>
          <w:noProof/>
        </w:rPr>
        <w:t>12</w:t>
      </w:r>
      <w:r>
        <w:rPr>
          <w:noProof/>
        </w:rPr>
        <w:fldChar w:fldCharType="end"/>
      </w:r>
    </w:p>
    <w:p w14:paraId="77D075BF" w14:textId="1A493EC8" w:rsidR="00355B62" w:rsidRDefault="00355B62">
      <w:pPr>
        <w:pStyle w:val="TOC2"/>
        <w:rPr>
          <w:rFonts w:asciiTheme="minorHAnsi" w:eastAsiaTheme="minorEastAsia" w:hAnsiTheme="minorHAnsi" w:cstheme="minorBidi"/>
          <w:noProof/>
          <w:sz w:val="22"/>
          <w:szCs w:val="22"/>
        </w:rPr>
      </w:pPr>
      <w:r w:rsidRPr="00A41E0B">
        <w:rPr>
          <w:noProof/>
        </w:rPr>
        <w:t>A7.</w:t>
      </w:r>
      <w:r>
        <w:rPr>
          <w:rFonts w:asciiTheme="minorHAnsi" w:eastAsiaTheme="minorEastAsia" w:hAnsiTheme="minorHAnsi" w:cstheme="minorBidi"/>
          <w:noProof/>
          <w:sz w:val="22"/>
          <w:szCs w:val="22"/>
        </w:rPr>
        <w:tab/>
      </w:r>
      <w:r w:rsidRPr="00A41E0B">
        <w:rPr>
          <w:noProof/>
        </w:rPr>
        <w:t>Special Circumstances Relating to the Guidelines of 5 CFR 1320.5</w:t>
      </w:r>
      <w:r>
        <w:rPr>
          <w:noProof/>
        </w:rPr>
        <w:tab/>
      </w:r>
      <w:r>
        <w:rPr>
          <w:noProof/>
        </w:rPr>
        <w:fldChar w:fldCharType="begin"/>
      </w:r>
      <w:r>
        <w:rPr>
          <w:noProof/>
        </w:rPr>
        <w:instrText xml:space="preserve"> PAGEREF _Toc437528560 \h </w:instrText>
      </w:r>
      <w:r>
        <w:rPr>
          <w:noProof/>
        </w:rPr>
      </w:r>
      <w:r>
        <w:rPr>
          <w:noProof/>
        </w:rPr>
        <w:fldChar w:fldCharType="separate"/>
      </w:r>
      <w:r w:rsidR="00C96B79">
        <w:rPr>
          <w:noProof/>
        </w:rPr>
        <w:t>12</w:t>
      </w:r>
      <w:r>
        <w:rPr>
          <w:noProof/>
        </w:rPr>
        <w:fldChar w:fldCharType="end"/>
      </w:r>
    </w:p>
    <w:p w14:paraId="13421C19" w14:textId="06FA2E77" w:rsidR="00355B62" w:rsidRDefault="00355B62">
      <w:pPr>
        <w:pStyle w:val="TOC2"/>
        <w:rPr>
          <w:rFonts w:asciiTheme="minorHAnsi" w:eastAsiaTheme="minorEastAsia" w:hAnsiTheme="minorHAnsi" w:cstheme="minorBidi"/>
          <w:noProof/>
          <w:sz w:val="22"/>
          <w:szCs w:val="22"/>
        </w:rPr>
      </w:pPr>
      <w:r w:rsidRPr="00A41E0B">
        <w:rPr>
          <w:noProof/>
        </w:rPr>
        <w:t>A8.</w:t>
      </w:r>
      <w:r>
        <w:rPr>
          <w:rFonts w:asciiTheme="minorHAnsi" w:eastAsiaTheme="minorEastAsia" w:hAnsiTheme="minorHAnsi" w:cstheme="minorBidi"/>
          <w:noProof/>
          <w:sz w:val="22"/>
          <w:szCs w:val="22"/>
        </w:rPr>
        <w:tab/>
      </w:r>
      <w:r w:rsidRPr="00A41E0B">
        <w:rPr>
          <w:noProof/>
        </w:rPr>
        <w:t>Comments in Response to the Federal Register Notice and Efforts to Consult Outside the Agency</w:t>
      </w:r>
      <w:r>
        <w:rPr>
          <w:noProof/>
        </w:rPr>
        <w:tab/>
      </w:r>
      <w:r>
        <w:rPr>
          <w:noProof/>
        </w:rPr>
        <w:fldChar w:fldCharType="begin"/>
      </w:r>
      <w:r>
        <w:rPr>
          <w:noProof/>
        </w:rPr>
        <w:instrText xml:space="preserve"> PAGEREF _Toc437528561 \h </w:instrText>
      </w:r>
      <w:r>
        <w:rPr>
          <w:noProof/>
        </w:rPr>
      </w:r>
      <w:r>
        <w:rPr>
          <w:noProof/>
        </w:rPr>
        <w:fldChar w:fldCharType="separate"/>
      </w:r>
      <w:r w:rsidR="00C96B79">
        <w:rPr>
          <w:noProof/>
        </w:rPr>
        <w:t>12</w:t>
      </w:r>
      <w:r>
        <w:rPr>
          <w:noProof/>
        </w:rPr>
        <w:fldChar w:fldCharType="end"/>
      </w:r>
    </w:p>
    <w:p w14:paraId="6A3C9A5C" w14:textId="46D53A5C" w:rsidR="00355B62" w:rsidRDefault="00355B62">
      <w:pPr>
        <w:pStyle w:val="TOC2"/>
        <w:rPr>
          <w:rFonts w:asciiTheme="minorHAnsi" w:eastAsiaTheme="minorEastAsia" w:hAnsiTheme="minorHAnsi" w:cstheme="minorBidi"/>
          <w:noProof/>
          <w:sz w:val="22"/>
          <w:szCs w:val="22"/>
        </w:rPr>
      </w:pPr>
      <w:r w:rsidRPr="00A41E0B">
        <w:rPr>
          <w:noProof/>
        </w:rPr>
        <w:t>A9.</w:t>
      </w:r>
      <w:r>
        <w:rPr>
          <w:rFonts w:asciiTheme="minorHAnsi" w:eastAsiaTheme="minorEastAsia" w:hAnsiTheme="minorHAnsi" w:cstheme="minorBidi"/>
          <w:noProof/>
          <w:sz w:val="22"/>
          <w:szCs w:val="22"/>
        </w:rPr>
        <w:tab/>
      </w:r>
      <w:r w:rsidRPr="00A41E0B">
        <w:rPr>
          <w:noProof/>
        </w:rPr>
        <w:t>Explanation of Any Payment or Gift to Respondents</w:t>
      </w:r>
      <w:r>
        <w:rPr>
          <w:noProof/>
        </w:rPr>
        <w:tab/>
      </w:r>
      <w:r>
        <w:rPr>
          <w:noProof/>
        </w:rPr>
        <w:fldChar w:fldCharType="begin"/>
      </w:r>
      <w:r>
        <w:rPr>
          <w:noProof/>
        </w:rPr>
        <w:instrText xml:space="preserve"> PAGEREF _Toc437528562 \h </w:instrText>
      </w:r>
      <w:r>
        <w:rPr>
          <w:noProof/>
        </w:rPr>
      </w:r>
      <w:r>
        <w:rPr>
          <w:noProof/>
        </w:rPr>
        <w:fldChar w:fldCharType="separate"/>
      </w:r>
      <w:r w:rsidR="00C96B79">
        <w:rPr>
          <w:noProof/>
        </w:rPr>
        <w:t>15</w:t>
      </w:r>
      <w:r>
        <w:rPr>
          <w:noProof/>
        </w:rPr>
        <w:fldChar w:fldCharType="end"/>
      </w:r>
    </w:p>
    <w:p w14:paraId="31FAACDD" w14:textId="7D2CBEEC" w:rsidR="00355B62" w:rsidRDefault="00355B62">
      <w:pPr>
        <w:pStyle w:val="TOC2"/>
        <w:rPr>
          <w:rFonts w:asciiTheme="minorHAnsi" w:eastAsiaTheme="minorEastAsia" w:hAnsiTheme="minorHAnsi" w:cstheme="minorBidi"/>
          <w:noProof/>
          <w:sz w:val="22"/>
          <w:szCs w:val="22"/>
        </w:rPr>
      </w:pPr>
      <w:r w:rsidRPr="00A41E0B">
        <w:rPr>
          <w:noProof/>
        </w:rPr>
        <w:t>A10.</w:t>
      </w:r>
      <w:r>
        <w:rPr>
          <w:rFonts w:asciiTheme="minorHAnsi" w:eastAsiaTheme="minorEastAsia" w:hAnsiTheme="minorHAnsi" w:cstheme="minorBidi"/>
          <w:noProof/>
          <w:sz w:val="22"/>
          <w:szCs w:val="22"/>
        </w:rPr>
        <w:tab/>
      </w:r>
      <w:r w:rsidRPr="00A41E0B">
        <w:rPr>
          <w:noProof/>
        </w:rPr>
        <w:t>Protection of the Privacy and Confidentiality of Information Provided by Respondents</w:t>
      </w:r>
      <w:r>
        <w:rPr>
          <w:noProof/>
        </w:rPr>
        <w:tab/>
      </w:r>
      <w:r>
        <w:rPr>
          <w:noProof/>
        </w:rPr>
        <w:fldChar w:fldCharType="begin"/>
      </w:r>
      <w:r>
        <w:rPr>
          <w:noProof/>
        </w:rPr>
        <w:instrText xml:space="preserve"> PAGEREF _Toc437528563 \h </w:instrText>
      </w:r>
      <w:r>
        <w:rPr>
          <w:noProof/>
        </w:rPr>
      </w:r>
      <w:r>
        <w:rPr>
          <w:noProof/>
        </w:rPr>
        <w:fldChar w:fldCharType="separate"/>
      </w:r>
      <w:r w:rsidR="00C96B79">
        <w:rPr>
          <w:noProof/>
        </w:rPr>
        <w:t>15</w:t>
      </w:r>
      <w:r>
        <w:rPr>
          <w:noProof/>
        </w:rPr>
        <w:fldChar w:fldCharType="end"/>
      </w:r>
    </w:p>
    <w:p w14:paraId="78C67445" w14:textId="38A56C54" w:rsidR="00355B62" w:rsidRDefault="00355B62">
      <w:pPr>
        <w:pStyle w:val="TOC2"/>
        <w:rPr>
          <w:rFonts w:asciiTheme="minorHAnsi" w:eastAsiaTheme="minorEastAsia" w:hAnsiTheme="minorHAnsi" w:cstheme="minorBidi"/>
          <w:noProof/>
          <w:sz w:val="22"/>
          <w:szCs w:val="22"/>
        </w:rPr>
      </w:pPr>
      <w:r w:rsidRPr="00A41E0B">
        <w:rPr>
          <w:noProof/>
        </w:rPr>
        <w:t>A11.</w:t>
      </w:r>
      <w:r>
        <w:rPr>
          <w:rFonts w:asciiTheme="minorHAnsi" w:eastAsiaTheme="minorEastAsia" w:hAnsiTheme="minorHAnsi" w:cstheme="minorBidi"/>
          <w:noProof/>
          <w:sz w:val="22"/>
          <w:szCs w:val="22"/>
        </w:rPr>
        <w:tab/>
      </w:r>
      <w:r w:rsidRPr="00A41E0B">
        <w:rPr>
          <w:noProof/>
        </w:rPr>
        <w:t>Institutional Review Board (IRB) and Justification for Sensitive Question</w:t>
      </w:r>
      <w:r>
        <w:rPr>
          <w:noProof/>
        </w:rPr>
        <w:tab/>
      </w:r>
      <w:r>
        <w:rPr>
          <w:noProof/>
        </w:rPr>
        <w:fldChar w:fldCharType="begin"/>
      </w:r>
      <w:r>
        <w:rPr>
          <w:noProof/>
        </w:rPr>
        <w:instrText xml:space="preserve"> PAGEREF _Toc437528564 \h </w:instrText>
      </w:r>
      <w:r>
        <w:rPr>
          <w:noProof/>
        </w:rPr>
      </w:r>
      <w:r>
        <w:rPr>
          <w:noProof/>
        </w:rPr>
        <w:fldChar w:fldCharType="separate"/>
      </w:r>
      <w:r w:rsidR="00C96B79">
        <w:rPr>
          <w:noProof/>
        </w:rPr>
        <w:t>20</w:t>
      </w:r>
      <w:r>
        <w:rPr>
          <w:noProof/>
        </w:rPr>
        <w:fldChar w:fldCharType="end"/>
      </w:r>
    </w:p>
    <w:p w14:paraId="70678109" w14:textId="3D39B173" w:rsidR="00355B62" w:rsidRDefault="00355B62">
      <w:pPr>
        <w:pStyle w:val="TOC2"/>
        <w:rPr>
          <w:rFonts w:asciiTheme="minorHAnsi" w:eastAsiaTheme="minorEastAsia" w:hAnsiTheme="minorHAnsi" w:cstheme="minorBidi"/>
          <w:noProof/>
          <w:sz w:val="22"/>
          <w:szCs w:val="22"/>
        </w:rPr>
      </w:pPr>
      <w:r w:rsidRPr="00A41E0B">
        <w:rPr>
          <w:noProof/>
        </w:rPr>
        <w:t>A12.</w:t>
      </w:r>
      <w:r>
        <w:rPr>
          <w:rFonts w:asciiTheme="minorHAnsi" w:eastAsiaTheme="minorEastAsia" w:hAnsiTheme="minorHAnsi" w:cstheme="minorBidi"/>
          <w:noProof/>
          <w:sz w:val="22"/>
          <w:szCs w:val="22"/>
        </w:rPr>
        <w:tab/>
      </w:r>
      <w:r w:rsidRPr="00A41E0B">
        <w:rPr>
          <w:noProof/>
        </w:rPr>
        <w:t>Estimates of Annualized Burden Hours and Costs</w:t>
      </w:r>
      <w:r>
        <w:rPr>
          <w:noProof/>
        </w:rPr>
        <w:tab/>
      </w:r>
      <w:r>
        <w:rPr>
          <w:noProof/>
        </w:rPr>
        <w:fldChar w:fldCharType="begin"/>
      </w:r>
      <w:r>
        <w:rPr>
          <w:noProof/>
        </w:rPr>
        <w:instrText xml:space="preserve"> PAGEREF _Toc437528565 \h </w:instrText>
      </w:r>
      <w:r>
        <w:rPr>
          <w:noProof/>
        </w:rPr>
      </w:r>
      <w:r>
        <w:rPr>
          <w:noProof/>
        </w:rPr>
        <w:fldChar w:fldCharType="separate"/>
      </w:r>
      <w:r w:rsidR="00C96B79">
        <w:rPr>
          <w:noProof/>
        </w:rPr>
        <w:t>20</w:t>
      </w:r>
      <w:r>
        <w:rPr>
          <w:noProof/>
        </w:rPr>
        <w:fldChar w:fldCharType="end"/>
      </w:r>
    </w:p>
    <w:p w14:paraId="4DCE2DC8" w14:textId="695967EF" w:rsidR="00355B62" w:rsidRDefault="00355B62">
      <w:pPr>
        <w:pStyle w:val="TOC2"/>
        <w:rPr>
          <w:rFonts w:asciiTheme="minorHAnsi" w:eastAsiaTheme="minorEastAsia" w:hAnsiTheme="minorHAnsi" w:cstheme="minorBidi"/>
          <w:noProof/>
          <w:sz w:val="22"/>
          <w:szCs w:val="22"/>
        </w:rPr>
      </w:pPr>
      <w:r w:rsidRPr="00A41E0B">
        <w:rPr>
          <w:noProof/>
        </w:rPr>
        <w:t>A13.</w:t>
      </w:r>
      <w:r>
        <w:rPr>
          <w:rFonts w:asciiTheme="minorHAnsi" w:eastAsiaTheme="minorEastAsia" w:hAnsiTheme="minorHAnsi" w:cstheme="minorBidi"/>
          <w:noProof/>
          <w:sz w:val="22"/>
          <w:szCs w:val="22"/>
        </w:rPr>
        <w:tab/>
      </w:r>
      <w:r w:rsidRPr="00A41E0B">
        <w:rPr>
          <w:noProof/>
        </w:rPr>
        <w:t>Estimates of Other Total Annual Cost Burden to Respondents or Record Keepers</w:t>
      </w:r>
      <w:r>
        <w:rPr>
          <w:noProof/>
        </w:rPr>
        <w:tab/>
      </w:r>
      <w:r>
        <w:rPr>
          <w:noProof/>
        </w:rPr>
        <w:fldChar w:fldCharType="begin"/>
      </w:r>
      <w:r>
        <w:rPr>
          <w:noProof/>
        </w:rPr>
        <w:instrText xml:space="preserve"> PAGEREF _Toc437528566 \h </w:instrText>
      </w:r>
      <w:r>
        <w:rPr>
          <w:noProof/>
        </w:rPr>
      </w:r>
      <w:r>
        <w:rPr>
          <w:noProof/>
        </w:rPr>
        <w:fldChar w:fldCharType="separate"/>
      </w:r>
      <w:r w:rsidR="00C96B79">
        <w:rPr>
          <w:noProof/>
        </w:rPr>
        <w:t>22</w:t>
      </w:r>
      <w:r>
        <w:rPr>
          <w:noProof/>
        </w:rPr>
        <w:fldChar w:fldCharType="end"/>
      </w:r>
    </w:p>
    <w:p w14:paraId="79BF20B4" w14:textId="25F52FE4" w:rsidR="00355B62" w:rsidRDefault="00355B62">
      <w:pPr>
        <w:pStyle w:val="TOC2"/>
        <w:rPr>
          <w:rFonts w:asciiTheme="minorHAnsi" w:eastAsiaTheme="minorEastAsia" w:hAnsiTheme="minorHAnsi" w:cstheme="minorBidi"/>
          <w:noProof/>
          <w:sz w:val="22"/>
          <w:szCs w:val="22"/>
        </w:rPr>
      </w:pPr>
      <w:r w:rsidRPr="00A41E0B">
        <w:rPr>
          <w:noProof/>
        </w:rPr>
        <w:t>A14.</w:t>
      </w:r>
      <w:r>
        <w:rPr>
          <w:rFonts w:asciiTheme="minorHAnsi" w:eastAsiaTheme="minorEastAsia" w:hAnsiTheme="minorHAnsi" w:cstheme="minorBidi"/>
          <w:noProof/>
          <w:sz w:val="22"/>
          <w:szCs w:val="22"/>
        </w:rPr>
        <w:tab/>
      </w:r>
      <w:r w:rsidRPr="00A41E0B">
        <w:rPr>
          <w:noProof/>
        </w:rPr>
        <w:t>Annualized Cost to the Government</w:t>
      </w:r>
      <w:r>
        <w:rPr>
          <w:noProof/>
        </w:rPr>
        <w:tab/>
      </w:r>
      <w:r>
        <w:rPr>
          <w:noProof/>
        </w:rPr>
        <w:fldChar w:fldCharType="begin"/>
      </w:r>
      <w:r>
        <w:rPr>
          <w:noProof/>
        </w:rPr>
        <w:instrText xml:space="preserve"> PAGEREF _Toc437528567 \h </w:instrText>
      </w:r>
      <w:r>
        <w:rPr>
          <w:noProof/>
        </w:rPr>
      </w:r>
      <w:r>
        <w:rPr>
          <w:noProof/>
        </w:rPr>
        <w:fldChar w:fldCharType="separate"/>
      </w:r>
      <w:r w:rsidR="00C96B79">
        <w:rPr>
          <w:noProof/>
        </w:rPr>
        <w:t>22</w:t>
      </w:r>
      <w:r>
        <w:rPr>
          <w:noProof/>
        </w:rPr>
        <w:fldChar w:fldCharType="end"/>
      </w:r>
    </w:p>
    <w:p w14:paraId="34568B6F" w14:textId="4A3AFF2A" w:rsidR="00355B62" w:rsidRDefault="00355B62">
      <w:pPr>
        <w:pStyle w:val="TOC2"/>
        <w:rPr>
          <w:rFonts w:asciiTheme="minorHAnsi" w:eastAsiaTheme="minorEastAsia" w:hAnsiTheme="minorHAnsi" w:cstheme="minorBidi"/>
          <w:noProof/>
          <w:sz w:val="22"/>
          <w:szCs w:val="22"/>
        </w:rPr>
      </w:pPr>
      <w:r w:rsidRPr="00A41E0B">
        <w:rPr>
          <w:noProof/>
        </w:rPr>
        <w:t>A15.</w:t>
      </w:r>
      <w:r>
        <w:rPr>
          <w:rFonts w:asciiTheme="minorHAnsi" w:eastAsiaTheme="minorEastAsia" w:hAnsiTheme="minorHAnsi" w:cstheme="minorBidi"/>
          <w:noProof/>
          <w:sz w:val="22"/>
          <w:szCs w:val="22"/>
        </w:rPr>
        <w:tab/>
      </w:r>
      <w:r w:rsidRPr="00A41E0B">
        <w:rPr>
          <w:noProof/>
        </w:rPr>
        <w:t>Explanation for Program Changes or Adjustments</w:t>
      </w:r>
      <w:r>
        <w:rPr>
          <w:noProof/>
        </w:rPr>
        <w:tab/>
      </w:r>
      <w:r>
        <w:rPr>
          <w:noProof/>
        </w:rPr>
        <w:fldChar w:fldCharType="begin"/>
      </w:r>
      <w:r>
        <w:rPr>
          <w:noProof/>
        </w:rPr>
        <w:instrText xml:space="preserve"> PAGEREF _Toc437528568 \h </w:instrText>
      </w:r>
      <w:r>
        <w:rPr>
          <w:noProof/>
        </w:rPr>
      </w:r>
      <w:r>
        <w:rPr>
          <w:noProof/>
        </w:rPr>
        <w:fldChar w:fldCharType="separate"/>
      </w:r>
      <w:r w:rsidR="00C96B79">
        <w:rPr>
          <w:noProof/>
        </w:rPr>
        <w:t>23</w:t>
      </w:r>
      <w:r>
        <w:rPr>
          <w:noProof/>
        </w:rPr>
        <w:fldChar w:fldCharType="end"/>
      </w:r>
    </w:p>
    <w:p w14:paraId="772FE67B" w14:textId="545BD715" w:rsidR="00355B62" w:rsidRDefault="00355B62">
      <w:pPr>
        <w:pStyle w:val="TOC2"/>
        <w:rPr>
          <w:rFonts w:asciiTheme="minorHAnsi" w:eastAsiaTheme="minorEastAsia" w:hAnsiTheme="minorHAnsi" w:cstheme="minorBidi"/>
          <w:noProof/>
          <w:sz w:val="22"/>
          <w:szCs w:val="22"/>
        </w:rPr>
      </w:pPr>
      <w:r w:rsidRPr="00A41E0B">
        <w:rPr>
          <w:noProof/>
        </w:rPr>
        <w:t>A16.</w:t>
      </w:r>
      <w:r>
        <w:rPr>
          <w:rFonts w:asciiTheme="minorHAnsi" w:eastAsiaTheme="minorEastAsia" w:hAnsiTheme="minorHAnsi" w:cstheme="minorBidi"/>
          <w:noProof/>
          <w:sz w:val="22"/>
          <w:szCs w:val="22"/>
        </w:rPr>
        <w:tab/>
      </w:r>
      <w:r w:rsidRPr="00A41E0B">
        <w:rPr>
          <w:noProof/>
        </w:rPr>
        <w:t>Plans for Tabulation and Publication and Project Time Schedule</w:t>
      </w:r>
      <w:r>
        <w:rPr>
          <w:noProof/>
        </w:rPr>
        <w:tab/>
      </w:r>
      <w:r>
        <w:rPr>
          <w:noProof/>
        </w:rPr>
        <w:fldChar w:fldCharType="begin"/>
      </w:r>
      <w:r>
        <w:rPr>
          <w:noProof/>
        </w:rPr>
        <w:instrText xml:space="preserve"> PAGEREF _Toc437528569 \h </w:instrText>
      </w:r>
      <w:r>
        <w:rPr>
          <w:noProof/>
        </w:rPr>
      </w:r>
      <w:r>
        <w:rPr>
          <w:noProof/>
        </w:rPr>
        <w:fldChar w:fldCharType="separate"/>
      </w:r>
      <w:r w:rsidR="00C96B79">
        <w:rPr>
          <w:noProof/>
        </w:rPr>
        <w:t>23</w:t>
      </w:r>
      <w:r>
        <w:rPr>
          <w:noProof/>
        </w:rPr>
        <w:fldChar w:fldCharType="end"/>
      </w:r>
    </w:p>
    <w:p w14:paraId="03A9EFA1" w14:textId="62571EE3" w:rsidR="00355B62" w:rsidRDefault="00355B62">
      <w:pPr>
        <w:pStyle w:val="TOC2"/>
        <w:rPr>
          <w:rFonts w:asciiTheme="minorHAnsi" w:eastAsiaTheme="minorEastAsia" w:hAnsiTheme="minorHAnsi" w:cstheme="minorBidi"/>
          <w:noProof/>
          <w:sz w:val="22"/>
          <w:szCs w:val="22"/>
        </w:rPr>
      </w:pPr>
      <w:r w:rsidRPr="00A41E0B">
        <w:rPr>
          <w:noProof/>
        </w:rPr>
        <w:t>A17.</w:t>
      </w:r>
      <w:r>
        <w:rPr>
          <w:rFonts w:asciiTheme="minorHAnsi" w:eastAsiaTheme="minorEastAsia" w:hAnsiTheme="minorHAnsi" w:cstheme="minorBidi"/>
          <w:noProof/>
          <w:sz w:val="22"/>
          <w:szCs w:val="22"/>
        </w:rPr>
        <w:tab/>
      </w:r>
      <w:r w:rsidRPr="00A41E0B">
        <w:rPr>
          <w:noProof/>
        </w:rPr>
        <w:t>Reason(s) Display of OMB Expiration Date is Inappropriate</w:t>
      </w:r>
      <w:r>
        <w:rPr>
          <w:noProof/>
        </w:rPr>
        <w:tab/>
      </w:r>
      <w:r>
        <w:rPr>
          <w:noProof/>
        </w:rPr>
        <w:fldChar w:fldCharType="begin"/>
      </w:r>
      <w:r>
        <w:rPr>
          <w:noProof/>
        </w:rPr>
        <w:instrText xml:space="preserve"> PAGEREF _Toc437528570 \h </w:instrText>
      </w:r>
      <w:r>
        <w:rPr>
          <w:noProof/>
        </w:rPr>
      </w:r>
      <w:r>
        <w:rPr>
          <w:noProof/>
        </w:rPr>
        <w:fldChar w:fldCharType="separate"/>
      </w:r>
      <w:r w:rsidR="00C96B79">
        <w:rPr>
          <w:noProof/>
        </w:rPr>
        <w:t>29</w:t>
      </w:r>
      <w:r>
        <w:rPr>
          <w:noProof/>
        </w:rPr>
        <w:fldChar w:fldCharType="end"/>
      </w:r>
    </w:p>
    <w:p w14:paraId="295A992E" w14:textId="4348D7A3" w:rsidR="00355B62" w:rsidRDefault="00355B62">
      <w:pPr>
        <w:pStyle w:val="TOC2"/>
        <w:rPr>
          <w:rFonts w:asciiTheme="minorHAnsi" w:eastAsiaTheme="minorEastAsia" w:hAnsiTheme="minorHAnsi" w:cstheme="minorBidi"/>
          <w:noProof/>
          <w:sz w:val="22"/>
          <w:szCs w:val="22"/>
        </w:rPr>
      </w:pPr>
      <w:r w:rsidRPr="00A41E0B">
        <w:rPr>
          <w:noProof/>
        </w:rPr>
        <w:t>A18.</w:t>
      </w:r>
      <w:r>
        <w:rPr>
          <w:rFonts w:asciiTheme="minorHAnsi" w:eastAsiaTheme="minorEastAsia" w:hAnsiTheme="minorHAnsi" w:cstheme="minorBidi"/>
          <w:noProof/>
          <w:sz w:val="22"/>
          <w:szCs w:val="22"/>
        </w:rPr>
        <w:tab/>
      </w:r>
      <w:r w:rsidRPr="00A41E0B">
        <w:rPr>
          <w:noProof/>
        </w:rPr>
        <w:t>Exceptions to Certification for Paperwork Reduction Act Submissions</w:t>
      </w:r>
      <w:r>
        <w:rPr>
          <w:noProof/>
        </w:rPr>
        <w:tab/>
      </w:r>
      <w:r>
        <w:rPr>
          <w:noProof/>
        </w:rPr>
        <w:fldChar w:fldCharType="begin"/>
      </w:r>
      <w:r>
        <w:rPr>
          <w:noProof/>
        </w:rPr>
        <w:instrText xml:space="preserve"> PAGEREF _Toc437528571 \h </w:instrText>
      </w:r>
      <w:r>
        <w:rPr>
          <w:noProof/>
        </w:rPr>
      </w:r>
      <w:r>
        <w:rPr>
          <w:noProof/>
        </w:rPr>
        <w:fldChar w:fldCharType="separate"/>
      </w:r>
      <w:r w:rsidR="00C96B79">
        <w:rPr>
          <w:noProof/>
        </w:rPr>
        <w:t>29</w:t>
      </w:r>
      <w:r>
        <w:rPr>
          <w:noProof/>
        </w:rPr>
        <w:fldChar w:fldCharType="end"/>
      </w:r>
    </w:p>
    <w:p w14:paraId="13B33B34" w14:textId="77777777" w:rsidR="00B9590E" w:rsidRPr="00570351" w:rsidRDefault="00EF0C8E" w:rsidP="00B9590E">
      <w:pPr>
        <w:tabs>
          <w:tab w:val="right" w:leader="dot" w:pos="9360"/>
        </w:tabs>
      </w:pPr>
      <w:r>
        <w:fldChar w:fldCharType="end"/>
      </w:r>
    </w:p>
    <w:p w14:paraId="5DF2E3ED" w14:textId="77777777" w:rsidR="00B9590E" w:rsidRPr="00570351" w:rsidRDefault="00B9590E" w:rsidP="00B9590E">
      <w:pPr>
        <w:rPr>
          <w:b/>
          <w:bCs/>
        </w:rPr>
      </w:pPr>
    </w:p>
    <w:p w14:paraId="4A1ED11D" w14:textId="77777777" w:rsidR="00B9590E" w:rsidRPr="00780410" w:rsidRDefault="006100EC" w:rsidP="00B9590E">
      <w:pPr>
        <w:rPr>
          <w:bCs/>
        </w:rPr>
      </w:pPr>
      <w:r w:rsidRPr="00780410">
        <w:rPr>
          <w:bCs/>
        </w:rPr>
        <w:t>LIST OF ATTACHMENTS</w:t>
      </w:r>
    </w:p>
    <w:p w14:paraId="1B493375" w14:textId="77777777" w:rsidR="00242A30" w:rsidRPr="00924FD5" w:rsidRDefault="00242A30" w:rsidP="00B9590E">
      <w:pPr>
        <w:rPr>
          <w:highlight w:val="yellow"/>
        </w:rPr>
      </w:pPr>
    </w:p>
    <w:p w14:paraId="6247D4E3" w14:textId="77777777" w:rsidR="00B9590E" w:rsidRPr="00186116" w:rsidRDefault="00B9590E" w:rsidP="00B9590E">
      <w:pPr>
        <w:tabs>
          <w:tab w:val="left" w:pos="720"/>
          <w:tab w:val="left" w:pos="1440"/>
          <w:tab w:val="left" w:pos="2160"/>
        </w:tabs>
        <w:ind w:left="2160" w:hanging="2160"/>
        <w:rPr>
          <w:b/>
        </w:rPr>
      </w:pPr>
      <w:r w:rsidRPr="00186116">
        <w:t>Attachment A:</w:t>
      </w:r>
      <w:r w:rsidRPr="00186116">
        <w:tab/>
        <w:t>Occupational Safety and Health Act [29CFR §</w:t>
      </w:r>
      <w:r w:rsidR="00811A71" w:rsidRPr="00186116">
        <w:t xml:space="preserve"> </w:t>
      </w:r>
      <w:r w:rsidRPr="00186116">
        <w:t>671]</w:t>
      </w:r>
    </w:p>
    <w:p w14:paraId="78BEE9F2" w14:textId="77777777" w:rsidR="009E3D9F" w:rsidRPr="00186116" w:rsidRDefault="00B9590E" w:rsidP="00B9590E">
      <w:pPr>
        <w:tabs>
          <w:tab w:val="left" w:pos="720"/>
          <w:tab w:val="left" w:pos="1440"/>
          <w:tab w:val="left" w:pos="2160"/>
        </w:tabs>
        <w:ind w:left="2160" w:hanging="2160"/>
      </w:pPr>
      <w:r w:rsidRPr="00186116">
        <w:t xml:space="preserve">Attachment B: </w:t>
      </w:r>
      <w:r w:rsidR="009E3D9F" w:rsidRPr="00186116">
        <w:t>60-Day Federal Register Notice</w:t>
      </w:r>
    </w:p>
    <w:p w14:paraId="4F21CED1" w14:textId="77777777" w:rsidR="009E3D9F" w:rsidRPr="00186116" w:rsidRDefault="00B9590E" w:rsidP="009E3D9F">
      <w:pPr>
        <w:tabs>
          <w:tab w:val="left" w:pos="720"/>
          <w:tab w:val="left" w:pos="1440"/>
          <w:tab w:val="left" w:pos="2160"/>
        </w:tabs>
        <w:ind w:left="2160" w:hanging="2160"/>
      </w:pPr>
      <w:r w:rsidRPr="00186116">
        <w:t>Attachment C</w:t>
      </w:r>
      <w:r w:rsidR="00186116">
        <w:t>1</w:t>
      </w:r>
      <w:r w:rsidRPr="00186116">
        <w:t xml:space="preserve">: </w:t>
      </w:r>
      <w:r w:rsidR="009E3D9F" w:rsidRPr="00186116">
        <w:t>NIOSH Strategic Goals and Activities</w:t>
      </w:r>
    </w:p>
    <w:p w14:paraId="5F0802F6" w14:textId="77777777" w:rsidR="00186116" w:rsidRPr="00230F83" w:rsidRDefault="00186116" w:rsidP="00186116">
      <w:pPr>
        <w:tabs>
          <w:tab w:val="left" w:pos="720"/>
          <w:tab w:val="left" w:pos="1440"/>
          <w:tab w:val="left" w:pos="2160"/>
        </w:tabs>
        <w:ind w:left="2160" w:hanging="2160"/>
      </w:pPr>
      <w:r w:rsidRPr="00230F83">
        <w:t>Attachment C</w:t>
      </w:r>
      <w:r>
        <w:t>2</w:t>
      </w:r>
      <w:r w:rsidRPr="00230F83">
        <w:t xml:space="preserve">: </w:t>
      </w:r>
      <w:r>
        <w:t xml:space="preserve">Proposed Total Worker Health Agenda </w:t>
      </w:r>
    </w:p>
    <w:p w14:paraId="51668BCE" w14:textId="77777777" w:rsidR="00FE330F" w:rsidRPr="00A54E45" w:rsidRDefault="00FE330F" w:rsidP="00FE330F">
      <w:pPr>
        <w:tabs>
          <w:tab w:val="left" w:pos="720"/>
          <w:tab w:val="left" w:pos="1440"/>
          <w:tab w:val="left" w:pos="2160"/>
        </w:tabs>
        <w:ind w:left="2160" w:hanging="2160"/>
      </w:pPr>
      <w:r w:rsidRPr="00A54E45">
        <w:t xml:space="preserve">Attachment </w:t>
      </w:r>
      <w:r>
        <w:t>D</w:t>
      </w:r>
      <w:r w:rsidRPr="00A54E45">
        <w:t>: OHBWC - NIOSH Letter of Agreement.</w:t>
      </w:r>
    </w:p>
    <w:p w14:paraId="660E4203" w14:textId="77777777" w:rsidR="00FE330F" w:rsidRDefault="00FE330F" w:rsidP="00FE330F">
      <w:pPr>
        <w:tabs>
          <w:tab w:val="left" w:pos="720"/>
        </w:tabs>
        <w:ind w:left="900" w:hanging="900"/>
      </w:pPr>
      <w:r w:rsidRPr="00A54E45">
        <w:t xml:space="preserve">Attachment </w:t>
      </w:r>
      <w:r>
        <w:t>E</w:t>
      </w:r>
      <w:r w:rsidRPr="00A54E45">
        <w:t xml:space="preserve">: </w:t>
      </w:r>
      <w:r w:rsidR="002924B3">
        <w:t>Overall study description</w:t>
      </w:r>
    </w:p>
    <w:p w14:paraId="4C0767AC" w14:textId="77777777" w:rsidR="00FB23CC" w:rsidRDefault="00CA6011" w:rsidP="00FE330F">
      <w:pPr>
        <w:tabs>
          <w:tab w:val="left" w:pos="720"/>
        </w:tabs>
        <w:ind w:left="900" w:hanging="900"/>
      </w:pPr>
      <w:r>
        <w:t>Attachment F</w:t>
      </w:r>
      <w:r w:rsidR="00FB23CC">
        <w:t xml:space="preserve">: </w:t>
      </w:r>
      <w:r w:rsidR="002924B3">
        <w:t>OHBWC</w:t>
      </w:r>
      <w:r w:rsidR="00FB23CC">
        <w:t xml:space="preserve"> Workplace Wellness Grant Program Overview and Forms</w:t>
      </w:r>
    </w:p>
    <w:p w14:paraId="5321119E" w14:textId="77777777" w:rsidR="00FE330F" w:rsidRPr="00A54E45" w:rsidRDefault="00FE330F" w:rsidP="00FE330F">
      <w:pPr>
        <w:tabs>
          <w:tab w:val="left" w:pos="720"/>
          <w:tab w:val="left" w:pos="1440"/>
          <w:tab w:val="left" w:pos="2160"/>
        </w:tabs>
        <w:ind w:left="2160" w:hanging="2160"/>
      </w:pPr>
      <w:r>
        <w:t xml:space="preserve">Attachment </w:t>
      </w:r>
      <w:r w:rsidRPr="002924B3">
        <w:t>G: NORA Funding announcement</w:t>
      </w:r>
    </w:p>
    <w:p w14:paraId="36ADB5F6" w14:textId="77777777" w:rsidR="00FE330F" w:rsidRPr="00A54E45" w:rsidRDefault="00FE330F" w:rsidP="00FE330F">
      <w:pPr>
        <w:tabs>
          <w:tab w:val="left" w:pos="720"/>
          <w:tab w:val="left" w:pos="1440"/>
          <w:tab w:val="left" w:pos="2160"/>
        </w:tabs>
        <w:ind w:left="2160" w:hanging="2160"/>
      </w:pPr>
      <w:r w:rsidRPr="00A54E45">
        <w:t xml:space="preserve">Attachment </w:t>
      </w:r>
      <w:r>
        <w:t>H</w:t>
      </w:r>
      <w:r w:rsidRPr="00A54E45">
        <w:t>: Letter of Support from OHBWC</w:t>
      </w:r>
    </w:p>
    <w:p w14:paraId="412A76DC" w14:textId="77777777" w:rsidR="00FE330F" w:rsidRPr="00930E1F" w:rsidRDefault="00FE330F" w:rsidP="00FE330F">
      <w:pPr>
        <w:tabs>
          <w:tab w:val="left" w:pos="720"/>
          <w:tab w:val="left" w:pos="1440"/>
          <w:tab w:val="left" w:pos="2160"/>
        </w:tabs>
        <w:ind w:left="2160" w:hanging="2160"/>
      </w:pPr>
      <w:r w:rsidRPr="00930E1F">
        <w:t xml:space="preserve">Attachment I: IRB approval </w:t>
      </w:r>
    </w:p>
    <w:p w14:paraId="151E9D42" w14:textId="77777777" w:rsidR="00FE330F" w:rsidRDefault="00F4484B" w:rsidP="00FE330F">
      <w:pPr>
        <w:tabs>
          <w:tab w:val="left" w:pos="720"/>
          <w:tab w:val="left" w:pos="1440"/>
          <w:tab w:val="left" w:pos="2160"/>
        </w:tabs>
        <w:ind w:left="2160" w:hanging="2160"/>
      </w:pPr>
      <w:r>
        <w:t>Attachment J1</w:t>
      </w:r>
      <w:r w:rsidR="00FE330F" w:rsidRPr="006C4B35">
        <w:t xml:space="preserve">: Interview questions for semi-structured economic interviews </w:t>
      </w:r>
    </w:p>
    <w:p w14:paraId="52839D74" w14:textId="77777777" w:rsidR="002924B3" w:rsidRDefault="002924B3" w:rsidP="00FE330F">
      <w:pPr>
        <w:tabs>
          <w:tab w:val="left" w:pos="720"/>
          <w:tab w:val="left" w:pos="1440"/>
          <w:tab w:val="left" w:pos="2160"/>
        </w:tabs>
        <w:ind w:left="2160" w:hanging="2160"/>
      </w:pPr>
      <w:r>
        <w:t>Attachment J2: Telephone script for Annual Case Study verification phone interviews</w:t>
      </w:r>
    </w:p>
    <w:p w14:paraId="1E3C58FD" w14:textId="77777777" w:rsidR="00FE330F" w:rsidRPr="006C4B35" w:rsidRDefault="00FE330F" w:rsidP="00FE330F">
      <w:pPr>
        <w:tabs>
          <w:tab w:val="left" w:pos="720"/>
          <w:tab w:val="left" w:pos="1440"/>
          <w:tab w:val="left" w:pos="2160"/>
        </w:tabs>
        <w:ind w:left="2160" w:hanging="2160"/>
      </w:pPr>
      <w:r>
        <w:t xml:space="preserve">Attachment K: OHBWC WWGP Annual Case Study </w:t>
      </w:r>
    </w:p>
    <w:p w14:paraId="0C2EA054" w14:textId="77777777" w:rsidR="00FE330F" w:rsidRDefault="00FE330F" w:rsidP="00FE330F">
      <w:pPr>
        <w:tabs>
          <w:tab w:val="left" w:pos="720"/>
          <w:tab w:val="left" w:pos="1440"/>
          <w:tab w:val="left" w:pos="2160"/>
        </w:tabs>
        <w:ind w:left="2160" w:hanging="2160"/>
      </w:pPr>
      <w:r w:rsidRPr="006C4B35">
        <w:t>Attachment</w:t>
      </w:r>
      <w:r>
        <w:t xml:space="preserve"> L</w:t>
      </w:r>
      <w:r w:rsidRPr="006C4B35">
        <w:t>: Information Security Plan</w:t>
      </w:r>
    </w:p>
    <w:p w14:paraId="73C975C1" w14:textId="77777777" w:rsidR="0038553A" w:rsidRPr="00F81BA5" w:rsidRDefault="00141247" w:rsidP="0038553A">
      <w:pPr>
        <w:tabs>
          <w:tab w:val="left" w:pos="720"/>
          <w:tab w:val="left" w:pos="1440"/>
          <w:tab w:val="left" w:pos="2160"/>
        </w:tabs>
        <w:ind w:left="2160" w:hanging="2160"/>
        <w:rPr>
          <w:bCs/>
        </w:rPr>
        <w:sectPr w:rsidR="0038553A" w:rsidRPr="00F81BA5" w:rsidSect="0038553A">
          <w:footerReference w:type="even" r:id="rId8"/>
          <w:footerReference w:type="default" r:id="rId9"/>
          <w:pgSz w:w="12240" w:h="15840"/>
          <w:pgMar w:top="1440" w:right="1800" w:bottom="1440" w:left="1800" w:header="720" w:footer="720" w:gutter="0"/>
          <w:cols w:space="720"/>
          <w:docGrid w:linePitch="360"/>
        </w:sectPr>
      </w:pPr>
      <w:r>
        <w:t>Attachment M:</w:t>
      </w:r>
      <w:r w:rsidRPr="00141247">
        <w:t xml:space="preserve"> </w:t>
      </w:r>
      <w:r>
        <w:t xml:space="preserve">The Employer Participation Information sheet </w:t>
      </w:r>
      <w:r w:rsidR="00691A38" w:rsidRPr="00F81BA5">
        <w:br w:type="page"/>
      </w:r>
    </w:p>
    <w:p w14:paraId="12B752A5" w14:textId="77777777" w:rsidR="0038553A" w:rsidRDefault="00FE6EB1" w:rsidP="00780410">
      <w:pPr>
        <w:pStyle w:val="Heading1"/>
      </w:pPr>
      <w:bookmarkStart w:id="1" w:name="_Toc437528553"/>
      <w:r w:rsidRPr="00FE6EB1">
        <w:lastRenderedPageBreak/>
        <w:t>SECTION A. JUSTIFICATION</w:t>
      </w:r>
      <w:bookmarkEnd w:id="1"/>
    </w:p>
    <w:p w14:paraId="1DEA3C37" w14:textId="77777777" w:rsidR="00AA79D3" w:rsidRDefault="00AA79D3" w:rsidP="00AA79D3">
      <w:pPr>
        <w:jc w:val="center"/>
        <w:rPr>
          <w:b/>
          <w:sz w:val="32"/>
          <w:szCs w:val="32"/>
        </w:rPr>
      </w:pPr>
    </w:p>
    <w:tbl>
      <w:tblPr>
        <w:tblStyle w:val="TableGrid"/>
        <w:tblW w:w="0" w:type="auto"/>
        <w:tblLook w:val="04A0" w:firstRow="1" w:lastRow="0" w:firstColumn="1" w:lastColumn="0" w:noHBand="0" w:noVBand="1"/>
      </w:tblPr>
      <w:tblGrid>
        <w:gridCol w:w="8630"/>
      </w:tblGrid>
      <w:tr w:rsidR="00AA79D3" w14:paraId="7B1BDA03" w14:textId="77777777" w:rsidTr="00AA79D3">
        <w:tc>
          <w:tcPr>
            <w:tcW w:w="8630" w:type="dxa"/>
          </w:tcPr>
          <w:p w14:paraId="3E14CD44" w14:textId="2C83C8B1" w:rsidR="00AA79D3" w:rsidRPr="00B80D2D" w:rsidRDefault="00AA79D3" w:rsidP="005D43B6">
            <w:pPr>
              <w:pStyle w:val="ListParagraph"/>
              <w:numPr>
                <w:ilvl w:val="0"/>
                <w:numId w:val="58"/>
              </w:numPr>
              <w:autoSpaceDE w:val="0"/>
              <w:autoSpaceDN w:val="0"/>
              <w:adjustRightInd w:val="0"/>
              <w:rPr>
                <w:rFonts w:ascii="CourierStd" w:hAnsi="CourierStd" w:cs="CourierStd"/>
              </w:rPr>
            </w:pPr>
            <w:r w:rsidRPr="00B80D2D">
              <w:rPr>
                <w:rFonts w:ascii="CourierStd" w:hAnsi="CourierStd" w:cs="CourierStd"/>
                <w:u w:val="single"/>
              </w:rPr>
              <w:t>Goal of the study:</w:t>
            </w:r>
            <w:r w:rsidRPr="00B80D2D">
              <w:rPr>
                <w:rFonts w:ascii="CourierStd" w:hAnsi="CourierStd" w:cs="CourierStd"/>
              </w:rPr>
              <w:t xml:space="preserve">  </w:t>
            </w:r>
            <w:r w:rsidR="005D43B6">
              <w:rPr>
                <w:rFonts w:ascii="CourierStd" w:hAnsi="CourierStd" w:cs="CourierStd"/>
              </w:rPr>
              <w:t>T</w:t>
            </w:r>
            <w:r w:rsidR="005D43B6" w:rsidRPr="005D43B6">
              <w:rPr>
                <w:rFonts w:ascii="CourierStd" w:hAnsi="CourierStd" w:cs="CourierStd"/>
              </w:rPr>
              <w:t xml:space="preserve">o determine the effectiveness and economic return of </w:t>
            </w:r>
            <w:r w:rsidR="005D43B6">
              <w:rPr>
                <w:rFonts w:ascii="CourierStd" w:hAnsi="CourierStd" w:cs="CourierStd"/>
              </w:rPr>
              <w:t>workplace wellness programs</w:t>
            </w:r>
            <w:r w:rsidR="0033032B">
              <w:rPr>
                <w:rFonts w:ascii="CourierStd" w:hAnsi="CourierStd" w:cs="CourierStd"/>
              </w:rPr>
              <w:t xml:space="preserve"> (that have been initiated via grant funding)</w:t>
            </w:r>
            <w:r w:rsidR="005D43B6" w:rsidRPr="005D43B6">
              <w:rPr>
                <w:rFonts w:ascii="CourierStd" w:hAnsi="CourierStd" w:cs="CourierStd"/>
              </w:rPr>
              <w:t xml:space="preserve"> </w:t>
            </w:r>
            <w:r w:rsidR="00835037">
              <w:rPr>
                <w:rFonts w:ascii="CourierStd" w:hAnsi="CourierStd" w:cs="CourierStd"/>
              </w:rPr>
              <w:t xml:space="preserve">on work-related injuries and illnesses, as measured by frequency of </w:t>
            </w:r>
            <w:r w:rsidR="00DA5475">
              <w:rPr>
                <w:rFonts w:ascii="CourierStd" w:hAnsi="CourierStd" w:cs="CourierStd"/>
              </w:rPr>
              <w:t>worker</w:t>
            </w:r>
            <w:r w:rsidR="00835037">
              <w:rPr>
                <w:rFonts w:ascii="CourierStd" w:hAnsi="CourierStd" w:cs="CourierStd"/>
              </w:rPr>
              <w:t xml:space="preserve">’s compensation claims, </w:t>
            </w:r>
            <w:r w:rsidR="005D43B6" w:rsidRPr="005D43B6">
              <w:rPr>
                <w:rFonts w:ascii="CourierStd" w:hAnsi="CourierStd" w:cs="CourierStd"/>
              </w:rPr>
              <w:t>and to understand the impact of integrating</w:t>
            </w:r>
            <w:r w:rsidR="00145412">
              <w:rPr>
                <w:rFonts w:ascii="CourierStd" w:hAnsi="CourierStd" w:cs="CourierStd"/>
              </w:rPr>
              <w:t xml:space="preserve"> wellness with traditional occupational safety and health</w:t>
            </w:r>
            <w:r w:rsidR="005D43B6" w:rsidRPr="005D43B6">
              <w:rPr>
                <w:rFonts w:ascii="CourierStd" w:hAnsi="CourierStd" w:cs="CourierStd"/>
              </w:rPr>
              <w:t xml:space="preserve"> programs. </w:t>
            </w:r>
            <w:r w:rsidR="00835037">
              <w:rPr>
                <w:rFonts w:ascii="CourierStd" w:hAnsi="CourierStd" w:cs="CourierStd"/>
              </w:rPr>
              <w:t xml:space="preserve"> The study will also </w:t>
            </w:r>
            <w:r w:rsidR="00835037">
              <w:t>gather information on how much employers are spending on their wellness programs in total (i.e., evaluate the fraction of overall wellness spending that the grant subsidizes per participating employee), and will evaluate how much paid employee time is being spent for wellness program management and participation.</w:t>
            </w:r>
          </w:p>
          <w:p w14:paraId="3F1387E3" w14:textId="77777777" w:rsidR="00AA79D3" w:rsidRPr="00B80D2D" w:rsidRDefault="00AA79D3" w:rsidP="00AA79D3">
            <w:pPr>
              <w:pStyle w:val="ListParagraph"/>
              <w:autoSpaceDE w:val="0"/>
              <w:autoSpaceDN w:val="0"/>
              <w:adjustRightInd w:val="0"/>
              <w:rPr>
                <w:rFonts w:ascii="CourierStd" w:hAnsi="CourierStd" w:cs="CourierStd"/>
              </w:rPr>
            </w:pPr>
          </w:p>
          <w:p w14:paraId="6B50F5AA" w14:textId="7127052A" w:rsidR="00AA79D3" w:rsidRPr="00B80D2D" w:rsidRDefault="00AA79D3" w:rsidP="00AA79D3">
            <w:pPr>
              <w:pStyle w:val="ListParagraph"/>
              <w:numPr>
                <w:ilvl w:val="0"/>
                <w:numId w:val="58"/>
              </w:numPr>
              <w:autoSpaceDE w:val="0"/>
              <w:autoSpaceDN w:val="0"/>
              <w:adjustRightInd w:val="0"/>
              <w:rPr>
                <w:rFonts w:ascii="CourierStd" w:hAnsi="CourierStd" w:cs="CourierStd"/>
                <w:sz w:val="24"/>
                <w:szCs w:val="24"/>
              </w:rPr>
            </w:pPr>
            <w:r w:rsidRPr="00B80D2D">
              <w:rPr>
                <w:rFonts w:ascii="CourierStd" w:hAnsi="CourierStd" w:cs="CourierStd"/>
                <w:u w:val="single"/>
              </w:rPr>
              <w:t>Intended use of the resulting data</w:t>
            </w:r>
            <w:r w:rsidRPr="00B80D2D">
              <w:rPr>
                <w:rFonts w:ascii="CourierStd" w:hAnsi="CourierStd" w:cs="CourierStd"/>
              </w:rPr>
              <w:t xml:space="preserve">: </w:t>
            </w:r>
            <w:r w:rsidR="005D43B6">
              <w:rPr>
                <w:rFonts w:ascii="CourierStd" w:hAnsi="CourierStd" w:cs="CourierStd"/>
              </w:rPr>
              <w:t>Provide</w:t>
            </w:r>
            <w:r w:rsidR="00B97D51">
              <w:rPr>
                <w:rFonts w:ascii="CourierStd" w:hAnsi="CourierStd" w:cs="CourierStd"/>
              </w:rPr>
              <w:t xml:space="preserve"> insurers and </w:t>
            </w:r>
            <w:r w:rsidR="005D43B6">
              <w:rPr>
                <w:rFonts w:ascii="CourierStd" w:hAnsi="CourierStd" w:cs="CourierStd"/>
              </w:rPr>
              <w:t xml:space="preserve">small employers with empirical data on the </w:t>
            </w:r>
            <w:r w:rsidR="00C43AD4">
              <w:rPr>
                <w:rFonts w:ascii="CourierStd" w:hAnsi="CourierStd" w:cs="CourierStd"/>
              </w:rPr>
              <w:t xml:space="preserve">potential </w:t>
            </w:r>
            <w:r w:rsidR="005D43B6">
              <w:rPr>
                <w:rFonts w:ascii="CourierStd" w:hAnsi="CourierStd" w:cs="CourierStd"/>
              </w:rPr>
              <w:t xml:space="preserve">effectiveness of </w:t>
            </w:r>
            <w:r w:rsidR="00B97D51">
              <w:rPr>
                <w:rFonts w:ascii="CourierStd" w:hAnsi="CourierStd" w:cs="CourierStd"/>
              </w:rPr>
              <w:t>wellness programs</w:t>
            </w:r>
            <w:r w:rsidR="0033032B">
              <w:rPr>
                <w:rFonts w:ascii="CourierStd" w:hAnsi="CourierStd" w:cs="CourierStd"/>
              </w:rPr>
              <w:t xml:space="preserve"> initiated by </w:t>
            </w:r>
            <w:r w:rsidR="004510B0">
              <w:rPr>
                <w:rFonts w:ascii="CourierStd" w:hAnsi="CourierStd" w:cs="CourierStd"/>
              </w:rPr>
              <w:t>insurer</w:t>
            </w:r>
            <w:r w:rsidR="0033032B">
              <w:rPr>
                <w:rFonts w:ascii="CourierStd" w:hAnsi="CourierStd" w:cs="CourierStd"/>
              </w:rPr>
              <w:t>-</w:t>
            </w:r>
            <w:r w:rsidR="004510B0">
              <w:rPr>
                <w:rFonts w:ascii="CourierStd" w:hAnsi="CourierStd" w:cs="CourierStd"/>
              </w:rPr>
              <w:t xml:space="preserve">sponsored </w:t>
            </w:r>
            <w:r w:rsidR="0033032B">
              <w:rPr>
                <w:rFonts w:ascii="CourierStd" w:hAnsi="CourierStd" w:cs="CourierStd"/>
              </w:rPr>
              <w:t>grants</w:t>
            </w:r>
            <w:r w:rsidR="00B97D51">
              <w:rPr>
                <w:rFonts w:ascii="CourierStd" w:hAnsi="CourierStd" w:cs="CourierStd"/>
              </w:rPr>
              <w:t xml:space="preserve"> in terms of total costs, savings and savings to cost ratios.</w:t>
            </w:r>
          </w:p>
          <w:p w14:paraId="1BED71AC" w14:textId="77777777" w:rsidR="00AA79D3" w:rsidRPr="00B80D2D" w:rsidRDefault="00AA79D3" w:rsidP="00AA79D3">
            <w:pPr>
              <w:pStyle w:val="ListParagraph"/>
              <w:rPr>
                <w:rFonts w:ascii="CourierStd" w:hAnsi="CourierStd" w:cs="CourierStd"/>
                <w:sz w:val="24"/>
                <w:szCs w:val="24"/>
              </w:rPr>
            </w:pPr>
          </w:p>
          <w:p w14:paraId="7F2E9126" w14:textId="2D6BE5A6" w:rsidR="00AA79D3" w:rsidRPr="00B80D2D" w:rsidRDefault="00AA79D3" w:rsidP="00370394">
            <w:pPr>
              <w:pStyle w:val="ListParagraph"/>
              <w:numPr>
                <w:ilvl w:val="0"/>
                <w:numId w:val="58"/>
              </w:numPr>
              <w:autoSpaceDE w:val="0"/>
              <w:autoSpaceDN w:val="0"/>
              <w:adjustRightInd w:val="0"/>
              <w:rPr>
                <w:rFonts w:ascii="CourierStd" w:hAnsi="CourierStd" w:cs="CourierStd"/>
                <w:sz w:val="24"/>
                <w:szCs w:val="24"/>
              </w:rPr>
            </w:pPr>
            <w:r w:rsidRPr="00B80D2D">
              <w:rPr>
                <w:rFonts w:ascii="CourierStd" w:hAnsi="CourierStd" w:cs="CourierStd"/>
                <w:u w:val="single"/>
              </w:rPr>
              <w:t>Methods to be used to collect</w:t>
            </w:r>
            <w:r w:rsidRPr="00B80D2D">
              <w:rPr>
                <w:rFonts w:ascii="CourierStd" w:hAnsi="CourierStd" w:cs="CourierStd"/>
              </w:rPr>
              <w:t xml:space="preserve">: </w:t>
            </w:r>
            <w:r w:rsidR="00370394" w:rsidRPr="00370394">
              <w:rPr>
                <w:rFonts w:ascii="CourierStd" w:hAnsi="CourierStd" w:cs="CourierStd"/>
              </w:rPr>
              <w:t xml:space="preserve"> </w:t>
            </w:r>
            <w:r w:rsidR="00145412">
              <w:rPr>
                <w:rFonts w:ascii="CourierStd" w:hAnsi="CourierStd" w:cs="CourierStd"/>
              </w:rPr>
              <w:t xml:space="preserve">This </w:t>
            </w:r>
            <w:r w:rsidR="00370394" w:rsidRPr="00370394">
              <w:rPr>
                <w:rFonts w:ascii="CourierStd" w:hAnsi="CourierStd" w:cs="CourierStd"/>
              </w:rPr>
              <w:t xml:space="preserve">study is </w:t>
            </w:r>
            <w:r w:rsidR="00145412">
              <w:rPr>
                <w:rFonts w:ascii="CourierStd" w:hAnsi="CourierStd" w:cs="CourierStd"/>
              </w:rPr>
              <w:t>evaluating</w:t>
            </w:r>
            <w:r w:rsidR="00370394" w:rsidRPr="00370394">
              <w:rPr>
                <w:rFonts w:ascii="CourierStd" w:hAnsi="CourierStd" w:cs="CourierStd"/>
              </w:rPr>
              <w:t xml:space="preserve"> a natural experiment</w:t>
            </w:r>
            <w:r w:rsidR="00145412">
              <w:rPr>
                <w:rFonts w:ascii="CourierStd" w:hAnsi="CourierStd" w:cs="CourierStd"/>
              </w:rPr>
              <w:t xml:space="preserve"> using 1)</w:t>
            </w:r>
            <w:r w:rsidR="00370394" w:rsidRPr="00370394">
              <w:rPr>
                <w:rFonts w:ascii="CourierStd" w:hAnsi="CourierStd" w:cs="CourierStd"/>
              </w:rPr>
              <w:t xml:space="preserve"> </w:t>
            </w:r>
            <w:r w:rsidR="00145412" w:rsidRPr="00370394">
              <w:rPr>
                <w:rFonts w:ascii="CourierStd" w:hAnsi="CourierStd" w:cs="CourierStd"/>
              </w:rPr>
              <w:t>economic analyses to determine the total costs, savings, and savings (benefits) to cost ratios associated with wellness programs</w:t>
            </w:r>
            <w:r w:rsidR="00C43AD4">
              <w:rPr>
                <w:rFonts w:ascii="CourierStd" w:hAnsi="CourierStd" w:cs="CourierStd"/>
              </w:rPr>
              <w:t xml:space="preserve"> </w:t>
            </w:r>
            <w:r w:rsidR="002A6A97">
              <w:rPr>
                <w:rFonts w:ascii="CourierStd" w:hAnsi="CourierStd" w:cs="CourierStd"/>
              </w:rPr>
              <w:t>initiated with grant funding</w:t>
            </w:r>
            <w:r w:rsidR="0033032B">
              <w:rPr>
                <w:rFonts w:ascii="CourierStd" w:hAnsi="CourierStd" w:cs="CourierStd"/>
              </w:rPr>
              <w:t xml:space="preserve"> </w:t>
            </w:r>
            <w:r w:rsidR="00145412" w:rsidRPr="00370394">
              <w:rPr>
                <w:rFonts w:ascii="CourierStd" w:hAnsi="CourierStd" w:cs="CourierStd"/>
              </w:rPr>
              <w:t>from the perspective of the grantor an</w:t>
            </w:r>
            <w:r w:rsidR="00145412">
              <w:rPr>
                <w:rFonts w:ascii="CourierStd" w:hAnsi="CourierStd" w:cs="CourierStd"/>
              </w:rPr>
              <w:t xml:space="preserve">d the participating employers, and 2) </w:t>
            </w:r>
            <w:r w:rsidR="00145412" w:rsidRPr="00370394">
              <w:rPr>
                <w:rFonts w:ascii="CourierStd" w:hAnsi="CourierStd" w:cs="CourierStd"/>
              </w:rPr>
              <w:t xml:space="preserve">quasi-experimental </w:t>
            </w:r>
            <w:r w:rsidR="00145412">
              <w:rPr>
                <w:rFonts w:ascii="CourierStd" w:hAnsi="CourierStd" w:cs="CourierStd"/>
              </w:rPr>
              <w:t xml:space="preserve">methods </w:t>
            </w:r>
            <w:r w:rsidR="00370394" w:rsidRPr="00370394">
              <w:rPr>
                <w:rFonts w:ascii="CourierStd" w:hAnsi="CourierStd" w:cs="CourierStd"/>
              </w:rPr>
              <w:t>via a series of pre-post analyses</w:t>
            </w:r>
            <w:r w:rsidR="003F4F31">
              <w:rPr>
                <w:rFonts w:ascii="CourierStd" w:hAnsi="CourierStd" w:cs="CourierStd"/>
              </w:rPr>
              <w:t xml:space="preserve">. </w:t>
            </w:r>
          </w:p>
          <w:p w14:paraId="38834B74" w14:textId="77777777" w:rsidR="00AA79D3" w:rsidRPr="00B80D2D" w:rsidRDefault="00AA79D3" w:rsidP="00AA79D3">
            <w:pPr>
              <w:pStyle w:val="ListParagraph"/>
              <w:rPr>
                <w:rFonts w:ascii="CourierStd" w:hAnsi="CourierStd" w:cs="CourierStd"/>
                <w:sz w:val="24"/>
                <w:szCs w:val="24"/>
              </w:rPr>
            </w:pPr>
          </w:p>
          <w:p w14:paraId="1FF2634E" w14:textId="3EA6620E" w:rsidR="00AA79D3" w:rsidRPr="00B80D2D" w:rsidRDefault="00AA79D3" w:rsidP="00370394">
            <w:pPr>
              <w:pStyle w:val="ListParagraph"/>
              <w:numPr>
                <w:ilvl w:val="0"/>
                <w:numId w:val="58"/>
              </w:numPr>
              <w:autoSpaceDE w:val="0"/>
              <w:autoSpaceDN w:val="0"/>
              <w:adjustRightInd w:val="0"/>
              <w:rPr>
                <w:rFonts w:ascii="CourierStd" w:hAnsi="CourierStd" w:cs="CourierStd"/>
                <w:sz w:val="24"/>
                <w:szCs w:val="24"/>
              </w:rPr>
            </w:pPr>
            <w:r w:rsidRPr="00B80D2D">
              <w:rPr>
                <w:rFonts w:ascii="CourierStd" w:hAnsi="CourierStd" w:cs="CourierStd"/>
                <w:u w:val="single"/>
              </w:rPr>
              <w:t>The subpopulation to be studied</w:t>
            </w:r>
            <w:r w:rsidRPr="00B80D2D">
              <w:rPr>
                <w:rFonts w:ascii="CourierStd" w:hAnsi="CourierStd" w:cs="CourierStd"/>
              </w:rPr>
              <w:t xml:space="preserve">:  </w:t>
            </w:r>
            <w:r w:rsidR="00370394" w:rsidRPr="00370394">
              <w:rPr>
                <w:rFonts w:ascii="CourierStd" w:hAnsi="CourierStd" w:cs="CourierStd"/>
              </w:rPr>
              <w:t xml:space="preserve">Primarily small </w:t>
            </w:r>
            <w:r w:rsidR="00145412">
              <w:rPr>
                <w:rFonts w:ascii="CourierStd" w:hAnsi="CourierStd" w:cs="CourierStd"/>
              </w:rPr>
              <w:t>(&lt;</w:t>
            </w:r>
            <w:r w:rsidR="000F58BB">
              <w:rPr>
                <w:rFonts w:ascii="CourierStd" w:hAnsi="CourierStd" w:cs="CourierStd"/>
              </w:rPr>
              <w:t>5</w:t>
            </w:r>
            <w:r w:rsidR="00145412">
              <w:rPr>
                <w:rFonts w:ascii="CourierStd" w:hAnsi="CourierStd" w:cs="CourierStd"/>
              </w:rPr>
              <w:t>00</w:t>
            </w:r>
            <w:r w:rsidR="004510B0">
              <w:rPr>
                <w:rFonts w:ascii="CourierStd" w:hAnsi="CourierStd" w:cs="CourierStd"/>
              </w:rPr>
              <w:t xml:space="preserve"> employees</w:t>
            </w:r>
            <w:r w:rsidR="00145412">
              <w:rPr>
                <w:rFonts w:ascii="CourierStd" w:hAnsi="CourierStd" w:cs="CourierStd"/>
              </w:rPr>
              <w:t xml:space="preserve">), </w:t>
            </w:r>
            <w:r w:rsidR="00370394" w:rsidRPr="00370394">
              <w:rPr>
                <w:rFonts w:ascii="CourierStd" w:hAnsi="CourierStd" w:cs="CourierStd"/>
              </w:rPr>
              <w:t>private and public employers in the state of Ohio.</w:t>
            </w:r>
          </w:p>
          <w:p w14:paraId="30D869B9" w14:textId="77777777" w:rsidR="00AA79D3" w:rsidRPr="00B80D2D" w:rsidRDefault="00AA79D3" w:rsidP="00AA79D3">
            <w:pPr>
              <w:pStyle w:val="ListParagraph"/>
              <w:rPr>
                <w:rFonts w:ascii="CourierStd" w:hAnsi="CourierStd" w:cs="CourierStd"/>
                <w:sz w:val="24"/>
                <w:szCs w:val="24"/>
              </w:rPr>
            </w:pPr>
          </w:p>
          <w:p w14:paraId="795CB57F" w14:textId="77777777" w:rsidR="00AA79D3" w:rsidRPr="006D7B31" w:rsidRDefault="00AA79D3" w:rsidP="00370394">
            <w:pPr>
              <w:pStyle w:val="ListParagraph"/>
              <w:numPr>
                <w:ilvl w:val="0"/>
                <w:numId w:val="58"/>
              </w:numPr>
              <w:autoSpaceDE w:val="0"/>
              <w:autoSpaceDN w:val="0"/>
              <w:adjustRightInd w:val="0"/>
              <w:rPr>
                <w:rFonts w:ascii="CourierStd" w:hAnsi="CourierStd" w:cs="CourierStd"/>
                <w:sz w:val="24"/>
                <w:szCs w:val="24"/>
              </w:rPr>
            </w:pPr>
            <w:r w:rsidRPr="00B80D2D">
              <w:rPr>
                <w:rFonts w:ascii="CourierStd" w:hAnsi="CourierStd" w:cs="CourierStd"/>
                <w:u w:val="single"/>
              </w:rPr>
              <w:t>How data will be analyzed</w:t>
            </w:r>
            <w:r>
              <w:rPr>
                <w:rFonts w:ascii="CourierStd" w:hAnsi="CourierStd" w:cs="CourierStd"/>
                <w:u w:val="single"/>
              </w:rPr>
              <w:t>:</w:t>
            </w:r>
            <w:r>
              <w:rPr>
                <w:rFonts w:ascii="CourierStd" w:hAnsi="CourierStd" w:cs="CourierStd"/>
              </w:rPr>
              <w:t xml:space="preserve"> </w:t>
            </w:r>
            <w:r w:rsidR="00370394" w:rsidRPr="00370394">
              <w:rPr>
                <w:rFonts w:ascii="CourierStd" w:hAnsi="CourierStd" w:cs="CourierStd"/>
              </w:rPr>
              <w:t xml:space="preserve">For the economic analyses the framework suggested by the CDC for developing a cost/benefit analysis. Other statistical analyses will be performed using multivariable Poisson regression. </w:t>
            </w:r>
          </w:p>
          <w:p w14:paraId="74ABBA6D" w14:textId="77777777" w:rsidR="00AA79D3" w:rsidRPr="006D7B31" w:rsidRDefault="00AA79D3" w:rsidP="00AA79D3">
            <w:pPr>
              <w:autoSpaceDE w:val="0"/>
              <w:autoSpaceDN w:val="0"/>
              <w:adjustRightInd w:val="0"/>
              <w:rPr>
                <w:rFonts w:ascii="CourierStd" w:hAnsi="CourierStd" w:cs="CourierStd"/>
              </w:rPr>
            </w:pPr>
          </w:p>
        </w:tc>
      </w:tr>
    </w:tbl>
    <w:p w14:paraId="76878D03" w14:textId="77777777" w:rsidR="00FE6EB1" w:rsidRPr="00D0713B" w:rsidRDefault="00FE6EB1" w:rsidP="00780410"/>
    <w:p w14:paraId="4939A9E5" w14:textId="77777777" w:rsidR="00C45574" w:rsidRPr="00D0713B" w:rsidRDefault="0038553A">
      <w:pPr>
        <w:pStyle w:val="Heading2"/>
        <w:rPr>
          <w:b w:val="0"/>
        </w:rPr>
      </w:pPr>
      <w:bookmarkStart w:id="2" w:name="_Toc239826773"/>
      <w:bookmarkStart w:id="3" w:name="_Toc248821740"/>
      <w:bookmarkStart w:id="4" w:name="_Toc261966284"/>
      <w:bookmarkStart w:id="5" w:name="_Toc437528554"/>
      <w:r w:rsidRPr="005B4FFB">
        <w:t>A1.</w:t>
      </w:r>
      <w:r w:rsidRPr="005B4FFB">
        <w:tab/>
        <w:t>Circumstances Making the Collection of Information Necessary</w:t>
      </w:r>
      <w:bookmarkEnd w:id="2"/>
      <w:bookmarkEnd w:id="3"/>
      <w:bookmarkEnd w:id="4"/>
      <w:bookmarkEnd w:id="5"/>
    </w:p>
    <w:p w14:paraId="44378F22" w14:textId="77777777" w:rsidR="005B4FFB" w:rsidRDefault="005B4FFB"/>
    <w:p w14:paraId="5D759477" w14:textId="77777777" w:rsidR="00137A2C" w:rsidRDefault="00137A2C" w:rsidP="0038553A"/>
    <w:p w14:paraId="02CD8954" w14:textId="77777777" w:rsidR="00C45574" w:rsidRPr="00780410" w:rsidRDefault="00C45574" w:rsidP="0038553A">
      <w:pPr>
        <w:rPr>
          <w:u w:val="single"/>
        </w:rPr>
      </w:pPr>
      <w:r w:rsidRPr="00780410">
        <w:rPr>
          <w:u w:val="single"/>
        </w:rPr>
        <w:t>Background</w:t>
      </w:r>
    </w:p>
    <w:p w14:paraId="221A04CE" w14:textId="77777777" w:rsidR="00C45574" w:rsidRPr="00F70333" w:rsidRDefault="00C45574" w:rsidP="0038553A"/>
    <w:p w14:paraId="5B370989" w14:textId="77777777" w:rsidR="00F63E1F" w:rsidRDefault="00AB1B65" w:rsidP="00AB1B65">
      <w:r>
        <w:t xml:space="preserve">Work-related injuries and illnesses are common among US workers and result in pain, disability, and substantial cost to workers and employers. </w:t>
      </w:r>
      <w:r w:rsidR="002E4E97" w:rsidRPr="002E4E97">
        <w:t xml:space="preserve">The latest available figures, published in 2011, placed the national economic burden of worker injuries and illnesses at $263 billion </w:t>
      </w:r>
      <w:r w:rsidR="002E4E97">
        <w:t>based on a</w:t>
      </w:r>
      <w:r>
        <w:t xml:space="preserve"> comprehensive analysis of the economic burden </w:t>
      </w:r>
      <w:r w:rsidR="002E4E97">
        <w:t xml:space="preserve">of </w:t>
      </w:r>
      <w:r>
        <w:t xml:space="preserve">medical and indirect costs for work-related injuries and illnesses. Workers’ health is affected by workplace safety and health hazards, employer practices, employer policies, and the work environment in addition to workers’ own health behaviors. </w:t>
      </w:r>
    </w:p>
    <w:p w14:paraId="6975AE2D" w14:textId="77777777" w:rsidR="00F63E1F" w:rsidRDefault="00F63E1F" w:rsidP="00AB1B65"/>
    <w:p w14:paraId="5AC4A0B6" w14:textId="71D2CB2A" w:rsidR="00F43DF0" w:rsidRDefault="00991012" w:rsidP="00F43DF0">
      <w:r w:rsidRPr="00F70333">
        <w:lastRenderedPageBreak/>
        <w:t xml:space="preserve">This is a </w:t>
      </w:r>
      <w:r w:rsidRPr="00186116">
        <w:t>new information collection request (ICR) from the National Institute for Occupational Safety and Health (NIOSH), Centers for Disease Control and Prevention (CDC). This data collection is authorized by Section</w:t>
      </w:r>
      <w:r w:rsidRPr="009F4FF4">
        <w:t xml:space="preserve"> 20(a) (1) of the Occupational Safety and Health Act (29 U.S.C. 669) (</w:t>
      </w:r>
      <w:r w:rsidRPr="00780410">
        <w:t>Attachment A</w:t>
      </w:r>
      <w:r w:rsidRPr="009F4FF4">
        <w:t xml:space="preserve">). </w:t>
      </w:r>
      <w:r>
        <w:t>NIOSH is req</w:t>
      </w:r>
      <w:r w:rsidR="002A507B">
        <w:t xml:space="preserve">uesting a one year approval </w:t>
      </w:r>
      <w:r>
        <w:t>to collect the information.</w:t>
      </w:r>
      <w:r w:rsidR="00AE737D">
        <w:t xml:space="preserve"> This new ICR is one component of a larger project (Appendix E)</w:t>
      </w:r>
      <w:r w:rsidR="00D444F5">
        <w:t xml:space="preserve">. The relationship between the goals of this ICR and the goals of the overall project are clarified </w:t>
      </w:r>
      <w:r w:rsidR="00C96B79">
        <w:t>in the next two paragraphs.</w:t>
      </w:r>
    </w:p>
    <w:p w14:paraId="3C451589" w14:textId="77777777" w:rsidR="00F43DF0" w:rsidRDefault="00F43DF0" w:rsidP="00F43DF0"/>
    <w:p w14:paraId="7DD91BB7" w14:textId="3A381275" w:rsidR="00047F29" w:rsidRDefault="00AE737D" w:rsidP="00F43DF0">
      <w:r>
        <w:t>Furthermore, the full research project</w:t>
      </w:r>
      <w:r w:rsidR="00F43DF0">
        <w:t xml:space="preserve"> related to this ICR</w:t>
      </w:r>
      <w:r>
        <w:t xml:space="preserve"> is one of many distinct, yet related projects dating back to 2010, when </w:t>
      </w:r>
      <w:r w:rsidR="00F43DF0">
        <w:t>a</w:t>
      </w:r>
      <w:r>
        <w:t xml:space="preserve"> </w:t>
      </w:r>
      <w:r w:rsidR="00F43DF0">
        <w:t xml:space="preserve">formal </w:t>
      </w:r>
      <w:r>
        <w:t xml:space="preserve">partnership and collaborative research effort </w:t>
      </w:r>
      <w:r w:rsidR="00F43DF0">
        <w:t xml:space="preserve">was renewed </w:t>
      </w:r>
      <w:r>
        <w:t xml:space="preserve">with the Ohio Bureau of Workers Compensation (OHBWC) began (Attachment D). </w:t>
      </w:r>
      <w:r w:rsidR="00F43DF0">
        <w:t>To date, m</w:t>
      </w:r>
      <w:r>
        <w:t xml:space="preserve">any projects being led by NIOSH project officers </w:t>
      </w:r>
      <w:r w:rsidR="00F43DF0">
        <w:t xml:space="preserve">solely </w:t>
      </w:r>
      <w:r>
        <w:t>consist of subsequent analysis of data previously collected by the OHBWC. The data that OHBWC shares with NIOSH</w:t>
      </w:r>
      <w:r w:rsidR="00F43DF0">
        <w:t xml:space="preserve"> are</w:t>
      </w:r>
      <w:r>
        <w:t xml:space="preserve"> data that they have collected in the</w:t>
      </w:r>
      <w:r w:rsidRPr="00AE737D">
        <w:t xml:space="preserve"> </w:t>
      </w:r>
      <w:r w:rsidR="00F43DF0">
        <w:t xml:space="preserve">course of conducted their business. The data are not required by NIOSH and are not considered federal collections. </w:t>
      </w:r>
      <w:r w:rsidR="00047F29" w:rsidRPr="00047F29">
        <w:t>Several research studies have been completed and a number are ongoing with OHBWC, including a safety program assessment, material handling intervention effectiveness evaluation, safety services evaluation, and</w:t>
      </w:r>
      <w:r w:rsidR="00047F29">
        <w:t xml:space="preserve"> this project,</w:t>
      </w:r>
      <w:r w:rsidR="00047F29" w:rsidRPr="00047F29">
        <w:t xml:space="preserve"> an effectiveness evaluation of a Workplace Wellness Grant. Researchers across NIOSH are also conducting several claims-trending surveillance analyses focused on specific industries (temporary workers, mining industry, </w:t>
      </w:r>
      <w:proofErr w:type="gramStart"/>
      <w:r w:rsidR="00047F29" w:rsidRPr="00047F29">
        <w:t>private</w:t>
      </w:r>
      <w:proofErr w:type="gramEnd"/>
      <w:r w:rsidR="00047F29" w:rsidRPr="00047F29">
        <w:t xml:space="preserve"> industry ambulance services), causes (ergonomic-related, slip/trip/falls, machine-related injuries, nail gun injuries) and outcomes (traumatic brain injury). To date, five peer review publications have been completed, and over 30 other publications are planned with 20 different lead authors from both NIOSH and OHBWC.</w:t>
      </w:r>
    </w:p>
    <w:p w14:paraId="37998B02" w14:textId="77777777" w:rsidR="00047F29" w:rsidRDefault="00047F29" w:rsidP="00F43DF0"/>
    <w:p w14:paraId="13784876" w14:textId="147A6578" w:rsidR="00AE737D" w:rsidRPr="00F70333" w:rsidRDefault="00F43DF0" w:rsidP="00F43DF0">
      <w:r>
        <w:t xml:space="preserve">To date, two other projects that are part of this overall partnership with OHBWC have required and received OMB approval. First, project </w:t>
      </w:r>
      <w:r w:rsidRPr="00AC3DB8">
        <w:t>0920</w:t>
      </w:r>
      <w:r w:rsidR="00AC3DB8" w:rsidRPr="00AC3DB8">
        <w:t>-0949</w:t>
      </w:r>
      <w:r w:rsidRPr="00AC3DB8">
        <w:t>,</w:t>
      </w:r>
      <w:r>
        <w:t xml:space="preserve"> named, “</w:t>
      </w:r>
      <w:r w:rsidRPr="00F43DF0">
        <w:t>Evaluating the Effectiveness of Occupational Safety and Health Program Elements in the Wholesale Retail Trade Sector</w:t>
      </w:r>
      <w:r>
        <w:t xml:space="preserve">,” for which data collection has ended. Second, project 0920-0907, named “Musculoskeletal Disorder (MSD) Intervention Effectiveness in an Insurer-Supported Engineering Control Program,” which expires on March 31, 2017.  Each of these data collections are independent, however, there is some overlap between collaborators on each project and some workers’ compensation data used for analyses that are being provided by OHBWC.  </w:t>
      </w:r>
      <w:r w:rsidR="00D444F5">
        <w:t xml:space="preserve">This project has the benefit of using the lessons learned by our research team from working OHBWC data for over five years to when developing the project plan </w:t>
      </w:r>
      <w:r w:rsidR="006B1AD0">
        <w:t xml:space="preserve">(e.g. study design, analysis plan) </w:t>
      </w:r>
      <w:r w:rsidR="00D444F5">
        <w:t xml:space="preserve">for the current project so some overlap exists in that respect </w:t>
      </w:r>
      <w:r w:rsidR="006B1AD0">
        <w:t xml:space="preserve">even though </w:t>
      </w:r>
      <w:r w:rsidR="00D444F5">
        <w:t>the topic for this data collection is unique to this project to evaluate the effectiveness of the OHBWC Workplace Wellness Grant Program.</w:t>
      </w:r>
    </w:p>
    <w:p w14:paraId="5B615050" w14:textId="77777777" w:rsidR="00991012" w:rsidRDefault="00991012" w:rsidP="00991012"/>
    <w:p w14:paraId="3F530120" w14:textId="100C8360" w:rsidR="002A507B" w:rsidRDefault="00AB1B65" w:rsidP="00F63E1F">
      <w:r>
        <w:t xml:space="preserve">Historically, two different yet complementary approaches for protecting worker health and well-being exist in the workplace: </w:t>
      </w:r>
      <w:r w:rsidR="00F93A5C">
        <w:t xml:space="preserve">Occupational Safety and Health (OSH) </w:t>
      </w:r>
      <w:r>
        <w:t>programs and wellness programs.  Both types of programs aim to improve worker health and may reduce costs to employers, workers’ compensation</w:t>
      </w:r>
      <w:r w:rsidR="00F63E1F">
        <w:t xml:space="preserve"> </w:t>
      </w:r>
      <w:r>
        <w:t xml:space="preserve">(WC) insurers, and society. </w:t>
      </w:r>
      <w:r w:rsidR="002A507B" w:rsidRPr="00CF2312">
        <w:t xml:space="preserve">Since 2004 NIOSH has advocated integrated wellness programs and </w:t>
      </w:r>
      <w:r w:rsidR="002A507B">
        <w:t>OSH</w:t>
      </w:r>
      <w:r w:rsidR="002A507B" w:rsidRPr="00CF2312">
        <w:t xml:space="preserve"> programs as a </w:t>
      </w:r>
      <w:r w:rsidR="002A507B" w:rsidRPr="00CF2312">
        <w:lastRenderedPageBreak/>
        <w:t xml:space="preserve">holistic way to prevent work-related injuries and illnesses and improve worker’s health. </w:t>
      </w:r>
      <w:r w:rsidR="002A507B">
        <w:t>In t</w:t>
      </w:r>
      <w:r w:rsidR="002A507B" w:rsidRPr="002C5155">
        <w:t xml:space="preserve">oday’s </w:t>
      </w:r>
      <w:r w:rsidR="002A507B">
        <w:t xml:space="preserve">evolving </w:t>
      </w:r>
      <w:r w:rsidR="002A507B" w:rsidRPr="002C5155">
        <w:t xml:space="preserve">workplace </w:t>
      </w:r>
      <w:r w:rsidR="002A507B">
        <w:t>e</w:t>
      </w:r>
      <w:r w:rsidR="002A507B" w:rsidRPr="002C5155">
        <w:t xml:space="preserve">mployers </w:t>
      </w:r>
      <w:r w:rsidR="002A507B">
        <w:t xml:space="preserve">cope with </w:t>
      </w:r>
      <w:r w:rsidR="002A507B" w:rsidRPr="002C5155">
        <w:t>new types of work arrangements, an increasingly older workforce, and the narrowing line between work and home life that affect all workers’ safety, health and well-being.</w:t>
      </w:r>
      <w:r w:rsidR="002A507B">
        <w:t xml:space="preserve"> The NIOSH Total Worker Health™ Office promotes </w:t>
      </w:r>
      <w:r w:rsidR="002A507B" w:rsidRPr="002C5155">
        <w:t>research</w:t>
      </w:r>
      <w:r w:rsidR="002A507B">
        <w:t xml:space="preserve"> </w:t>
      </w:r>
      <w:r w:rsidR="002A507B" w:rsidRPr="002C5155">
        <w:t>to advance the protection of worker safety and health, preservation of human resources, and promotion of worker well-being.</w:t>
      </w:r>
      <w:r w:rsidR="002A507B" w:rsidRPr="002A507B">
        <w:t xml:space="preserve"> </w:t>
      </w:r>
    </w:p>
    <w:p w14:paraId="6E5F1053" w14:textId="77777777" w:rsidR="002A507B" w:rsidRDefault="002A507B" w:rsidP="00F63E1F"/>
    <w:p w14:paraId="500228FA" w14:textId="77777777" w:rsidR="00186116" w:rsidRPr="00780410" w:rsidRDefault="002A507B" w:rsidP="00C45574">
      <w:r w:rsidRPr="00CF2312">
        <w:t xml:space="preserve">Limited evidence suggests that employers who integrate their wellness and </w:t>
      </w:r>
      <w:r>
        <w:t>OSH</w:t>
      </w:r>
      <w:r w:rsidRPr="00CF2312">
        <w:t xml:space="preserve"> programs may have a greater impact on improving general health-related employee outcomes (e.g. tobacco use, blood pressure), absenteeism, and health care costs. However, few studies have evaluated the effect of integrated programs on work-related injury and illness incidence, severity and costs.</w:t>
      </w:r>
      <w:r w:rsidRPr="002A507B">
        <w:t xml:space="preserve"> </w:t>
      </w:r>
      <w:r>
        <w:t xml:space="preserve">There is a need for research to demonstrate a ‘business case’ for both wellness programs and integrated OSH-wellness programs and identify OSH organizational and management policies, programs and practices that effectively reduce work-related injuries, illnesses, disabilities and WC costs. To date small employers have been largely ignored in these areas and many studies have focused on the manufacturing industry. Real-world examples of effective interventions that apply to employers of all sizes and industries will ultimately improve workers’ health and safety. </w:t>
      </w:r>
      <w:r w:rsidR="00F63E1F">
        <w:t>This project addresses a priority goal of the NIOSH Total Worker Health™ Office — research comprehensive approaches that to preventing worker illness, injury and disease and to advance worker well-</w:t>
      </w:r>
      <w:r w:rsidR="00F63E1F" w:rsidRPr="00186116">
        <w:t>being</w:t>
      </w:r>
      <w:r w:rsidR="00186116">
        <w:t>.</w:t>
      </w:r>
      <w:r w:rsidR="00264C32" w:rsidRPr="00186116">
        <w:t xml:space="preserve"> </w:t>
      </w:r>
    </w:p>
    <w:p w14:paraId="7DEADD27" w14:textId="77777777" w:rsidR="00186116" w:rsidRDefault="00186116" w:rsidP="00C45574">
      <w:pPr>
        <w:rPr>
          <w:highlight w:val="lightGray"/>
        </w:rPr>
      </w:pPr>
    </w:p>
    <w:p w14:paraId="3633154F" w14:textId="04A54B8B" w:rsidR="00C45574" w:rsidRPr="00186116" w:rsidRDefault="00B40081" w:rsidP="00C45574">
      <w:r w:rsidRPr="00186116">
        <w:t>Since 2010, NIOSH and</w:t>
      </w:r>
      <w:r w:rsidR="00186116">
        <w:t xml:space="preserve"> the </w:t>
      </w:r>
      <w:r w:rsidR="00EC54DA" w:rsidRPr="00186116">
        <w:t>OHBWC</w:t>
      </w:r>
      <w:r w:rsidRPr="00186116">
        <w:t xml:space="preserve"> have</w:t>
      </w:r>
      <w:r w:rsidR="00186116">
        <w:t xml:space="preserve"> had</w:t>
      </w:r>
      <w:r w:rsidRPr="00186116">
        <w:t xml:space="preserve"> </w:t>
      </w:r>
      <w:r w:rsidRPr="00186116">
        <w:rPr>
          <w:rFonts w:eastAsia="MS Mincho"/>
          <w:lang w:eastAsia="ja-JP"/>
        </w:rPr>
        <w:t>a formal agreement (</w:t>
      </w:r>
      <w:r w:rsidRPr="00780410">
        <w:rPr>
          <w:rFonts w:eastAsia="MS Mincho"/>
          <w:lang w:eastAsia="ja-JP"/>
        </w:rPr>
        <w:t xml:space="preserve">Attachment </w:t>
      </w:r>
      <w:r w:rsidR="00264C32" w:rsidRPr="00780410">
        <w:rPr>
          <w:rFonts w:eastAsia="MS Mincho"/>
          <w:lang w:eastAsia="ja-JP"/>
        </w:rPr>
        <w:t>D</w:t>
      </w:r>
      <w:r w:rsidRPr="00186116">
        <w:rPr>
          <w:rFonts w:eastAsia="MS Mincho"/>
          <w:lang w:eastAsia="ja-JP"/>
        </w:rPr>
        <w:t xml:space="preserve">) to </w:t>
      </w:r>
      <w:r w:rsidRPr="00186116">
        <w:t>collaborate on a number of common research goals</w:t>
      </w:r>
      <w:r w:rsidR="00B47137" w:rsidRPr="00186116">
        <w:rPr>
          <w:rFonts w:eastAsia="MS Mincho"/>
          <w:lang w:eastAsia="ja-JP"/>
        </w:rPr>
        <w:t xml:space="preserve">, including descriptive WC data analyses, evaluation of prior </w:t>
      </w:r>
      <w:r w:rsidR="00EC54DA" w:rsidRPr="00186116">
        <w:rPr>
          <w:rFonts w:eastAsia="MS Mincho"/>
          <w:lang w:eastAsia="ja-JP"/>
        </w:rPr>
        <w:t>OHBWC</w:t>
      </w:r>
      <w:r w:rsidR="00B47137" w:rsidRPr="00186116">
        <w:rPr>
          <w:rFonts w:eastAsia="MS Mincho"/>
          <w:lang w:eastAsia="ja-JP"/>
        </w:rPr>
        <w:t>-sponsored programs, and prospective intervention research</w:t>
      </w:r>
      <w:r w:rsidRPr="00186116">
        <w:t xml:space="preserve">. As one of only four state-run WC insurance programs nationwide, </w:t>
      </w:r>
      <w:r w:rsidR="00EC54DA" w:rsidRPr="00186116">
        <w:t>OHBWC</w:t>
      </w:r>
      <w:r w:rsidRPr="00186116">
        <w:t xml:space="preserve"> insures approximately two-thirds of Ohio workers. Larger employers (&gt; 500 employees) are allowed to self-insure. </w:t>
      </w:r>
      <w:r w:rsidR="00EC54DA" w:rsidRPr="00186116">
        <w:rPr>
          <w:rFonts w:eastAsia="MS Mincho"/>
          <w:lang w:eastAsia="ja-JP"/>
        </w:rPr>
        <w:t>OHBWC</w:t>
      </w:r>
      <w:r w:rsidR="00411D7A" w:rsidRPr="00186116">
        <w:rPr>
          <w:rFonts w:eastAsia="MS Mincho"/>
          <w:lang w:eastAsia="ja-JP"/>
        </w:rPr>
        <w:t xml:space="preserve"> has many strengths as a potential research partner, including its size (approximately 250,000 insured establishments), diversity of industry that is largely representative of the larger US in both industry classification </w:t>
      </w:r>
      <w:r w:rsidR="0031461A" w:rsidRPr="00186116">
        <w:rPr>
          <w:rFonts w:eastAsia="MS Mincho"/>
          <w:lang w:eastAsia="ja-JP"/>
        </w:rPr>
        <w:t>[</w:t>
      </w:r>
      <w:r w:rsidRPr="00186116">
        <w:rPr>
          <w:rFonts w:eastAsia="MS Mincho"/>
          <w:lang w:eastAsia="ja-JP"/>
        </w:rPr>
        <w:t xml:space="preserve">based on </w:t>
      </w:r>
      <w:r w:rsidR="00411D7A" w:rsidRPr="00186116">
        <w:rPr>
          <w:rFonts w:eastAsia="MS Mincho"/>
          <w:lang w:eastAsia="ja-JP"/>
        </w:rPr>
        <w:t xml:space="preserve">general 2-digit </w:t>
      </w:r>
      <w:r w:rsidR="0031461A" w:rsidRPr="00186116">
        <w:rPr>
          <w:rFonts w:eastAsia="MS Mincho"/>
          <w:lang w:eastAsia="ja-JP"/>
        </w:rPr>
        <w:t>North American Industry Classification System (</w:t>
      </w:r>
      <w:r w:rsidR="00411D7A" w:rsidRPr="00186116">
        <w:rPr>
          <w:rFonts w:eastAsia="MS Mincho"/>
          <w:lang w:eastAsia="ja-JP"/>
        </w:rPr>
        <w:t>NAICS</w:t>
      </w:r>
      <w:r w:rsidR="0031461A" w:rsidRPr="00186116">
        <w:rPr>
          <w:rFonts w:eastAsia="MS Mincho"/>
          <w:lang w:eastAsia="ja-JP"/>
        </w:rPr>
        <w:t>)]</w:t>
      </w:r>
      <w:r w:rsidR="00411D7A" w:rsidRPr="00186116">
        <w:rPr>
          <w:rFonts w:eastAsia="MS Mincho"/>
          <w:lang w:eastAsia="ja-JP"/>
        </w:rPr>
        <w:t xml:space="preserve"> and establishment size distribution, geographical proximity to the Cincinnati, OH and Morgantown, WV locations of NIOSH, and perhaps most importantly, their active engagement in intervention research. </w:t>
      </w:r>
      <w:r w:rsidR="00EC54DA" w:rsidRPr="00186116">
        <w:rPr>
          <w:rFonts w:eastAsia="MS Mincho"/>
          <w:lang w:eastAsia="ja-JP"/>
        </w:rPr>
        <w:t>OHBWC</w:t>
      </w:r>
      <w:r w:rsidR="00411D7A" w:rsidRPr="00186116">
        <w:rPr>
          <w:rFonts w:eastAsia="MS Mincho"/>
          <w:lang w:eastAsia="ja-JP"/>
        </w:rPr>
        <w:t xml:space="preserve"> represents an ideal</w:t>
      </w:r>
      <w:r w:rsidR="00D352E8" w:rsidRPr="00186116">
        <w:rPr>
          <w:rFonts w:eastAsia="MS Mincho"/>
          <w:lang w:eastAsia="ja-JP"/>
        </w:rPr>
        <w:t xml:space="preserve"> translational research </w:t>
      </w:r>
      <w:r w:rsidR="00411D7A" w:rsidRPr="00186116">
        <w:rPr>
          <w:rFonts w:eastAsia="MS Mincho"/>
          <w:lang w:eastAsia="ja-JP"/>
        </w:rPr>
        <w:t xml:space="preserve">partner. </w:t>
      </w:r>
      <w:r w:rsidR="00EC54DA" w:rsidRPr="00186116">
        <w:rPr>
          <w:rFonts w:eastAsia="MS Mincho"/>
          <w:lang w:eastAsia="ja-JP"/>
        </w:rPr>
        <w:t>OHBWC</w:t>
      </w:r>
      <w:r w:rsidR="00411D7A" w:rsidRPr="00186116">
        <w:rPr>
          <w:rFonts w:eastAsia="MS Mincho"/>
          <w:lang w:eastAsia="ja-JP"/>
        </w:rPr>
        <w:t xml:space="preserve"> is an extremely pro-active </w:t>
      </w:r>
      <w:r w:rsidR="00227DB3" w:rsidRPr="00186116">
        <w:rPr>
          <w:rFonts w:eastAsia="MS Mincho"/>
          <w:lang w:eastAsia="ja-JP"/>
        </w:rPr>
        <w:t>WC</w:t>
      </w:r>
      <w:r w:rsidR="00411D7A" w:rsidRPr="00186116">
        <w:rPr>
          <w:rFonts w:eastAsia="MS Mincho"/>
          <w:lang w:eastAsia="ja-JP"/>
        </w:rPr>
        <w:t xml:space="preserve"> insurance carrier</w:t>
      </w:r>
      <w:r w:rsidR="0006341F" w:rsidRPr="00186116">
        <w:rPr>
          <w:rFonts w:eastAsia="MS Mincho"/>
          <w:lang w:eastAsia="ja-JP"/>
        </w:rPr>
        <w:t xml:space="preserve">; each year </w:t>
      </w:r>
      <w:r w:rsidR="00EC54DA" w:rsidRPr="00186116">
        <w:rPr>
          <w:rFonts w:eastAsia="MS Mincho"/>
          <w:lang w:eastAsia="ja-JP"/>
        </w:rPr>
        <w:t>OHBWC</w:t>
      </w:r>
      <w:r w:rsidR="0006341F" w:rsidRPr="00186116">
        <w:rPr>
          <w:rFonts w:eastAsia="MS Mincho"/>
          <w:lang w:eastAsia="ja-JP"/>
        </w:rPr>
        <w:t xml:space="preserve"> </w:t>
      </w:r>
      <w:r w:rsidR="00411D7A" w:rsidRPr="00186116">
        <w:rPr>
          <w:rFonts w:eastAsia="MS Mincho"/>
          <w:lang w:eastAsia="ja-JP"/>
        </w:rPr>
        <w:t xml:space="preserve">spends millions of dollars supporting many programs to encourage insured companies to improve through tertiary OSH prevention programs. </w:t>
      </w:r>
      <w:r w:rsidR="00350BDB" w:rsidRPr="00186116">
        <w:rPr>
          <w:rFonts w:eastAsia="MS Mincho"/>
          <w:lang w:eastAsia="ja-JP"/>
        </w:rPr>
        <w:t xml:space="preserve"> </w:t>
      </w:r>
      <w:r w:rsidR="00C45574" w:rsidRPr="00186116">
        <w:t>In summary, OHBWC has years of experience in developing, implementing, evaluating, and disseminating OSH programs with clients. Although OHBWC has actively engaged in prevention research, the organization is dedicated to demonstrating the effectiveness of their various programs using the most scientifically rigorous methods possible. For this reason, OHBWC has been eager to collaborate wi</w:t>
      </w:r>
      <w:r w:rsidR="00C45574" w:rsidRPr="00186116">
        <w:rPr>
          <w:rFonts w:eastAsia="MS Mincho"/>
          <w:lang w:eastAsia="ja-JP"/>
        </w:rPr>
        <w:t>th NIOSH on a number of research projects including this research study</w:t>
      </w:r>
      <w:r w:rsidR="00C45574" w:rsidRPr="00186116">
        <w:rPr>
          <w:lang w:eastAsia="ja-JP"/>
        </w:rPr>
        <w:t>. In this way, evidence based practices can be shared with the greatest audience possible.</w:t>
      </w:r>
    </w:p>
    <w:p w14:paraId="60C54027" w14:textId="77777777" w:rsidR="00411D7A" w:rsidRPr="00186116" w:rsidRDefault="00411D7A" w:rsidP="00411D7A"/>
    <w:p w14:paraId="0A3B0AD0" w14:textId="544FBA28" w:rsidR="00C45574" w:rsidRDefault="00C45574" w:rsidP="00C45574">
      <w:r w:rsidRPr="00186116">
        <w:lastRenderedPageBreak/>
        <w:t xml:space="preserve">The proposed data collection is an important but relatively smaller effort nested within a larger study, Effect of Wellness Grant on Worker Health and Safety </w:t>
      </w:r>
      <w:r w:rsidRPr="00780410">
        <w:t xml:space="preserve">(Attachment </w:t>
      </w:r>
      <w:r w:rsidR="00264C32" w:rsidRPr="00780410">
        <w:t>E</w:t>
      </w:r>
      <w:r w:rsidRPr="00780410">
        <w:t>).</w:t>
      </w:r>
      <w:r w:rsidRPr="00186116">
        <w:t xml:space="preserve"> For </w:t>
      </w:r>
      <w:r>
        <w:t xml:space="preserve">the current study, NIOSH and OHBWC are collaborating on a project to determine the effectiveness and economic return of OHBWC’s </w:t>
      </w:r>
      <w:r w:rsidR="00FB23CC">
        <w:t>Workplace Wellness Grant Program (WWGP</w:t>
      </w:r>
      <w:r w:rsidR="00C876E5" w:rsidRPr="00FB23CC">
        <w:t>) (</w:t>
      </w:r>
      <w:r w:rsidR="00FB23CC" w:rsidRPr="00FB23CC">
        <w:t xml:space="preserve">Attachment </w:t>
      </w:r>
      <w:r w:rsidR="00CA6011">
        <w:t>F</w:t>
      </w:r>
      <w:r w:rsidR="00FB23CC" w:rsidRPr="00FB23CC">
        <w:t>)</w:t>
      </w:r>
      <w:r>
        <w:t xml:space="preserve"> and to understand the impact of integrating of wellness with traditional OSH programs. In early 2012 OHBWC took steps to integrate wellness and OSH programs by launching the WWGP, in which an estimated 400 (currently 321) </w:t>
      </w:r>
      <w:r w:rsidR="00C2281B">
        <w:t xml:space="preserve">small business </w:t>
      </w:r>
      <w:r>
        <w:t xml:space="preserve">employers </w:t>
      </w:r>
      <w:r w:rsidR="00C2281B">
        <w:t xml:space="preserve">(fewer than 500 employees) </w:t>
      </w:r>
      <w:r>
        <w:t xml:space="preserve">and 13,000 employees will be provided a total of up to $4 million in funds over four years to implement </w:t>
      </w:r>
      <w:r w:rsidR="00F80160">
        <w:t xml:space="preserve">new </w:t>
      </w:r>
      <w:r>
        <w:t>wellness programs</w:t>
      </w:r>
      <w:r w:rsidR="00C43AD4">
        <w:t xml:space="preserve"> (i.e., $300 per participating employee over four years)</w:t>
      </w:r>
      <w:r>
        <w:t>.</w:t>
      </w:r>
      <w:r w:rsidRPr="00C45574">
        <w:t xml:space="preserve"> </w:t>
      </w:r>
      <w:r w:rsidRPr="00B40081">
        <w:t xml:space="preserve">This project provides </w:t>
      </w:r>
      <w:r>
        <w:t xml:space="preserve">a </w:t>
      </w:r>
      <w:r w:rsidRPr="00B40081">
        <w:t xml:space="preserve">unique opportunity to leverage the </w:t>
      </w:r>
      <w:r>
        <w:t>OHBWC</w:t>
      </w:r>
      <w:r w:rsidRPr="00B40081">
        <w:t>-NIOSH partnership to determine the effectiveness and economic return of the</w:t>
      </w:r>
      <w:r>
        <w:t xml:space="preserve"> WWGP</w:t>
      </w:r>
      <w:r w:rsidRPr="00B40081">
        <w:t xml:space="preserve"> and to understand the impact of integrating of wellness with traditional OSH programs.</w:t>
      </w:r>
    </w:p>
    <w:p w14:paraId="161A7D98" w14:textId="77777777" w:rsidR="00C45574" w:rsidRDefault="00C45574" w:rsidP="00C45574"/>
    <w:p w14:paraId="1150F442" w14:textId="77777777" w:rsidR="00C45574" w:rsidRDefault="00C45574" w:rsidP="00C45574">
      <w:r>
        <w:t>Overall, the study primari</w:t>
      </w:r>
      <w:r w:rsidR="00FB23CC">
        <w:t>ly consists of secondary analyse</w:t>
      </w:r>
      <w:r>
        <w:t xml:space="preserve">s of data collected by our research partner, </w:t>
      </w:r>
      <w:r w:rsidRPr="003445DC">
        <w:t xml:space="preserve">the </w:t>
      </w:r>
      <w:r>
        <w:t xml:space="preserve">OHBWC. </w:t>
      </w:r>
      <w:r w:rsidRPr="009F4FF4">
        <w:t>Th</w:t>
      </w:r>
      <w:r>
        <w:t xml:space="preserve">e overall </w:t>
      </w:r>
      <w:r w:rsidRPr="009F4FF4">
        <w:t xml:space="preserve">study will </w:t>
      </w:r>
      <w:r>
        <w:t>evaluate the</w:t>
      </w:r>
      <w:r w:rsidRPr="003445DC">
        <w:t xml:space="preserve"> ‘business case’ for both wellness programs and integrated OSH-wellness programs and identify OSH organizational and management policies, programs and practices that effectively reduce work-related injuries, illnesses, disabilities and WC costs. </w:t>
      </w:r>
    </w:p>
    <w:p w14:paraId="69B738C1" w14:textId="77777777" w:rsidR="00C45574" w:rsidRDefault="00C45574" w:rsidP="00B47137"/>
    <w:p w14:paraId="35092778" w14:textId="77777777" w:rsidR="00F63E1F" w:rsidRDefault="00F63E1F" w:rsidP="00F63E1F">
      <w:bookmarkStart w:id="6" w:name="_Toc248224216"/>
      <w:r w:rsidRPr="009F4FF4">
        <w:rPr>
          <w:rFonts w:eastAsia="MS Mincho"/>
          <w:lang w:eastAsia="ja-JP"/>
        </w:rPr>
        <w:t>This project is part of the mission of CDC</w:t>
      </w:r>
      <w:r w:rsidRPr="00F70333">
        <w:rPr>
          <w:rFonts w:eastAsia="MS Mincho"/>
          <w:lang w:eastAsia="ja-JP"/>
        </w:rPr>
        <w:t xml:space="preserve">-NIOSH to conduct rigorous scientific intervention effectiveness research to support the evidenced based prevention of occupational injuries and illnesses. </w:t>
      </w:r>
    </w:p>
    <w:p w14:paraId="3B3BFAE4" w14:textId="77777777" w:rsidR="0038553A" w:rsidRPr="00F70333" w:rsidRDefault="0038553A" w:rsidP="0038553A">
      <w:pPr>
        <w:pStyle w:val="Heading2"/>
        <w:rPr>
          <w:b w:val="0"/>
        </w:rPr>
      </w:pPr>
      <w:bookmarkStart w:id="7" w:name="_Toc239826774"/>
      <w:bookmarkStart w:id="8" w:name="_Toc248821741"/>
      <w:bookmarkStart w:id="9" w:name="_Toc261966285"/>
      <w:bookmarkStart w:id="10" w:name="_Toc437528555"/>
      <w:bookmarkEnd w:id="6"/>
      <w:r w:rsidRPr="00662D20">
        <w:rPr>
          <w:b w:val="0"/>
        </w:rPr>
        <w:t>A2.</w:t>
      </w:r>
      <w:r w:rsidRPr="00662D20">
        <w:rPr>
          <w:b w:val="0"/>
        </w:rPr>
        <w:tab/>
        <w:t>Purpose and Use of Information Collection</w:t>
      </w:r>
      <w:bookmarkEnd w:id="7"/>
      <w:bookmarkEnd w:id="8"/>
      <w:bookmarkEnd w:id="9"/>
      <w:bookmarkEnd w:id="10"/>
    </w:p>
    <w:p w14:paraId="0714BD92" w14:textId="77777777" w:rsidR="003465EE" w:rsidRPr="00F70333" w:rsidRDefault="003465EE" w:rsidP="003465EE">
      <w:pPr>
        <w:rPr>
          <w:lang w:eastAsia="ja-JP"/>
        </w:rPr>
      </w:pPr>
    </w:p>
    <w:p w14:paraId="41B93B1E" w14:textId="77777777" w:rsidR="00A51B40" w:rsidRPr="00F70333" w:rsidRDefault="00E76EB6" w:rsidP="003465EE">
      <w:r w:rsidRPr="00186116">
        <w:t xml:space="preserve">The purpose of the data collection we are proposing is to provide important data to help address the need to 1) assess the effectiveness and cost-benefit of an intervention that funds workplace wellness programs among employers in Ohio insured by the OHBWC </w:t>
      </w:r>
      <w:r w:rsidRPr="00780410">
        <w:t xml:space="preserve">and 2) understand the impact of integrating of wellness with traditional occupational safety and health (OSH) programs. </w:t>
      </w:r>
      <w:r w:rsidRPr="00186116">
        <w:t>These needs are expressed in a number of NIOSH Strategic Goals</w:t>
      </w:r>
      <w:r>
        <w:t xml:space="preserve"> </w:t>
      </w:r>
      <w:r w:rsidRPr="00186116">
        <w:t xml:space="preserve">(Federal Register Vol. 79, No. 184 (Tuesday, September 23, 2014; Attachments C1 &amp; C2). </w:t>
      </w:r>
      <w:r w:rsidR="003465EE" w:rsidRPr="00F70333">
        <w:t xml:space="preserve">Results of the study (in de-identified and aggregated form) will be disseminated in the scientific literature and in educational materials through NIOSH and </w:t>
      </w:r>
      <w:r w:rsidR="00EC54DA">
        <w:t>OHBWC</w:t>
      </w:r>
      <w:r w:rsidR="003465EE" w:rsidRPr="00F70333">
        <w:t xml:space="preserve"> channels (website, publications). </w:t>
      </w:r>
    </w:p>
    <w:p w14:paraId="7A1DC6C3" w14:textId="77777777" w:rsidR="007C42BF" w:rsidRDefault="007C42BF" w:rsidP="00566480"/>
    <w:p w14:paraId="635F1103" w14:textId="77777777" w:rsidR="00E76EB6" w:rsidRDefault="00A51B40" w:rsidP="00E76EB6">
      <w:r w:rsidRPr="00F70333">
        <w:t xml:space="preserve">The data collection </w:t>
      </w:r>
      <w:r w:rsidR="003B554E" w:rsidRPr="00F70333">
        <w:t xml:space="preserve">for the </w:t>
      </w:r>
      <w:r w:rsidR="0011045C">
        <w:t>WWGP evaluation</w:t>
      </w:r>
      <w:r w:rsidR="007C4131">
        <w:t xml:space="preserve"> </w:t>
      </w:r>
      <w:r w:rsidR="003B554E" w:rsidRPr="00F70333">
        <w:t>study is part of a multi-</w:t>
      </w:r>
      <w:r w:rsidR="007661CA">
        <w:t>year</w:t>
      </w:r>
      <w:r w:rsidR="003B554E" w:rsidRPr="00F70333">
        <w:t xml:space="preserve"> project </w:t>
      </w:r>
      <w:r w:rsidR="003B554E" w:rsidRPr="00C65C41">
        <w:t xml:space="preserve">between NIOSH and </w:t>
      </w:r>
      <w:r w:rsidR="00EC54DA" w:rsidRPr="00C65C41">
        <w:t>OHBWC</w:t>
      </w:r>
      <w:r w:rsidR="003B554E" w:rsidRPr="00C65C41">
        <w:t xml:space="preserve"> that is fully funded from </w:t>
      </w:r>
      <w:r w:rsidR="005109B6" w:rsidRPr="00C65C41">
        <w:t>Fiscal Year 201</w:t>
      </w:r>
      <w:r w:rsidR="0011045C" w:rsidRPr="00C65C41">
        <w:t>4</w:t>
      </w:r>
      <w:r w:rsidR="003B554E" w:rsidRPr="00C65C41">
        <w:t xml:space="preserve"> through </w:t>
      </w:r>
      <w:r w:rsidR="005109B6" w:rsidRPr="00C65C41">
        <w:t xml:space="preserve">Fiscal Year </w:t>
      </w:r>
      <w:r w:rsidR="005109B6" w:rsidRPr="00186116">
        <w:t>201</w:t>
      </w:r>
      <w:r w:rsidR="0011045C" w:rsidRPr="00186116">
        <w:t>7</w:t>
      </w:r>
      <w:r w:rsidR="00E60571" w:rsidRPr="00186116">
        <w:t xml:space="preserve"> (Attachment </w:t>
      </w:r>
      <w:r w:rsidR="00991991" w:rsidRPr="00186116">
        <w:t>G</w:t>
      </w:r>
      <w:r w:rsidR="00264C32" w:rsidRPr="00186116">
        <w:t xml:space="preserve">). </w:t>
      </w:r>
      <w:r w:rsidR="003B554E" w:rsidRPr="00186116">
        <w:t>The</w:t>
      </w:r>
      <w:r w:rsidR="003B554E" w:rsidRPr="00C65C41">
        <w:t xml:space="preserve"> project was awarded federal funds through the NIOSH National Occupational Research</w:t>
      </w:r>
      <w:r w:rsidR="003B554E" w:rsidRPr="00F70333">
        <w:t xml:space="preserve"> Agenda (NORA) competitive process for intramural research. </w:t>
      </w:r>
      <w:r w:rsidR="00E76EB6" w:rsidRPr="00B40081">
        <w:t>If the</w:t>
      </w:r>
      <w:r w:rsidR="00E76EB6">
        <w:t xml:space="preserve"> WWGP</w:t>
      </w:r>
      <w:r w:rsidR="00E76EB6" w:rsidRPr="00B40081">
        <w:t xml:space="preserve"> is effective at improving worker health, reducing WC claims and demonstrating a positive economic return, then other employers and insurance carriers may develop similar programs and drive the optimization of integrated OSH-wellness approaches.</w:t>
      </w:r>
    </w:p>
    <w:p w14:paraId="511C88C4" w14:textId="77777777" w:rsidR="00E76EB6" w:rsidRPr="00513044" w:rsidRDefault="00E76EB6" w:rsidP="00E76EB6">
      <w:pPr>
        <w:rPr>
          <w:color w:val="231F20"/>
        </w:rPr>
      </w:pPr>
    </w:p>
    <w:p w14:paraId="12CB494D" w14:textId="77777777" w:rsidR="006B1AD0" w:rsidRDefault="006B1AD0" w:rsidP="00E76EB6">
      <w:pPr>
        <w:rPr>
          <w:rFonts w:eastAsia="MS Mincho"/>
        </w:rPr>
      </w:pPr>
      <w:r>
        <w:rPr>
          <w:rFonts w:eastAsia="MS Mincho"/>
        </w:rPr>
        <w:lastRenderedPageBreak/>
        <w:t>The overall study has three, multi-part, specific aims:</w:t>
      </w:r>
    </w:p>
    <w:p w14:paraId="5C166972" w14:textId="77777777" w:rsidR="006B1AD0" w:rsidRPr="00094CB5" w:rsidRDefault="006B1AD0" w:rsidP="006B1AD0">
      <w:pPr>
        <w:pStyle w:val="ListParagraph"/>
        <w:widowControl w:val="0"/>
        <w:numPr>
          <w:ilvl w:val="0"/>
          <w:numId w:val="51"/>
        </w:numPr>
        <w:autoSpaceDE w:val="0"/>
        <w:autoSpaceDN w:val="0"/>
        <w:adjustRightInd w:val="0"/>
        <w:spacing w:line="240" w:lineRule="auto"/>
        <w:contextualSpacing w:val="0"/>
        <w:jc w:val="left"/>
        <w:rPr>
          <w:sz w:val="24"/>
          <w:szCs w:val="24"/>
        </w:rPr>
      </w:pPr>
      <w:r w:rsidRPr="00094CB5">
        <w:rPr>
          <w:sz w:val="24"/>
          <w:szCs w:val="24"/>
        </w:rPr>
        <w:t xml:space="preserve">Measure effectiveness of the WWGP implementation by comparing data from pre- post-implementation of a wellness program on the following outcomes: </w:t>
      </w:r>
      <w:r w:rsidRPr="00094CB5">
        <w:rPr>
          <w:b/>
          <w:sz w:val="24"/>
          <w:szCs w:val="24"/>
        </w:rPr>
        <w:t>a)</w:t>
      </w:r>
      <w:r w:rsidRPr="00094CB5">
        <w:rPr>
          <w:sz w:val="24"/>
          <w:szCs w:val="24"/>
        </w:rPr>
        <w:t xml:space="preserve"> WC claim, severity (days lost per claim), and cost rates, </w:t>
      </w:r>
      <w:r w:rsidRPr="00094CB5">
        <w:rPr>
          <w:b/>
          <w:sz w:val="24"/>
          <w:szCs w:val="24"/>
        </w:rPr>
        <w:t xml:space="preserve">b) </w:t>
      </w:r>
      <w:r w:rsidRPr="00094CB5">
        <w:rPr>
          <w:sz w:val="24"/>
          <w:szCs w:val="24"/>
        </w:rPr>
        <w:t xml:space="preserve">aggregate health metrics for participant employees by employer [health risk assessment data (e.g. percentage of smokers, percentage of participants with &gt; 4 specific health risk factors) and biometric data (e.g. percentage of participants with high blood pressure)], </w:t>
      </w:r>
      <w:r w:rsidRPr="00094CB5">
        <w:rPr>
          <w:b/>
          <w:sz w:val="24"/>
          <w:szCs w:val="24"/>
        </w:rPr>
        <w:t>c)</w:t>
      </w:r>
      <w:r w:rsidRPr="00094CB5">
        <w:rPr>
          <w:sz w:val="24"/>
          <w:szCs w:val="24"/>
        </w:rPr>
        <w:t xml:space="preserve"> absenteeism rates, </w:t>
      </w:r>
      <w:r w:rsidRPr="00094CB5">
        <w:rPr>
          <w:b/>
          <w:sz w:val="24"/>
          <w:szCs w:val="24"/>
        </w:rPr>
        <w:t>d)</w:t>
      </w:r>
      <w:r w:rsidRPr="00094CB5">
        <w:rPr>
          <w:sz w:val="24"/>
          <w:szCs w:val="24"/>
        </w:rPr>
        <w:t xml:space="preserve"> turnover rates, and </w:t>
      </w:r>
      <w:r w:rsidRPr="00094CB5">
        <w:rPr>
          <w:b/>
          <w:sz w:val="24"/>
          <w:szCs w:val="24"/>
        </w:rPr>
        <w:t>e)</w:t>
      </w:r>
      <w:r w:rsidRPr="00094CB5">
        <w:rPr>
          <w:sz w:val="24"/>
          <w:szCs w:val="24"/>
        </w:rPr>
        <w:t xml:space="preserve"> health care cost per employee</w:t>
      </w:r>
    </w:p>
    <w:p w14:paraId="62D816CD" w14:textId="77777777" w:rsidR="006B1AD0" w:rsidRPr="00094CB5" w:rsidRDefault="006B1AD0" w:rsidP="006B1AD0">
      <w:pPr>
        <w:pStyle w:val="ListParagraph"/>
        <w:widowControl w:val="0"/>
        <w:numPr>
          <w:ilvl w:val="0"/>
          <w:numId w:val="51"/>
        </w:numPr>
        <w:autoSpaceDE w:val="0"/>
        <w:autoSpaceDN w:val="0"/>
        <w:adjustRightInd w:val="0"/>
        <w:spacing w:line="240" w:lineRule="auto"/>
        <w:contextualSpacing w:val="0"/>
        <w:jc w:val="left"/>
        <w:rPr>
          <w:sz w:val="24"/>
          <w:szCs w:val="24"/>
          <w:lang w:eastAsia="ja-JP"/>
        </w:rPr>
      </w:pPr>
      <w:r w:rsidRPr="00094CB5">
        <w:rPr>
          <w:sz w:val="24"/>
          <w:szCs w:val="24"/>
        </w:rPr>
        <w:t xml:space="preserve">Determine the relationship between WC claim rates and changes in yearly pre- and post-intervention measures for </w:t>
      </w:r>
      <w:r w:rsidRPr="00094CB5">
        <w:rPr>
          <w:b/>
          <w:sz w:val="24"/>
          <w:szCs w:val="24"/>
        </w:rPr>
        <w:t>a)</w:t>
      </w:r>
      <w:r w:rsidRPr="00094CB5">
        <w:rPr>
          <w:sz w:val="24"/>
          <w:szCs w:val="24"/>
        </w:rPr>
        <w:t xml:space="preserve"> OSH program elements, </w:t>
      </w:r>
      <w:r w:rsidRPr="00094CB5">
        <w:rPr>
          <w:b/>
          <w:sz w:val="24"/>
          <w:szCs w:val="24"/>
        </w:rPr>
        <w:t>b)</w:t>
      </w:r>
      <w:r w:rsidRPr="00094CB5">
        <w:rPr>
          <w:sz w:val="24"/>
          <w:szCs w:val="24"/>
        </w:rPr>
        <w:t xml:space="preserve"> wellness program elements, and </w:t>
      </w:r>
      <w:r w:rsidRPr="00094CB5">
        <w:rPr>
          <w:b/>
          <w:sz w:val="24"/>
          <w:szCs w:val="24"/>
        </w:rPr>
        <w:t>c)</w:t>
      </w:r>
      <w:r w:rsidRPr="00094CB5">
        <w:rPr>
          <w:sz w:val="24"/>
          <w:szCs w:val="24"/>
        </w:rPr>
        <w:t xml:space="preserve"> OSH-wellness program integration measures</w:t>
      </w:r>
      <w:r w:rsidRPr="00094CB5">
        <w:rPr>
          <w:b/>
          <w:sz w:val="24"/>
          <w:szCs w:val="24"/>
        </w:rPr>
        <w:t xml:space="preserve"> </w:t>
      </w:r>
    </w:p>
    <w:p w14:paraId="16EF8EE4" w14:textId="77777777" w:rsidR="006B1AD0" w:rsidRPr="00094CB5" w:rsidRDefault="006B1AD0" w:rsidP="006B1AD0">
      <w:pPr>
        <w:pStyle w:val="ListParagraph"/>
        <w:widowControl w:val="0"/>
        <w:numPr>
          <w:ilvl w:val="0"/>
          <w:numId w:val="51"/>
        </w:numPr>
        <w:autoSpaceDE w:val="0"/>
        <w:autoSpaceDN w:val="0"/>
        <w:adjustRightInd w:val="0"/>
        <w:spacing w:line="240" w:lineRule="auto"/>
        <w:contextualSpacing w:val="0"/>
        <w:jc w:val="left"/>
        <w:rPr>
          <w:sz w:val="24"/>
          <w:szCs w:val="24"/>
          <w:lang w:eastAsia="ja-JP"/>
        </w:rPr>
      </w:pPr>
      <w:r w:rsidRPr="00094CB5">
        <w:rPr>
          <w:sz w:val="24"/>
          <w:szCs w:val="24"/>
        </w:rPr>
        <w:t xml:space="preserve">Determine the total costs, savings, and savings (benefits) to cost ratios associated with grant-supported wellness programs from the perspective of OHBWC and the participating employers. </w:t>
      </w:r>
    </w:p>
    <w:p w14:paraId="7F498130" w14:textId="77777777" w:rsidR="006B1AD0" w:rsidRDefault="006B1AD0" w:rsidP="00E76EB6">
      <w:pPr>
        <w:rPr>
          <w:rFonts w:eastAsia="MS Mincho"/>
        </w:rPr>
      </w:pPr>
    </w:p>
    <w:p w14:paraId="4EB79787" w14:textId="1EC5CDEB" w:rsidR="00E76EB6" w:rsidRPr="009143F8" w:rsidRDefault="006B1AD0" w:rsidP="00E76EB6">
      <w:pPr>
        <w:rPr>
          <w:b/>
        </w:rPr>
      </w:pPr>
      <w:r>
        <w:rPr>
          <w:rFonts w:eastAsia="MS Mincho"/>
        </w:rPr>
        <w:t>From the overall study specific aims listed above, t</w:t>
      </w:r>
      <w:r w:rsidR="00E76EB6">
        <w:rPr>
          <w:rFonts w:eastAsia="MS Mincho"/>
        </w:rPr>
        <w:t>he proposed data collection will be used to address</w:t>
      </w:r>
      <w:r w:rsidR="00E76EB6" w:rsidRPr="009143F8">
        <w:rPr>
          <w:rFonts w:eastAsia="MS Mincho"/>
        </w:rPr>
        <w:t xml:space="preserve"> </w:t>
      </w:r>
      <w:r>
        <w:rPr>
          <w:rFonts w:eastAsia="MS Mincho"/>
        </w:rPr>
        <w:t>Aim 2c</w:t>
      </w:r>
      <w:r>
        <w:t xml:space="preserve"> and </w:t>
      </w:r>
      <w:r w:rsidR="009834D1">
        <w:t xml:space="preserve">for Aim 3. In particular, this ICR is key to Aim 3 because the information gathered will be the only data that can be used to quantify the investment being made by the participating employers that is not being paid for by the WWGP. </w:t>
      </w:r>
      <w:r w:rsidR="00555189">
        <w:t xml:space="preserve">To maintain continuity with the numbering used in Appendix </w:t>
      </w:r>
      <w:r w:rsidR="008E1CB4">
        <w:t>E, the same aim numbers have been retained in this document.</w:t>
      </w:r>
      <w:r w:rsidR="009834D1">
        <w:t xml:space="preserve"> It follows that the two specific aims for this ICR are:</w:t>
      </w:r>
    </w:p>
    <w:p w14:paraId="743CE517" w14:textId="77777777" w:rsidR="00E76EB6" w:rsidRPr="00B83135" w:rsidRDefault="00E76EB6" w:rsidP="00E76EB6"/>
    <w:p w14:paraId="6B37A45F" w14:textId="3EBB01F2" w:rsidR="00555189" w:rsidRPr="000F58BB" w:rsidRDefault="000F58BB" w:rsidP="00544CBC">
      <w:pPr>
        <w:pStyle w:val="ListParagraph"/>
        <w:numPr>
          <w:ilvl w:val="0"/>
          <w:numId w:val="62"/>
        </w:numPr>
      </w:pPr>
      <w:r>
        <w:t xml:space="preserve">Aim </w:t>
      </w:r>
      <w:r w:rsidR="00555189" w:rsidRPr="000F58BB">
        <w:t>2.c) Determine the relationship between WC claim rates and changes in yearly pre- and post-intervention measures for OSH-wellness program integration measures</w:t>
      </w:r>
      <w:r>
        <w:t>.</w:t>
      </w:r>
    </w:p>
    <w:p w14:paraId="50A9BC42" w14:textId="77777777" w:rsidR="00555189" w:rsidRPr="000F58BB" w:rsidRDefault="00555189" w:rsidP="00544CBC"/>
    <w:p w14:paraId="5F2D9565" w14:textId="57EE1077" w:rsidR="00E76EB6" w:rsidRPr="00544CBC" w:rsidRDefault="000F58BB" w:rsidP="00544CBC">
      <w:pPr>
        <w:pStyle w:val="ListParagraph"/>
        <w:numPr>
          <w:ilvl w:val="0"/>
          <w:numId w:val="62"/>
        </w:numPr>
      </w:pPr>
      <w:r>
        <w:t xml:space="preserve">Aim </w:t>
      </w:r>
      <w:r w:rsidR="00555189" w:rsidRPr="000F58BB">
        <w:t>3.</w:t>
      </w:r>
      <w:r>
        <w:t xml:space="preserve"> </w:t>
      </w:r>
      <w:r w:rsidR="00E76EB6" w:rsidRPr="000F58BB">
        <w:t xml:space="preserve">Determine the total costs, savings, and savings (benefits) to cost ratios associated with grant-supported wellness programs from the perspective of OHBWC and the participating employers. </w:t>
      </w:r>
    </w:p>
    <w:p w14:paraId="310A462B" w14:textId="77777777" w:rsidR="0097613F" w:rsidRDefault="0097613F" w:rsidP="00B83135">
      <w:pPr>
        <w:rPr>
          <w:i/>
        </w:rPr>
      </w:pPr>
    </w:p>
    <w:p w14:paraId="49EBC300" w14:textId="7FB1A50E" w:rsidR="00D64BD7" w:rsidRDefault="00922036" w:rsidP="00B83135">
      <w:r w:rsidRPr="00F70333">
        <w:t>Th</w:t>
      </w:r>
      <w:r>
        <w:t>is</w:t>
      </w:r>
      <w:r w:rsidRPr="00F70333">
        <w:t xml:space="preserve"> </w:t>
      </w:r>
      <w:r w:rsidR="007C7913" w:rsidRPr="00F70333">
        <w:t xml:space="preserve">data collection is justified because </w:t>
      </w:r>
      <w:r w:rsidR="007C7913" w:rsidRPr="00CF2312">
        <w:t>although there is an increasing evidence base for the effectiveness of wellness programs</w:t>
      </w:r>
      <w:r>
        <w:t xml:space="preserve"> and the integration of wellness programs with traditional OSH programs</w:t>
      </w:r>
      <w:r w:rsidR="007C7913" w:rsidRPr="00CF2312">
        <w:t xml:space="preserve"> in improving employee health</w:t>
      </w:r>
      <w:r w:rsidR="00C461E6">
        <w:fldChar w:fldCharType="begin">
          <w:fldData xml:space="preserve">PEVuZE5vdGU+PENpdGU+PEF1dGhvcj5Tb2xlcjwvQXV0aG9yPjxZZWFyPjIwMTA8L1llYXI+PFJl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</w:fldData>
        </w:fldChar>
      </w:r>
      <w:r w:rsidR="00C461E6">
        <w:instrText xml:space="preserve"> ADDIN EN.CITE </w:instrText>
      </w:r>
      <w:r w:rsidR="00C461E6">
        <w:fldChar w:fldCharType="begin">
          <w:fldData xml:space="preserve">PEVuZE5vdGU+PENpdGU+PEF1dGhvcj5Tb2xlcjwvQXV0aG9yPjxZZWFyPjIwMTA8L1llYXI+PFJl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</w:fldData>
        </w:fldChar>
      </w:r>
      <w:r w:rsidR="00C461E6">
        <w:instrText xml:space="preserve"> ADDIN EN.CITE.DATA </w:instrText>
      </w:r>
      <w:r w:rsidR="00C461E6">
        <w:fldChar w:fldCharType="end"/>
      </w:r>
      <w:r w:rsidR="00C461E6">
        <w:fldChar w:fldCharType="separate"/>
      </w:r>
      <w:r w:rsidR="00C461E6">
        <w:rPr>
          <w:noProof/>
        </w:rPr>
        <w:t>[1, 2]</w:t>
      </w:r>
      <w:r w:rsidR="00C461E6">
        <w:fldChar w:fldCharType="end"/>
      </w:r>
      <w:r w:rsidR="007C7913" w:rsidRPr="00CF2312">
        <w:t xml:space="preserve"> and reducing health care costs and absenteeism</w:t>
      </w:r>
      <w:r w:rsidR="00C461E6">
        <w:fldChar w:fldCharType="begin">
          <w:fldData xml:space="preserve">PEVuZE5vdGU+PENpdGU+PEF1dGhvcj5CYWlja2VyPC9BdXRob3I+PFllYXI+MjAxMDwvWWVhcj48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</w:fldData>
        </w:fldChar>
      </w:r>
      <w:r w:rsidR="00C461E6">
        <w:instrText xml:space="preserve"> ADDIN EN.CITE </w:instrText>
      </w:r>
      <w:r w:rsidR="00C461E6">
        <w:fldChar w:fldCharType="begin">
          <w:fldData xml:space="preserve">PEVuZE5vdGU+PENpdGU+PEF1dGhvcj5CYWlja2VyPC9BdXRob3I+PFllYXI+MjAxMDwvWWVhcj48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</w:fldData>
        </w:fldChar>
      </w:r>
      <w:r w:rsidR="00C461E6">
        <w:instrText xml:space="preserve"> ADDIN EN.CITE.DATA </w:instrText>
      </w:r>
      <w:r w:rsidR="00C461E6">
        <w:fldChar w:fldCharType="end"/>
      </w:r>
      <w:r w:rsidR="00C461E6">
        <w:fldChar w:fldCharType="separate"/>
      </w:r>
      <w:r w:rsidR="00C461E6">
        <w:rPr>
          <w:noProof/>
        </w:rPr>
        <w:t>[3, 4]</w:t>
      </w:r>
      <w:r w:rsidR="00C461E6">
        <w:fldChar w:fldCharType="end"/>
      </w:r>
      <w:r>
        <w:t>,</w:t>
      </w:r>
      <w:r w:rsidR="007C7913" w:rsidRPr="00CF2312">
        <w:t xml:space="preserve"> few studies have investigated the impact of such programs on work-related injuries and illnesses</w:t>
      </w:r>
      <w:r w:rsidR="00C461E6">
        <w:fldChar w:fldCharType="begin"/>
      </w:r>
      <w:r w:rsidR="00C461E6">
        <w:instrText xml:space="preserve"> ADDIN EN.CITE &lt;EndNote&gt;&lt;Cite&gt;&lt;Author&gt;Lincoln&lt;/Author&gt;&lt;Year&gt;2003&lt;/Year&gt;&lt;RecNum&gt;1060&lt;/RecNum&gt;&lt;DisplayText&gt;[5]&lt;/DisplayText&gt;&lt;record&gt;&lt;rec-number&gt;1060&lt;/rec-number&gt;&lt;foreign-keys&gt;&lt;key app="EN" db-id="pdzdptdtn2w9pwew0xppzawgr2sszvs5v00s" timestamp="0"&gt;1060&lt;/key&gt;&lt;/foreign-keys&gt;&lt;ref-type name="Journal Article"&gt;17&lt;/ref-type&gt;&lt;contributors&gt;&lt;authors&gt;&lt;author&gt;Lincoln, A. E.&lt;/author&gt;&lt;author&gt;Smith, G. S.&lt;/author&gt;&lt;author&gt;Amoroso, P. J.&lt;/author&gt;&lt;author&gt;Bell, N. S.&lt;/author&gt;&lt;/authors&gt;&lt;/contributors&gt;&lt;titles&gt;&lt;title&gt;The effect of cigarette smoking on musculoskeletal-related disability&lt;/title&gt;&lt;secondary-title&gt;American Journal of Industrial Medicine&lt;/secondary-title&gt;&lt;/titles&gt;&lt;periodical&gt;&lt;full-title&gt;American Journal of Industrial Medicine&lt;/full-title&gt;&lt;abbr-1&gt;Am J Ind Med&lt;/abbr-1&gt;&lt;/periodical&gt;&lt;pages&gt;337-349&lt;/pages&gt;&lt;volume&gt;43&lt;/volume&gt;&lt;number&gt;4&lt;/number&gt;&lt;dates&gt;&lt;year&gt;2003&lt;/year&gt;&lt;/dates&gt;&lt;urls&gt;&lt;/urls&gt;&lt;/record&gt;&lt;/Cite&gt;&lt;/EndNote&gt;</w:instrText>
      </w:r>
      <w:r w:rsidR="00C461E6">
        <w:fldChar w:fldCharType="separate"/>
      </w:r>
      <w:r w:rsidR="00C461E6">
        <w:rPr>
          <w:noProof/>
        </w:rPr>
        <w:t>[5]</w:t>
      </w:r>
      <w:r w:rsidR="00C461E6">
        <w:fldChar w:fldCharType="end"/>
      </w:r>
      <w:r w:rsidR="007C7913" w:rsidRPr="00CF2312">
        <w:t xml:space="preserve">, especially by quantifying reductions in </w:t>
      </w:r>
      <w:r w:rsidR="00227DB3">
        <w:t>WC</w:t>
      </w:r>
      <w:r w:rsidR="007C7913" w:rsidRPr="00CF2312">
        <w:t xml:space="preserve"> claim frequency and costs</w:t>
      </w:r>
      <w:r w:rsidR="00C461E6">
        <w:fldChar w:fldCharType="begin">
          <w:fldData xml:space="preserve">PEVuZE5vdGU+PENpdGU+PEF1dGhvcj5DaGFwbWFuPC9BdXRob3I+PFllYXI+MjAxMjwvWWVhcj48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</w:fldData>
        </w:fldChar>
      </w:r>
      <w:r w:rsidR="00C461E6">
        <w:instrText xml:space="preserve"> ADDIN EN.CITE </w:instrText>
      </w:r>
      <w:r w:rsidR="00C461E6">
        <w:fldChar w:fldCharType="begin">
          <w:fldData xml:space="preserve">PEVuZE5vdGU+PENpdGU+PEF1dGhvcj5DaGFwbWFuPC9BdXRob3I+PFllYXI+MjAxMjwvWWVhcj48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</w:fldData>
        </w:fldChar>
      </w:r>
      <w:r w:rsidR="00C461E6">
        <w:instrText xml:space="preserve"> ADDIN EN.CITE.DATA </w:instrText>
      </w:r>
      <w:r w:rsidR="00C461E6">
        <w:fldChar w:fldCharType="end"/>
      </w:r>
      <w:r w:rsidR="00C461E6">
        <w:fldChar w:fldCharType="separate"/>
      </w:r>
      <w:r w:rsidR="00C461E6">
        <w:rPr>
          <w:noProof/>
        </w:rPr>
        <w:t>[6-12]</w:t>
      </w:r>
      <w:r w:rsidR="00C461E6">
        <w:fldChar w:fldCharType="end"/>
      </w:r>
      <w:r w:rsidR="003F3C9E">
        <w:t xml:space="preserve"> and conducting rigorous evaluations of economic return from the perspective of the insurer and the employer</w:t>
      </w:r>
      <w:r w:rsidR="007C7913" w:rsidRPr="00CF2312">
        <w:t xml:space="preserve">. </w:t>
      </w:r>
    </w:p>
    <w:p w14:paraId="74A4BED9" w14:textId="77777777" w:rsidR="00D64BD7" w:rsidRDefault="00D64BD7" w:rsidP="00B83135"/>
    <w:p w14:paraId="6F3A8197" w14:textId="01C82A91" w:rsidR="00C40D21" w:rsidRDefault="00BE05D8" w:rsidP="00D64BD7">
      <w:r>
        <w:t>Cost information collected during the s</w:t>
      </w:r>
      <w:r w:rsidR="00B83135">
        <w:t xml:space="preserve">emi-structured economic interviews </w:t>
      </w:r>
      <w:r w:rsidR="00DC339C">
        <w:t>i</w:t>
      </w:r>
      <w:r w:rsidR="00FB23CC">
        <w:t>s</w:t>
      </w:r>
      <w:r w:rsidR="00DC339C">
        <w:t xml:space="preserve"> required for </w:t>
      </w:r>
      <w:r w:rsidR="00B83135">
        <w:t>estimating economic return</w:t>
      </w:r>
      <w:r w:rsidR="00D64BD7">
        <w:t xml:space="preserve"> </w:t>
      </w:r>
      <w:r w:rsidR="00D64BD7" w:rsidRPr="00D64BD7">
        <w:t>from both the insurer</w:t>
      </w:r>
      <w:r w:rsidR="00A255B7">
        <w:t>’</w:t>
      </w:r>
      <w:r w:rsidR="00D64BD7" w:rsidRPr="00D64BD7">
        <w:t>s perspective and the participating employer’s perspective.</w:t>
      </w:r>
      <w:r w:rsidR="00B83135">
        <w:t xml:space="preserve"> </w:t>
      </w:r>
      <w:r w:rsidR="00252EE4">
        <w:t xml:space="preserve">Because there are only minimum criteria set by </w:t>
      </w:r>
      <w:r w:rsidR="00EC54DA">
        <w:t>OHBWC</w:t>
      </w:r>
      <w:r w:rsidR="00252EE4">
        <w:t xml:space="preserve"> for each grantee’s wellness program</w:t>
      </w:r>
      <w:r w:rsidR="00DC339C">
        <w:t>,</w:t>
      </w:r>
      <w:r w:rsidR="00252EE4">
        <w:t xml:space="preserve"> there have been a broad range of programs implemented at the employer level. The </w:t>
      </w:r>
      <w:r w:rsidR="00EC54DA">
        <w:t>OHBWC</w:t>
      </w:r>
      <w:r w:rsidR="00252EE4">
        <w:t xml:space="preserve"> grant is for a relatively small amount of funds</w:t>
      </w:r>
      <w:r w:rsidR="0097613F">
        <w:t xml:space="preserve"> ($300/employee over four years)</w:t>
      </w:r>
      <w:r w:rsidR="00DC339C">
        <w:t>,</w:t>
      </w:r>
      <w:r w:rsidR="00252EE4">
        <w:t xml:space="preserve"> because </w:t>
      </w:r>
      <w:r w:rsidR="00EC54DA">
        <w:t>OHBWC</w:t>
      </w:r>
      <w:r w:rsidR="00252EE4">
        <w:t xml:space="preserve"> expects employers </w:t>
      </w:r>
      <w:r w:rsidR="00C461E6">
        <w:t xml:space="preserve">to use the funds as seed money to start their wellness program. The amount of funds provided per employee decreases across each year because OHBWC expects the employer </w:t>
      </w:r>
      <w:proofErr w:type="gramStart"/>
      <w:r w:rsidR="00C461E6">
        <w:t xml:space="preserve">to </w:t>
      </w:r>
      <w:r w:rsidR="009C09E8">
        <w:t xml:space="preserve"> provide</w:t>
      </w:r>
      <w:proofErr w:type="gramEnd"/>
      <w:r w:rsidR="009C09E8">
        <w:t xml:space="preserve"> </w:t>
      </w:r>
      <w:r w:rsidR="00C461E6">
        <w:t xml:space="preserve">a greater </w:t>
      </w:r>
      <w:r w:rsidR="009C09E8">
        <w:t xml:space="preserve">majority of wellness spending </w:t>
      </w:r>
      <w:r w:rsidR="00F80160">
        <w:t>for their employees</w:t>
      </w:r>
      <w:r w:rsidR="00C461E6">
        <w:t xml:space="preserve"> during the grant </w:t>
      </w:r>
      <w:r w:rsidR="00C461E6">
        <w:lastRenderedPageBreak/>
        <w:t>period</w:t>
      </w:r>
      <w:r w:rsidR="00252EE4">
        <w:t xml:space="preserve">. </w:t>
      </w:r>
      <w:r w:rsidR="00C40D21">
        <w:t xml:space="preserve">Total wellness program costs are expected to exceed the amount that employers receive in grants from OHBWC. </w:t>
      </w:r>
      <w:r w:rsidR="00252EE4">
        <w:t xml:space="preserve">For this reason, we need to conduct these in-depth interviews to </w:t>
      </w:r>
      <w:r w:rsidR="00F7286C">
        <w:t xml:space="preserve">gather information on how much employers are spending on their wellness programs in addition to the grants, and how much paid employee time is being spent </w:t>
      </w:r>
      <w:r w:rsidR="00DC339C">
        <w:t>for wellness program management and participation</w:t>
      </w:r>
      <w:r w:rsidR="00F7286C">
        <w:t xml:space="preserve">. </w:t>
      </w:r>
    </w:p>
    <w:p w14:paraId="328A7A50" w14:textId="77777777" w:rsidR="00C40D21" w:rsidRDefault="00C40D21" w:rsidP="00D64BD7"/>
    <w:p w14:paraId="2B8DA99B" w14:textId="794E28A2" w:rsidR="0016594A" w:rsidRDefault="00C40D21" w:rsidP="00DC298F">
      <w:r w:rsidRPr="00CF2312">
        <w:t xml:space="preserve">After each funding year </w:t>
      </w:r>
      <w:r>
        <w:t>OHBWC</w:t>
      </w:r>
      <w:r w:rsidRPr="00CF2312">
        <w:t xml:space="preserve"> measures the degree and level of naturally occurring </w:t>
      </w:r>
      <w:r w:rsidRPr="00713FA0">
        <w:t xml:space="preserve">integration between an employers’ </w:t>
      </w:r>
      <w:r>
        <w:t xml:space="preserve">OSH and </w:t>
      </w:r>
      <w:r w:rsidRPr="00713FA0">
        <w:t>wellness programs</w:t>
      </w:r>
      <w:r w:rsidR="006915AC">
        <w:t xml:space="preserve"> via a self-administered </w:t>
      </w:r>
      <w:r w:rsidR="0016594A">
        <w:t xml:space="preserve">annual </w:t>
      </w:r>
      <w:r w:rsidR="006915AC">
        <w:t>survey that a key informant submits to OHBWC.</w:t>
      </w:r>
      <w:r w:rsidR="0016594A">
        <w:t xml:space="preserve"> </w:t>
      </w:r>
      <w:r w:rsidR="006915AC">
        <w:t>The survey is a required element of participating in the grant program</w:t>
      </w:r>
      <w:r w:rsidR="00AC3DB8">
        <w:t xml:space="preserve"> and is not part of any federal data collection</w:t>
      </w:r>
      <w:r w:rsidR="006915AC">
        <w:t xml:space="preserve">. </w:t>
      </w:r>
      <w:r w:rsidR="00C461E6">
        <w:t>The data from Section II</w:t>
      </w:r>
      <w:r w:rsidR="006915AC">
        <w:t>, the</w:t>
      </w:r>
      <w:r w:rsidR="00C461E6">
        <w:t xml:space="preserve"> </w:t>
      </w:r>
      <w:r w:rsidR="006915AC" w:rsidRPr="00EC140F">
        <w:rPr>
          <w:i/>
        </w:rPr>
        <w:t>OSH-Wellness Integration Module</w:t>
      </w:r>
      <w:r w:rsidR="006915AC">
        <w:rPr>
          <w:i/>
        </w:rPr>
        <w:t>,</w:t>
      </w:r>
      <w:r w:rsidR="006915AC">
        <w:t xml:space="preserve"> </w:t>
      </w:r>
      <w:r w:rsidR="00C461E6">
        <w:t xml:space="preserve">of the survey are used to measure the level of integration between OSH-wellness in the workplace across </w:t>
      </w:r>
      <w:r w:rsidR="000F58BB">
        <w:t>eleven</w:t>
      </w:r>
      <w:r w:rsidR="00C461E6">
        <w:t xml:space="preserve"> </w:t>
      </w:r>
      <w:r w:rsidR="006915AC">
        <w:t xml:space="preserve">dimensions: </w:t>
      </w:r>
      <w:r w:rsidR="000F58BB">
        <w:t xml:space="preserve">1) </w:t>
      </w:r>
      <w:r w:rsidR="006915AC">
        <w:t xml:space="preserve">wellness program activities funded by the grant; </w:t>
      </w:r>
      <w:r w:rsidR="000F58BB">
        <w:t xml:space="preserve">2) </w:t>
      </w:r>
      <w:r w:rsidR="006915AC">
        <w:t xml:space="preserve">other wellness or OSH program activities offered by the employer to support their wellness program; OSH-wellness integration of </w:t>
      </w:r>
      <w:r w:rsidR="000F58BB">
        <w:t xml:space="preserve">3) </w:t>
      </w:r>
      <w:r w:rsidR="006915AC">
        <w:t xml:space="preserve">program planning, </w:t>
      </w:r>
      <w:r w:rsidR="000F58BB">
        <w:t xml:space="preserve">4) </w:t>
      </w:r>
      <w:r w:rsidR="006915AC">
        <w:t xml:space="preserve">evaluation, </w:t>
      </w:r>
      <w:r w:rsidR="000F58BB">
        <w:t xml:space="preserve">5) </w:t>
      </w:r>
      <w:r w:rsidR="006915AC">
        <w:t xml:space="preserve">data used to monitor programs, </w:t>
      </w:r>
      <w:r w:rsidR="000F58BB">
        <w:t xml:space="preserve">6) </w:t>
      </w:r>
      <w:r w:rsidR="006915AC">
        <w:t xml:space="preserve">communication materials, </w:t>
      </w:r>
      <w:r w:rsidR="000F58BB">
        <w:t xml:space="preserve">7) </w:t>
      </w:r>
      <w:r w:rsidR="006915AC">
        <w:t xml:space="preserve">training sessions, </w:t>
      </w:r>
      <w:r w:rsidR="000F58BB">
        <w:t xml:space="preserve">8) </w:t>
      </w:r>
      <w:r w:rsidR="006915AC">
        <w:t xml:space="preserve">program implementation decisions, </w:t>
      </w:r>
      <w:r w:rsidR="000F58BB">
        <w:t xml:space="preserve">9) </w:t>
      </w:r>
      <w:r w:rsidR="006915AC">
        <w:t>personnel who are responsible for impleme</w:t>
      </w:r>
      <w:r w:rsidR="000F58BB">
        <w:t>nting wellness or OSH programs,</w:t>
      </w:r>
      <w:r w:rsidR="006915AC">
        <w:t xml:space="preserve"> </w:t>
      </w:r>
      <w:r w:rsidR="000F58BB">
        <w:t xml:space="preserve">10) </w:t>
      </w:r>
      <w:r w:rsidR="006915AC">
        <w:t xml:space="preserve">decision makers who influence program design or implementation; and </w:t>
      </w:r>
      <w:r w:rsidR="000F58BB">
        <w:t xml:space="preserve">11) </w:t>
      </w:r>
      <w:r w:rsidR="006915AC">
        <w:t xml:space="preserve">perceived work factors that could be barriers that make it more difficult for employees to exercise or eat healthy food. </w:t>
      </w:r>
      <w:r w:rsidR="000F58BB">
        <w:t xml:space="preserve">Although OHBWC implemented the </w:t>
      </w:r>
      <w:r w:rsidR="000F58BB" w:rsidRPr="00EC140F">
        <w:rPr>
          <w:i/>
        </w:rPr>
        <w:t>OSH-Wellness Integration Module</w:t>
      </w:r>
      <w:r w:rsidR="000F58BB">
        <w:t xml:space="preserve"> in 2012, there is substantial overlap between the eleven dimensions and recent recommendations in the literature for measuring </w:t>
      </w:r>
      <w:proofErr w:type="gramStart"/>
      <w:r w:rsidR="000F58BB">
        <w:t>integration</w:t>
      </w:r>
      <w:r w:rsidR="00AC3DB8">
        <w:t>{</w:t>
      </w:r>
      <w:proofErr w:type="gramEnd"/>
      <w:r w:rsidR="00AC3DB8">
        <w:t>Williams, 2015 #2725}</w:t>
      </w:r>
      <w:r w:rsidR="000F58BB">
        <w:t xml:space="preserve">. </w:t>
      </w:r>
      <w:r w:rsidR="006915AC">
        <w:t xml:space="preserve">More detailed information about how the data from these survey questions are used to measure integration is described in section A16.A. </w:t>
      </w:r>
    </w:p>
    <w:p w14:paraId="2E0DFC0B" w14:textId="77777777" w:rsidR="0016594A" w:rsidRDefault="0016594A" w:rsidP="00DC298F"/>
    <w:p w14:paraId="05831DAB" w14:textId="4679B6DA" w:rsidR="00DC298F" w:rsidRDefault="00C40D21" w:rsidP="00DC298F">
      <w:pPr>
        <w:rPr>
          <w:rFonts w:eastAsia="MS Mincho"/>
        </w:rPr>
      </w:pPr>
      <w:r>
        <w:t>T</w:t>
      </w:r>
      <w:r w:rsidRPr="00713FA0">
        <w:t xml:space="preserve">he questions in Section II on OSH-wellness integration were adapted where possible from existing sources (e.g., </w:t>
      </w:r>
      <w:proofErr w:type="spellStart"/>
      <w:r w:rsidRPr="00713FA0">
        <w:t>Safewell</w:t>
      </w:r>
      <w:proofErr w:type="spellEnd"/>
      <w:r w:rsidRPr="00713FA0">
        <w:t>, SIMS checklist) and the length of the survey was designed to minimize employer burden. The survey/annual case study that OHBWC is using to measur</w:t>
      </w:r>
      <w:r>
        <w:t>e</w:t>
      </w:r>
      <w:r w:rsidRPr="00713FA0">
        <w:t xml:space="preserve"> integration </w:t>
      </w:r>
      <w:r w:rsidR="0016594A">
        <w:t xml:space="preserve">as part of their WWGP program </w:t>
      </w:r>
      <w:r w:rsidRPr="00713FA0">
        <w:t>is one of the first of its kind. It was developed quickly</w:t>
      </w:r>
      <w:r>
        <w:t xml:space="preserve"> to meet the demands of the grant program rollout schedule</w:t>
      </w:r>
      <w:r w:rsidRPr="00713FA0">
        <w:t xml:space="preserve">, </w:t>
      </w:r>
      <w:r>
        <w:t xml:space="preserve">and </w:t>
      </w:r>
      <w:r w:rsidRPr="00713FA0">
        <w:rPr>
          <w:lang w:val="en-CA"/>
        </w:rPr>
        <w:t>launched without evaluation of the survey questions with potential respondents</w:t>
      </w:r>
      <w:r w:rsidRPr="00713FA0">
        <w:t xml:space="preserve">. </w:t>
      </w:r>
      <w:r w:rsidRPr="00713FA0">
        <w:rPr>
          <w:lang w:val="en-CA"/>
        </w:rPr>
        <w:t xml:space="preserve">The questions </w:t>
      </w:r>
      <w:r w:rsidR="0016594A">
        <w:rPr>
          <w:lang w:val="en-CA"/>
        </w:rPr>
        <w:t>we</w:t>
      </w:r>
      <w:r w:rsidRPr="00713FA0">
        <w:rPr>
          <w:lang w:val="en-CA"/>
        </w:rPr>
        <w:t>re specifically designed for this population of respondents</w:t>
      </w:r>
      <w:r>
        <w:rPr>
          <w:lang w:val="en-CA"/>
        </w:rPr>
        <w:t>,</w:t>
      </w:r>
      <w:r w:rsidRPr="00713FA0">
        <w:rPr>
          <w:lang w:val="en-CA"/>
        </w:rPr>
        <w:t xml:space="preserve"> as no publicly available OSH-</w:t>
      </w:r>
      <w:r w:rsidRPr="00713FA0">
        <w:t xml:space="preserve">Wellness </w:t>
      </w:r>
      <w:r w:rsidRPr="00713FA0">
        <w:rPr>
          <w:lang w:val="en-CA"/>
        </w:rPr>
        <w:t xml:space="preserve">Integration surveys are available that would work for evaluation </w:t>
      </w:r>
      <w:r>
        <w:rPr>
          <w:lang w:val="en-CA"/>
        </w:rPr>
        <w:t xml:space="preserve">of </w:t>
      </w:r>
      <w:r w:rsidRPr="00713FA0">
        <w:rPr>
          <w:lang w:val="en-CA"/>
        </w:rPr>
        <w:t xml:space="preserve">WWGP participating employers. </w:t>
      </w:r>
      <w:r w:rsidRPr="00713FA0">
        <w:t xml:space="preserve"> In 2014, NIOSH investigator</w:t>
      </w:r>
      <w:r>
        <w:t>s</w:t>
      </w:r>
      <w:r w:rsidRPr="00713FA0">
        <w:t xml:space="preserve"> reviewed preliminary data from the first year annual employer survey</w:t>
      </w:r>
      <w:r>
        <w:t xml:space="preserve"> and the first six economic interviews, and concluded that it would be ideal to contact a sample of employers and confirm that the survey questions were understood correctly and responded to appropriately.  We also concluded that a question about why the employer decided to establish a wellness program could </w:t>
      </w:r>
      <w:r w:rsidRPr="00A25741">
        <w:t xml:space="preserve">help provide insight into how the overall costs and benefits of establishing a wellness program were perceived </w:t>
      </w:r>
      <w:r>
        <w:t xml:space="preserve">by employers </w:t>
      </w:r>
      <w:r w:rsidRPr="00A25741">
        <w:t xml:space="preserve">at the outset, and the extent to which a cost and benefit perspective was important in decision making. </w:t>
      </w:r>
    </w:p>
    <w:p w14:paraId="1215CAFE" w14:textId="77777777" w:rsidR="00DC339C" w:rsidRDefault="00DC339C" w:rsidP="00D64BD7"/>
    <w:p w14:paraId="691929A5" w14:textId="77777777" w:rsidR="00C40D21" w:rsidRDefault="00C40D21" w:rsidP="00C40D21">
      <w:r w:rsidRPr="0089719B">
        <w:t xml:space="preserve">The results of these interview-supplemented case studies will be used to estimate the </w:t>
      </w:r>
      <w:r>
        <w:t xml:space="preserve">average </w:t>
      </w:r>
      <w:r w:rsidRPr="0089719B">
        <w:t xml:space="preserve">proportion by which total employer costs exceed the cost of the primary wellness program vendor, as well the proportion of these costs attributable to establishing the </w:t>
      </w:r>
      <w:r w:rsidRPr="0089719B">
        <w:lastRenderedPageBreak/>
        <w:t>program in the first year versus operating the program in subsequent years. These estimates will be applied to generate total employer costs for all of the</w:t>
      </w:r>
      <w:r>
        <w:t xml:space="preserve"> WWGP</w:t>
      </w:r>
      <w:r w:rsidRPr="0089719B">
        <w:t xml:space="preserve"> reci</w:t>
      </w:r>
      <w:r w:rsidR="00FB23CC">
        <w:t>pients, with sensitivity analyse</w:t>
      </w:r>
      <w:r w:rsidRPr="0089719B">
        <w:t>s based on the observed variability of employer costs in the case studies.</w:t>
      </w:r>
    </w:p>
    <w:p w14:paraId="055F81B3" w14:textId="77777777" w:rsidR="007C7913" w:rsidRDefault="007C7913" w:rsidP="007C7913"/>
    <w:p w14:paraId="3BFF72F0" w14:textId="4668A788" w:rsidR="00284851" w:rsidRDefault="00E76EB6" w:rsidP="00227DB3">
      <w:r>
        <w:t>Work is needed to better understand and validate responses to the annual survey each grantee submits a</w:t>
      </w:r>
      <w:r w:rsidR="007C7913" w:rsidRPr="00CF2312">
        <w:t>fter each funding year</w:t>
      </w:r>
      <w:r w:rsidR="0016594A">
        <w:t xml:space="preserve"> to OHBWC. </w:t>
      </w:r>
      <w:r w:rsidR="00284851" w:rsidRPr="00FE513B">
        <w:rPr>
          <w:lang w:val="en-CA"/>
        </w:rPr>
        <w:t>Information</w:t>
      </w:r>
      <w:r w:rsidR="00284851" w:rsidRPr="00FE513B">
        <w:t xml:space="preserve"> collected from the annual case study verification telephone interviews will be an additional element </w:t>
      </w:r>
      <w:r w:rsidR="004A22C9">
        <w:t xml:space="preserve">in this study </w:t>
      </w:r>
      <w:r w:rsidR="00284851" w:rsidRPr="00FE513B">
        <w:t>used to examine the validity of the survey questions, especially the questions about integration. If we find that some questions were frequently misunderstood</w:t>
      </w:r>
      <w:r w:rsidR="003E7FF3">
        <w:t>,</w:t>
      </w:r>
      <w:r w:rsidR="00284851" w:rsidRPr="00FE513B">
        <w:t xml:space="preserve"> then those questions may be dropped from any statistical analyses</w:t>
      </w:r>
      <w:r w:rsidR="003E7FF3">
        <w:t>,</w:t>
      </w:r>
      <w:r w:rsidR="00284851" w:rsidRPr="00FE513B">
        <w:t xml:space="preserve"> or results will be interpreted accordingly. For example, based on preliminary analyses, it seems possible that employers are more likely to skip some of the questions about perceived work factors that make it difficult for employees to exercise or eat healthy. It is possible that most employers are not comfortable answering that type of question because they don’t know what most employees think.</w:t>
      </w:r>
      <w:r w:rsidR="0028781D">
        <w:t xml:space="preserve"> </w:t>
      </w:r>
    </w:p>
    <w:p w14:paraId="51E942E5" w14:textId="77777777" w:rsidR="0028781D" w:rsidRDefault="0028781D" w:rsidP="00227DB3"/>
    <w:p w14:paraId="7CB81FA2" w14:textId="77777777" w:rsidR="007C7913" w:rsidRDefault="0028781D" w:rsidP="0028781D">
      <w:r>
        <w:t xml:space="preserve">Analysis of the annual case study data is vital to conducting a rigorous evaluation of how effective OSH-wellness integration can be for improving worker health and reducing </w:t>
      </w:r>
      <w:r w:rsidR="00227DB3">
        <w:t>WC</w:t>
      </w:r>
      <w:r w:rsidRPr="0016019B">
        <w:t xml:space="preserve"> claims</w:t>
      </w:r>
      <w:r>
        <w:t>. With the results from this study</w:t>
      </w:r>
      <w:r w:rsidR="003E7FF3">
        <w:t>,</w:t>
      </w:r>
      <w:r>
        <w:t xml:space="preserve"> we will be able to identify</w:t>
      </w:r>
      <w:r w:rsidR="007C7913" w:rsidRPr="0016019B">
        <w:t xml:space="preserve"> </w:t>
      </w:r>
      <w:r>
        <w:t xml:space="preserve">best practices and </w:t>
      </w:r>
      <w:r w:rsidRPr="0016019B">
        <w:t>economic return</w:t>
      </w:r>
      <w:r>
        <w:t xml:space="preserve">s for the most effective wellness and OSH-wellness integrated </w:t>
      </w:r>
      <w:r w:rsidR="007C7913" w:rsidRPr="0016019B">
        <w:t>program</w:t>
      </w:r>
      <w:r>
        <w:t xml:space="preserve">s. </w:t>
      </w:r>
      <w:r w:rsidR="007C7913" w:rsidRPr="0016019B">
        <w:t>Real-world examples of effective interventions that apply to employers of all sizes and industries will ultimately improve workers’ health and safety.</w:t>
      </w:r>
      <w:r w:rsidR="00850AA1">
        <w:t xml:space="preserve"> </w:t>
      </w:r>
    </w:p>
    <w:p w14:paraId="3EA27EE4" w14:textId="77777777" w:rsidR="005C2377" w:rsidRDefault="005C2377" w:rsidP="007C7913"/>
    <w:p w14:paraId="7AEAC02D" w14:textId="77777777" w:rsidR="007C7913" w:rsidRPr="00F70333" w:rsidRDefault="007C7913" w:rsidP="007C7913">
      <w:pPr>
        <w:rPr>
          <w:rFonts w:eastAsia="MS Mincho"/>
          <w:lang w:eastAsia="ja-JP"/>
        </w:rPr>
      </w:pPr>
      <w:r>
        <w:t>V</w:t>
      </w:r>
      <w:r w:rsidRPr="00F70333">
        <w:t xml:space="preserve">ery </w:t>
      </w:r>
      <w:r>
        <w:t xml:space="preserve">few wellness grant programs sponsored by insurers exist. </w:t>
      </w:r>
      <w:r w:rsidRPr="00F70333">
        <w:rPr>
          <w:color w:val="231F20"/>
        </w:rPr>
        <w:t>Clearly there</w:t>
      </w:r>
      <w:r>
        <w:rPr>
          <w:color w:val="231F20"/>
        </w:rPr>
        <w:t xml:space="preserve"> is a need to conduct rigorous </w:t>
      </w:r>
      <w:r w:rsidRPr="00F70333">
        <w:rPr>
          <w:color w:val="231F20"/>
        </w:rPr>
        <w:t xml:space="preserve">research to define further the effectiveness of </w:t>
      </w:r>
      <w:r>
        <w:rPr>
          <w:color w:val="231F20"/>
        </w:rPr>
        <w:t>this insurer sponsored WWGP</w:t>
      </w:r>
      <w:r w:rsidRPr="00F70333">
        <w:rPr>
          <w:color w:val="231F20"/>
        </w:rPr>
        <w:t xml:space="preserve">. </w:t>
      </w:r>
      <w:r w:rsidR="008A281A" w:rsidRPr="00F70333">
        <w:rPr>
          <w:lang w:eastAsia="ja-JP"/>
        </w:rPr>
        <w:t xml:space="preserve">The goal is to identify evidence based practices and programs </w:t>
      </w:r>
      <w:r w:rsidR="008A281A">
        <w:rPr>
          <w:lang w:eastAsia="ja-JP"/>
        </w:rPr>
        <w:t xml:space="preserve">that </w:t>
      </w:r>
      <w:r w:rsidR="008A281A" w:rsidRPr="00F70333">
        <w:rPr>
          <w:lang w:eastAsia="ja-JP"/>
        </w:rPr>
        <w:t xml:space="preserve">can be shared with the greatest audience possible. In this way, </w:t>
      </w:r>
      <w:r w:rsidR="008A281A">
        <w:rPr>
          <w:rFonts w:eastAsia="MS Mincho"/>
          <w:lang w:eastAsia="ja-JP"/>
        </w:rPr>
        <w:t>OHBWC</w:t>
      </w:r>
      <w:r w:rsidR="008A281A" w:rsidRPr="00F70333">
        <w:rPr>
          <w:rFonts w:eastAsia="MS Mincho"/>
          <w:lang w:eastAsia="ja-JP"/>
        </w:rPr>
        <w:t xml:space="preserve"> can efficiently allocate their </w:t>
      </w:r>
      <w:r w:rsidR="008A281A" w:rsidRPr="001110A9">
        <w:rPr>
          <w:rFonts w:eastAsia="MS Mincho"/>
          <w:lang w:eastAsia="ja-JP"/>
        </w:rPr>
        <w:t xml:space="preserve">resources. </w:t>
      </w:r>
      <w:r w:rsidRPr="00F70333">
        <w:t xml:space="preserve">For this reason, </w:t>
      </w:r>
      <w:r w:rsidR="00EC54DA">
        <w:t>OHBWC</w:t>
      </w:r>
      <w:r w:rsidRPr="00F70333">
        <w:t xml:space="preserve"> </w:t>
      </w:r>
      <w:r>
        <w:t>has been</w:t>
      </w:r>
      <w:r w:rsidRPr="00F70333">
        <w:t xml:space="preserve"> eager to collaborate wi</w:t>
      </w:r>
      <w:r w:rsidRPr="00F70333">
        <w:rPr>
          <w:rFonts w:eastAsia="MS Mincho"/>
          <w:lang w:eastAsia="ja-JP"/>
        </w:rPr>
        <w:t xml:space="preserve">th NIOSH on this project. </w:t>
      </w:r>
      <w:r w:rsidR="00EC54DA">
        <w:rPr>
          <w:rFonts w:eastAsia="MS Mincho"/>
          <w:lang w:eastAsia="ja-JP"/>
        </w:rPr>
        <w:t>OHBWC</w:t>
      </w:r>
      <w:r w:rsidRPr="001110A9">
        <w:rPr>
          <w:rFonts w:eastAsia="MS Mincho"/>
          <w:lang w:eastAsia="ja-JP"/>
        </w:rPr>
        <w:t xml:space="preserve"> and NIOSH have also formalized an agreement (</w:t>
      </w:r>
      <w:r w:rsidRPr="00780410">
        <w:rPr>
          <w:rFonts w:eastAsia="MS Mincho"/>
          <w:lang w:eastAsia="ja-JP"/>
        </w:rPr>
        <w:t xml:space="preserve">Attachment </w:t>
      </w:r>
      <w:r w:rsidR="00264C32" w:rsidRPr="00780410">
        <w:rPr>
          <w:rFonts w:eastAsia="MS Mincho"/>
          <w:lang w:eastAsia="ja-JP"/>
        </w:rPr>
        <w:t>D</w:t>
      </w:r>
      <w:r w:rsidRPr="001110A9">
        <w:rPr>
          <w:rFonts w:eastAsia="MS Mincho"/>
          <w:lang w:eastAsia="ja-JP"/>
        </w:rPr>
        <w:t>)</w:t>
      </w:r>
      <w:r w:rsidRPr="00F70333">
        <w:rPr>
          <w:rFonts w:eastAsia="MS Mincho"/>
          <w:lang w:eastAsia="ja-JP"/>
        </w:rPr>
        <w:t xml:space="preserve"> to outline a collaborative research partnership and specify a data sharing agreement to ensure </w:t>
      </w:r>
      <w:r w:rsidRPr="001110A9">
        <w:rPr>
          <w:rFonts w:eastAsia="MS Mincho"/>
          <w:lang w:eastAsia="ja-JP"/>
        </w:rPr>
        <w:t xml:space="preserve">data security. This </w:t>
      </w:r>
      <w:r>
        <w:rPr>
          <w:rFonts w:eastAsia="MS Mincho"/>
          <w:lang w:eastAsia="ja-JP"/>
        </w:rPr>
        <w:t>WWGP</w:t>
      </w:r>
      <w:r w:rsidRPr="001110A9">
        <w:rPr>
          <w:rFonts w:eastAsia="MS Mincho"/>
          <w:lang w:eastAsia="ja-JP"/>
        </w:rPr>
        <w:t xml:space="preserve"> effectiveness study represents one of the key steps towards addressing many of the partnership goals and </w:t>
      </w:r>
      <w:r w:rsidR="00EC54DA">
        <w:rPr>
          <w:rFonts w:eastAsia="MS Mincho"/>
          <w:lang w:eastAsia="ja-JP"/>
        </w:rPr>
        <w:t>OHBWC</w:t>
      </w:r>
      <w:r w:rsidRPr="001110A9">
        <w:rPr>
          <w:rFonts w:eastAsia="MS Mincho"/>
          <w:lang w:eastAsia="ja-JP"/>
        </w:rPr>
        <w:t xml:space="preserve"> is committed to supporting th</w:t>
      </w:r>
      <w:r>
        <w:rPr>
          <w:rFonts w:eastAsia="MS Mincho"/>
          <w:lang w:eastAsia="ja-JP"/>
        </w:rPr>
        <w:t>is</w:t>
      </w:r>
      <w:r w:rsidRPr="001110A9">
        <w:rPr>
          <w:rFonts w:eastAsia="MS Mincho"/>
          <w:lang w:eastAsia="ja-JP"/>
        </w:rPr>
        <w:t xml:space="preserve"> project</w:t>
      </w:r>
      <w:r>
        <w:rPr>
          <w:rFonts w:eastAsia="MS Mincho"/>
          <w:lang w:eastAsia="ja-JP"/>
        </w:rPr>
        <w:t xml:space="preserve"> </w:t>
      </w:r>
      <w:r w:rsidRPr="001110A9">
        <w:rPr>
          <w:rFonts w:eastAsia="MS Mincho"/>
          <w:lang w:eastAsia="ja-JP"/>
        </w:rPr>
        <w:t xml:space="preserve">(letter of support from </w:t>
      </w:r>
      <w:r w:rsidR="00EC54DA">
        <w:rPr>
          <w:rFonts w:eastAsia="MS Mincho"/>
          <w:lang w:eastAsia="ja-JP"/>
        </w:rPr>
        <w:t>OHBWC</w:t>
      </w:r>
      <w:r w:rsidRPr="001110A9">
        <w:rPr>
          <w:rFonts w:eastAsia="MS Mincho"/>
          <w:lang w:eastAsia="ja-JP"/>
        </w:rPr>
        <w:t xml:space="preserve"> in </w:t>
      </w:r>
      <w:r w:rsidRPr="00780410">
        <w:rPr>
          <w:rFonts w:eastAsia="MS Mincho"/>
          <w:lang w:eastAsia="ja-JP"/>
        </w:rPr>
        <w:t xml:space="preserve">Attachment </w:t>
      </w:r>
      <w:r w:rsidR="00991991" w:rsidRPr="00186116">
        <w:rPr>
          <w:rFonts w:eastAsia="MS Mincho"/>
          <w:lang w:eastAsia="ja-JP"/>
        </w:rPr>
        <w:t>H</w:t>
      </w:r>
      <w:r w:rsidR="00264C32" w:rsidRPr="001110A9">
        <w:rPr>
          <w:rFonts w:eastAsia="MS Mincho"/>
          <w:lang w:eastAsia="ja-JP"/>
        </w:rPr>
        <w:t>).</w:t>
      </w:r>
      <w:r w:rsidR="00264C32" w:rsidRPr="00F70333">
        <w:rPr>
          <w:rFonts w:eastAsia="MS Mincho"/>
          <w:lang w:eastAsia="ja-JP"/>
        </w:rPr>
        <w:t xml:space="preserve"> </w:t>
      </w:r>
    </w:p>
    <w:p w14:paraId="1ADB65E7" w14:textId="77777777" w:rsidR="00A81E37" w:rsidRDefault="00A81E37" w:rsidP="00566480"/>
    <w:p w14:paraId="6DE10397" w14:textId="77777777" w:rsidR="0016019B" w:rsidRDefault="006104E3" w:rsidP="0016019B">
      <w:pPr>
        <w:rPr>
          <w:rFonts w:eastAsia="Arial"/>
          <w:color w:val="000000"/>
        </w:rPr>
      </w:pPr>
      <w:r w:rsidRPr="00F70333">
        <w:rPr>
          <w:color w:val="231F20"/>
        </w:rPr>
        <w:t>Such data has practical utility to the federal government, state government, and private stakeholders.</w:t>
      </w:r>
      <w:r w:rsidR="00E60571">
        <w:rPr>
          <w:color w:val="231F20"/>
        </w:rPr>
        <w:t xml:space="preserve"> </w:t>
      </w:r>
      <w:r w:rsidR="0016019B" w:rsidRPr="009C571D">
        <w:rPr>
          <w:rFonts w:eastAsia="Arial"/>
          <w:color w:val="000000"/>
        </w:rPr>
        <w:t>At the</w:t>
      </w:r>
      <w:r w:rsidR="000A04B5">
        <w:rPr>
          <w:rFonts w:eastAsia="Arial"/>
          <w:color w:val="000000"/>
        </w:rPr>
        <w:t xml:space="preserve"> conclusion of the project, </w:t>
      </w:r>
      <w:r w:rsidR="0016019B" w:rsidRPr="009C571D">
        <w:rPr>
          <w:rFonts w:eastAsia="Arial"/>
          <w:color w:val="000000"/>
        </w:rPr>
        <w:t>NIOSH will communicate our findings with employers across all sectors (including the Federal sector) to ensure that workplace hea</w:t>
      </w:r>
      <w:r>
        <w:rPr>
          <w:rFonts w:eastAsia="Arial"/>
          <w:color w:val="000000"/>
        </w:rPr>
        <w:t>lth protection and health prom</w:t>
      </w:r>
      <w:r w:rsidR="0016019B" w:rsidRPr="009C571D">
        <w:rPr>
          <w:rFonts w:eastAsia="Arial"/>
          <w:color w:val="000000"/>
        </w:rPr>
        <w:t>otion programs incorporate empirical evidence to adopt, incorporate and advance effective Total Worker Health</w:t>
      </w:r>
      <w:r w:rsidR="0016019B" w:rsidRPr="009143F8">
        <w:rPr>
          <w:rFonts w:eastAsia="Arial"/>
          <w:color w:val="000000"/>
          <w:vertAlign w:val="superscript"/>
        </w:rPr>
        <w:t>TM</w:t>
      </w:r>
      <w:r w:rsidR="0016019B" w:rsidRPr="009C571D">
        <w:rPr>
          <w:rFonts w:eastAsia="Arial"/>
          <w:color w:val="000000"/>
        </w:rPr>
        <w:t xml:space="preserve"> policies, programs and practices.</w:t>
      </w:r>
    </w:p>
    <w:p w14:paraId="6C53AC4B" w14:textId="77777777" w:rsidR="006104E3" w:rsidRPr="009C571D" w:rsidRDefault="006104E3" w:rsidP="0016019B">
      <w:pPr>
        <w:rPr>
          <w:rFonts w:eastAsia="Arial"/>
          <w:color w:val="000000"/>
        </w:rPr>
      </w:pPr>
    </w:p>
    <w:p w14:paraId="61059D93" w14:textId="77777777" w:rsidR="00BB34FD" w:rsidRDefault="00F43542" w:rsidP="000E63F4">
      <w:pPr>
        <w:rPr>
          <w:rFonts w:eastAsia="Arial"/>
          <w:color w:val="000000"/>
        </w:rPr>
      </w:pPr>
      <w:r>
        <w:rPr>
          <w:rFonts w:eastAsia="Arial"/>
          <w:color w:val="000000"/>
        </w:rPr>
        <w:t>O</w:t>
      </w:r>
      <w:r w:rsidR="000E63F4" w:rsidRPr="009C571D">
        <w:rPr>
          <w:rFonts w:eastAsia="Arial"/>
          <w:color w:val="000000"/>
        </w:rPr>
        <w:t xml:space="preserve">utputs </w:t>
      </w:r>
      <w:r>
        <w:rPr>
          <w:rFonts w:eastAsia="Arial"/>
          <w:color w:val="000000"/>
        </w:rPr>
        <w:t>related to this data collection include</w:t>
      </w:r>
      <w:r w:rsidR="00BB34FD">
        <w:rPr>
          <w:rFonts w:eastAsia="Arial"/>
          <w:color w:val="000000"/>
        </w:rPr>
        <w:t>, but are not limited to, the following</w:t>
      </w:r>
      <w:r>
        <w:rPr>
          <w:rFonts w:eastAsia="Arial"/>
          <w:color w:val="000000"/>
        </w:rPr>
        <w:t xml:space="preserve">: </w:t>
      </w:r>
    </w:p>
    <w:p w14:paraId="2F7AF2A2" w14:textId="77777777" w:rsidR="00BB34FD" w:rsidRPr="00BB34FD" w:rsidRDefault="000E63F4" w:rsidP="00FE513B">
      <w:pPr>
        <w:pStyle w:val="ListParagraph"/>
        <w:numPr>
          <w:ilvl w:val="0"/>
          <w:numId w:val="56"/>
        </w:numPr>
        <w:jc w:val="left"/>
        <w:rPr>
          <w:rFonts w:eastAsia="Arial"/>
          <w:color w:val="000000"/>
        </w:rPr>
      </w:pPr>
      <w:r w:rsidRPr="00FE513B">
        <w:rPr>
          <w:rFonts w:eastAsia="Arial"/>
          <w:color w:val="000000"/>
          <w:sz w:val="24"/>
          <w:szCs w:val="24"/>
        </w:rPr>
        <w:t>a</w:t>
      </w:r>
      <w:r w:rsidR="00F43542" w:rsidRPr="00FE513B">
        <w:rPr>
          <w:rFonts w:eastAsia="Arial"/>
          <w:color w:val="000000"/>
          <w:sz w:val="24"/>
          <w:szCs w:val="24"/>
        </w:rPr>
        <w:t xml:space="preserve"> report to</w:t>
      </w:r>
      <w:r w:rsidRPr="00FE513B">
        <w:rPr>
          <w:rFonts w:eastAsia="Arial"/>
          <w:color w:val="000000"/>
          <w:sz w:val="24"/>
          <w:szCs w:val="24"/>
        </w:rPr>
        <w:t xml:space="preserve"> </w:t>
      </w:r>
      <w:r w:rsidR="00EC54DA" w:rsidRPr="00FE513B">
        <w:rPr>
          <w:rFonts w:eastAsia="Arial"/>
          <w:color w:val="000000"/>
          <w:sz w:val="24"/>
          <w:szCs w:val="24"/>
        </w:rPr>
        <w:t>OHBWC</w:t>
      </w:r>
      <w:r w:rsidR="00F43542" w:rsidRPr="00FE513B">
        <w:rPr>
          <w:rFonts w:eastAsia="Arial"/>
          <w:color w:val="000000"/>
          <w:sz w:val="24"/>
          <w:szCs w:val="24"/>
        </w:rPr>
        <w:t xml:space="preserve"> summarizing lessons learned from the semi-</w:t>
      </w:r>
      <w:r w:rsidR="00BB34FD" w:rsidRPr="00BB34FD">
        <w:rPr>
          <w:rFonts w:eastAsia="Arial"/>
          <w:color w:val="000000"/>
          <w:sz w:val="24"/>
          <w:szCs w:val="24"/>
        </w:rPr>
        <w:t>structured economic interviews</w:t>
      </w:r>
      <w:r w:rsidR="00BB34FD">
        <w:rPr>
          <w:rFonts w:eastAsia="Arial"/>
          <w:color w:val="000000"/>
          <w:sz w:val="24"/>
          <w:szCs w:val="24"/>
        </w:rPr>
        <w:t>;</w:t>
      </w:r>
    </w:p>
    <w:p w14:paraId="1ABB0FB7" w14:textId="77777777" w:rsidR="00BB34FD" w:rsidRDefault="000E63F4" w:rsidP="00FE513B">
      <w:pPr>
        <w:pStyle w:val="ListParagraph"/>
        <w:numPr>
          <w:ilvl w:val="0"/>
          <w:numId w:val="56"/>
        </w:numPr>
        <w:jc w:val="left"/>
        <w:rPr>
          <w:rFonts w:eastAsia="Arial"/>
          <w:color w:val="000000"/>
        </w:rPr>
      </w:pPr>
      <w:r w:rsidRPr="00FE513B">
        <w:rPr>
          <w:rFonts w:eastAsia="Arial"/>
          <w:color w:val="000000"/>
          <w:sz w:val="24"/>
          <w:szCs w:val="24"/>
        </w:rPr>
        <w:t>a</w:t>
      </w:r>
      <w:r w:rsidR="00BB34FD" w:rsidRPr="00FE513B">
        <w:rPr>
          <w:rFonts w:eastAsia="Arial"/>
          <w:color w:val="000000"/>
          <w:sz w:val="24"/>
          <w:szCs w:val="24"/>
        </w:rPr>
        <w:t>n</w:t>
      </w:r>
      <w:r w:rsidRPr="00FE513B">
        <w:rPr>
          <w:rFonts w:eastAsia="Arial"/>
          <w:color w:val="000000"/>
          <w:sz w:val="24"/>
          <w:szCs w:val="24"/>
        </w:rPr>
        <w:t xml:space="preserve"> article</w:t>
      </w:r>
      <w:r w:rsidR="00F43542" w:rsidRPr="00FE513B">
        <w:rPr>
          <w:rFonts w:eastAsia="Arial"/>
          <w:color w:val="000000"/>
          <w:sz w:val="24"/>
          <w:szCs w:val="24"/>
        </w:rPr>
        <w:t xml:space="preserve"> presenting results of the annual case study data analysis</w:t>
      </w:r>
      <w:r w:rsidR="00BB34FD">
        <w:rPr>
          <w:rFonts w:eastAsia="Arial"/>
          <w:color w:val="000000"/>
          <w:sz w:val="24"/>
          <w:szCs w:val="24"/>
        </w:rPr>
        <w:t>;</w:t>
      </w:r>
      <w:r w:rsidRPr="00FE513B">
        <w:rPr>
          <w:rFonts w:eastAsia="Arial"/>
          <w:color w:val="000000"/>
          <w:sz w:val="24"/>
          <w:szCs w:val="24"/>
        </w:rPr>
        <w:t xml:space="preserve"> </w:t>
      </w:r>
    </w:p>
    <w:p w14:paraId="15569150" w14:textId="77777777" w:rsidR="00BB34FD" w:rsidRDefault="00BB34FD" w:rsidP="00FE513B">
      <w:pPr>
        <w:pStyle w:val="ListParagraph"/>
        <w:numPr>
          <w:ilvl w:val="0"/>
          <w:numId w:val="56"/>
        </w:numPr>
        <w:jc w:val="left"/>
        <w:rPr>
          <w:rFonts w:eastAsia="Arial"/>
          <w:color w:val="000000"/>
        </w:rPr>
      </w:pPr>
      <w:r w:rsidRPr="00FE513B">
        <w:rPr>
          <w:rFonts w:eastAsia="Arial"/>
          <w:color w:val="000000"/>
          <w:sz w:val="24"/>
          <w:szCs w:val="24"/>
        </w:rPr>
        <w:lastRenderedPageBreak/>
        <w:t xml:space="preserve">an </w:t>
      </w:r>
      <w:r w:rsidR="00F43542" w:rsidRPr="00FE513B">
        <w:rPr>
          <w:rFonts w:eastAsia="Arial"/>
          <w:color w:val="000000"/>
          <w:sz w:val="24"/>
          <w:szCs w:val="24"/>
        </w:rPr>
        <w:t xml:space="preserve">article presenting </w:t>
      </w:r>
      <w:r w:rsidRPr="00FE513B">
        <w:rPr>
          <w:rFonts w:eastAsia="Arial"/>
          <w:color w:val="000000"/>
          <w:sz w:val="24"/>
          <w:szCs w:val="24"/>
        </w:rPr>
        <w:t xml:space="preserve">the business case for the </w:t>
      </w:r>
      <w:r w:rsidR="00227DB3">
        <w:rPr>
          <w:rFonts w:eastAsia="Arial"/>
          <w:color w:val="000000"/>
          <w:sz w:val="24"/>
          <w:szCs w:val="24"/>
        </w:rPr>
        <w:t>WWGP</w:t>
      </w:r>
      <w:r w:rsidRPr="00FE513B">
        <w:rPr>
          <w:rFonts w:eastAsia="Arial"/>
          <w:color w:val="000000"/>
          <w:sz w:val="24"/>
          <w:szCs w:val="24"/>
        </w:rPr>
        <w:t xml:space="preserve"> in terms of total costs, savings and savings to cost ratios</w:t>
      </w:r>
      <w:r w:rsidR="00FB23CC">
        <w:rPr>
          <w:rFonts w:eastAsia="Arial"/>
          <w:color w:val="000000"/>
          <w:sz w:val="24"/>
          <w:szCs w:val="24"/>
        </w:rPr>
        <w:t>;</w:t>
      </w:r>
      <w:r w:rsidR="000E63F4" w:rsidRPr="00FE513B">
        <w:rPr>
          <w:rFonts w:eastAsia="Arial"/>
          <w:color w:val="000000"/>
          <w:sz w:val="24"/>
          <w:szCs w:val="24"/>
        </w:rPr>
        <w:t xml:space="preserve"> </w:t>
      </w:r>
    </w:p>
    <w:p w14:paraId="35115586" w14:textId="77777777" w:rsidR="00BB34FD" w:rsidRDefault="000E63F4" w:rsidP="00FE513B">
      <w:pPr>
        <w:pStyle w:val="ListParagraph"/>
        <w:numPr>
          <w:ilvl w:val="0"/>
          <w:numId w:val="56"/>
        </w:numPr>
        <w:jc w:val="left"/>
        <w:rPr>
          <w:rFonts w:eastAsia="Arial"/>
          <w:color w:val="000000"/>
        </w:rPr>
      </w:pPr>
      <w:r w:rsidRPr="00FE513B">
        <w:rPr>
          <w:rFonts w:eastAsia="Arial"/>
          <w:color w:val="000000"/>
          <w:sz w:val="24"/>
          <w:szCs w:val="24"/>
        </w:rPr>
        <w:t>conference presentations (Ohio Safety Congress/ national)</w:t>
      </w:r>
      <w:r w:rsidR="00BB34FD">
        <w:rPr>
          <w:rFonts w:eastAsia="Arial"/>
          <w:color w:val="000000"/>
          <w:sz w:val="24"/>
          <w:szCs w:val="24"/>
        </w:rPr>
        <w:t>;</w:t>
      </w:r>
      <w:r w:rsidRPr="00FE513B">
        <w:rPr>
          <w:rFonts w:eastAsia="Arial"/>
          <w:color w:val="000000"/>
          <w:sz w:val="24"/>
          <w:szCs w:val="24"/>
        </w:rPr>
        <w:t xml:space="preserve"> </w:t>
      </w:r>
    </w:p>
    <w:p w14:paraId="750AB6A4" w14:textId="77777777" w:rsidR="00BB34FD" w:rsidRDefault="000E63F4" w:rsidP="00FE513B">
      <w:pPr>
        <w:pStyle w:val="ListParagraph"/>
        <w:numPr>
          <w:ilvl w:val="0"/>
          <w:numId w:val="56"/>
        </w:numPr>
        <w:jc w:val="left"/>
        <w:rPr>
          <w:rFonts w:eastAsia="Arial"/>
          <w:color w:val="000000"/>
        </w:rPr>
      </w:pPr>
      <w:r w:rsidRPr="00BB34FD">
        <w:rPr>
          <w:rFonts w:eastAsia="Arial"/>
          <w:color w:val="000000"/>
          <w:sz w:val="24"/>
          <w:szCs w:val="24"/>
        </w:rPr>
        <w:t xml:space="preserve">NIOSH will work with </w:t>
      </w:r>
      <w:r w:rsidR="00EC54DA" w:rsidRPr="00BB34FD">
        <w:rPr>
          <w:rFonts w:eastAsia="Arial"/>
          <w:color w:val="000000"/>
          <w:sz w:val="24"/>
          <w:szCs w:val="24"/>
        </w:rPr>
        <w:t>OHBWC</w:t>
      </w:r>
      <w:r w:rsidRPr="00BB34FD">
        <w:rPr>
          <w:rFonts w:eastAsia="Arial"/>
          <w:color w:val="000000"/>
          <w:sz w:val="24"/>
          <w:szCs w:val="24"/>
        </w:rPr>
        <w:t xml:space="preserve"> to summarize the lessons learned about the </w:t>
      </w:r>
      <w:r w:rsidR="00227DB3">
        <w:rPr>
          <w:rFonts w:eastAsia="Arial"/>
          <w:color w:val="000000"/>
          <w:sz w:val="24"/>
          <w:szCs w:val="24"/>
        </w:rPr>
        <w:t>WWGP</w:t>
      </w:r>
      <w:r w:rsidRPr="00BB34FD">
        <w:rPr>
          <w:rFonts w:eastAsia="Arial"/>
          <w:color w:val="000000"/>
          <w:sz w:val="24"/>
          <w:szCs w:val="24"/>
        </w:rPr>
        <w:t xml:space="preserve"> and develop best practices for the implementation of workplace wellness programs, especially among small employers</w:t>
      </w:r>
      <w:r w:rsidR="00BB34FD">
        <w:rPr>
          <w:rFonts w:eastAsia="Arial"/>
          <w:color w:val="000000"/>
          <w:sz w:val="24"/>
          <w:szCs w:val="24"/>
        </w:rPr>
        <w:t>;</w:t>
      </w:r>
    </w:p>
    <w:p w14:paraId="370D9DED" w14:textId="77777777" w:rsidR="00BB34FD" w:rsidRDefault="00EC54DA" w:rsidP="00FE513B">
      <w:pPr>
        <w:pStyle w:val="ListParagraph"/>
        <w:numPr>
          <w:ilvl w:val="0"/>
          <w:numId w:val="56"/>
        </w:numPr>
        <w:jc w:val="left"/>
        <w:rPr>
          <w:rFonts w:eastAsia="Arial"/>
          <w:color w:val="000000"/>
        </w:rPr>
      </w:pPr>
      <w:r w:rsidRPr="00BB34FD">
        <w:rPr>
          <w:rFonts w:eastAsia="Arial"/>
          <w:color w:val="000000"/>
          <w:sz w:val="24"/>
          <w:szCs w:val="24"/>
        </w:rPr>
        <w:t>OHBWC</w:t>
      </w:r>
      <w:r w:rsidR="000E63F4" w:rsidRPr="00BB34FD">
        <w:rPr>
          <w:rFonts w:eastAsia="Arial"/>
          <w:color w:val="000000"/>
          <w:sz w:val="24"/>
          <w:szCs w:val="24"/>
        </w:rPr>
        <w:t xml:space="preserve"> will also use this research to develop and disseminate prevention materials and provide targeted assistance (safety/ ergonomics / wellness consultation and training) in their ongoing OSH outreach to small and large businesses. </w:t>
      </w:r>
    </w:p>
    <w:p w14:paraId="207059C0" w14:textId="77777777" w:rsidR="00527476" w:rsidRPr="00BB34FD" w:rsidRDefault="00BB34FD" w:rsidP="00BB34FD">
      <w:pPr>
        <w:rPr>
          <w:rFonts w:eastAsia="Arial"/>
          <w:color w:val="000000"/>
        </w:rPr>
      </w:pPr>
      <w:r>
        <w:rPr>
          <w:rFonts w:eastAsia="Arial"/>
          <w:color w:val="000000"/>
        </w:rPr>
        <w:t>T</w:t>
      </w:r>
      <w:r w:rsidRPr="00BB34FD">
        <w:rPr>
          <w:rFonts w:eastAsia="Arial"/>
          <w:color w:val="000000"/>
        </w:rPr>
        <w:t xml:space="preserve">arget audiences </w:t>
      </w:r>
      <w:r>
        <w:rPr>
          <w:rFonts w:eastAsia="Arial"/>
          <w:color w:val="000000"/>
        </w:rPr>
        <w:t xml:space="preserve">for outputs </w:t>
      </w:r>
      <w:r w:rsidRPr="00BB34FD">
        <w:rPr>
          <w:rFonts w:eastAsia="Arial"/>
          <w:color w:val="000000"/>
        </w:rPr>
        <w:t>will include employers, professionals (professional organizations for safety and health, risk management, health benefits, human resources and health promotion), and industry leaders.</w:t>
      </w:r>
    </w:p>
    <w:p w14:paraId="112FEDA0" w14:textId="77777777" w:rsidR="00527476" w:rsidRDefault="00527476" w:rsidP="000E63F4">
      <w:pPr>
        <w:rPr>
          <w:rFonts w:eastAsia="Arial"/>
          <w:color w:val="000000"/>
        </w:rPr>
      </w:pPr>
    </w:p>
    <w:p w14:paraId="5DA2835E" w14:textId="77777777" w:rsidR="002B4D81" w:rsidRDefault="002B4D81" w:rsidP="000E63F4"/>
    <w:p w14:paraId="3E9692AD" w14:textId="77777777" w:rsidR="000E63F4" w:rsidRPr="00EE18C4" w:rsidRDefault="000E63F4" w:rsidP="000E63F4">
      <w:r>
        <w:t xml:space="preserve">There may be an increase </w:t>
      </w:r>
      <w:r w:rsidR="00C870E5">
        <w:t xml:space="preserve">in </w:t>
      </w:r>
      <w:r w:rsidR="00EC54DA">
        <w:t>OHBWC</w:t>
      </w:r>
      <w:r>
        <w:t xml:space="preserve"> activities to promote workplace wellness or the integration of wellness with occupational and safety programs based in part on the findings of this project and the continued collaboration with NIOSH on Total Worker Health</w:t>
      </w:r>
      <w:r w:rsidRPr="00E3360E">
        <w:rPr>
          <w:vertAlign w:val="superscript"/>
        </w:rPr>
        <w:t>TM</w:t>
      </w:r>
      <w:r>
        <w:t xml:space="preserve"> </w:t>
      </w:r>
      <w:r w:rsidR="00121215">
        <w:t>initiatives</w:t>
      </w:r>
      <w:r>
        <w:t xml:space="preserve">. </w:t>
      </w:r>
    </w:p>
    <w:p w14:paraId="3185D569" w14:textId="77777777" w:rsidR="00D150ED" w:rsidRPr="00F70333" w:rsidRDefault="00D150ED" w:rsidP="00E1565E">
      <w:pPr>
        <w:rPr>
          <w:rFonts w:eastAsia="MS Mincho"/>
          <w:lang w:eastAsia="ja-JP"/>
        </w:rPr>
      </w:pPr>
    </w:p>
    <w:p w14:paraId="751F7EA1" w14:textId="0B761A95" w:rsidR="0072716F" w:rsidRPr="00A52A58" w:rsidRDefault="001F4A52" w:rsidP="00A52A58">
      <w:pPr>
        <w:rPr>
          <w:rFonts w:eastAsia="MS Mincho"/>
          <w:lang w:eastAsia="ja-JP"/>
        </w:rPr>
      </w:pPr>
      <w:r w:rsidRPr="00F70333">
        <w:rPr>
          <w:rFonts w:eastAsia="MS Mincho"/>
          <w:lang w:eastAsia="ja-JP"/>
        </w:rPr>
        <w:t>The results</w:t>
      </w:r>
      <w:r w:rsidR="00D150ED" w:rsidRPr="00F70333">
        <w:rPr>
          <w:rFonts w:eastAsia="MS Mincho"/>
          <w:lang w:eastAsia="ja-JP"/>
        </w:rPr>
        <w:t xml:space="preserve"> of the current study are also relevant for private </w:t>
      </w:r>
      <w:r w:rsidR="005C2377">
        <w:rPr>
          <w:rFonts w:eastAsia="MS Mincho"/>
          <w:lang w:eastAsia="ja-JP"/>
        </w:rPr>
        <w:t xml:space="preserve">employers, </w:t>
      </w:r>
      <w:r w:rsidR="00227DB3">
        <w:rPr>
          <w:rFonts w:eastAsia="MS Mincho"/>
          <w:lang w:eastAsia="ja-JP"/>
        </w:rPr>
        <w:t>WC</w:t>
      </w:r>
      <w:r w:rsidR="00D150ED" w:rsidRPr="00F70333">
        <w:rPr>
          <w:rFonts w:eastAsia="MS Mincho"/>
          <w:lang w:eastAsia="ja-JP"/>
        </w:rPr>
        <w:t xml:space="preserve"> </w:t>
      </w:r>
      <w:r w:rsidR="005C2377">
        <w:rPr>
          <w:rFonts w:eastAsia="MS Mincho"/>
          <w:lang w:eastAsia="ja-JP"/>
        </w:rPr>
        <w:t xml:space="preserve">carriers, </w:t>
      </w:r>
      <w:r w:rsidR="00991325" w:rsidRPr="00F70333">
        <w:rPr>
          <w:rFonts w:eastAsia="MS Mincho"/>
          <w:lang w:eastAsia="ja-JP"/>
        </w:rPr>
        <w:t>or</w:t>
      </w:r>
      <w:r w:rsidR="00D150ED" w:rsidRPr="00F70333">
        <w:rPr>
          <w:rFonts w:eastAsia="MS Mincho"/>
          <w:lang w:eastAsia="ja-JP"/>
        </w:rPr>
        <w:t xml:space="preserve"> health insurance carriers</w:t>
      </w:r>
      <w:r w:rsidR="005C2377">
        <w:rPr>
          <w:rFonts w:eastAsia="MS Mincho"/>
          <w:lang w:eastAsia="ja-JP"/>
        </w:rPr>
        <w:t xml:space="preserve"> </w:t>
      </w:r>
      <w:r w:rsidR="00D150ED" w:rsidRPr="00F70333">
        <w:rPr>
          <w:rFonts w:eastAsia="MS Mincho"/>
          <w:lang w:eastAsia="ja-JP"/>
        </w:rPr>
        <w:t xml:space="preserve">that may sponsor prevention programs. </w:t>
      </w:r>
      <w:r w:rsidR="005921A3">
        <w:rPr>
          <w:rFonts w:eastAsia="MS Mincho"/>
          <w:lang w:eastAsia="ja-JP"/>
        </w:rPr>
        <w:t>Premium discount programs for developing OSH programs</w:t>
      </w:r>
      <w:r w:rsidR="00452B47" w:rsidRPr="00F70333">
        <w:rPr>
          <w:rFonts w:eastAsia="MS Mincho"/>
          <w:lang w:eastAsia="ja-JP"/>
        </w:rPr>
        <w:t xml:space="preserve"> are currently rare among private insurance companies. If a rigorous </w:t>
      </w:r>
      <w:r w:rsidR="005921A3">
        <w:rPr>
          <w:rFonts w:eastAsia="MS Mincho"/>
          <w:lang w:eastAsia="ja-JP"/>
        </w:rPr>
        <w:t>s</w:t>
      </w:r>
      <w:r w:rsidR="00452B47" w:rsidRPr="00F70333">
        <w:rPr>
          <w:rFonts w:eastAsia="MS Mincho"/>
          <w:lang w:eastAsia="ja-JP"/>
        </w:rPr>
        <w:t xml:space="preserve">tudy can determine the </w:t>
      </w:r>
      <w:r w:rsidRPr="00F70333">
        <w:rPr>
          <w:rFonts w:eastAsia="MS Mincho"/>
          <w:lang w:eastAsia="ja-JP"/>
        </w:rPr>
        <w:t xml:space="preserve">level of effectiveness </w:t>
      </w:r>
      <w:r w:rsidR="00452B47" w:rsidRPr="00F70333">
        <w:rPr>
          <w:rFonts w:eastAsia="MS Mincho"/>
          <w:lang w:eastAsia="ja-JP"/>
        </w:rPr>
        <w:t>of such a program, other insurance companies may utilize this d</w:t>
      </w:r>
      <w:r w:rsidRPr="00F70333">
        <w:rPr>
          <w:rFonts w:eastAsia="MS Mincho"/>
          <w:lang w:eastAsia="ja-JP"/>
        </w:rPr>
        <w:t>ata to determine whether such a</w:t>
      </w:r>
      <w:r w:rsidR="00452B47" w:rsidRPr="00F70333">
        <w:rPr>
          <w:rFonts w:eastAsia="MS Mincho"/>
          <w:lang w:eastAsia="ja-JP"/>
        </w:rPr>
        <w:t xml:space="preserve"> program should be implemented or expanded. </w:t>
      </w:r>
    </w:p>
    <w:p w14:paraId="5449DF0C" w14:textId="77777777" w:rsidR="0038553A" w:rsidRPr="00662D20" w:rsidRDefault="0038553A" w:rsidP="0038553A">
      <w:pPr>
        <w:pStyle w:val="Heading2"/>
        <w:rPr>
          <w:b w:val="0"/>
        </w:rPr>
      </w:pPr>
      <w:bookmarkStart w:id="11" w:name="_Toc239826775"/>
      <w:bookmarkStart w:id="12" w:name="_Toc248821742"/>
      <w:bookmarkStart w:id="13" w:name="_Toc261966286"/>
      <w:bookmarkStart w:id="14" w:name="_Toc437528556"/>
      <w:r w:rsidRPr="00662D20">
        <w:rPr>
          <w:b w:val="0"/>
        </w:rPr>
        <w:t>A3.</w:t>
      </w:r>
      <w:r w:rsidRPr="00662D20">
        <w:rPr>
          <w:b w:val="0"/>
        </w:rPr>
        <w:tab/>
        <w:t>Use of Improved Information Technology and Burden Reduction</w:t>
      </w:r>
      <w:bookmarkEnd w:id="11"/>
      <w:bookmarkEnd w:id="12"/>
      <w:bookmarkEnd w:id="13"/>
      <w:bookmarkEnd w:id="14"/>
    </w:p>
    <w:p w14:paraId="30FEB33D" w14:textId="77777777" w:rsidR="007E408F" w:rsidRPr="00662D20" w:rsidRDefault="007E408F" w:rsidP="0038553A"/>
    <w:p w14:paraId="362F09DF" w14:textId="77777777" w:rsidR="00755FD0" w:rsidRDefault="0030135E" w:rsidP="0030135E">
      <w:r>
        <w:t xml:space="preserve">Semi-structured economic interviews are being used to assess employers’ total cost for their wellness programs relative to the wellness grant money received from </w:t>
      </w:r>
      <w:r w:rsidR="00EC54DA">
        <w:t>OHBWC</w:t>
      </w:r>
      <w:r>
        <w:t xml:space="preserve"> as an important component of estimating economic return </w:t>
      </w:r>
      <w:r w:rsidRPr="00D64BD7">
        <w:t xml:space="preserve">from both the </w:t>
      </w:r>
      <w:r w:rsidR="00BE05D8" w:rsidRPr="00D64BD7">
        <w:t>insurer’s</w:t>
      </w:r>
      <w:r w:rsidRPr="00D64BD7">
        <w:t xml:space="preserve"> perspective and the participating employer’s perspective.</w:t>
      </w:r>
      <w:r>
        <w:t xml:space="preserve"> The assessment requires accurate estimates of total program costs which are expected to exceed the amount that employers receive in grants from </w:t>
      </w:r>
      <w:r w:rsidR="00EC54DA">
        <w:t>OHBWC</w:t>
      </w:r>
      <w:r>
        <w:t xml:space="preserve">. NIOSH and </w:t>
      </w:r>
      <w:r w:rsidR="00EC54DA">
        <w:t>OHBWC</w:t>
      </w:r>
      <w:r>
        <w:t xml:space="preserve"> are conducting these in-depth, economic, s</w:t>
      </w:r>
      <w:r w:rsidR="00B97D51">
        <w:t>emi-s</w:t>
      </w:r>
      <w:r>
        <w:t xml:space="preserve">tructured interviews with </w:t>
      </w:r>
      <w:r w:rsidR="0005448A">
        <w:t>no more than 25</w:t>
      </w:r>
      <w:r>
        <w:t xml:space="preserve"> randomly selected participating employers. These are questions that can only be capture</w:t>
      </w:r>
      <w:r w:rsidR="00121215">
        <w:t>d</w:t>
      </w:r>
      <w:r>
        <w:t xml:space="preserve"> by conducting interviews like this to employers about time, effort and other expenses beyond what was funded by the WWGP. </w:t>
      </w:r>
    </w:p>
    <w:p w14:paraId="459A7A44" w14:textId="77777777" w:rsidR="00BB34FD" w:rsidRDefault="00BB34FD" w:rsidP="0030135E"/>
    <w:p w14:paraId="52515CC4" w14:textId="77777777" w:rsidR="0030135E" w:rsidRDefault="0030135E" w:rsidP="0030135E">
      <w:r>
        <w:t xml:space="preserve">There are several reasons why our research team believes that taking the time to conduct in-person interviews is the best way to collect the information we need. First, different employers may have information in different forms, so that one standard survey question may not be sufficient to capture the relevant information. For example, employers might have information about budgets by individual program element or for the program as a </w:t>
      </w:r>
      <w:r>
        <w:lastRenderedPageBreak/>
        <w:t>whole; or employers might be better able to estimate time spent on their program by activity or for the program as a whole and for shorter or longer time frames. Second, we expected that, in many instances, employers may not have all the information we wish to collect. In that case, an interview setting offers the opportunity to probe for the employer’s best judgment or for information at a less detailed level that could be more useful than a non-response. Third, the degree of precision and uncertainty of estimates might be better ascertained in person. Responses that are not clear, or that indicate uncertainty can be clarified with follow-up questions. Fourth, the conversational format also elicits unanticipated, important information and perspectives and allows interviewers to explore responses in more detail. We have already seen this in our first 6 pilot interviews.</w:t>
      </w:r>
    </w:p>
    <w:p w14:paraId="1660B1C8" w14:textId="77777777" w:rsidR="0038553A" w:rsidRPr="00662D20" w:rsidRDefault="0038553A" w:rsidP="0038553A">
      <w:pPr>
        <w:pStyle w:val="Heading2"/>
        <w:rPr>
          <w:b w:val="0"/>
        </w:rPr>
      </w:pPr>
      <w:bookmarkStart w:id="15" w:name="_Toc239826776"/>
      <w:bookmarkStart w:id="16" w:name="_Toc248821743"/>
      <w:bookmarkStart w:id="17" w:name="_Toc261966287"/>
      <w:bookmarkStart w:id="18" w:name="_Toc437528557"/>
      <w:r w:rsidRPr="00662D20">
        <w:rPr>
          <w:b w:val="0"/>
        </w:rPr>
        <w:t>A4.</w:t>
      </w:r>
      <w:r w:rsidRPr="00662D20">
        <w:rPr>
          <w:b w:val="0"/>
        </w:rPr>
        <w:tab/>
        <w:t>Efforts to Identify Duplication and Use of Similar Information</w:t>
      </w:r>
      <w:bookmarkEnd w:id="15"/>
      <w:bookmarkEnd w:id="16"/>
      <w:bookmarkEnd w:id="17"/>
      <w:bookmarkEnd w:id="18"/>
    </w:p>
    <w:p w14:paraId="169112AF" w14:textId="77777777" w:rsidR="00BE39A8" w:rsidRPr="00662D20" w:rsidRDefault="00BE39A8" w:rsidP="00BE39A8">
      <w:pPr>
        <w:rPr>
          <w:lang w:eastAsia="ja-JP"/>
        </w:rPr>
      </w:pPr>
    </w:p>
    <w:p w14:paraId="568692EC" w14:textId="77777777" w:rsidR="0030135E" w:rsidRDefault="00473E46" w:rsidP="00BE39A8">
      <w:pPr>
        <w:tabs>
          <w:tab w:val="left" w:pos="0"/>
          <w:tab w:val="left" w:pos="540"/>
        </w:tabs>
      </w:pPr>
      <w:r w:rsidRPr="00662D20">
        <w:t>To date, NIOSH is</w:t>
      </w:r>
      <w:r w:rsidR="00BE39A8" w:rsidRPr="00662D20">
        <w:t xml:space="preserve"> aware </w:t>
      </w:r>
      <w:r w:rsidR="0030135E">
        <w:t xml:space="preserve">of only one other wellness program sponsored by a </w:t>
      </w:r>
      <w:r w:rsidR="00227DB3">
        <w:t>WC</w:t>
      </w:r>
      <w:r w:rsidR="0030135E">
        <w:t xml:space="preserve"> carrier to their clients. That program, offered by Pinnacol Assurance to </w:t>
      </w:r>
      <w:r w:rsidR="00CE4EB4">
        <w:t>employer</w:t>
      </w:r>
      <w:r w:rsidR="0030135E">
        <w:t xml:space="preserve">s in Colorado is fundamentally different from the Ohio program because the insurer controls the intervention and all </w:t>
      </w:r>
      <w:r w:rsidR="00CE4EB4">
        <w:t>employer</w:t>
      </w:r>
      <w:r w:rsidR="0030135E">
        <w:t xml:space="preserve">s received the same somewhat limited intervention. Pinnacol Assurance is working with a research team at the University of Colorado to evaluate the effectiveness of their program, but the researchers are not allowed to have direct contact with employers, so economic return analyses would not be as comprehensive as the ones planned for this study. </w:t>
      </w:r>
      <w:r w:rsidR="00BB34FD">
        <w:t xml:space="preserve">Also, that evaluation does not include a measure of integration between an employer’s wellness program and their OSH program. </w:t>
      </w:r>
      <w:r w:rsidR="0030135E">
        <w:t xml:space="preserve">Most other wellness intervention studies have been evaluated at the participant level for one large employer and may not represent the experience of small </w:t>
      </w:r>
      <w:r w:rsidR="00CE4EB4">
        <w:t>employer</w:t>
      </w:r>
      <w:r w:rsidR="00A61FFD">
        <w:t xml:space="preserve">s. This </w:t>
      </w:r>
      <w:r w:rsidR="00EC54DA">
        <w:t>OHBWC</w:t>
      </w:r>
      <w:r w:rsidR="00A61FFD">
        <w:t xml:space="preserve"> WWGP study population is unique in that participants are mainly smaller </w:t>
      </w:r>
      <w:r w:rsidR="00CE4EB4">
        <w:t>employer</w:t>
      </w:r>
      <w:r w:rsidR="00A61FFD">
        <w:t xml:space="preserve">s (most are &lt; 100 employees) and because there are so many (&gt;250) </w:t>
      </w:r>
      <w:r w:rsidR="00CE4EB4">
        <w:t>employer</w:t>
      </w:r>
      <w:r w:rsidR="00A61FFD">
        <w:t>s.</w:t>
      </w:r>
    </w:p>
    <w:p w14:paraId="3D52D228" w14:textId="77777777" w:rsidR="0016594A" w:rsidRDefault="0016594A" w:rsidP="00BE39A8">
      <w:pPr>
        <w:tabs>
          <w:tab w:val="left" w:pos="0"/>
          <w:tab w:val="left" w:pos="540"/>
        </w:tabs>
      </w:pPr>
    </w:p>
    <w:p w14:paraId="2D552A50" w14:textId="79E6F062" w:rsidR="0016594A" w:rsidRDefault="0016594A" w:rsidP="00BE39A8">
      <w:pPr>
        <w:tabs>
          <w:tab w:val="left" w:pos="0"/>
          <w:tab w:val="left" w:pos="540"/>
        </w:tabs>
      </w:pPr>
      <w:r>
        <w:t xml:space="preserve">As stated in Section A2, similar information about OHBWC policies and claims is being used by other projects as part of an ongoing collaborative research partnership. Some claims and policy-level data collected by OHBWC are being used for analyses being conducted for the overall WWGP evaluation project as well as two other Federal studies approved by OMB (OMB control numbers </w:t>
      </w:r>
      <w:r w:rsidRPr="0016594A">
        <w:t>0920-</w:t>
      </w:r>
      <w:r w:rsidR="00AC3DB8">
        <w:t>0949</w:t>
      </w:r>
      <w:r>
        <w:t xml:space="preserve"> and </w:t>
      </w:r>
      <w:r w:rsidRPr="0016594A">
        <w:t>0920-0907</w:t>
      </w:r>
      <w:r>
        <w:t>. These data are part of an OHBWC-NIOSH data warehouse databases being maintained by NIOSH for use on multiple projects across NIOSH.</w:t>
      </w:r>
    </w:p>
    <w:p w14:paraId="03BF4F4A" w14:textId="77777777" w:rsidR="0030135E" w:rsidRDefault="0030135E" w:rsidP="00BE39A8">
      <w:pPr>
        <w:tabs>
          <w:tab w:val="left" w:pos="0"/>
          <w:tab w:val="left" w:pos="540"/>
        </w:tabs>
      </w:pPr>
    </w:p>
    <w:p w14:paraId="5D517E68" w14:textId="77777777" w:rsidR="0038553A" w:rsidRPr="00662D20" w:rsidRDefault="0038553A" w:rsidP="0038553A">
      <w:pPr>
        <w:pStyle w:val="Heading2"/>
        <w:rPr>
          <w:b w:val="0"/>
        </w:rPr>
      </w:pPr>
      <w:bookmarkStart w:id="19" w:name="_Toc239826777"/>
      <w:bookmarkStart w:id="20" w:name="_Toc248821744"/>
      <w:bookmarkStart w:id="21" w:name="_Toc261966288"/>
      <w:bookmarkStart w:id="22" w:name="_Toc437528558"/>
      <w:r w:rsidRPr="00662D20">
        <w:rPr>
          <w:b w:val="0"/>
        </w:rPr>
        <w:t>A5.</w:t>
      </w:r>
      <w:r w:rsidRPr="00662D20">
        <w:rPr>
          <w:b w:val="0"/>
        </w:rPr>
        <w:tab/>
        <w:t>Impact on Small Businesses or Other Small Entities</w:t>
      </w:r>
      <w:bookmarkEnd w:id="19"/>
      <w:bookmarkEnd w:id="20"/>
      <w:bookmarkEnd w:id="21"/>
      <w:bookmarkEnd w:id="22"/>
    </w:p>
    <w:p w14:paraId="1A6B4249" w14:textId="77777777" w:rsidR="001F197B" w:rsidRPr="00662D20" w:rsidRDefault="001F197B" w:rsidP="0038553A"/>
    <w:p w14:paraId="1FDAB094" w14:textId="37EFDA2F" w:rsidR="0038553A" w:rsidRPr="00662D20" w:rsidRDefault="00F31384" w:rsidP="0038553A">
      <w:r>
        <w:t xml:space="preserve">Only </w:t>
      </w:r>
      <w:r w:rsidR="0016594A">
        <w:t>s</w:t>
      </w:r>
      <w:r w:rsidR="00A40583" w:rsidRPr="00662D20">
        <w:t>mall</w:t>
      </w:r>
      <w:r w:rsidR="0016594A">
        <w:t>,</w:t>
      </w:r>
      <w:r w:rsidR="00A40583" w:rsidRPr="00662D20">
        <w:t xml:space="preserve"> </w:t>
      </w:r>
      <w:r w:rsidR="00EC54DA">
        <w:t>OHBWC</w:t>
      </w:r>
      <w:r w:rsidR="00A40583" w:rsidRPr="00662D20">
        <w:t>-insured businesses</w:t>
      </w:r>
      <w:r>
        <w:t xml:space="preserve"> with fewer than 500 employees</w:t>
      </w:r>
      <w:r w:rsidR="00A40583" w:rsidRPr="00662D20">
        <w:t xml:space="preserve"> will be included in this study. </w:t>
      </w:r>
      <w:r w:rsidR="00A61FFD">
        <w:t xml:space="preserve">We are limiting the </w:t>
      </w:r>
      <w:r w:rsidR="00AF6313">
        <w:t xml:space="preserve">interviews to a </w:t>
      </w:r>
      <w:r w:rsidR="00A61FFD">
        <w:t xml:space="preserve">pool of </w:t>
      </w:r>
      <w:r w:rsidR="00AF6313">
        <w:t xml:space="preserve">25 employers </w:t>
      </w:r>
      <w:r w:rsidR="00A61FFD">
        <w:t xml:space="preserve">for the semi-structured economic </w:t>
      </w:r>
      <w:r w:rsidR="00882982">
        <w:t>interviews, which will last an average of two hours,</w:t>
      </w:r>
      <w:r w:rsidR="00A61FFD">
        <w:t xml:space="preserve"> including preparation</w:t>
      </w:r>
      <w:r w:rsidR="00AF6313">
        <w:t>. Typically only one key informant will be participating per employer but we estimated two per employer for a more conservative bur</w:t>
      </w:r>
      <w:r w:rsidR="00243961">
        <w:t>den estimate. In the first</w:t>
      </w:r>
      <w:r w:rsidR="00AF6313">
        <w:t xml:space="preserve"> six interviews there has only been one situation where more than one key informant </w:t>
      </w:r>
      <w:r w:rsidR="00AF6313">
        <w:lastRenderedPageBreak/>
        <w:t>participated in the interview, although we expect that when a separate person is in charge of occupational safety then that person may have been consulted prior to the interview or briefly during the interview. For the annual case study verification telephone interviews</w:t>
      </w:r>
      <w:r w:rsidR="00A61FFD">
        <w:t xml:space="preserve"> </w:t>
      </w:r>
      <w:r w:rsidR="00243961">
        <w:t xml:space="preserve">we are limiting the interviews to a pool of </w:t>
      </w:r>
      <w:r w:rsidR="00A61FFD">
        <w:t xml:space="preserve">50 </w:t>
      </w:r>
      <w:r w:rsidR="0071271E">
        <w:t>employers</w:t>
      </w:r>
      <w:r w:rsidR="00243961">
        <w:t>,</w:t>
      </w:r>
      <w:r w:rsidR="00BB34FD">
        <w:t xml:space="preserve"> </w:t>
      </w:r>
      <w:r w:rsidR="00243961">
        <w:t>for</w:t>
      </w:r>
      <w:r w:rsidR="0071271E">
        <w:t xml:space="preserve"> 1-2</w:t>
      </w:r>
      <w:r w:rsidR="00243961">
        <w:t xml:space="preserve"> interviews that </w:t>
      </w:r>
      <w:r w:rsidR="00A61FFD">
        <w:t>may last up to 30 minutes</w:t>
      </w:r>
      <w:r w:rsidR="0071271E">
        <w:t>, therefore up to 100 key informants may be contacted</w:t>
      </w:r>
      <w:r w:rsidR="00A61FFD">
        <w:t xml:space="preserve">. Participation in either interview is voluntary and we expect that key informants at small </w:t>
      </w:r>
      <w:r w:rsidR="00CE4EB4">
        <w:t>employer</w:t>
      </w:r>
      <w:r w:rsidR="00A61FFD">
        <w:t xml:space="preserve">s who think this time commitment will be a burden for them or their </w:t>
      </w:r>
      <w:r w:rsidR="00CE4EB4">
        <w:t>employer</w:t>
      </w:r>
      <w:r w:rsidR="00A61FFD">
        <w:t xml:space="preserve"> will choose not to participate in the interviews.</w:t>
      </w:r>
    </w:p>
    <w:p w14:paraId="23B4F13D" w14:textId="77777777" w:rsidR="0038553A" w:rsidRPr="00662D20" w:rsidRDefault="0038553A" w:rsidP="0038553A">
      <w:pPr>
        <w:pStyle w:val="Heading2"/>
        <w:rPr>
          <w:b w:val="0"/>
        </w:rPr>
      </w:pPr>
      <w:bookmarkStart w:id="23" w:name="_Toc239826778"/>
      <w:bookmarkStart w:id="24" w:name="_Toc248821745"/>
      <w:bookmarkStart w:id="25" w:name="_Toc261966289"/>
      <w:bookmarkStart w:id="26" w:name="_Toc437528559"/>
      <w:r w:rsidRPr="00662D20">
        <w:rPr>
          <w:b w:val="0"/>
        </w:rPr>
        <w:t>A6.</w:t>
      </w:r>
      <w:r w:rsidRPr="00662D20">
        <w:rPr>
          <w:b w:val="0"/>
        </w:rPr>
        <w:tab/>
        <w:t>Consequences of Information Collected Less Frequently</w:t>
      </w:r>
      <w:bookmarkEnd w:id="23"/>
      <w:bookmarkEnd w:id="24"/>
      <w:bookmarkEnd w:id="25"/>
      <w:bookmarkEnd w:id="26"/>
    </w:p>
    <w:p w14:paraId="6F9771F8" w14:textId="77777777" w:rsidR="00343A22" w:rsidRPr="00662D20" w:rsidRDefault="00343A22" w:rsidP="0038553A"/>
    <w:p w14:paraId="1FFC3BDE" w14:textId="77777777" w:rsidR="00FE513B" w:rsidRDefault="007E702C">
      <w:r w:rsidRPr="00662D20">
        <w:t>The planned frequency of</w:t>
      </w:r>
      <w:r w:rsidR="00A61FFD">
        <w:t xml:space="preserve"> a single</w:t>
      </w:r>
      <w:r w:rsidRPr="00662D20">
        <w:t xml:space="preserve"> data collection</w:t>
      </w:r>
      <w:r w:rsidR="00A61FFD">
        <w:t xml:space="preserve"> per </w:t>
      </w:r>
      <w:r w:rsidR="00CE4EB4">
        <w:t>employer</w:t>
      </w:r>
      <w:r w:rsidRPr="00662D20">
        <w:t xml:space="preserve"> is already at a minimum level to reduce burden on respondents</w:t>
      </w:r>
      <w:r w:rsidR="00FE513B">
        <w:t xml:space="preserve"> for the semi-structured interview. For the annual case study verification interviews we may talk to the same employer up to two times but even then the total burden for that employer is an hour rather than 30 minutes</w:t>
      </w:r>
      <w:r w:rsidRPr="00662D20">
        <w:t xml:space="preserve">. </w:t>
      </w:r>
    </w:p>
    <w:p w14:paraId="2A918865" w14:textId="77777777" w:rsidR="00FE513B" w:rsidRDefault="00FE513B"/>
    <w:p w14:paraId="2C2A4EE1" w14:textId="77777777" w:rsidR="00343A22" w:rsidRPr="00662D20" w:rsidRDefault="00343A22">
      <w:r w:rsidRPr="00662D20">
        <w:t>There are no legal obstacles to reduce the burden.</w:t>
      </w:r>
    </w:p>
    <w:p w14:paraId="6E20CC73" w14:textId="77777777" w:rsidR="0038553A" w:rsidRPr="00662D20" w:rsidRDefault="0038553A" w:rsidP="0038553A">
      <w:pPr>
        <w:pStyle w:val="Heading2"/>
        <w:rPr>
          <w:b w:val="0"/>
        </w:rPr>
      </w:pPr>
      <w:bookmarkStart w:id="27" w:name="_Toc239826779"/>
      <w:bookmarkStart w:id="28" w:name="_Toc248821746"/>
      <w:bookmarkStart w:id="29" w:name="_Toc261966290"/>
      <w:bookmarkStart w:id="30" w:name="_Toc437528560"/>
      <w:r w:rsidRPr="00662D20">
        <w:rPr>
          <w:b w:val="0"/>
        </w:rPr>
        <w:t>A7.</w:t>
      </w:r>
      <w:r w:rsidRPr="00662D20">
        <w:rPr>
          <w:b w:val="0"/>
        </w:rPr>
        <w:tab/>
        <w:t>Special Circumstances Relating</w:t>
      </w:r>
      <w:r w:rsidR="00400F6C">
        <w:rPr>
          <w:b w:val="0"/>
        </w:rPr>
        <w:t xml:space="preserve"> </w:t>
      </w:r>
      <w:r w:rsidRPr="00662D20">
        <w:rPr>
          <w:b w:val="0"/>
        </w:rPr>
        <w:t>to the Guidelines of 5 CFR 1320.5</w:t>
      </w:r>
      <w:bookmarkEnd w:id="27"/>
      <w:bookmarkEnd w:id="28"/>
      <w:bookmarkEnd w:id="29"/>
      <w:bookmarkEnd w:id="30"/>
    </w:p>
    <w:p w14:paraId="7B505940" w14:textId="77777777" w:rsidR="00473E46" w:rsidRPr="00662D20" w:rsidRDefault="00473E46" w:rsidP="0038553A"/>
    <w:p w14:paraId="547CE7A8" w14:textId="77777777" w:rsidR="0038553A" w:rsidRPr="00662D20" w:rsidRDefault="0038553A" w:rsidP="0038553A">
      <w:r w:rsidRPr="00662D20">
        <w:t>There are no special circumstances associated with this data collection activity. This request fully complies with regulation 5 CFR 1320.5.</w:t>
      </w:r>
    </w:p>
    <w:p w14:paraId="56CFF82A" w14:textId="77777777" w:rsidR="0038553A" w:rsidRPr="00CF2DDB" w:rsidRDefault="0038553A" w:rsidP="0038553A">
      <w:pPr>
        <w:pStyle w:val="Heading2"/>
        <w:ind w:left="720" w:hanging="720"/>
        <w:rPr>
          <w:b w:val="0"/>
          <w:color w:val="auto"/>
        </w:rPr>
      </w:pPr>
      <w:bookmarkStart w:id="31" w:name="_Toc239826780"/>
      <w:bookmarkStart w:id="32" w:name="_Toc248821747"/>
      <w:bookmarkStart w:id="33" w:name="_Toc261966291"/>
      <w:bookmarkStart w:id="34" w:name="_Toc437528561"/>
      <w:r w:rsidRPr="00662D20">
        <w:rPr>
          <w:b w:val="0"/>
          <w:color w:val="auto"/>
        </w:rPr>
        <w:t>A8.</w:t>
      </w:r>
      <w:r w:rsidRPr="00662D20">
        <w:rPr>
          <w:b w:val="0"/>
          <w:color w:val="auto"/>
        </w:rPr>
        <w:tab/>
        <w:t>Comments in Response to the Federal Register Notice and Efforts to Consult Outside the Agency</w:t>
      </w:r>
      <w:bookmarkEnd w:id="31"/>
      <w:bookmarkEnd w:id="32"/>
      <w:bookmarkEnd w:id="33"/>
      <w:bookmarkEnd w:id="34"/>
    </w:p>
    <w:p w14:paraId="03703ED3" w14:textId="77777777" w:rsidR="00CE5A82" w:rsidRDefault="00CE5A82" w:rsidP="00C876E5">
      <w:pPr>
        <w:pStyle w:val="Heading3"/>
      </w:pPr>
      <w:r>
        <w:t>A8.</w:t>
      </w:r>
      <w:r w:rsidR="00FA7614" w:rsidRPr="00F70333">
        <w:t>A:</w:t>
      </w:r>
      <w:r w:rsidR="00473E46" w:rsidRPr="00F70333">
        <w:t xml:space="preserve"> </w:t>
      </w:r>
      <w:r>
        <w:t>60-day Notice</w:t>
      </w:r>
    </w:p>
    <w:p w14:paraId="0426D6C9" w14:textId="05425B29" w:rsidR="00CF3A2A" w:rsidRPr="00F70333" w:rsidRDefault="00CF3A2A" w:rsidP="00FA7614">
      <w:pPr>
        <w:pStyle w:val="QuickA"/>
        <w:tabs>
          <w:tab w:val="left" w:pos="0"/>
          <w:tab w:val="left" w:pos="360"/>
          <w:tab w:val="left" w:pos="1080"/>
        </w:tabs>
        <w:ind w:left="0" w:firstLine="0"/>
        <w:outlineLvl w:val="9"/>
      </w:pPr>
      <w:r w:rsidRPr="00F70333">
        <w:t>In accordance with 5 CFR 1320.8(</w:t>
      </w:r>
      <w:r w:rsidRPr="006A2322">
        <w:t xml:space="preserve">d), a review of the proposed study </w:t>
      </w:r>
      <w:r w:rsidR="00691A52">
        <w:t>was</w:t>
      </w:r>
      <w:r w:rsidR="00A61FFD" w:rsidRPr="006A2322">
        <w:t xml:space="preserve"> </w:t>
      </w:r>
      <w:r w:rsidRPr="006A2322">
        <w:t xml:space="preserve">sought through a 60-day publication period in the </w:t>
      </w:r>
      <w:r w:rsidR="003C1959">
        <w:t>Federal Register/Vol. 8</w:t>
      </w:r>
      <w:r w:rsidR="00AA7550">
        <w:t>0, No. 85</w:t>
      </w:r>
      <w:r w:rsidR="00406750">
        <w:t>, pages 25296-25298</w:t>
      </w:r>
      <w:r w:rsidR="00AA7550">
        <w:t xml:space="preserve"> (Monday, May 4, 2015)</w:t>
      </w:r>
      <w:r w:rsidRPr="00B14B84">
        <w:t xml:space="preserve"> (</w:t>
      </w:r>
      <w:r w:rsidRPr="00780410">
        <w:rPr>
          <w:bCs/>
          <w:iCs/>
        </w:rPr>
        <w:t xml:space="preserve">Attachment </w:t>
      </w:r>
      <w:r w:rsidR="00264C32" w:rsidRPr="00780410">
        <w:rPr>
          <w:bCs/>
          <w:iCs/>
        </w:rPr>
        <w:t>B)</w:t>
      </w:r>
      <w:r w:rsidRPr="00186116">
        <w:rPr>
          <w:bCs/>
          <w:iCs/>
        </w:rPr>
        <w:t>.</w:t>
      </w:r>
      <w:r w:rsidR="000952C5">
        <w:rPr>
          <w:bCs/>
          <w:iCs/>
        </w:rPr>
        <w:t xml:space="preserve"> CDC did not receive public comments related to this notice.</w:t>
      </w:r>
      <w:r w:rsidRPr="00B14B84">
        <w:rPr>
          <w:bCs/>
          <w:iCs/>
        </w:rPr>
        <w:t xml:space="preserve">  </w:t>
      </w:r>
    </w:p>
    <w:p w14:paraId="610A7DFC" w14:textId="77777777" w:rsidR="00FA7614" w:rsidRPr="00F70333" w:rsidRDefault="00FA7614" w:rsidP="00FA7614">
      <w:pPr>
        <w:pStyle w:val="QuickA"/>
        <w:tabs>
          <w:tab w:val="left" w:pos="0"/>
          <w:tab w:val="left" w:pos="360"/>
          <w:tab w:val="left" w:pos="1080"/>
        </w:tabs>
        <w:ind w:left="0" w:firstLine="0"/>
        <w:outlineLvl w:val="9"/>
      </w:pPr>
    </w:p>
    <w:p w14:paraId="6A9029C0" w14:textId="77777777" w:rsidR="00CE5A82" w:rsidRDefault="00CE5A82" w:rsidP="00C876E5">
      <w:pPr>
        <w:pStyle w:val="Heading3"/>
      </w:pPr>
      <w:r>
        <w:t>A8.</w:t>
      </w:r>
      <w:r w:rsidR="00FA7614" w:rsidRPr="00F70333">
        <w:t>B:</w:t>
      </w:r>
      <w:r>
        <w:t xml:space="preserve"> Consultations outside the agency</w:t>
      </w:r>
    </w:p>
    <w:p w14:paraId="379E9899" w14:textId="77777777" w:rsidR="00AD7448" w:rsidRDefault="00CF3A2A" w:rsidP="004E4E74">
      <w:r w:rsidRPr="00F70333">
        <w:t xml:space="preserve">NIOSH has consulted </w:t>
      </w:r>
      <w:r w:rsidR="0038553A" w:rsidRPr="00F70333">
        <w:t xml:space="preserve">with </w:t>
      </w:r>
      <w:r w:rsidR="0032141D">
        <w:t>external stakeholders</w:t>
      </w:r>
      <w:r w:rsidR="0038553A" w:rsidRPr="00F70333">
        <w:t xml:space="preserve"> outside the agency regarding the availability and usefulness of the proposed data collection</w:t>
      </w:r>
      <w:r w:rsidR="00981EEA" w:rsidRPr="00F70333">
        <w:t xml:space="preserve">. </w:t>
      </w:r>
      <w:r w:rsidR="00AD7448">
        <w:t xml:space="preserve">Stakeholders included representatives from OHBWC </w:t>
      </w:r>
      <w:r w:rsidR="005D5B3E">
        <w:t>(2009-2010</w:t>
      </w:r>
      <w:r w:rsidR="004E4E74">
        <w:t>, 2014-2015</w:t>
      </w:r>
      <w:r w:rsidR="005D5B3E">
        <w:t xml:space="preserve">) </w:t>
      </w:r>
      <w:r w:rsidR="00AD7448">
        <w:t>and peer reviews</w:t>
      </w:r>
      <w:r w:rsidR="005D5B3E">
        <w:t xml:space="preserve"> in March 2012</w:t>
      </w:r>
      <w:r w:rsidR="00AD7448">
        <w:t xml:space="preserve"> by the NIOSH Safety and Occupational Health Study Section as part of the </w:t>
      </w:r>
      <w:r w:rsidR="00AD7448" w:rsidRPr="00F70333">
        <w:t>NIOSH National Occupational Research Agenda (NORA) competitive process for intramural research</w:t>
      </w:r>
      <w:r w:rsidR="004E4E74">
        <w:t>, and informal feedback after presentations at three scientific conferences ((the 1</w:t>
      </w:r>
      <w:r w:rsidR="004E4E74" w:rsidRPr="000C6437">
        <w:rPr>
          <w:vertAlign w:val="superscript"/>
        </w:rPr>
        <w:t>st</w:t>
      </w:r>
      <w:r w:rsidR="004E4E74">
        <w:t xml:space="preserve"> International Symposium on Total Worker Health</w:t>
      </w:r>
      <w:r w:rsidR="004E4E74" w:rsidRPr="000C6437">
        <w:rPr>
          <w:vertAlign w:val="superscript"/>
        </w:rPr>
        <w:t>TM</w:t>
      </w:r>
      <w:r w:rsidR="004E4E74">
        <w:t xml:space="preserve"> in Bethesda, Maryland in October, 2014; Work, Stress and Health 2015)</w:t>
      </w:r>
      <w:r w:rsidR="00AD7448">
        <w:t xml:space="preserve">. In addition, </w:t>
      </w:r>
      <w:r w:rsidR="005D5B3E">
        <w:t xml:space="preserve">prior to launching the </w:t>
      </w:r>
      <w:r w:rsidR="004E4E74">
        <w:t xml:space="preserve">WWGP, </w:t>
      </w:r>
      <w:r w:rsidR="00AD7448">
        <w:rPr>
          <w:rFonts w:eastAsia="MS Mincho"/>
          <w:lang w:eastAsia="ja-JP"/>
        </w:rPr>
        <w:t>OHBWC spent months meeting with various stakeholders in the state to get input on how the program would work.</w:t>
      </w:r>
      <w:r w:rsidR="004E4E74">
        <w:rPr>
          <w:rFonts w:eastAsia="MS Mincho"/>
          <w:lang w:eastAsia="ja-JP"/>
        </w:rPr>
        <w:t xml:space="preserve"> </w:t>
      </w:r>
    </w:p>
    <w:p w14:paraId="5A50E3FF" w14:textId="77777777" w:rsidR="00AD7448" w:rsidRDefault="00AD7448" w:rsidP="00093E2F"/>
    <w:p w14:paraId="6C47933D" w14:textId="4FD430E1" w:rsidR="004E4E74" w:rsidRDefault="0030359C">
      <w:r>
        <w:lastRenderedPageBreak/>
        <w:t>One criticism of the pro</w:t>
      </w:r>
      <w:r w:rsidR="00121215">
        <w:t>posal</w:t>
      </w:r>
      <w:r>
        <w:t xml:space="preserve"> was that nine semi-structured economic interviews was not an adequate sample to estimate what </w:t>
      </w:r>
      <w:r w:rsidR="00CE4EB4">
        <w:t>employer</w:t>
      </w:r>
      <w:r>
        <w:t xml:space="preserve">s were spending on their wellness programs and </w:t>
      </w:r>
      <w:r w:rsidR="00121215">
        <w:t>it was strongly recommended that we</w:t>
      </w:r>
      <w:r>
        <w:t xml:space="preserve"> conduct more interviews</w:t>
      </w:r>
      <w:r w:rsidR="00FE513B">
        <w:t xml:space="preserve"> so that the sample can be more representative of the entire population of grant recipients included in the study</w:t>
      </w:r>
      <w:r>
        <w:t xml:space="preserve">. We agreed with the review and decided that </w:t>
      </w:r>
      <w:r w:rsidR="004E04F8">
        <w:t xml:space="preserve">a minimum of </w:t>
      </w:r>
      <w:r>
        <w:t xml:space="preserve">25 interviews would be an adequate and feasible goal for our research team if we </w:t>
      </w:r>
      <w:r w:rsidR="00121215">
        <w:t>obtain</w:t>
      </w:r>
      <w:r>
        <w:t xml:space="preserve"> OMB approval.</w:t>
      </w:r>
      <w:r w:rsidRPr="0030359C">
        <w:t xml:space="preserve"> </w:t>
      </w:r>
    </w:p>
    <w:p w14:paraId="10E870B1" w14:textId="77777777" w:rsidR="004E4E74" w:rsidRDefault="004E4E74"/>
    <w:p w14:paraId="4037EE92" w14:textId="77777777" w:rsidR="004E4E74" w:rsidRDefault="004E4E74">
      <w:r>
        <w:t>The following staff at the OHBWC were consulted:</w:t>
      </w:r>
    </w:p>
    <w:p w14:paraId="3CC840B0" w14:textId="77777777" w:rsidR="00E43ACE" w:rsidRDefault="00E43ACE"/>
    <w:p w14:paraId="69667E1F" w14:textId="77777777" w:rsidR="004E4E74" w:rsidRDefault="004E4E74">
      <w:proofErr w:type="spellStart"/>
      <w:r>
        <w:t>Ibrah</w:t>
      </w:r>
      <w:r w:rsidR="005D4E2F">
        <w:t>ee</w:t>
      </w:r>
      <w:r w:rsidR="00E43ACE">
        <w:t>m</w:t>
      </w:r>
      <w:proofErr w:type="spellEnd"/>
      <w:r w:rsidR="00C8620F">
        <w:t xml:space="preserve"> </w:t>
      </w:r>
      <w:r w:rsidR="005D4E2F">
        <w:t xml:space="preserve">“Abe” </w:t>
      </w:r>
      <w:r w:rsidR="00C8620F">
        <w:t>Al-</w:t>
      </w:r>
      <w:proofErr w:type="spellStart"/>
      <w:r w:rsidR="00C8620F">
        <w:t>Tarawneh</w:t>
      </w:r>
      <w:proofErr w:type="spellEnd"/>
    </w:p>
    <w:p w14:paraId="1C015177" w14:textId="77777777" w:rsidR="00C8620F" w:rsidRDefault="00C8620F" w:rsidP="00C8620F">
      <w:r>
        <w:t>Superintendent, Division of Safety &amp; Hygiene</w:t>
      </w:r>
    </w:p>
    <w:p w14:paraId="799F12C6" w14:textId="77777777" w:rsidR="00C8620F" w:rsidRDefault="00C8620F" w:rsidP="00C8620F">
      <w:r>
        <w:t>BWC, Division of Safety &amp; Hygiene</w:t>
      </w:r>
    </w:p>
    <w:p w14:paraId="66A0403F" w14:textId="77777777" w:rsidR="00C8620F" w:rsidRDefault="00C8620F">
      <w:r w:rsidRPr="00C8620F">
        <w:t>614-466-5109</w:t>
      </w:r>
    </w:p>
    <w:p w14:paraId="2CCD96B7" w14:textId="77777777" w:rsidR="004E4E74" w:rsidRDefault="00963CC8">
      <w:hyperlink r:id="rId10" w:history="1">
        <w:r w:rsidR="004E4E74" w:rsidRPr="0060037F">
          <w:rPr>
            <w:rStyle w:val="Hyperlink"/>
          </w:rPr>
          <w:t>Abe.Tarawneh@bwc.state.oh.us</w:t>
        </w:r>
      </w:hyperlink>
    </w:p>
    <w:p w14:paraId="661BBE8C" w14:textId="77777777" w:rsidR="004E4E74" w:rsidRDefault="004E4E74"/>
    <w:p w14:paraId="5169F96B" w14:textId="77777777" w:rsidR="004E4E74" w:rsidRDefault="004E4E74">
      <w:r>
        <w:t>Carol Morrison</w:t>
      </w:r>
    </w:p>
    <w:p w14:paraId="699261AC" w14:textId="77777777" w:rsidR="004E4E74" w:rsidRDefault="004E4E74">
      <w:r w:rsidRPr="004E4E74">
        <w:t>Manager, Outreach Programs and Services</w:t>
      </w:r>
    </w:p>
    <w:p w14:paraId="2FBA0197" w14:textId="77777777" w:rsidR="00C8620F" w:rsidRDefault="00C8620F" w:rsidP="004E4E74">
      <w:r w:rsidRPr="00C8620F">
        <w:t>BWC, Division of Safety &amp; Hygiene</w:t>
      </w:r>
    </w:p>
    <w:p w14:paraId="0DDBCC3C" w14:textId="77777777" w:rsidR="004E4E74" w:rsidRDefault="004E4E74" w:rsidP="004E4E74">
      <w:r w:rsidRPr="004E4E74">
        <w:t>614</w:t>
      </w:r>
      <w:r w:rsidR="00C8620F">
        <w:t>-</w:t>
      </w:r>
      <w:r w:rsidRPr="004E4E74">
        <w:t>644-8225</w:t>
      </w:r>
    </w:p>
    <w:p w14:paraId="4436CD1F" w14:textId="77777777" w:rsidR="004E4E74" w:rsidRDefault="00963CC8" w:rsidP="004E4E74">
      <w:hyperlink r:id="rId11" w:history="1">
        <w:r w:rsidR="004E4E74" w:rsidRPr="0060037F">
          <w:rPr>
            <w:rStyle w:val="Hyperlink"/>
          </w:rPr>
          <w:t>Carol.M.1@bwc.state.oh.us</w:t>
        </w:r>
      </w:hyperlink>
    </w:p>
    <w:p w14:paraId="0568085D" w14:textId="77777777" w:rsidR="004E4E74" w:rsidRDefault="004E4E74" w:rsidP="004E4E74"/>
    <w:p w14:paraId="0315930F" w14:textId="77777777" w:rsidR="00E43ACE" w:rsidRDefault="00E43ACE" w:rsidP="004E4E74">
      <w:r>
        <w:t xml:space="preserve">Michael </w:t>
      </w:r>
      <w:proofErr w:type="spellStart"/>
      <w:r>
        <w:t>Rienerth</w:t>
      </w:r>
      <w:proofErr w:type="spellEnd"/>
    </w:p>
    <w:p w14:paraId="6DB74D8F" w14:textId="77777777" w:rsidR="00C8620F" w:rsidRDefault="00C8620F" w:rsidP="00C8620F">
      <w:r>
        <w:t>Director, Technical Advisors</w:t>
      </w:r>
    </w:p>
    <w:p w14:paraId="2C27601D" w14:textId="77777777" w:rsidR="00E43ACE" w:rsidRDefault="00C8620F" w:rsidP="00C8620F">
      <w:r>
        <w:t>BWC, Garfield Heights Service Office</w:t>
      </w:r>
    </w:p>
    <w:p w14:paraId="7D9EF7FF" w14:textId="77777777" w:rsidR="00C8620F" w:rsidRDefault="00C8620F" w:rsidP="004E4E74">
      <w:r w:rsidRPr="00C8620F">
        <w:t>216-538-9724</w:t>
      </w:r>
    </w:p>
    <w:p w14:paraId="569CEC12" w14:textId="77777777" w:rsidR="00E43ACE" w:rsidRDefault="00E43ACE" w:rsidP="004E4E74">
      <w:r w:rsidRPr="00E43ACE">
        <w:t>Michael.R.1@bwc.state.oh.us</w:t>
      </w:r>
    </w:p>
    <w:p w14:paraId="5D1940E2" w14:textId="77777777" w:rsidR="00C8620F" w:rsidRDefault="00C8620F"/>
    <w:p w14:paraId="2CDB0FD8" w14:textId="77777777" w:rsidR="00C8620F" w:rsidRDefault="00C8620F" w:rsidP="00C8620F">
      <w:proofErr w:type="spellStart"/>
      <w:r>
        <w:t>Dayona</w:t>
      </w:r>
      <w:proofErr w:type="spellEnd"/>
      <w:r>
        <w:t xml:space="preserve"> Turner</w:t>
      </w:r>
    </w:p>
    <w:p w14:paraId="6AFBA0F7" w14:textId="77777777" w:rsidR="00C8620F" w:rsidRDefault="00C8620F" w:rsidP="00C8620F">
      <w:r>
        <w:t>Grants Coordinator, Outreach Program &amp; Services</w:t>
      </w:r>
    </w:p>
    <w:p w14:paraId="525B1938" w14:textId="77777777" w:rsidR="00C8620F" w:rsidRDefault="00C8620F" w:rsidP="00C8620F">
      <w:r>
        <w:t>BWC, Division of Safety &amp; Hygiene</w:t>
      </w:r>
    </w:p>
    <w:p w14:paraId="0BE34BFE" w14:textId="77777777" w:rsidR="00C8620F" w:rsidRDefault="00C8620F" w:rsidP="00C8620F">
      <w:r>
        <w:t>614-728-3008</w:t>
      </w:r>
    </w:p>
    <w:p w14:paraId="29E7102A" w14:textId="77777777" w:rsidR="00C8620F" w:rsidRDefault="00963CC8" w:rsidP="00C8620F">
      <w:hyperlink r:id="rId12" w:history="1">
        <w:r w:rsidR="00C8620F" w:rsidRPr="0060037F">
          <w:rPr>
            <w:rStyle w:val="Hyperlink"/>
          </w:rPr>
          <w:t>Dayona.T.1@bwc.state.oh.us</w:t>
        </w:r>
      </w:hyperlink>
    </w:p>
    <w:p w14:paraId="2063DA46" w14:textId="77777777" w:rsidR="00C8620F" w:rsidRDefault="00C8620F" w:rsidP="00C8620F"/>
    <w:p w14:paraId="31B9800E" w14:textId="77777777" w:rsidR="007B0C84" w:rsidRDefault="0030359C" w:rsidP="00C8620F">
      <w:r>
        <w:t xml:space="preserve">The review panel for the NORA Fiscal Year 2014 process is </w:t>
      </w:r>
      <w:r w:rsidRPr="00167398">
        <w:t>listed below.</w:t>
      </w:r>
    </w:p>
    <w:p w14:paraId="34725DA5" w14:textId="77777777" w:rsidR="00C65C41" w:rsidRDefault="00C65C41">
      <w:pPr>
        <w:rPr>
          <w:color w:val="000000"/>
          <w:lang w:eastAsia="ja-JP"/>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150"/>
        <w:gridCol w:w="2808"/>
      </w:tblGrid>
      <w:tr w:rsidR="00C65C41" w:rsidRPr="00167398" w14:paraId="2FB29065" w14:textId="77777777" w:rsidTr="00C876E5">
        <w:tc>
          <w:tcPr>
            <w:tcW w:w="8856" w:type="dxa"/>
            <w:gridSpan w:val="3"/>
          </w:tcPr>
          <w:p w14:paraId="227F6480" w14:textId="77777777" w:rsidR="00C65C41" w:rsidRPr="000278C3" w:rsidRDefault="00C65C41" w:rsidP="00DE4394">
            <w:pPr>
              <w:autoSpaceDE w:val="0"/>
              <w:autoSpaceDN w:val="0"/>
              <w:adjustRightInd w:val="0"/>
              <w:jc w:val="center"/>
              <w:rPr>
                <w:b/>
                <w:bCs/>
                <w:sz w:val="28"/>
                <w:szCs w:val="28"/>
              </w:rPr>
            </w:pPr>
            <w:r w:rsidRPr="000278C3">
              <w:rPr>
                <w:b/>
                <w:bCs/>
                <w:sz w:val="28"/>
                <w:szCs w:val="28"/>
              </w:rPr>
              <w:t>201</w:t>
            </w:r>
            <w:r>
              <w:rPr>
                <w:b/>
                <w:bCs/>
                <w:sz w:val="28"/>
                <w:szCs w:val="28"/>
              </w:rPr>
              <w:t>3</w:t>
            </w:r>
            <w:r w:rsidRPr="000278C3">
              <w:rPr>
                <w:b/>
                <w:bCs/>
                <w:sz w:val="28"/>
                <w:szCs w:val="28"/>
              </w:rPr>
              <w:t xml:space="preserve"> NIOSH NORA Peer Review</w:t>
            </w:r>
          </w:p>
          <w:p w14:paraId="0C3F4903" w14:textId="77777777" w:rsidR="00C65C41" w:rsidRPr="000278C3" w:rsidRDefault="00C65C41" w:rsidP="00DE4394">
            <w:pPr>
              <w:autoSpaceDE w:val="0"/>
              <w:autoSpaceDN w:val="0"/>
              <w:adjustRightInd w:val="0"/>
              <w:jc w:val="center"/>
              <w:rPr>
                <w:b/>
                <w:bCs/>
              </w:rPr>
            </w:pPr>
            <w:r w:rsidRPr="000278C3">
              <w:rPr>
                <w:b/>
                <w:bCs/>
              </w:rPr>
              <w:t>Intervention/Measurement/Training/Evaluation</w:t>
            </w:r>
          </w:p>
          <w:p w14:paraId="72E0A8A4" w14:textId="77777777" w:rsidR="00C65C41" w:rsidRPr="00167398" w:rsidRDefault="00C65C41" w:rsidP="00DE4394">
            <w:pPr>
              <w:pStyle w:val="QuickA"/>
              <w:ind w:left="0" w:firstLine="0"/>
            </w:pPr>
          </w:p>
        </w:tc>
      </w:tr>
      <w:tr w:rsidR="00C65C41" w:rsidRPr="00167398" w14:paraId="1314F218" w14:textId="77777777" w:rsidTr="00C876E5">
        <w:tc>
          <w:tcPr>
            <w:tcW w:w="2898" w:type="dxa"/>
          </w:tcPr>
          <w:p w14:paraId="705A2D0F" w14:textId="77777777" w:rsidR="00C65C41" w:rsidRPr="00B502B5"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Babski</w:t>
            </w:r>
            <w:proofErr w:type="spellEnd"/>
            <w:r>
              <w:rPr>
                <w:rFonts w:ascii="Arial" w:eastAsiaTheme="minorHAnsi" w:hAnsi="Arial" w:cs="Arial"/>
                <w:sz w:val="16"/>
                <w:szCs w:val="16"/>
              </w:rPr>
              <w:t>-Reeves, Kari L, PhD</w:t>
            </w:r>
          </w:p>
          <w:p w14:paraId="4E7F8565" w14:textId="77777777" w:rsidR="00C65C41" w:rsidRPr="00B502B5" w:rsidRDefault="00C65C41" w:rsidP="00DE4394">
            <w:pPr>
              <w:autoSpaceDE w:val="0"/>
              <w:autoSpaceDN w:val="0"/>
              <w:adjustRightInd w:val="0"/>
              <w:rPr>
                <w:rFonts w:ascii="Arial" w:eastAsiaTheme="minorHAnsi" w:hAnsi="Arial" w:cs="Arial"/>
                <w:b/>
                <w:bCs/>
                <w:sz w:val="16"/>
                <w:szCs w:val="16"/>
              </w:rPr>
            </w:pPr>
            <w:r w:rsidRPr="00B502B5">
              <w:rPr>
                <w:rFonts w:ascii="Arial" w:eastAsiaTheme="minorHAnsi" w:hAnsi="Arial" w:cs="Arial"/>
                <w:b/>
                <w:bCs/>
                <w:sz w:val="16"/>
                <w:szCs w:val="16"/>
              </w:rPr>
              <w:t>Chairperson</w:t>
            </w:r>
          </w:p>
          <w:p w14:paraId="0D2D51BB"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Associate Professor</w:t>
            </w:r>
          </w:p>
          <w:p w14:paraId="1EA524D7"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Department </w:t>
            </w:r>
            <w:r>
              <w:rPr>
                <w:rFonts w:ascii="Arial" w:eastAsiaTheme="minorHAnsi" w:hAnsi="Arial" w:cs="Arial"/>
                <w:sz w:val="16"/>
                <w:szCs w:val="16"/>
              </w:rPr>
              <w:t>o</w:t>
            </w:r>
            <w:r w:rsidRPr="00B502B5">
              <w:rPr>
                <w:rFonts w:ascii="Arial" w:eastAsiaTheme="minorHAnsi" w:hAnsi="Arial" w:cs="Arial"/>
                <w:sz w:val="16"/>
                <w:szCs w:val="16"/>
              </w:rPr>
              <w:t>f Industrial</w:t>
            </w:r>
            <w:r>
              <w:rPr>
                <w:rFonts w:ascii="Arial" w:eastAsiaTheme="minorHAnsi" w:hAnsi="Arial" w:cs="Arial"/>
                <w:sz w:val="16"/>
                <w:szCs w:val="16"/>
              </w:rPr>
              <w:t xml:space="preserve"> a</w:t>
            </w:r>
            <w:r w:rsidRPr="00B502B5">
              <w:rPr>
                <w:rFonts w:ascii="Arial" w:eastAsiaTheme="minorHAnsi" w:hAnsi="Arial" w:cs="Arial"/>
                <w:sz w:val="16"/>
                <w:szCs w:val="16"/>
              </w:rPr>
              <w:t>nd Systems Engineering</w:t>
            </w:r>
          </w:p>
          <w:p w14:paraId="4082FE88" w14:textId="77777777" w:rsidR="00C65C41" w:rsidRPr="00B502B5"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James Worth Bagley College o</w:t>
            </w:r>
            <w:r w:rsidRPr="00B502B5">
              <w:rPr>
                <w:rFonts w:ascii="Arial" w:eastAsiaTheme="minorHAnsi" w:hAnsi="Arial" w:cs="Arial"/>
                <w:sz w:val="16"/>
                <w:szCs w:val="16"/>
              </w:rPr>
              <w:t>f Engineering</w:t>
            </w:r>
          </w:p>
          <w:p w14:paraId="7C6B8A9C"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Mississippi State University</w:t>
            </w:r>
          </w:p>
          <w:p w14:paraId="44B16F65" w14:textId="77777777" w:rsidR="00C65C41" w:rsidRPr="00667DF1" w:rsidRDefault="00963CC8" w:rsidP="00DE4394">
            <w:pPr>
              <w:tabs>
                <w:tab w:val="left" w:pos="1481"/>
              </w:tabs>
              <w:autoSpaceDE w:val="0"/>
              <w:autoSpaceDN w:val="0"/>
              <w:adjustRightInd w:val="0"/>
              <w:rPr>
                <w:rFonts w:ascii="Arial" w:hAnsi="Arial" w:cs="Arial"/>
                <w:sz w:val="16"/>
                <w:szCs w:val="16"/>
              </w:rPr>
            </w:pPr>
            <w:hyperlink r:id="rId13" w:history="1">
              <w:r w:rsidR="00C65C41" w:rsidRPr="00667DF1">
                <w:rPr>
                  <w:rStyle w:val="Hyperlink"/>
                  <w:rFonts w:ascii="Arial" w:hAnsi="Arial"/>
                  <w:sz w:val="16"/>
                  <w:szCs w:val="16"/>
                </w:rPr>
                <w:t>kari@ise.msstate.edu</w:t>
              </w:r>
            </w:hyperlink>
          </w:p>
          <w:p w14:paraId="660B3EBF" w14:textId="77777777" w:rsidR="00C65C41" w:rsidRPr="00B502B5" w:rsidRDefault="00C65C41" w:rsidP="00DE4394">
            <w:pPr>
              <w:tabs>
                <w:tab w:val="left" w:pos="1481"/>
              </w:tabs>
              <w:autoSpaceDE w:val="0"/>
              <w:autoSpaceDN w:val="0"/>
              <w:adjustRightInd w:val="0"/>
              <w:rPr>
                <w:rFonts w:ascii="Arial" w:hAnsi="Arial" w:cs="Arial"/>
                <w:sz w:val="16"/>
                <w:szCs w:val="16"/>
              </w:rPr>
            </w:pPr>
            <w:r w:rsidRPr="00B502B5">
              <w:rPr>
                <w:rFonts w:ascii="Arial" w:eastAsiaTheme="minorHAnsi" w:hAnsi="Arial" w:cs="Arial"/>
                <w:sz w:val="16"/>
                <w:szCs w:val="16"/>
              </w:rPr>
              <w:t xml:space="preserve">662-325-1677 </w:t>
            </w:r>
          </w:p>
          <w:p w14:paraId="5873030C" w14:textId="77777777" w:rsidR="00C65C41" w:rsidRPr="00B502B5" w:rsidRDefault="00C65C41" w:rsidP="00DE4394">
            <w:pPr>
              <w:autoSpaceDE w:val="0"/>
              <w:autoSpaceDN w:val="0"/>
              <w:adjustRightInd w:val="0"/>
              <w:rPr>
                <w:rFonts w:ascii="Arial" w:eastAsiaTheme="minorHAnsi" w:hAnsi="Arial" w:cs="Arial"/>
                <w:sz w:val="16"/>
                <w:szCs w:val="16"/>
              </w:rPr>
            </w:pPr>
          </w:p>
        </w:tc>
        <w:tc>
          <w:tcPr>
            <w:tcW w:w="3150" w:type="dxa"/>
          </w:tcPr>
          <w:p w14:paraId="4F48BF25" w14:textId="77777777" w:rsidR="00C65C41" w:rsidRPr="00B502B5"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lastRenderedPageBreak/>
              <w:t>Barrett, Edward G, PhD</w:t>
            </w:r>
          </w:p>
          <w:p w14:paraId="34D9DBD6" w14:textId="77777777" w:rsidR="00C65C41" w:rsidRPr="00B502B5" w:rsidRDefault="00C65C41" w:rsidP="00DE4394">
            <w:pPr>
              <w:autoSpaceDE w:val="0"/>
              <w:autoSpaceDN w:val="0"/>
              <w:adjustRightInd w:val="0"/>
              <w:rPr>
                <w:rFonts w:ascii="Arial" w:eastAsiaTheme="minorHAnsi" w:hAnsi="Arial" w:cs="Arial"/>
                <w:b/>
                <w:sz w:val="16"/>
                <w:szCs w:val="16"/>
              </w:rPr>
            </w:pPr>
            <w:r w:rsidRPr="00B502B5">
              <w:rPr>
                <w:rFonts w:ascii="Arial" w:eastAsiaTheme="minorHAnsi" w:hAnsi="Arial" w:cs="Arial"/>
                <w:b/>
                <w:sz w:val="16"/>
                <w:szCs w:val="16"/>
              </w:rPr>
              <w:t>Scientist Reviewer</w:t>
            </w:r>
          </w:p>
          <w:p w14:paraId="24D38213"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Associate Scientist</w:t>
            </w:r>
          </w:p>
          <w:p w14:paraId="6131EADE"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Department </w:t>
            </w:r>
            <w:r>
              <w:rPr>
                <w:rFonts w:ascii="Arial" w:eastAsiaTheme="minorHAnsi" w:hAnsi="Arial" w:cs="Arial"/>
                <w:sz w:val="16"/>
                <w:szCs w:val="16"/>
              </w:rPr>
              <w:t>o</w:t>
            </w:r>
            <w:r w:rsidRPr="00B502B5">
              <w:rPr>
                <w:rFonts w:ascii="Arial" w:eastAsiaTheme="minorHAnsi" w:hAnsi="Arial" w:cs="Arial"/>
                <w:sz w:val="16"/>
                <w:szCs w:val="16"/>
              </w:rPr>
              <w:t>f Respiratory Immunology</w:t>
            </w:r>
          </w:p>
          <w:p w14:paraId="530C29ED"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Lovelace Respiratory Research Institute</w:t>
            </w:r>
          </w:p>
          <w:p w14:paraId="14B15CCA" w14:textId="77777777" w:rsidR="00C65C41" w:rsidRDefault="00963CC8" w:rsidP="00DE4394">
            <w:pPr>
              <w:autoSpaceDE w:val="0"/>
              <w:autoSpaceDN w:val="0"/>
              <w:adjustRightInd w:val="0"/>
              <w:rPr>
                <w:rFonts w:ascii="Arial" w:eastAsiaTheme="minorHAnsi" w:hAnsi="Arial" w:cs="Arial"/>
                <w:sz w:val="16"/>
                <w:szCs w:val="16"/>
              </w:rPr>
            </w:pPr>
            <w:hyperlink r:id="rId14" w:history="1">
              <w:r w:rsidR="00C65C41" w:rsidRPr="00B47A15">
                <w:rPr>
                  <w:rStyle w:val="Hyperlink"/>
                  <w:rFonts w:ascii="Arial" w:eastAsiaTheme="minorHAnsi" w:hAnsi="Arial"/>
                  <w:sz w:val="16"/>
                  <w:szCs w:val="16"/>
                </w:rPr>
                <w:t>tbarrett@lrri.org</w:t>
              </w:r>
            </w:hyperlink>
          </w:p>
          <w:p w14:paraId="7341763D"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505-348-9417</w:t>
            </w:r>
          </w:p>
          <w:p w14:paraId="3161FF97" w14:textId="77777777" w:rsidR="00C65C41" w:rsidRPr="00B502B5" w:rsidRDefault="00C65C41" w:rsidP="00DE4394">
            <w:pPr>
              <w:autoSpaceDE w:val="0"/>
              <w:autoSpaceDN w:val="0"/>
              <w:adjustRightInd w:val="0"/>
              <w:rPr>
                <w:rFonts w:ascii="Arial" w:eastAsiaTheme="minorHAnsi" w:hAnsi="Arial" w:cs="Arial"/>
                <w:sz w:val="16"/>
                <w:szCs w:val="16"/>
              </w:rPr>
            </w:pPr>
          </w:p>
        </w:tc>
        <w:tc>
          <w:tcPr>
            <w:tcW w:w="2808" w:type="dxa"/>
          </w:tcPr>
          <w:p w14:paraId="17972065"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Boden, Leslie I, Ph</w:t>
            </w:r>
            <w:r>
              <w:rPr>
                <w:rFonts w:ascii="Arial" w:eastAsiaTheme="minorHAnsi" w:hAnsi="Arial" w:cs="Arial"/>
                <w:sz w:val="16"/>
                <w:szCs w:val="16"/>
              </w:rPr>
              <w:t>D</w:t>
            </w:r>
          </w:p>
          <w:p w14:paraId="1BC282AF" w14:textId="77777777" w:rsidR="00C65C41" w:rsidRPr="00B502B5" w:rsidRDefault="00C65C41" w:rsidP="00DE4394">
            <w:pPr>
              <w:autoSpaceDE w:val="0"/>
              <w:autoSpaceDN w:val="0"/>
              <w:adjustRightInd w:val="0"/>
              <w:rPr>
                <w:rFonts w:ascii="Arial" w:eastAsiaTheme="minorHAnsi" w:hAnsi="Arial" w:cs="Arial"/>
                <w:b/>
                <w:sz w:val="16"/>
                <w:szCs w:val="16"/>
              </w:rPr>
            </w:pPr>
            <w:r w:rsidRPr="00B502B5">
              <w:rPr>
                <w:rFonts w:ascii="Arial" w:eastAsiaTheme="minorHAnsi" w:hAnsi="Arial" w:cs="Arial"/>
                <w:b/>
                <w:sz w:val="16"/>
                <w:szCs w:val="16"/>
              </w:rPr>
              <w:t>Scientist Reviewer</w:t>
            </w:r>
          </w:p>
          <w:p w14:paraId="101C2BB3"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Professor </w:t>
            </w:r>
            <w:r>
              <w:rPr>
                <w:rFonts w:ascii="Arial" w:eastAsiaTheme="minorHAnsi" w:hAnsi="Arial" w:cs="Arial"/>
                <w:sz w:val="16"/>
                <w:szCs w:val="16"/>
              </w:rPr>
              <w:t>o</w:t>
            </w:r>
            <w:r w:rsidRPr="00B502B5">
              <w:rPr>
                <w:rFonts w:ascii="Arial" w:eastAsiaTheme="minorHAnsi" w:hAnsi="Arial" w:cs="Arial"/>
                <w:sz w:val="16"/>
                <w:szCs w:val="16"/>
              </w:rPr>
              <w:t>f Public Health</w:t>
            </w:r>
          </w:p>
          <w:p w14:paraId="23C52761"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School </w:t>
            </w:r>
            <w:r>
              <w:rPr>
                <w:rFonts w:ascii="Arial" w:eastAsiaTheme="minorHAnsi" w:hAnsi="Arial" w:cs="Arial"/>
                <w:sz w:val="16"/>
                <w:szCs w:val="16"/>
              </w:rPr>
              <w:t>o</w:t>
            </w:r>
            <w:r w:rsidRPr="00B502B5">
              <w:rPr>
                <w:rFonts w:ascii="Arial" w:eastAsiaTheme="minorHAnsi" w:hAnsi="Arial" w:cs="Arial"/>
                <w:sz w:val="16"/>
                <w:szCs w:val="16"/>
              </w:rPr>
              <w:t>f Public Health</w:t>
            </w:r>
          </w:p>
          <w:p w14:paraId="5D84744D"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Boston University</w:t>
            </w:r>
          </w:p>
          <w:p w14:paraId="3D6E936D" w14:textId="77777777" w:rsidR="00C65C41" w:rsidRDefault="00963CC8" w:rsidP="00DE4394">
            <w:pPr>
              <w:autoSpaceDE w:val="0"/>
              <w:autoSpaceDN w:val="0"/>
              <w:adjustRightInd w:val="0"/>
              <w:rPr>
                <w:rFonts w:ascii="Arial" w:eastAsiaTheme="minorHAnsi" w:hAnsi="Arial" w:cs="Arial"/>
                <w:sz w:val="16"/>
                <w:szCs w:val="16"/>
              </w:rPr>
            </w:pPr>
            <w:hyperlink r:id="rId15" w:history="1">
              <w:r w:rsidR="00C65C41" w:rsidRPr="00B47A15">
                <w:rPr>
                  <w:rStyle w:val="Hyperlink"/>
                  <w:rFonts w:ascii="Arial" w:eastAsiaTheme="minorHAnsi" w:hAnsi="Arial"/>
                  <w:sz w:val="16"/>
                  <w:szCs w:val="16"/>
                </w:rPr>
                <w:t>lboden@bu.edu</w:t>
              </w:r>
            </w:hyperlink>
          </w:p>
          <w:p w14:paraId="561A9430"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 xml:space="preserve">617-638-4635 </w:t>
            </w:r>
          </w:p>
          <w:p w14:paraId="54B3DC3D" w14:textId="77777777" w:rsidR="00C65C41" w:rsidRPr="00B502B5" w:rsidRDefault="00C65C41" w:rsidP="00DE4394">
            <w:pPr>
              <w:autoSpaceDE w:val="0"/>
              <w:autoSpaceDN w:val="0"/>
              <w:adjustRightInd w:val="0"/>
              <w:rPr>
                <w:rFonts w:ascii="Arial" w:eastAsiaTheme="minorHAnsi" w:hAnsi="Arial" w:cs="Arial"/>
                <w:sz w:val="16"/>
                <w:szCs w:val="16"/>
              </w:rPr>
            </w:pPr>
          </w:p>
        </w:tc>
      </w:tr>
      <w:tr w:rsidR="00C65C41" w:rsidRPr="00167398" w14:paraId="76EDC84A" w14:textId="77777777" w:rsidTr="00C876E5">
        <w:tc>
          <w:tcPr>
            <w:tcW w:w="2898" w:type="dxa"/>
          </w:tcPr>
          <w:p w14:paraId="259845B5"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Bowling, James Michael, </w:t>
            </w:r>
            <w:r>
              <w:rPr>
                <w:rFonts w:ascii="Arial" w:eastAsiaTheme="minorHAnsi" w:hAnsi="Arial" w:cs="Arial"/>
                <w:sz w:val="16"/>
                <w:szCs w:val="16"/>
              </w:rPr>
              <w:t>PhD</w:t>
            </w:r>
          </w:p>
          <w:p w14:paraId="5DB6F310" w14:textId="77777777" w:rsidR="00C65C41" w:rsidRPr="00B502B5" w:rsidRDefault="00C65C41" w:rsidP="00DE4394">
            <w:pPr>
              <w:autoSpaceDE w:val="0"/>
              <w:autoSpaceDN w:val="0"/>
              <w:adjustRightInd w:val="0"/>
              <w:rPr>
                <w:rFonts w:ascii="Arial" w:eastAsiaTheme="minorHAnsi" w:hAnsi="Arial" w:cs="Arial"/>
                <w:b/>
                <w:sz w:val="16"/>
                <w:szCs w:val="16"/>
              </w:rPr>
            </w:pPr>
            <w:r w:rsidRPr="00B502B5">
              <w:rPr>
                <w:rFonts w:ascii="Arial" w:eastAsiaTheme="minorHAnsi" w:hAnsi="Arial" w:cs="Arial"/>
                <w:b/>
                <w:sz w:val="16"/>
                <w:szCs w:val="16"/>
              </w:rPr>
              <w:t>Scientist Reviewer</w:t>
            </w:r>
          </w:p>
          <w:p w14:paraId="4E97A380"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Professor</w:t>
            </w:r>
          </w:p>
          <w:p w14:paraId="2A68348D"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University </w:t>
            </w:r>
            <w:r>
              <w:rPr>
                <w:rFonts w:ascii="Arial" w:eastAsiaTheme="minorHAnsi" w:hAnsi="Arial" w:cs="Arial"/>
                <w:sz w:val="16"/>
                <w:szCs w:val="16"/>
              </w:rPr>
              <w:t>o</w:t>
            </w:r>
            <w:r w:rsidRPr="00B502B5">
              <w:rPr>
                <w:rFonts w:ascii="Arial" w:eastAsiaTheme="minorHAnsi" w:hAnsi="Arial" w:cs="Arial"/>
                <w:sz w:val="16"/>
                <w:szCs w:val="16"/>
              </w:rPr>
              <w:t>f North Carolina</w:t>
            </w:r>
          </w:p>
          <w:p w14:paraId="7AB4D0E6"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Department </w:t>
            </w:r>
            <w:r>
              <w:rPr>
                <w:rFonts w:ascii="Arial" w:eastAsiaTheme="minorHAnsi" w:hAnsi="Arial" w:cs="Arial"/>
                <w:sz w:val="16"/>
                <w:szCs w:val="16"/>
              </w:rPr>
              <w:t>o</w:t>
            </w:r>
            <w:r w:rsidRPr="00B502B5">
              <w:rPr>
                <w:rFonts w:ascii="Arial" w:eastAsiaTheme="minorHAnsi" w:hAnsi="Arial" w:cs="Arial"/>
                <w:sz w:val="16"/>
                <w:szCs w:val="16"/>
              </w:rPr>
              <w:t>f Health Behavior</w:t>
            </w:r>
            <w:r>
              <w:rPr>
                <w:rFonts w:ascii="Arial" w:eastAsiaTheme="minorHAnsi" w:hAnsi="Arial" w:cs="Arial"/>
                <w:sz w:val="16"/>
                <w:szCs w:val="16"/>
              </w:rPr>
              <w:t xml:space="preserve"> a</w:t>
            </w:r>
            <w:r w:rsidRPr="00B502B5">
              <w:rPr>
                <w:rFonts w:ascii="Arial" w:eastAsiaTheme="minorHAnsi" w:hAnsi="Arial" w:cs="Arial"/>
                <w:sz w:val="16"/>
                <w:szCs w:val="16"/>
              </w:rPr>
              <w:t>nd Health Education</w:t>
            </w:r>
          </w:p>
          <w:p w14:paraId="05BEF2EE" w14:textId="77777777" w:rsidR="00C65C41" w:rsidRDefault="00C65C41" w:rsidP="00DE4394">
            <w:pPr>
              <w:autoSpaceDE w:val="0"/>
              <w:autoSpaceDN w:val="0"/>
              <w:adjustRightInd w:val="0"/>
            </w:pPr>
            <w:r w:rsidRPr="00B502B5">
              <w:rPr>
                <w:rFonts w:ascii="Arial" w:eastAsiaTheme="minorHAnsi" w:hAnsi="Arial" w:cs="Arial"/>
                <w:sz w:val="16"/>
                <w:szCs w:val="16"/>
              </w:rPr>
              <w:t xml:space="preserve">School </w:t>
            </w:r>
            <w:r>
              <w:rPr>
                <w:rFonts w:ascii="Arial" w:eastAsiaTheme="minorHAnsi" w:hAnsi="Arial" w:cs="Arial"/>
                <w:sz w:val="16"/>
                <w:szCs w:val="16"/>
              </w:rPr>
              <w:t>o</w:t>
            </w:r>
            <w:r w:rsidRPr="00B502B5">
              <w:rPr>
                <w:rFonts w:ascii="Arial" w:eastAsiaTheme="minorHAnsi" w:hAnsi="Arial" w:cs="Arial"/>
                <w:sz w:val="16"/>
                <w:szCs w:val="16"/>
              </w:rPr>
              <w:t>f Public Health</w:t>
            </w:r>
          </w:p>
          <w:p w14:paraId="097A532E" w14:textId="77777777" w:rsidR="00C65C41" w:rsidRPr="00B502B5" w:rsidRDefault="00963CC8" w:rsidP="00DE4394">
            <w:pPr>
              <w:autoSpaceDE w:val="0"/>
              <w:autoSpaceDN w:val="0"/>
              <w:adjustRightInd w:val="0"/>
              <w:rPr>
                <w:rFonts w:ascii="Arial" w:eastAsiaTheme="minorHAnsi" w:hAnsi="Arial" w:cs="Arial"/>
                <w:sz w:val="16"/>
                <w:szCs w:val="16"/>
              </w:rPr>
            </w:pPr>
            <w:hyperlink r:id="rId16" w:history="1">
              <w:r w:rsidR="00C65C41" w:rsidRPr="00B47A15">
                <w:rPr>
                  <w:rStyle w:val="Hyperlink"/>
                  <w:rFonts w:ascii="Arial" w:eastAsiaTheme="minorHAnsi" w:hAnsi="Arial"/>
                  <w:sz w:val="16"/>
                  <w:szCs w:val="16"/>
                </w:rPr>
                <w:t>jbowling@email.unc.edu</w:t>
              </w:r>
            </w:hyperlink>
          </w:p>
          <w:p w14:paraId="34D5C076"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919-966-7021</w:t>
            </w:r>
          </w:p>
          <w:p w14:paraId="074543EA" w14:textId="77777777" w:rsidR="00C65C41" w:rsidRPr="00B502B5" w:rsidRDefault="00C65C41" w:rsidP="00DE4394">
            <w:pPr>
              <w:autoSpaceDE w:val="0"/>
              <w:autoSpaceDN w:val="0"/>
              <w:adjustRightInd w:val="0"/>
              <w:rPr>
                <w:rFonts w:ascii="Arial" w:hAnsi="Arial" w:cs="Arial"/>
                <w:sz w:val="16"/>
                <w:szCs w:val="16"/>
              </w:rPr>
            </w:pPr>
          </w:p>
        </w:tc>
        <w:tc>
          <w:tcPr>
            <w:tcW w:w="3150" w:type="dxa"/>
          </w:tcPr>
          <w:p w14:paraId="074B21B5"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Boyd</w:t>
            </w:r>
            <w:r>
              <w:rPr>
                <w:rFonts w:ascii="Arial" w:eastAsiaTheme="minorHAnsi" w:hAnsi="Arial" w:cs="Arial"/>
                <w:sz w:val="16"/>
                <w:szCs w:val="16"/>
              </w:rPr>
              <w:t>-</w:t>
            </w:r>
            <w:r w:rsidRPr="00B502B5">
              <w:rPr>
                <w:rFonts w:ascii="Arial" w:eastAsiaTheme="minorHAnsi" w:hAnsi="Arial" w:cs="Arial"/>
                <w:sz w:val="16"/>
                <w:szCs w:val="16"/>
              </w:rPr>
              <w:t xml:space="preserve">Barr, Dana, </w:t>
            </w:r>
            <w:r>
              <w:rPr>
                <w:rFonts w:ascii="Arial" w:eastAsiaTheme="minorHAnsi" w:hAnsi="Arial" w:cs="Arial"/>
                <w:sz w:val="16"/>
                <w:szCs w:val="16"/>
              </w:rPr>
              <w:t>PhD</w:t>
            </w:r>
          </w:p>
          <w:p w14:paraId="6858CAFC" w14:textId="77777777" w:rsidR="00C65C41" w:rsidRPr="00B502B5" w:rsidRDefault="00C65C41" w:rsidP="00DE4394">
            <w:pPr>
              <w:autoSpaceDE w:val="0"/>
              <w:autoSpaceDN w:val="0"/>
              <w:adjustRightInd w:val="0"/>
              <w:rPr>
                <w:rFonts w:ascii="Arial" w:eastAsiaTheme="minorHAnsi" w:hAnsi="Arial" w:cs="Arial"/>
                <w:b/>
                <w:sz w:val="16"/>
                <w:szCs w:val="16"/>
              </w:rPr>
            </w:pPr>
            <w:r w:rsidRPr="00B502B5">
              <w:rPr>
                <w:rFonts w:ascii="Arial" w:eastAsiaTheme="minorHAnsi" w:hAnsi="Arial" w:cs="Arial"/>
                <w:b/>
                <w:sz w:val="16"/>
                <w:szCs w:val="16"/>
              </w:rPr>
              <w:t>Scientist Reviewer</w:t>
            </w:r>
          </w:p>
          <w:p w14:paraId="31700229"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Professor</w:t>
            </w:r>
          </w:p>
          <w:p w14:paraId="310FA5DA"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Exposure Science </w:t>
            </w:r>
            <w:r>
              <w:rPr>
                <w:rFonts w:ascii="Arial" w:eastAsiaTheme="minorHAnsi" w:hAnsi="Arial" w:cs="Arial"/>
                <w:sz w:val="16"/>
                <w:szCs w:val="16"/>
              </w:rPr>
              <w:t>a</w:t>
            </w:r>
            <w:r w:rsidRPr="00B502B5">
              <w:rPr>
                <w:rFonts w:ascii="Arial" w:eastAsiaTheme="minorHAnsi" w:hAnsi="Arial" w:cs="Arial"/>
                <w:sz w:val="16"/>
                <w:szCs w:val="16"/>
              </w:rPr>
              <w:t>nd Environmental Health</w:t>
            </w:r>
          </w:p>
          <w:p w14:paraId="405A768F"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Rollins School </w:t>
            </w:r>
            <w:r>
              <w:rPr>
                <w:rFonts w:ascii="Arial" w:eastAsiaTheme="minorHAnsi" w:hAnsi="Arial" w:cs="Arial"/>
                <w:sz w:val="16"/>
                <w:szCs w:val="16"/>
              </w:rPr>
              <w:t>o</w:t>
            </w:r>
            <w:r w:rsidRPr="00B502B5">
              <w:rPr>
                <w:rFonts w:ascii="Arial" w:eastAsiaTheme="minorHAnsi" w:hAnsi="Arial" w:cs="Arial"/>
                <w:sz w:val="16"/>
                <w:szCs w:val="16"/>
              </w:rPr>
              <w:t>f Public Health</w:t>
            </w:r>
          </w:p>
          <w:p w14:paraId="69832809"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Emory University</w:t>
            </w:r>
          </w:p>
          <w:p w14:paraId="67A3C42C" w14:textId="77777777" w:rsidR="00C65C41" w:rsidRDefault="00963CC8" w:rsidP="00DE4394">
            <w:pPr>
              <w:autoSpaceDE w:val="0"/>
              <w:autoSpaceDN w:val="0"/>
              <w:adjustRightInd w:val="0"/>
              <w:rPr>
                <w:rFonts w:ascii="Arial" w:hAnsi="Arial" w:cs="Arial"/>
                <w:sz w:val="16"/>
                <w:szCs w:val="16"/>
              </w:rPr>
            </w:pPr>
            <w:hyperlink r:id="rId17" w:history="1">
              <w:r w:rsidR="00C65C41" w:rsidRPr="00B47A15">
                <w:rPr>
                  <w:rStyle w:val="Hyperlink"/>
                  <w:rFonts w:ascii="Arial" w:hAnsi="Arial"/>
                  <w:sz w:val="16"/>
                  <w:szCs w:val="16"/>
                </w:rPr>
                <w:t>dbbarr@emory.edu</w:t>
              </w:r>
            </w:hyperlink>
          </w:p>
          <w:p w14:paraId="10A9C333" w14:textId="77777777" w:rsidR="00C65C41" w:rsidRDefault="00C65C41" w:rsidP="00DE4394">
            <w:pPr>
              <w:autoSpaceDE w:val="0"/>
              <w:autoSpaceDN w:val="0"/>
              <w:adjustRightInd w:val="0"/>
              <w:rPr>
                <w:rFonts w:ascii="Arial" w:hAnsi="Arial" w:cs="Arial"/>
                <w:sz w:val="16"/>
                <w:szCs w:val="16"/>
              </w:rPr>
            </w:pPr>
            <w:r>
              <w:rPr>
                <w:rFonts w:ascii="Arial" w:hAnsi="Arial" w:cs="Arial"/>
                <w:sz w:val="16"/>
                <w:szCs w:val="16"/>
              </w:rPr>
              <w:t>404-727-9605</w:t>
            </w:r>
          </w:p>
          <w:p w14:paraId="5BB22EA1" w14:textId="77777777" w:rsidR="00C65C41" w:rsidRPr="00B502B5" w:rsidRDefault="00C65C41" w:rsidP="00DE4394">
            <w:pPr>
              <w:autoSpaceDE w:val="0"/>
              <w:autoSpaceDN w:val="0"/>
              <w:adjustRightInd w:val="0"/>
              <w:rPr>
                <w:rFonts w:ascii="Arial" w:hAnsi="Arial" w:cs="Arial"/>
                <w:sz w:val="16"/>
                <w:szCs w:val="16"/>
              </w:rPr>
            </w:pPr>
          </w:p>
        </w:tc>
        <w:tc>
          <w:tcPr>
            <w:tcW w:w="2808" w:type="dxa"/>
          </w:tcPr>
          <w:p w14:paraId="5DB3ABAE" w14:textId="77777777" w:rsidR="00C65C41" w:rsidRPr="00B502B5" w:rsidRDefault="00C65C41" w:rsidP="00DE4394">
            <w:pPr>
              <w:autoSpaceDE w:val="0"/>
              <w:autoSpaceDN w:val="0"/>
              <w:adjustRightInd w:val="0"/>
              <w:rPr>
                <w:rFonts w:ascii="Arial" w:eastAsiaTheme="minorHAnsi" w:hAnsi="Arial" w:cs="Arial"/>
                <w:sz w:val="16"/>
                <w:szCs w:val="16"/>
              </w:rPr>
            </w:pPr>
            <w:proofErr w:type="spellStart"/>
            <w:r w:rsidRPr="00B502B5">
              <w:rPr>
                <w:rFonts w:ascii="Arial" w:eastAsiaTheme="minorHAnsi" w:hAnsi="Arial" w:cs="Arial"/>
                <w:sz w:val="16"/>
                <w:szCs w:val="16"/>
              </w:rPr>
              <w:t>Breysse</w:t>
            </w:r>
            <w:proofErr w:type="spellEnd"/>
            <w:r w:rsidRPr="00B502B5">
              <w:rPr>
                <w:rFonts w:ascii="Arial" w:eastAsiaTheme="minorHAnsi" w:hAnsi="Arial" w:cs="Arial"/>
                <w:sz w:val="16"/>
                <w:szCs w:val="16"/>
              </w:rPr>
              <w:t xml:space="preserve">, Patrick N, </w:t>
            </w:r>
            <w:r>
              <w:rPr>
                <w:rFonts w:ascii="Arial" w:eastAsiaTheme="minorHAnsi" w:hAnsi="Arial" w:cs="Arial"/>
                <w:sz w:val="16"/>
                <w:szCs w:val="16"/>
              </w:rPr>
              <w:t>PhD</w:t>
            </w:r>
          </w:p>
          <w:p w14:paraId="50CE2034" w14:textId="77777777" w:rsidR="00C65C41" w:rsidRPr="00B502B5" w:rsidRDefault="00C65C41" w:rsidP="00DE4394">
            <w:pPr>
              <w:autoSpaceDE w:val="0"/>
              <w:autoSpaceDN w:val="0"/>
              <w:adjustRightInd w:val="0"/>
              <w:rPr>
                <w:rFonts w:ascii="Arial" w:eastAsiaTheme="minorHAnsi" w:hAnsi="Arial" w:cs="Arial"/>
                <w:b/>
                <w:sz w:val="16"/>
                <w:szCs w:val="16"/>
              </w:rPr>
            </w:pPr>
            <w:r w:rsidRPr="00B502B5">
              <w:rPr>
                <w:rFonts w:ascii="Arial" w:eastAsiaTheme="minorHAnsi" w:hAnsi="Arial" w:cs="Arial"/>
                <w:b/>
                <w:sz w:val="16"/>
                <w:szCs w:val="16"/>
              </w:rPr>
              <w:t>Scientist Reviewer</w:t>
            </w:r>
          </w:p>
          <w:p w14:paraId="0EB65D9C"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Professor</w:t>
            </w:r>
          </w:p>
          <w:p w14:paraId="0531E0AC"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Environmental Health Engineering</w:t>
            </w:r>
          </w:p>
          <w:p w14:paraId="6584E665"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 xml:space="preserve">Department </w:t>
            </w:r>
            <w:r>
              <w:rPr>
                <w:rFonts w:ascii="Arial" w:eastAsiaTheme="minorHAnsi" w:hAnsi="Arial" w:cs="Arial"/>
                <w:sz w:val="16"/>
                <w:szCs w:val="16"/>
              </w:rPr>
              <w:t>o</w:t>
            </w:r>
            <w:r w:rsidRPr="00B502B5">
              <w:rPr>
                <w:rFonts w:ascii="Arial" w:eastAsiaTheme="minorHAnsi" w:hAnsi="Arial" w:cs="Arial"/>
                <w:sz w:val="16"/>
                <w:szCs w:val="16"/>
              </w:rPr>
              <w:t>f Environmental Health Sciences</w:t>
            </w:r>
          </w:p>
          <w:p w14:paraId="3687AE92"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Johns Hopkins University</w:t>
            </w:r>
          </w:p>
          <w:p w14:paraId="0E40F6E0" w14:textId="77777777" w:rsidR="00C65C41" w:rsidRDefault="00963CC8" w:rsidP="00DE4394">
            <w:pPr>
              <w:autoSpaceDE w:val="0"/>
              <w:autoSpaceDN w:val="0"/>
              <w:adjustRightInd w:val="0"/>
              <w:rPr>
                <w:rFonts w:ascii="Arial" w:hAnsi="Arial" w:cs="Arial"/>
                <w:sz w:val="16"/>
                <w:szCs w:val="16"/>
              </w:rPr>
            </w:pPr>
            <w:hyperlink r:id="rId18" w:history="1">
              <w:r w:rsidR="00C65C41" w:rsidRPr="00B47A15">
                <w:rPr>
                  <w:rStyle w:val="Hyperlink"/>
                  <w:rFonts w:ascii="Arial" w:hAnsi="Arial"/>
                  <w:sz w:val="16"/>
                  <w:szCs w:val="16"/>
                </w:rPr>
                <w:t>pbreysse@jhsph.edu</w:t>
              </w:r>
            </w:hyperlink>
            <w:r w:rsidR="00C65C41" w:rsidRPr="00667DF1">
              <w:rPr>
                <w:rFonts w:ascii="Arial" w:hAnsi="Arial" w:cs="Arial"/>
                <w:sz w:val="16"/>
                <w:szCs w:val="16"/>
              </w:rPr>
              <w:t xml:space="preserve"> </w:t>
            </w:r>
          </w:p>
          <w:p w14:paraId="6D4BAF10" w14:textId="77777777" w:rsidR="00C65C41" w:rsidRDefault="00C65C41" w:rsidP="00DE4394">
            <w:pPr>
              <w:autoSpaceDE w:val="0"/>
              <w:autoSpaceDN w:val="0"/>
              <w:adjustRightInd w:val="0"/>
              <w:rPr>
                <w:rFonts w:ascii="Arial" w:hAnsi="Arial" w:cs="Arial"/>
                <w:sz w:val="16"/>
                <w:szCs w:val="16"/>
              </w:rPr>
            </w:pPr>
            <w:r>
              <w:rPr>
                <w:rFonts w:ascii="Arial" w:hAnsi="Arial" w:cs="Arial"/>
                <w:sz w:val="16"/>
                <w:szCs w:val="16"/>
              </w:rPr>
              <w:t>410-955-3608</w:t>
            </w:r>
          </w:p>
          <w:p w14:paraId="0B87E1CA" w14:textId="77777777" w:rsidR="00C65C41" w:rsidRPr="00B502B5" w:rsidRDefault="00C65C41" w:rsidP="00DE4394">
            <w:pPr>
              <w:autoSpaceDE w:val="0"/>
              <w:autoSpaceDN w:val="0"/>
              <w:adjustRightInd w:val="0"/>
              <w:rPr>
                <w:rFonts w:ascii="Arial" w:hAnsi="Arial" w:cs="Arial"/>
                <w:sz w:val="16"/>
                <w:szCs w:val="16"/>
              </w:rPr>
            </w:pPr>
          </w:p>
        </w:tc>
      </w:tr>
      <w:tr w:rsidR="00C65C41" w:rsidRPr="00167398" w14:paraId="3344D8B7" w14:textId="77777777" w:rsidTr="00C876E5">
        <w:tc>
          <w:tcPr>
            <w:tcW w:w="2898" w:type="dxa"/>
          </w:tcPr>
          <w:p w14:paraId="1B29AAC8" w14:textId="77777777" w:rsidR="00C65C41" w:rsidRPr="00B502B5" w:rsidRDefault="00C65C41" w:rsidP="00DE4394">
            <w:pPr>
              <w:autoSpaceDE w:val="0"/>
              <w:autoSpaceDN w:val="0"/>
              <w:adjustRightInd w:val="0"/>
              <w:rPr>
                <w:rFonts w:ascii="Arial" w:eastAsiaTheme="minorHAnsi" w:hAnsi="Arial" w:cs="Arial"/>
                <w:sz w:val="16"/>
                <w:szCs w:val="16"/>
              </w:rPr>
            </w:pPr>
            <w:proofErr w:type="spellStart"/>
            <w:r w:rsidRPr="00B502B5">
              <w:rPr>
                <w:rFonts w:ascii="Arial" w:eastAsiaTheme="minorHAnsi" w:hAnsi="Arial" w:cs="Arial"/>
                <w:sz w:val="16"/>
                <w:szCs w:val="16"/>
              </w:rPr>
              <w:t>Chugh</w:t>
            </w:r>
            <w:proofErr w:type="spellEnd"/>
            <w:r w:rsidRPr="00B502B5">
              <w:rPr>
                <w:rFonts w:ascii="Arial" w:eastAsiaTheme="minorHAnsi" w:hAnsi="Arial" w:cs="Arial"/>
                <w:sz w:val="16"/>
                <w:szCs w:val="16"/>
              </w:rPr>
              <w:t xml:space="preserve">, </w:t>
            </w:r>
            <w:proofErr w:type="spellStart"/>
            <w:r w:rsidRPr="00B502B5">
              <w:rPr>
                <w:rFonts w:ascii="Arial" w:eastAsiaTheme="minorHAnsi" w:hAnsi="Arial" w:cs="Arial"/>
                <w:sz w:val="16"/>
                <w:szCs w:val="16"/>
              </w:rPr>
              <w:t>Yoginder</w:t>
            </w:r>
            <w:proofErr w:type="spellEnd"/>
            <w:r w:rsidRPr="00B502B5">
              <w:rPr>
                <w:rFonts w:ascii="Arial" w:eastAsiaTheme="minorHAnsi" w:hAnsi="Arial" w:cs="Arial"/>
                <w:sz w:val="16"/>
                <w:szCs w:val="16"/>
              </w:rPr>
              <w:t xml:space="preserve"> P, </w:t>
            </w:r>
            <w:r>
              <w:rPr>
                <w:rFonts w:ascii="Arial" w:eastAsiaTheme="minorHAnsi" w:hAnsi="Arial" w:cs="Arial"/>
                <w:sz w:val="16"/>
                <w:szCs w:val="16"/>
              </w:rPr>
              <w:t>PhD</w:t>
            </w:r>
          </w:p>
          <w:p w14:paraId="288983B7" w14:textId="77777777" w:rsidR="00C65C41" w:rsidRPr="00B502B5" w:rsidRDefault="00C65C41" w:rsidP="00DE4394">
            <w:pPr>
              <w:autoSpaceDE w:val="0"/>
              <w:autoSpaceDN w:val="0"/>
              <w:adjustRightInd w:val="0"/>
              <w:rPr>
                <w:rFonts w:ascii="Arial" w:eastAsiaTheme="minorHAnsi" w:hAnsi="Arial" w:cs="Arial"/>
                <w:b/>
                <w:sz w:val="16"/>
                <w:szCs w:val="16"/>
              </w:rPr>
            </w:pPr>
            <w:r w:rsidRPr="00B502B5">
              <w:rPr>
                <w:rFonts w:ascii="Arial" w:eastAsiaTheme="minorHAnsi" w:hAnsi="Arial" w:cs="Arial"/>
                <w:b/>
                <w:sz w:val="16"/>
                <w:szCs w:val="16"/>
              </w:rPr>
              <w:t>Scientist Reviewer</w:t>
            </w:r>
          </w:p>
          <w:p w14:paraId="3E8EBAC7"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Professor</w:t>
            </w:r>
          </w:p>
          <w:p w14:paraId="04A04016" w14:textId="77777777" w:rsidR="00C65C41" w:rsidRPr="00B502B5" w:rsidRDefault="00C65C41" w:rsidP="00DE4394">
            <w:pPr>
              <w:autoSpaceDE w:val="0"/>
              <w:autoSpaceDN w:val="0"/>
              <w:adjustRightInd w:val="0"/>
              <w:rPr>
                <w:rFonts w:ascii="Arial" w:eastAsiaTheme="minorHAnsi" w:hAnsi="Arial" w:cs="Arial"/>
                <w:sz w:val="16"/>
                <w:szCs w:val="16"/>
              </w:rPr>
            </w:pPr>
            <w:r w:rsidRPr="00B502B5">
              <w:rPr>
                <w:rFonts w:ascii="Arial" w:eastAsiaTheme="minorHAnsi" w:hAnsi="Arial" w:cs="Arial"/>
                <w:sz w:val="16"/>
                <w:szCs w:val="16"/>
              </w:rPr>
              <w:t>Southern Illinois University</w:t>
            </w:r>
          </w:p>
          <w:p w14:paraId="12C72CAA" w14:textId="77777777" w:rsidR="00C65C41" w:rsidRDefault="00C65C41" w:rsidP="00DE4394">
            <w:pPr>
              <w:autoSpaceDE w:val="0"/>
              <w:autoSpaceDN w:val="0"/>
              <w:adjustRightInd w:val="0"/>
            </w:pPr>
            <w:r w:rsidRPr="00B502B5">
              <w:rPr>
                <w:rFonts w:ascii="Arial" w:eastAsiaTheme="minorHAnsi" w:hAnsi="Arial" w:cs="Arial"/>
                <w:sz w:val="16"/>
                <w:szCs w:val="16"/>
              </w:rPr>
              <w:t>Byproducts Recycling Consortium</w:t>
            </w:r>
          </w:p>
          <w:p w14:paraId="7E0930B9" w14:textId="77777777" w:rsidR="00C65C41" w:rsidRDefault="00963CC8" w:rsidP="00DE4394">
            <w:pPr>
              <w:autoSpaceDE w:val="0"/>
              <w:autoSpaceDN w:val="0"/>
              <w:adjustRightInd w:val="0"/>
              <w:rPr>
                <w:rFonts w:ascii="Arial" w:eastAsiaTheme="minorHAnsi" w:hAnsi="Arial" w:cs="Arial"/>
                <w:sz w:val="16"/>
                <w:szCs w:val="16"/>
              </w:rPr>
            </w:pPr>
            <w:hyperlink r:id="rId19" w:history="1">
              <w:r w:rsidR="00C65C41" w:rsidRPr="00B47A15">
                <w:rPr>
                  <w:rStyle w:val="Hyperlink"/>
                  <w:rFonts w:ascii="Arial" w:eastAsiaTheme="minorHAnsi" w:hAnsi="Arial"/>
                  <w:sz w:val="16"/>
                  <w:szCs w:val="16"/>
                </w:rPr>
                <w:t>ypchugh1@yahoo.com</w:t>
              </w:r>
            </w:hyperlink>
            <w:r w:rsidR="00C65C41" w:rsidRPr="00F14627">
              <w:rPr>
                <w:rFonts w:ascii="Arial" w:eastAsiaTheme="minorHAnsi" w:hAnsi="Arial" w:cs="Arial"/>
                <w:sz w:val="16"/>
                <w:szCs w:val="16"/>
              </w:rPr>
              <w:t xml:space="preserve"> </w:t>
            </w:r>
          </w:p>
          <w:p w14:paraId="419F2789" w14:textId="77777777" w:rsidR="00C65C41" w:rsidRPr="00B502B5"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618-453-7922</w:t>
            </w:r>
          </w:p>
          <w:p w14:paraId="11BC9634" w14:textId="77777777" w:rsidR="00C65C41" w:rsidRPr="00B502B5" w:rsidRDefault="00C65C41" w:rsidP="00DE4394">
            <w:pPr>
              <w:autoSpaceDE w:val="0"/>
              <w:autoSpaceDN w:val="0"/>
              <w:adjustRightInd w:val="0"/>
              <w:rPr>
                <w:rFonts w:ascii="Arial" w:hAnsi="Arial" w:cs="Arial"/>
                <w:sz w:val="16"/>
                <w:szCs w:val="16"/>
              </w:rPr>
            </w:pPr>
          </w:p>
        </w:tc>
        <w:tc>
          <w:tcPr>
            <w:tcW w:w="3150" w:type="dxa"/>
          </w:tcPr>
          <w:p w14:paraId="0ADAFDCB" w14:textId="77777777" w:rsidR="00C65C41" w:rsidRPr="00F14627"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Conroy, Lorraine M, SCD</w:t>
            </w:r>
          </w:p>
          <w:p w14:paraId="0E47115E" w14:textId="77777777" w:rsidR="00C65C41" w:rsidRPr="00F14627" w:rsidRDefault="00C65C41" w:rsidP="00DE4394">
            <w:pPr>
              <w:autoSpaceDE w:val="0"/>
              <w:autoSpaceDN w:val="0"/>
              <w:adjustRightInd w:val="0"/>
              <w:rPr>
                <w:rFonts w:ascii="Arial" w:eastAsiaTheme="minorHAnsi" w:hAnsi="Arial" w:cs="Arial"/>
                <w:b/>
                <w:sz w:val="16"/>
                <w:szCs w:val="16"/>
              </w:rPr>
            </w:pPr>
            <w:r w:rsidRPr="00F14627">
              <w:rPr>
                <w:rFonts w:ascii="Arial" w:eastAsiaTheme="minorHAnsi" w:hAnsi="Arial" w:cs="Arial"/>
                <w:b/>
                <w:sz w:val="16"/>
                <w:szCs w:val="16"/>
              </w:rPr>
              <w:t xml:space="preserve">Scientist Reviewer </w:t>
            </w:r>
          </w:p>
          <w:p w14:paraId="5771F49A" w14:textId="77777777" w:rsidR="00C65C41" w:rsidRPr="00F14627" w:rsidRDefault="00C65C41" w:rsidP="00DE4394">
            <w:pPr>
              <w:autoSpaceDE w:val="0"/>
              <w:autoSpaceDN w:val="0"/>
              <w:adjustRightInd w:val="0"/>
              <w:rPr>
                <w:rFonts w:ascii="Arial" w:eastAsiaTheme="minorHAnsi" w:hAnsi="Arial" w:cs="Arial"/>
                <w:sz w:val="16"/>
                <w:szCs w:val="16"/>
              </w:rPr>
            </w:pPr>
            <w:r w:rsidRPr="00F14627">
              <w:rPr>
                <w:rFonts w:ascii="Arial" w:eastAsiaTheme="minorHAnsi" w:hAnsi="Arial" w:cs="Arial"/>
                <w:sz w:val="16"/>
                <w:szCs w:val="16"/>
              </w:rPr>
              <w:t>Professor</w:t>
            </w:r>
          </w:p>
          <w:p w14:paraId="49C18D4A" w14:textId="77777777" w:rsidR="00C65C41" w:rsidRPr="00F14627" w:rsidRDefault="00C65C41" w:rsidP="00DE4394">
            <w:pPr>
              <w:autoSpaceDE w:val="0"/>
              <w:autoSpaceDN w:val="0"/>
              <w:adjustRightInd w:val="0"/>
              <w:rPr>
                <w:rFonts w:ascii="Arial" w:eastAsiaTheme="minorHAnsi" w:hAnsi="Arial" w:cs="Arial"/>
                <w:sz w:val="16"/>
                <w:szCs w:val="16"/>
              </w:rPr>
            </w:pPr>
            <w:r w:rsidRPr="00F14627">
              <w:rPr>
                <w:rFonts w:ascii="Arial" w:eastAsiaTheme="minorHAnsi" w:hAnsi="Arial" w:cs="Arial"/>
                <w:sz w:val="16"/>
                <w:szCs w:val="16"/>
              </w:rPr>
              <w:t xml:space="preserve">Environmental </w:t>
            </w:r>
            <w:r>
              <w:rPr>
                <w:rFonts w:ascii="Arial" w:eastAsiaTheme="minorHAnsi" w:hAnsi="Arial" w:cs="Arial"/>
                <w:sz w:val="16"/>
                <w:szCs w:val="16"/>
              </w:rPr>
              <w:t>a</w:t>
            </w:r>
            <w:r w:rsidRPr="00F14627">
              <w:rPr>
                <w:rFonts w:ascii="Arial" w:eastAsiaTheme="minorHAnsi" w:hAnsi="Arial" w:cs="Arial"/>
                <w:sz w:val="16"/>
                <w:szCs w:val="16"/>
              </w:rPr>
              <w:t>nd Occupational Health Sciences</w:t>
            </w:r>
          </w:p>
          <w:p w14:paraId="21562574" w14:textId="77777777" w:rsidR="00C65C41" w:rsidRPr="00F14627" w:rsidRDefault="00C65C41" w:rsidP="00DE4394">
            <w:pPr>
              <w:autoSpaceDE w:val="0"/>
              <w:autoSpaceDN w:val="0"/>
              <w:adjustRightInd w:val="0"/>
              <w:rPr>
                <w:rFonts w:ascii="Arial" w:eastAsiaTheme="minorHAnsi" w:hAnsi="Arial" w:cs="Arial"/>
                <w:sz w:val="16"/>
                <w:szCs w:val="16"/>
              </w:rPr>
            </w:pPr>
            <w:r w:rsidRPr="00F14627">
              <w:rPr>
                <w:rFonts w:ascii="Arial" w:eastAsiaTheme="minorHAnsi" w:hAnsi="Arial" w:cs="Arial"/>
                <w:sz w:val="16"/>
                <w:szCs w:val="16"/>
              </w:rPr>
              <w:t xml:space="preserve">School </w:t>
            </w:r>
            <w:r>
              <w:rPr>
                <w:rFonts w:ascii="Arial" w:eastAsiaTheme="minorHAnsi" w:hAnsi="Arial" w:cs="Arial"/>
                <w:sz w:val="16"/>
                <w:szCs w:val="16"/>
              </w:rPr>
              <w:t>o</w:t>
            </w:r>
            <w:r w:rsidRPr="00F14627">
              <w:rPr>
                <w:rFonts w:ascii="Arial" w:eastAsiaTheme="minorHAnsi" w:hAnsi="Arial" w:cs="Arial"/>
                <w:sz w:val="16"/>
                <w:szCs w:val="16"/>
              </w:rPr>
              <w:t>f Public Health</w:t>
            </w:r>
          </w:p>
          <w:p w14:paraId="00E79741" w14:textId="77777777" w:rsidR="00C65C41" w:rsidRPr="00F14627" w:rsidRDefault="00C65C41" w:rsidP="00DE4394">
            <w:pPr>
              <w:autoSpaceDE w:val="0"/>
              <w:autoSpaceDN w:val="0"/>
              <w:adjustRightInd w:val="0"/>
              <w:rPr>
                <w:rFonts w:ascii="Arial" w:eastAsiaTheme="minorHAnsi" w:hAnsi="Arial" w:cs="Arial"/>
                <w:sz w:val="16"/>
                <w:szCs w:val="16"/>
              </w:rPr>
            </w:pPr>
            <w:r w:rsidRPr="00F14627">
              <w:rPr>
                <w:rFonts w:ascii="Arial" w:eastAsiaTheme="minorHAnsi" w:hAnsi="Arial" w:cs="Arial"/>
                <w:sz w:val="16"/>
                <w:szCs w:val="16"/>
              </w:rPr>
              <w:t xml:space="preserve">University </w:t>
            </w:r>
            <w:r>
              <w:rPr>
                <w:rFonts w:ascii="Arial" w:eastAsiaTheme="minorHAnsi" w:hAnsi="Arial" w:cs="Arial"/>
                <w:sz w:val="16"/>
                <w:szCs w:val="16"/>
              </w:rPr>
              <w:t>o</w:t>
            </w:r>
            <w:r w:rsidRPr="00F14627">
              <w:rPr>
                <w:rFonts w:ascii="Arial" w:eastAsiaTheme="minorHAnsi" w:hAnsi="Arial" w:cs="Arial"/>
                <w:sz w:val="16"/>
                <w:szCs w:val="16"/>
              </w:rPr>
              <w:t xml:space="preserve">f Illinois </w:t>
            </w:r>
            <w:r>
              <w:rPr>
                <w:rFonts w:ascii="Arial" w:eastAsiaTheme="minorHAnsi" w:hAnsi="Arial" w:cs="Arial"/>
                <w:sz w:val="16"/>
                <w:szCs w:val="16"/>
              </w:rPr>
              <w:t>a</w:t>
            </w:r>
            <w:r w:rsidRPr="00F14627">
              <w:rPr>
                <w:rFonts w:ascii="Arial" w:eastAsiaTheme="minorHAnsi" w:hAnsi="Arial" w:cs="Arial"/>
                <w:sz w:val="16"/>
                <w:szCs w:val="16"/>
              </w:rPr>
              <w:t>t Chicago</w:t>
            </w:r>
          </w:p>
          <w:p w14:paraId="4FA2505C" w14:textId="77777777" w:rsidR="00C65C41" w:rsidRDefault="00963CC8" w:rsidP="00DE4394">
            <w:pPr>
              <w:pStyle w:val="QuickA"/>
              <w:ind w:left="0" w:firstLine="0"/>
              <w:rPr>
                <w:rFonts w:ascii="Arial" w:hAnsi="Arial" w:cs="Arial"/>
                <w:sz w:val="16"/>
                <w:szCs w:val="16"/>
              </w:rPr>
            </w:pPr>
            <w:hyperlink r:id="rId20" w:history="1">
              <w:r w:rsidR="00C65C41" w:rsidRPr="00B47A15">
                <w:rPr>
                  <w:rStyle w:val="Hyperlink"/>
                  <w:rFonts w:ascii="Arial" w:hAnsi="Arial"/>
                  <w:sz w:val="16"/>
                  <w:szCs w:val="16"/>
                </w:rPr>
                <w:t>lconroy@uic.edu</w:t>
              </w:r>
            </w:hyperlink>
          </w:p>
          <w:p w14:paraId="20F1B8A9" w14:textId="77777777" w:rsidR="00C65C41" w:rsidRDefault="00C65C41" w:rsidP="00DE4394">
            <w:pPr>
              <w:pStyle w:val="QuickA"/>
              <w:ind w:left="0" w:firstLine="0"/>
              <w:rPr>
                <w:rFonts w:ascii="Arial" w:hAnsi="Arial" w:cs="Arial"/>
                <w:sz w:val="16"/>
                <w:szCs w:val="16"/>
              </w:rPr>
            </w:pPr>
            <w:r w:rsidRPr="00F14627">
              <w:rPr>
                <w:rFonts w:ascii="Arial" w:hAnsi="Arial" w:cs="Arial"/>
                <w:sz w:val="16"/>
                <w:szCs w:val="16"/>
              </w:rPr>
              <w:t>312-996-7469</w:t>
            </w:r>
          </w:p>
          <w:p w14:paraId="7445E529" w14:textId="77777777" w:rsidR="00C65C41" w:rsidRPr="00B502B5" w:rsidRDefault="00C65C41" w:rsidP="00DE4394">
            <w:pPr>
              <w:pStyle w:val="QuickA"/>
              <w:ind w:left="0" w:firstLine="0"/>
              <w:rPr>
                <w:rFonts w:ascii="Arial" w:hAnsi="Arial" w:cs="Arial"/>
                <w:color w:val="auto"/>
                <w:sz w:val="16"/>
                <w:szCs w:val="16"/>
              </w:rPr>
            </w:pPr>
          </w:p>
        </w:tc>
        <w:tc>
          <w:tcPr>
            <w:tcW w:w="2808" w:type="dxa"/>
          </w:tcPr>
          <w:p w14:paraId="387557D2" w14:textId="77777777" w:rsidR="00C65C41"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Evanoff</w:t>
            </w:r>
            <w:proofErr w:type="spellEnd"/>
            <w:r>
              <w:rPr>
                <w:rFonts w:ascii="Arial" w:eastAsiaTheme="minorHAnsi" w:hAnsi="Arial" w:cs="Arial"/>
                <w:sz w:val="16"/>
                <w:szCs w:val="16"/>
              </w:rPr>
              <w:t>, Bradley, MD</w:t>
            </w:r>
          </w:p>
          <w:p w14:paraId="08B6EBEF" w14:textId="77777777" w:rsidR="00C65C41" w:rsidRPr="00F14627" w:rsidRDefault="00C65C41" w:rsidP="00DE4394">
            <w:pPr>
              <w:autoSpaceDE w:val="0"/>
              <w:autoSpaceDN w:val="0"/>
              <w:adjustRightInd w:val="0"/>
              <w:rPr>
                <w:rFonts w:ascii="Arial" w:eastAsiaTheme="minorHAnsi" w:hAnsi="Arial" w:cs="Arial"/>
                <w:b/>
                <w:sz w:val="16"/>
                <w:szCs w:val="16"/>
              </w:rPr>
            </w:pPr>
            <w:r w:rsidRPr="00F14627">
              <w:rPr>
                <w:rFonts w:ascii="Arial" w:eastAsiaTheme="minorHAnsi" w:hAnsi="Arial" w:cs="Arial"/>
                <w:b/>
                <w:sz w:val="16"/>
                <w:szCs w:val="16"/>
              </w:rPr>
              <w:t xml:space="preserve">Scientist Reviewer </w:t>
            </w:r>
          </w:p>
          <w:p w14:paraId="6C85DEBA"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Professor</w:t>
            </w:r>
          </w:p>
          <w:p w14:paraId="66BE7A88"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Director, Institute for Clinical and Transitional Sciences</w:t>
            </w:r>
          </w:p>
          <w:p w14:paraId="346FA214"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Washington University School of Medicine</w:t>
            </w:r>
          </w:p>
          <w:p w14:paraId="39A9979B" w14:textId="77777777" w:rsidR="00C65C41" w:rsidRDefault="00963CC8" w:rsidP="00DE4394">
            <w:pPr>
              <w:autoSpaceDE w:val="0"/>
              <w:autoSpaceDN w:val="0"/>
              <w:adjustRightInd w:val="0"/>
              <w:rPr>
                <w:rFonts w:ascii="Arial" w:hAnsi="Arial" w:cs="Arial"/>
                <w:sz w:val="16"/>
                <w:szCs w:val="16"/>
              </w:rPr>
            </w:pPr>
            <w:hyperlink r:id="rId21" w:history="1">
              <w:r w:rsidR="00C65C41" w:rsidRPr="00B47A15">
                <w:rPr>
                  <w:rStyle w:val="Hyperlink"/>
                  <w:rFonts w:ascii="Arial" w:hAnsi="Arial"/>
                  <w:sz w:val="16"/>
                  <w:szCs w:val="16"/>
                </w:rPr>
                <w:t>bevanoff@dom.wustl.edu</w:t>
              </w:r>
            </w:hyperlink>
          </w:p>
          <w:p w14:paraId="3A29F3F2" w14:textId="77777777" w:rsidR="00C65C41" w:rsidRDefault="00C65C41" w:rsidP="00DE4394">
            <w:pPr>
              <w:autoSpaceDE w:val="0"/>
              <w:autoSpaceDN w:val="0"/>
              <w:adjustRightInd w:val="0"/>
              <w:rPr>
                <w:rFonts w:ascii="Arial" w:hAnsi="Arial" w:cs="Arial"/>
                <w:sz w:val="16"/>
                <w:szCs w:val="16"/>
              </w:rPr>
            </w:pPr>
            <w:r w:rsidRPr="00F14627">
              <w:rPr>
                <w:rFonts w:ascii="Arial" w:hAnsi="Arial" w:cs="Arial"/>
                <w:sz w:val="16"/>
                <w:szCs w:val="16"/>
              </w:rPr>
              <w:t>314-454-8638</w:t>
            </w:r>
          </w:p>
          <w:p w14:paraId="76804E32" w14:textId="77777777" w:rsidR="00C65C41" w:rsidRPr="00B502B5" w:rsidRDefault="00C65C41" w:rsidP="00DE4394">
            <w:pPr>
              <w:autoSpaceDE w:val="0"/>
              <w:autoSpaceDN w:val="0"/>
              <w:adjustRightInd w:val="0"/>
              <w:rPr>
                <w:rFonts w:ascii="Arial" w:hAnsi="Arial" w:cs="Arial"/>
                <w:sz w:val="16"/>
                <w:szCs w:val="16"/>
              </w:rPr>
            </w:pPr>
          </w:p>
        </w:tc>
      </w:tr>
      <w:tr w:rsidR="00C65C41" w:rsidRPr="00167398" w14:paraId="674FF56E" w14:textId="77777777" w:rsidTr="00C876E5">
        <w:tc>
          <w:tcPr>
            <w:tcW w:w="2898" w:type="dxa"/>
          </w:tcPr>
          <w:p w14:paraId="733AA464" w14:textId="77777777" w:rsidR="00C65C41" w:rsidRPr="00C345A8" w:rsidRDefault="00C65C41" w:rsidP="00DE4394">
            <w:pPr>
              <w:autoSpaceDE w:val="0"/>
              <w:autoSpaceDN w:val="0"/>
              <w:adjustRightInd w:val="0"/>
              <w:rPr>
                <w:rFonts w:ascii="Arial" w:hAnsi="Arial" w:cs="Arial"/>
                <w:sz w:val="16"/>
                <w:szCs w:val="16"/>
              </w:rPr>
            </w:pPr>
            <w:proofErr w:type="spellStart"/>
            <w:r w:rsidRPr="00C345A8">
              <w:rPr>
                <w:rFonts w:ascii="Arial" w:hAnsi="Arial" w:cs="Arial"/>
                <w:sz w:val="16"/>
                <w:szCs w:val="16"/>
              </w:rPr>
              <w:t>Franzblau</w:t>
            </w:r>
            <w:proofErr w:type="spellEnd"/>
            <w:r w:rsidRPr="00C345A8">
              <w:rPr>
                <w:rFonts w:ascii="Arial" w:hAnsi="Arial" w:cs="Arial"/>
                <w:sz w:val="16"/>
                <w:szCs w:val="16"/>
              </w:rPr>
              <w:t>, Alfred, M</w:t>
            </w:r>
            <w:r>
              <w:rPr>
                <w:rFonts w:ascii="Arial" w:hAnsi="Arial" w:cs="Arial"/>
                <w:sz w:val="16"/>
                <w:szCs w:val="16"/>
              </w:rPr>
              <w:t>D</w:t>
            </w:r>
          </w:p>
          <w:p w14:paraId="2BC18E36" w14:textId="77777777" w:rsidR="00C65C41" w:rsidRPr="00F14627" w:rsidRDefault="00C65C41" w:rsidP="00DE4394">
            <w:pPr>
              <w:autoSpaceDE w:val="0"/>
              <w:autoSpaceDN w:val="0"/>
              <w:adjustRightInd w:val="0"/>
              <w:rPr>
                <w:rFonts w:ascii="Arial" w:eastAsiaTheme="minorHAnsi" w:hAnsi="Arial" w:cs="Arial"/>
                <w:b/>
                <w:sz w:val="16"/>
                <w:szCs w:val="16"/>
              </w:rPr>
            </w:pPr>
            <w:r w:rsidRPr="00F14627">
              <w:rPr>
                <w:rFonts w:ascii="Arial" w:eastAsiaTheme="minorHAnsi" w:hAnsi="Arial" w:cs="Arial"/>
                <w:b/>
                <w:sz w:val="16"/>
                <w:szCs w:val="16"/>
              </w:rPr>
              <w:t xml:space="preserve">Scientist Reviewer </w:t>
            </w:r>
          </w:p>
          <w:p w14:paraId="3B796716" w14:textId="77777777" w:rsidR="00C65C41" w:rsidRPr="00C345A8" w:rsidRDefault="00C65C41" w:rsidP="00DE4394">
            <w:pPr>
              <w:autoSpaceDE w:val="0"/>
              <w:autoSpaceDN w:val="0"/>
              <w:adjustRightInd w:val="0"/>
              <w:rPr>
                <w:rFonts w:ascii="Arial" w:hAnsi="Arial" w:cs="Arial"/>
                <w:sz w:val="16"/>
                <w:szCs w:val="16"/>
              </w:rPr>
            </w:pPr>
            <w:r w:rsidRPr="00C345A8">
              <w:rPr>
                <w:rFonts w:ascii="Arial" w:hAnsi="Arial" w:cs="Arial"/>
                <w:sz w:val="16"/>
                <w:szCs w:val="16"/>
              </w:rPr>
              <w:t>Professor</w:t>
            </w:r>
          </w:p>
          <w:p w14:paraId="3B749D0C" w14:textId="77777777" w:rsidR="00C65C41" w:rsidRPr="00C345A8" w:rsidRDefault="00C65C41" w:rsidP="00DE4394">
            <w:pPr>
              <w:autoSpaceDE w:val="0"/>
              <w:autoSpaceDN w:val="0"/>
              <w:adjustRightInd w:val="0"/>
              <w:rPr>
                <w:rFonts w:ascii="Arial" w:hAnsi="Arial" w:cs="Arial"/>
                <w:sz w:val="16"/>
                <w:szCs w:val="16"/>
              </w:rPr>
            </w:pPr>
            <w:r w:rsidRPr="00C345A8">
              <w:rPr>
                <w:rFonts w:ascii="Arial" w:hAnsi="Arial" w:cs="Arial"/>
                <w:sz w:val="16"/>
                <w:szCs w:val="16"/>
              </w:rPr>
              <w:t xml:space="preserve">Associate Dean </w:t>
            </w:r>
            <w:r>
              <w:rPr>
                <w:rFonts w:ascii="Arial" w:hAnsi="Arial" w:cs="Arial"/>
                <w:sz w:val="16"/>
                <w:szCs w:val="16"/>
              </w:rPr>
              <w:t>f</w:t>
            </w:r>
            <w:r w:rsidRPr="00C345A8">
              <w:rPr>
                <w:rFonts w:ascii="Arial" w:hAnsi="Arial" w:cs="Arial"/>
                <w:sz w:val="16"/>
                <w:szCs w:val="16"/>
              </w:rPr>
              <w:t>or Research</w:t>
            </w:r>
          </w:p>
          <w:p w14:paraId="03B997FA" w14:textId="77777777" w:rsidR="00C65C41" w:rsidRDefault="00C65C41" w:rsidP="00DE4394">
            <w:pPr>
              <w:autoSpaceDE w:val="0"/>
              <w:autoSpaceDN w:val="0"/>
              <w:adjustRightInd w:val="0"/>
              <w:rPr>
                <w:rFonts w:ascii="Arial" w:hAnsi="Arial" w:cs="Arial"/>
                <w:sz w:val="16"/>
                <w:szCs w:val="16"/>
              </w:rPr>
            </w:pPr>
            <w:r w:rsidRPr="00C345A8">
              <w:rPr>
                <w:rFonts w:ascii="Arial" w:hAnsi="Arial" w:cs="Arial"/>
                <w:sz w:val="16"/>
                <w:szCs w:val="16"/>
              </w:rPr>
              <w:t xml:space="preserve">University </w:t>
            </w:r>
            <w:r>
              <w:rPr>
                <w:rFonts w:ascii="Arial" w:hAnsi="Arial" w:cs="Arial"/>
                <w:sz w:val="16"/>
                <w:szCs w:val="16"/>
              </w:rPr>
              <w:t>o</w:t>
            </w:r>
            <w:r w:rsidRPr="00C345A8">
              <w:rPr>
                <w:rFonts w:ascii="Arial" w:hAnsi="Arial" w:cs="Arial"/>
                <w:sz w:val="16"/>
                <w:szCs w:val="16"/>
              </w:rPr>
              <w:t>f</w:t>
            </w:r>
            <w:r>
              <w:rPr>
                <w:rFonts w:ascii="Arial" w:hAnsi="Arial" w:cs="Arial"/>
                <w:sz w:val="16"/>
                <w:szCs w:val="16"/>
              </w:rPr>
              <w:t xml:space="preserve"> </w:t>
            </w:r>
            <w:r w:rsidRPr="00C345A8">
              <w:rPr>
                <w:rFonts w:ascii="Arial" w:hAnsi="Arial" w:cs="Arial"/>
                <w:sz w:val="16"/>
                <w:szCs w:val="16"/>
              </w:rPr>
              <w:t>Michigan</w:t>
            </w:r>
          </w:p>
          <w:p w14:paraId="0207F14B" w14:textId="77777777" w:rsidR="00C65C41" w:rsidRDefault="00963CC8" w:rsidP="00DE4394">
            <w:pPr>
              <w:autoSpaceDE w:val="0"/>
              <w:autoSpaceDN w:val="0"/>
              <w:adjustRightInd w:val="0"/>
              <w:rPr>
                <w:rFonts w:ascii="Arial" w:hAnsi="Arial" w:cs="Arial"/>
                <w:sz w:val="16"/>
                <w:szCs w:val="16"/>
              </w:rPr>
            </w:pPr>
            <w:hyperlink r:id="rId22" w:history="1">
              <w:r w:rsidR="00C65C41" w:rsidRPr="00B47A15">
                <w:rPr>
                  <w:rStyle w:val="Hyperlink"/>
                  <w:rFonts w:ascii="Arial" w:hAnsi="Arial"/>
                  <w:sz w:val="16"/>
                  <w:szCs w:val="16"/>
                </w:rPr>
                <w:t>afranz@umich.edu</w:t>
              </w:r>
            </w:hyperlink>
          </w:p>
          <w:p w14:paraId="05C088D1" w14:textId="77777777" w:rsidR="00C65C41" w:rsidRDefault="00C65C41" w:rsidP="00DE4394">
            <w:pPr>
              <w:autoSpaceDE w:val="0"/>
              <w:autoSpaceDN w:val="0"/>
              <w:adjustRightInd w:val="0"/>
              <w:rPr>
                <w:rFonts w:ascii="Arial" w:hAnsi="Arial" w:cs="Arial"/>
                <w:sz w:val="16"/>
                <w:szCs w:val="16"/>
              </w:rPr>
            </w:pPr>
            <w:r w:rsidRPr="0019789C">
              <w:rPr>
                <w:rFonts w:ascii="Arial" w:hAnsi="Arial" w:cs="Arial"/>
                <w:sz w:val="16"/>
                <w:szCs w:val="16"/>
              </w:rPr>
              <w:t>734-936-0758</w:t>
            </w:r>
          </w:p>
          <w:p w14:paraId="464D60BE" w14:textId="77777777" w:rsidR="00C65C41" w:rsidRPr="00C345A8" w:rsidRDefault="00C65C41" w:rsidP="00DE4394">
            <w:pPr>
              <w:autoSpaceDE w:val="0"/>
              <w:autoSpaceDN w:val="0"/>
              <w:adjustRightInd w:val="0"/>
              <w:rPr>
                <w:rFonts w:ascii="Arial" w:hAnsi="Arial" w:cs="Arial"/>
                <w:sz w:val="16"/>
                <w:szCs w:val="16"/>
              </w:rPr>
            </w:pPr>
          </w:p>
        </w:tc>
        <w:tc>
          <w:tcPr>
            <w:tcW w:w="3150" w:type="dxa"/>
          </w:tcPr>
          <w:p w14:paraId="218526F1"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Garry, Vincent F, MD</w:t>
            </w:r>
          </w:p>
          <w:p w14:paraId="0C33B283" w14:textId="77777777" w:rsidR="00C65C41" w:rsidRPr="00F14627" w:rsidRDefault="00C65C41" w:rsidP="00DE4394">
            <w:pPr>
              <w:autoSpaceDE w:val="0"/>
              <w:autoSpaceDN w:val="0"/>
              <w:adjustRightInd w:val="0"/>
              <w:rPr>
                <w:rFonts w:ascii="Arial" w:eastAsiaTheme="minorHAnsi" w:hAnsi="Arial" w:cs="Arial"/>
                <w:b/>
                <w:sz w:val="16"/>
                <w:szCs w:val="16"/>
              </w:rPr>
            </w:pPr>
            <w:r w:rsidRPr="00F14627">
              <w:rPr>
                <w:rFonts w:ascii="Arial" w:eastAsiaTheme="minorHAnsi" w:hAnsi="Arial" w:cs="Arial"/>
                <w:b/>
                <w:sz w:val="16"/>
                <w:szCs w:val="16"/>
              </w:rPr>
              <w:t xml:space="preserve">Scientist Reviewer </w:t>
            </w:r>
          </w:p>
          <w:p w14:paraId="3653FF97"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Professor Emeritus</w:t>
            </w:r>
          </w:p>
          <w:p w14:paraId="4F811FF1"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Environmental Medicine and Pathology Laboratory</w:t>
            </w:r>
          </w:p>
          <w:p w14:paraId="27B34375"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University of Minnesota</w:t>
            </w:r>
          </w:p>
          <w:p w14:paraId="232FB05B" w14:textId="77777777" w:rsidR="00C65C41" w:rsidRDefault="00963CC8" w:rsidP="00DE4394">
            <w:pPr>
              <w:autoSpaceDE w:val="0"/>
              <w:autoSpaceDN w:val="0"/>
              <w:adjustRightInd w:val="0"/>
              <w:rPr>
                <w:rFonts w:ascii="Arial" w:eastAsiaTheme="minorHAnsi" w:hAnsi="Arial" w:cs="Arial"/>
                <w:sz w:val="16"/>
                <w:szCs w:val="16"/>
              </w:rPr>
            </w:pPr>
            <w:hyperlink r:id="rId23" w:history="1">
              <w:r w:rsidR="00C65C41" w:rsidRPr="00B47A15">
                <w:rPr>
                  <w:rStyle w:val="Hyperlink"/>
                  <w:rFonts w:ascii="Arial" w:eastAsiaTheme="minorHAnsi" w:hAnsi="Arial"/>
                  <w:sz w:val="16"/>
                  <w:szCs w:val="16"/>
                </w:rPr>
                <w:t>garry001@umn.edu</w:t>
              </w:r>
            </w:hyperlink>
          </w:p>
          <w:p w14:paraId="778D4628"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612-309-4984</w:t>
            </w:r>
          </w:p>
          <w:p w14:paraId="01C96818" w14:textId="77777777" w:rsidR="00C65C41" w:rsidRPr="00774EE2" w:rsidRDefault="00C65C41" w:rsidP="00DE4394">
            <w:pPr>
              <w:pStyle w:val="QuickA"/>
              <w:ind w:left="0" w:firstLine="0"/>
              <w:rPr>
                <w:sz w:val="22"/>
                <w:szCs w:val="22"/>
              </w:rPr>
            </w:pPr>
          </w:p>
        </w:tc>
        <w:tc>
          <w:tcPr>
            <w:tcW w:w="2808" w:type="dxa"/>
          </w:tcPr>
          <w:p w14:paraId="26AB0210" w14:textId="77777777" w:rsidR="00C65C41" w:rsidRPr="00F05D19" w:rsidRDefault="00C65C41" w:rsidP="00DE4394">
            <w:pPr>
              <w:autoSpaceDE w:val="0"/>
              <w:autoSpaceDN w:val="0"/>
              <w:adjustRightInd w:val="0"/>
              <w:rPr>
                <w:rFonts w:ascii="Arial" w:eastAsiaTheme="minorHAnsi" w:hAnsi="Arial" w:cs="Arial"/>
                <w:sz w:val="16"/>
                <w:szCs w:val="16"/>
              </w:rPr>
            </w:pPr>
            <w:proofErr w:type="spellStart"/>
            <w:r w:rsidRPr="00F05D19">
              <w:rPr>
                <w:rFonts w:ascii="Arial" w:eastAsiaTheme="minorHAnsi" w:hAnsi="Arial" w:cs="Arial"/>
                <w:sz w:val="16"/>
                <w:szCs w:val="16"/>
              </w:rPr>
              <w:t>Grimsley</w:t>
            </w:r>
            <w:proofErr w:type="spellEnd"/>
            <w:r w:rsidRPr="00F05D19">
              <w:rPr>
                <w:rFonts w:ascii="Arial" w:eastAsiaTheme="minorHAnsi" w:hAnsi="Arial" w:cs="Arial"/>
                <w:sz w:val="16"/>
                <w:szCs w:val="16"/>
              </w:rPr>
              <w:t>, Linda Faye PhD</w:t>
            </w:r>
          </w:p>
          <w:p w14:paraId="097AF324" w14:textId="77777777" w:rsidR="00C65C41" w:rsidRPr="00F05D19" w:rsidRDefault="00C65C41" w:rsidP="00DE4394">
            <w:pPr>
              <w:autoSpaceDE w:val="0"/>
              <w:autoSpaceDN w:val="0"/>
              <w:adjustRightInd w:val="0"/>
              <w:rPr>
                <w:rFonts w:ascii="Arial" w:eastAsiaTheme="minorHAnsi" w:hAnsi="Arial" w:cs="Arial"/>
                <w:b/>
                <w:sz w:val="16"/>
                <w:szCs w:val="16"/>
              </w:rPr>
            </w:pPr>
            <w:r w:rsidRPr="00F05D19">
              <w:rPr>
                <w:rFonts w:ascii="Arial" w:eastAsiaTheme="minorHAnsi" w:hAnsi="Arial" w:cs="Arial"/>
                <w:b/>
                <w:sz w:val="16"/>
                <w:szCs w:val="16"/>
              </w:rPr>
              <w:t xml:space="preserve">Scientist Reviewer </w:t>
            </w:r>
          </w:p>
          <w:p w14:paraId="4CCE4F98"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Associate Professor</w:t>
            </w:r>
          </w:p>
          <w:p w14:paraId="21D057CE"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Department of Environmental Health Sciences</w:t>
            </w:r>
          </w:p>
          <w:p w14:paraId="50C54EA7"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School of Public Health and Tropical Medicine</w:t>
            </w:r>
          </w:p>
          <w:p w14:paraId="3C674E2F" w14:textId="77777777" w:rsidR="00C65C41" w:rsidRDefault="00C65C41" w:rsidP="00DE4394">
            <w:pPr>
              <w:autoSpaceDE w:val="0"/>
              <w:autoSpaceDN w:val="0"/>
              <w:adjustRightInd w:val="0"/>
            </w:pPr>
            <w:r>
              <w:rPr>
                <w:rFonts w:ascii="Arial" w:eastAsiaTheme="minorHAnsi" w:hAnsi="Arial" w:cs="Arial"/>
                <w:sz w:val="16"/>
                <w:szCs w:val="16"/>
              </w:rPr>
              <w:t>Tulane University</w:t>
            </w:r>
          </w:p>
          <w:p w14:paraId="622F4208" w14:textId="77777777" w:rsidR="00C65C41" w:rsidRDefault="00963CC8" w:rsidP="00DE4394">
            <w:pPr>
              <w:autoSpaceDE w:val="0"/>
              <w:autoSpaceDN w:val="0"/>
              <w:adjustRightInd w:val="0"/>
              <w:rPr>
                <w:rFonts w:ascii="Arial" w:eastAsiaTheme="minorHAnsi" w:hAnsi="Arial" w:cs="Arial"/>
                <w:sz w:val="16"/>
                <w:szCs w:val="16"/>
              </w:rPr>
            </w:pPr>
            <w:hyperlink r:id="rId24" w:history="1">
              <w:r w:rsidR="00C65C41" w:rsidRPr="00B47A15">
                <w:rPr>
                  <w:rStyle w:val="Hyperlink"/>
                  <w:rFonts w:ascii="Arial" w:eastAsiaTheme="minorHAnsi" w:hAnsi="Arial"/>
                  <w:sz w:val="16"/>
                  <w:szCs w:val="16"/>
                </w:rPr>
                <w:t>Grimsley@tulane.edu</w:t>
              </w:r>
            </w:hyperlink>
          </w:p>
          <w:p w14:paraId="4A050865" w14:textId="77777777" w:rsidR="00C65C41" w:rsidRDefault="00C65C41" w:rsidP="00DE4394">
            <w:pPr>
              <w:autoSpaceDE w:val="0"/>
              <w:autoSpaceDN w:val="0"/>
              <w:adjustRightInd w:val="0"/>
              <w:rPr>
                <w:rFonts w:ascii="Arial" w:eastAsiaTheme="minorHAnsi" w:hAnsi="Arial" w:cs="Arial"/>
                <w:sz w:val="16"/>
                <w:szCs w:val="16"/>
              </w:rPr>
            </w:pPr>
            <w:r w:rsidRPr="00767299">
              <w:rPr>
                <w:rFonts w:ascii="Arial" w:eastAsiaTheme="minorHAnsi" w:hAnsi="Arial" w:cs="Arial"/>
                <w:sz w:val="16"/>
                <w:szCs w:val="16"/>
              </w:rPr>
              <w:t>504-988-8262</w:t>
            </w:r>
          </w:p>
          <w:p w14:paraId="3E1FDC37" w14:textId="77777777" w:rsidR="00C65C41" w:rsidRPr="00774EE2" w:rsidRDefault="00C65C41" w:rsidP="00DE4394">
            <w:pPr>
              <w:pStyle w:val="QuickA"/>
              <w:ind w:left="0" w:firstLine="0"/>
              <w:rPr>
                <w:sz w:val="22"/>
                <w:szCs w:val="22"/>
              </w:rPr>
            </w:pPr>
          </w:p>
        </w:tc>
      </w:tr>
      <w:tr w:rsidR="00C65C41" w:rsidRPr="00DC48D4" w14:paraId="3E9CF0C1" w14:textId="77777777" w:rsidTr="00C876E5">
        <w:tc>
          <w:tcPr>
            <w:tcW w:w="2898" w:type="dxa"/>
          </w:tcPr>
          <w:p w14:paraId="018779CC" w14:textId="77777777" w:rsidR="00C65C41" w:rsidRPr="00DC48D4" w:rsidRDefault="00C65C41" w:rsidP="00DE4394">
            <w:pPr>
              <w:pStyle w:val="QuickA"/>
              <w:ind w:left="0" w:firstLine="0"/>
              <w:rPr>
                <w:rFonts w:ascii="Arial" w:hAnsi="Arial" w:cs="Arial"/>
                <w:sz w:val="16"/>
                <w:szCs w:val="16"/>
              </w:rPr>
            </w:pPr>
            <w:r w:rsidRPr="00DC48D4">
              <w:rPr>
                <w:rFonts w:ascii="Arial" w:eastAsiaTheme="minorHAnsi" w:hAnsi="Arial" w:cs="Arial"/>
                <w:sz w:val="16"/>
                <w:szCs w:val="16"/>
              </w:rPr>
              <w:t>Halbesleben, Jonathon RB, PhD</w:t>
            </w:r>
          </w:p>
          <w:p w14:paraId="45582BC0" w14:textId="77777777" w:rsidR="00C65C41" w:rsidRPr="00DC48D4" w:rsidRDefault="00C65C41" w:rsidP="00DE4394">
            <w:pPr>
              <w:autoSpaceDE w:val="0"/>
              <w:autoSpaceDN w:val="0"/>
              <w:adjustRightInd w:val="0"/>
              <w:rPr>
                <w:rFonts w:ascii="Arial" w:eastAsiaTheme="minorHAnsi" w:hAnsi="Arial" w:cs="Arial"/>
                <w:b/>
                <w:sz w:val="16"/>
                <w:szCs w:val="16"/>
              </w:rPr>
            </w:pPr>
            <w:r w:rsidRPr="00DC48D4">
              <w:rPr>
                <w:rFonts w:ascii="Arial" w:eastAsiaTheme="minorHAnsi" w:hAnsi="Arial" w:cs="Arial"/>
                <w:b/>
                <w:sz w:val="16"/>
                <w:szCs w:val="16"/>
              </w:rPr>
              <w:t xml:space="preserve">Scientist Reviewer </w:t>
            </w:r>
          </w:p>
          <w:p w14:paraId="629337C5"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Associate Professor</w:t>
            </w:r>
          </w:p>
          <w:p w14:paraId="44CF6FC3"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University of Alabama</w:t>
            </w:r>
          </w:p>
          <w:p w14:paraId="64FF5498"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Department of Management and Marketing</w:t>
            </w:r>
          </w:p>
          <w:p w14:paraId="325D335F" w14:textId="77777777" w:rsidR="00C65C41" w:rsidRPr="00DC48D4" w:rsidRDefault="00963CC8" w:rsidP="00DE4394">
            <w:pPr>
              <w:autoSpaceDE w:val="0"/>
              <w:autoSpaceDN w:val="0"/>
              <w:adjustRightInd w:val="0"/>
              <w:rPr>
                <w:rFonts w:ascii="Arial" w:eastAsiaTheme="minorHAnsi" w:hAnsi="Arial" w:cs="Arial"/>
                <w:sz w:val="16"/>
                <w:szCs w:val="16"/>
              </w:rPr>
            </w:pPr>
            <w:hyperlink r:id="rId25" w:history="1">
              <w:r w:rsidR="00C65C41" w:rsidRPr="00DC48D4">
                <w:rPr>
                  <w:rStyle w:val="Hyperlink"/>
                  <w:rFonts w:ascii="Arial" w:eastAsiaTheme="minorHAnsi" w:hAnsi="Arial"/>
                  <w:sz w:val="16"/>
                  <w:szCs w:val="16"/>
                </w:rPr>
                <w:t>jhalbesleben@cba.ua.edu</w:t>
              </w:r>
            </w:hyperlink>
            <w:r w:rsidR="00C65C41" w:rsidRPr="00DC48D4">
              <w:rPr>
                <w:rFonts w:ascii="Arial" w:eastAsiaTheme="minorHAnsi" w:hAnsi="Arial" w:cs="Arial"/>
                <w:sz w:val="16"/>
                <w:szCs w:val="16"/>
              </w:rPr>
              <w:t xml:space="preserve"> </w:t>
            </w:r>
          </w:p>
          <w:p w14:paraId="3C88896C"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205-348-2702</w:t>
            </w:r>
          </w:p>
          <w:p w14:paraId="5D0CB9C4" w14:textId="77777777" w:rsidR="00C65C41" w:rsidRPr="00DC48D4" w:rsidRDefault="00C65C41" w:rsidP="00DE4394">
            <w:pPr>
              <w:autoSpaceDE w:val="0"/>
              <w:autoSpaceDN w:val="0"/>
              <w:adjustRightInd w:val="0"/>
              <w:rPr>
                <w:rFonts w:ascii="Arial" w:hAnsi="Arial" w:cs="Arial"/>
                <w:sz w:val="16"/>
                <w:szCs w:val="16"/>
              </w:rPr>
            </w:pPr>
          </w:p>
        </w:tc>
        <w:tc>
          <w:tcPr>
            <w:tcW w:w="3150" w:type="dxa"/>
          </w:tcPr>
          <w:p w14:paraId="4C3F839F" w14:textId="77777777" w:rsidR="00C65C41" w:rsidRPr="00F05D19" w:rsidRDefault="00C65C41" w:rsidP="00DE4394">
            <w:pPr>
              <w:autoSpaceDE w:val="0"/>
              <w:autoSpaceDN w:val="0"/>
              <w:adjustRightInd w:val="0"/>
              <w:rPr>
                <w:rFonts w:ascii="Arial" w:eastAsiaTheme="minorHAnsi" w:hAnsi="Arial" w:cs="Arial"/>
                <w:sz w:val="16"/>
                <w:szCs w:val="16"/>
              </w:rPr>
            </w:pPr>
            <w:r w:rsidRPr="00F05D19">
              <w:rPr>
                <w:rFonts w:ascii="Arial" w:eastAsiaTheme="minorHAnsi" w:hAnsi="Arial" w:cs="Arial"/>
                <w:sz w:val="16"/>
                <w:szCs w:val="16"/>
              </w:rPr>
              <w:t xml:space="preserve">Huang, </w:t>
            </w:r>
            <w:proofErr w:type="spellStart"/>
            <w:r w:rsidRPr="00F05D19">
              <w:rPr>
                <w:rFonts w:ascii="Arial" w:eastAsiaTheme="minorHAnsi" w:hAnsi="Arial" w:cs="Arial"/>
                <w:sz w:val="16"/>
                <w:szCs w:val="16"/>
              </w:rPr>
              <w:t>Yueng</w:t>
            </w:r>
            <w:proofErr w:type="spellEnd"/>
            <w:r w:rsidRPr="00F05D19">
              <w:rPr>
                <w:rFonts w:ascii="Arial" w:eastAsiaTheme="minorHAnsi" w:hAnsi="Arial" w:cs="Arial"/>
                <w:sz w:val="16"/>
                <w:szCs w:val="16"/>
              </w:rPr>
              <w:t>-Hsiang (Emily), PhD</w:t>
            </w:r>
          </w:p>
          <w:p w14:paraId="3BA9486C" w14:textId="77777777" w:rsidR="00C65C41" w:rsidRPr="00DC48D4" w:rsidRDefault="00C65C41" w:rsidP="00DE4394">
            <w:pPr>
              <w:autoSpaceDE w:val="0"/>
              <w:autoSpaceDN w:val="0"/>
              <w:adjustRightInd w:val="0"/>
              <w:rPr>
                <w:rFonts w:ascii="Arial" w:eastAsiaTheme="minorHAnsi" w:hAnsi="Arial" w:cs="Arial"/>
                <w:b/>
                <w:sz w:val="16"/>
                <w:szCs w:val="16"/>
              </w:rPr>
            </w:pPr>
            <w:r w:rsidRPr="00DC48D4">
              <w:rPr>
                <w:rFonts w:ascii="Arial" w:eastAsiaTheme="minorHAnsi" w:hAnsi="Arial" w:cs="Arial"/>
                <w:b/>
                <w:sz w:val="16"/>
                <w:szCs w:val="16"/>
              </w:rPr>
              <w:t xml:space="preserve">Scientist Reviewer </w:t>
            </w:r>
          </w:p>
          <w:p w14:paraId="684C3305"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Research Scientist</w:t>
            </w:r>
          </w:p>
          <w:p w14:paraId="4E4E3436"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Center for Behavioral Science</w:t>
            </w:r>
          </w:p>
          <w:p w14:paraId="2935DCF3" w14:textId="77777777" w:rsidR="00C65C41" w:rsidRPr="00DC48D4" w:rsidRDefault="00C65C41" w:rsidP="00DE4394">
            <w:pPr>
              <w:autoSpaceDE w:val="0"/>
              <w:autoSpaceDN w:val="0"/>
              <w:adjustRightInd w:val="0"/>
              <w:rPr>
                <w:rFonts w:ascii="Arial" w:eastAsiaTheme="minorHAnsi" w:hAnsi="Arial" w:cs="Arial"/>
                <w:sz w:val="16"/>
                <w:szCs w:val="16"/>
              </w:rPr>
            </w:pPr>
            <w:r w:rsidRPr="00DC48D4">
              <w:rPr>
                <w:rFonts w:ascii="Arial" w:eastAsiaTheme="minorHAnsi" w:hAnsi="Arial" w:cs="Arial"/>
                <w:sz w:val="16"/>
                <w:szCs w:val="16"/>
              </w:rPr>
              <w:t>Liberty Mutual Research Institute for Safety</w:t>
            </w:r>
          </w:p>
          <w:p w14:paraId="126A2E3F" w14:textId="77777777" w:rsidR="00C65C41" w:rsidRPr="00DC48D4" w:rsidRDefault="00963CC8" w:rsidP="00DE4394">
            <w:pPr>
              <w:autoSpaceDE w:val="0"/>
              <w:autoSpaceDN w:val="0"/>
              <w:adjustRightInd w:val="0"/>
              <w:rPr>
                <w:rFonts w:ascii="Arial" w:hAnsi="Arial" w:cs="Arial"/>
                <w:sz w:val="16"/>
                <w:szCs w:val="16"/>
              </w:rPr>
            </w:pPr>
            <w:hyperlink r:id="rId26" w:history="1">
              <w:r w:rsidR="00C65C41" w:rsidRPr="00DC48D4">
                <w:rPr>
                  <w:rStyle w:val="Hyperlink"/>
                  <w:rFonts w:ascii="Arial" w:hAnsi="Arial"/>
                  <w:sz w:val="16"/>
                  <w:szCs w:val="16"/>
                </w:rPr>
                <w:t>Yueng-Hsiang.Huang@LibertyMutual.com</w:t>
              </w:r>
            </w:hyperlink>
          </w:p>
          <w:p w14:paraId="0E7CE3CF" w14:textId="77777777" w:rsidR="00C65C41" w:rsidRPr="00DC48D4" w:rsidRDefault="00C65C41" w:rsidP="00DE4394">
            <w:pPr>
              <w:autoSpaceDE w:val="0"/>
              <w:autoSpaceDN w:val="0"/>
              <w:adjustRightInd w:val="0"/>
              <w:rPr>
                <w:rFonts w:ascii="Arial" w:hAnsi="Arial" w:cs="Arial"/>
                <w:sz w:val="16"/>
                <w:szCs w:val="16"/>
              </w:rPr>
            </w:pPr>
            <w:r w:rsidRPr="00DC48D4">
              <w:rPr>
                <w:rFonts w:ascii="Arial" w:hAnsi="Arial" w:cs="Arial"/>
                <w:sz w:val="16"/>
                <w:szCs w:val="16"/>
              </w:rPr>
              <w:t xml:space="preserve">508-497-0208 </w:t>
            </w:r>
          </w:p>
          <w:p w14:paraId="683C2329" w14:textId="77777777" w:rsidR="00C65C41" w:rsidRPr="00DC48D4" w:rsidRDefault="00C65C41" w:rsidP="00DE4394">
            <w:pPr>
              <w:autoSpaceDE w:val="0"/>
              <w:autoSpaceDN w:val="0"/>
              <w:adjustRightInd w:val="0"/>
              <w:rPr>
                <w:rFonts w:ascii="Arial" w:hAnsi="Arial" w:cs="Arial"/>
                <w:sz w:val="16"/>
                <w:szCs w:val="16"/>
              </w:rPr>
            </w:pPr>
          </w:p>
        </w:tc>
        <w:tc>
          <w:tcPr>
            <w:tcW w:w="2808" w:type="dxa"/>
          </w:tcPr>
          <w:p w14:paraId="661DC71D" w14:textId="77777777" w:rsidR="00C65C41"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Kecojevic</w:t>
            </w:r>
            <w:proofErr w:type="spellEnd"/>
            <w:r>
              <w:rPr>
                <w:rFonts w:ascii="Arial" w:eastAsiaTheme="minorHAnsi" w:hAnsi="Arial" w:cs="Arial"/>
                <w:sz w:val="16"/>
                <w:szCs w:val="16"/>
              </w:rPr>
              <w:t xml:space="preserve">, </w:t>
            </w:r>
            <w:proofErr w:type="spellStart"/>
            <w:r>
              <w:rPr>
                <w:rFonts w:ascii="Arial" w:eastAsiaTheme="minorHAnsi" w:hAnsi="Arial" w:cs="Arial"/>
                <w:sz w:val="16"/>
                <w:szCs w:val="16"/>
              </w:rPr>
              <w:t>Vladislav</w:t>
            </w:r>
            <w:proofErr w:type="spellEnd"/>
            <w:r>
              <w:rPr>
                <w:rFonts w:ascii="Arial" w:eastAsiaTheme="minorHAnsi" w:hAnsi="Arial" w:cs="Arial"/>
                <w:sz w:val="16"/>
                <w:szCs w:val="16"/>
              </w:rPr>
              <w:t xml:space="preserve">, PhD </w:t>
            </w:r>
          </w:p>
          <w:p w14:paraId="1F6CA0F8" w14:textId="77777777" w:rsidR="00C65C41" w:rsidRPr="00DC48D4" w:rsidRDefault="00C65C41" w:rsidP="00DE4394">
            <w:pPr>
              <w:autoSpaceDE w:val="0"/>
              <w:autoSpaceDN w:val="0"/>
              <w:adjustRightInd w:val="0"/>
              <w:rPr>
                <w:rFonts w:ascii="Arial" w:eastAsiaTheme="minorHAnsi" w:hAnsi="Arial" w:cs="Arial"/>
                <w:b/>
                <w:sz w:val="16"/>
                <w:szCs w:val="16"/>
              </w:rPr>
            </w:pPr>
            <w:r w:rsidRPr="00DC48D4">
              <w:rPr>
                <w:rFonts w:ascii="Arial" w:eastAsiaTheme="minorHAnsi" w:hAnsi="Arial" w:cs="Arial"/>
                <w:b/>
                <w:sz w:val="16"/>
                <w:szCs w:val="16"/>
              </w:rPr>
              <w:t xml:space="preserve">Scientist Reviewer </w:t>
            </w:r>
          </w:p>
          <w:p w14:paraId="2568001E"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Professor</w:t>
            </w:r>
          </w:p>
          <w:p w14:paraId="21D95751"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West Virginia University</w:t>
            </w:r>
          </w:p>
          <w:p w14:paraId="29F77ECA" w14:textId="77777777" w:rsidR="00C65C41" w:rsidRPr="00DF2BDA" w:rsidRDefault="00C65C41" w:rsidP="00DE4394">
            <w:pPr>
              <w:pStyle w:val="QuickA"/>
              <w:ind w:left="0" w:firstLine="0"/>
              <w:rPr>
                <w:rFonts w:ascii="Arial" w:hAnsi="Arial" w:cs="Arial"/>
                <w:sz w:val="16"/>
                <w:szCs w:val="16"/>
              </w:rPr>
            </w:pPr>
            <w:r>
              <w:rPr>
                <w:rFonts w:ascii="Arial" w:eastAsiaTheme="minorHAnsi" w:hAnsi="Arial" w:cs="Arial"/>
                <w:sz w:val="16"/>
                <w:szCs w:val="16"/>
              </w:rPr>
              <w:t>Department of Mining Engineering</w:t>
            </w:r>
          </w:p>
          <w:p w14:paraId="16C7E659" w14:textId="77777777" w:rsidR="00C65C41" w:rsidRPr="00DC48D4" w:rsidRDefault="00963CC8" w:rsidP="00DE4394">
            <w:pPr>
              <w:pStyle w:val="QuickA"/>
              <w:ind w:left="0" w:firstLine="0"/>
              <w:rPr>
                <w:rFonts w:ascii="Arial" w:hAnsi="Arial" w:cs="Arial"/>
                <w:sz w:val="16"/>
                <w:szCs w:val="16"/>
              </w:rPr>
            </w:pPr>
            <w:hyperlink r:id="rId27" w:history="1">
              <w:r w:rsidR="00C65C41" w:rsidRPr="00DC48D4">
                <w:rPr>
                  <w:rStyle w:val="Hyperlink"/>
                  <w:rFonts w:ascii="Arial" w:hAnsi="Arial"/>
                  <w:sz w:val="16"/>
                  <w:szCs w:val="16"/>
                </w:rPr>
                <w:t>vlad.kecojevic@mail.wvu.edu</w:t>
              </w:r>
            </w:hyperlink>
          </w:p>
          <w:p w14:paraId="0DDCAB71" w14:textId="77777777" w:rsidR="00C65C41" w:rsidRDefault="00C65C41" w:rsidP="00DE4394">
            <w:pPr>
              <w:pStyle w:val="QuickA"/>
              <w:ind w:left="0" w:firstLine="0"/>
              <w:rPr>
                <w:rFonts w:ascii="Arial" w:hAnsi="Arial" w:cs="Arial"/>
                <w:sz w:val="16"/>
                <w:szCs w:val="16"/>
              </w:rPr>
            </w:pPr>
            <w:r w:rsidRPr="00DC48D4">
              <w:rPr>
                <w:rFonts w:ascii="Arial" w:hAnsi="Arial" w:cs="Arial"/>
                <w:sz w:val="16"/>
                <w:szCs w:val="16"/>
              </w:rPr>
              <w:t>304-293-3859</w:t>
            </w:r>
          </w:p>
          <w:p w14:paraId="65A9CFFC" w14:textId="77777777" w:rsidR="00C65C41" w:rsidRPr="00DC48D4" w:rsidRDefault="00C65C41" w:rsidP="00DE4394">
            <w:pPr>
              <w:pStyle w:val="QuickA"/>
              <w:ind w:left="0" w:firstLine="0"/>
              <w:rPr>
                <w:rFonts w:ascii="Arial" w:hAnsi="Arial" w:cs="Arial"/>
                <w:sz w:val="16"/>
                <w:szCs w:val="16"/>
              </w:rPr>
            </w:pPr>
          </w:p>
        </w:tc>
      </w:tr>
      <w:tr w:rsidR="00C65C41" w:rsidRPr="00DC48D4" w14:paraId="67F00788" w14:textId="77777777" w:rsidTr="00C876E5">
        <w:tc>
          <w:tcPr>
            <w:tcW w:w="2898" w:type="dxa"/>
          </w:tcPr>
          <w:p w14:paraId="25CCFFC5" w14:textId="77777777" w:rsidR="00C65C41"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Kriebel</w:t>
            </w:r>
            <w:proofErr w:type="spellEnd"/>
            <w:r>
              <w:rPr>
                <w:rFonts w:ascii="Arial" w:eastAsiaTheme="minorHAnsi" w:hAnsi="Arial" w:cs="Arial"/>
                <w:sz w:val="16"/>
                <w:szCs w:val="16"/>
              </w:rPr>
              <w:t>, David, SCD, DSC</w:t>
            </w:r>
          </w:p>
          <w:p w14:paraId="447CF25F" w14:textId="77777777" w:rsidR="00C65C41" w:rsidRPr="00DC48D4" w:rsidRDefault="00C65C41" w:rsidP="00DE4394">
            <w:pPr>
              <w:autoSpaceDE w:val="0"/>
              <w:autoSpaceDN w:val="0"/>
              <w:adjustRightInd w:val="0"/>
              <w:rPr>
                <w:rFonts w:ascii="Arial" w:eastAsiaTheme="minorHAnsi" w:hAnsi="Arial" w:cs="Arial"/>
                <w:b/>
                <w:sz w:val="16"/>
                <w:szCs w:val="16"/>
              </w:rPr>
            </w:pPr>
            <w:r>
              <w:rPr>
                <w:rFonts w:ascii="Arial" w:eastAsiaTheme="minorHAnsi" w:hAnsi="Arial" w:cs="Arial"/>
                <w:b/>
                <w:sz w:val="16"/>
                <w:szCs w:val="16"/>
              </w:rPr>
              <w:t>Scientist Reviewer</w:t>
            </w:r>
          </w:p>
          <w:p w14:paraId="086AFD22"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Professor</w:t>
            </w:r>
          </w:p>
          <w:p w14:paraId="0B7DB3EF"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Chair, Department of Work Environment</w:t>
            </w:r>
          </w:p>
          <w:p w14:paraId="706C7C3D" w14:textId="77777777" w:rsidR="00C65C41" w:rsidRDefault="00C65C41" w:rsidP="00DE4394">
            <w:pPr>
              <w:autoSpaceDE w:val="0"/>
              <w:autoSpaceDN w:val="0"/>
              <w:adjustRightInd w:val="0"/>
              <w:rPr>
                <w:rFonts w:ascii="Arial" w:hAnsi="Arial" w:cs="Arial"/>
                <w:sz w:val="16"/>
                <w:szCs w:val="16"/>
              </w:rPr>
            </w:pPr>
            <w:r>
              <w:rPr>
                <w:rFonts w:ascii="Arial" w:eastAsiaTheme="minorHAnsi" w:hAnsi="Arial" w:cs="Arial"/>
                <w:sz w:val="16"/>
                <w:szCs w:val="16"/>
              </w:rPr>
              <w:t>University of Massachusetts at Lowell</w:t>
            </w:r>
          </w:p>
          <w:p w14:paraId="0CE714A4" w14:textId="77777777" w:rsidR="00C65C41" w:rsidRDefault="00963CC8" w:rsidP="00DE4394">
            <w:pPr>
              <w:autoSpaceDE w:val="0"/>
              <w:autoSpaceDN w:val="0"/>
              <w:adjustRightInd w:val="0"/>
              <w:rPr>
                <w:rFonts w:ascii="Arial" w:hAnsi="Arial" w:cs="Arial"/>
                <w:sz w:val="16"/>
                <w:szCs w:val="16"/>
              </w:rPr>
            </w:pPr>
            <w:hyperlink r:id="rId28" w:history="1">
              <w:r w:rsidR="00C65C41" w:rsidRPr="00B47A15">
                <w:rPr>
                  <w:rStyle w:val="Hyperlink"/>
                  <w:rFonts w:ascii="Arial" w:hAnsi="Arial"/>
                  <w:sz w:val="16"/>
                  <w:szCs w:val="16"/>
                </w:rPr>
                <w:t>david.kriebel@uml.edu</w:t>
              </w:r>
            </w:hyperlink>
          </w:p>
          <w:p w14:paraId="180FA163" w14:textId="77777777" w:rsidR="00C65C41" w:rsidRDefault="00C65C41" w:rsidP="00DE4394">
            <w:pPr>
              <w:autoSpaceDE w:val="0"/>
              <w:autoSpaceDN w:val="0"/>
              <w:adjustRightInd w:val="0"/>
              <w:rPr>
                <w:rFonts w:ascii="Arial" w:hAnsi="Arial" w:cs="Arial"/>
                <w:sz w:val="16"/>
                <w:szCs w:val="16"/>
              </w:rPr>
            </w:pPr>
            <w:r w:rsidRPr="004D2331">
              <w:rPr>
                <w:rFonts w:ascii="Arial" w:hAnsi="Arial" w:cs="Arial"/>
                <w:sz w:val="16"/>
                <w:szCs w:val="16"/>
              </w:rPr>
              <w:t>978-934-3270</w:t>
            </w:r>
          </w:p>
          <w:p w14:paraId="2AAF0338" w14:textId="77777777" w:rsidR="00C65C41" w:rsidRPr="00DC48D4" w:rsidRDefault="00C65C41" w:rsidP="00DE4394">
            <w:pPr>
              <w:autoSpaceDE w:val="0"/>
              <w:autoSpaceDN w:val="0"/>
              <w:adjustRightInd w:val="0"/>
              <w:rPr>
                <w:rFonts w:ascii="Arial" w:hAnsi="Arial" w:cs="Arial"/>
                <w:sz w:val="16"/>
                <w:szCs w:val="16"/>
              </w:rPr>
            </w:pPr>
          </w:p>
        </w:tc>
        <w:tc>
          <w:tcPr>
            <w:tcW w:w="3150" w:type="dxa"/>
          </w:tcPr>
          <w:p w14:paraId="171B5449" w14:textId="77777777" w:rsidR="00C65C41"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Landsittel</w:t>
            </w:r>
            <w:proofErr w:type="spellEnd"/>
            <w:r>
              <w:rPr>
                <w:rFonts w:ascii="Arial" w:eastAsiaTheme="minorHAnsi" w:hAnsi="Arial" w:cs="Arial"/>
                <w:sz w:val="16"/>
                <w:szCs w:val="16"/>
              </w:rPr>
              <w:t>, Douglas P, PhD</w:t>
            </w:r>
          </w:p>
          <w:p w14:paraId="0E7D3F4D" w14:textId="77777777" w:rsidR="00C65C41" w:rsidRDefault="00C65C41" w:rsidP="00DE4394">
            <w:pPr>
              <w:autoSpaceDE w:val="0"/>
              <w:autoSpaceDN w:val="0"/>
              <w:adjustRightInd w:val="0"/>
              <w:rPr>
                <w:rFonts w:ascii="Arial" w:eastAsiaTheme="minorHAnsi" w:hAnsi="Arial" w:cs="Arial"/>
                <w:b/>
                <w:sz w:val="16"/>
                <w:szCs w:val="16"/>
              </w:rPr>
            </w:pPr>
            <w:r>
              <w:rPr>
                <w:rFonts w:ascii="Arial" w:eastAsiaTheme="minorHAnsi" w:hAnsi="Arial" w:cs="Arial"/>
                <w:b/>
                <w:sz w:val="16"/>
                <w:szCs w:val="16"/>
              </w:rPr>
              <w:t>Scientist Reviewer</w:t>
            </w:r>
          </w:p>
          <w:p w14:paraId="75F22B16"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Professor</w:t>
            </w:r>
          </w:p>
          <w:p w14:paraId="666BDB15"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Medicine and Clinical and Translational Science</w:t>
            </w:r>
          </w:p>
          <w:p w14:paraId="52C0AAA4" w14:textId="77777777" w:rsidR="00C65C41" w:rsidRDefault="00C65C41" w:rsidP="00DE4394">
            <w:pPr>
              <w:autoSpaceDE w:val="0"/>
              <w:autoSpaceDN w:val="0"/>
              <w:adjustRightInd w:val="0"/>
              <w:rPr>
                <w:rFonts w:ascii="Arial" w:hAnsi="Arial" w:cs="Arial"/>
                <w:sz w:val="16"/>
                <w:szCs w:val="16"/>
              </w:rPr>
            </w:pPr>
            <w:r>
              <w:rPr>
                <w:rFonts w:ascii="Arial" w:eastAsiaTheme="minorHAnsi" w:hAnsi="Arial" w:cs="Arial"/>
                <w:sz w:val="16"/>
                <w:szCs w:val="16"/>
              </w:rPr>
              <w:t>University of Pittsburgh</w:t>
            </w:r>
          </w:p>
          <w:p w14:paraId="445F32A4" w14:textId="77777777" w:rsidR="00C65C41" w:rsidRDefault="00963CC8" w:rsidP="00DE4394">
            <w:pPr>
              <w:autoSpaceDE w:val="0"/>
              <w:autoSpaceDN w:val="0"/>
              <w:adjustRightInd w:val="0"/>
              <w:rPr>
                <w:rFonts w:ascii="Arial" w:hAnsi="Arial" w:cs="Arial"/>
                <w:sz w:val="16"/>
                <w:szCs w:val="16"/>
              </w:rPr>
            </w:pPr>
            <w:hyperlink r:id="rId29" w:history="1">
              <w:r w:rsidR="00C65C41" w:rsidRPr="00B47A15">
                <w:rPr>
                  <w:rStyle w:val="Hyperlink"/>
                  <w:rFonts w:ascii="Arial" w:hAnsi="Arial"/>
                  <w:sz w:val="16"/>
                  <w:szCs w:val="16"/>
                </w:rPr>
                <w:t>landsittelD@upmc.edu</w:t>
              </w:r>
            </w:hyperlink>
          </w:p>
          <w:p w14:paraId="132687FC" w14:textId="77777777" w:rsidR="00C65C41" w:rsidRDefault="00C65C41" w:rsidP="00DE4394">
            <w:pPr>
              <w:autoSpaceDE w:val="0"/>
              <w:autoSpaceDN w:val="0"/>
              <w:adjustRightInd w:val="0"/>
              <w:rPr>
                <w:rFonts w:ascii="Arial" w:hAnsi="Arial" w:cs="Arial"/>
                <w:sz w:val="16"/>
                <w:szCs w:val="16"/>
              </w:rPr>
            </w:pPr>
            <w:r w:rsidRPr="00DF2BDA">
              <w:rPr>
                <w:rFonts w:ascii="Arial" w:hAnsi="Arial" w:cs="Arial"/>
                <w:sz w:val="16"/>
                <w:szCs w:val="16"/>
              </w:rPr>
              <w:t>412-864-3019</w:t>
            </w:r>
          </w:p>
          <w:p w14:paraId="483B902F" w14:textId="77777777" w:rsidR="00C65C41" w:rsidRPr="00DC48D4" w:rsidRDefault="00C65C41" w:rsidP="00DE4394">
            <w:pPr>
              <w:autoSpaceDE w:val="0"/>
              <w:autoSpaceDN w:val="0"/>
              <w:adjustRightInd w:val="0"/>
              <w:rPr>
                <w:rFonts w:ascii="Arial" w:hAnsi="Arial" w:cs="Arial"/>
                <w:sz w:val="16"/>
                <w:szCs w:val="16"/>
              </w:rPr>
            </w:pPr>
          </w:p>
        </w:tc>
        <w:tc>
          <w:tcPr>
            <w:tcW w:w="2808" w:type="dxa"/>
          </w:tcPr>
          <w:p w14:paraId="30173969"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Lipscomb, Hester J, PhD</w:t>
            </w:r>
          </w:p>
          <w:p w14:paraId="06023EED" w14:textId="77777777" w:rsidR="00C65C41" w:rsidRDefault="00C65C41" w:rsidP="00DE4394">
            <w:pPr>
              <w:autoSpaceDE w:val="0"/>
              <w:autoSpaceDN w:val="0"/>
              <w:adjustRightInd w:val="0"/>
              <w:rPr>
                <w:rFonts w:ascii="Arial" w:eastAsiaTheme="minorHAnsi" w:hAnsi="Arial" w:cs="Arial"/>
                <w:b/>
                <w:sz w:val="16"/>
                <w:szCs w:val="16"/>
              </w:rPr>
            </w:pPr>
            <w:r>
              <w:rPr>
                <w:rFonts w:ascii="Arial" w:eastAsiaTheme="minorHAnsi" w:hAnsi="Arial" w:cs="Arial"/>
                <w:b/>
                <w:sz w:val="16"/>
                <w:szCs w:val="16"/>
              </w:rPr>
              <w:t>Scientist Reviewer</w:t>
            </w:r>
          </w:p>
          <w:p w14:paraId="1F34AC0B"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Professor</w:t>
            </w:r>
          </w:p>
          <w:p w14:paraId="42B8E056"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Division of Occupational and Environmental Medicine</w:t>
            </w:r>
          </w:p>
          <w:p w14:paraId="498321E0"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School of Medicine</w:t>
            </w:r>
          </w:p>
          <w:p w14:paraId="46B77806" w14:textId="77777777" w:rsidR="00C65C41" w:rsidRDefault="00C65C41" w:rsidP="00DE4394">
            <w:pPr>
              <w:autoSpaceDE w:val="0"/>
              <w:autoSpaceDN w:val="0"/>
              <w:adjustRightInd w:val="0"/>
              <w:rPr>
                <w:rFonts w:ascii="Arial" w:hAnsi="Arial" w:cs="Arial"/>
                <w:bCs/>
                <w:sz w:val="16"/>
                <w:szCs w:val="16"/>
              </w:rPr>
            </w:pPr>
            <w:r>
              <w:rPr>
                <w:rFonts w:ascii="Arial" w:eastAsiaTheme="minorHAnsi" w:hAnsi="Arial" w:cs="Arial"/>
                <w:sz w:val="16"/>
                <w:szCs w:val="16"/>
              </w:rPr>
              <w:t>Duke University</w:t>
            </w:r>
          </w:p>
          <w:p w14:paraId="07845C5E" w14:textId="77777777" w:rsidR="00C65C41" w:rsidRDefault="00963CC8" w:rsidP="00DE4394">
            <w:pPr>
              <w:autoSpaceDE w:val="0"/>
              <w:autoSpaceDN w:val="0"/>
              <w:adjustRightInd w:val="0"/>
              <w:rPr>
                <w:rStyle w:val="Hyperlink"/>
                <w:rFonts w:ascii="Arial" w:hAnsi="Arial"/>
                <w:bCs/>
                <w:sz w:val="16"/>
                <w:szCs w:val="16"/>
              </w:rPr>
            </w:pPr>
            <w:hyperlink r:id="rId30" w:history="1">
              <w:r w:rsidR="00C65C41" w:rsidRPr="00B47A15">
                <w:rPr>
                  <w:rStyle w:val="Hyperlink"/>
                  <w:rFonts w:ascii="Arial" w:hAnsi="Arial"/>
                  <w:bCs/>
                  <w:sz w:val="16"/>
                  <w:szCs w:val="16"/>
                </w:rPr>
                <w:t>lipsc005@mc.duke.edu</w:t>
              </w:r>
            </w:hyperlink>
          </w:p>
          <w:p w14:paraId="7BD841FC" w14:textId="77777777" w:rsidR="00C65C41" w:rsidRDefault="00C65C41" w:rsidP="00DE4394">
            <w:pPr>
              <w:autoSpaceDE w:val="0"/>
              <w:autoSpaceDN w:val="0"/>
              <w:adjustRightInd w:val="0"/>
              <w:rPr>
                <w:rFonts w:ascii="Arial" w:hAnsi="Arial" w:cs="Arial"/>
                <w:bCs/>
                <w:sz w:val="16"/>
                <w:szCs w:val="16"/>
              </w:rPr>
            </w:pPr>
            <w:r w:rsidRPr="006746A8">
              <w:rPr>
                <w:rFonts w:ascii="Arial" w:hAnsi="Arial" w:cs="Arial"/>
                <w:bCs/>
                <w:sz w:val="16"/>
                <w:szCs w:val="16"/>
              </w:rPr>
              <w:t>919-286-1722</w:t>
            </w:r>
          </w:p>
          <w:p w14:paraId="32685776" w14:textId="77777777" w:rsidR="00C65C41" w:rsidRPr="00AE3148" w:rsidRDefault="00C65C41" w:rsidP="00DE4394">
            <w:pPr>
              <w:autoSpaceDE w:val="0"/>
              <w:autoSpaceDN w:val="0"/>
              <w:adjustRightInd w:val="0"/>
              <w:rPr>
                <w:rFonts w:ascii="Arial" w:hAnsi="Arial" w:cs="Arial"/>
                <w:bCs/>
                <w:sz w:val="16"/>
                <w:szCs w:val="16"/>
              </w:rPr>
            </w:pPr>
          </w:p>
        </w:tc>
      </w:tr>
      <w:tr w:rsidR="00C65C41" w:rsidRPr="00DC48D4" w14:paraId="2A688C95" w14:textId="77777777" w:rsidTr="00DE4394">
        <w:tc>
          <w:tcPr>
            <w:tcW w:w="2898" w:type="dxa"/>
          </w:tcPr>
          <w:p w14:paraId="7E5DD90C" w14:textId="77777777" w:rsidR="00C65C41" w:rsidRPr="006746A8"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May, John J, MD</w:t>
            </w:r>
          </w:p>
          <w:p w14:paraId="715CB018"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0BDC89F9"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Director</w:t>
            </w:r>
          </w:p>
          <w:p w14:paraId="26A5D5AC" w14:textId="77777777" w:rsidR="00C65C41" w:rsidRPr="006746A8"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N</w:t>
            </w:r>
            <w:r>
              <w:rPr>
                <w:rFonts w:ascii="Arial" w:eastAsiaTheme="minorHAnsi" w:hAnsi="Arial" w:cs="Arial"/>
                <w:sz w:val="16"/>
                <w:szCs w:val="16"/>
              </w:rPr>
              <w:t>Y</w:t>
            </w:r>
            <w:r w:rsidRPr="006746A8">
              <w:rPr>
                <w:rFonts w:ascii="Arial" w:eastAsiaTheme="minorHAnsi" w:hAnsi="Arial" w:cs="Arial"/>
                <w:sz w:val="16"/>
                <w:szCs w:val="16"/>
              </w:rPr>
              <w:t xml:space="preserve"> Center </w:t>
            </w:r>
            <w:r>
              <w:rPr>
                <w:rFonts w:ascii="Arial" w:eastAsiaTheme="minorHAnsi" w:hAnsi="Arial" w:cs="Arial"/>
                <w:sz w:val="16"/>
                <w:szCs w:val="16"/>
              </w:rPr>
              <w:t>f</w:t>
            </w:r>
            <w:r w:rsidRPr="006746A8">
              <w:rPr>
                <w:rFonts w:ascii="Arial" w:eastAsiaTheme="minorHAnsi" w:hAnsi="Arial" w:cs="Arial"/>
                <w:sz w:val="16"/>
                <w:szCs w:val="16"/>
              </w:rPr>
              <w:t>or Agricultural Medicine</w:t>
            </w:r>
          </w:p>
          <w:p w14:paraId="4302F483"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Bassett Healthcare Network</w:t>
            </w:r>
          </w:p>
          <w:p w14:paraId="636B14F0" w14:textId="77777777" w:rsidR="00C65C41" w:rsidRDefault="00963CC8" w:rsidP="00DE4394">
            <w:pPr>
              <w:autoSpaceDE w:val="0"/>
              <w:autoSpaceDN w:val="0"/>
              <w:adjustRightInd w:val="0"/>
              <w:rPr>
                <w:rStyle w:val="Hyperlink"/>
                <w:rFonts w:ascii="Arial" w:eastAsiaTheme="minorHAnsi" w:hAnsi="Arial"/>
                <w:sz w:val="16"/>
                <w:szCs w:val="16"/>
              </w:rPr>
            </w:pPr>
            <w:hyperlink r:id="rId31" w:history="1">
              <w:r w:rsidR="00C65C41" w:rsidRPr="00B47A15">
                <w:rPr>
                  <w:rStyle w:val="Hyperlink"/>
                  <w:rFonts w:ascii="Arial" w:eastAsiaTheme="minorHAnsi" w:hAnsi="Arial"/>
                  <w:sz w:val="16"/>
                  <w:szCs w:val="16"/>
                </w:rPr>
                <w:t>jmay@nycamh.com</w:t>
              </w:r>
            </w:hyperlink>
          </w:p>
          <w:p w14:paraId="1E0F22BE"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607-547-6023</w:t>
            </w:r>
          </w:p>
          <w:p w14:paraId="45B4878C"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3150" w:type="dxa"/>
          </w:tcPr>
          <w:p w14:paraId="39C0EC5D" w14:textId="77777777" w:rsidR="00C65C41" w:rsidRPr="006746A8"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 xml:space="preserve">Meyer, John </w:t>
            </w:r>
            <w:r>
              <w:rPr>
                <w:rFonts w:ascii="Arial" w:eastAsiaTheme="minorHAnsi" w:hAnsi="Arial" w:cs="Arial"/>
                <w:sz w:val="16"/>
                <w:szCs w:val="16"/>
              </w:rPr>
              <w:t>D, MD</w:t>
            </w:r>
          </w:p>
          <w:p w14:paraId="393871D8"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45743EF0" w14:textId="77777777" w:rsidR="00C65C41" w:rsidRPr="006746A8"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 xml:space="preserve">Associate Professor </w:t>
            </w:r>
            <w:r>
              <w:rPr>
                <w:rFonts w:ascii="Arial" w:eastAsiaTheme="minorHAnsi" w:hAnsi="Arial" w:cs="Arial"/>
                <w:sz w:val="16"/>
                <w:szCs w:val="16"/>
              </w:rPr>
              <w:t>a</w:t>
            </w:r>
            <w:r w:rsidRPr="006746A8">
              <w:rPr>
                <w:rFonts w:ascii="Arial" w:eastAsiaTheme="minorHAnsi" w:hAnsi="Arial" w:cs="Arial"/>
                <w:sz w:val="16"/>
                <w:szCs w:val="16"/>
              </w:rPr>
              <w:t>nd Chair</w:t>
            </w:r>
          </w:p>
          <w:p w14:paraId="179F645E"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 xml:space="preserve">Environmental </w:t>
            </w:r>
            <w:r>
              <w:rPr>
                <w:rFonts w:ascii="Arial" w:eastAsiaTheme="minorHAnsi" w:hAnsi="Arial" w:cs="Arial"/>
                <w:sz w:val="16"/>
                <w:szCs w:val="16"/>
              </w:rPr>
              <w:t>and Occupational Health Sciences</w:t>
            </w:r>
          </w:p>
          <w:p w14:paraId="58DA2232" w14:textId="77777777" w:rsidR="00C65C41" w:rsidRPr="006746A8"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sz w:val="16"/>
                <w:szCs w:val="16"/>
              </w:rPr>
              <w:t xml:space="preserve">School </w:t>
            </w:r>
            <w:r>
              <w:rPr>
                <w:rFonts w:ascii="Arial" w:eastAsiaTheme="minorHAnsi" w:hAnsi="Arial" w:cs="Arial"/>
                <w:sz w:val="16"/>
                <w:szCs w:val="16"/>
              </w:rPr>
              <w:t>o</w:t>
            </w:r>
            <w:r w:rsidRPr="006746A8">
              <w:rPr>
                <w:rFonts w:ascii="Arial" w:eastAsiaTheme="minorHAnsi" w:hAnsi="Arial" w:cs="Arial"/>
                <w:sz w:val="16"/>
                <w:szCs w:val="16"/>
              </w:rPr>
              <w:t>f Public Health Sciences</w:t>
            </w:r>
          </w:p>
          <w:p w14:paraId="435EACE8" w14:textId="77777777" w:rsidR="00C65C41"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Suny</w:t>
            </w:r>
            <w:proofErr w:type="spellEnd"/>
            <w:r>
              <w:rPr>
                <w:rFonts w:ascii="Arial" w:eastAsiaTheme="minorHAnsi" w:hAnsi="Arial" w:cs="Arial"/>
                <w:sz w:val="16"/>
                <w:szCs w:val="16"/>
              </w:rPr>
              <w:t>-</w:t>
            </w:r>
            <w:r w:rsidRPr="006746A8">
              <w:rPr>
                <w:rFonts w:ascii="Arial" w:eastAsiaTheme="minorHAnsi" w:hAnsi="Arial" w:cs="Arial"/>
                <w:sz w:val="16"/>
                <w:szCs w:val="16"/>
              </w:rPr>
              <w:t>Downstate Medical Center</w:t>
            </w:r>
          </w:p>
          <w:p w14:paraId="221C2AD5" w14:textId="77777777" w:rsidR="00C65C41" w:rsidRDefault="00963CC8" w:rsidP="00DE4394">
            <w:pPr>
              <w:autoSpaceDE w:val="0"/>
              <w:autoSpaceDN w:val="0"/>
              <w:adjustRightInd w:val="0"/>
              <w:rPr>
                <w:rStyle w:val="Hyperlink"/>
                <w:rFonts w:ascii="Arial" w:eastAsiaTheme="minorHAnsi" w:hAnsi="Arial"/>
                <w:sz w:val="16"/>
                <w:szCs w:val="16"/>
              </w:rPr>
            </w:pPr>
            <w:hyperlink r:id="rId32" w:history="1">
              <w:r w:rsidR="00C65C41" w:rsidRPr="00B47A15">
                <w:rPr>
                  <w:rStyle w:val="Hyperlink"/>
                  <w:rFonts w:ascii="Arial" w:eastAsiaTheme="minorHAnsi" w:hAnsi="Arial"/>
                  <w:sz w:val="16"/>
                  <w:szCs w:val="16"/>
                </w:rPr>
                <w:t>jmeyer424@gmail.com</w:t>
              </w:r>
            </w:hyperlink>
          </w:p>
          <w:p w14:paraId="2DA3EC18" w14:textId="77777777" w:rsidR="00C65C41" w:rsidRDefault="00C65C41" w:rsidP="00DE4394">
            <w:pPr>
              <w:autoSpaceDE w:val="0"/>
              <w:autoSpaceDN w:val="0"/>
              <w:adjustRightInd w:val="0"/>
              <w:rPr>
                <w:rFonts w:ascii="Arial" w:eastAsiaTheme="minorHAnsi" w:hAnsi="Arial" w:cs="Arial"/>
                <w:sz w:val="16"/>
                <w:szCs w:val="16"/>
              </w:rPr>
            </w:pPr>
            <w:r w:rsidRPr="00760CC5">
              <w:rPr>
                <w:rFonts w:ascii="Arial" w:eastAsiaTheme="minorHAnsi" w:hAnsi="Arial" w:cs="Arial"/>
                <w:sz w:val="16"/>
                <w:szCs w:val="16"/>
              </w:rPr>
              <w:t>888-702-0630</w:t>
            </w:r>
          </w:p>
          <w:p w14:paraId="04A52FD6"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2808" w:type="dxa"/>
          </w:tcPr>
          <w:p w14:paraId="5028D36C" w14:textId="77777777" w:rsidR="00C65C41" w:rsidRPr="00E5306E"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Moline, Jacqueline, MD</w:t>
            </w:r>
          </w:p>
          <w:p w14:paraId="4943B64B"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45B52FD7"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V</w:t>
            </w:r>
            <w:r>
              <w:rPr>
                <w:rFonts w:ascii="Arial" w:eastAsiaTheme="minorHAnsi" w:hAnsi="Arial" w:cs="Arial"/>
                <w:sz w:val="16"/>
                <w:szCs w:val="16"/>
              </w:rPr>
              <w:t>ice President Population Health</w:t>
            </w:r>
          </w:p>
          <w:p w14:paraId="52F927B7" w14:textId="77777777" w:rsidR="00C65C41" w:rsidRPr="00E5306E"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Hofstra North Shore/L</w:t>
            </w:r>
            <w:r>
              <w:rPr>
                <w:rFonts w:ascii="Arial" w:eastAsiaTheme="minorHAnsi" w:hAnsi="Arial" w:cs="Arial"/>
                <w:sz w:val="16"/>
                <w:szCs w:val="16"/>
              </w:rPr>
              <w:t>IJ</w:t>
            </w:r>
            <w:r w:rsidRPr="00E5306E">
              <w:rPr>
                <w:rFonts w:ascii="Arial" w:eastAsiaTheme="minorHAnsi" w:hAnsi="Arial" w:cs="Arial"/>
                <w:sz w:val="16"/>
                <w:szCs w:val="16"/>
              </w:rPr>
              <w:t xml:space="preserve"> Health System</w:t>
            </w:r>
          </w:p>
          <w:p w14:paraId="3B7584CD"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L</w:t>
            </w:r>
            <w:r>
              <w:rPr>
                <w:rFonts w:ascii="Arial" w:eastAsiaTheme="minorHAnsi" w:hAnsi="Arial" w:cs="Arial"/>
                <w:sz w:val="16"/>
                <w:szCs w:val="16"/>
              </w:rPr>
              <w:t>IJ</w:t>
            </w:r>
            <w:r w:rsidRPr="00E5306E">
              <w:rPr>
                <w:rFonts w:ascii="Arial" w:eastAsiaTheme="minorHAnsi" w:hAnsi="Arial" w:cs="Arial"/>
                <w:sz w:val="16"/>
                <w:szCs w:val="16"/>
              </w:rPr>
              <w:t xml:space="preserve"> School </w:t>
            </w:r>
            <w:r>
              <w:rPr>
                <w:rFonts w:ascii="Arial" w:eastAsiaTheme="minorHAnsi" w:hAnsi="Arial" w:cs="Arial"/>
                <w:sz w:val="16"/>
                <w:szCs w:val="16"/>
              </w:rPr>
              <w:t>o</w:t>
            </w:r>
            <w:r w:rsidRPr="00E5306E">
              <w:rPr>
                <w:rFonts w:ascii="Arial" w:eastAsiaTheme="minorHAnsi" w:hAnsi="Arial" w:cs="Arial"/>
                <w:sz w:val="16"/>
                <w:szCs w:val="16"/>
              </w:rPr>
              <w:t>f Medicine</w:t>
            </w:r>
          </w:p>
          <w:p w14:paraId="267486D7" w14:textId="77777777" w:rsidR="00C65C41" w:rsidRDefault="00963CC8" w:rsidP="00DE4394">
            <w:pPr>
              <w:autoSpaceDE w:val="0"/>
              <w:autoSpaceDN w:val="0"/>
              <w:adjustRightInd w:val="0"/>
              <w:rPr>
                <w:rFonts w:ascii="Arial" w:eastAsiaTheme="minorHAnsi" w:hAnsi="Arial" w:cs="Arial"/>
                <w:sz w:val="16"/>
                <w:szCs w:val="16"/>
              </w:rPr>
            </w:pPr>
            <w:hyperlink r:id="rId33" w:history="1">
              <w:r w:rsidR="00C65C41" w:rsidRPr="00B47A15">
                <w:rPr>
                  <w:rStyle w:val="Hyperlink"/>
                  <w:rFonts w:ascii="Arial" w:eastAsiaTheme="minorHAnsi" w:hAnsi="Arial"/>
                  <w:sz w:val="16"/>
                  <w:szCs w:val="16"/>
                </w:rPr>
                <w:t>jmoline@nshs.edu</w:t>
              </w:r>
            </w:hyperlink>
          </w:p>
          <w:p w14:paraId="5F659BD4"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516-465-2639</w:t>
            </w:r>
          </w:p>
          <w:p w14:paraId="5817F6EB" w14:textId="77777777" w:rsidR="00C65C41" w:rsidRPr="00DC48D4" w:rsidRDefault="00C65C41" w:rsidP="00DE4394">
            <w:pPr>
              <w:autoSpaceDE w:val="0"/>
              <w:autoSpaceDN w:val="0"/>
              <w:adjustRightInd w:val="0"/>
              <w:rPr>
                <w:rFonts w:ascii="Arial" w:eastAsiaTheme="minorHAnsi" w:hAnsi="Arial" w:cs="Arial"/>
                <w:sz w:val="16"/>
                <w:szCs w:val="16"/>
              </w:rPr>
            </w:pPr>
          </w:p>
        </w:tc>
      </w:tr>
      <w:tr w:rsidR="00C65C41" w:rsidRPr="00DC48D4" w14:paraId="3BFB24F4" w14:textId="77777777" w:rsidTr="00DE4394">
        <w:tc>
          <w:tcPr>
            <w:tcW w:w="2898" w:type="dxa"/>
          </w:tcPr>
          <w:p w14:paraId="07E60999" w14:textId="77777777" w:rsidR="00C65C41" w:rsidRPr="00EE478D" w:rsidRDefault="00C65C41" w:rsidP="00DE4394">
            <w:pPr>
              <w:autoSpaceDE w:val="0"/>
              <w:autoSpaceDN w:val="0"/>
              <w:adjustRightInd w:val="0"/>
              <w:rPr>
                <w:rFonts w:ascii="Arial" w:eastAsiaTheme="minorHAnsi" w:hAnsi="Arial" w:cs="Arial"/>
                <w:sz w:val="16"/>
                <w:szCs w:val="16"/>
              </w:rPr>
            </w:pPr>
            <w:proofErr w:type="spellStart"/>
            <w:r w:rsidRPr="00EE478D">
              <w:rPr>
                <w:rFonts w:ascii="Arial" w:eastAsiaTheme="minorHAnsi" w:hAnsi="Arial" w:cs="Arial"/>
                <w:sz w:val="16"/>
                <w:szCs w:val="16"/>
              </w:rPr>
              <w:t>Morandi</w:t>
            </w:r>
            <w:proofErr w:type="spellEnd"/>
            <w:r w:rsidRPr="00EE478D">
              <w:rPr>
                <w:rFonts w:ascii="Arial" w:eastAsiaTheme="minorHAnsi" w:hAnsi="Arial" w:cs="Arial"/>
                <w:sz w:val="16"/>
                <w:szCs w:val="16"/>
              </w:rPr>
              <w:t xml:space="preserve">, Maria </w:t>
            </w:r>
            <w:r>
              <w:rPr>
                <w:rFonts w:ascii="Arial" w:eastAsiaTheme="minorHAnsi" w:hAnsi="Arial" w:cs="Arial"/>
                <w:sz w:val="16"/>
                <w:szCs w:val="16"/>
              </w:rPr>
              <w:t>T, PhD</w:t>
            </w:r>
          </w:p>
          <w:p w14:paraId="1F0AE16A"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7F766723"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Professor</w:t>
            </w:r>
          </w:p>
          <w:p w14:paraId="7C5F9C6D"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University </w:t>
            </w:r>
            <w:r>
              <w:rPr>
                <w:rFonts w:ascii="Arial" w:eastAsiaTheme="minorHAnsi" w:hAnsi="Arial" w:cs="Arial"/>
                <w:sz w:val="16"/>
                <w:szCs w:val="16"/>
              </w:rPr>
              <w:t>o</w:t>
            </w:r>
            <w:r w:rsidRPr="00EE478D">
              <w:rPr>
                <w:rFonts w:ascii="Arial" w:eastAsiaTheme="minorHAnsi" w:hAnsi="Arial" w:cs="Arial"/>
                <w:sz w:val="16"/>
                <w:szCs w:val="16"/>
              </w:rPr>
              <w:t>f Montana</w:t>
            </w:r>
          </w:p>
          <w:p w14:paraId="7B010565" w14:textId="77777777" w:rsidR="00C65C41"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Center </w:t>
            </w:r>
            <w:r>
              <w:rPr>
                <w:rFonts w:ascii="Arial" w:eastAsiaTheme="minorHAnsi" w:hAnsi="Arial" w:cs="Arial"/>
                <w:sz w:val="16"/>
                <w:szCs w:val="16"/>
              </w:rPr>
              <w:t>f</w:t>
            </w:r>
            <w:r w:rsidRPr="00EE478D">
              <w:rPr>
                <w:rFonts w:ascii="Arial" w:eastAsiaTheme="minorHAnsi" w:hAnsi="Arial" w:cs="Arial"/>
                <w:sz w:val="16"/>
                <w:szCs w:val="16"/>
              </w:rPr>
              <w:t>or Environmental Health Sciences</w:t>
            </w:r>
          </w:p>
          <w:p w14:paraId="7138E102" w14:textId="77777777" w:rsidR="00C65C41" w:rsidRDefault="00963CC8" w:rsidP="00DE4394">
            <w:pPr>
              <w:autoSpaceDE w:val="0"/>
              <w:autoSpaceDN w:val="0"/>
              <w:adjustRightInd w:val="0"/>
              <w:rPr>
                <w:rFonts w:ascii="Arial" w:eastAsiaTheme="minorHAnsi" w:hAnsi="Arial" w:cs="Arial"/>
                <w:sz w:val="16"/>
                <w:szCs w:val="16"/>
              </w:rPr>
            </w:pPr>
            <w:hyperlink r:id="rId34" w:history="1">
              <w:r w:rsidR="00C65C41" w:rsidRPr="00B47A15">
                <w:rPr>
                  <w:rStyle w:val="Hyperlink"/>
                  <w:rFonts w:ascii="Arial" w:eastAsiaTheme="minorHAnsi" w:hAnsi="Arial"/>
                  <w:sz w:val="16"/>
                  <w:szCs w:val="16"/>
                </w:rPr>
                <w:t>maria.morandi@umontana.edu</w:t>
              </w:r>
            </w:hyperlink>
          </w:p>
          <w:p w14:paraId="2E1D0A88"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713-530-5642</w:t>
            </w:r>
          </w:p>
          <w:p w14:paraId="2B29C02D"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3150" w:type="dxa"/>
          </w:tcPr>
          <w:p w14:paraId="7BBE3DBC" w14:textId="77777777" w:rsidR="00C65C41" w:rsidRPr="00EE478D" w:rsidRDefault="00C65C41" w:rsidP="00DE4394">
            <w:pPr>
              <w:kinsoku w:val="0"/>
              <w:overflowPunct w:val="0"/>
              <w:autoSpaceDE w:val="0"/>
              <w:autoSpaceDN w:val="0"/>
              <w:adjustRightInd w:val="0"/>
              <w:spacing w:line="164" w:lineRule="exact"/>
              <w:rPr>
                <w:rFonts w:ascii="Arial" w:eastAsiaTheme="minorHAnsi" w:hAnsi="Arial" w:cs="Arial"/>
                <w:sz w:val="16"/>
                <w:szCs w:val="16"/>
              </w:rPr>
            </w:pPr>
            <w:proofErr w:type="spellStart"/>
            <w:r w:rsidRPr="00EE478D">
              <w:rPr>
                <w:rFonts w:ascii="Arial" w:eastAsiaTheme="minorHAnsi" w:hAnsi="Arial" w:cs="Arial"/>
                <w:sz w:val="16"/>
                <w:szCs w:val="16"/>
              </w:rPr>
              <w:lastRenderedPageBreak/>
              <w:t>Ohlemiller</w:t>
            </w:r>
            <w:proofErr w:type="spellEnd"/>
            <w:r w:rsidRPr="00EE478D">
              <w:rPr>
                <w:rFonts w:ascii="Arial" w:eastAsiaTheme="minorHAnsi" w:hAnsi="Arial" w:cs="Arial"/>
                <w:sz w:val="16"/>
                <w:szCs w:val="16"/>
              </w:rPr>
              <w:t xml:space="preserve">, Kevin K, </w:t>
            </w:r>
            <w:r>
              <w:rPr>
                <w:rFonts w:ascii="Arial" w:eastAsiaTheme="minorHAnsi" w:hAnsi="Arial" w:cs="Arial"/>
                <w:sz w:val="16"/>
                <w:szCs w:val="16"/>
              </w:rPr>
              <w:t>PhD</w:t>
            </w:r>
          </w:p>
          <w:p w14:paraId="4C5348C3"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321B373C" w14:textId="77777777" w:rsidR="00C65C41" w:rsidRDefault="00C65C41" w:rsidP="00DE4394">
            <w:pPr>
              <w:kinsoku w:val="0"/>
              <w:overflowPunct w:val="0"/>
              <w:autoSpaceDE w:val="0"/>
              <w:autoSpaceDN w:val="0"/>
              <w:adjustRightInd w:val="0"/>
              <w:spacing w:line="262" w:lineRule="auto"/>
              <w:ind w:right="150"/>
              <w:rPr>
                <w:rFonts w:ascii="Arial" w:eastAsiaTheme="minorHAnsi" w:hAnsi="Arial" w:cs="Arial"/>
                <w:sz w:val="16"/>
                <w:szCs w:val="16"/>
              </w:rPr>
            </w:pPr>
            <w:r>
              <w:rPr>
                <w:rFonts w:ascii="Arial" w:eastAsiaTheme="minorHAnsi" w:hAnsi="Arial" w:cs="Arial"/>
                <w:sz w:val="16"/>
                <w:szCs w:val="16"/>
              </w:rPr>
              <w:t>Research Associate Professor</w:t>
            </w:r>
          </w:p>
          <w:p w14:paraId="5922BCD5" w14:textId="77777777" w:rsidR="00C65C41" w:rsidRPr="00EE478D" w:rsidRDefault="00C65C41" w:rsidP="00DE4394">
            <w:pPr>
              <w:kinsoku w:val="0"/>
              <w:overflowPunct w:val="0"/>
              <w:autoSpaceDE w:val="0"/>
              <w:autoSpaceDN w:val="0"/>
              <w:adjustRightInd w:val="0"/>
              <w:spacing w:line="262" w:lineRule="auto"/>
              <w:ind w:right="150"/>
              <w:rPr>
                <w:rFonts w:ascii="Arial" w:eastAsiaTheme="minorHAnsi" w:hAnsi="Arial" w:cs="Arial"/>
                <w:sz w:val="16"/>
                <w:szCs w:val="16"/>
              </w:rPr>
            </w:pPr>
            <w:r w:rsidRPr="00EE478D">
              <w:rPr>
                <w:rFonts w:ascii="Arial" w:eastAsiaTheme="minorHAnsi" w:hAnsi="Arial" w:cs="Arial"/>
                <w:sz w:val="16"/>
                <w:szCs w:val="16"/>
              </w:rPr>
              <w:t xml:space="preserve">Department </w:t>
            </w:r>
            <w:r>
              <w:rPr>
                <w:rFonts w:ascii="Arial" w:eastAsiaTheme="minorHAnsi" w:hAnsi="Arial" w:cs="Arial"/>
                <w:sz w:val="16"/>
                <w:szCs w:val="16"/>
              </w:rPr>
              <w:t>o</w:t>
            </w:r>
            <w:r w:rsidRPr="00EE478D">
              <w:rPr>
                <w:rFonts w:ascii="Arial" w:eastAsiaTheme="minorHAnsi" w:hAnsi="Arial" w:cs="Arial"/>
                <w:sz w:val="16"/>
                <w:szCs w:val="16"/>
              </w:rPr>
              <w:t xml:space="preserve">f Otolaryngology Central Institute </w:t>
            </w:r>
            <w:r>
              <w:rPr>
                <w:rFonts w:ascii="Arial" w:eastAsiaTheme="minorHAnsi" w:hAnsi="Arial" w:cs="Arial"/>
                <w:sz w:val="16"/>
                <w:szCs w:val="16"/>
              </w:rPr>
              <w:t>f</w:t>
            </w:r>
            <w:r w:rsidRPr="00EE478D">
              <w:rPr>
                <w:rFonts w:ascii="Arial" w:eastAsiaTheme="minorHAnsi" w:hAnsi="Arial" w:cs="Arial"/>
                <w:sz w:val="16"/>
                <w:szCs w:val="16"/>
              </w:rPr>
              <w:t xml:space="preserve">or </w:t>
            </w:r>
            <w:r>
              <w:rPr>
                <w:rFonts w:ascii="Arial" w:eastAsiaTheme="minorHAnsi" w:hAnsi="Arial" w:cs="Arial"/>
                <w:sz w:val="16"/>
                <w:szCs w:val="16"/>
              </w:rPr>
              <w:t>t</w:t>
            </w:r>
            <w:r w:rsidRPr="00EE478D">
              <w:rPr>
                <w:rFonts w:ascii="Arial" w:eastAsiaTheme="minorHAnsi" w:hAnsi="Arial" w:cs="Arial"/>
                <w:sz w:val="16"/>
                <w:szCs w:val="16"/>
              </w:rPr>
              <w:t>he Deaf</w:t>
            </w:r>
          </w:p>
          <w:p w14:paraId="24B30E86" w14:textId="77777777" w:rsidR="00C65C41" w:rsidRPr="00EE478D" w:rsidRDefault="00C65C41" w:rsidP="00DE4394">
            <w:pPr>
              <w:kinsoku w:val="0"/>
              <w:overflowPunct w:val="0"/>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Washington University</w:t>
            </w:r>
          </w:p>
          <w:p w14:paraId="0440E7AD" w14:textId="77777777" w:rsidR="00C65C41" w:rsidRDefault="00963CC8" w:rsidP="00DE4394">
            <w:pPr>
              <w:autoSpaceDE w:val="0"/>
              <w:autoSpaceDN w:val="0"/>
              <w:adjustRightInd w:val="0"/>
              <w:rPr>
                <w:rFonts w:ascii="Arial" w:eastAsiaTheme="minorHAnsi" w:hAnsi="Arial" w:cs="Arial"/>
                <w:sz w:val="16"/>
                <w:szCs w:val="16"/>
              </w:rPr>
            </w:pPr>
            <w:hyperlink r:id="rId35" w:history="1">
              <w:r w:rsidR="00C65C41" w:rsidRPr="00B47A15">
                <w:rPr>
                  <w:rStyle w:val="Hyperlink"/>
                  <w:rFonts w:ascii="Arial" w:eastAsiaTheme="minorHAnsi" w:hAnsi="Arial"/>
                  <w:sz w:val="16"/>
                  <w:szCs w:val="16"/>
                </w:rPr>
                <w:t>kohlemiller@wustl.edu</w:t>
              </w:r>
            </w:hyperlink>
          </w:p>
          <w:p w14:paraId="490485C7"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314-747-7179</w:t>
            </w:r>
          </w:p>
          <w:p w14:paraId="4D8D0A65"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2808" w:type="dxa"/>
          </w:tcPr>
          <w:p w14:paraId="36D49C22" w14:textId="77777777" w:rsidR="00C65C41" w:rsidRPr="00EE478D" w:rsidRDefault="00C65C41" w:rsidP="00DE4394">
            <w:pPr>
              <w:autoSpaceDE w:val="0"/>
              <w:autoSpaceDN w:val="0"/>
              <w:adjustRightInd w:val="0"/>
              <w:rPr>
                <w:rFonts w:ascii="Arial" w:eastAsiaTheme="minorHAnsi" w:hAnsi="Arial" w:cs="Arial"/>
                <w:sz w:val="16"/>
                <w:szCs w:val="16"/>
              </w:rPr>
            </w:pPr>
            <w:proofErr w:type="spellStart"/>
            <w:r w:rsidRPr="00EE478D">
              <w:rPr>
                <w:rFonts w:ascii="Arial" w:eastAsiaTheme="minorHAnsi" w:hAnsi="Arial" w:cs="Arial"/>
                <w:sz w:val="16"/>
                <w:szCs w:val="16"/>
              </w:rPr>
              <w:lastRenderedPageBreak/>
              <w:t>Opanashuk</w:t>
            </w:r>
            <w:proofErr w:type="spellEnd"/>
            <w:r w:rsidRPr="00EE478D">
              <w:rPr>
                <w:rFonts w:ascii="Arial" w:eastAsiaTheme="minorHAnsi" w:hAnsi="Arial" w:cs="Arial"/>
                <w:sz w:val="16"/>
                <w:szCs w:val="16"/>
              </w:rPr>
              <w:t xml:space="preserve">, Lisa </w:t>
            </w:r>
            <w:r>
              <w:rPr>
                <w:rFonts w:ascii="Arial" w:eastAsiaTheme="minorHAnsi" w:hAnsi="Arial" w:cs="Arial"/>
                <w:sz w:val="16"/>
                <w:szCs w:val="16"/>
              </w:rPr>
              <w:t>A, PhD</w:t>
            </w:r>
          </w:p>
          <w:p w14:paraId="15769D38"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027A3128"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Associate Professor University </w:t>
            </w:r>
            <w:r>
              <w:rPr>
                <w:rFonts w:ascii="Arial" w:eastAsiaTheme="minorHAnsi" w:hAnsi="Arial" w:cs="Arial"/>
                <w:sz w:val="16"/>
                <w:szCs w:val="16"/>
              </w:rPr>
              <w:t>o</w:t>
            </w:r>
            <w:r w:rsidRPr="00EE478D">
              <w:rPr>
                <w:rFonts w:ascii="Arial" w:eastAsiaTheme="minorHAnsi" w:hAnsi="Arial" w:cs="Arial"/>
                <w:sz w:val="16"/>
                <w:szCs w:val="16"/>
              </w:rPr>
              <w:t>f Rochester</w:t>
            </w:r>
          </w:p>
          <w:p w14:paraId="24BC8DC5"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Department </w:t>
            </w:r>
            <w:r>
              <w:rPr>
                <w:rFonts w:ascii="Arial" w:eastAsiaTheme="minorHAnsi" w:hAnsi="Arial" w:cs="Arial"/>
                <w:sz w:val="16"/>
                <w:szCs w:val="16"/>
              </w:rPr>
              <w:t>o</w:t>
            </w:r>
            <w:r w:rsidRPr="00EE478D">
              <w:rPr>
                <w:rFonts w:ascii="Arial" w:eastAsiaTheme="minorHAnsi" w:hAnsi="Arial" w:cs="Arial"/>
                <w:sz w:val="16"/>
                <w:szCs w:val="16"/>
              </w:rPr>
              <w:t>f Environmental Medicine</w:t>
            </w:r>
          </w:p>
          <w:p w14:paraId="709787EC" w14:textId="77777777" w:rsidR="00C65C41"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lastRenderedPageBreak/>
              <w:t xml:space="preserve">School </w:t>
            </w:r>
            <w:r>
              <w:rPr>
                <w:rFonts w:ascii="Arial" w:eastAsiaTheme="minorHAnsi" w:hAnsi="Arial" w:cs="Arial"/>
                <w:sz w:val="16"/>
                <w:szCs w:val="16"/>
              </w:rPr>
              <w:t>o</w:t>
            </w:r>
            <w:r w:rsidRPr="00EE478D">
              <w:rPr>
                <w:rFonts w:ascii="Arial" w:eastAsiaTheme="minorHAnsi" w:hAnsi="Arial" w:cs="Arial"/>
                <w:sz w:val="16"/>
                <w:szCs w:val="16"/>
              </w:rPr>
              <w:t xml:space="preserve">f Medicine </w:t>
            </w:r>
            <w:r>
              <w:rPr>
                <w:rFonts w:ascii="Arial" w:eastAsiaTheme="minorHAnsi" w:hAnsi="Arial" w:cs="Arial"/>
                <w:sz w:val="16"/>
                <w:szCs w:val="16"/>
              </w:rPr>
              <w:t>a</w:t>
            </w:r>
            <w:r w:rsidRPr="00EE478D">
              <w:rPr>
                <w:rFonts w:ascii="Arial" w:eastAsiaTheme="minorHAnsi" w:hAnsi="Arial" w:cs="Arial"/>
                <w:sz w:val="16"/>
                <w:szCs w:val="16"/>
              </w:rPr>
              <w:t>nd Dentistry</w:t>
            </w:r>
          </w:p>
          <w:p w14:paraId="004652E9" w14:textId="77777777" w:rsidR="00C65C41" w:rsidRDefault="00963CC8" w:rsidP="00DE4394">
            <w:pPr>
              <w:autoSpaceDE w:val="0"/>
              <w:autoSpaceDN w:val="0"/>
              <w:adjustRightInd w:val="0"/>
              <w:rPr>
                <w:rStyle w:val="Hyperlink"/>
                <w:rFonts w:ascii="Arial" w:eastAsiaTheme="minorHAnsi" w:hAnsi="Arial"/>
                <w:sz w:val="16"/>
                <w:szCs w:val="16"/>
              </w:rPr>
            </w:pPr>
            <w:hyperlink r:id="rId36" w:history="1">
              <w:r w:rsidR="00C65C41" w:rsidRPr="00B47A15">
                <w:rPr>
                  <w:rStyle w:val="Hyperlink"/>
                  <w:rFonts w:ascii="Arial" w:eastAsiaTheme="minorHAnsi" w:hAnsi="Arial"/>
                  <w:sz w:val="16"/>
                  <w:szCs w:val="16"/>
                </w:rPr>
                <w:t>LisaOpanashuk@URMC.Rochester.edu</w:t>
              </w:r>
            </w:hyperlink>
          </w:p>
          <w:p w14:paraId="24E776F5"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585-273-2954</w:t>
            </w:r>
          </w:p>
          <w:p w14:paraId="5ECB6554" w14:textId="77777777" w:rsidR="00C65C41" w:rsidRPr="00DC48D4" w:rsidRDefault="00C65C41" w:rsidP="00DE4394">
            <w:pPr>
              <w:autoSpaceDE w:val="0"/>
              <w:autoSpaceDN w:val="0"/>
              <w:adjustRightInd w:val="0"/>
              <w:rPr>
                <w:rFonts w:ascii="Arial" w:eastAsiaTheme="minorHAnsi" w:hAnsi="Arial" w:cs="Arial"/>
                <w:sz w:val="16"/>
                <w:szCs w:val="16"/>
              </w:rPr>
            </w:pPr>
          </w:p>
        </w:tc>
      </w:tr>
      <w:tr w:rsidR="00C65C41" w:rsidRPr="00DC48D4" w14:paraId="51B44430" w14:textId="77777777" w:rsidTr="00DE4394">
        <w:tc>
          <w:tcPr>
            <w:tcW w:w="2898" w:type="dxa"/>
          </w:tcPr>
          <w:p w14:paraId="2CC56B86"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lastRenderedPageBreak/>
              <w:t>Punnett, Laura, SCD</w:t>
            </w:r>
          </w:p>
          <w:p w14:paraId="2CBAC714"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1474041D"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Professor</w:t>
            </w:r>
          </w:p>
          <w:p w14:paraId="41CE88B4" w14:textId="77777777" w:rsidR="00C65C41"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University </w:t>
            </w:r>
            <w:r>
              <w:rPr>
                <w:rFonts w:ascii="Arial" w:eastAsiaTheme="minorHAnsi" w:hAnsi="Arial" w:cs="Arial"/>
                <w:sz w:val="16"/>
                <w:szCs w:val="16"/>
              </w:rPr>
              <w:t>of Massachusetts Lowell</w:t>
            </w:r>
          </w:p>
          <w:p w14:paraId="2B5F35C3" w14:textId="77777777" w:rsidR="00C65C41" w:rsidRPr="00EE478D"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Department </w:t>
            </w:r>
            <w:r>
              <w:rPr>
                <w:rFonts w:ascii="Arial" w:eastAsiaTheme="minorHAnsi" w:hAnsi="Arial" w:cs="Arial"/>
                <w:sz w:val="16"/>
                <w:szCs w:val="16"/>
              </w:rPr>
              <w:t>o</w:t>
            </w:r>
            <w:r w:rsidRPr="00EE478D">
              <w:rPr>
                <w:rFonts w:ascii="Arial" w:eastAsiaTheme="minorHAnsi" w:hAnsi="Arial" w:cs="Arial"/>
                <w:sz w:val="16"/>
                <w:szCs w:val="16"/>
              </w:rPr>
              <w:t>f Work Environment</w:t>
            </w:r>
          </w:p>
          <w:p w14:paraId="7E9E418B" w14:textId="77777777" w:rsidR="00C65C41" w:rsidRDefault="00C65C41" w:rsidP="00DE4394">
            <w:pPr>
              <w:autoSpaceDE w:val="0"/>
              <w:autoSpaceDN w:val="0"/>
              <w:adjustRightInd w:val="0"/>
              <w:rPr>
                <w:rFonts w:ascii="Arial" w:eastAsiaTheme="minorHAnsi" w:hAnsi="Arial" w:cs="Arial"/>
                <w:sz w:val="16"/>
                <w:szCs w:val="16"/>
              </w:rPr>
            </w:pPr>
            <w:r w:rsidRPr="00EE478D">
              <w:rPr>
                <w:rFonts w:ascii="Arial" w:eastAsiaTheme="minorHAnsi" w:hAnsi="Arial" w:cs="Arial"/>
                <w:sz w:val="16"/>
                <w:szCs w:val="16"/>
              </w:rPr>
              <w:t xml:space="preserve">School </w:t>
            </w:r>
            <w:r>
              <w:rPr>
                <w:rFonts w:ascii="Arial" w:eastAsiaTheme="minorHAnsi" w:hAnsi="Arial" w:cs="Arial"/>
                <w:sz w:val="16"/>
                <w:szCs w:val="16"/>
              </w:rPr>
              <w:t>o</w:t>
            </w:r>
            <w:r w:rsidRPr="00EE478D">
              <w:rPr>
                <w:rFonts w:ascii="Arial" w:eastAsiaTheme="minorHAnsi" w:hAnsi="Arial" w:cs="Arial"/>
                <w:sz w:val="16"/>
                <w:szCs w:val="16"/>
              </w:rPr>
              <w:t xml:space="preserve">f Health </w:t>
            </w:r>
            <w:r>
              <w:rPr>
                <w:rFonts w:ascii="Arial" w:eastAsiaTheme="minorHAnsi" w:hAnsi="Arial" w:cs="Arial"/>
                <w:sz w:val="16"/>
                <w:szCs w:val="16"/>
              </w:rPr>
              <w:t>a</w:t>
            </w:r>
            <w:r w:rsidRPr="00EE478D">
              <w:rPr>
                <w:rFonts w:ascii="Arial" w:eastAsiaTheme="minorHAnsi" w:hAnsi="Arial" w:cs="Arial"/>
                <w:sz w:val="16"/>
                <w:szCs w:val="16"/>
              </w:rPr>
              <w:t xml:space="preserve">nd </w:t>
            </w:r>
            <w:r>
              <w:rPr>
                <w:rFonts w:ascii="Arial" w:eastAsiaTheme="minorHAnsi" w:hAnsi="Arial" w:cs="Arial"/>
                <w:sz w:val="16"/>
                <w:szCs w:val="16"/>
              </w:rPr>
              <w:t>t</w:t>
            </w:r>
            <w:r w:rsidRPr="00EE478D">
              <w:rPr>
                <w:rFonts w:ascii="Arial" w:eastAsiaTheme="minorHAnsi" w:hAnsi="Arial" w:cs="Arial"/>
                <w:sz w:val="16"/>
                <w:szCs w:val="16"/>
              </w:rPr>
              <w:t>he Environment</w:t>
            </w:r>
          </w:p>
          <w:p w14:paraId="18456B2F" w14:textId="77777777" w:rsidR="00C65C41" w:rsidRDefault="00963CC8" w:rsidP="00DE4394">
            <w:pPr>
              <w:autoSpaceDE w:val="0"/>
              <w:autoSpaceDN w:val="0"/>
              <w:adjustRightInd w:val="0"/>
              <w:rPr>
                <w:rFonts w:ascii="Arial" w:eastAsiaTheme="minorHAnsi" w:hAnsi="Arial" w:cs="Arial"/>
                <w:sz w:val="16"/>
                <w:szCs w:val="16"/>
              </w:rPr>
            </w:pPr>
            <w:hyperlink r:id="rId37" w:history="1">
              <w:r w:rsidR="00C65C41" w:rsidRPr="00B47A15">
                <w:rPr>
                  <w:rStyle w:val="Hyperlink"/>
                  <w:rFonts w:ascii="Arial" w:eastAsiaTheme="minorHAnsi" w:hAnsi="Arial"/>
                  <w:sz w:val="16"/>
                  <w:szCs w:val="16"/>
                </w:rPr>
                <w:t>laura_punnett@uml.edu</w:t>
              </w:r>
            </w:hyperlink>
          </w:p>
          <w:p w14:paraId="3A2D9CF4"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978-934-3269</w:t>
            </w:r>
          </w:p>
          <w:p w14:paraId="02EAFCEF"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3150" w:type="dxa"/>
          </w:tcPr>
          <w:p w14:paraId="0BF60A76" w14:textId="77777777" w:rsidR="00C65C41" w:rsidRPr="00A435AE" w:rsidRDefault="00C65C41" w:rsidP="00DE4394">
            <w:pPr>
              <w:autoSpaceDE w:val="0"/>
              <w:autoSpaceDN w:val="0"/>
              <w:adjustRightInd w:val="0"/>
              <w:rPr>
                <w:rFonts w:ascii="Arial" w:eastAsiaTheme="minorHAnsi" w:hAnsi="Arial" w:cs="Arial"/>
                <w:sz w:val="16"/>
                <w:szCs w:val="16"/>
              </w:rPr>
            </w:pPr>
            <w:proofErr w:type="spellStart"/>
            <w:r w:rsidRPr="00A435AE">
              <w:rPr>
                <w:rFonts w:ascii="Arial" w:eastAsiaTheme="minorHAnsi" w:hAnsi="Arial" w:cs="Arial"/>
                <w:sz w:val="16"/>
                <w:szCs w:val="16"/>
              </w:rPr>
              <w:t>Reponen</w:t>
            </w:r>
            <w:proofErr w:type="spellEnd"/>
            <w:r w:rsidRPr="00A435AE">
              <w:rPr>
                <w:rFonts w:ascii="Arial" w:eastAsiaTheme="minorHAnsi" w:hAnsi="Arial" w:cs="Arial"/>
                <w:sz w:val="16"/>
                <w:szCs w:val="16"/>
              </w:rPr>
              <w:t xml:space="preserve">, </w:t>
            </w:r>
            <w:proofErr w:type="spellStart"/>
            <w:r w:rsidRPr="00A435AE">
              <w:rPr>
                <w:rFonts w:ascii="Arial" w:eastAsiaTheme="minorHAnsi" w:hAnsi="Arial" w:cs="Arial"/>
                <w:sz w:val="16"/>
                <w:szCs w:val="16"/>
              </w:rPr>
              <w:t>Tiina</w:t>
            </w:r>
            <w:proofErr w:type="spellEnd"/>
            <w:r w:rsidRPr="00A435AE">
              <w:rPr>
                <w:rFonts w:ascii="Arial" w:eastAsiaTheme="minorHAnsi" w:hAnsi="Arial" w:cs="Arial"/>
                <w:sz w:val="16"/>
                <w:szCs w:val="16"/>
              </w:rPr>
              <w:t xml:space="preserve">, </w:t>
            </w:r>
            <w:r>
              <w:rPr>
                <w:rFonts w:ascii="Arial" w:eastAsiaTheme="minorHAnsi" w:hAnsi="Arial" w:cs="Arial"/>
                <w:sz w:val="16"/>
                <w:szCs w:val="16"/>
              </w:rPr>
              <w:t>PhD</w:t>
            </w:r>
          </w:p>
          <w:p w14:paraId="78FBF5BB"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750F05DA" w14:textId="77777777" w:rsidR="00C65C41" w:rsidRPr="00A435AE"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Professor</w:t>
            </w:r>
          </w:p>
          <w:p w14:paraId="5C6061B9" w14:textId="77777777" w:rsidR="00C65C41" w:rsidRPr="00A435AE"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 xml:space="preserve">University </w:t>
            </w:r>
            <w:r>
              <w:rPr>
                <w:rFonts w:ascii="Arial" w:eastAsiaTheme="minorHAnsi" w:hAnsi="Arial" w:cs="Arial"/>
                <w:sz w:val="16"/>
                <w:szCs w:val="16"/>
              </w:rPr>
              <w:t>o</w:t>
            </w:r>
            <w:r w:rsidRPr="00A435AE">
              <w:rPr>
                <w:rFonts w:ascii="Arial" w:eastAsiaTheme="minorHAnsi" w:hAnsi="Arial" w:cs="Arial"/>
                <w:sz w:val="16"/>
                <w:szCs w:val="16"/>
              </w:rPr>
              <w:t>f Cincinnati</w:t>
            </w:r>
          </w:p>
          <w:p w14:paraId="7891D4D7" w14:textId="77777777" w:rsidR="00C65C41"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 xml:space="preserve">Department </w:t>
            </w:r>
            <w:r>
              <w:rPr>
                <w:rFonts w:ascii="Arial" w:eastAsiaTheme="minorHAnsi" w:hAnsi="Arial" w:cs="Arial"/>
                <w:sz w:val="16"/>
                <w:szCs w:val="16"/>
              </w:rPr>
              <w:t>o</w:t>
            </w:r>
            <w:r w:rsidRPr="00A435AE">
              <w:rPr>
                <w:rFonts w:ascii="Arial" w:eastAsiaTheme="minorHAnsi" w:hAnsi="Arial" w:cs="Arial"/>
                <w:sz w:val="16"/>
                <w:szCs w:val="16"/>
              </w:rPr>
              <w:t>f Environmental Health</w:t>
            </w:r>
          </w:p>
          <w:p w14:paraId="0D9F25C2" w14:textId="77777777" w:rsidR="00C65C41" w:rsidRDefault="00963CC8" w:rsidP="00DE4394">
            <w:pPr>
              <w:autoSpaceDE w:val="0"/>
              <w:autoSpaceDN w:val="0"/>
              <w:adjustRightInd w:val="0"/>
              <w:rPr>
                <w:rFonts w:ascii="Arial" w:eastAsiaTheme="minorHAnsi" w:hAnsi="Arial" w:cs="Arial"/>
                <w:sz w:val="16"/>
                <w:szCs w:val="16"/>
              </w:rPr>
            </w:pPr>
            <w:hyperlink r:id="rId38" w:history="1">
              <w:r w:rsidR="00C65C41" w:rsidRPr="00B47A15">
                <w:rPr>
                  <w:rStyle w:val="Hyperlink"/>
                  <w:rFonts w:ascii="Arial" w:eastAsiaTheme="minorHAnsi" w:hAnsi="Arial"/>
                  <w:sz w:val="16"/>
                  <w:szCs w:val="16"/>
                </w:rPr>
                <w:t>reponeta@ucmail.uc.edu</w:t>
              </w:r>
            </w:hyperlink>
          </w:p>
          <w:p w14:paraId="2D783B73"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513-558-0571</w:t>
            </w:r>
          </w:p>
          <w:p w14:paraId="788D788D"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2808" w:type="dxa"/>
          </w:tcPr>
          <w:p w14:paraId="6656A7E4" w14:textId="77777777" w:rsidR="00C65C41" w:rsidRPr="00A435AE"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Rice, Carol</w:t>
            </w:r>
            <w:r>
              <w:rPr>
                <w:rFonts w:ascii="Arial" w:eastAsiaTheme="minorHAnsi" w:hAnsi="Arial" w:cs="Arial"/>
                <w:sz w:val="16"/>
                <w:szCs w:val="16"/>
              </w:rPr>
              <w:t>,</w:t>
            </w:r>
            <w:r w:rsidRPr="00A435AE">
              <w:rPr>
                <w:rFonts w:ascii="Arial" w:eastAsiaTheme="minorHAnsi" w:hAnsi="Arial" w:cs="Arial"/>
                <w:sz w:val="16"/>
                <w:szCs w:val="16"/>
              </w:rPr>
              <w:t xml:space="preserve"> </w:t>
            </w:r>
            <w:r>
              <w:rPr>
                <w:rFonts w:ascii="Arial" w:eastAsiaTheme="minorHAnsi" w:hAnsi="Arial" w:cs="Arial"/>
                <w:sz w:val="16"/>
                <w:szCs w:val="16"/>
              </w:rPr>
              <w:t>PhD</w:t>
            </w:r>
          </w:p>
          <w:p w14:paraId="2573BA9C"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63CAB1E9" w14:textId="77777777" w:rsidR="00C65C41" w:rsidRPr="00A435AE"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Professor</w:t>
            </w:r>
          </w:p>
          <w:p w14:paraId="72181D2B" w14:textId="77777777" w:rsidR="00C65C41"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 xml:space="preserve">Department </w:t>
            </w:r>
            <w:r>
              <w:rPr>
                <w:rFonts w:ascii="Arial" w:eastAsiaTheme="minorHAnsi" w:hAnsi="Arial" w:cs="Arial"/>
                <w:sz w:val="16"/>
                <w:szCs w:val="16"/>
              </w:rPr>
              <w:t>o</w:t>
            </w:r>
            <w:r w:rsidRPr="00A435AE">
              <w:rPr>
                <w:rFonts w:ascii="Arial" w:eastAsiaTheme="minorHAnsi" w:hAnsi="Arial" w:cs="Arial"/>
                <w:sz w:val="16"/>
                <w:szCs w:val="16"/>
              </w:rPr>
              <w:t>f Environmental Health</w:t>
            </w:r>
          </w:p>
          <w:p w14:paraId="2223FF8C" w14:textId="77777777" w:rsidR="00C65C41" w:rsidRPr="00A435AE"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 xml:space="preserve">College </w:t>
            </w:r>
            <w:r>
              <w:rPr>
                <w:rFonts w:ascii="Arial" w:eastAsiaTheme="minorHAnsi" w:hAnsi="Arial" w:cs="Arial"/>
                <w:sz w:val="16"/>
                <w:szCs w:val="16"/>
              </w:rPr>
              <w:t>o</w:t>
            </w:r>
            <w:r w:rsidRPr="00A435AE">
              <w:rPr>
                <w:rFonts w:ascii="Arial" w:eastAsiaTheme="minorHAnsi" w:hAnsi="Arial" w:cs="Arial"/>
                <w:sz w:val="16"/>
                <w:szCs w:val="16"/>
              </w:rPr>
              <w:t>f Medicine</w:t>
            </w:r>
          </w:p>
          <w:p w14:paraId="5A0F5A53" w14:textId="77777777" w:rsidR="00C65C41" w:rsidRDefault="00C65C41" w:rsidP="00DE4394">
            <w:pPr>
              <w:autoSpaceDE w:val="0"/>
              <w:autoSpaceDN w:val="0"/>
              <w:adjustRightInd w:val="0"/>
              <w:rPr>
                <w:rFonts w:ascii="Arial" w:eastAsiaTheme="minorHAnsi" w:hAnsi="Arial" w:cs="Arial"/>
                <w:sz w:val="16"/>
                <w:szCs w:val="16"/>
              </w:rPr>
            </w:pPr>
            <w:r w:rsidRPr="00A435AE">
              <w:rPr>
                <w:rFonts w:ascii="Arial" w:eastAsiaTheme="minorHAnsi" w:hAnsi="Arial" w:cs="Arial"/>
                <w:sz w:val="16"/>
                <w:szCs w:val="16"/>
              </w:rPr>
              <w:t xml:space="preserve">University </w:t>
            </w:r>
            <w:r>
              <w:rPr>
                <w:rFonts w:ascii="Arial" w:eastAsiaTheme="minorHAnsi" w:hAnsi="Arial" w:cs="Arial"/>
                <w:sz w:val="16"/>
                <w:szCs w:val="16"/>
              </w:rPr>
              <w:t>o</w:t>
            </w:r>
            <w:r w:rsidRPr="00A435AE">
              <w:rPr>
                <w:rFonts w:ascii="Arial" w:eastAsiaTheme="minorHAnsi" w:hAnsi="Arial" w:cs="Arial"/>
                <w:sz w:val="16"/>
                <w:szCs w:val="16"/>
              </w:rPr>
              <w:t>f Cincinnati</w:t>
            </w:r>
          </w:p>
          <w:p w14:paraId="1A091266" w14:textId="77777777" w:rsidR="00C65C41" w:rsidRDefault="00963CC8" w:rsidP="00DE4394">
            <w:pPr>
              <w:autoSpaceDE w:val="0"/>
              <w:autoSpaceDN w:val="0"/>
              <w:adjustRightInd w:val="0"/>
              <w:rPr>
                <w:rFonts w:ascii="Arial" w:eastAsiaTheme="minorHAnsi" w:hAnsi="Arial" w:cs="Arial"/>
                <w:sz w:val="16"/>
                <w:szCs w:val="16"/>
              </w:rPr>
            </w:pPr>
            <w:hyperlink r:id="rId39" w:history="1">
              <w:r w:rsidR="00C65C41" w:rsidRPr="00B47A15">
                <w:rPr>
                  <w:rStyle w:val="Hyperlink"/>
                  <w:rFonts w:ascii="Arial" w:eastAsiaTheme="minorHAnsi" w:hAnsi="Arial"/>
                  <w:sz w:val="16"/>
                  <w:szCs w:val="16"/>
                </w:rPr>
                <w:t>alerdilr@uc.edu</w:t>
              </w:r>
            </w:hyperlink>
          </w:p>
          <w:p w14:paraId="69138A46"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513-558-1751</w:t>
            </w:r>
          </w:p>
          <w:p w14:paraId="2DAC9A9D" w14:textId="77777777" w:rsidR="00C65C41" w:rsidRPr="00DC48D4" w:rsidRDefault="00C65C41" w:rsidP="00DE4394">
            <w:pPr>
              <w:autoSpaceDE w:val="0"/>
              <w:autoSpaceDN w:val="0"/>
              <w:adjustRightInd w:val="0"/>
              <w:rPr>
                <w:rFonts w:ascii="Arial" w:eastAsiaTheme="minorHAnsi" w:hAnsi="Arial" w:cs="Arial"/>
                <w:sz w:val="16"/>
                <w:szCs w:val="16"/>
              </w:rPr>
            </w:pPr>
          </w:p>
        </w:tc>
      </w:tr>
      <w:tr w:rsidR="00C65C41" w:rsidRPr="00DC48D4" w14:paraId="46A464BA" w14:textId="77777777" w:rsidTr="00DE4394">
        <w:tc>
          <w:tcPr>
            <w:tcW w:w="2898" w:type="dxa"/>
          </w:tcPr>
          <w:p w14:paraId="0BA8C666" w14:textId="77777777" w:rsidR="00C65C41" w:rsidRDefault="00C65C41" w:rsidP="00DE4394">
            <w:pPr>
              <w:autoSpaceDE w:val="0"/>
              <w:autoSpaceDN w:val="0"/>
              <w:adjustRightInd w:val="0"/>
              <w:rPr>
                <w:rFonts w:ascii="Arial" w:eastAsiaTheme="minorHAnsi" w:hAnsi="Arial" w:cs="Arial"/>
                <w:sz w:val="16"/>
                <w:szCs w:val="16"/>
              </w:rPr>
            </w:pPr>
            <w:proofErr w:type="spellStart"/>
            <w:r>
              <w:rPr>
                <w:rFonts w:ascii="Arial" w:eastAsiaTheme="minorHAnsi" w:hAnsi="Arial" w:cs="Arial"/>
                <w:sz w:val="16"/>
                <w:szCs w:val="16"/>
              </w:rPr>
              <w:t>Rosenman</w:t>
            </w:r>
            <w:proofErr w:type="spellEnd"/>
            <w:r>
              <w:rPr>
                <w:rFonts w:ascii="Arial" w:eastAsiaTheme="minorHAnsi" w:hAnsi="Arial" w:cs="Arial"/>
                <w:sz w:val="16"/>
                <w:szCs w:val="16"/>
              </w:rPr>
              <w:t>, Kenneth D, MD</w:t>
            </w:r>
          </w:p>
          <w:p w14:paraId="64CFEC2D" w14:textId="77777777" w:rsidR="00C65C41" w:rsidRDefault="00C65C41" w:rsidP="00DE4394">
            <w:pPr>
              <w:autoSpaceDE w:val="0"/>
              <w:autoSpaceDN w:val="0"/>
              <w:adjustRightInd w:val="0"/>
              <w:rPr>
                <w:rFonts w:ascii="Arial" w:eastAsiaTheme="minorHAnsi" w:hAnsi="Arial" w:cs="Arial"/>
                <w:b/>
                <w:sz w:val="16"/>
                <w:szCs w:val="16"/>
              </w:rPr>
            </w:pPr>
            <w:r w:rsidRPr="006746A8">
              <w:rPr>
                <w:rFonts w:ascii="Arial" w:eastAsiaTheme="minorHAnsi" w:hAnsi="Arial" w:cs="Arial"/>
                <w:b/>
                <w:sz w:val="16"/>
                <w:szCs w:val="16"/>
              </w:rPr>
              <w:t>Scientist Reviewer</w:t>
            </w:r>
          </w:p>
          <w:p w14:paraId="17A4723C"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Professor</w:t>
            </w:r>
          </w:p>
          <w:p w14:paraId="1ABF3341" w14:textId="77777777" w:rsidR="00C65C41"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 xml:space="preserve">Chief, Division </w:t>
            </w:r>
            <w:r>
              <w:rPr>
                <w:rFonts w:ascii="Arial" w:eastAsiaTheme="minorHAnsi" w:hAnsi="Arial" w:cs="Arial"/>
                <w:sz w:val="16"/>
                <w:szCs w:val="16"/>
              </w:rPr>
              <w:t>o</w:t>
            </w:r>
            <w:r w:rsidRPr="000C563B">
              <w:rPr>
                <w:rFonts w:ascii="Arial" w:eastAsiaTheme="minorHAnsi" w:hAnsi="Arial" w:cs="Arial"/>
                <w:sz w:val="16"/>
                <w:szCs w:val="16"/>
              </w:rPr>
              <w:t xml:space="preserve">f Occupational </w:t>
            </w:r>
            <w:r>
              <w:rPr>
                <w:rFonts w:ascii="Arial" w:eastAsiaTheme="minorHAnsi" w:hAnsi="Arial" w:cs="Arial"/>
                <w:sz w:val="16"/>
                <w:szCs w:val="16"/>
              </w:rPr>
              <w:t>and Environmental Medicine</w:t>
            </w:r>
          </w:p>
          <w:p w14:paraId="341DF4B8"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 xml:space="preserve">Department </w:t>
            </w:r>
            <w:r>
              <w:rPr>
                <w:rFonts w:ascii="Arial" w:eastAsiaTheme="minorHAnsi" w:hAnsi="Arial" w:cs="Arial"/>
                <w:sz w:val="16"/>
                <w:szCs w:val="16"/>
              </w:rPr>
              <w:t>o</w:t>
            </w:r>
            <w:r w:rsidRPr="000C563B">
              <w:rPr>
                <w:rFonts w:ascii="Arial" w:eastAsiaTheme="minorHAnsi" w:hAnsi="Arial" w:cs="Arial"/>
                <w:sz w:val="16"/>
                <w:szCs w:val="16"/>
              </w:rPr>
              <w:t>f Medicine</w:t>
            </w:r>
          </w:p>
          <w:p w14:paraId="7C4201D8" w14:textId="77777777" w:rsidR="00C65C41"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Michigan State University</w:t>
            </w:r>
          </w:p>
          <w:p w14:paraId="0B4DB4DB" w14:textId="77777777" w:rsidR="00C65C41" w:rsidRDefault="00963CC8" w:rsidP="00DE4394">
            <w:pPr>
              <w:autoSpaceDE w:val="0"/>
              <w:autoSpaceDN w:val="0"/>
              <w:adjustRightInd w:val="0"/>
              <w:rPr>
                <w:rFonts w:ascii="Arial" w:eastAsiaTheme="minorHAnsi" w:hAnsi="Arial" w:cs="Arial"/>
                <w:sz w:val="16"/>
                <w:szCs w:val="16"/>
              </w:rPr>
            </w:pPr>
            <w:hyperlink r:id="rId40" w:history="1">
              <w:r w:rsidR="00C65C41" w:rsidRPr="00B47A15">
                <w:rPr>
                  <w:rStyle w:val="Hyperlink"/>
                  <w:rFonts w:ascii="Arial" w:eastAsiaTheme="minorHAnsi" w:hAnsi="Arial"/>
                  <w:sz w:val="16"/>
                  <w:szCs w:val="16"/>
                </w:rPr>
                <w:t>Rosenman@msu.edu</w:t>
              </w:r>
            </w:hyperlink>
          </w:p>
          <w:p w14:paraId="3F1FF2ED" w14:textId="77777777" w:rsidR="00C65C41" w:rsidRDefault="00C65C41" w:rsidP="00DE4394">
            <w:pPr>
              <w:autoSpaceDE w:val="0"/>
              <w:autoSpaceDN w:val="0"/>
              <w:adjustRightInd w:val="0"/>
              <w:rPr>
                <w:rFonts w:ascii="Arial" w:eastAsiaTheme="minorHAnsi" w:hAnsi="Arial" w:cs="Arial"/>
                <w:sz w:val="16"/>
                <w:szCs w:val="16"/>
              </w:rPr>
            </w:pPr>
            <w:r w:rsidRPr="00E5306E">
              <w:rPr>
                <w:rFonts w:ascii="Arial" w:eastAsiaTheme="minorHAnsi" w:hAnsi="Arial" w:cs="Arial"/>
                <w:sz w:val="16"/>
                <w:szCs w:val="16"/>
              </w:rPr>
              <w:t>517-353-1846</w:t>
            </w:r>
          </w:p>
          <w:p w14:paraId="47B73EDF"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3150" w:type="dxa"/>
          </w:tcPr>
          <w:p w14:paraId="5BF3C382"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Rubin, Rachel, MPH, MD</w:t>
            </w:r>
          </w:p>
          <w:p w14:paraId="31A02B8B"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68B33AC0"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Division Chair</w:t>
            </w:r>
          </w:p>
          <w:p w14:paraId="3EE1CDFD"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 xml:space="preserve">University </w:t>
            </w:r>
            <w:r>
              <w:rPr>
                <w:rFonts w:ascii="Arial" w:eastAsiaTheme="minorHAnsi" w:hAnsi="Arial" w:cs="Arial"/>
                <w:sz w:val="16"/>
                <w:szCs w:val="16"/>
              </w:rPr>
              <w:t>o</w:t>
            </w:r>
            <w:r w:rsidRPr="000C563B">
              <w:rPr>
                <w:rFonts w:ascii="Arial" w:eastAsiaTheme="minorHAnsi" w:hAnsi="Arial" w:cs="Arial"/>
                <w:sz w:val="16"/>
                <w:szCs w:val="16"/>
              </w:rPr>
              <w:t>f Illinois</w:t>
            </w:r>
          </w:p>
          <w:p w14:paraId="77A82E82"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Chicago School of Public Health</w:t>
            </w:r>
          </w:p>
          <w:p w14:paraId="0A0D3BFF" w14:textId="77777777" w:rsidR="00C65C41"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 xml:space="preserve">Cook County Ambulatory </w:t>
            </w:r>
            <w:r>
              <w:rPr>
                <w:rFonts w:ascii="Arial" w:eastAsiaTheme="minorHAnsi" w:hAnsi="Arial" w:cs="Arial"/>
                <w:sz w:val="16"/>
                <w:szCs w:val="16"/>
              </w:rPr>
              <w:t>a</w:t>
            </w:r>
            <w:r w:rsidRPr="000C563B">
              <w:rPr>
                <w:rFonts w:ascii="Arial" w:eastAsiaTheme="minorHAnsi" w:hAnsi="Arial" w:cs="Arial"/>
                <w:sz w:val="16"/>
                <w:szCs w:val="16"/>
              </w:rPr>
              <w:t>nd</w:t>
            </w:r>
            <w:r>
              <w:rPr>
                <w:rFonts w:ascii="Arial" w:eastAsiaTheme="minorHAnsi" w:hAnsi="Arial" w:cs="Arial"/>
                <w:sz w:val="16"/>
                <w:szCs w:val="16"/>
              </w:rPr>
              <w:t xml:space="preserve"> </w:t>
            </w:r>
            <w:r w:rsidRPr="000C563B">
              <w:rPr>
                <w:rFonts w:ascii="Arial" w:eastAsiaTheme="minorHAnsi" w:hAnsi="Arial" w:cs="Arial"/>
                <w:sz w:val="16"/>
                <w:szCs w:val="16"/>
              </w:rPr>
              <w:t>Community Health Network</w:t>
            </w:r>
          </w:p>
          <w:p w14:paraId="38C36866" w14:textId="77777777" w:rsidR="00C65C41" w:rsidRDefault="00963CC8" w:rsidP="00DE4394">
            <w:pPr>
              <w:autoSpaceDE w:val="0"/>
              <w:autoSpaceDN w:val="0"/>
              <w:adjustRightInd w:val="0"/>
              <w:rPr>
                <w:rFonts w:ascii="Arial" w:eastAsiaTheme="minorHAnsi" w:hAnsi="Arial" w:cs="Arial"/>
                <w:sz w:val="16"/>
                <w:szCs w:val="16"/>
              </w:rPr>
            </w:pPr>
            <w:hyperlink r:id="rId41" w:history="1">
              <w:r w:rsidR="00C65C41" w:rsidRPr="00B47A15">
                <w:rPr>
                  <w:rStyle w:val="Hyperlink"/>
                  <w:rFonts w:ascii="Arial" w:eastAsiaTheme="minorHAnsi" w:hAnsi="Arial"/>
                  <w:sz w:val="16"/>
                  <w:szCs w:val="16"/>
                </w:rPr>
                <w:t>rrubin@uic.edu</w:t>
              </w:r>
            </w:hyperlink>
          </w:p>
          <w:p w14:paraId="3B88E4D3"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312-318-0284</w:t>
            </w:r>
          </w:p>
          <w:p w14:paraId="0DBF4F58"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2808" w:type="dxa"/>
          </w:tcPr>
          <w:p w14:paraId="7F538A87" w14:textId="77777777" w:rsidR="00C65C41" w:rsidRPr="000C563B" w:rsidRDefault="00C65C41" w:rsidP="00DE4394">
            <w:pPr>
              <w:autoSpaceDE w:val="0"/>
              <w:autoSpaceDN w:val="0"/>
              <w:adjustRightInd w:val="0"/>
              <w:rPr>
                <w:rFonts w:ascii="Arial" w:eastAsiaTheme="minorHAnsi" w:hAnsi="Arial" w:cs="Arial"/>
                <w:sz w:val="16"/>
                <w:szCs w:val="16"/>
              </w:rPr>
            </w:pPr>
            <w:proofErr w:type="spellStart"/>
            <w:r w:rsidRPr="000C563B">
              <w:rPr>
                <w:rFonts w:ascii="Arial" w:eastAsiaTheme="minorHAnsi" w:hAnsi="Arial" w:cs="Arial"/>
                <w:sz w:val="16"/>
                <w:szCs w:val="16"/>
              </w:rPr>
              <w:t>Seixas</w:t>
            </w:r>
            <w:proofErr w:type="spellEnd"/>
            <w:r w:rsidRPr="000C563B">
              <w:rPr>
                <w:rFonts w:ascii="Arial" w:eastAsiaTheme="minorHAnsi" w:hAnsi="Arial" w:cs="Arial"/>
                <w:sz w:val="16"/>
                <w:szCs w:val="16"/>
              </w:rPr>
              <w:t xml:space="preserve">, Noah S, </w:t>
            </w:r>
            <w:r>
              <w:rPr>
                <w:rFonts w:ascii="Arial" w:eastAsiaTheme="minorHAnsi" w:hAnsi="Arial" w:cs="Arial"/>
                <w:sz w:val="16"/>
                <w:szCs w:val="16"/>
              </w:rPr>
              <w:t>PhD</w:t>
            </w:r>
          </w:p>
          <w:p w14:paraId="42F659A6"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7FDA11D6"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Professor</w:t>
            </w:r>
          </w:p>
          <w:p w14:paraId="6BEB4B75"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 xml:space="preserve">Department </w:t>
            </w:r>
            <w:r>
              <w:rPr>
                <w:rFonts w:ascii="Arial" w:eastAsiaTheme="minorHAnsi" w:hAnsi="Arial" w:cs="Arial"/>
                <w:sz w:val="16"/>
                <w:szCs w:val="16"/>
              </w:rPr>
              <w:t>o</w:t>
            </w:r>
            <w:r w:rsidRPr="000C563B">
              <w:rPr>
                <w:rFonts w:ascii="Arial" w:eastAsiaTheme="minorHAnsi" w:hAnsi="Arial" w:cs="Arial"/>
                <w:sz w:val="16"/>
                <w:szCs w:val="16"/>
              </w:rPr>
              <w:t xml:space="preserve">f Environmental </w:t>
            </w:r>
            <w:r>
              <w:rPr>
                <w:rFonts w:ascii="Arial" w:eastAsiaTheme="minorHAnsi" w:hAnsi="Arial" w:cs="Arial"/>
                <w:sz w:val="16"/>
                <w:szCs w:val="16"/>
              </w:rPr>
              <w:t>a</w:t>
            </w:r>
            <w:r w:rsidRPr="000C563B">
              <w:rPr>
                <w:rFonts w:ascii="Arial" w:eastAsiaTheme="minorHAnsi" w:hAnsi="Arial" w:cs="Arial"/>
                <w:sz w:val="16"/>
                <w:szCs w:val="16"/>
              </w:rPr>
              <w:t>nd Occupational Health Sciences</w:t>
            </w:r>
          </w:p>
          <w:p w14:paraId="3CBAA624" w14:textId="77777777" w:rsidR="00C65C41" w:rsidRPr="000C563B" w:rsidRDefault="00C65C41" w:rsidP="00DE4394">
            <w:pPr>
              <w:autoSpaceDE w:val="0"/>
              <w:autoSpaceDN w:val="0"/>
              <w:adjustRightInd w:val="0"/>
              <w:rPr>
                <w:rFonts w:ascii="Arial" w:eastAsiaTheme="minorHAnsi" w:hAnsi="Arial" w:cs="Arial"/>
                <w:sz w:val="16"/>
                <w:szCs w:val="16"/>
              </w:rPr>
            </w:pPr>
            <w:r w:rsidRPr="000C563B">
              <w:rPr>
                <w:rFonts w:ascii="Arial" w:eastAsiaTheme="minorHAnsi" w:hAnsi="Arial" w:cs="Arial"/>
                <w:sz w:val="16"/>
                <w:szCs w:val="16"/>
              </w:rPr>
              <w:t xml:space="preserve">School </w:t>
            </w:r>
            <w:r>
              <w:rPr>
                <w:rFonts w:ascii="Arial" w:eastAsiaTheme="minorHAnsi" w:hAnsi="Arial" w:cs="Arial"/>
                <w:sz w:val="16"/>
                <w:szCs w:val="16"/>
              </w:rPr>
              <w:t>o</w:t>
            </w:r>
            <w:r w:rsidRPr="000C563B">
              <w:rPr>
                <w:rFonts w:ascii="Arial" w:eastAsiaTheme="minorHAnsi" w:hAnsi="Arial" w:cs="Arial"/>
                <w:sz w:val="16"/>
                <w:szCs w:val="16"/>
              </w:rPr>
              <w:t>f Public Health</w:t>
            </w:r>
          </w:p>
          <w:p w14:paraId="5F847670"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University of Washington</w:t>
            </w:r>
          </w:p>
          <w:p w14:paraId="77C08BD6" w14:textId="77777777" w:rsidR="00C65C41" w:rsidRDefault="00963CC8" w:rsidP="00DE4394">
            <w:pPr>
              <w:autoSpaceDE w:val="0"/>
              <w:autoSpaceDN w:val="0"/>
              <w:adjustRightInd w:val="0"/>
              <w:rPr>
                <w:rFonts w:ascii="Arial" w:eastAsiaTheme="minorHAnsi" w:hAnsi="Arial" w:cs="Arial"/>
                <w:sz w:val="16"/>
                <w:szCs w:val="16"/>
              </w:rPr>
            </w:pPr>
            <w:hyperlink r:id="rId42" w:history="1">
              <w:r w:rsidR="00C65C41" w:rsidRPr="00B47A15">
                <w:rPr>
                  <w:rStyle w:val="Hyperlink"/>
                  <w:rFonts w:ascii="Arial" w:eastAsiaTheme="minorHAnsi" w:hAnsi="Arial"/>
                  <w:sz w:val="16"/>
                  <w:szCs w:val="16"/>
                </w:rPr>
                <w:t>nseixias@u.washington.edu</w:t>
              </w:r>
            </w:hyperlink>
          </w:p>
          <w:p w14:paraId="30C19930"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206-685-7189</w:t>
            </w:r>
          </w:p>
          <w:p w14:paraId="0E1E9770" w14:textId="77777777" w:rsidR="00C65C41" w:rsidRPr="00DC48D4" w:rsidRDefault="00C65C41" w:rsidP="00DE4394">
            <w:pPr>
              <w:autoSpaceDE w:val="0"/>
              <w:autoSpaceDN w:val="0"/>
              <w:adjustRightInd w:val="0"/>
              <w:rPr>
                <w:rFonts w:ascii="Arial" w:eastAsiaTheme="minorHAnsi" w:hAnsi="Arial" w:cs="Arial"/>
                <w:sz w:val="16"/>
                <w:szCs w:val="16"/>
              </w:rPr>
            </w:pPr>
          </w:p>
        </w:tc>
      </w:tr>
      <w:tr w:rsidR="00C65C41" w:rsidRPr="00DC48D4" w14:paraId="3D968C54" w14:textId="77777777" w:rsidTr="00DE4394">
        <w:tc>
          <w:tcPr>
            <w:tcW w:w="2898" w:type="dxa"/>
          </w:tcPr>
          <w:p w14:paraId="2BB90086"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Silverstein, Barbara Ann</w:t>
            </w:r>
            <w:r>
              <w:rPr>
                <w:rFonts w:ascii="Arial" w:eastAsiaTheme="minorHAnsi" w:hAnsi="Arial" w:cs="Arial"/>
                <w:sz w:val="16"/>
                <w:szCs w:val="16"/>
              </w:rPr>
              <w:t>, PhD, RN</w:t>
            </w:r>
          </w:p>
          <w:p w14:paraId="7355DD0F"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400E741F"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Research Director</w:t>
            </w:r>
          </w:p>
          <w:p w14:paraId="0589A3DB" w14:textId="77777777" w:rsidR="00C65C41"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Safety </w:t>
            </w:r>
            <w:r>
              <w:rPr>
                <w:rFonts w:ascii="Arial" w:eastAsiaTheme="minorHAnsi" w:hAnsi="Arial" w:cs="Arial"/>
                <w:sz w:val="16"/>
                <w:szCs w:val="16"/>
              </w:rPr>
              <w:t>a</w:t>
            </w:r>
            <w:r w:rsidRPr="00403980">
              <w:rPr>
                <w:rFonts w:ascii="Arial" w:eastAsiaTheme="minorHAnsi" w:hAnsi="Arial" w:cs="Arial"/>
                <w:sz w:val="16"/>
                <w:szCs w:val="16"/>
              </w:rPr>
              <w:t>nd Health Assessment</w:t>
            </w:r>
            <w:r>
              <w:rPr>
                <w:rFonts w:ascii="Arial" w:eastAsiaTheme="minorHAnsi" w:hAnsi="Arial" w:cs="Arial"/>
                <w:sz w:val="16"/>
                <w:szCs w:val="16"/>
              </w:rPr>
              <w:t xml:space="preserve"> a</w:t>
            </w:r>
            <w:r w:rsidRPr="00403980">
              <w:rPr>
                <w:rFonts w:ascii="Arial" w:eastAsiaTheme="minorHAnsi" w:hAnsi="Arial" w:cs="Arial"/>
                <w:sz w:val="16"/>
                <w:szCs w:val="16"/>
              </w:rPr>
              <w:t xml:space="preserve">nd Research </w:t>
            </w:r>
            <w:r>
              <w:rPr>
                <w:rFonts w:ascii="Arial" w:eastAsiaTheme="minorHAnsi" w:hAnsi="Arial" w:cs="Arial"/>
                <w:sz w:val="16"/>
                <w:szCs w:val="16"/>
              </w:rPr>
              <w:t>for Prevention Program</w:t>
            </w:r>
          </w:p>
          <w:p w14:paraId="0C5FACD4"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Department </w:t>
            </w:r>
            <w:r>
              <w:rPr>
                <w:rFonts w:ascii="Arial" w:eastAsiaTheme="minorHAnsi" w:hAnsi="Arial" w:cs="Arial"/>
                <w:sz w:val="16"/>
                <w:szCs w:val="16"/>
              </w:rPr>
              <w:t>o</w:t>
            </w:r>
            <w:r w:rsidRPr="00403980">
              <w:rPr>
                <w:rFonts w:ascii="Arial" w:eastAsiaTheme="minorHAnsi" w:hAnsi="Arial" w:cs="Arial"/>
                <w:sz w:val="16"/>
                <w:szCs w:val="16"/>
              </w:rPr>
              <w:t xml:space="preserve">f Labor </w:t>
            </w:r>
            <w:r>
              <w:rPr>
                <w:rFonts w:ascii="Arial" w:eastAsiaTheme="minorHAnsi" w:hAnsi="Arial" w:cs="Arial"/>
                <w:sz w:val="16"/>
                <w:szCs w:val="16"/>
              </w:rPr>
              <w:t>a</w:t>
            </w:r>
            <w:r w:rsidRPr="00403980">
              <w:rPr>
                <w:rFonts w:ascii="Arial" w:eastAsiaTheme="minorHAnsi" w:hAnsi="Arial" w:cs="Arial"/>
                <w:sz w:val="16"/>
                <w:szCs w:val="16"/>
              </w:rPr>
              <w:t>nd Industries</w:t>
            </w:r>
          </w:p>
          <w:p w14:paraId="4D75F132" w14:textId="77777777" w:rsidR="00C65C41" w:rsidRDefault="00963CC8" w:rsidP="00DE4394">
            <w:pPr>
              <w:autoSpaceDE w:val="0"/>
              <w:autoSpaceDN w:val="0"/>
              <w:adjustRightInd w:val="0"/>
              <w:rPr>
                <w:rFonts w:ascii="Arial" w:eastAsiaTheme="minorHAnsi" w:hAnsi="Arial" w:cs="Arial"/>
                <w:sz w:val="16"/>
                <w:szCs w:val="16"/>
              </w:rPr>
            </w:pPr>
            <w:hyperlink r:id="rId43" w:history="1">
              <w:r w:rsidR="00C65C41" w:rsidRPr="00B47A15">
                <w:rPr>
                  <w:rStyle w:val="Hyperlink"/>
                  <w:rFonts w:ascii="Arial" w:eastAsiaTheme="minorHAnsi" w:hAnsi="Arial"/>
                  <w:sz w:val="16"/>
                  <w:szCs w:val="16"/>
                </w:rPr>
                <w:t>silb235@lni.wa.gov</w:t>
              </w:r>
            </w:hyperlink>
          </w:p>
          <w:p w14:paraId="40B2DD23"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360-902-5668</w:t>
            </w:r>
          </w:p>
          <w:p w14:paraId="28DA569E" w14:textId="77777777" w:rsidR="00C65C41" w:rsidRPr="00AE3148" w:rsidRDefault="00C65C41" w:rsidP="00DE4394">
            <w:pPr>
              <w:autoSpaceDE w:val="0"/>
              <w:autoSpaceDN w:val="0"/>
              <w:adjustRightInd w:val="0"/>
              <w:rPr>
                <w:rFonts w:ascii="Arial" w:eastAsiaTheme="minorHAnsi" w:hAnsi="Arial" w:cs="Arial"/>
                <w:sz w:val="16"/>
                <w:szCs w:val="16"/>
              </w:rPr>
            </w:pPr>
          </w:p>
        </w:tc>
        <w:tc>
          <w:tcPr>
            <w:tcW w:w="3150" w:type="dxa"/>
          </w:tcPr>
          <w:p w14:paraId="5B39A923"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Sinclair, Robert R, </w:t>
            </w:r>
            <w:r>
              <w:rPr>
                <w:rFonts w:ascii="Arial" w:eastAsiaTheme="minorHAnsi" w:hAnsi="Arial" w:cs="Arial"/>
                <w:sz w:val="16"/>
                <w:szCs w:val="16"/>
              </w:rPr>
              <w:t>PhD</w:t>
            </w:r>
          </w:p>
          <w:p w14:paraId="4E1A9754"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6D2C55C4"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Associate Professor</w:t>
            </w:r>
          </w:p>
          <w:p w14:paraId="58E341C1"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Clemson University</w:t>
            </w:r>
          </w:p>
          <w:p w14:paraId="215E6534" w14:textId="77777777" w:rsidR="00C65C41"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Department </w:t>
            </w:r>
            <w:r>
              <w:rPr>
                <w:rFonts w:ascii="Arial" w:eastAsiaTheme="minorHAnsi" w:hAnsi="Arial" w:cs="Arial"/>
                <w:sz w:val="16"/>
                <w:szCs w:val="16"/>
              </w:rPr>
              <w:t>o</w:t>
            </w:r>
            <w:r w:rsidRPr="00403980">
              <w:rPr>
                <w:rFonts w:ascii="Arial" w:eastAsiaTheme="minorHAnsi" w:hAnsi="Arial" w:cs="Arial"/>
                <w:sz w:val="16"/>
                <w:szCs w:val="16"/>
              </w:rPr>
              <w:t>f Psychology</w:t>
            </w:r>
          </w:p>
          <w:p w14:paraId="3D5D386F" w14:textId="77777777" w:rsidR="00C65C41" w:rsidRDefault="00963CC8" w:rsidP="00DE4394">
            <w:pPr>
              <w:autoSpaceDE w:val="0"/>
              <w:autoSpaceDN w:val="0"/>
              <w:adjustRightInd w:val="0"/>
              <w:rPr>
                <w:rFonts w:ascii="Arial" w:eastAsiaTheme="minorHAnsi" w:hAnsi="Arial" w:cs="Arial"/>
                <w:sz w:val="16"/>
                <w:szCs w:val="16"/>
              </w:rPr>
            </w:pPr>
            <w:hyperlink r:id="rId44" w:history="1">
              <w:r w:rsidR="00C65C41" w:rsidRPr="00B47A15">
                <w:rPr>
                  <w:rStyle w:val="Hyperlink"/>
                  <w:rFonts w:ascii="Arial" w:eastAsiaTheme="minorHAnsi" w:hAnsi="Arial"/>
                  <w:sz w:val="16"/>
                  <w:szCs w:val="16"/>
                </w:rPr>
                <w:t>rsincla@clemson.edu</w:t>
              </w:r>
            </w:hyperlink>
          </w:p>
          <w:p w14:paraId="3C4ACB2C"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864-552-1040</w:t>
            </w:r>
          </w:p>
          <w:p w14:paraId="1C613074"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2808" w:type="dxa"/>
          </w:tcPr>
          <w:p w14:paraId="578C80F8"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Stone, Roslyn A, </w:t>
            </w:r>
            <w:r>
              <w:rPr>
                <w:rFonts w:ascii="Arial" w:eastAsiaTheme="minorHAnsi" w:hAnsi="Arial" w:cs="Arial"/>
                <w:sz w:val="16"/>
                <w:szCs w:val="16"/>
              </w:rPr>
              <w:t>PhD</w:t>
            </w:r>
          </w:p>
          <w:p w14:paraId="443C9817"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63A376B5"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Associate Professor Department </w:t>
            </w:r>
            <w:r>
              <w:rPr>
                <w:rFonts w:ascii="Arial" w:eastAsiaTheme="minorHAnsi" w:hAnsi="Arial" w:cs="Arial"/>
                <w:sz w:val="16"/>
                <w:szCs w:val="16"/>
              </w:rPr>
              <w:t>o</w:t>
            </w:r>
            <w:r w:rsidRPr="00403980">
              <w:rPr>
                <w:rFonts w:ascii="Arial" w:eastAsiaTheme="minorHAnsi" w:hAnsi="Arial" w:cs="Arial"/>
                <w:sz w:val="16"/>
                <w:szCs w:val="16"/>
              </w:rPr>
              <w:t>f Biostatistics</w:t>
            </w:r>
          </w:p>
          <w:p w14:paraId="110DDB1E"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Graduate School </w:t>
            </w:r>
            <w:r>
              <w:rPr>
                <w:rFonts w:ascii="Arial" w:eastAsiaTheme="minorHAnsi" w:hAnsi="Arial" w:cs="Arial"/>
                <w:sz w:val="16"/>
                <w:szCs w:val="16"/>
              </w:rPr>
              <w:t>o</w:t>
            </w:r>
            <w:r w:rsidRPr="00403980">
              <w:rPr>
                <w:rFonts w:ascii="Arial" w:eastAsiaTheme="minorHAnsi" w:hAnsi="Arial" w:cs="Arial"/>
                <w:sz w:val="16"/>
                <w:szCs w:val="16"/>
              </w:rPr>
              <w:t>f Public Health</w:t>
            </w:r>
          </w:p>
          <w:p w14:paraId="5B9BCDD0" w14:textId="77777777" w:rsidR="00C65C41"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University </w:t>
            </w:r>
            <w:r>
              <w:rPr>
                <w:rFonts w:ascii="Arial" w:eastAsiaTheme="minorHAnsi" w:hAnsi="Arial" w:cs="Arial"/>
                <w:sz w:val="16"/>
                <w:szCs w:val="16"/>
              </w:rPr>
              <w:t>o</w:t>
            </w:r>
            <w:r w:rsidRPr="00403980">
              <w:rPr>
                <w:rFonts w:ascii="Arial" w:eastAsiaTheme="minorHAnsi" w:hAnsi="Arial" w:cs="Arial"/>
                <w:sz w:val="16"/>
                <w:szCs w:val="16"/>
              </w:rPr>
              <w:t>f Pittsburgh</w:t>
            </w:r>
          </w:p>
          <w:p w14:paraId="03337C15" w14:textId="77777777" w:rsidR="00C65C41" w:rsidRDefault="00963CC8" w:rsidP="00DE4394">
            <w:pPr>
              <w:autoSpaceDE w:val="0"/>
              <w:autoSpaceDN w:val="0"/>
              <w:adjustRightInd w:val="0"/>
              <w:rPr>
                <w:rFonts w:ascii="Arial" w:eastAsiaTheme="minorHAnsi" w:hAnsi="Arial" w:cs="Arial"/>
                <w:sz w:val="16"/>
                <w:szCs w:val="16"/>
              </w:rPr>
            </w:pPr>
            <w:hyperlink r:id="rId45" w:history="1">
              <w:r w:rsidR="00C65C41" w:rsidRPr="00B47A15">
                <w:rPr>
                  <w:rStyle w:val="Hyperlink"/>
                  <w:rFonts w:ascii="Arial" w:eastAsiaTheme="minorHAnsi" w:hAnsi="Arial"/>
                  <w:sz w:val="16"/>
                  <w:szCs w:val="16"/>
                </w:rPr>
                <w:t>roslyn@pitt.edu</w:t>
              </w:r>
            </w:hyperlink>
          </w:p>
          <w:p w14:paraId="692BEB19"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412-624-3025</w:t>
            </w:r>
          </w:p>
          <w:p w14:paraId="54E70423" w14:textId="77777777" w:rsidR="00C65C41" w:rsidRPr="00DC48D4" w:rsidRDefault="00C65C41" w:rsidP="00DE4394">
            <w:pPr>
              <w:autoSpaceDE w:val="0"/>
              <w:autoSpaceDN w:val="0"/>
              <w:adjustRightInd w:val="0"/>
              <w:rPr>
                <w:rFonts w:ascii="Arial" w:eastAsiaTheme="minorHAnsi" w:hAnsi="Arial" w:cs="Arial"/>
                <w:sz w:val="16"/>
                <w:szCs w:val="16"/>
              </w:rPr>
            </w:pPr>
          </w:p>
        </w:tc>
      </w:tr>
      <w:tr w:rsidR="00C65C41" w:rsidRPr="00DC48D4" w14:paraId="2E61C942" w14:textId="77777777" w:rsidTr="00DE4394">
        <w:tc>
          <w:tcPr>
            <w:tcW w:w="2898" w:type="dxa"/>
          </w:tcPr>
          <w:p w14:paraId="539255A5"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Tiffany-Castiglioni, Evelyn</w:t>
            </w:r>
            <w:r>
              <w:rPr>
                <w:rFonts w:ascii="Arial" w:eastAsiaTheme="minorHAnsi" w:hAnsi="Arial" w:cs="Arial"/>
                <w:sz w:val="16"/>
                <w:szCs w:val="16"/>
              </w:rPr>
              <w:t>, PhD</w:t>
            </w:r>
          </w:p>
          <w:p w14:paraId="2FEC80B2"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1F11F9C5" w14:textId="77777777" w:rsidR="00C65C41"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 xml:space="preserve">Professor </w:t>
            </w:r>
            <w:r>
              <w:rPr>
                <w:rFonts w:ascii="Arial" w:eastAsiaTheme="minorHAnsi" w:hAnsi="Arial" w:cs="Arial"/>
                <w:sz w:val="16"/>
                <w:szCs w:val="16"/>
              </w:rPr>
              <w:t>a</w:t>
            </w:r>
            <w:r w:rsidRPr="00403980">
              <w:rPr>
                <w:rFonts w:ascii="Arial" w:eastAsiaTheme="minorHAnsi" w:hAnsi="Arial" w:cs="Arial"/>
                <w:sz w:val="16"/>
                <w:szCs w:val="16"/>
              </w:rPr>
              <w:t>nd Head</w:t>
            </w:r>
          </w:p>
          <w:p w14:paraId="0FA7AA86" w14:textId="77777777" w:rsidR="00C65C41" w:rsidRPr="00403980" w:rsidRDefault="00C65C41" w:rsidP="00DE4394">
            <w:pPr>
              <w:autoSpaceDE w:val="0"/>
              <w:autoSpaceDN w:val="0"/>
              <w:adjustRightInd w:val="0"/>
              <w:rPr>
                <w:rFonts w:ascii="Arial" w:eastAsiaTheme="minorHAnsi" w:hAnsi="Arial" w:cs="Arial"/>
                <w:sz w:val="16"/>
                <w:szCs w:val="16"/>
              </w:rPr>
            </w:pPr>
            <w:r w:rsidRPr="00403980">
              <w:rPr>
                <w:rFonts w:ascii="Arial" w:eastAsiaTheme="minorHAnsi" w:hAnsi="Arial" w:cs="Arial"/>
                <w:sz w:val="16"/>
                <w:szCs w:val="16"/>
              </w:rPr>
              <w:t>Texas A&amp;M University</w:t>
            </w:r>
          </w:p>
          <w:p w14:paraId="2E4593BF" w14:textId="77777777" w:rsidR="00C65C41" w:rsidRDefault="00C65C41" w:rsidP="00DE4394">
            <w:pPr>
              <w:autoSpaceDE w:val="0"/>
              <w:autoSpaceDN w:val="0"/>
              <w:adjustRightInd w:val="0"/>
              <w:rPr>
                <w:rFonts w:ascii="Arial" w:eastAsiaTheme="minorHAnsi" w:hAnsi="Arial" w:cs="Arial"/>
                <w:sz w:val="16"/>
                <w:szCs w:val="16"/>
              </w:rPr>
            </w:pPr>
            <w:r>
              <w:rPr>
                <w:rFonts w:ascii="Arial" w:eastAsiaTheme="minorHAnsi" w:hAnsi="Arial" w:cs="Arial"/>
                <w:sz w:val="16"/>
                <w:szCs w:val="16"/>
              </w:rPr>
              <w:t>Vet Anatomy and</w:t>
            </w:r>
            <w:r w:rsidRPr="00403980">
              <w:rPr>
                <w:rFonts w:ascii="Arial" w:eastAsiaTheme="minorHAnsi" w:hAnsi="Arial" w:cs="Arial"/>
                <w:sz w:val="16"/>
                <w:szCs w:val="16"/>
              </w:rPr>
              <w:t xml:space="preserve"> Pub</w:t>
            </w:r>
            <w:r>
              <w:rPr>
                <w:rFonts w:ascii="Arial" w:eastAsiaTheme="minorHAnsi" w:hAnsi="Arial" w:cs="Arial"/>
                <w:sz w:val="16"/>
                <w:szCs w:val="16"/>
              </w:rPr>
              <w:t>lic</w:t>
            </w:r>
            <w:r w:rsidRPr="00403980">
              <w:rPr>
                <w:rFonts w:ascii="Arial" w:eastAsiaTheme="minorHAnsi" w:hAnsi="Arial" w:cs="Arial"/>
                <w:sz w:val="16"/>
                <w:szCs w:val="16"/>
              </w:rPr>
              <w:t xml:space="preserve"> H</w:t>
            </w:r>
            <w:r>
              <w:rPr>
                <w:rFonts w:ascii="Arial" w:eastAsiaTheme="minorHAnsi" w:hAnsi="Arial" w:cs="Arial"/>
                <w:sz w:val="16"/>
                <w:szCs w:val="16"/>
              </w:rPr>
              <w:t>ea</w:t>
            </w:r>
            <w:r w:rsidRPr="00403980">
              <w:rPr>
                <w:rFonts w:ascii="Arial" w:eastAsiaTheme="minorHAnsi" w:hAnsi="Arial" w:cs="Arial"/>
                <w:sz w:val="16"/>
                <w:szCs w:val="16"/>
              </w:rPr>
              <w:t>lth</w:t>
            </w:r>
          </w:p>
          <w:p w14:paraId="3E41E1A6" w14:textId="77777777" w:rsidR="00C65C41" w:rsidRDefault="00963CC8" w:rsidP="00DE4394">
            <w:pPr>
              <w:autoSpaceDE w:val="0"/>
              <w:autoSpaceDN w:val="0"/>
              <w:adjustRightInd w:val="0"/>
              <w:rPr>
                <w:rFonts w:ascii="Arial" w:eastAsiaTheme="minorHAnsi" w:hAnsi="Arial" w:cs="Arial"/>
                <w:sz w:val="16"/>
                <w:szCs w:val="16"/>
              </w:rPr>
            </w:pPr>
            <w:hyperlink r:id="rId46" w:history="1">
              <w:r w:rsidR="00C65C41" w:rsidRPr="00B47A15">
                <w:rPr>
                  <w:rStyle w:val="Hyperlink"/>
                  <w:rFonts w:ascii="Arial" w:eastAsiaTheme="minorHAnsi" w:hAnsi="Arial"/>
                  <w:sz w:val="16"/>
                  <w:szCs w:val="16"/>
                </w:rPr>
                <w:t>ecastiglioni@cvm.tamu.edu</w:t>
              </w:r>
            </w:hyperlink>
          </w:p>
          <w:p w14:paraId="007A804A"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979-458-1077</w:t>
            </w:r>
          </w:p>
          <w:p w14:paraId="76984855" w14:textId="77777777" w:rsidR="00C65C41" w:rsidRPr="00AE3148" w:rsidRDefault="00C65C41" w:rsidP="00DE4394">
            <w:pPr>
              <w:autoSpaceDE w:val="0"/>
              <w:autoSpaceDN w:val="0"/>
              <w:adjustRightInd w:val="0"/>
              <w:rPr>
                <w:rFonts w:ascii="Arial" w:eastAsiaTheme="minorHAnsi" w:hAnsi="Arial" w:cs="Arial"/>
                <w:sz w:val="16"/>
                <w:szCs w:val="16"/>
              </w:rPr>
            </w:pPr>
          </w:p>
        </w:tc>
        <w:tc>
          <w:tcPr>
            <w:tcW w:w="3150" w:type="dxa"/>
          </w:tcPr>
          <w:p w14:paraId="4B1BE096" w14:textId="77777777" w:rsidR="00C65C41" w:rsidRPr="00CA6600" w:rsidRDefault="00C65C41" w:rsidP="00DE4394">
            <w:pPr>
              <w:autoSpaceDE w:val="0"/>
              <w:autoSpaceDN w:val="0"/>
              <w:adjustRightInd w:val="0"/>
              <w:rPr>
                <w:rFonts w:ascii="Arial" w:eastAsiaTheme="minorHAnsi" w:hAnsi="Arial" w:cs="Arial"/>
                <w:sz w:val="16"/>
                <w:szCs w:val="16"/>
              </w:rPr>
            </w:pPr>
            <w:proofErr w:type="spellStart"/>
            <w:r w:rsidRPr="00CA6600">
              <w:rPr>
                <w:rFonts w:ascii="Arial" w:eastAsiaTheme="minorHAnsi" w:hAnsi="Arial" w:cs="Arial"/>
                <w:sz w:val="16"/>
                <w:szCs w:val="16"/>
              </w:rPr>
              <w:t>Trush</w:t>
            </w:r>
            <w:proofErr w:type="spellEnd"/>
            <w:r w:rsidRPr="00CA6600">
              <w:rPr>
                <w:rFonts w:ascii="Arial" w:eastAsiaTheme="minorHAnsi" w:hAnsi="Arial" w:cs="Arial"/>
                <w:sz w:val="16"/>
                <w:szCs w:val="16"/>
              </w:rPr>
              <w:t xml:space="preserve">, Michael Alan, </w:t>
            </w:r>
            <w:r>
              <w:rPr>
                <w:rFonts w:ascii="Arial" w:eastAsiaTheme="minorHAnsi" w:hAnsi="Arial" w:cs="Arial"/>
                <w:sz w:val="16"/>
                <w:szCs w:val="16"/>
              </w:rPr>
              <w:t>PhD</w:t>
            </w:r>
          </w:p>
          <w:p w14:paraId="0783BBAE"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63C3A5E0" w14:textId="77777777" w:rsidR="00C65C41" w:rsidRPr="00CA6600" w:rsidRDefault="00C65C41" w:rsidP="00DE4394">
            <w:pPr>
              <w:autoSpaceDE w:val="0"/>
              <w:autoSpaceDN w:val="0"/>
              <w:adjustRightInd w:val="0"/>
              <w:rPr>
                <w:rFonts w:ascii="Arial" w:eastAsiaTheme="minorHAnsi" w:hAnsi="Arial" w:cs="Arial"/>
                <w:sz w:val="16"/>
                <w:szCs w:val="16"/>
              </w:rPr>
            </w:pPr>
            <w:r w:rsidRPr="00CA6600">
              <w:rPr>
                <w:rFonts w:ascii="Arial" w:eastAsiaTheme="minorHAnsi" w:hAnsi="Arial" w:cs="Arial"/>
                <w:sz w:val="16"/>
                <w:szCs w:val="16"/>
              </w:rPr>
              <w:t>Professor</w:t>
            </w:r>
          </w:p>
          <w:p w14:paraId="63BF6DE5" w14:textId="77777777" w:rsidR="00C65C41" w:rsidRDefault="00C65C41" w:rsidP="00DE4394">
            <w:pPr>
              <w:autoSpaceDE w:val="0"/>
              <w:autoSpaceDN w:val="0"/>
              <w:adjustRightInd w:val="0"/>
              <w:rPr>
                <w:rFonts w:ascii="Arial" w:eastAsiaTheme="minorHAnsi" w:hAnsi="Arial" w:cs="Arial"/>
                <w:sz w:val="16"/>
                <w:szCs w:val="16"/>
              </w:rPr>
            </w:pPr>
            <w:r w:rsidRPr="00CA6600">
              <w:rPr>
                <w:rFonts w:ascii="Arial" w:eastAsiaTheme="minorHAnsi" w:hAnsi="Arial" w:cs="Arial"/>
                <w:sz w:val="16"/>
                <w:szCs w:val="16"/>
              </w:rPr>
              <w:t xml:space="preserve">Department </w:t>
            </w:r>
            <w:r>
              <w:rPr>
                <w:rFonts w:ascii="Arial" w:eastAsiaTheme="minorHAnsi" w:hAnsi="Arial" w:cs="Arial"/>
                <w:sz w:val="16"/>
                <w:szCs w:val="16"/>
              </w:rPr>
              <w:t>of Environmental Health Science</w:t>
            </w:r>
          </w:p>
          <w:p w14:paraId="41E7DD22" w14:textId="77777777" w:rsidR="00C65C41" w:rsidRPr="00CA6600" w:rsidRDefault="00C65C41" w:rsidP="00DE4394">
            <w:pPr>
              <w:autoSpaceDE w:val="0"/>
              <w:autoSpaceDN w:val="0"/>
              <w:adjustRightInd w:val="0"/>
              <w:rPr>
                <w:rFonts w:ascii="Arial" w:eastAsiaTheme="minorHAnsi" w:hAnsi="Arial" w:cs="Arial"/>
                <w:sz w:val="16"/>
                <w:szCs w:val="16"/>
              </w:rPr>
            </w:pPr>
            <w:r w:rsidRPr="00CA6600">
              <w:rPr>
                <w:rFonts w:ascii="Arial" w:eastAsiaTheme="minorHAnsi" w:hAnsi="Arial" w:cs="Arial"/>
                <w:sz w:val="16"/>
                <w:szCs w:val="16"/>
              </w:rPr>
              <w:t xml:space="preserve">Bloomberg School </w:t>
            </w:r>
            <w:r>
              <w:rPr>
                <w:rFonts w:ascii="Arial" w:eastAsiaTheme="minorHAnsi" w:hAnsi="Arial" w:cs="Arial"/>
                <w:sz w:val="16"/>
                <w:szCs w:val="16"/>
              </w:rPr>
              <w:t>o</w:t>
            </w:r>
            <w:r w:rsidRPr="00CA6600">
              <w:rPr>
                <w:rFonts w:ascii="Arial" w:eastAsiaTheme="minorHAnsi" w:hAnsi="Arial" w:cs="Arial"/>
                <w:sz w:val="16"/>
                <w:szCs w:val="16"/>
              </w:rPr>
              <w:t>f Public Health</w:t>
            </w:r>
          </w:p>
          <w:p w14:paraId="771B2D40" w14:textId="77777777" w:rsidR="00C65C41" w:rsidRDefault="00C65C41" w:rsidP="00DE4394">
            <w:pPr>
              <w:autoSpaceDE w:val="0"/>
              <w:autoSpaceDN w:val="0"/>
              <w:adjustRightInd w:val="0"/>
              <w:rPr>
                <w:rFonts w:ascii="Arial" w:eastAsiaTheme="minorHAnsi" w:hAnsi="Arial" w:cs="Arial"/>
                <w:sz w:val="16"/>
                <w:szCs w:val="16"/>
              </w:rPr>
            </w:pPr>
            <w:r w:rsidRPr="00CA6600">
              <w:rPr>
                <w:rFonts w:ascii="Arial" w:eastAsiaTheme="minorHAnsi" w:hAnsi="Arial" w:cs="Arial"/>
                <w:sz w:val="16"/>
                <w:szCs w:val="16"/>
              </w:rPr>
              <w:t xml:space="preserve">Johns Hopkins </w:t>
            </w:r>
            <w:r>
              <w:rPr>
                <w:rFonts w:ascii="Arial" w:eastAsiaTheme="minorHAnsi" w:hAnsi="Arial" w:cs="Arial"/>
                <w:sz w:val="16"/>
                <w:szCs w:val="16"/>
              </w:rPr>
              <w:t>U</w:t>
            </w:r>
            <w:r w:rsidRPr="00CA6600">
              <w:rPr>
                <w:rFonts w:ascii="Arial" w:eastAsiaTheme="minorHAnsi" w:hAnsi="Arial" w:cs="Arial"/>
                <w:sz w:val="16"/>
                <w:szCs w:val="16"/>
              </w:rPr>
              <w:t>niversity</w:t>
            </w:r>
          </w:p>
          <w:p w14:paraId="68A3F086" w14:textId="77777777" w:rsidR="00C65C41" w:rsidRDefault="00963CC8" w:rsidP="00DE4394">
            <w:pPr>
              <w:autoSpaceDE w:val="0"/>
              <w:autoSpaceDN w:val="0"/>
              <w:adjustRightInd w:val="0"/>
              <w:rPr>
                <w:rFonts w:ascii="Arial" w:eastAsiaTheme="minorHAnsi" w:hAnsi="Arial" w:cs="Arial"/>
                <w:sz w:val="16"/>
                <w:szCs w:val="16"/>
              </w:rPr>
            </w:pPr>
            <w:hyperlink r:id="rId47" w:history="1">
              <w:r w:rsidR="00C65C41" w:rsidRPr="00B47A15">
                <w:rPr>
                  <w:rStyle w:val="Hyperlink"/>
                  <w:rFonts w:ascii="Arial" w:eastAsiaTheme="minorHAnsi" w:hAnsi="Arial"/>
                  <w:sz w:val="16"/>
                  <w:szCs w:val="16"/>
                </w:rPr>
                <w:t>MTrush@JHSPH.EDU</w:t>
              </w:r>
            </w:hyperlink>
          </w:p>
          <w:p w14:paraId="744F43AE"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410-955-2973</w:t>
            </w:r>
          </w:p>
          <w:p w14:paraId="1FE465D8" w14:textId="77777777" w:rsidR="00C65C41" w:rsidRPr="00DC48D4" w:rsidRDefault="00C65C41" w:rsidP="00DE4394">
            <w:pPr>
              <w:autoSpaceDE w:val="0"/>
              <w:autoSpaceDN w:val="0"/>
              <w:adjustRightInd w:val="0"/>
              <w:rPr>
                <w:rFonts w:ascii="Arial" w:eastAsiaTheme="minorHAnsi" w:hAnsi="Arial" w:cs="Arial"/>
                <w:sz w:val="16"/>
                <w:szCs w:val="16"/>
              </w:rPr>
            </w:pPr>
          </w:p>
        </w:tc>
        <w:tc>
          <w:tcPr>
            <w:tcW w:w="2808" w:type="dxa"/>
          </w:tcPr>
          <w:p w14:paraId="1823DE39" w14:textId="77777777" w:rsidR="00C65C41" w:rsidRPr="00EC135C" w:rsidRDefault="00C65C41" w:rsidP="00DE4394">
            <w:pPr>
              <w:autoSpaceDE w:val="0"/>
              <w:autoSpaceDN w:val="0"/>
              <w:adjustRightInd w:val="0"/>
              <w:rPr>
                <w:rFonts w:ascii="Arial" w:eastAsiaTheme="minorHAnsi" w:hAnsi="Arial" w:cs="Arial"/>
                <w:sz w:val="16"/>
                <w:szCs w:val="16"/>
              </w:rPr>
            </w:pPr>
            <w:proofErr w:type="spellStart"/>
            <w:r w:rsidRPr="00EC135C">
              <w:rPr>
                <w:rFonts w:ascii="Arial" w:eastAsiaTheme="minorHAnsi" w:hAnsi="Arial" w:cs="Arial"/>
                <w:sz w:val="16"/>
                <w:szCs w:val="16"/>
              </w:rPr>
              <w:t>Woldstad</w:t>
            </w:r>
            <w:proofErr w:type="spellEnd"/>
            <w:r w:rsidRPr="00EC135C">
              <w:rPr>
                <w:rFonts w:ascii="Arial" w:eastAsiaTheme="minorHAnsi" w:hAnsi="Arial" w:cs="Arial"/>
                <w:sz w:val="16"/>
                <w:szCs w:val="16"/>
              </w:rPr>
              <w:t xml:space="preserve">, Jeffrey C, </w:t>
            </w:r>
            <w:r>
              <w:rPr>
                <w:rFonts w:ascii="Arial" w:eastAsiaTheme="minorHAnsi" w:hAnsi="Arial" w:cs="Arial"/>
                <w:sz w:val="16"/>
                <w:szCs w:val="16"/>
              </w:rPr>
              <w:t>PhD</w:t>
            </w:r>
          </w:p>
          <w:p w14:paraId="3310E083" w14:textId="77777777" w:rsidR="00C65C41" w:rsidRDefault="00C65C41" w:rsidP="00DE4394">
            <w:pPr>
              <w:autoSpaceDE w:val="0"/>
              <w:autoSpaceDN w:val="0"/>
              <w:adjustRightInd w:val="0"/>
              <w:rPr>
                <w:rFonts w:ascii="Arial" w:eastAsiaTheme="minorHAnsi" w:hAnsi="Arial" w:cs="Arial"/>
                <w:sz w:val="16"/>
                <w:szCs w:val="16"/>
              </w:rPr>
            </w:pPr>
            <w:r w:rsidRPr="006746A8">
              <w:rPr>
                <w:rFonts w:ascii="Arial" w:eastAsiaTheme="minorHAnsi" w:hAnsi="Arial" w:cs="Arial"/>
                <w:b/>
                <w:sz w:val="16"/>
                <w:szCs w:val="16"/>
              </w:rPr>
              <w:t>Scientist Reviewer</w:t>
            </w:r>
          </w:p>
          <w:p w14:paraId="2981D716" w14:textId="77777777" w:rsidR="00C65C41" w:rsidRPr="00EC135C" w:rsidRDefault="00C65C41" w:rsidP="00DE4394">
            <w:pPr>
              <w:autoSpaceDE w:val="0"/>
              <w:autoSpaceDN w:val="0"/>
              <w:adjustRightInd w:val="0"/>
              <w:rPr>
                <w:rFonts w:ascii="Arial" w:eastAsiaTheme="minorHAnsi" w:hAnsi="Arial" w:cs="Arial"/>
                <w:sz w:val="16"/>
                <w:szCs w:val="16"/>
              </w:rPr>
            </w:pPr>
            <w:r w:rsidRPr="00EC135C">
              <w:rPr>
                <w:rFonts w:ascii="Arial" w:eastAsiaTheme="minorHAnsi" w:hAnsi="Arial" w:cs="Arial"/>
                <w:sz w:val="16"/>
                <w:szCs w:val="16"/>
              </w:rPr>
              <w:t xml:space="preserve">Professor </w:t>
            </w:r>
            <w:r>
              <w:rPr>
                <w:rFonts w:ascii="Arial" w:eastAsiaTheme="minorHAnsi" w:hAnsi="Arial" w:cs="Arial"/>
                <w:sz w:val="16"/>
                <w:szCs w:val="16"/>
              </w:rPr>
              <w:t>a</w:t>
            </w:r>
            <w:r w:rsidRPr="00EC135C">
              <w:rPr>
                <w:rFonts w:ascii="Arial" w:eastAsiaTheme="minorHAnsi" w:hAnsi="Arial" w:cs="Arial"/>
                <w:sz w:val="16"/>
                <w:szCs w:val="16"/>
              </w:rPr>
              <w:t>nd Chair</w:t>
            </w:r>
          </w:p>
          <w:p w14:paraId="75252421" w14:textId="77777777" w:rsidR="00C65C41" w:rsidRDefault="00C65C41" w:rsidP="00DE4394">
            <w:pPr>
              <w:autoSpaceDE w:val="0"/>
              <w:autoSpaceDN w:val="0"/>
              <w:adjustRightInd w:val="0"/>
              <w:rPr>
                <w:rFonts w:ascii="Arial" w:eastAsiaTheme="minorHAnsi" w:hAnsi="Arial" w:cs="Arial"/>
                <w:sz w:val="16"/>
                <w:szCs w:val="16"/>
              </w:rPr>
            </w:pPr>
            <w:r w:rsidRPr="00EC135C">
              <w:rPr>
                <w:rFonts w:ascii="Arial" w:eastAsiaTheme="minorHAnsi" w:hAnsi="Arial" w:cs="Arial"/>
                <w:sz w:val="16"/>
                <w:szCs w:val="16"/>
              </w:rPr>
              <w:t xml:space="preserve">Industrial </w:t>
            </w:r>
            <w:r>
              <w:rPr>
                <w:rFonts w:ascii="Arial" w:eastAsiaTheme="minorHAnsi" w:hAnsi="Arial" w:cs="Arial"/>
                <w:sz w:val="16"/>
                <w:szCs w:val="16"/>
              </w:rPr>
              <w:t>a</w:t>
            </w:r>
            <w:r w:rsidRPr="00EC135C">
              <w:rPr>
                <w:rFonts w:ascii="Arial" w:eastAsiaTheme="minorHAnsi" w:hAnsi="Arial" w:cs="Arial"/>
                <w:sz w:val="16"/>
                <w:szCs w:val="16"/>
              </w:rPr>
              <w:t>nd</w:t>
            </w:r>
            <w:r>
              <w:rPr>
                <w:rFonts w:ascii="Arial" w:eastAsiaTheme="minorHAnsi" w:hAnsi="Arial" w:cs="Arial"/>
                <w:sz w:val="16"/>
                <w:szCs w:val="16"/>
              </w:rPr>
              <w:t xml:space="preserve"> Management Systems Engineering</w:t>
            </w:r>
          </w:p>
          <w:p w14:paraId="2CE80E96" w14:textId="77777777" w:rsidR="00C65C41" w:rsidRPr="00EC135C" w:rsidRDefault="00C65C41" w:rsidP="00DE4394">
            <w:pPr>
              <w:autoSpaceDE w:val="0"/>
              <w:autoSpaceDN w:val="0"/>
              <w:adjustRightInd w:val="0"/>
              <w:rPr>
                <w:rFonts w:ascii="Arial" w:eastAsiaTheme="minorHAnsi" w:hAnsi="Arial" w:cs="Arial"/>
                <w:sz w:val="16"/>
                <w:szCs w:val="16"/>
              </w:rPr>
            </w:pPr>
            <w:r w:rsidRPr="00EC135C">
              <w:rPr>
                <w:rFonts w:ascii="Arial" w:eastAsiaTheme="minorHAnsi" w:hAnsi="Arial" w:cs="Arial"/>
                <w:sz w:val="16"/>
                <w:szCs w:val="16"/>
              </w:rPr>
              <w:t xml:space="preserve">College </w:t>
            </w:r>
            <w:r>
              <w:rPr>
                <w:rFonts w:ascii="Arial" w:eastAsiaTheme="minorHAnsi" w:hAnsi="Arial" w:cs="Arial"/>
                <w:sz w:val="16"/>
                <w:szCs w:val="16"/>
              </w:rPr>
              <w:t>o</w:t>
            </w:r>
            <w:r w:rsidRPr="00EC135C">
              <w:rPr>
                <w:rFonts w:ascii="Arial" w:eastAsiaTheme="minorHAnsi" w:hAnsi="Arial" w:cs="Arial"/>
                <w:sz w:val="16"/>
                <w:szCs w:val="16"/>
              </w:rPr>
              <w:t>f Engineering</w:t>
            </w:r>
          </w:p>
          <w:p w14:paraId="5D844910" w14:textId="77777777" w:rsidR="00C65C41" w:rsidRDefault="00C65C41" w:rsidP="00DE4394">
            <w:pPr>
              <w:autoSpaceDE w:val="0"/>
              <w:autoSpaceDN w:val="0"/>
              <w:adjustRightInd w:val="0"/>
              <w:rPr>
                <w:rFonts w:ascii="Arial" w:eastAsiaTheme="minorHAnsi" w:hAnsi="Arial" w:cs="Arial"/>
                <w:sz w:val="16"/>
                <w:szCs w:val="16"/>
              </w:rPr>
            </w:pPr>
            <w:r w:rsidRPr="00EC135C">
              <w:rPr>
                <w:rFonts w:ascii="Arial" w:eastAsiaTheme="minorHAnsi" w:hAnsi="Arial" w:cs="Arial"/>
                <w:sz w:val="16"/>
                <w:szCs w:val="16"/>
              </w:rPr>
              <w:t xml:space="preserve">University </w:t>
            </w:r>
            <w:r>
              <w:rPr>
                <w:rFonts w:ascii="Arial" w:eastAsiaTheme="minorHAnsi" w:hAnsi="Arial" w:cs="Arial"/>
                <w:sz w:val="16"/>
                <w:szCs w:val="16"/>
              </w:rPr>
              <w:t>o</w:t>
            </w:r>
            <w:r w:rsidRPr="00EC135C">
              <w:rPr>
                <w:rFonts w:ascii="Arial" w:eastAsiaTheme="minorHAnsi" w:hAnsi="Arial" w:cs="Arial"/>
                <w:sz w:val="16"/>
                <w:szCs w:val="16"/>
              </w:rPr>
              <w:t>f Nebraska</w:t>
            </w:r>
          </w:p>
          <w:p w14:paraId="36F3C9F9" w14:textId="77777777" w:rsidR="00C65C41" w:rsidRDefault="00963CC8" w:rsidP="00DE4394">
            <w:pPr>
              <w:autoSpaceDE w:val="0"/>
              <w:autoSpaceDN w:val="0"/>
              <w:adjustRightInd w:val="0"/>
              <w:rPr>
                <w:rFonts w:ascii="Arial" w:eastAsiaTheme="minorHAnsi" w:hAnsi="Arial" w:cs="Arial"/>
                <w:sz w:val="16"/>
                <w:szCs w:val="16"/>
              </w:rPr>
            </w:pPr>
            <w:hyperlink r:id="rId48" w:history="1">
              <w:r w:rsidR="00C65C41" w:rsidRPr="00B47A15">
                <w:rPr>
                  <w:rStyle w:val="Hyperlink"/>
                  <w:rFonts w:ascii="Arial" w:eastAsiaTheme="minorHAnsi" w:hAnsi="Arial"/>
                  <w:sz w:val="16"/>
                  <w:szCs w:val="16"/>
                </w:rPr>
                <w:t>jwoldstad2@unlnotes.unl.edu</w:t>
              </w:r>
            </w:hyperlink>
          </w:p>
          <w:p w14:paraId="41982328" w14:textId="77777777" w:rsidR="00C65C41" w:rsidRDefault="00C65C41" w:rsidP="00DE4394">
            <w:pPr>
              <w:autoSpaceDE w:val="0"/>
              <w:autoSpaceDN w:val="0"/>
              <w:adjustRightInd w:val="0"/>
              <w:rPr>
                <w:rFonts w:ascii="Arial" w:eastAsiaTheme="minorHAnsi" w:hAnsi="Arial" w:cs="Arial"/>
                <w:sz w:val="16"/>
                <w:szCs w:val="16"/>
              </w:rPr>
            </w:pPr>
            <w:r w:rsidRPr="00786E1D">
              <w:rPr>
                <w:rFonts w:ascii="Arial" w:eastAsiaTheme="minorHAnsi" w:hAnsi="Arial" w:cs="Arial"/>
                <w:sz w:val="16"/>
                <w:szCs w:val="16"/>
              </w:rPr>
              <w:t>402-472-3495</w:t>
            </w:r>
          </w:p>
          <w:p w14:paraId="04899D3C" w14:textId="77777777" w:rsidR="00C65C41" w:rsidRPr="00DC48D4" w:rsidRDefault="00C65C41" w:rsidP="00DE4394">
            <w:pPr>
              <w:autoSpaceDE w:val="0"/>
              <w:autoSpaceDN w:val="0"/>
              <w:adjustRightInd w:val="0"/>
              <w:rPr>
                <w:rFonts w:ascii="Arial" w:eastAsiaTheme="minorHAnsi" w:hAnsi="Arial" w:cs="Arial"/>
                <w:sz w:val="16"/>
                <w:szCs w:val="16"/>
              </w:rPr>
            </w:pPr>
          </w:p>
        </w:tc>
      </w:tr>
    </w:tbl>
    <w:p w14:paraId="7872C73C" w14:textId="77777777" w:rsidR="00C65C41" w:rsidRPr="00DC48D4" w:rsidRDefault="00C65C41" w:rsidP="00C65C41">
      <w:pPr>
        <w:rPr>
          <w:rFonts w:ascii="Arial" w:hAnsi="Arial" w:cs="Arial"/>
          <w:sz w:val="16"/>
          <w:szCs w:val="16"/>
        </w:rPr>
      </w:pPr>
    </w:p>
    <w:p w14:paraId="665235F7" w14:textId="77777777" w:rsidR="004A61ED" w:rsidRPr="00F70333" w:rsidRDefault="004E4E74" w:rsidP="00093E2F">
      <w:r>
        <w:t>There were no major unresolved problems identified during any consultation with anyone outside of CDC.</w:t>
      </w:r>
    </w:p>
    <w:p w14:paraId="7AED3798" w14:textId="77777777" w:rsidR="0038553A" w:rsidRPr="00662D20" w:rsidRDefault="0038553A" w:rsidP="0038553A">
      <w:pPr>
        <w:pStyle w:val="Heading2"/>
        <w:rPr>
          <w:b w:val="0"/>
        </w:rPr>
      </w:pPr>
      <w:bookmarkStart w:id="35" w:name="_Toc239826781"/>
      <w:bookmarkStart w:id="36" w:name="_Toc248821748"/>
      <w:bookmarkStart w:id="37" w:name="_Toc261966292"/>
      <w:bookmarkStart w:id="38" w:name="_Toc437528562"/>
      <w:r w:rsidRPr="00662D20">
        <w:rPr>
          <w:b w:val="0"/>
        </w:rPr>
        <w:t>A9.</w:t>
      </w:r>
      <w:r w:rsidRPr="00662D20">
        <w:rPr>
          <w:b w:val="0"/>
        </w:rPr>
        <w:tab/>
        <w:t>Explanation of Any Payment or Gift to Respondents</w:t>
      </w:r>
      <w:bookmarkEnd w:id="35"/>
      <w:bookmarkEnd w:id="36"/>
      <w:bookmarkEnd w:id="37"/>
      <w:bookmarkEnd w:id="38"/>
      <w:r w:rsidRPr="00662D20">
        <w:rPr>
          <w:b w:val="0"/>
        </w:rPr>
        <w:t xml:space="preserve"> </w:t>
      </w:r>
    </w:p>
    <w:p w14:paraId="797AAD83" w14:textId="77777777" w:rsidR="00535EF4" w:rsidRPr="00662D20" w:rsidRDefault="00535EF4" w:rsidP="00535EF4">
      <w:pPr>
        <w:rPr>
          <w:lang w:eastAsia="ja-JP"/>
        </w:rPr>
      </w:pPr>
    </w:p>
    <w:p w14:paraId="725F7EFC" w14:textId="77777777" w:rsidR="00E86CC6" w:rsidRPr="00662D20" w:rsidRDefault="00885B9A" w:rsidP="00885B9A">
      <w:r w:rsidRPr="00662D20">
        <w:t xml:space="preserve">Participants will </w:t>
      </w:r>
      <w:r w:rsidR="00E86CC6" w:rsidRPr="00662D20">
        <w:t xml:space="preserve">not be given gifts or payments to complete </w:t>
      </w:r>
      <w:r w:rsidR="0037383E">
        <w:t>the interviews.</w:t>
      </w:r>
      <w:r w:rsidR="00E86CC6" w:rsidRPr="00662D20">
        <w:t xml:space="preserve"> </w:t>
      </w:r>
    </w:p>
    <w:p w14:paraId="54978840" w14:textId="77777777" w:rsidR="0038553A" w:rsidRPr="00662D20" w:rsidRDefault="0038553A" w:rsidP="0038553A">
      <w:pPr>
        <w:pStyle w:val="Heading2"/>
        <w:rPr>
          <w:b w:val="0"/>
        </w:rPr>
      </w:pPr>
      <w:bookmarkStart w:id="39" w:name="_Toc239826782"/>
      <w:bookmarkStart w:id="40" w:name="_Toc248821749"/>
      <w:bookmarkStart w:id="41" w:name="_Toc261966293"/>
      <w:bookmarkStart w:id="42" w:name="_Toc437528563"/>
      <w:r w:rsidRPr="00662D20">
        <w:rPr>
          <w:b w:val="0"/>
        </w:rPr>
        <w:t>A10.</w:t>
      </w:r>
      <w:r w:rsidRPr="00662D20">
        <w:rPr>
          <w:b w:val="0"/>
        </w:rPr>
        <w:tab/>
      </w:r>
      <w:bookmarkEnd w:id="39"/>
      <w:bookmarkEnd w:id="40"/>
      <w:bookmarkEnd w:id="41"/>
      <w:r w:rsidR="002E60CE">
        <w:rPr>
          <w:b w:val="0"/>
        </w:rPr>
        <w:t xml:space="preserve">Protection of the Privacy and Confidentiality of Information Provided by </w:t>
      </w:r>
      <w:r w:rsidR="008D12FF">
        <w:rPr>
          <w:b w:val="0"/>
        </w:rPr>
        <w:t>Respondents</w:t>
      </w:r>
      <w:bookmarkEnd w:id="42"/>
    </w:p>
    <w:p w14:paraId="5452DF15" w14:textId="77777777" w:rsidR="00C02420" w:rsidRPr="00662D20" w:rsidRDefault="00C02420" w:rsidP="00C02420">
      <w:pPr>
        <w:rPr>
          <w:lang w:eastAsia="ja-JP"/>
        </w:rPr>
      </w:pPr>
    </w:p>
    <w:p w14:paraId="0A450EAF" w14:textId="77777777" w:rsidR="00AA79D3" w:rsidRDefault="00AA79D3">
      <w:r w:rsidRPr="00AA79D3">
        <w:t>The CDC’s Information Collection Review Office has reviewed this application and has determined that the Privacy Act is applicable.</w:t>
      </w:r>
      <w:r w:rsidR="00C0303E">
        <w:t xml:space="preserve"> Information in Identifiable Form (IIF) will be collected by OHBWC and maintained and secured by NIOSH. </w:t>
      </w:r>
      <w:r w:rsidRPr="00AA79D3">
        <w:t xml:space="preserve"> The relevant Privacy Act System of Records Notice (SORN) is System name: Occupational Health </w:t>
      </w:r>
      <w:r w:rsidRPr="00AA79D3">
        <w:lastRenderedPageBreak/>
        <w:t>Epidemiological Studies and EEOICPA Program Records and WTC Health Program Records, HHS/CDC/NIOSH (</w:t>
      </w:r>
      <w:hyperlink r:id="rId49" w:history="1">
        <w:r w:rsidRPr="00986F24">
          <w:rPr>
            <w:rStyle w:val="Hyperlink"/>
          </w:rPr>
          <w:t>http://www.cdc.gov/SORNnotice/09-20-0147.htm</w:t>
        </w:r>
      </w:hyperlink>
      <w:r w:rsidRPr="00AA79D3">
        <w:t>).</w:t>
      </w:r>
    </w:p>
    <w:p w14:paraId="16511230" w14:textId="77777777" w:rsidR="003E6B79" w:rsidRDefault="003E6B79" w:rsidP="00780410">
      <w:pPr>
        <w:pStyle w:val="Heading3"/>
      </w:pPr>
      <w:r>
        <w:t>An overview of the data collection system</w:t>
      </w:r>
    </w:p>
    <w:p w14:paraId="3F338145" w14:textId="77777777" w:rsidR="0013360F" w:rsidRPr="00F70333" w:rsidRDefault="0013360F" w:rsidP="0013360F"/>
    <w:p w14:paraId="35F318FF" w14:textId="77777777" w:rsidR="0013360F" w:rsidRDefault="0013360F" w:rsidP="0013360F">
      <w:pPr>
        <w:tabs>
          <w:tab w:val="left" w:pos="0"/>
          <w:tab w:val="left" w:pos="360"/>
          <w:tab w:val="left" w:pos="1080"/>
        </w:tabs>
      </w:pPr>
      <w:r>
        <w:rPr>
          <w:color w:val="000000"/>
        </w:rPr>
        <w:t xml:space="preserve">Semi-structured in person (economic) or unstructured telephone (annual case study verifications) interviews will be used to collect data for this study. </w:t>
      </w:r>
      <w:r>
        <w:t>NIOSH employees or contractors</w:t>
      </w:r>
      <w:r w:rsidRPr="00F70333">
        <w:t xml:space="preserve"> will primarily conduct the data collection and data manageme</w:t>
      </w:r>
      <w:r w:rsidRPr="00201E11">
        <w:t xml:space="preserve">nt. Information will be </w:t>
      </w:r>
      <w:r w:rsidRPr="00F14024">
        <w:t xml:space="preserve">maintained until </w:t>
      </w:r>
      <w:r w:rsidRPr="00570A85">
        <w:t xml:space="preserve">two years after the conclusion of the </w:t>
      </w:r>
      <w:r>
        <w:t xml:space="preserve">overall </w:t>
      </w:r>
      <w:r w:rsidRPr="00570A85">
        <w:t>study.</w:t>
      </w:r>
      <w:r w:rsidRPr="00F70333">
        <w:t xml:space="preserve"> </w:t>
      </w:r>
    </w:p>
    <w:p w14:paraId="4A12BBD0" w14:textId="77777777" w:rsidR="00C40D21" w:rsidRPr="00F70333" w:rsidRDefault="00C40D21" w:rsidP="0013360F">
      <w:pPr>
        <w:tabs>
          <w:tab w:val="left" w:pos="0"/>
          <w:tab w:val="left" w:pos="360"/>
          <w:tab w:val="left" w:pos="1080"/>
        </w:tabs>
      </w:pPr>
    </w:p>
    <w:p w14:paraId="4BBBF7D9" w14:textId="77777777" w:rsidR="00C40D21" w:rsidRDefault="00C40D21" w:rsidP="00C40D21">
      <w:r>
        <w:t xml:space="preserve">NIOSH and OHBWC are conducting these in-depth, economic, structured interviews with 1-2 key informants from no more than 25 randomly selected participating employers. </w:t>
      </w:r>
    </w:p>
    <w:p w14:paraId="05201F25" w14:textId="77777777" w:rsidR="00C40D21" w:rsidRDefault="00C40D21" w:rsidP="00C40D21"/>
    <w:p w14:paraId="3C5783B7" w14:textId="77777777" w:rsidR="00DA02B2" w:rsidRPr="005F712F" w:rsidRDefault="00C40D21" w:rsidP="00DA02B2">
      <w:pPr>
        <w:rPr>
          <w:color w:val="000000"/>
        </w:rPr>
      </w:pPr>
      <w:r>
        <w:t>These semi-structured interviews</w:t>
      </w:r>
      <w:r w:rsidRPr="00114124">
        <w:t xml:space="preserve"> </w:t>
      </w:r>
      <w:r>
        <w:t>(</w:t>
      </w:r>
      <w:r w:rsidR="00F4484B">
        <w:t>Attachment J1</w:t>
      </w:r>
      <w:r>
        <w:rPr>
          <w:b/>
        </w:rPr>
        <w:t>)</w:t>
      </w:r>
      <w:r>
        <w:t xml:space="preserve"> </w:t>
      </w:r>
      <w:r w:rsidRPr="00114124">
        <w:t>will be</w:t>
      </w:r>
      <w:r w:rsidRPr="00114124">
        <w:rPr>
          <w:rFonts w:eastAsia="MS Mincho"/>
        </w:rPr>
        <w:t xml:space="preserve"> administered </w:t>
      </w:r>
      <w:r>
        <w:rPr>
          <w:rFonts w:eastAsia="MS Mincho"/>
        </w:rPr>
        <w:t>once</w:t>
      </w:r>
      <w:r w:rsidRPr="00114124">
        <w:rPr>
          <w:rFonts w:eastAsia="MS Mincho"/>
        </w:rPr>
        <w:t xml:space="preserve"> to </w:t>
      </w:r>
      <w:r>
        <w:rPr>
          <w:rFonts w:eastAsia="MS Mincho"/>
        </w:rPr>
        <w:t xml:space="preserve">up to 50 key informants from 25 randomly selected employers that received grant funding from the WWGP. </w:t>
      </w:r>
      <w:r w:rsidRPr="006A2322">
        <w:t xml:space="preserve">Based on pilot-testing, it is estimated it will </w:t>
      </w:r>
      <w:r>
        <w:t>require the key informant an average of 30 minutes to prepare for the interview and an average 90 minutes (up to</w:t>
      </w:r>
      <w:r w:rsidRPr="006A2322">
        <w:t xml:space="preserve"> a maximum of </w:t>
      </w:r>
      <w:r>
        <w:t>120</w:t>
      </w:r>
      <w:r w:rsidRPr="006A2322">
        <w:t xml:space="preserve"> minutes</w:t>
      </w:r>
      <w:r>
        <w:t>)</w:t>
      </w:r>
      <w:r w:rsidRPr="006A2322">
        <w:t xml:space="preserve"> per </w:t>
      </w:r>
      <w:r>
        <w:t>interview</w:t>
      </w:r>
      <w:r w:rsidRPr="006A2322">
        <w:t>.</w:t>
      </w:r>
      <w:r>
        <w:t xml:space="preserve"> </w:t>
      </w:r>
      <w:r w:rsidR="00DA02B2">
        <w:t>With consent from the interviewee(s), a digital recording of the interview will be made using a portable digital voice recorder.</w:t>
      </w:r>
      <w:r w:rsidR="00DA02B2" w:rsidRPr="00DA02B2">
        <w:rPr>
          <w:color w:val="000000"/>
        </w:rPr>
        <w:t xml:space="preserve"> </w:t>
      </w:r>
      <w:r w:rsidR="00DA02B2">
        <w:rPr>
          <w:color w:val="000000"/>
        </w:rPr>
        <w:t>D</w:t>
      </w:r>
      <w:r w:rsidR="00DA02B2" w:rsidRPr="005F712F">
        <w:rPr>
          <w:color w:val="000000"/>
        </w:rPr>
        <w:t xml:space="preserve">igital recordings of interviews will be transferred to a secure network drive after the interview, </w:t>
      </w:r>
      <w:r w:rsidR="00DA02B2">
        <w:rPr>
          <w:color w:val="000000"/>
        </w:rPr>
        <w:t xml:space="preserve">then used to supplement </w:t>
      </w:r>
      <w:r w:rsidR="00E97EA7">
        <w:rPr>
          <w:color w:val="000000"/>
        </w:rPr>
        <w:t xml:space="preserve">and check </w:t>
      </w:r>
      <w:r w:rsidR="00DA02B2">
        <w:rPr>
          <w:color w:val="000000"/>
        </w:rPr>
        <w:t>notes taken during the interview. A</w:t>
      </w:r>
      <w:r w:rsidR="00DA02B2" w:rsidRPr="005F712F">
        <w:rPr>
          <w:color w:val="000000"/>
        </w:rPr>
        <w:t>fter NIOSH is done taking and check</w:t>
      </w:r>
      <w:r w:rsidR="00DA02B2">
        <w:rPr>
          <w:color w:val="000000"/>
        </w:rPr>
        <w:t>ing notes the electronic files will be d</w:t>
      </w:r>
      <w:r w:rsidR="00DA02B2" w:rsidRPr="005F712F">
        <w:rPr>
          <w:color w:val="000000"/>
        </w:rPr>
        <w:t>eleted from the digital voice recorder and</w:t>
      </w:r>
      <w:r w:rsidR="00DA02B2">
        <w:rPr>
          <w:color w:val="000000"/>
        </w:rPr>
        <w:t xml:space="preserve"> eventually deleted permanently.</w:t>
      </w:r>
    </w:p>
    <w:p w14:paraId="0464E2F1" w14:textId="77777777" w:rsidR="00C40D21" w:rsidRDefault="00C40D21" w:rsidP="00C40D21"/>
    <w:p w14:paraId="2D62FAC3" w14:textId="77777777" w:rsidR="00DC298F" w:rsidRDefault="00DC298F" w:rsidP="00DC298F">
      <w:pPr>
        <w:rPr>
          <w:rFonts w:eastAsia="MS Mincho"/>
        </w:rPr>
      </w:pPr>
      <w:r w:rsidRPr="009143F8">
        <w:t>These</w:t>
      </w:r>
      <w:r>
        <w:t xml:space="preserve"> telephone</w:t>
      </w:r>
      <w:r w:rsidRPr="009143F8">
        <w:t xml:space="preserve"> interviews </w:t>
      </w:r>
      <w:r w:rsidR="00F4484B">
        <w:t xml:space="preserve">(Attachment J2) </w:t>
      </w:r>
      <w:r w:rsidRPr="009143F8">
        <w:t xml:space="preserve">will be administered </w:t>
      </w:r>
      <w:r>
        <w:t>1-2 times per employer, so</w:t>
      </w:r>
      <w:r w:rsidRPr="009143F8">
        <w:t xml:space="preserve"> up to </w:t>
      </w:r>
      <w:r>
        <w:t>10</w:t>
      </w:r>
      <w:r w:rsidRPr="009143F8">
        <w:t xml:space="preserve">0 key informants </w:t>
      </w:r>
      <w:r>
        <w:t xml:space="preserve">may participate </w:t>
      </w:r>
      <w:r w:rsidRPr="009143F8">
        <w:t xml:space="preserve">from randomly selected </w:t>
      </w:r>
      <w:r>
        <w:t>employer</w:t>
      </w:r>
      <w:r w:rsidRPr="009143F8">
        <w:t xml:space="preserve">s that have received grant funding </w:t>
      </w:r>
      <w:r>
        <w:rPr>
          <w:rFonts w:eastAsia="MS Mincho"/>
        </w:rPr>
        <w:t xml:space="preserve">from the WWGP and are not participating in the semi-structured economic interviews.  </w:t>
      </w:r>
    </w:p>
    <w:p w14:paraId="40181551" w14:textId="77777777" w:rsidR="006523DE" w:rsidRDefault="006523DE" w:rsidP="0013360F"/>
    <w:p w14:paraId="76F6AC0C" w14:textId="00C085CE" w:rsidR="005D17D4" w:rsidRDefault="00C40D21" w:rsidP="0013360F">
      <w:r w:rsidRPr="00780410">
        <w:rPr>
          <w:u w:val="single"/>
        </w:rPr>
        <w:t xml:space="preserve">Information in identifiable form (IIF): </w:t>
      </w:r>
      <w:r w:rsidR="00DA02B2" w:rsidRPr="00DA02B2">
        <w:rPr>
          <w:color w:val="000000"/>
        </w:rPr>
        <w:t>Documentation from the interview does not contain individual names.</w:t>
      </w:r>
      <w:r w:rsidR="00DA02B2">
        <w:rPr>
          <w:color w:val="000000"/>
        </w:rPr>
        <w:t xml:space="preserve"> </w:t>
      </w:r>
      <w:r w:rsidR="0013360F">
        <w:t xml:space="preserve">No </w:t>
      </w:r>
      <w:r w:rsidR="0013360F" w:rsidRPr="002827B9">
        <w:t>IIF will</w:t>
      </w:r>
      <w:r w:rsidR="0013360F" w:rsidRPr="00F70333">
        <w:t xml:space="preserve"> be collected as part of the</w:t>
      </w:r>
      <w:r w:rsidR="0013360F">
        <w:t xml:space="preserve"> actual interviews.</w:t>
      </w:r>
      <w:r w:rsidR="00C0303E">
        <w:t xml:space="preserve"> However,</w:t>
      </w:r>
      <w:r w:rsidR="0013360F">
        <w:t xml:space="preserve"> </w:t>
      </w:r>
      <w:r w:rsidR="00C0303E">
        <w:t>f</w:t>
      </w:r>
      <w:r w:rsidR="00E97EA7">
        <w:t>or recruiting and scheduling purposes, t</w:t>
      </w:r>
      <w:r w:rsidR="00635C1E">
        <w:t xml:space="preserve">he following </w:t>
      </w:r>
      <w:r w:rsidR="00C0303E">
        <w:t xml:space="preserve">IIF </w:t>
      </w:r>
      <w:r w:rsidR="00635C1E">
        <w:t xml:space="preserve">will be collected from OHBWC separately from the interview: </w:t>
      </w:r>
      <w:r w:rsidR="00AB2A1D">
        <w:t xml:space="preserve">1) </w:t>
      </w:r>
      <w:r w:rsidR="00635C1E">
        <w:t>i</w:t>
      </w:r>
      <w:r w:rsidR="0013360F">
        <w:t>nterviewee</w:t>
      </w:r>
      <w:r w:rsidR="00635C1E">
        <w:t xml:space="preserve">’s first and last </w:t>
      </w:r>
      <w:r w:rsidR="0013360F" w:rsidRPr="00BA5B72">
        <w:rPr>
          <w:color w:val="000000"/>
        </w:rPr>
        <w:t>name</w:t>
      </w:r>
      <w:r w:rsidR="0013360F">
        <w:rPr>
          <w:color w:val="000000"/>
        </w:rPr>
        <w:t>s</w:t>
      </w:r>
      <w:r w:rsidR="0013360F" w:rsidRPr="00BA5B72">
        <w:rPr>
          <w:color w:val="000000"/>
        </w:rPr>
        <w:t xml:space="preserve">, </w:t>
      </w:r>
      <w:r w:rsidR="00AB2A1D">
        <w:rPr>
          <w:color w:val="000000"/>
        </w:rPr>
        <w:t xml:space="preserve">2) </w:t>
      </w:r>
      <w:r w:rsidR="0013360F">
        <w:rPr>
          <w:color w:val="000000"/>
        </w:rPr>
        <w:t>employer</w:t>
      </w:r>
      <w:r w:rsidR="0013360F" w:rsidRPr="005F4400">
        <w:rPr>
          <w:color w:val="000000"/>
        </w:rPr>
        <w:t xml:space="preserve"> address</w:t>
      </w:r>
      <w:r w:rsidR="0013360F">
        <w:rPr>
          <w:color w:val="000000"/>
        </w:rPr>
        <w:t>es</w:t>
      </w:r>
      <w:r w:rsidR="00AB2A1D">
        <w:rPr>
          <w:color w:val="000000"/>
        </w:rPr>
        <w:t xml:space="preserve"> for the interview location</w:t>
      </w:r>
      <w:r w:rsidR="0013360F" w:rsidRPr="005F4400">
        <w:rPr>
          <w:color w:val="000000"/>
        </w:rPr>
        <w:t xml:space="preserve">, </w:t>
      </w:r>
      <w:r w:rsidR="00AB2A1D">
        <w:rPr>
          <w:color w:val="000000"/>
        </w:rPr>
        <w:t xml:space="preserve">3) </w:t>
      </w:r>
      <w:r w:rsidR="0013360F">
        <w:rPr>
          <w:color w:val="000000"/>
        </w:rPr>
        <w:t>interviewee</w:t>
      </w:r>
      <w:r w:rsidR="0013360F" w:rsidRPr="005F4400">
        <w:rPr>
          <w:color w:val="000000"/>
        </w:rPr>
        <w:t xml:space="preserve"> phone number</w:t>
      </w:r>
      <w:r w:rsidR="0013360F">
        <w:rPr>
          <w:color w:val="000000"/>
        </w:rPr>
        <w:t>s at the employer,</w:t>
      </w:r>
      <w:r w:rsidR="0013360F" w:rsidRPr="005F4400">
        <w:rPr>
          <w:color w:val="000000"/>
        </w:rPr>
        <w:t xml:space="preserve"> and</w:t>
      </w:r>
      <w:r w:rsidR="00AB2A1D">
        <w:rPr>
          <w:color w:val="000000"/>
        </w:rPr>
        <w:t xml:space="preserve"> 4)</w:t>
      </w:r>
      <w:r w:rsidR="0013360F" w:rsidRPr="005F4400">
        <w:rPr>
          <w:color w:val="000000"/>
        </w:rPr>
        <w:t xml:space="preserve"> </w:t>
      </w:r>
      <w:r w:rsidR="0013360F">
        <w:rPr>
          <w:color w:val="000000"/>
        </w:rPr>
        <w:t>interviewee</w:t>
      </w:r>
      <w:r w:rsidR="0013360F" w:rsidRPr="005F4400">
        <w:rPr>
          <w:color w:val="000000"/>
        </w:rPr>
        <w:t xml:space="preserve"> email address</w:t>
      </w:r>
      <w:r w:rsidR="0013360F">
        <w:rPr>
          <w:color w:val="000000"/>
        </w:rPr>
        <w:t>es at the employer</w:t>
      </w:r>
      <w:r w:rsidR="009863C3">
        <w:rPr>
          <w:color w:val="000000"/>
        </w:rPr>
        <w:t xml:space="preserve">. </w:t>
      </w:r>
      <w:r w:rsidR="00AB2A1D">
        <w:t xml:space="preserve">The IIF will be </w:t>
      </w:r>
      <w:r w:rsidR="00AB2A1D" w:rsidRPr="00882982">
        <w:t xml:space="preserve">maintained </w:t>
      </w:r>
      <w:r w:rsidR="00C0303E">
        <w:t xml:space="preserve">by NIOSH </w:t>
      </w:r>
      <w:r w:rsidR="00AB2A1D" w:rsidRPr="00882982">
        <w:t>in a separate</w:t>
      </w:r>
      <w:r w:rsidR="00AB2A1D">
        <w:t>,</w:t>
      </w:r>
      <w:r w:rsidR="00AB2A1D" w:rsidRPr="00882982">
        <w:t xml:space="preserve"> secure database to coordin</w:t>
      </w:r>
      <w:r w:rsidR="00AB2A1D">
        <w:t xml:space="preserve">ate contacts at each employer. Finally, the </w:t>
      </w:r>
      <w:r w:rsidR="00AB2A1D" w:rsidRPr="00882982">
        <w:t>first and last name of the interviewee will be used to send a hard copy of aggregated study results if requested by the individual.</w:t>
      </w:r>
    </w:p>
    <w:p w14:paraId="70335094" w14:textId="77777777" w:rsidR="00882982" w:rsidRDefault="00882982" w:rsidP="0013360F"/>
    <w:p w14:paraId="7BA7204B" w14:textId="77777777" w:rsidR="0013360F" w:rsidRDefault="001F14D1" w:rsidP="00C876E5">
      <w:r>
        <w:rPr>
          <w:lang w:eastAsia="ja-JP"/>
        </w:rPr>
        <w:t>The attached interview guides provide detailed information on the topics included in</w:t>
      </w:r>
      <w:r w:rsidR="009863C3">
        <w:rPr>
          <w:lang w:eastAsia="ja-JP"/>
        </w:rPr>
        <w:t xml:space="preserve"> </w:t>
      </w:r>
      <w:r>
        <w:rPr>
          <w:lang w:eastAsia="ja-JP"/>
        </w:rPr>
        <w:t xml:space="preserve">both the semi-structured economic interviews </w:t>
      </w:r>
      <w:r>
        <w:t>(Attachment J1)</w:t>
      </w:r>
      <w:r>
        <w:rPr>
          <w:lang w:eastAsia="ja-JP"/>
        </w:rPr>
        <w:t xml:space="preserve"> and the annual case study verification interviews </w:t>
      </w:r>
      <w:r w:rsidRPr="002924B3">
        <w:t>(Attachment J2</w:t>
      </w:r>
      <w:r w:rsidR="0013360F" w:rsidRPr="00F70333">
        <w:rPr>
          <w:lang w:eastAsia="ja-JP"/>
        </w:rPr>
        <w:t xml:space="preserve"> </w:t>
      </w:r>
    </w:p>
    <w:p w14:paraId="558ED80D" w14:textId="77777777" w:rsidR="0013360F" w:rsidRDefault="0013360F" w:rsidP="0013360F"/>
    <w:p w14:paraId="64035FD5" w14:textId="77777777" w:rsidR="00C45574" w:rsidRDefault="00C45574" w:rsidP="00C45574">
      <w:pPr>
        <w:keepNext/>
        <w:keepLines/>
        <w:tabs>
          <w:tab w:val="left" w:pos="2160"/>
        </w:tabs>
      </w:pPr>
      <w:r w:rsidRPr="00662D20">
        <w:lastRenderedPageBreak/>
        <w:t xml:space="preserve">As described, the proposed research will involve the collection of information through </w:t>
      </w:r>
      <w:r>
        <w:t>in person or telephone interviews</w:t>
      </w:r>
      <w:r w:rsidRPr="00662D20">
        <w:t xml:space="preserve">. The research will not direct any website content at children under 13 years of age. </w:t>
      </w:r>
      <w:r w:rsidRPr="00662D20">
        <w:rPr>
          <w:color w:val="000000"/>
        </w:rPr>
        <w:t>All data collection and r</w:t>
      </w:r>
      <w:r w:rsidRPr="00662D20">
        <w:t xml:space="preserve">ecords management practices and systems (including the online survey system) 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See the Information Security Plan in </w:t>
      </w:r>
      <w:r w:rsidRPr="00780410">
        <w:t xml:space="preserve">Attachment </w:t>
      </w:r>
      <w:r w:rsidR="00FE330F" w:rsidRPr="00186116">
        <w:t>L</w:t>
      </w:r>
      <w:r w:rsidRPr="00662D20">
        <w:t xml:space="preserve"> for more information.</w:t>
      </w:r>
    </w:p>
    <w:p w14:paraId="70806AE8" w14:textId="77777777" w:rsidR="009C71B7" w:rsidRPr="00662D20" w:rsidRDefault="009C71B7" w:rsidP="00C45574">
      <w:pPr>
        <w:keepNext/>
        <w:keepLines/>
        <w:tabs>
          <w:tab w:val="left" w:pos="2160"/>
        </w:tabs>
        <w:rPr>
          <w:rFonts w:ascii="Arial" w:hAnsi="Arial" w:cs="Arial"/>
        </w:rPr>
      </w:pPr>
    </w:p>
    <w:p w14:paraId="09924224" w14:textId="77777777" w:rsidR="00DA02B2" w:rsidRDefault="00DA02B2" w:rsidP="00DA02B2">
      <w:pPr>
        <w:rPr>
          <w:color w:val="000000"/>
        </w:rPr>
      </w:pPr>
      <w:r w:rsidRPr="005F712F">
        <w:rPr>
          <w:color w:val="000000"/>
        </w:rPr>
        <w:t>Individual interviewee or employer specific information will not be published in any identifiable form and will be protected to the extent allowed by law (Freedom of Information Act and the Privacy Act).</w:t>
      </w:r>
      <w:r w:rsidR="00061242">
        <w:rPr>
          <w:color w:val="000000"/>
        </w:rPr>
        <w:t xml:space="preserve"> </w:t>
      </w:r>
      <w:r w:rsidRPr="005F712F">
        <w:rPr>
          <w:color w:val="000000"/>
        </w:rPr>
        <w:t>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w:t>
      </w:r>
    </w:p>
    <w:p w14:paraId="4B001C4B" w14:textId="77777777" w:rsidR="001F14D1" w:rsidRPr="005F712F" w:rsidRDefault="001F14D1" w:rsidP="00DA02B2">
      <w:pPr>
        <w:rPr>
          <w:color w:val="000000"/>
        </w:rPr>
      </w:pPr>
    </w:p>
    <w:p w14:paraId="5E4A5272" w14:textId="65DB46C5" w:rsidR="00DA02B2" w:rsidRDefault="00DA02B2" w:rsidP="00DA02B2">
      <w:r w:rsidRPr="00662D20">
        <w:t xml:space="preserve">The interview will collect information about </w:t>
      </w:r>
      <w:r>
        <w:t>wellness</w:t>
      </w:r>
      <w:r w:rsidRPr="00662D20">
        <w:t xml:space="preserve"> program </w:t>
      </w:r>
      <w:r>
        <w:t xml:space="preserve">costs and occupational health program costs. </w:t>
      </w:r>
      <w:r w:rsidRPr="00F70333">
        <w:t xml:space="preserve">Risks to </w:t>
      </w:r>
      <w:r>
        <w:t>interviewees</w:t>
      </w:r>
      <w:r w:rsidRPr="00F70333">
        <w:t xml:space="preserve"> are low since </w:t>
      </w:r>
      <w:r>
        <w:t>no</w:t>
      </w:r>
      <w:r w:rsidRPr="00F70333">
        <w:t xml:space="preserve"> </w:t>
      </w:r>
      <w:r w:rsidRPr="00672817">
        <w:t>IIF is being collected as part of the</w:t>
      </w:r>
      <w:r w:rsidR="00C0303E">
        <w:t xml:space="preserve"> actual</w:t>
      </w:r>
      <w:r w:rsidRPr="00672817">
        <w:t xml:space="preserve"> </w:t>
      </w:r>
      <w:r>
        <w:t>interview</w:t>
      </w:r>
      <w:r w:rsidRPr="00672817">
        <w:t>, but rather</w:t>
      </w:r>
      <w:r>
        <w:t xml:space="preserve"> </w:t>
      </w:r>
      <w:r w:rsidR="00C0303E">
        <w:t xml:space="preserve">the information collected by OHBWC </w:t>
      </w:r>
      <w:r>
        <w:t xml:space="preserve">will be maintained </w:t>
      </w:r>
      <w:r w:rsidR="00C0303E">
        <w:t xml:space="preserve">by NIOSH </w:t>
      </w:r>
      <w:r>
        <w:t>in a separate secure database to coordinate contacts at each employer.</w:t>
      </w:r>
      <w:r w:rsidRPr="00F70333">
        <w:t xml:space="preserve"> Each </w:t>
      </w:r>
      <w:r>
        <w:t>employer</w:t>
      </w:r>
      <w:r w:rsidRPr="00F70333">
        <w:t xml:space="preserve"> that enrolls in the study will be subsequently identified only with a code on all </w:t>
      </w:r>
      <w:r w:rsidRPr="00823202">
        <w:t xml:space="preserve">other information collection forms. </w:t>
      </w:r>
      <w:r w:rsidRPr="006A2322">
        <w:t>Several controls (safeguards) will be put</w:t>
      </w:r>
      <w:r w:rsidRPr="00F70333">
        <w:t xml:space="preserve"> into place to minimize the possibility of unauthorized access, use, or dissemination of the information being collected. </w:t>
      </w:r>
    </w:p>
    <w:p w14:paraId="6449BA26" w14:textId="77777777" w:rsidR="00635C1E" w:rsidRDefault="00635C1E" w:rsidP="003E6B79"/>
    <w:p w14:paraId="7B7742BB" w14:textId="77777777" w:rsidR="003B6A9B" w:rsidRPr="00F70333" w:rsidRDefault="003B6A9B" w:rsidP="003B6A9B">
      <w:r>
        <w:t>Key informant</w:t>
      </w:r>
      <w:r w:rsidRPr="008624FB">
        <w:t xml:space="preserve">s will be informed that their participation is voluntary, and that they may discontinue the </w:t>
      </w:r>
      <w:r>
        <w:t>interview</w:t>
      </w:r>
      <w:r w:rsidRPr="008624FB">
        <w:t xml:space="preserve"> at any time. They will also be advised that they will not lose any benefits to which they are otherwise entitled if they cho</w:t>
      </w:r>
      <w:r>
        <w:t>se not to participate.</w:t>
      </w:r>
      <w:r w:rsidRPr="008624FB">
        <w:t xml:space="preserve"> </w:t>
      </w:r>
    </w:p>
    <w:p w14:paraId="2947F499" w14:textId="77777777" w:rsidR="00DA02B2" w:rsidRDefault="00DA02B2" w:rsidP="003E6B79"/>
    <w:p w14:paraId="487F6461" w14:textId="77777777" w:rsidR="00635C1E" w:rsidRDefault="003B6A9B" w:rsidP="003E6B79">
      <w:r>
        <w:t>The</w:t>
      </w:r>
      <w:r w:rsidR="00E207D7">
        <w:t xml:space="preserve"> Employer Participation Information sheet (</w:t>
      </w:r>
      <w:r w:rsidR="00141247" w:rsidRPr="00780410">
        <w:t>Attachment</w:t>
      </w:r>
      <w:r w:rsidR="00E207D7" w:rsidRPr="00780410">
        <w:t xml:space="preserve"> </w:t>
      </w:r>
      <w:r w:rsidR="00141247" w:rsidRPr="00780410">
        <w:t>M</w:t>
      </w:r>
      <w:r w:rsidR="00E207D7">
        <w:t xml:space="preserve">) </w:t>
      </w:r>
      <w:r>
        <w:t>includes an</w:t>
      </w:r>
      <w:r w:rsidR="00E207D7">
        <w:t xml:space="preserve"> </w:t>
      </w:r>
      <w:r w:rsidR="00ED63E8">
        <w:t>explanation</w:t>
      </w:r>
      <w:r w:rsidR="00E207D7">
        <w:t xml:space="preserve"> that participation in this study is voluntary: “</w:t>
      </w:r>
      <w:r w:rsidR="00E207D7" w:rsidRPr="00E207D7">
        <w:t>The interview is voluntary. You may choose to be interviewed or not.  You may choose to answer any or all questions. You may choose not to have the interview recorded. You may stop the interview at any time for any reason without consequences to you or your organization.</w:t>
      </w:r>
      <w:r w:rsidR="00E97EA7">
        <w:t>”</w:t>
      </w:r>
      <w:r>
        <w:t xml:space="preserve"> All key informants for the semi-structured interviews receive this document well in advance of the scheduled interview. Key informants responding to the annual case study verification phone call will be given the same information verbally. </w:t>
      </w:r>
    </w:p>
    <w:p w14:paraId="5A3AAC10" w14:textId="77777777" w:rsidR="00635C1E" w:rsidRDefault="00635C1E" w:rsidP="003E6B79"/>
    <w:p w14:paraId="17E7BEF3" w14:textId="77777777" w:rsidR="00635C1E" w:rsidRDefault="00635C1E" w:rsidP="003E6B79">
      <w:r w:rsidRPr="00F70333">
        <w:t xml:space="preserve">Individual </w:t>
      </w:r>
      <w:r>
        <w:t>interviewee</w:t>
      </w:r>
      <w:r w:rsidRPr="00F70333">
        <w:t xml:space="preserve"> personal </w:t>
      </w:r>
      <w:r>
        <w:t xml:space="preserve">or employer-specific </w:t>
      </w:r>
      <w:r w:rsidRPr="00F70333">
        <w:t>information will not be published in any identifiable form and will be protected to the extent allowed by law (Freedom of Informa</w:t>
      </w:r>
      <w:r>
        <w:t>tion Act and the Privacy Act).</w:t>
      </w:r>
    </w:p>
    <w:p w14:paraId="309541A7" w14:textId="77777777" w:rsidR="00DA02B2" w:rsidRDefault="00DA02B2" w:rsidP="00DA02B2">
      <w:pPr>
        <w:rPr>
          <w:color w:val="000000"/>
        </w:rPr>
      </w:pPr>
    </w:p>
    <w:p w14:paraId="6904612F" w14:textId="77777777" w:rsidR="00DA02B2" w:rsidRPr="005F712F" w:rsidRDefault="00DA02B2" w:rsidP="00DA02B2">
      <w:pPr>
        <w:rPr>
          <w:color w:val="000000"/>
        </w:rPr>
      </w:pPr>
      <w:r w:rsidRPr="005F712F">
        <w:rPr>
          <w:color w:val="000000"/>
        </w:rPr>
        <w:t xml:space="preserve">To conduct the semi-structured economic interviews </w:t>
      </w:r>
      <w:r w:rsidR="002924B3">
        <w:rPr>
          <w:color w:val="000000"/>
        </w:rPr>
        <w:t xml:space="preserve">(Attachment J1) </w:t>
      </w:r>
      <w:r w:rsidRPr="005F712F">
        <w:rPr>
          <w:color w:val="000000"/>
        </w:rPr>
        <w:t xml:space="preserve">and the annual case study verification interviews </w:t>
      </w:r>
      <w:r w:rsidR="002924B3">
        <w:rPr>
          <w:color w:val="000000"/>
        </w:rPr>
        <w:t xml:space="preserve">(Attachment J2) </w:t>
      </w:r>
      <w:r w:rsidRPr="005F712F">
        <w:rPr>
          <w:color w:val="000000"/>
        </w:rPr>
        <w:t xml:space="preserve">NIOSH will maintain personal identifiers </w:t>
      </w:r>
      <w:r w:rsidRPr="005F712F">
        <w:rPr>
          <w:color w:val="000000"/>
        </w:rPr>
        <w:lastRenderedPageBreak/>
        <w:t>(respondent name, employer address, respondent phone number at the employer, and respondent email address at the employer) in a separate secure database to recruit and schedule interviews for each employer.</w:t>
      </w:r>
      <w:r w:rsidRPr="00DA02B2">
        <w:t xml:space="preserve"> </w:t>
      </w:r>
    </w:p>
    <w:p w14:paraId="681126C8" w14:textId="77777777" w:rsidR="00635C1E" w:rsidRDefault="00635C1E" w:rsidP="003E6B79"/>
    <w:p w14:paraId="7509B745" w14:textId="77777777" w:rsidR="005C51CF" w:rsidRPr="00F70333" w:rsidRDefault="005C51CF" w:rsidP="00517669">
      <w:bookmarkStart w:id="43" w:name="_Toc248224221"/>
      <w:r w:rsidRPr="00F70333">
        <w:t xml:space="preserve">Planned controls </w:t>
      </w:r>
      <w:r w:rsidR="00B07294" w:rsidRPr="00F70333">
        <w:t>are summarized in the table below.</w:t>
      </w:r>
    </w:p>
    <w:p w14:paraId="10C8D27F" w14:textId="77777777" w:rsidR="005C51CF" w:rsidRPr="00F70333" w:rsidRDefault="005C51CF" w:rsidP="005176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1710"/>
      </w:tblGrid>
      <w:tr w:rsidR="005C51CF" w:rsidRPr="00F70333" w14:paraId="7FB00356" w14:textId="77777777" w:rsidTr="00050A2B">
        <w:tc>
          <w:tcPr>
            <w:tcW w:w="7128" w:type="dxa"/>
          </w:tcPr>
          <w:p w14:paraId="03401281" w14:textId="77777777" w:rsidR="005C51CF" w:rsidRPr="00F70333" w:rsidRDefault="005C51CF" w:rsidP="00517669">
            <w:r w:rsidRPr="00F70333">
              <w:t>Control Descriptions</w:t>
            </w:r>
          </w:p>
        </w:tc>
        <w:tc>
          <w:tcPr>
            <w:tcW w:w="1710" w:type="dxa"/>
          </w:tcPr>
          <w:p w14:paraId="4C129376" w14:textId="77777777" w:rsidR="005C51CF" w:rsidRPr="00F70333" w:rsidRDefault="005C51CF" w:rsidP="00517669">
            <w:r w:rsidRPr="00F70333">
              <w:t>Control Type</w:t>
            </w:r>
          </w:p>
        </w:tc>
      </w:tr>
      <w:tr w:rsidR="005C51CF" w:rsidRPr="00F70333" w14:paraId="79D89A26" w14:textId="77777777" w:rsidTr="00050A2B">
        <w:tc>
          <w:tcPr>
            <w:tcW w:w="7128" w:type="dxa"/>
          </w:tcPr>
          <w:p w14:paraId="1E7CF98C" w14:textId="77777777" w:rsidR="005C51CF" w:rsidRPr="00823202" w:rsidRDefault="005C51CF" w:rsidP="00050A2B">
            <w:pPr>
              <w:numPr>
                <w:ilvl w:val="0"/>
                <w:numId w:val="42"/>
              </w:numPr>
            </w:pPr>
            <w:r w:rsidRPr="00823202">
              <w:t xml:space="preserve">User Identification </w:t>
            </w:r>
          </w:p>
          <w:p w14:paraId="3B7E3AB7" w14:textId="77777777" w:rsidR="005C51CF" w:rsidRPr="00823202" w:rsidRDefault="005C51CF" w:rsidP="00050A2B">
            <w:pPr>
              <w:numPr>
                <w:ilvl w:val="0"/>
                <w:numId w:val="46"/>
              </w:numPr>
            </w:pPr>
            <w:r w:rsidRPr="00823202">
              <w:t xml:space="preserve">Passwords </w:t>
            </w:r>
          </w:p>
          <w:p w14:paraId="749F4390" w14:textId="77777777" w:rsidR="005C51CF" w:rsidRPr="00823202" w:rsidRDefault="005C51CF" w:rsidP="00050A2B">
            <w:pPr>
              <w:numPr>
                <w:ilvl w:val="0"/>
                <w:numId w:val="46"/>
              </w:numPr>
            </w:pPr>
            <w:r w:rsidRPr="00823202">
              <w:t xml:space="preserve">Firewall </w:t>
            </w:r>
          </w:p>
          <w:p w14:paraId="1CEFD749" w14:textId="77777777" w:rsidR="005C51CF" w:rsidRPr="00823202" w:rsidRDefault="005C51CF" w:rsidP="00050A2B">
            <w:pPr>
              <w:numPr>
                <w:ilvl w:val="0"/>
                <w:numId w:val="46"/>
              </w:numPr>
            </w:pPr>
            <w:r w:rsidRPr="00823202">
              <w:t xml:space="preserve">Virtual Private Network (VPN) </w:t>
            </w:r>
          </w:p>
          <w:p w14:paraId="3822DB9E" w14:textId="77777777" w:rsidR="005C51CF" w:rsidRPr="00823202" w:rsidRDefault="005C51CF" w:rsidP="00050A2B">
            <w:pPr>
              <w:numPr>
                <w:ilvl w:val="0"/>
                <w:numId w:val="46"/>
              </w:numPr>
            </w:pPr>
            <w:r w:rsidRPr="00823202">
              <w:t xml:space="preserve">Encryption </w:t>
            </w:r>
          </w:p>
          <w:p w14:paraId="2C501CE8" w14:textId="77777777" w:rsidR="005C51CF" w:rsidRPr="00823202" w:rsidRDefault="005C51CF" w:rsidP="00050A2B">
            <w:pPr>
              <w:numPr>
                <w:ilvl w:val="0"/>
                <w:numId w:val="46"/>
              </w:numPr>
            </w:pPr>
            <w:r w:rsidRPr="00823202">
              <w:t xml:space="preserve">Intrusion Detection System (IDS) </w:t>
            </w:r>
          </w:p>
          <w:p w14:paraId="1871C853" w14:textId="77777777" w:rsidR="005C51CF" w:rsidRPr="00823202" w:rsidRDefault="005C51CF" w:rsidP="00050A2B">
            <w:pPr>
              <w:numPr>
                <w:ilvl w:val="0"/>
                <w:numId w:val="46"/>
              </w:numPr>
            </w:pPr>
            <w:r w:rsidRPr="00823202">
              <w:t xml:space="preserve">Common Access Cards (CAC) </w:t>
            </w:r>
          </w:p>
          <w:p w14:paraId="601EDC09" w14:textId="77777777" w:rsidR="005C51CF" w:rsidRPr="00823202" w:rsidRDefault="005C51CF" w:rsidP="00050A2B">
            <w:pPr>
              <w:numPr>
                <w:ilvl w:val="0"/>
                <w:numId w:val="46"/>
              </w:numPr>
            </w:pPr>
            <w:r w:rsidRPr="00823202">
              <w:t xml:space="preserve">Smart Cards </w:t>
            </w:r>
          </w:p>
          <w:p w14:paraId="1AEC34D7" w14:textId="77777777" w:rsidR="005C51CF" w:rsidRPr="00823202" w:rsidRDefault="005C51CF" w:rsidP="005C51CF"/>
        </w:tc>
        <w:tc>
          <w:tcPr>
            <w:tcW w:w="1710" w:type="dxa"/>
          </w:tcPr>
          <w:p w14:paraId="72B3E156" w14:textId="77777777" w:rsidR="005C51CF" w:rsidRPr="00F70333" w:rsidRDefault="005C51CF" w:rsidP="00517669">
            <w:r w:rsidRPr="00F70333">
              <w:t>Technical</w:t>
            </w:r>
          </w:p>
        </w:tc>
      </w:tr>
      <w:tr w:rsidR="005C51CF" w:rsidRPr="00F70333" w14:paraId="33F2E22E" w14:textId="77777777" w:rsidTr="00050A2B">
        <w:tc>
          <w:tcPr>
            <w:tcW w:w="7128" w:type="dxa"/>
          </w:tcPr>
          <w:p w14:paraId="059E9207" w14:textId="77777777" w:rsidR="005C51CF" w:rsidRPr="009143F8" w:rsidRDefault="005C51CF" w:rsidP="009143F8">
            <w:pPr>
              <w:pStyle w:val="ListParagraph"/>
              <w:keepLines/>
              <w:numPr>
                <w:ilvl w:val="0"/>
                <w:numId w:val="50"/>
              </w:numPr>
              <w:rPr>
                <w:lang w:eastAsia="ja-JP"/>
              </w:rPr>
            </w:pPr>
            <w:r w:rsidRPr="00823202">
              <w:rPr>
                <w:lang w:eastAsia="ja-JP"/>
              </w:rPr>
              <w:t>Guards</w:t>
            </w:r>
          </w:p>
          <w:p w14:paraId="2F54D183" w14:textId="77777777" w:rsidR="005C51CF" w:rsidRPr="00823202" w:rsidRDefault="005C51CF" w:rsidP="00050A2B">
            <w:pPr>
              <w:numPr>
                <w:ilvl w:val="0"/>
                <w:numId w:val="47"/>
              </w:numPr>
              <w:rPr>
                <w:lang w:eastAsia="ja-JP"/>
              </w:rPr>
            </w:pPr>
            <w:r w:rsidRPr="00823202">
              <w:rPr>
                <w:lang w:eastAsia="ja-JP"/>
              </w:rPr>
              <w:t>Identification Badges</w:t>
            </w:r>
          </w:p>
          <w:p w14:paraId="63F6668E" w14:textId="77777777" w:rsidR="005C51CF" w:rsidRPr="00823202" w:rsidRDefault="005C51CF" w:rsidP="00050A2B">
            <w:pPr>
              <w:numPr>
                <w:ilvl w:val="0"/>
                <w:numId w:val="47"/>
              </w:numPr>
              <w:rPr>
                <w:lang w:eastAsia="ja-JP"/>
              </w:rPr>
            </w:pPr>
            <w:r w:rsidRPr="00823202">
              <w:rPr>
                <w:lang w:eastAsia="ja-JP"/>
              </w:rPr>
              <w:t>Key Cards</w:t>
            </w:r>
          </w:p>
          <w:p w14:paraId="7EC938DD" w14:textId="77777777" w:rsidR="005C51CF" w:rsidRPr="00823202" w:rsidRDefault="005C51CF" w:rsidP="00050A2B">
            <w:pPr>
              <w:numPr>
                <w:ilvl w:val="0"/>
                <w:numId w:val="47"/>
              </w:numPr>
              <w:rPr>
                <w:lang w:eastAsia="ja-JP"/>
              </w:rPr>
            </w:pPr>
            <w:r w:rsidRPr="00823202">
              <w:rPr>
                <w:lang w:eastAsia="ja-JP"/>
              </w:rPr>
              <w:t>Closed Circuit TV (CCTV)</w:t>
            </w:r>
          </w:p>
          <w:p w14:paraId="089769FA" w14:textId="77777777" w:rsidR="005C51CF" w:rsidRPr="00823202" w:rsidRDefault="005C51CF" w:rsidP="00517669"/>
        </w:tc>
        <w:tc>
          <w:tcPr>
            <w:tcW w:w="1710" w:type="dxa"/>
          </w:tcPr>
          <w:p w14:paraId="33C960AE" w14:textId="77777777" w:rsidR="005C51CF" w:rsidRPr="00F70333" w:rsidRDefault="005C51CF" w:rsidP="005C51CF">
            <w:pPr>
              <w:rPr>
                <w:lang w:eastAsia="ja-JP"/>
              </w:rPr>
            </w:pPr>
            <w:r w:rsidRPr="00F70333">
              <w:rPr>
                <w:lang w:eastAsia="ja-JP"/>
              </w:rPr>
              <w:t xml:space="preserve">Physical </w:t>
            </w:r>
          </w:p>
          <w:p w14:paraId="4F8ECA47" w14:textId="77777777" w:rsidR="005C51CF" w:rsidRPr="00F70333" w:rsidRDefault="005C51CF" w:rsidP="00517669"/>
        </w:tc>
      </w:tr>
      <w:tr w:rsidR="005C51CF" w:rsidRPr="00F70333" w14:paraId="71C5B64F" w14:textId="77777777" w:rsidTr="00050A2B">
        <w:tc>
          <w:tcPr>
            <w:tcW w:w="7128" w:type="dxa"/>
          </w:tcPr>
          <w:p w14:paraId="07DBD721" w14:textId="77777777" w:rsidR="005C51CF" w:rsidRPr="009143F8" w:rsidRDefault="00B07294" w:rsidP="009143F8">
            <w:pPr>
              <w:pStyle w:val="Heading3"/>
              <w:keepLines/>
              <w:spacing w:line="240" w:lineRule="atLeast"/>
              <w:rPr>
                <w:b/>
                <w:sz w:val="24"/>
                <w:szCs w:val="24"/>
              </w:rPr>
            </w:pPr>
            <w:r w:rsidRPr="00823202">
              <w:rPr>
                <w:sz w:val="24"/>
                <w:szCs w:val="24"/>
              </w:rPr>
              <w:lastRenderedPageBreak/>
              <w:t>1. Security Plan: The</w:t>
            </w:r>
            <w:r w:rsidR="005C51CF" w:rsidRPr="00823202">
              <w:rPr>
                <w:sz w:val="24"/>
                <w:szCs w:val="24"/>
              </w:rPr>
              <w:t xml:space="preserve"> system security plan</w:t>
            </w:r>
            <w:r w:rsidRPr="00823202">
              <w:rPr>
                <w:sz w:val="24"/>
                <w:szCs w:val="24"/>
              </w:rPr>
              <w:t xml:space="preserve"> for this information collection is detailed in Attachment </w:t>
            </w:r>
            <w:r w:rsidR="00FE330F">
              <w:rPr>
                <w:sz w:val="24"/>
                <w:szCs w:val="24"/>
              </w:rPr>
              <w:t>L</w:t>
            </w:r>
            <w:r w:rsidR="00213918" w:rsidRPr="00823202">
              <w:rPr>
                <w:sz w:val="24"/>
                <w:szCs w:val="24"/>
              </w:rPr>
              <w:t>.</w:t>
            </w:r>
          </w:p>
          <w:p w14:paraId="17D8CD5B" w14:textId="77777777" w:rsidR="005C51CF" w:rsidRPr="00823202" w:rsidRDefault="005C51CF" w:rsidP="005C51CF">
            <w:pPr>
              <w:pStyle w:val="Heading3"/>
              <w:rPr>
                <w:b/>
                <w:sz w:val="24"/>
                <w:szCs w:val="24"/>
              </w:rPr>
            </w:pPr>
            <w:r w:rsidRPr="00823202">
              <w:rPr>
                <w:sz w:val="24"/>
                <w:szCs w:val="24"/>
              </w:rPr>
              <w:t xml:space="preserve">2. </w:t>
            </w:r>
            <w:r w:rsidR="00B07294" w:rsidRPr="00823202">
              <w:rPr>
                <w:sz w:val="24"/>
                <w:szCs w:val="24"/>
              </w:rPr>
              <w:t xml:space="preserve">Contingency Plan: Files be backed up will be backed-up </w:t>
            </w:r>
            <w:r w:rsidR="0049011B">
              <w:rPr>
                <w:sz w:val="24"/>
                <w:szCs w:val="24"/>
              </w:rPr>
              <w:t>weekly</w:t>
            </w:r>
            <w:r w:rsidR="0049011B" w:rsidRPr="00823202">
              <w:rPr>
                <w:sz w:val="24"/>
                <w:szCs w:val="24"/>
              </w:rPr>
              <w:t xml:space="preserve"> </w:t>
            </w:r>
            <w:r w:rsidR="00B07294" w:rsidRPr="00823202">
              <w:rPr>
                <w:sz w:val="24"/>
                <w:szCs w:val="24"/>
              </w:rPr>
              <w:t xml:space="preserve">using an offsite Microsoft SQL server based in Atlanta, GA CDC offices. </w:t>
            </w:r>
          </w:p>
          <w:p w14:paraId="734AD0A8" w14:textId="77777777" w:rsidR="005C51CF" w:rsidRPr="00823202" w:rsidRDefault="00EC31B0" w:rsidP="005C51CF">
            <w:pPr>
              <w:pStyle w:val="Heading3"/>
              <w:rPr>
                <w:b/>
                <w:sz w:val="24"/>
                <w:szCs w:val="24"/>
              </w:rPr>
            </w:pPr>
            <w:r>
              <w:rPr>
                <w:sz w:val="24"/>
                <w:szCs w:val="24"/>
              </w:rPr>
              <w:t>3</w:t>
            </w:r>
            <w:r w:rsidR="005C51CF" w:rsidRPr="00823202">
              <w:rPr>
                <w:sz w:val="24"/>
                <w:szCs w:val="24"/>
              </w:rPr>
              <w:t xml:space="preserve">. </w:t>
            </w:r>
            <w:r w:rsidR="00B07294" w:rsidRPr="00823202">
              <w:rPr>
                <w:sz w:val="24"/>
                <w:szCs w:val="24"/>
              </w:rPr>
              <w:t xml:space="preserve">Personnel Training: All CDC and contract </w:t>
            </w:r>
            <w:r w:rsidR="005C51CF" w:rsidRPr="00823202">
              <w:rPr>
                <w:sz w:val="24"/>
                <w:szCs w:val="24"/>
              </w:rPr>
              <w:t xml:space="preserve">personnel (principal investigator, managers, operators, contractors and/or program staff) </w:t>
            </w:r>
            <w:r w:rsidR="00B07294" w:rsidRPr="00823202">
              <w:rPr>
                <w:sz w:val="24"/>
                <w:szCs w:val="24"/>
              </w:rPr>
              <w:t xml:space="preserve">will receive yearly training </w:t>
            </w:r>
            <w:r w:rsidR="005C51CF" w:rsidRPr="00823202">
              <w:rPr>
                <w:sz w:val="24"/>
                <w:szCs w:val="24"/>
              </w:rPr>
              <w:t>using the system and made aware of their responsibilities for protecting the information being coll</w:t>
            </w:r>
            <w:r w:rsidR="00B07294" w:rsidRPr="00823202">
              <w:rPr>
                <w:sz w:val="24"/>
                <w:szCs w:val="24"/>
              </w:rPr>
              <w:t>ected and maintained.</w:t>
            </w:r>
          </w:p>
          <w:p w14:paraId="1833AA81" w14:textId="77777777" w:rsidR="005C51CF" w:rsidRPr="00823202" w:rsidRDefault="00EC31B0" w:rsidP="005C51CF">
            <w:pPr>
              <w:pStyle w:val="Heading3"/>
              <w:rPr>
                <w:b/>
                <w:sz w:val="24"/>
                <w:szCs w:val="24"/>
              </w:rPr>
            </w:pPr>
            <w:r>
              <w:rPr>
                <w:sz w:val="24"/>
                <w:szCs w:val="24"/>
              </w:rPr>
              <w:t>4</w:t>
            </w:r>
            <w:r w:rsidR="005C51CF" w:rsidRPr="00823202">
              <w:rPr>
                <w:sz w:val="24"/>
                <w:szCs w:val="24"/>
              </w:rPr>
              <w:t xml:space="preserve">. </w:t>
            </w:r>
            <w:r w:rsidR="00B07294" w:rsidRPr="00823202">
              <w:rPr>
                <w:sz w:val="24"/>
                <w:szCs w:val="24"/>
              </w:rPr>
              <w:t>Contractor Adherence: Co</w:t>
            </w:r>
            <w:r w:rsidR="005C51CF" w:rsidRPr="00823202">
              <w:rPr>
                <w:sz w:val="24"/>
                <w:szCs w:val="24"/>
              </w:rPr>
              <w:t>n</w:t>
            </w:r>
            <w:r w:rsidR="00B07294" w:rsidRPr="00823202">
              <w:rPr>
                <w:sz w:val="24"/>
                <w:szCs w:val="24"/>
              </w:rPr>
              <w:t xml:space="preserve">tracts for staff that operate or use the system </w:t>
            </w:r>
            <w:r w:rsidR="005C51CF" w:rsidRPr="00823202">
              <w:rPr>
                <w:sz w:val="24"/>
                <w:szCs w:val="24"/>
              </w:rPr>
              <w:t>will include clauses ensuring adherence to p</w:t>
            </w:r>
            <w:r w:rsidR="00B07294" w:rsidRPr="00823202">
              <w:rPr>
                <w:sz w:val="24"/>
                <w:szCs w:val="24"/>
              </w:rPr>
              <w:t>rivacy provisions and practices.</w:t>
            </w:r>
          </w:p>
          <w:p w14:paraId="1120D8E1" w14:textId="77777777" w:rsidR="005C51CF" w:rsidRPr="00823202" w:rsidRDefault="00EC31B0" w:rsidP="005C51CF">
            <w:pPr>
              <w:pStyle w:val="Heading3"/>
              <w:rPr>
                <w:b/>
                <w:sz w:val="24"/>
                <w:szCs w:val="24"/>
              </w:rPr>
            </w:pPr>
            <w:r>
              <w:rPr>
                <w:sz w:val="24"/>
                <w:szCs w:val="24"/>
              </w:rPr>
              <w:t>5</w:t>
            </w:r>
            <w:r w:rsidR="005C51CF" w:rsidRPr="00823202">
              <w:rPr>
                <w:sz w:val="24"/>
                <w:szCs w:val="24"/>
              </w:rPr>
              <w:t xml:space="preserve">. </w:t>
            </w:r>
            <w:r w:rsidR="00B07294" w:rsidRPr="00823202">
              <w:rPr>
                <w:sz w:val="24"/>
                <w:szCs w:val="24"/>
              </w:rPr>
              <w:t>Access Levels: Me</w:t>
            </w:r>
            <w:r w:rsidR="005C51CF" w:rsidRPr="00823202">
              <w:rPr>
                <w:sz w:val="24"/>
                <w:szCs w:val="24"/>
              </w:rPr>
              <w:t>thods</w:t>
            </w:r>
            <w:r w:rsidR="00B07294" w:rsidRPr="00823202">
              <w:rPr>
                <w:sz w:val="24"/>
                <w:szCs w:val="24"/>
              </w:rPr>
              <w:t xml:space="preserve"> will be put into </w:t>
            </w:r>
            <w:r w:rsidR="005C51CF" w:rsidRPr="00823202">
              <w:rPr>
                <w:sz w:val="24"/>
                <w:szCs w:val="24"/>
              </w:rPr>
              <w:t xml:space="preserve">place to ensure </w:t>
            </w:r>
            <w:r w:rsidR="008E2BA5" w:rsidRPr="00823202">
              <w:rPr>
                <w:sz w:val="24"/>
                <w:szCs w:val="24"/>
              </w:rPr>
              <w:t xml:space="preserve">the </w:t>
            </w:r>
            <w:r w:rsidR="005C51CF" w:rsidRPr="00823202">
              <w:rPr>
                <w:sz w:val="24"/>
                <w:szCs w:val="24"/>
              </w:rPr>
              <w:t xml:space="preserve">least privilege </w:t>
            </w:r>
            <w:r w:rsidR="008E2BA5" w:rsidRPr="00823202">
              <w:rPr>
                <w:sz w:val="24"/>
                <w:szCs w:val="24"/>
              </w:rPr>
              <w:t xml:space="preserve">possible </w:t>
            </w:r>
            <w:r w:rsidR="005C51CF" w:rsidRPr="00823202">
              <w:rPr>
                <w:sz w:val="24"/>
                <w:szCs w:val="24"/>
              </w:rPr>
              <w:t>(e.g., access is “role based” on a “need to know” basis</w:t>
            </w:r>
            <w:r w:rsidR="00B07294" w:rsidRPr="00823202">
              <w:rPr>
                <w:sz w:val="24"/>
                <w:szCs w:val="24"/>
              </w:rPr>
              <w:t xml:space="preserve">). Accountability will be ensured through yearly security reviews. </w:t>
            </w:r>
            <w:r w:rsidR="005C51CF" w:rsidRPr="00823202">
              <w:rPr>
                <w:sz w:val="24"/>
                <w:szCs w:val="24"/>
              </w:rPr>
              <w:t xml:space="preserve"> </w:t>
            </w:r>
          </w:p>
          <w:p w14:paraId="342CE430" w14:textId="77777777" w:rsidR="005C51CF" w:rsidRPr="00823202" w:rsidRDefault="00EC31B0" w:rsidP="005C51CF">
            <w:pPr>
              <w:pStyle w:val="Heading3"/>
              <w:rPr>
                <w:b/>
                <w:sz w:val="24"/>
                <w:szCs w:val="24"/>
              </w:rPr>
            </w:pPr>
            <w:r>
              <w:rPr>
                <w:sz w:val="24"/>
                <w:szCs w:val="24"/>
              </w:rPr>
              <w:t>6</w:t>
            </w:r>
            <w:r w:rsidR="005C51CF" w:rsidRPr="00823202">
              <w:rPr>
                <w:sz w:val="24"/>
                <w:szCs w:val="24"/>
              </w:rPr>
              <w:t xml:space="preserve">. </w:t>
            </w:r>
            <w:r w:rsidR="00B07294" w:rsidRPr="00823202">
              <w:rPr>
                <w:sz w:val="24"/>
                <w:szCs w:val="24"/>
              </w:rPr>
              <w:t xml:space="preserve">IIF Policy: There are CDC </w:t>
            </w:r>
            <w:r w:rsidR="005C51CF" w:rsidRPr="00823202">
              <w:rPr>
                <w:sz w:val="24"/>
                <w:szCs w:val="24"/>
              </w:rPr>
              <w:t>policies or guidelines in place with regard to the r</w:t>
            </w:r>
            <w:r w:rsidR="00B07294" w:rsidRPr="00823202">
              <w:rPr>
                <w:sz w:val="24"/>
                <w:szCs w:val="24"/>
              </w:rPr>
              <w:t>etention and destruction of IIF.</w:t>
            </w:r>
          </w:p>
          <w:p w14:paraId="393AE4F9" w14:textId="77777777" w:rsidR="005C51CF" w:rsidRPr="00823202" w:rsidRDefault="005C51CF" w:rsidP="00517669">
            <w:pPr>
              <w:rPr>
                <w:b/>
              </w:rPr>
            </w:pPr>
          </w:p>
        </w:tc>
        <w:tc>
          <w:tcPr>
            <w:tcW w:w="1710" w:type="dxa"/>
          </w:tcPr>
          <w:p w14:paraId="236EEEA3" w14:textId="77777777" w:rsidR="005C51CF" w:rsidRPr="00F70333" w:rsidRDefault="005C51CF" w:rsidP="00517669">
            <w:r w:rsidRPr="00F70333">
              <w:t>Administrative</w:t>
            </w:r>
          </w:p>
        </w:tc>
      </w:tr>
      <w:bookmarkEnd w:id="43"/>
    </w:tbl>
    <w:p w14:paraId="48EFDF66" w14:textId="77777777" w:rsidR="0038553A" w:rsidRPr="00EC31B0" w:rsidRDefault="0038553A" w:rsidP="0038553A"/>
    <w:p w14:paraId="355A18B5" w14:textId="77777777" w:rsidR="0038553A" w:rsidRPr="00EC31B0" w:rsidRDefault="0038553A" w:rsidP="0038553A">
      <w:r w:rsidRPr="00EC31B0">
        <w:t xml:space="preserve">Access to individual data </w:t>
      </w:r>
      <w:r w:rsidR="00EC31B0" w:rsidRPr="009143F8">
        <w:t xml:space="preserve">used for contacting participating </w:t>
      </w:r>
      <w:r w:rsidR="00CE4EB4">
        <w:t>employer</w:t>
      </w:r>
      <w:r w:rsidR="00EC31B0" w:rsidRPr="009143F8">
        <w:t xml:space="preserve">s </w:t>
      </w:r>
      <w:r w:rsidRPr="00EC31B0">
        <w:t xml:space="preserve">will be limited to authorized NIOSH researchers and contractors. </w:t>
      </w:r>
      <w:r w:rsidR="007A482A" w:rsidRPr="00EC31B0">
        <w:t xml:space="preserve">Physical controls: </w:t>
      </w:r>
      <w:r w:rsidRPr="00EC31B0">
        <w:t>NIOSH facilities have 24-hour security</w:t>
      </w:r>
      <w:r w:rsidR="007A482A" w:rsidRPr="00EC31B0">
        <w:t xml:space="preserve"> guards</w:t>
      </w:r>
      <w:r w:rsidRPr="00EC31B0">
        <w:t xml:space="preserve">, </w:t>
      </w:r>
      <w:r w:rsidR="007A482A" w:rsidRPr="00EC31B0">
        <w:t>and key card ID badges must be used to enter the buildings.</w:t>
      </w:r>
      <w:r w:rsidR="00A54905" w:rsidRPr="00EC31B0">
        <w:t xml:space="preserve"> Data in hardcopy form will be stored in locked rooms or cabinets. Technical controls: a</w:t>
      </w:r>
      <w:r w:rsidRPr="00EC31B0">
        <w:t xml:space="preserve">ll </w:t>
      </w:r>
      <w:r w:rsidR="00A54905" w:rsidRPr="00EC31B0">
        <w:t xml:space="preserve">electronic </w:t>
      </w:r>
      <w:r w:rsidRPr="00EC31B0">
        <w:t xml:space="preserve">data will be stored on secure servers </w:t>
      </w:r>
      <w:r w:rsidR="00A54905" w:rsidRPr="00EC31B0">
        <w:t xml:space="preserve">that are protected with firewalls and </w:t>
      </w:r>
      <w:r w:rsidRPr="00EC31B0">
        <w:t>passwords. Any contractor charged with data collection, preparation, or management tasks to be performed away from a NIOSH facility will be required to follow equivalent procedures.</w:t>
      </w:r>
    </w:p>
    <w:p w14:paraId="5C72AAA0" w14:textId="77777777" w:rsidR="00A54905" w:rsidRPr="00EC31B0" w:rsidRDefault="00A54905" w:rsidP="0038553A"/>
    <w:p w14:paraId="360891EB" w14:textId="77777777" w:rsidR="00A54905" w:rsidRPr="00F70333" w:rsidRDefault="00A54905" w:rsidP="00A54905">
      <w:r w:rsidRPr="00EC31B0">
        <w:t xml:space="preserve">The process for handling security incidents is defined in the system's </w:t>
      </w:r>
      <w:r w:rsidR="004E57C1" w:rsidRPr="00EC31B0">
        <w:t xml:space="preserve">Information </w:t>
      </w:r>
      <w:r w:rsidRPr="00EC31B0">
        <w:t>Security Plan</w:t>
      </w:r>
      <w:r w:rsidR="00D324DA" w:rsidRPr="00EC31B0">
        <w:t xml:space="preserve"> (</w:t>
      </w:r>
      <w:r w:rsidR="00D324DA" w:rsidRPr="00780410">
        <w:t xml:space="preserve">Attachment </w:t>
      </w:r>
      <w:r w:rsidR="00FE330F" w:rsidRPr="00186116">
        <w:t>L</w:t>
      </w:r>
      <w:r w:rsidR="00D324DA" w:rsidRPr="00EC31B0">
        <w:t>)</w:t>
      </w:r>
      <w:r w:rsidRPr="00EC31B0">
        <w:t>.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w:t>
      </w:r>
      <w:r w:rsidR="0068283A" w:rsidRPr="00EC31B0">
        <w:t xml:space="preserve"> </w:t>
      </w:r>
      <w:r w:rsidRPr="00EC31B0">
        <w:t>CDC helpdesk, or to the CDC Incident Response Team. The CDC OCISO reports to the HHS Secure One</w:t>
      </w:r>
      <w:r w:rsidR="0068283A" w:rsidRPr="00EC31B0">
        <w:t xml:space="preserve"> </w:t>
      </w:r>
      <w:r w:rsidRPr="00EC31B0">
        <w:t>Communications Center, which reports incidents to US-CERT as appropriate</w:t>
      </w:r>
    </w:p>
    <w:p w14:paraId="01D2BD64" w14:textId="77777777" w:rsidR="006523DE" w:rsidRPr="00F70333" w:rsidRDefault="006523DE" w:rsidP="0038553A"/>
    <w:p w14:paraId="0CB850B7" w14:textId="77777777" w:rsidR="00CD73BF" w:rsidRDefault="000D52A4" w:rsidP="006575B7">
      <w:r>
        <w:t xml:space="preserve">The only data being collected </w:t>
      </w:r>
      <w:r w:rsidR="00BB34FD">
        <w:t>for this study are</w:t>
      </w:r>
      <w:r>
        <w:t xml:space="preserve"> employer level economic data collected from </w:t>
      </w:r>
      <w:r w:rsidR="00EC31B0">
        <w:t>no more than 25</w:t>
      </w:r>
      <w:r>
        <w:t xml:space="preserve"> structured interviews with participating employers</w:t>
      </w:r>
      <w:r w:rsidR="00EC31B0">
        <w:t xml:space="preserve"> and the information collected by telephone to verify </w:t>
      </w:r>
      <w:r w:rsidR="00BB34FD">
        <w:t xml:space="preserve">previously submitted </w:t>
      </w:r>
      <w:r w:rsidR="00EC31B0">
        <w:t>annual case study data</w:t>
      </w:r>
      <w:r>
        <w:t xml:space="preserve">. </w:t>
      </w:r>
      <w:r w:rsidR="00385C3B">
        <w:lastRenderedPageBreak/>
        <w:t xml:space="preserve">The IIF used for recruiting and scheduling purpose are kept in a </w:t>
      </w:r>
      <w:r w:rsidR="00385C3B" w:rsidRPr="005F712F">
        <w:rPr>
          <w:color w:val="000000"/>
        </w:rPr>
        <w:t>separate secure database to recruit and schedule interviews for each employer.</w:t>
      </w:r>
      <w:bookmarkStart w:id="44" w:name="_Toc239826783"/>
      <w:bookmarkStart w:id="45" w:name="_Toc248821750"/>
      <w:bookmarkStart w:id="46" w:name="_Toc261966294"/>
    </w:p>
    <w:p w14:paraId="15FD367B" w14:textId="77777777" w:rsidR="005A35C0" w:rsidRDefault="005A35C0" w:rsidP="005A35C0">
      <w:r w:rsidRPr="00F70333">
        <w:t xml:space="preserve">Records will be retained and destroyed in accordance with the applicable CDC Records Control Schedule (see </w:t>
      </w:r>
      <w:hyperlink r:id="rId50" w:history="1">
        <w:r w:rsidRPr="00F70333">
          <w:rPr>
            <w:rStyle w:val="Hyperlink"/>
          </w:rPr>
          <w:t>http://aops-mas-iis.od.cdc.gov/Policy/Doc/policy449.htm</w:t>
        </w:r>
      </w:hyperlink>
      <w:r w:rsidRPr="00F70333">
        <w:rPr>
          <w:b/>
        </w:rPr>
        <w:t>)</w:t>
      </w:r>
      <w:r w:rsidRPr="00F70333">
        <w:t>.</w:t>
      </w:r>
    </w:p>
    <w:p w14:paraId="2E1FC76B" w14:textId="77777777" w:rsidR="0038553A" w:rsidRDefault="0038553A" w:rsidP="00780410">
      <w:pPr>
        <w:pStyle w:val="Heading2"/>
        <w:rPr>
          <w:b w:val="0"/>
        </w:rPr>
      </w:pPr>
      <w:bookmarkStart w:id="47" w:name="_Toc437528564"/>
      <w:r w:rsidRPr="00780410">
        <w:rPr>
          <w:b w:val="0"/>
        </w:rPr>
        <w:t>A11.</w:t>
      </w:r>
      <w:r w:rsidRPr="00780410">
        <w:rPr>
          <w:b w:val="0"/>
        </w:rPr>
        <w:tab/>
      </w:r>
      <w:bookmarkEnd w:id="44"/>
      <w:bookmarkEnd w:id="45"/>
      <w:bookmarkEnd w:id="46"/>
      <w:r w:rsidR="00DC0CD7">
        <w:rPr>
          <w:b w:val="0"/>
        </w:rPr>
        <w:t>Institutional Review Board (IRB) and Justification for Sensitive Question</w:t>
      </w:r>
      <w:bookmarkEnd w:id="47"/>
    </w:p>
    <w:p w14:paraId="14322E0D" w14:textId="77777777" w:rsidR="00DC0CD7" w:rsidRDefault="00DC0CD7" w:rsidP="00DC0CD7">
      <w:pPr>
        <w:rPr>
          <w:lang w:eastAsia="ja-JP"/>
        </w:rPr>
      </w:pPr>
      <w:r w:rsidRPr="00DC0CD7">
        <w:rPr>
          <w:lang w:eastAsia="ja-JP"/>
        </w:rPr>
        <w:t>We have received IRB approval for the overall study (Attachment I), however this study involves the analysis of previously collected, coded workers compensation data, aggregate health risk appraisal data, aggregate biometric data, and employer level economic data. The interviews will not involve any contact of individual participants for individual data. Therefore, no human subject’s data will be collected during either interview.</w:t>
      </w:r>
      <w:r w:rsidR="00415ABD" w:rsidRPr="00415ABD">
        <w:t xml:space="preserve"> </w:t>
      </w:r>
      <w:r w:rsidR="00415ABD" w:rsidRPr="00415ABD">
        <w:rPr>
          <w:lang w:eastAsia="ja-JP"/>
        </w:rPr>
        <w:t>The Employer Information sheet that all semi-structured interview participants are given explains who is conducting the study, the purpose of the study, what will happen during the interview, how to prepare for the interview, the duration of the interview, risks to participation, the voluntary nature of the interview and any potential benefits, how the (de-identified and aggregated) results will be used, and who to contact with questions (Attachment M).</w:t>
      </w:r>
      <w:r w:rsidRPr="00DC0CD7">
        <w:rPr>
          <w:lang w:eastAsia="ja-JP"/>
        </w:rPr>
        <w:t xml:space="preserve"> Waiver of informed consent (for adults, assent for children capable of providing assent, and parental permission) was approved by the NIOSH IRB. The study involves minimal, if any, risk to the participants. The only potential risks pertain to release of individually identified information and appropriate safeguards are in place to protect against such release, as indicated in the records management section below. The study protocol (Attachment E) meets the elements of the criteria stated in 45CFR46 116 (d) (1) (2) (3) and (4) for waiving the requirement to obtain written informed consent. </w:t>
      </w:r>
    </w:p>
    <w:p w14:paraId="641D6035" w14:textId="77777777" w:rsidR="00CD73BF" w:rsidRPr="00DC0CD7" w:rsidRDefault="00CD73BF" w:rsidP="00DC0CD7">
      <w:pPr>
        <w:rPr>
          <w:lang w:eastAsia="ja-JP"/>
        </w:rPr>
      </w:pPr>
    </w:p>
    <w:p w14:paraId="5600AB47" w14:textId="77777777" w:rsidR="0038553A" w:rsidRPr="00662D20" w:rsidRDefault="0038553A">
      <w:r w:rsidRPr="00662D20">
        <w:t>The proposed</w:t>
      </w:r>
      <w:r w:rsidR="008807A6" w:rsidRPr="00662D20">
        <w:t xml:space="preserve"> </w:t>
      </w:r>
      <w:r w:rsidR="00EC31B0">
        <w:t>interview questions</w:t>
      </w:r>
      <w:r w:rsidR="00EC31B0" w:rsidRPr="00662D20">
        <w:t xml:space="preserve"> </w:t>
      </w:r>
      <w:r w:rsidR="008807A6" w:rsidRPr="00662D20">
        <w:t xml:space="preserve">contain </w:t>
      </w:r>
      <w:r w:rsidR="00E86CC6" w:rsidRPr="00662D20">
        <w:t xml:space="preserve">no </w:t>
      </w:r>
      <w:r w:rsidR="008807A6" w:rsidRPr="00662D20">
        <w:t>question</w:t>
      </w:r>
      <w:r w:rsidR="00E86CC6" w:rsidRPr="00662D20">
        <w:t>s</w:t>
      </w:r>
      <w:r w:rsidR="008807A6" w:rsidRPr="00662D20">
        <w:t xml:space="preserve"> </w:t>
      </w:r>
      <w:r w:rsidR="00E86CC6" w:rsidRPr="00662D20">
        <w:t>that may be considered personally s</w:t>
      </w:r>
      <w:r w:rsidR="008807A6" w:rsidRPr="00662D20">
        <w:t xml:space="preserve">ensitive. </w:t>
      </w:r>
      <w:r w:rsidRPr="00662D20">
        <w:t xml:space="preserve">Answering </w:t>
      </w:r>
      <w:r w:rsidR="00E86CC6" w:rsidRPr="00662D20">
        <w:t>any</w:t>
      </w:r>
      <w:r w:rsidRPr="00662D20">
        <w:t xml:space="preserve"> questions poses little risk to the </w:t>
      </w:r>
      <w:r w:rsidR="00E86CC6" w:rsidRPr="00662D20">
        <w:t xml:space="preserve">individual respondent </w:t>
      </w:r>
      <w:r w:rsidRPr="00662D20">
        <w:t xml:space="preserve">since </w:t>
      </w:r>
      <w:r w:rsidR="002E0FB8">
        <w:t>no data in</w:t>
      </w:r>
      <w:r w:rsidR="008807A6" w:rsidRPr="00662D20">
        <w:t xml:space="preserve"> individually </w:t>
      </w:r>
      <w:r w:rsidR="004B06D2" w:rsidRPr="00662D20">
        <w:t>identifiable form (</w:t>
      </w:r>
      <w:r w:rsidRPr="00662D20">
        <w:t>IIF</w:t>
      </w:r>
      <w:r w:rsidR="004B06D2" w:rsidRPr="00662D20">
        <w:t>)</w:t>
      </w:r>
      <w:r w:rsidR="008807A6" w:rsidRPr="00662D20">
        <w:t xml:space="preserve"> is being collected</w:t>
      </w:r>
      <w:r w:rsidR="002E0FB8">
        <w:t xml:space="preserve"> during the interview. </w:t>
      </w:r>
    </w:p>
    <w:p w14:paraId="72B7B907" w14:textId="77777777" w:rsidR="0038553A" w:rsidRPr="00F70333" w:rsidRDefault="0038553A" w:rsidP="0038553A">
      <w:pPr>
        <w:pStyle w:val="Heading2"/>
        <w:rPr>
          <w:b w:val="0"/>
        </w:rPr>
      </w:pPr>
      <w:bookmarkStart w:id="48" w:name="_Toc239826784"/>
      <w:bookmarkStart w:id="49" w:name="_Toc248821751"/>
      <w:bookmarkStart w:id="50" w:name="_Toc261966295"/>
      <w:bookmarkStart w:id="51" w:name="_Toc437528565"/>
      <w:r w:rsidRPr="00662D20">
        <w:rPr>
          <w:b w:val="0"/>
        </w:rPr>
        <w:t>A12.</w:t>
      </w:r>
      <w:r w:rsidRPr="00662D20">
        <w:rPr>
          <w:b w:val="0"/>
        </w:rPr>
        <w:tab/>
        <w:t>Estimates of Annualized Burden Hours and Costs</w:t>
      </w:r>
      <w:bookmarkEnd w:id="48"/>
      <w:bookmarkEnd w:id="49"/>
      <w:bookmarkEnd w:id="50"/>
      <w:bookmarkEnd w:id="51"/>
    </w:p>
    <w:p w14:paraId="0D423383" w14:textId="77777777" w:rsidR="007979EA" w:rsidRPr="00F70333" w:rsidRDefault="007979EA" w:rsidP="0038553A"/>
    <w:p w14:paraId="3FBEE6B5" w14:textId="77777777" w:rsidR="0038553A" w:rsidRPr="00F70333" w:rsidRDefault="0038553A" w:rsidP="00C876E5">
      <w:pPr>
        <w:pStyle w:val="Heading3"/>
      </w:pPr>
      <w:r w:rsidRPr="003E4B1C">
        <w:t>A. Annualized Burden to Respondents</w:t>
      </w:r>
    </w:p>
    <w:p w14:paraId="19A5777C" w14:textId="77777777" w:rsidR="0038553A" w:rsidRPr="00F70333" w:rsidRDefault="0038553A" w:rsidP="0038553A"/>
    <w:p w14:paraId="7BE59FB1" w14:textId="77777777" w:rsidR="004B06D2" w:rsidRPr="00BF72DD" w:rsidRDefault="0038553A" w:rsidP="001C1A93">
      <w:r w:rsidRPr="00F70333">
        <w:t xml:space="preserve">No direct costs will accrue to respondents other than their time to </w:t>
      </w:r>
      <w:r w:rsidR="002E0FB8">
        <w:t xml:space="preserve">prepare for and participate in the interviews. </w:t>
      </w:r>
      <w:r w:rsidR="0099538A">
        <w:t xml:space="preserve">It is estimated that </w:t>
      </w:r>
      <w:r w:rsidR="0025199E" w:rsidRPr="00F70333">
        <w:t xml:space="preserve">a </w:t>
      </w:r>
      <w:r w:rsidR="007818E9" w:rsidRPr="00F70333">
        <w:t xml:space="preserve">maximum of </w:t>
      </w:r>
      <w:r w:rsidR="00DC0CD7">
        <w:t>150</w:t>
      </w:r>
      <w:r w:rsidR="00DC0CD7" w:rsidRPr="001C1A93">
        <w:t xml:space="preserve"> </w:t>
      </w:r>
      <w:r w:rsidR="006A2322" w:rsidRPr="001C1A93">
        <w:t xml:space="preserve">individuals will </w:t>
      </w:r>
      <w:r w:rsidR="002E0FB8">
        <w:t>be interviewed (</w:t>
      </w:r>
      <w:r w:rsidR="008F4361">
        <w:t xml:space="preserve">up to 50 </w:t>
      </w:r>
      <w:r w:rsidR="002E0FB8">
        <w:t xml:space="preserve">for the semi-structured economic interviews and </w:t>
      </w:r>
      <w:r w:rsidR="008F4361">
        <w:t xml:space="preserve">up to 100 </w:t>
      </w:r>
      <w:r w:rsidR="002E0FB8">
        <w:t xml:space="preserve">for the annual </w:t>
      </w:r>
      <w:r w:rsidR="0037383E">
        <w:t>case</w:t>
      </w:r>
      <w:r w:rsidR="002E0FB8">
        <w:t xml:space="preserve"> study verification interviews)</w:t>
      </w:r>
      <w:r w:rsidR="008E2BA5" w:rsidRPr="001C1A93">
        <w:t xml:space="preserve">. </w:t>
      </w:r>
      <w:r w:rsidR="00DC0CD7">
        <w:t xml:space="preserve">The economic interviews include the wellness program coordinators and the Occupational Health and Safety Specialist. </w:t>
      </w:r>
      <w:r w:rsidR="00141C61" w:rsidRPr="001C1A93">
        <w:t>The hour-burden estimates include the time for reviewing</w:t>
      </w:r>
      <w:r w:rsidR="00141C61" w:rsidRPr="00F70333">
        <w:t xml:space="preserve"> instructions, searching existing data sources, gathering and maintaining the data needed, and </w:t>
      </w:r>
      <w:r w:rsidR="002E0FB8">
        <w:t>participating in the interview</w:t>
      </w:r>
      <w:r w:rsidR="00141C61" w:rsidRPr="00F70333">
        <w:t xml:space="preserve">. </w:t>
      </w:r>
      <w:r w:rsidR="002E0FB8">
        <w:t>H</w:t>
      </w:r>
      <w:r w:rsidR="00141C61" w:rsidRPr="00F70333">
        <w:t xml:space="preserve">our-burden estimates </w:t>
      </w:r>
      <w:r w:rsidR="002E0FB8">
        <w:t xml:space="preserve">for the economic interviews </w:t>
      </w:r>
      <w:r w:rsidR="00141C61" w:rsidRPr="00F70333">
        <w:t xml:space="preserve">were derived </w:t>
      </w:r>
      <w:r w:rsidR="00AB3BF3" w:rsidRPr="00BF72DD">
        <w:t xml:space="preserve">from </w:t>
      </w:r>
      <w:r w:rsidR="002E0FB8">
        <w:t>six pilot interviews.</w:t>
      </w:r>
      <w:r w:rsidR="00141C61" w:rsidRPr="00BF72DD">
        <w:t xml:space="preserve"> </w:t>
      </w:r>
    </w:p>
    <w:p w14:paraId="332C4CBA" w14:textId="77777777" w:rsidR="00AB3BF3" w:rsidRPr="00BF72DD" w:rsidRDefault="00AB3BF3" w:rsidP="0038553A"/>
    <w:p w14:paraId="45884620" w14:textId="77777777" w:rsidR="00514252" w:rsidRPr="00BF72DD" w:rsidRDefault="00514252" w:rsidP="00514252">
      <w:pPr>
        <w:jc w:val="center"/>
      </w:pPr>
      <w:r w:rsidRPr="00BF72DD">
        <w:lastRenderedPageBreak/>
        <w:t>Table A.12-1. Estimated Annualized Burden to Respondents</w:t>
      </w:r>
    </w:p>
    <w:p w14:paraId="17F70934" w14:textId="77777777" w:rsidR="00AB3BF3" w:rsidRPr="00BF72DD" w:rsidRDefault="00AB3BF3" w:rsidP="00514252">
      <w:pPr>
        <w:jc w:val="center"/>
      </w:pPr>
    </w:p>
    <w:p w14:paraId="7B28BF9E" w14:textId="77777777" w:rsidR="00AB3BF3" w:rsidRPr="00BF72DD" w:rsidRDefault="00AB3BF3" w:rsidP="00514252">
      <w:pPr>
        <w:jc w:val="center"/>
      </w:pPr>
    </w:p>
    <w:tbl>
      <w:tblPr>
        <w:tblW w:w="90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4"/>
        <w:gridCol w:w="1923"/>
        <w:gridCol w:w="1537"/>
        <w:gridCol w:w="1417"/>
        <w:gridCol w:w="1298"/>
        <w:gridCol w:w="996"/>
      </w:tblGrid>
      <w:tr w:rsidR="00AB3BF3" w:rsidRPr="00BF72DD" w14:paraId="1C826FF7" w14:textId="77777777" w:rsidTr="009143F8">
        <w:trPr>
          <w:trHeight w:val="1635"/>
        </w:trPr>
        <w:tc>
          <w:tcPr>
            <w:tcW w:w="1844" w:type="dxa"/>
            <w:shd w:val="clear" w:color="auto" w:fill="auto"/>
            <w:vAlign w:val="center"/>
            <w:hideMark/>
          </w:tcPr>
          <w:p w14:paraId="654C0549" w14:textId="77777777" w:rsidR="00AB3BF3" w:rsidRPr="00BF72DD" w:rsidRDefault="00AB3BF3" w:rsidP="003523ED">
            <w:pPr>
              <w:jc w:val="center"/>
              <w:rPr>
                <w:color w:val="000000"/>
              </w:rPr>
            </w:pPr>
            <w:r w:rsidRPr="00BF72DD">
              <w:rPr>
                <w:color w:val="000000"/>
              </w:rPr>
              <w:t>Type of Respondent</w:t>
            </w:r>
          </w:p>
        </w:tc>
        <w:tc>
          <w:tcPr>
            <w:tcW w:w="1923" w:type="dxa"/>
            <w:shd w:val="clear" w:color="auto" w:fill="auto"/>
            <w:vAlign w:val="center"/>
            <w:hideMark/>
          </w:tcPr>
          <w:p w14:paraId="3073A926" w14:textId="77777777" w:rsidR="00AB3BF3" w:rsidRPr="00BF72DD" w:rsidRDefault="00AB3BF3" w:rsidP="003523ED">
            <w:pPr>
              <w:jc w:val="center"/>
              <w:rPr>
                <w:color w:val="000000"/>
              </w:rPr>
            </w:pPr>
            <w:r w:rsidRPr="00BF72DD">
              <w:rPr>
                <w:color w:val="000000"/>
              </w:rPr>
              <w:t>Form Name</w:t>
            </w:r>
          </w:p>
        </w:tc>
        <w:tc>
          <w:tcPr>
            <w:tcW w:w="1537" w:type="dxa"/>
            <w:shd w:val="clear" w:color="auto" w:fill="auto"/>
            <w:vAlign w:val="center"/>
            <w:hideMark/>
          </w:tcPr>
          <w:p w14:paraId="602CD24C" w14:textId="77777777" w:rsidR="00AB3BF3" w:rsidRPr="00BF72DD" w:rsidRDefault="00AB3BF3" w:rsidP="003523ED">
            <w:pPr>
              <w:jc w:val="center"/>
              <w:rPr>
                <w:color w:val="000000"/>
              </w:rPr>
            </w:pPr>
            <w:r w:rsidRPr="00BF72DD">
              <w:rPr>
                <w:color w:val="000000"/>
              </w:rPr>
              <w:t>Number of Respondents</w:t>
            </w:r>
          </w:p>
        </w:tc>
        <w:tc>
          <w:tcPr>
            <w:tcW w:w="1417" w:type="dxa"/>
            <w:shd w:val="clear" w:color="auto" w:fill="auto"/>
            <w:vAlign w:val="center"/>
            <w:hideMark/>
          </w:tcPr>
          <w:p w14:paraId="328C8FFE" w14:textId="77777777" w:rsidR="00AB3BF3" w:rsidRPr="00BF72DD" w:rsidRDefault="00AB3BF3" w:rsidP="003523ED">
            <w:pPr>
              <w:jc w:val="center"/>
              <w:rPr>
                <w:color w:val="000000"/>
              </w:rPr>
            </w:pPr>
            <w:r w:rsidRPr="00BF72DD">
              <w:rPr>
                <w:color w:val="000000"/>
              </w:rPr>
              <w:t>Number of Responses per Respondent</w:t>
            </w:r>
          </w:p>
        </w:tc>
        <w:tc>
          <w:tcPr>
            <w:tcW w:w="1298" w:type="dxa"/>
            <w:shd w:val="clear" w:color="auto" w:fill="auto"/>
            <w:vAlign w:val="center"/>
            <w:hideMark/>
          </w:tcPr>
          <w:p w14:paraId="557CC9B4" w14:textId="77777777" w:rsidR="00AB3BF3" w:rsidRPr="00BF72DD" w:rsidRDefault="00AB3BF3" w:rsidP="003523ED">
            <w:pPr>
              <w:jc w:val="center"/>
              <w:rPr>
                <w:color w:val="000000"/>
              </w:rPr>
            </w:pPr>
            <w:r w:rsidRPr="00BF72DD">
              <w:rPr>
                <w:color w:val="000000"/>
              </w:rPr>
              <w:t>Avg. Burden per Response (in hours)</w:t>
            </w:r>
          </w:p>
        </w:tc>
        <w:tc>
          <w:tcPr>
            <w:tcW w:w="996" w:type="dxa"/>
            <w:shd w:val="clear" w:color="auto" w:fill="auto"/>
            <w:vAlign w:val="center"/>
            <w:hideMark/>
          </w:tcPr>
          <w:p w14:paraId="2F52F4B4" w14:textId="77777777" w:rsidR="00AB3BF3" w:rsidRPr="00BF72DD" w:rsidRDefault="00AB3BF3" w:rsidP="003523ED">
            <w:pPr>
              <w:jc w:val="center"/>
              <w:rPr>
                <w:color w:val="000000"/>
              </w:rPr>
            </w:pPr>
            <w:r w:rsidRPr="00BF72DD">
              <w:rPr>
                <w:color w:val="000000"/>
              </w:rPr>
              <w:t>Total Burden (in hours)</w:t>
            </w:r>
          </w:p>
        </w:tc>
      </w:tr>
      <w:tr w:rsidR="00856F54" w:rsidRPr="00BF72DD" w14:paraId="13018494" w14:textId="77777777" w:rsidTr="009143F8">
        <w:trPr>
          <w:trHeight w:val="1072"/>
        </w:trPr>
        <w:tc>
          <w:tcPr>
            <w:tcW w:w="1844" w:type="dxa"/>
            <w:shd w:val="clear" w:color="auto" w:fill="auto"/>
          </w:tcPr>
          <w:p w14:paraId="530E10A6" w14:textId="77777777" w:rsidR="00856F54" w:rsidRPr="00BF72DD" w:rsidRDefault="00856F54" w:rsidP="003523ED">
            <w:pPr>
              <w:jc w:val="center"/>
              <w:rPr>
                <w:color w:val="000000"/>
              </w:rPr>
            </w:pPr>
            <w:r w:rsidRPr="00CB653B">
              <w:t>Wellness Program Coordinators</w:t>
            </w:r>
          </w:p>
        </w:tc>
        <w:tc>
          <w:tcPr>
            <w:tcW w:w="1923" w:type="dxa"/>
            <w:shd w:val="clear" w:color="auto" w:fill="auto"/>
          </w:tcPr>
          <w:p w14:paraId="5DA199CD" w14:textId="77777777" w:rsidR="00856F54" w:rsidRPr="00BF72DD" w:rsidRDefault="00856F54" w:rsidP="003523ED">
            <w:pPr>
              <w:jc w:val="center"/>
              <w:rPr>
                <w:color w:val="000000"/>
              </w:rPr>
            </w:pPr>
            <w:r w:rsidRPr="00CB653B">
              <w:t>Employer interviews on cost of wellness and occupational safety and health program</w:t>
            </w:r>
          </w:p>
        </w:tc>
        <w:tc>
          <w:tcPr>
            <w:tcW w:w="1537" w:type="dxa"/>
            <w:shd w:val="clear" w:color="auto" w:fill="auto"/>
          </w:tcPr>
          <w:p w14:paraId="1B964416" w14:textId="77777777" w:rsidR="00856F54" w:rsidRPr="00BF72DD" w:rsidRDefault="00856F54" w:rsidP="002466B5">
            <w:pPr>
              <w:jc w:val="center"/>
            </w:pPr>
            <w:r w:rsidRPr="00CB653B">
              <w:t>25</w:t>
            </w:r>
          </w:p>
        </w:tc>
        <w:tc>
          <w:tcPr>
            <w:tcW w:w="1417" w:type="dxa"/>
            <w:shd w:val="clear" w:color="auto" w:fill="auto"/>
          </w:tcPr>
          <w:p w14:paraId="6EBEC812" w14:textId="77777777" w:rsidR="00856F54" w:rsidRPr="00BF72DD" w:rsidRDefault="00856F54" w:rsidP="002466B5">
            <w:pPr>
              <w:jc w:val="center"/>
            </w:pPr>
            <w:r w:rsidRPr="00CB653B">
              <w:t>1</w:t>
            </w:r>
          </w:p>
        </w:tc>
        <w:tc>
          <w:tcPr>
            <w:tcW w:w="1298" w:type="dxa"/>
            <w:shd w:val="clear" w:color="auto" w:fill="auto"/>
          </w:tcPr>
          <w:p w14:paraId="280E50B4" w14:textId="77777777" w:rsidR="00856F54" w:rsidRPr="00BF72DD" w:rsidRDefault="00856F54" w:rsidP="003523ED">
            <w:pPr>
              <w:jc w:val="center"/>
              <w:rPr>
                <w:color w:val="000000"/>
              </w:rPr>
            </w:pPr>
            <w:r w:rsidRPr="00CB653B">
              <w:t>2</w:t>
            </w:r>
          </w:p>
        </w:tc>
        <w:tc>
          <w:tcPr>
            <w:tcW w:w="996" w:type="dxa"/>
            <w:shd w:val="clear" w:color="auto" w:fill="auto"/>
          </w:tcPr>
          <w:p w14:paraId="483ACE1A" w14:textId="77777777" w:rsidR="00856F54" w:rsidRPr="00BF72DD" w:rsidRDefault="00856F54" w:rsidP="003523ED">
            <w:pPr>
              <w:jc w:val="center"/>
            </w:pPr>
            <w:r w:rsidRPr="00CB653B">
              <w:t>50</w:t>
            </w:r>
          </w:p>
        </w:tc>
      </w:tr>
      <w:tr w:rsidR="00856F54" w:rsidRPr="00BF72DD" w14:paraId="58FB518A" w14:textId="77777777" w:rsidTr="009143F8">
        <w:trPr>
          <w:trHeight w:val="1072"/>
        </w:trPr>
        <w:tc>
          <w:tcPr>
            <w:tcW w:w="1844" w:type="dxa"/>
            <w:shd w:val="clear" w:color="auto" w:fill="auto"/>
          </w:tcPr>
          <w:p w14:paraId="3C47E008" w14:textId="77777777" w:rsidR="00856F54" w:rsidRPr="00CB653B" w:rsidRDefault="00856F54" w:rsidP="003523ED">
            <w:pPr>
              <w:jc w:val="center"/>
            </w:pPr>
            <w:r>
              <w:t>Occupational Health and Safety Specialists</w:t>
            </w:r>
          </w:p>
        </w:tc>
        <w:tc>
          <w:tcPr>
            <w:tcW w:w="1923" w:type="dxa"/>
            <w:shd w:val="clear" w:color="auto" w:fill="auto"/>
          </w:tcPr>
          <w:p w14:paraId="2C6A6A93" w14:textId="77777777" w:rsidR="00856F54" w:rsidRPr="00CB653B" w:rsidRDefault="00856F54" w:rsidP="003523ED">
            <w:pPr>
              <w:jc w:val="center"/>
            </w:pPr>
            <w:r w:rsidRPr="00FD075A">
              <w:t>Employer interviews on cost of wellness and occupational safety and health program</w:t>
            </w:r>
          </w:p>
        </w:tc>
        <w:tc>
          <w:tcPr>
            <w:tcW w:w="1537" w:type="dxa"/>
            <w:shd w:val="clear" w:color="auto" w:fill="auto"/>
          </w:tcPr>
          <w:p w14:paraId="098750D0" w14:textId="77777777" w:rsidR="00856F54" w:rsidRPr="00CB653B" w:rsidRDefault="00856F54" w:rsidP="002466B5">
            <w:pPr>
              <w:jc w:val="center"/>
            </w:pPr>
            <w:r w:rsidRPr="00FD075A">
              <w:t>25</w:t>
            </w:r>
          </w:p>
        </w:tc>
        <w:tc>
          <w:tcPr>
            <w:tcW w:w="1417" w:type="dxa"/>
            <w:shd w:val="clear" w:color="auto" w:fill="auto"/>
          </w:tcPr>
          <w:p w14:paraId="2733F303" w14:textId="77777777" w:rsidR="00856F54" w:rsidRPr="00CB653B" w:rsidRDefault="00856F54" w:rsidP="002466B5">
            <w:pPr>
              <w:jc w:val="center"/>
            </w:pPr>
            <w:r w:rsidRPr="00FD075A">
              <w:t>1</w:t>
            </w:r>
          </w:p>
        </w:tc>
        <w:tc>
          <w:tcPr>
            <w:tcW w:w="1298" w:type="dxa"/>
            <w:shd w:val="clear" w:color="auto" w:fill="auto"/>
          </w:tcPr>
          <w:p w14:paraId="0EFE7D74" w14:textId="77777777" w:rsidR="00856F54" w:rsidRPr="00CB653B" w:rsidRDefault="00856F54" w:rsidP="003523ED">
            <w:pPr>
              <w:jc w:val="center"/>
            </w:pPr>
            <w:r w:rsidRPr="00FD075A">
              <w:t>2</w:t>
            </w:r>
          </w:p>
        </w:tc>
        <w:tc>
          <w:tcPr>
            <w:tcW w:w="996" w:type="dxa"/>
            <w:shd w:val="clear" w:color="auto" w:fill="auto"/>
          </w:tcPr>
          <w:p w14:paraId="541F89EE" w14:textId="77777777" w:rsidR="00856F54" w:rsidRPr="00CB653B" w:rsidRDefault="00856F54" w:rsidP="003523ED">
            <w:pPr>
              <w:jc w:val="center"/>
            </w:pPr>
            <w:r w:rsidRPr="00FD075A">
              <w:t>50</w:t>
            </w:r>
          </w:p>
        </w:tc>
      </w:tr>
      <w:tr w:rsidR="0025703D" w:rsidRPr="00BF72DD" w14:paraId="6E684143" w14:textId="77777777" w:rsidTr="009143F8">
        <w:trPr>
          <w:trHeight w:val="1365"/>
        </w:trPr>
        <w:tc>
          <w:tcPr>
            <w:tcW w:w="1844" w:type="dxa"/>
            <w:shd w:val="clear" w:color="auto" w:fill="auto"/>
            <w:hideMark/>
          </w:tcPr>
          <w:p w14:paraId="3C74126B" w14:textId="77777777" w:rsidR="0025703D" w:rsidRPr="00BF72DD" w:rsidRDefault="0025703D" w:rsidP="003523ED">
            <w:pPr>
              <w:rPr>
                <w:color w:val="000000"/>
              </w:rPr>
            </w:pPr>
            <w:r w:rsidRPr="00B253B0">
              <w:t>The person in charge of the employer’s wellness program</w:t>
            </w:r>
          </w:p>
        </w:tc>
        <w:tc>
          <w:tcPr>
            <w:tcW w:w="1923" w:type="dxa"/>
            <w:shd w:val="clear" w:color="auto" w:fill="auto"/>
            <w:hideMark/>
          </w:tcPr>
          <w:p w14:paraId="4BF3734E" w14:textId="77777777" w:rsidR="0025703D" w:rsidRPr="00BF72DD" w:rsidRDefault="0025703D" w:rsidP="003523ED">
            <w:pPr>
              <w:jc w:val="center"/>
              <w:rPr>
                <w:color w:val="000000"/>
              </w:rPr>
            </w:pPr>
            <w:r w:rsidRPr="00B253B0">
              <w:t xml:space="preserve">Annual case study verification interview </w:t>
            </w:r>
          </w:p>
        </w:tc>
        <w:tc>
          <w:tcPr>
            <w:tcW w:w="1537" w:type="dxa"/>
            <w:shd w:val="clear" w:color="auto" w:fill="auto"/>
            <w:hideMark/>
          </w:tcPr>
          <w:p w14:paraId="559B4868" w14:textId="77777777" w:rsidR="0025703D" w:rsidRPr="00BF72DD" w:rsidRDefault="0071271E" w:rsidP="00B912D4">
            <w:pPr>
              <w:jc w:val="center"/>
              <w:rPr>
                <w:color w:val="000000"/>
              </w:rPr>
            </w:pPr>
            <w:r>
              <w:t>100</w:t>
            </w:r>
          </w:p>
        </w:tc>
        <w:tc>
          <w:tcPr>
            <w:tcW w:w="1417" w:type="dxa"/>
            <w:shd w:val="clear" w:color="auto" w:fill="auto"/>
            <w:hideMark/>
          </w:tcPr>
          <w:p w14:paraId="4135AC27" w14:textId="77777777" w:rsidR="0025703D" w:rsidRPr="00BF72DD" w:rsidRDefault="0025703D" w:rsidP="003523ED">
            <w:pPr>
              <w:jc w:val="center"/>
              <w:rPr>
                <w:color w:val="000000"/>
              </w:rPr>
            </w:pPr>
            <w:r w:rsidRPr="00B253B0">
              <w:t>1</w:t>
            </w:r>
          </w:p>
        </w:tc>
        <w:tc>
          <w:tcPr>
            <w:tcW w:w="1298" w:type="dxa"/>
            <w:shd w:val="clear" w:color="auto" w:fill="auto"/>
            <w:hideMark/>
          </w:tcPr>
          <w:p w14:paraId="431A1D00" w14:textId="77777777" w:rsidR="0025703D" w:rsidRPr="00BF72DD" w:rsidRDefault="001F7302" w:rsidP="003523ED">
            <w:pPr>
              <w:jc w:val="center"/>
              <w:rPr>
                <w:color w:val="000000"/>
              </w:rPr>
            </w:pPr>
            <w:r>
              <w:rPr>
                <w:color w:val="000000"/>
              </w:rPr>
              <w:t>.5</w:t>
            </w:r>
          </w:p>
        </w:tc>
        <w:tc>
          <w:tcPr>
            <w:tcW w:w="996" w:type="dxa"/>
            <w:shd w:val="clear" w:color="auto" w:fill="auto"/>
            <w:hideMark/>
          </w:tcPr>
          <w:p w14:paraId="5BD751C1" w14:textId="77777777" w:rsidR="0025703D" w:rsidRPr="00BF72DD" w:rsidRDefault="0037383E" w:rsidP="003523ED">
            <w:pPr>
              <w:jc w:val="center"/>
              <w:rPr>
                <w:color w:val="000000"/>
              </w:rPr>
            </w:pPr>
            <w:r>
              <w:t>50</w:t>
            </w:r>
          </w:p>
        </w:tc>
      </w:tr>
      <w:tr w:rsidR="001270C6" w:rsidRPr="00EE495D" w14:paraId="4B1390F7" w14:textId="77777777" w:rsidTr="009143F8">
        <w:trPr>
          <w:trHeight w:val="615"/>
        </w:trPr>
        <w:tc>
          <w:tcPr>
            <w:tcW w:w="8019" w:type="dxa"/>
            <w:gridSpan w:val="5"/>
            <w:shd w:val="clear" w:color="auto" w:fill="auto"/>
            <w:noWrap/>
            <w:vAlign w:val="center"/>
            <w:hideMark/>
          </w:tcPr>
          <w:p w14:paraId="309C939D" w14:textId="77777777" w:rsidR="001270C6" w:rsidRPr="00BF72DD" w:rsidRDefault="001270C6" w:rsidP="003523ED">
            <w:pPr>
              <w:jc w:val="right"/>
              <w:rPr>
                <w:color w:val="000000"/>
              </w:rPr>
            </w:pPr>
            <w:r w:rsidRPr="00BF72DD">
              <w:rPr>
                <w:color w:val="000000"/>
              </w:rPr>
              <w:t>Total Hours</w:t>
            </w:r>
          </w:p>
        </w:tc>
        <w:tc>
          <w:tcPr>
            <w:tcW w:w="996" w:type="dxa"/>
            <w:shd w:val="clear" w:color="auto" w:fill="auto"/>
            <w:vAlign w:val="center"/>
            <w:hideMark/>
          </w:tcPr>
          <w:p w14:paraId="01D7B3A6" w14:textId="77777777" w:rsidR="001270C6" w:rsidRPr="00BF72DD" w:rsidRDefault="001270C6" w:rsidP="0037383E">
            <w:pPr>
              <w:jc w:val="center"/>
              <w:rPr>
                <w:color w:val="000000"/>
              </w:rPr>
            </w:pPr>
            <w:r w:rsidRPr="00BF72DD">
              <w:t>1</w:t>
            </w:r>
            <w:r w:rsidR="0037383E">
              <w:t>50</w:t>
            </w:r>
          </w:p>
        </w:tc>
      </w:tr>
    </w:tbl>
    <w:p w14:paraId="48AD2D46" w14:textId="77777777" w:rsidR="0038553A" w:rsidRDefault="0038553A" w:rsidP="0038553A"/>
    <w:p w14:paraId="36AEA33B" w14:textId="77777777" w:rsidR="0038553A" w:rsidRPr="00662D20" w:rsidRDefault="0038553A" w:rsidP="00C876E5">
      <w:pPr>
        <w:pStyle w:val="Heading3"/>
      </w:pPr>
      <w:r w:rsidRPr="00662D20">
        <w:t>B. Annualized Cost to Respondents</w:t>
      </w:r>
    </w:p>
    <w:p w14:paraId="64B8EF3D" w14:textId="77777777" w:rsidR="0038553A" w:rsidRPr="00662D20" w:rsidRDefault="0038553A" w:rsidP="0038553A"/>
    <w:p w14:paraId="25BEEB13" w14:textId="77777777" w:rsidR="006C506C" w:rsidRDefault="0038553A" w:rsidP="006C506C">
      <w:r w:rsidRPr="00662D20">
        <w:t xml:space="preserve">The total estimated annualized cost to respondents is </w:t>
      </w:r>
      <w:r w:rsidR="006667F4" w:rsidRPr="00662D20">
        <w:rPr>
          <w:color w:val="000000"/>
        </w:rPr>
        <w:t>$</w:t>
      </w:r>
      <w:r w:rsidR="00A03E92">
        <w:rPr>
          <w:color w:val="000000"/>
        </w:rPr>
        <w:t>7,005</w:t>
      </w:r>
      <w:r w:rsidRPr="00662D20">
        <w:t xml:space="preserve">, as summarized in Table A.12-2. </w:t>
      </w:r>
      <w:r w:rsidR="00A03E92">
        <w:t xml:space="preserve">We used mean hourly wage data from the </w:t>
      </w:r>
      <w:r w:rsidR="00A03E92" w:rsidRPr="006667F4">
        <w:t>Bureau of Labor Statistics</w:t>
      </w:r>
      <w:r w:rsidR="00A03E92">
        <w:t>,</w:t>
      </w:r>
      <w:r w:rsidR="00A03E92" w:rsidRPr="006667F4">
        <w:t xml:space="preserve"> </w:t>
      </w:r>
      <w:r w:rsidR="00A03E92">
        <w:t xml:space="preserve">May 2013 National Occupational Employment and Wage Estimates for the estimated annualized costs. </w:t>
      </w:r>
      <w:r w:rsidRPr="00662D20">
        <w:t>The mean hourly wage rate</w:t>
      </w:r>
      <w:r w:rsidRPr="006667F4">
        <w:t xml:space="preserve"> for </w:t>
      </w:r>
      <w:r w:rsidR="006C506C" w:rsidRPr="006C506C">
        <w:t xml:space="preserve">Human Resources Manager </w:t>
      </w:r>
      <w:r w:rsidR="006C506C">
        <w:t>of $</w:t>
      </w:r>
      <w:r w:rsidR="00A03E92">
        <w:t xml:space="preserve">53.45 </w:t>
      </w:r>
      <w:r w:rsidR="006C506C" w:rsidRPr="006C506C">
        <w:t xml:space="preserve">was used </w:t>
      </w:r>
      <w:r w:rsidR="006C506C">
        <w:t xml:space="preserve">for the Wellness Program Coordinators and the person in charge of the employer’s wellness program </w:t>
      </w:r>
      <w:r w:rsidR="006C506C" w:rsidRPr="006C506C">
        <w:t xml:space="preserve">because we have found that often the key informant is the Human Resources Manager so this would give us </w:t>
      </w:r>
      <w:r w:rsidR="006C506C">
        <w:t>a</w:t>
      </w:r>
      <w:r w:rsidR="006C506C" w:rsidRPr="006C506C">
        <w:t xml:space="preserve"> conservative burden estimate</w:t>
      </w:r>
      <w:r w:rsidR="006C506C">
        <w:t xml:space="preserve">. </w:t>
      </w:r>
      <w:r w:rsidR="006C506C" w:rsidRPr="006C506C">
        <w:t>Sometimes the person in charge of the wellness program ask</w:t>
      </w:r>
      <w:r w:rsidR="006C506C">
        <w:t>s</w:t>
      </w:r>
      <w:r w:rsidR="006C506C" w:rsidRPr="006C506C">
        <w:t xml:space="preserve"> for help from an occupational health and safety </w:t>
      </w:r>
      <w:r w:rsidR="00A03E92">
        <w:t>staff</w:t>
      </w:r>
      <w:r w:rsidR="006C506C" w:rsidRPr="006C506C">
        <w:t xml:space="preserve"> to prepare for or answer some of our questions so the mean hourly wage for </w:t>
      </w:r>
      <w:r w:rsidR="00A03E92">
        <w:t xml:space="preserve">Occupational Health and Safety Specialists of $33.20 </w:t>
      </w:r>
      <w:r w:rsidR="006C506C" w:rsidRPr="006C506C">
        <w:t>was used for this estimate</w:t>
      </w:r>
      <w:r w:rsidR="00A03E92">
        <w:t xml:space="preserve"> as well</w:t>
      </w:r>
      <w:r w:rsidR="006C506C" w:rsidRPr="006C506C">
        <w:t>. Most of the time we do not anticipate that more than one person will participate in preparing for and participating in the economic interviews.</w:t>
      </w:r>
      <w:r w:rsidR="006C506C">
        <w:t xml:space="preserve"> </w:t>
      </w:r>
      <w:r w:rsidR="00A03E92">
        <w:t xml:space="preserve"> </w:t>
      </w:r>
    </w:p>
    <w:p w14:paraId="284D11AB" w14:textId="77777777" w:rsidR="006C506C" w:rsidRDefault="006C506C" w:rsidP="006C506C"/>
    <w:p w14:paraId="2FAB97D3" w14:textId="77777777" w:rsidR="003938D6" w:rsidRPr="006667F4" w:rsidRDefault="006C506C" w:rsidP="006C506C">
      <w:r>
        <w:lastRenderedPageBreak/>
        <w:t>United States</w:t>
      </w:r>
      <w:r w:rsidR="003938D6" w:rsidRPr="006667F4">
        <w:t>- Table 3. Hourly mean wage rates by industry and occupational group, May 2009).</w:t>
      </w:r>
    </w:p>
    <w:p w14:paraId="64EC5729" w14:textId="77777777" w:rsidR="00EC77C4" w:rsidRPr="00F70333" w:rsidRDefault="00EC77C4" w:rsidP="00514252">
      <w:pPr>
        <w:jc w:val="center"/>
      </w:pPr>
    </w:p>
    <w:p w14:paraId="59D8B41B" w14:textId="77777777" w:rsidR="0038553A" w:rsidRDefault="0038553A" w:rsidP="00514252">
      <w:pPr>
        <w:jc w:val="center"/>
      </w:pPr>
      <w:r w:rsidRPr="00F70333">
        <w:t>Table A.12-2. Estimated Annualized Cost to Respondents</w:t>
      </w:r>
    </w:p>
    <w:p w14:paraId="69826572" w14:textId="77777777" w:rsidR="006D02AF" w:rsidRDefault="006D02AF" w:rsidP="00514252">
      <w:pPr>
        <w:jc w:val="center"/>
      </w:pPr>
    </w:p>
    <w:tbl>
      <w:tblPr>
        <w:tblW w:w="8280" w:type="dxa"/>
        <w:tblInd w:w="198" w:type="dxa"/>
        <w:tblLook w:val="04A0" w:firstRow="1" w:lastRow="0" w:firstColumn="1" w:lastColumn="0" w:noHBand="0" w:noVBand="1"/>
      </w:tblPr>
      <w:tblGrid>
        <w:gridCol w:w="2083"/>
        <w:gridCol w:w="2309"/>
        <w:gridCol w:w="1186"/>
        <w:gridCol w:w="1168"/>
        <w:gridCol w:w="1534"/>
      </w:tblGrid>
      <w:tr w:rsidR="006D02AF" w:rsidRPr="006667F4" w14:paraId="439EE047" w14:textId="77777777" w:rsidTr="0025703D">
        <w:trPr>
          <w:trHeight w:val="1275"/>
        </w:trPr>
        <w:tc>
          <w:tcPr>
            <w:tcW w:w="2083" w:type="dxa"/>
            <w:tcBorders>
              <w:top w:val="single" w:sz="8" w:space="0" w:color="auto"/>
              <w:left w:val="single" w:sz="8" w:space="0" w:color="auto"/>
              <w:bottom w:val="single" w:sz="8" w:space="0" w:color="auto"/>
              <w:right w:val="single" w:sz="8" w:space="0" w:color="auto"/>
            </w:tcBorders>
            <w:shd w:val="clear" w:color="auto" w:fill="auto"/>
            <w:hideMark/>
          </w:tcPr>
          <w:p w14:paraId="4A7AA6FF" w14:textId="77777777" w:rsidR="006D02AF" w:rsidRPr="006667F4" w:rsidRDefault="006D02AF" w:rsidP="003523ED">
            <w:pPr>
              <w:jc w:val="center"/>
              <w:rPr>
                <w:color w:val="000000"/>
              </w:rPr>
            </w:pPr>
            <w:r w:rsidRPr="006667F4">
              <w:rPr>
                <w:color w:val="000000"/>
              </w:rPr>
              <w:t>Type of Respondent</w:t>
            </w:r>
          </w:p>
        </w:tc>
        <w:tc>
          <w:tcPr>
            <w:tcW w:w="2309" w:type="dxa"/>
            <w:tcBorders>
              <w:top w:val="single" w:sz="8" w:space="0" w:color="auto"/>
              <w:left w:val="nil"/>
              <w:bottom w:val="single" w:sz="8" w:space="0" w:color="auto"/>
              <w:right w:val="single" w:sz="8" w:space="0" w:color="auto"/>
            </w:tcBorders>
            <w:shd w:val="clear" w:color="auto" w:fill="auto"/>
            <w:hideMark/>
          </w:tcPr>
          <w:p w14:paraId="5E6563A5" w14:textId="77777777" w:rsidR="006D02AF" w:rsidRPr="00A34879" w:rsidRDefault="006D02AF" w:rsidP="003523ED">
            <w:pPr>
              <w:jc w:val="center"/>
              <w:rPr>
                <w:color w:val="000000"/>
              </w:rPr>
            </w:pPr>
            <w:r w:rsidRPr="00A34879">
              <w:rPr>
                <w:color w:val="000000"/>
              </w:rPr>
              <w:t>Form Name</w:t>
            </w:r>
          </w:p>
        </w:tc>
        <w:tc>
          <w:tcPr>
            <w:tcW w:w="1186" w:type="dxa"/>
            <w:tcBorders>
              <w:top w:val="single" w:sz="8" w:space="0" w:color="auto"/>
              <w:left w:val="nil"/>
              <w:bottom w:val="single" w:sz="8" w:space="0" w:color="auto"/>
              <w:right w:val="single" w:sz="8" w:space="0" w:color="auto"/>
            </w:tcBorders>
            <w:shd w:val="clear" w:color="auto" w:fill="auto"/>
            <w:hideMark/>
          </w:tcPr>
          <w:p w14:paraId="72AC9711" w14:textId="77777777" w:rsidR="00EB6F5E" w:rsidRPr="00A34879" w:rsidRDefault="006D02AF" w:rsidP="003523ED">
            <w:pPr>
              <w:jc w:val="center"/>
              <w:rPr>
                <w:color w:val="000000"/>
              </w:rPr>
            </w:pPr>
            <w:r w:rsidRPr="00A34879">
              <w:rPr>
                <w:color w:val="000000"/>
              </w:rPr>
              <w:t xml:space="preserve">Total Burden </w:t>
            </w:r>
          </w:p>
          <w:p w14:paraId="622C571E" w14:textId="77777777" w:rsidR="006D02AF" w:rsidRPr="00A34879" w:rsidRDefault="006D02AF" w:rsidP="003523ED">
            <w:pPr>
              <w:jc w:val="center"/>
              <w:rPr>
                <w:color w:val="000000"/>
              </w:rPr>
            </w:pPr>
            <w:r w:rsidRPr="00A34879">
              <w:rPr>
                <w:color w:val="000000"/>
              </w:rPr>
              <w:t>(in hours)</w:t>
            </w:r>
          </w:p>
        </w:tc>
        <w:tc>
          <w:tcPr>
            <w:tcW w:w="1168" w:type="dxa"/>
            <w:tcBorders>
              <w:top w:val="single" w:sz="8" w:space="0" w:color="auto"/>
              <w:left w:val="nil"/>
              <w:bottom w:val="single" w:sz="8" w:space="0" w:color="auto"/>
              <w:right w:val="single" w:sz="8" w:space="0" w:color="auto"/>
            </w:tcBorders>
            <w:shd w:val="clear" w:color="auto" w:fill="auto"/>
            <w:hideMark/>
          </w:tcPr>
          <w:p w14:paraId="5A17021F" w14:textId="77777777" w:rsidR="006D02AF" w:rsidRPr="00A34879" w:rsidRDefault="006D02AF" w:rsidP="003523ED">
            <w:pPr>
              <w:jc w:val="center"/>
              <w:rPr>
                <w:color w:val="000000"/>
              </w:rPr>
            </w:pPr>
            <w:r w:rsidRPr="00A34879">
              <w:rPr>
                <w:color w:val="000000"/>
              </w:rPr>
              <w:t>Average Hourly Wage Rate</w:t>
            </w:r>
            <w:r w:rsidR="0025703D">
              <w:rPr>
                <w:color w:val="000000"/>
              </w:rPr>
              <w:t>*</w:t>
            </w:r>
          </w:p>
        </w:tc>
        <w:tc>
          <w:tcPr>
            <w:tcW w:w="1534" w:type="dxa"/>
            <w:tcBorders>
              <w:top w:val="single" w:sz="8" w:space="0" w:color="auto"/>
              <w:left w:val="nil"/>
              <w:bottom w:val="single" w:sz="8" w:space="0" w:color="auto"/>
              <w:right w:val="single" w:sz="8" w:space="0" w:color="auto"/>
            </w:tcBorders>
            <w:shd w:val="clear" w:color="auto" w:fill="auto"/>
            <w:hideMark/>
          </w:tcPr>
          <w:p w14:paraId="3FB95280" w14:textId="77777777" w:rsidR="006D02AF" w:rsidRPr="00A34879" w:rsidRDefault="006D02AF" w:rsidP="003523ED">
            <w:pPr>
              <w:jc w:val="center"/>
              <w:rPr>
                <w:color w:val="000000"/>
              </w:rPr>
            </w:pPr>
            <w:r w:rsidRPr="00A34879">
              <w:rPr>
                <w:color w:val="000000"/>
              </w:rPr>
              <w:t>Total Respondent Costs</w:t>
            </w:r>
          </w:p>
        </w:tc>
      </w:tr>
      <w:tr w:rsidR="0025703D" w:rsidRPr="006667F4" w14:paraId="360FB341" w14:textId="77777777" w:rsidTr="009143F8">
        <w:trPr>
          <w:trHeight w:val="968"/>
        </w:trPr>
        <w:tc>
          <w:tcPr>
            <w:tcW w:w="2083" w:type="dxa"/>
            <w:tcBorders>
              <w:top w:val="single" w:sz="8" w:space="0" w:color="auto"/>
              <w:left w:val="single" w:sz="8" w:space="0" w:color="auto"/>
              <w:right w:val="single" w:sz="8" w:space="0" w:color="auto"/>
            </w:tcBorders>
            <w:shd w:val="clear" w:color="auto" w:fill="auto"/>
          </w:tcPr>
          <w:p w14:paraId="410ECD39" w14:textId="77777777" w:rsidR="0025703D" w:rsidRPr="006667F4" w:rsidRDefault="0025703D" w:rsidP="003523ED">
            <w:pPr>
              <w:jc w:val="center"/>
              <w:rPr>
                <w:color w:val="000000"/>
              </w:rPr>
            </w:pPr>
            <w:r w:rsidRPr="00CB653B">
              <w:t>Wellness Program Coordinators</w:t>
            </w:r>
          </w:p>
        </w:tc>
        <w:tc>
          <w:tcPr>
            <w:tcW w:w="2309" w:type="dxa"/>
            <w:tcBorders>
              <w:top w:val="single" w:sz="8" w:space="0" w:color="auto"/>
              <w:left w:val="nil"/>
              <w:bottom w:val="single" w:sz="8" w:space="0" w:color="auto"/>
              <w:right w:val="single" w:sz="8" w:space="0" w:color="auto"/>
            </w:tcBorders>
            <w:shd w:val="clear" w:color="auto" w:fill="auto"/>
          </w:tcPr>
          <w:p w14:paraId="6FE3DDD8" w14:textId="77777777" w:rsidR="0025703D" w:rsidRPr="00A34879" w:rsidRDefault="0025703D" w:rsidP="009143F8">
            <w:pPr>
              <w:jc w:val="center"/>
              <w:rPr>
                <w:rFonts w:ascii="Garamond" w:hAnsi="Garamond"/>
                <w:color w:val="000000"/>
              </w:rPr>
            </w:pPr>
            <w:r w:rsidRPr="00CB653B">
              <w:t>Employer interviews on cost of wellness and occupational safety and health program</w:t>
            </w:r>
          </w:p>
        </w:tc>
        <w:tc>
          <w:tcPr>
            <w:tcW w:w="1186" w:type="dxa"/>
            <w:tcBorders>
              <w:top w:val="single" w:sz="8" w:space="0" w:color="auto"/>
              <w:left w:val="nil"/>
              <w:bottom w:val="single" w:sz="8" w:space="0" w:color="auto"/>
              <w:right w:val="single" w:sz="8" w:space="0" w:color="auto"/>
            </w:tcBorders>
            <w:shd w:val="clear" w:color="auto" w:fill="auto"/>
            <w:vAlign w:val="center"/>
          </w:tcPr>
          <w:p w14:paraId="13C29504" w14:textId="77777777" w:rsidR="0025703D" w:rsidRPr="00A34879" w:rsidRDefault="0025703D" w:rsidP="009143F8">
            <w:pPr>
              <w:jc w:val="center"/>
              <w:rPr>
                <w:rFonts w:ascii="Garamond" w:hAnsi="Garamond"/>
              </w:rPr>
            </w:pPr>
            <w:r w:rsidRPr="00CB653B">
              <w:t>50</w:t>
            </w:r>
          </w:p>
        </w:tc>
        <w:tc>
          <w:tcPr>
            <w:tcW w:w="1168" w:type="dxa"/>
            <w:tcBorders>
              <w:top w:val="single" w:sz="8" w:space="0" w:color="auto"/>
              <w:left w:val="nil"/>
              <w:bottom w:val="single" w:sz="8" w:space="0" w:color="auto"/>
              <w:right w:val="single" w:sz="8" w:space="0" w:color="auto"/>
            </w:tcBorders>
            <w:shd w:val="clear" w:color="auto" w:fill="auto"/>
            <w:vAlign w:val="center"/>
          </w:tcPr>
          <w:p w14:paraId="2ADB8383" w14:textId="77777777" w:rsidR="0025703D" w:rsidRPr="00A34879" w:rsidRDefault="0025703D" w:rsidP="009143F8">
            <w:pPr>
              <w:jc w:val="center"/>
              <w:rPr>
                <w:rFonts w:ascii="Garamond" w:hAnsi="Garamond"/>
                <w:color w:val="000000"/>
              </w:rPr>
            </w:pPr>
            <w:r w:rsidRPr="00A34879">
              <w:rPr>
                <w:color w:val="000000"/>
              </w:rPr>
              <w:t>$</w:t>
            </w:r>
            <w:r w:rsidR="00A03E92">
              <w:rPr>
                <w:color w:val="000000"/>
              </w:rPr>
              <w:t>53.45</w:t>
            </w:r>
          </w:p>
        </w:tc>
        <w:tc>
          <w:tcPr>
            <w:tcW w:w="1534" w:type="dxa"/>
            <w:tcBorders>
              <w:top w:val="single" w:sz="8" w:space="0" w:color="auto"/>
              <w:left w:val="nil"/>
              <w:bottom w:val="single" w:sz="8" w:space="0" w:color="auto"/>
              <w:right w:val="single" w:sz="8" w:space="0" w:color="auto"/>
            </w:tcBorders>
            <w:shd w:val="clear" w:color="auto" w:fill="auto"/>
            <w:vAlign w:val="center"/>
          </w:tcPr>
          <w:p w14:paraId="4250EFE3" w14:textId="77777777" w:rsidR="0025703D" w:rsidRPr="00A34879" w:rsidRDefault="00294098" w:rsidP="009143F8">
            <w:pPr>
              <w:jc w:val="center"/>
              <w:rPr>
                <w:rFonts w:ascii="Garamond" w:hAnsi="Garamond"/>
                <w:color w:val="000000"/>
                <w:szCs w:val="22"/>
              </w:rPr>
            </w:pPr>
            <w:r>
              <w:rPr>
                <w:color w:val="000000"/>
              </w:rPr>
              <w:t>$2,</w:t>
            </w:r>
            <w:r w:rsidR="00A03E92">
              <w:rPr>
                <w:color w:val="000000"/>
              </w:rPr>
              <w:t>672.5</w:t>
            </w:r>
            <w:r>
              <w:rPr>
                <w:color w:val="000000"/>
              </w:rPr>
              <w:t>0</w:t>
            </w:r>
          </w:p>
        </w:tc>
      </w:tr>
      <w:tr w:rsidR="0025703D" w:rsidRPr="006667F4" w14:paraId="790C3CE0" w14:textId="77777777" w:rsidTr="009143F8">
        <w:trPr>
          <w:trHeight w:val="967"/>
        </w:trPr>
        <w:tc>
          <w:tcPr>
            <w:tcW w:w="2083" w:type="dxa"/>
            <w:tcBorders>
              <w:left w:val="single" w:sz="8" w:space="0" w:color="auto"/>
              <w:right w:val="single" w:sz="8" w:space="0" w:color="auto"/>
            </w:tcBorders>
            <w:shd w:val="clear" w:color="auto" w:fill="auto"/>
          </w:tcPr>
          <w:p w14:paraId="135C8BA6" w14:textId="77777777" w:rsidR="0025703D" w:rsidRPr="00BF72DD" w:rsidRDefault="0025703D" w:rsidP="003523ED">
            <w:pPr>
              <w:jc w:val="center"/>
              <w:rPr>
                <w:color w:val="000000"/>
              </w:rPr>
            </w:pPr>
            <w:r>
              <w:t>Occupational Health and Safety Specialists</w:t>
            </w:r>
          </w:p>
        </w:tc>
        <w:tc>
          <w:tcPr>
            <w:tcW w:w="2309" w:type="dxa"/>
            <w:tcBorders>
              <w:top w:val="single" w:sz="8" w:space="0" w:color="auto"/>
              <w:left w:val="nil"/>
              <w:bottom w:val="single" w:sz="8" w:space="0" w:color="auto"/>
              <w:right w:val="single" w:sz="8" w:space="0" w:color="auto"/>
            </w:tcBorders>
            <w:shd w:val="clear" w:color="auto" w:fill="auto"/>
          </w:tcPr>
          <w:p w14:paraId="60661A46" w14:textId="77777777" w:rsidR="0025703D" w:rsidRPr="00A34879" w:rsidRDefault="0025703D" w:rsidP="009143F8">
            <w:pPr>
              <w:jc w:val="center"/>
              <w:rPr>
                <w:rFonts w:ascii="Garamond" w:hAnsi="Garamond"/>
                <w:color w:val="000000"/>
              </w:rPr>
            </w:pPr>
            <w:r w:rsidRPr="00FD075A">
              <w:t>Employer interviews on cost of wellness and occupational safety and health program</w:t>
            </w:r>
          </w:p>
        </w:tc>
        <w:tc>
          <w:tcPr>
            <w:tcW w:w="1186" w:type="dxa"/>
            <w:tcBorders>
              <w:top w:val="single" w:sz="8" w:space="0" w:color="auto"/>
              <w:left w:val="nil"/>
              <w:bottom w:val="single" w:sz="8" w:space="0" w:color="auto"/>
              <w:right w:val="single" w:sz="8" w:space="0" w:color="auto"/>
            </w:tcBorders>
            <w:shd w:val="clear" w:color="auto" w:fill="auto"/>
            <w:vAlign w:val="center"/>
          </w:tcPr>
          <w:p w14:paraId="480AC765" w14:textId="77777777" w:rsidR="0025703D" w:rsidRPr="00A34879" w:rsidRDefault="0025703D" w:rsidP="009143F8">
            <w:pPr>
              <w:jc w:val="center"/>
              <w:rPr>
                <w:rFonts w:ascii="Garamond" w:hAnsi="Garamond"/>
              </w:rPr>
            </w:pPr>
            <w:r w:rsidRPr="00FD075A">
              <w:t>50</w:t>
            </w:r>
          </w:p>
        </w:tc>
        <w:tc>
          <w:tcPr>
            <w:tcW w:w="1168" w:type="dxa"/>
            <w:tcBorders>
              <w:top w:val="single" w:sz="8" w:space="0" w:color="auto"/>
              <w:left w:val="nil"/>
              <w:bottom w:val="single" w:sz="8" w:space="0" w:color="auto"/>
              <w:right w:val="single" w:sz="8" w:space="0" w:color="auto"/>
            </w:tcBorders>
            <w:shd w:val="clear" w:color="auto" w:fill="auto"/>
            <w:vAlign w:val="center"/>
          </w:tcPr>
          <w:p w14:paraId="609050F8" w14:textId="77777777" w:rsidR="0025703D" w:rsidRPr="00A34879" w:rsidRDefault="0025703D" w:rsidP="009143F8">
            <w:pPr>
              <w:jc w:val="center"/>
              <w:rPr>
                <w:rFonts w:ascii="Garamond" w:hAnsi="Garamond"/>
                <w:color w:val="000000"/>
              </w:rPr>
            </w:pPr>
            <w:r w:rsidRPr="00A34879">
              <w:rPr>
                <w:color w:val="000000"/>
              </w:rPr>
              <w:t>$</w:t>
            </w:r>
            <w:r>
              <w:rPr>
                <w:color w:val="000000"/>
              </w:rPr>
              <w:t>33.</w:t>
            </w:r>
            <w:r w:rsidR="00A03E92">
              <w:rPr>
                <w:color w:val="000000"/>
              </w:rPr>
              <w:t>20</w:t>
            </w:r>
          </w:p>
        </w:tc>
        <w:tc>
          <w:tcPr>
            <w:tcW w:w="1534" w:type="dxa"/>
            <w:tcBorders>
              <w:top w:val="single" w:sz="8" w:space="0" w:color="auto"/>
              <w:left w:val="nil"/>
              <w:bottom w:val="single" w:sz="8" w:space="0" w:color="auto"/>
              <w:right w:val="single" w:sz="8" w:space="0" w:color="auto"/>
            </w:tcBorders>
            <w:shd w:val="clear" w:color="auto" w:fill="auto"/>
            <w:vAlign w:val="center"/>
          </w:tcPr>
          <w:p w14:paraId="1B7F2DC9" w14:textId="77777777" w:rsidR="0025703D" w:rsidRPr="00A34879" w:rsidRDefault="00294098" w:rsidP="009143F8">
            <w:pPr>
              <w:jc w:val="center"/>
              <w:rPr>
                <w:rFonts w:ascii="Garamond" w:hAnsi="Garamond"/>
                <w:color w:val="000000"/>
              </w:rPr>
            </w:pPr>
            <w:r>
              <w:rPr>
                <w:color w:val="000000"/>
              </w:rPr>
              <w:t>$1,</w:t>
            </w:r>
            <w:r w:rsidR="00A03E92">
              <w:rPr>
                <w:color w:val="000000"/>
              </w:rPr>
              <w:t>660.00</w:t>
            </w:r>
          </w:p>
        </w:tc>
      </w:tr>
      <w:tr w:rsidR="0025703D" w:rsidRPr="006667F4" w14:paraId="4665589B" w14:textId="77777777" w:rsidTr="009143F8">
        <w:trPr>
          <w:trHeight w:val="1275"/>
        </w:trPr>
        <w:tc>
          <w:tcPr>
            <w:tcW w:w="2083" w:type="dxa"/>
            <w:tcBorders>
              <w:left w:val="single" w:sz="8" w:space="0" w:color="auto"/>
              <w:bottom w:val="single" w:sz="8" w:space="0" w:color="auto"/>
              <w:right w:val="single" w:sz="8" w:space="0" w:color="auto"/>
            </w:tcBorders>
            <w:shd w:val="clear" w:color="auto" w:fill="auto"/>
          </w:tcPr>
          <w:p w14:paraId="65885ACE" w14:textId="77777777" w:rsidR="0025703D" w:rsidRPr="006667F4" w:rsidRDefault="0025703D" w:rsidP="003523ED">
            <w:pPr>
              <w:jc w:val="center"/>
              <w:rPr>
                <w:color w:val="000000"/>
              </w:rPr>
            </w:pPr>
            <w:r w:rsidRPr="00B253B0">
              <w:t>The person in charge of the employer’s wellness program</w:t>
            </w:r>
          </w:p>
        </w:tc>
        <w:tc>
          <w:tcPr>
            <w:tcW w:w="2309" w:type="dxa"/>
            <w:tcBorders>
              <w:top w:val="single" w:sz="8" w:space="0" w:color="auto"/>
              <w:left w:val="nil"/>
              <w:bottom w:val="single" w:sz="8" w:space="0" w:color="auto"/>
              <w:right w:val="single" w:sz="8" w:space="0" w:color="auto"/>
            </w:tcBorders>
            <w:shd w:val="clear" w:color="auto" w:fill="auto"/>
          </w:tcPr>
          <w:p w14:paraId="3B106D5F" w14:textId="77777777" w:rsidR="0025703D" w:rsidRPr="00A34879" w:rsidRDefault="0025703D" w:rsidP="009143F8">
            <w:pPr>
              <w:jc w:val="center"/>
              <w:rPr>
                <w:rFonts w:ascii="Garamond" w:hAnsi="Garamond"/>
                <w:color w:val="000000"/>
              </w:rPr>
            </w:pPr>
            <w:r w:rsidRPr="00B253B0">
              <w:t xml:space="preserve">Annual case study verification interview </w:t>
            </w:r>
          </w:p>
        </w:tc>
        <w:tc>
          <w:tcPr>
            <w:tcW w:w="1186" w:type="dxa"/>
            <w:tcBorders>
              <w:top w:val="single" w:sz="8" w:space="0" w:color="auto"/>
              <w:left w:val="nil"/>
              <w:bottom w:val="single" w:sz="8" w:space="0" w:color="auto"/>
              <w:right w:val="single" w:sz="8" w:space="0" w:color="auto"/>
            </w:tcBorders>
            <w:shd w:val="clear" w:color="auto" w:fill="auto"/>
            <w:vAlign w:val="center"/>
          </w:tcPr>
          <w:p w14:paraId="0040BBDE" w14:textId="77777777" w:rsidR="0025703D" w:rsidRPr="00A34879" w:rsidRDefault="0037383E" w:rsidP="009143F8">
            <w:pPr>
              <w:jc w:val="center"/>
              <w:rPr>
                <w:rFonts w:ascii="Garamond" w:hAnsi="Garamond"/>
              </w:rPr>
            </w:pPr>
            <w:r>
              <w:t>50</w:t>
            </w:r>
          </w:p>
        </w:tc>
        <w:tc>
          <w:tcPr>
            <w:tcW w:w="1168" w:type="dxa"/>
            <w:tcBorders>
              <w:top w:val="single" w:sz="8" w:space="0" w:color="auto"/>
              <w:left w:val="nil"/>
              <w:bottom w:val="single" w:sz="8" w:space="0" w:color="auto"/>
              <w:right w:val="single" w:sz="8" w:space="0" w:color="auto"/>
            </w:tcBorders>
            <w:shd w:val="clear" w:color="auto" w:fill="auto"/>
            <w:vAlign w:val="center"/>
          </w:tcPr>
          <w:p w14:paraId="4E73EBC5" w14:textId="77777777" w:rsidR="0025703D" w:rsidRPr="00A34879" w:rsidRDefault="0025703D" w:rsidP="009143F8">
            <w:pPr>
              <w:jc w:val="center"/>
              <w:rPr>
                <w:rFonts w:ascii="Garamond" w:hAnsi="Garamond"/>
                <w:color w:val="000000"/>
              </w:rPr>
            </w:pPr>
            <w:r w:rsidRPr="00A34879">
              <w:rPr>
                <w:color w:val="000000"/>
              </w:rPr>
              <w:t>$</w:t>
            </w:r>
            <w:r w:rsidR="00A03E92">
              <w:rPr>
                <w:color w:val="000000"/>
              </w:rPr>
              <w:t>53.45</w:t>
            </w:r>
          </w:p>
        </w:tc>
        <w:tc>
          <w:tcPr>
            <w:tcW w:w="1534" w:type="dxa"/>
            <w:tcBorders>
              <w:top w:val="single" w:sz="8" w:space="0" w:color="auto"/>
              <w:left w:val="nil"/>
              <w:bottom w:val="single" w:sz="8" w:space="0" w:color="auto"/>
              <w:right w:val="single" w:sz="8" w:space="0" w:color="auto"/>
            </w:tcBorders>
            <w:shd w:val="clear" w:color="auto" w:fill="auto"/>
            <w:vAlign w:val="center"/>
          </w:tcPr>
          <w:p w14:paraId="5028C048" w14:textId="77777777" w:rsidR="0025703D" w:rsidRPr="00067836" w:rsidRDefault="00294098" w:rsidP="009143F8">
            <w:pPr>
              <w:jc w:val="center"/>
              <w:rPr>
                <w:rFonts w:ascii="Garamond" w:hAnsi="Garamond"/>
                <w:color w:val="000000"/>
              </w:rPr>
            </w:pPr>
            <w:r>
              <w:rPr>
                <w:color w:val="000000"/>
              </w:rPr>
              <w:t>$</w:t>
            </w:r>
            <w:r w:rsidR="0037383E">
              <w:rPr>
                <w:color w:val="000000"/>
              </w:rPr>
              <w:t>2,</w:t>
            </w:r>
            <w:r w:rsidR="00A03E92">
              <w:rPr>
                <w:color w:val="000000"/>
              </w:rPr>
              <w:t>672.50</w:t>
            </w:r>
          </w:p>
        </w:tc>
      </w:tr>
      <w:tr w:rsidR="00EB6F5E" w:rsidRPr="006667F4" w14:paraId="5624C8C2" w14:textId="77777777" w:rsidTr="009143F8">
        <w:trPr>
          <w:trHeight w:val="1275"/>
        </w:trPr>
        <w:tc>
          <w:tcPr>
            <w:tcW w:w="674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90512F8" w14:textId="77777777" w:rsidR="00EB6F5E" w:rsidRPr="00A34879" w:rsidRDefault="00EB6F5E" w:rsidP="009143F8">
            <w:pPr>
              <w:jc w:val="center"/>
              <w:rPr>
                <w:rFonts w:ascii="Garamond" w:hAnsi="Garamond"/>
                <w:color w:val="000000"/>
              </w:rPr>
            </w:pPr>
            <w:r w:rsidRPr="00A34879">
              <w:rPr>
                <w:color w:val="000000"/>
              </w:rPr>
              <w:t>Total</w:t>
            </w:r>
          </w:p>
        </w:tc>
        <w:tc>
          <w:tcPr>
            <w:tcW w:w="1534" w:type="dxa"/>
            <w:tcBorders>
              <w:top w:val="single" w:sz="8" w:space="0" w:color="auto"/>
              <w:left w:val="nil"/>
              <w:bottom w:val="single" w:sz="8" w:space="0" w:color="auto"/>
              <w:right w:val="single" w:sz="8" w:space="0" w:color="auto"/>
            </w:tcBorders>
            <w:shd w:val="clear" w:color="auto" w:fill="auto"/>
            <w:vAlign w:val="center"/>
          </w:tcPr>
          <w:p w14:paraId="12B573B6" w14:textId="77777777" w:rsidR="00EB6F5E" w:rsidRPr="00067836" w:rsidRDefault="001270C6" w:rsidP="009143F8">
            <w:pPr>
              <w:jc w:val="center"/>
              <w:rPr>
                <w:rFonts w:ascii="Garamond" w:hAnsi="Garamond"/>
                <w:color w:val="000000"/>
              </w:rPr>
            </w:pPr>
            <w:r w:rsidRPr="00067836">
              <w:rPr>
                <w:color w:val="000000"/>
              </w:rPr>
              <w:t>$</w:t>
            </w:r>
            <w:r w:rsidR="00A03E92">
              <w:rPr>
                <w:color w:val="000000"/>
              </w:rPr>
              <w:t>7,005.00</w:t>
            </w:r>
          </w:p>
        </w:tc>
      </w:tr>
    </w:tbl>
    <w:p w14:paraId="5C36AACB" w14:textId="77777777" w:rsidR="0025703D" w:rsidRDefault="0025703D" w:rsidP="00093E2F">
      <w:pPr>
        <w:rPr>
          <w:rStyle w:val="Heading2Char"/>
          <w:b w:val="0"/>
        </w:rPr>
      </w:pPr>
      <w:bookmarkStart w:id="52" w:name="_Toc239826785"/>
      <w:bookmarkStart w:id="53" w:name="_Toc248224222"/>
      <w:bookmarkStart w:id="54" w:name="_Toc248224359"/>
      <w:bookmarkStart w:id="55" w:name="_Toc248224902"/>
      <w:bookmarkStart w:id="56" w:name="_Toc248225333"/>
      <w:bookmarkStart w:id="57" w:name="_Toc248225622"/>
      <w:bookmarkStart w:id="58" w:name="_Toc248821752"/>
      <w:bookmarkStart w:id="59" w:name="_Toc261966296"/>
    </w:p>
    <w:p w14:paraId="3843124D" w14:textId="77777777" w:rsidR="0038553A" w:rsidRPr="00662D20" w:rsidRDefault="0038553A" w:rsidP="0038553A">
      <w:pPr>
        <w:outlineLvl w:val="1"/>
        <w:rPr>
          <w:rStyle w:val="Heading2Char"/>
          <w:b w:val="0"/>
        </w:rPr>
      </w:pPr>
      <w:bookmarkStart w:id="60" w:name="_Toc437528566"/>
      <w:r w:rsidRPr="00662D20">
        <w:rPr>
          <w:rStyle w:val="Heading2Char"/>
          <w:b w:val="0"/>
        </w:rPr>
        <w:t>A13.</w:t>
      </w:r>
      <w:r w:rsidRPr="00662D20">
        <w:rPr>
          <w:rStyle w:val="Heading2Char"/>
          <w:b w:val="0"/>
        </w:rPr>
        <w:tab/>
        <w:t>Estimates of Other Total Annual Cost Burden to Respondents or Record Keepers</w:t>
      </w:r>
      <w:bookmarkEnd w:id="52"/>
      <w:bookmarkEnd w:id="53"/>
      <w:bookmarkEnd w:id="54"/>
      <w:bookmarkEnd w:id="55"/>
      <w:bookmarkEnd w:id="56"/>
      <w:bookmarkEnd w:id="57"/>
      <w:bookmarkEnd w:id="58"/>
      <w:bookmarkEnd w:id="59"/>
      <w:bookmarkEnd w:id="60"/>
    </w:p>
    <w:p w14:paraId="0021E4AD" w14:textId="77777777" w:rsidR="003938D6" w:rsidRPr="00662D20" w:rsidRDefault="003938D6" w:rsidP="00093E2F">
      <w:pPr>
        <w:rPr>
          <w:rStyle w:val="Heading2Char"/>
          <w:b w:val="0"/>
        </w:rPr>
      </w:pPr>
    </w:p>
    <w:p w14:paraId="2F4E6603" w14:textId="77777777" w:rsidR="0038553A" w:rsidRPr="00662D20" w:rsidRDefault="0038553A" w:rsidP="0038553A">
      <w:r w:rsidRPr="00662D20">
        <w:t>There are no capital or maintenance costs to respondents.</w:t>
      </w:r>
    </w:p>
    <w:p w14:paraId="6DAC5E86" w14:textId="77777777" w:rsidR="0038553A" w:rsidRPr="00662D20" w:rsidRDefault="0038553A" w:rsidP="0038553A"/>
    <w:p w14:paraId="08B33651" w14:textId="77777777" w:rsidR="0038553A" w:rsidRPr="00662D20" w:rsidRDefault="0038553A" w:rsidP="0038553A">
      <w:pPr>
        <w:pStyle w:val="Heading2"/>
        <w:rPr>
          <w:b w:val="0"/>
        </w:rPr>
      </w:pPr>
      <w:bookmarkStart w:id="61" w:name="_Toc239826786"/>
      <w:bookmarkStart w:id="62" w:name="_Toc248821753"/>
      <w:bookmarkStart w:id="63" w:name="_Toc261966297"/>
      <w:bookmarkStart w:id="64" w:name="_Toc437528567"/>
      <w:r w:rsidRPr="00662D20">
        <w:rPr>
          <w:b w:val="0"/>
        </w:rPr>
        <w:t>A14.</w:t>
      </w:r>
      <w:r w:rsidRPr="00662D20">
        <w:rPr>
          <w:b w:val="0"/>
        </w:rPr>
        <w:tab/>
        <w:t>Annualized Cost to the Government</w:t>
      </w:r>
      <w:bookmarkEnd w:id="61"/>
      <w:bookmarkEnd w:id="62"/>
      <w:bookmarkEnd w:id="63"/>
      <w:bookmarkEnd w:id="64"/>
    </w:p>
    <w:p w14:paraId="5E3769D0" w14:textId="77777777" w:rsidR="00125462" w:rsidRPr="00662D20" w:rsidRDefault="00125462" w:rsidP="00125462">
      <w:pPr>
        <w:rPr>
          <w:lang w:eastAsia="ja-JP"/>
        </w:rPr>
      </w:pPr>
    </w:p>
    <w:p w14:paraId="0EE326BC" w14:textId="77777777" w:rsidR="0038553A" w:rsidRPr="00F70333" w:rsidRDefault="0038553A" w:rsidP="0038553A">
      <w:r w:rsidRPr="00662D20">
        <w:t>Total costs</w:t>
      </w:r>
      <w:r w:rsidR="004447DF">
        <w:t xml:space="preserve"> to be incurred to conduct the interviews</w:t>
      </w:r>
      <w:r w:rsidRPr="00662D20">
        <w:t xml:space="preserve"> include</w:t>
      </w:r>
      <w:r w:rsidR="004447DF">
        <w:t>s</w:t>
      </w:r>
      <w:r w:rsidRPr="00662D20">
        <w:t xml:space="preserve"> work performed </w:t>
      </w:r>
      <w:r w:rsidR="00535E57" w:rsidRPr="00662D20">
        <w:t xml:space="preserve">over the course of four years </w:t>
      </w:r>
      <w:r w:rsidRPr="00662D20">
        <w:t xml:space="preserve">by </w:t>
      </w:r>
      <w:r w:rsidR="00125462" w:rsidRPr="00662D20">
        <w:t>CDC</w:t>
      </w:r>
      <w:r w:rsidR="00077388" w:rsidRPr="00662D20">
        <w:t xml:space="preserve"> research personnel</w:t>
      </w:r>
      <w:r w:rsidR="00E90E00" w:rsidRPr="00662D20">
        <w:t xml:space="preserve"> (1 industrial hygienist, </w:t>
      </w:r>
      <w:r w:rsidR="004447DF">
        <w:t>2</w:t>
      </w:r>
      <w:r w:rsidR="004447DF" w:rsidRPr="00662D20">
        <w:t xml:space="preserve"> </w:t>
      </w:r>
      <w:r w:rsidR="00535E57" w:rsidRPr="00662D20">
        <w:t>epidemiologist</w:t>
      </w:r>
      <w:r w:rsidR="004447DF">
        <w:t>s</w:t>
      </w:r>
      <w:r w:rsidR="00535E57" w:rsidRPr="00662D20">
        <w:t xml:space="preserve">, 1 </w:t>
      </w:r>
      <w:r w:rsidR="004447DF">
        <w:t>economist</w:t>
      </w:r>
      <w:r w:rsidR="00535E57" w:rsidRPr="00662D20">
        <w:t>)</w:t>
      </w:r>
      <w:r w:rsidR="00077388" w:rsidRPr="00662D20">
        <w:t xml:space="preserve"> and contracted</w:t>
      </w:r>
      <w:r w:rsidR="00125462" w:rsidRPr="00662D20">
        <w:t xml:space="preserve"> personnel, including </w:t>
      </w:r>
      <w:r w:rsidRPr="00662D20">
        <w:t>tasks such</w:t>
      </w:r>
      <w:r w:rsidRPr="00F70333">
        <w:t xml:space="preserve"> as: (1) development of </w:t>
      </w:r>
      <w:r w:rsidR="004447DF">
        <w:t>interview</w:t>
      </w:r>
      <w:r w:rsidR="004447DF" w:rsidRPr="00F70333">
        <w:t xml:space="preserve"> </w:t>
      </w:r>
      <w:r w:rsidRPr="00F70333">
        <w:t xml:space="preserve">materials; (2) development of sample selection; (3) </w:t>
      </w:r>
      <w:r w:rsidR="004447DF">
        <w:t>interview recruitment and scheduling;</w:t>
      </w:r>
      <w:r w:rsidRPr="00F70333">
        <w:t xml:space="preserve"> (4) </w:t>
      </w:r>
      <w:r w:rsidR="004447DF">
        <w:t>conducti</w:t>
      </w:r>
      <w:r w:rsidRPr="00F70333">
        <w:t>ng</w:t>
      </w:r>
      <w:r w:rsidR="004447DF">
        <w:t xml:space="preserve"> interviews</w:t>
      </w:r>
      <w:r w:rsidRPr="00F70333">
        <w:t xml:space="preserve">; (5) data </w:t>
      </w:r>
      <w:r w:rsidR="004447DF">
        <w:t>entry;</w:t>
      </w:r>
      <w:r w:rsidRPr="00F70333">
        <w:t xml:space="preserve"> (6) data </w:t>
      </w:r>
      <w:r w:rsidR="004447DF" w:rsidRPr="00F70333">
        <w:t xml:space="preserve">processing </w:t>
      </w:r>
      <w:r w:rsidR="004447DF">
        <w:lastRenderedPageBreak/>
        <w:t>and management; and (7) data analysis</w:t>
      </w:r>
      <w:r w:rsidRPr="00F70333">
        <w:t>.  Estimated annualized costs to the Federal Government for the survey period are presented in Table A.14-1 below.</w:t>
      </w:r>
    </w:p>
    <w:p w14:paraId="3B51A96D" w14:textId="77777777" w:rsidR="003C0C00" w:rsidRPr="00F70333" w:rsidRDefault="003C0C00" w:rsidP="0038553A"/>
    <w:p w14:paraId="46DD9E1A" w14:textId="77777777" w:rsidR="0038553A" w:rsidRPr="00E34C2C" w:rsidRDefault="0038553A" w:rsidP="0084555A">
      <w:r w:rsidRPr="00E34C2C">
        <w:t>Table A.14-1. Estimated Annualized Cost to the Federal Government</w:t>
      </w:r>
    </w:p>
    <w:p w14:paraId="3F072DAD" w14:textId="77777777" w:rsidR="00C74207" w:rsidRPr="00E34C2C" w:rsidRDefault="00C74207" w:rsidP="00514252">
      <w:pPr>
        <w:jc w:val="center"/>
      </w:pPr>
    </w:p>
    <w:tbl>
      <w:tblPr>
        <w:tblW w:w="0" w:type="auto"/>
        <w:tblInd w:w="93" w:type="dxa"/>
        <w:tblLayout w:type="fixed"/>
        <w:tblLook w:val="04A0" w:firstRow="1" w:lastRow="0" w:firstColumn="1" w:lastColumn="0" w:noHBand="0" w:noVBand="1"/>
      </w:tblPr>
      <w:tblGrid>
        <w:gridCol w:w="1905"/>
        <w:gridCol w:w="1080"/>
        <w:gridCol w:w="1170"/>
        <w:gridCol w:w="990"/>
        <w:gridCol w:w="1080"/>
        <w:gridCol w:w="1170"/>
        <w:gridCol w:w="1260"/>
      </w:tblGrid>
      <w:tr w:rsidR="00DE4394" w:rsidRPr="0084555A" w14:paraId="10BD66DA" w14:textId="77777777" w:rsidTr="009C71B7">
        <w:trPr>
          <w:trHeight w:val="300"/>
        </w:trPr>
        <w:tc>
          <w:tcPr>
            <w:tcW w:w="19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7024B6" w14:textId="77777777" w:rsidR="00A10714" w:rsidRPr="0084555A" w:rsidRDefault="00A10714" w:rsidP="00E34C2C">
            <w:pPr>
              <w:rPr>
                <w:color w:val="000000"/>
              </w:rPr>
            </w:pPr>
            <w:r w:rsidRPr="0084555A">
              <w:rPr>
                <w:color w:val="000000"/>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14:paraId="163D0BF3" w14:textId="77777777" w:rsidR="00A10714" w:rsidRPr="0084555A" w:rsidRDefault="00A10714" w:rsidP="00E34C2C">
            <w:pPr>
              <w:jc w:val="center"/>
              <w:rPr>
                <w:color w:val="000000"/>
                <w:sz w:val="22"/>
              </w:rPr>
            </w:pPr>
            <w:r w:rsidRPr="0084555A">
              <w:rPr>
                <w:color w:val="000000"/>
                <w:sz w:val="22"/>
              </w:rPr>
              <w:t>FY201</w:t>
            </w:r>
            <w:r w:rsidR="00F47E9C" w:rsidRPr="0084555A">
              <w:rPr>
                <w:color w:val="000000"/>
                <w:sz w:val="22"/>
              </w:rPr>
              <w:t>4</w:t>
            </w:r>
          </w:p>
        </w:tc>
        <w:tc>
          <w:tcPr>
            <w:tcW w:w="1170" w:type="dxa"/>
            <w:tcBorders>
              <w:top w:val="single" w:sz="4" w:space="0" w:color="auto"/>
              <w:left w:val="nil"/>
              <w:bottom w:val="single" w:sz="4" w:space="0" w:color="auto"/>
              <w:right w:val="single" w:sz="4" w:space="0" w:color="auto"/>
            </w:tcBorders>
            <w:shd w:val="clear" w:color="000000" w:fill="FFFFFF"/>
            <w:noWrap/>
            <w:vAlign w:val="bottom"/>
          </w:tcPr>
          <w:p w14:paraId="3F0014BC" w14:textId="77777777" w:rsidR="00A10714" w:rsidRPr="0084555A" w:rsidRDefault="009C71B7" w:rsidP="00E34C2C">
            <w:pPr>
              <w:jc w:val="center"/>
              <w:rPr>
                <w:color w:val="000000"/>
                <w:sz w:val="22"/>
              </w:rPr>
            </w:pPr>
            <w:r>
              <w:rPr>
                <w:color w:val="000000"/>
                <w:sz w:val="22"/>
              </w:rPr>
              <w:t>FY2015</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12857A1" w14:textId="77777777" w:rsidR="00A10714" w:rsidRPr="0084555A" w:rsidRDefault="00A10714" w:rsidP="00E34C2C">
            <w:pPr>
              <w:jc w:val="center"/>
              <w:rPr>
                <w:color w:val="000000"/>
                <w:sz w:val="22"/>
              </w:rPr>
            </w:pPr>
            <w:r w:rsidRPr="0084555A">
              <w:rPr>
                <w:color w:val="000000"/>
                <w:sz w:val="22"/>
              </w:rPr>
              <w:t>FY201</w:t>
            </w:r>
            <w:r w:rsidR="00F47E9C" w:rsidRPr="0084555A">
              <w:rPr>
                <w:color w:val="000000"/>
                <w:sz w:val="22"/>
              </w:rPr>
              <w:t>6</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3B65B1D" w14:textId="77777777" w:rsidR="00A10714" w:rsidRPr="0084555A" w:rsidRDefault="00A10714" w:rsidP="00E34C2C">
            <w:pPr>
              <w:jc w:val="center"/>
              <w:rPr>
                <w:color w:val="000000"/>
                <w:sz w:val="22"/>
              </w:rPr>
            </w:pPr>
            <w:r w:rsidRPr="0084555A">
              <w:rPr>
                <w:color w:val="000000"/>
                <w:sz w:val="22"/>
              </w:rPr>
              <w:t>FY201</w:t>
            </w:r>
            <w:r w:rsidR="00F47E9C" w:rsidRPr="0084555A">
              <w:rPr>
                <w:color w:val="000000"/>
                <w:sz w:val="22"/>
              </w:rPr>
              <w:t>7</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05D20DAE" w14:textId="77777777" w:rsidR="00A10714" w:rsidRPr="0084555A" w:rsidRDefault="00A10714" w:rsidP="00E34C2C">
            <w:pPr>
              <w:jc w:val="center"/>
              <w:rPr>
                <w:color w:val="000000"/>
                <w:sz w:val="22"/>
              </w:rPr>
            </w:pPr>
            <w:r w:rsidRPr="0084555A">
              <w:rPr>
                <w:color w:val="000000"/>
                <w:sz w:val="22"/>
              </w:rPr>
              <w:t>PROJECT</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66637647" w14:textId="77777777" w:rsidR="00A10714" w:rsidRPr="0084555A" w:rsidRDefault="00A10714" w:rsidP="00E34C2C">
            <w:pPr>
              <w:jc w:val="center"/>
              <w:rPr>
                <w:color w:val="000000"/>
                <w:sz w:val="22"/>
              </w:rPr>
            </w:pPr>
            <w:r w:rsidRPr="0084555A">
              <w:rPr>
                <w:color w:val="000000"/>
                <w:sz w:val="22"/>
              </w:rPr>
              <w:t>Annualized Cost</w:t>
            </w:r>
          </w:p>
        </w:tc>
      </w:tr>
      <w:tr w:rsidR="00DE4394" w:rsidRPr="0084555A" w14:paraId="758D308D" w14:textId="77777777" w:rsidTr="009C71B7">
        <w:trPr>
          <w:trHeight w:val="300"/>
        </w:trPr>
        <w:tc>
          <w:tcPr>
            <w:tcW w:w="1905" w:type="dxa"/>
            <w:tcBorders>
              <w:top w:val="nil"/>
              <w:left w:val="single" w:sz="4" w:space="0" w:color="auto"/>
              <w:bottom w:val="single" w:sz="4" w:space="0" w:color="auto"/>
              <w:right w:val="single" w:sz="4" w:space="0" w:color="auto"/>
            </w:tcBorders>
            <w:shd w:val="clear" w:color="000000" w:fill="FFFFFF"/>
            <w:noWrap/>
            <w:vAlign w:val="bottom"/>
            <w:hideMark/>
          </w:tcPr>
          <w:p w14:paraId="4D1F6E2B" w14:textId="77777777" w:rsidR="0084555A" w:rsidRPr="0084555A" w:rsidRDefault="0084555A" w:rsidP="00A10714">
            <w:pPr>
              <w:rPr>
                <w:color w:val="000000"/>
              </w:rPr>
            </w:pPr>
            <w:r w:rsidRPr="0084555A">
              <w:rPr>
                <w:color w:val="000000"/>
              </w:rPr>
              <w:t>Personnel Salaries and Benefits</w:t>
            </w:r>
          </w:p>
          <w:p w14:paraId="49D25192" w14:textId="77777777" w:rsidR="0084555A" w:rsidRPr="0084555A" w:rsidRDefault="0084555A" w:rsidP="00A10714">
            <w:pPr>
              <w:rPr>
                <w:color w:val="000000"/>
              </w:rPr>
            </w:pPr>
          </w:p>
        </w:tc>
        <w:tc>
          <w:tcPr>
            <w:tcW w:w="1080" w:type="dxa"/>
            <w:tcBorders>
              <w:top w:val="nil"/>
              <w:left w:val="nil"/>
              <w:bottom w:val="single" w:sz="4" w:space="0" w:color="auto"/>
              <w:right w:val="single" w:sz="4" w:space="0" w:color="auto"/>
            </w:tcBorders>
            <w:shd w:val="clear" w:color="000000" w:fill="FFFFFF"/>
            <w:noWrap/>
            <w:vAlign w:val="bottom"/>
          </w:tcPr>
          <w:p w14:paraId="249021BC" w14:textId="77777777" w:rsidR="0084555A" w:rsidRPr="0084555A" w:rsidRDefault="0084555A">
            <w:pPr>
              <w:jc w:val="right"/>
              <w:rPr>
                <w:color w:val="000000"/>
                <w:sz w:val="20"/>
              </w:rPr>
            </w:pPr>
            <w:r w:rsidRPr="0084555A">
              <w:rPr>
                <w:color w:val="000000"/>
                <w:sz w:val="20"/>
              </w:rPr>
              <w:t>$10,878</w:t>
            </w:r>
          </w:p>
        </w:tc>
        <w:tc>
          <w:tcPr>
            <w:tcW w:w="1170" w:type="dxa"/>
            <w:tcBorders>
              <w:top w:val="nil"/>
              <w:left w:val="nil"/>
              <w:bottom w:val="single" w:sz="4" w:space="0" w:color="auto"/>
              <w:right w:val="single" w:sz="4" w:space="0" w:color="auto"/>
            </w:tcBorders>
            <w:shd w:val="clear" w:color="000000" w:fill="FFFFFF"/>
            <w:noWrap/>
            <w:vAlign w:val="bottom"/>
          </w:tcPr>
          <w:p w14:paraId="486AFF04" w14:textId="77777777" w:rsidR="0084555A" w:rsidRPr="0084555A" w:rsidRDefault="0084555A">
            <w:pPr>
              <w:jc w:val="right"/>
              <w:rPr>
                <w:color w:val="000000"/>
                <w:sz w:val="20"/>
              </w:rPr>
            </w:pPr>
            <w:r w:rsidRPr="0084555A">
              <w:rPr>
                <w:color w:val="000000"/>
                <w:sz w:val="20"/>
              </w:rPr>
              <w:t>$10,766</w:t>
            </w:r>
          </w:p>
        </w:tc>
        <w:tc>
          <w:tcPr>
            <w:tcW w:w="990" w:type="dxa"/>
            <w:tcBorders>
              <w:top w:val="nil"/>
              <w:left w:val="nil"/>
              <w:bottom w:val="single" w:sz="4" w:space="0" w:color="auto"/>
              <w:right w:val="single" w:sz="4" w:space="0" w:color="auto"/>
            </w:tcBorders>
            <w:shd w:val="clear" w:color="000000" w:fill="FFFFFF"/>
            <w:noWrap/>
            <w:vAlign w:val="bottom"/>
            <w:hideMark/>
          </w:tcPr>
          <w:p w14:paraId="4BC60E80" w14:textId="77777777" w:rsidR="0084555A" w:rsidRPr="0084555A" w:rsidRDefault="0084555A" w:rsidP="00500998">
            <w:pPr>
              <w:jc w:val="right"/>
              <w:rPr>
                <w:color w:val="000000"/>
                <w:sz w:val="20"/>
              </w:rPr>
            </w:pPr>
            <w:r w:rsidRPr="0084555A">
              <w:rPr>
                <w:color w:val="000000"/>
                <w:sz w:val="20"/>
              </w:rPr>
              <w:t>$</w:t>
            </w:r>
            <w:r w:rsidR="00500998">
              <w:rPr>
                <w:color w:val="000000"/>
                <w:sz w:val="20"/>
              </w:rPr>
              <w:t>26,414</w:t>
            </w:r>
          </w:p>
        </w:tc>
        <w:tc>
          <w:tcPr>
            <w:tcW w:w="1080" w:type="dxa"/>
            <w:tcBorders>
              <w:top w:val="nil"/>
              <w:left w:val="nil"/>
              <w:bottom w:val="single" w:sz="4" w:space="0" w:color="auto"/>
              <w:right w:val="single" w:sz="4" w:space="0" w:color="auto"/>
            </w:tcBorders>
            <w:shd w:val="clear" w:color="000000" w:fill="FFFFFF"/>
            <w:noWrap/>
            <w:vAlign w:val="bottom"/>
            <w:hideMark/>
          </w:tcPr>
          <w:p w14:paraId="08271A5F" w14:textId="77777777" w:rsidR="0084555A" w:rsidRPr="0084555A" w:rsidRDefault="0084555A" w:rsidP="00500998">
            <w:pPr>
              <w:jc w:val="right"/>
              <w:rPr>
                <w:color w:val="000000"/>
                <w:sz w:val="20"/>
              </w:rPr>
            </w:pPr>
            <w:r w:rsidRPr="0084555A">
              <w:rPr>
                <w:color w:val="000000"/>
                <w:sz w:val="20"/>
              </w:rPr>
              <w:t>$</w:t>
            </w:r>
            <w:r w:rsidR="00500998">
              <w:rPr>
                <w:color w:val="000000"/>
                <w:sz w:val="20"/>
              </w:rPr>
              <w:t>25,652</w:t>
            </w:r>
          </w:p>
        </w:tc>
        <w:tc>
          <w:tcPr>
            <w:tcW w:w="1170" w:type="dxa"/>
            <w:tcBorders>
              <w:top w:val="nil"/>
              <w:left w:val="nil"/>
              <w:bottom w:val="single" w:sz="4" w:space="0" w:color="auto"/>
              <w:right w:val="single" w:sz="4" w:space="0" w:color="auto"/>
            </w:tcBorders>
            <w:shd w:val="clear" w:color="000000" w:fill="FFFFFF"/>
            <w:noWrap/>
            <w:vAlign w:val="bottom"/>
            <w:hideMark/>
          </w:tcPr>
          <w:p w14:paraId="5F2B6821" w14:textId="77777777" w:rsidR="0084555A" w:rsidRPr="0084555A" w:rsidRDefault="0084555A" w:rsidP="00500998">
            <w:pPr>
              <w:jc w:val="right"/>
              <w:rPr>
                <w:color w:val="000000"/>
                <w:sz w:val="20"/>
              </w:rPr>
            </w:pPr>
            <w:r w:rsidRPr="0084555A">
              <w:rPr>
                <w:color w:val="000000"/>
                <w:sz w:val="20"/>
              </w:rPr>
              <w:t>$7</w:t>
            </w:r>
            <w:r w:rsidR="00500998">
              <w:rPr>
                <w:color w:val="000000"/>
                <w:sz w:val="20"/>
              </w:rPr>
              <w:t>3,711</w:t>
            </w:r>
          </w:p>
        </w:tc>
        <w:tc>
          <w:tcPr>
            <w:tcW w:w="1260" w:type="dxa"/>
            <w:tcBorders>
              <w:top w:val="nil"/>
              <w:left w:val="nil"/>
              <w:bottom w:val="single" w:sz="4" w:space="0" w:color="auto"/>
              <w:right w:val="single" w:sz="4" w:space="0" w:color="auto"/>
            </w:tcBorders>
            <w:shd w:val="clear" w:color="000000" w:fill="FFFFFF"/>
            <w:noWrap/>
            <w:vAlign w:val="bottom"/>
            <w:hideMark/>
          </w:tcPr>
          <w:p w14:paraId="1F46ADFB" w14:textId="77777777" w:rsidR="0084555A" w:rsidRPr="0084555A" w:rsidRDefault="0084555A" w:rsidP="00500998">
            <w:pPr>
              <w:jc w:val="right"/>
              <w:rPr>
                <w:color w:val="000000"/>
                <w:sz w:val="20"/>
              </w:rPr>
            </w:pPr>
            <w:r w:rsidRPr="0084555A">
              <w:rPr>
                <w:color w:val="000000"/>
                <w:sz w:val="20"/>
              </w:rPr>
              <w:t>$</w:t>
            </w:r>
            <w:r w:rsidR="00500998">
              <w:rPr>
                <w:color w:val="000000"/>
                <w:sz w:val="20"/>
              </w:rPr>
              <w:t>18,428</w:t>
            </w:r>
          </w:p>
        </w:tc>
      </w:tr>
      <w:tr w:rsidR="00DE4394" w:rsidRPr="0084555A" w14:paraId="2145A592" w14:textId="77777777" w:rsidTr="0084555A">
        <w:trPr>
          <w:trHeight w:val="300"/>
        </w:trPr>
        <w:tc>
          <w:tcPr>
            <w:tcW w:w="1905" w:type="dxa"/>
            <w:tcBorders>
              <w:top w:val="nil"/>
              <w:left w:val="single" w:sz="4" w:space="0" w:color="auto"/>
              <w:bottom w:val="single" w:sz="4" w:space="0" w:color="auto"/>
              <w:right w:val="single" w:sz="4" w:space="0" w:color="auto"/>
            </w:tcBorders>
            <w:shd w:val="clear" w:color="000000" w:fill="FFFFFF"/>
            <w:noWrap/>
            <w:vAlign w:val="bottom"/>
          </w:tcPr>
          <w:p w14:paraId="448C7E2B" w14:textId="77777777" w:rsidR="0084555A" w:rsidRPr="0084555A" w:rsidRDefault="0084555A" w:rsidP="00A10714">
            <w:pPr>
              <w:rPr>
                <w:color w:val="000000"/>
              </w:rPr>
            </w:pPr>
            <w:r w:rsidRPr="0084555A">
              <w:rPr>
                <w:color w:val="000000"/>
              </w:rPr>
              <w:t>Intramural Contractual</w:t>
            </w:r>
          </w:p>
        </w:tc>
        <w:tc>
          <w:tcPr>
            <w:tcW w:w="1080" w:type="dxa"/>
            <w:tcBorders>
              <w:top w:val="nil"/>
              <w:left w:val="nil"/>
              <w:bottom w:val="single" w:sz="4" w:space="0" w:color="auto"/>
              <w:right w:val="single" w:sz="4" w:space="0" w:color="auto"/>
            </w:tcBorders>
            <w:shd w:val="clear" w:color="000000" w:fill="FFFFFF"/>
            <w:noWrap/>
            <w:vAlign w:val="bottom"/>
          </w:tcPr>
          <w:p w14:paraId="5CD115A8" w14:textId="77777777" w:rsidR="0084555A" w:rsidRPr="0084555A" w:rsidRDefault="0084555A">
            <w:pPr>
              <w:jc w:val="right"/>
              <w:rPr>
                <w:color w:val="000000"/>
                <w:sz w:val="20"/>
              </w:rPr>
            </w:pPr>
            <w:r w:rsidRPr="0084555A">
              <w:rPr>
                <w:color w:val="000000"/>
                <w:sz w:val="20"/>
              </w:rPr>
              <w:t>$0</w:t>
            </w:r>
          </w:p>
        </w:tc>
        <w:tc>
          <w:tcPr>
            <w:tcW w:w="1170" w:type="dxa"/>
            <w:tcBorders>
              <w:top w:val="nil"/>
              <w:left w:val="nil"/>
              <w:bottom w:val="single" w:sz="4" w:space="0" w:color="auto"/>
              <w:right w:val="single" w:sz="4" w:space="0" w:color="auto"/>
            </w:tcBorders>
            <w:shd w:val="clear" w:color="000000" w:fill="FFFFFF"/>
            <w:noWrap/>
            <w:vAlign w:val="bottom"/>
          </w:tcPr>
          <w:p w14:paraId="5C38A64C" w14:textId="77777777" w:rsidR="0084555A" w:rsidRPr="0084555A" w:rsidRDefault="0084555A" w:rsidP="00500998">
            <w:pPr>
              <w:jc w:val="right"/>
              <w:rPr>
                <w:color w:val="000000"/>
                <w:sz w:val="20"/>
              </w:rPr>
            </w:pPr>
            <w:r w:rsidRPr="0084555A">
              <w:rPr>
                <w:color w:val="000000"/>
                <w:sz w:val="20"/>
              </w:rPr>
              <w:t>$1,</w:t>
            </w:r>
            <w:r w:rsidR="00500998">
              <w:rPr>
                <w:color w:val="000000"/>
                <w:sz w:val="20"/>
              </w:rPr>
              <w:t>288</w:t>
            </w:r>
          </w:p>
        </w:tc>
        <w:tc>
          <w:tcPr>
            <w:tcW w:w="990" w:type="dxa"/>
            <w:tcBorders>
              <w:top w:val="nil"/>
              <w:left w:val="nil"/>
              <w:bottom w:val="single" w:sz="4" w:space="0" w:color="auto"/>
              <w:right w:val="single" w:sz="4" w:space="0" w:color="auto"/>
            </w:tcBorders>
            <w:shd w:val="clear" w:color="000000" w:fill="FFFFFF"/>
            <w:noWrap/>
            <w:vAlign w:val="bottom"/>
          </w:tcPr>
          <w:p w14:paraId="04508A67" w14:textId="77777777" w:rsidR="0084555A" w:rsidRPr="0084555A" w:rsidRDefault="0084555A" w:rsidP="00500998">
            <w:pPr>
              <w:jc w:val="right"/>
              <w:rPr>
                <w:color w:val="000000"/>
                <w:sz w:val="20"/>
              </w:rPr>
            </w:pPr>
            <w:r w:rsidRPr="0084555A">
              <w:rPr>
                <w:color w:val="000000"/>
                <w:sz w:val="20"/>
              </w:rPr>
              <w:t>$</w:t>
            </w:r>
            <w:r w:rsidR="00500998">
              <w:rPr>
                <w:color w:val="000000"/>
                <w:sz w:val="20"/>
              </w:rPr>
              <w:t>955</w:t>
            </w:r>
          </w:p>
        </w:tc>
        <w:tc>
          <w:tcPr>
            <w:tcW w:w="1080" w:type="dxa"/>
            <w:tcBorders>
              <w:top w:val="nil"/>
              <w:left w:val="nil"/>
              <w:bottom w:val="single" w:sz="4" w:space="0" w:color="auto"/>
              <w:right w:val="single" w:sz="4" w:space="0" w:color="auto"/>
            </w:tcBorders>
            <w:shd w:val="clear" w:color="000000" w:fill="FFFFFF"/>
            <w:noWrap/>
            <w:vAlign w:val="bottom"/>
          </w:tcPr>
          <w:p w14:paraId="20DA4E43" w14:textId="77777777" w:rsidR="0084555A" w:rsidRPr="0084555A" w:rsidRDefault="0084555A">
            <w:pPr>
              <w:jc w:val="right"/>
              <w:rPr>
                <w:color w:val="000000"/>
                <w:sz w:val="20"/>
              </w:rPr>
            </w:pPr>
            <w:r w:rsidRPr="0084555A">
              <w:rPr>
                <w:color w:val="000000"/>
                <w:sz w:val="20"/>
              </w:rPr>
              <w:t>$</w:t>
            </w:r>
            <w:r w:rsidR="00500998">
              <w:rPr>
                <w:color w:val="000000"/>
                <w:sz w:val="20"/>
              </w:rPr>
              <w:t>765</w:t>
            </w:r>
          </w:p>
        </w:tc>
        <w:tc>
          <w:tcPr>
            <w:tcW w:w="1170" w:type="dxa"/>
            <w:tcBorders>
              <w:top w:val="nil"/>
              <w:left w:val="nil"/>
              <w:bottom w:val="single" w:sz="4" w:space="0" w:color="auto"/>
              <w:right w:val="single" w:sz="4" w:space="0" w:color="auto"/>
            </w:tcBorders>
            <w:shd w:val="clear" w:color="000000" w:fill="FFFFFF"/>
            <w:noWrap/>
            <w:vAlign w:val="bottom"/>
          </w:tcPr>
          <w:p w14:paraId="71F926B2" w14:textId="77777777" w:rsidR="0084555A" w:rsidRPr="0084555A" w:rsidRDefault="0084555A" w:rsidP="00500998">
            <w:pPr>
              <w:jc w:val="right"/>
              <w:rPr>
                <w:color w:val="000000"/>
                <w:sz w:val="20"/>
              </w:rPr>
            </w:pPr>
            <w:r w:rsidRPr="0084555A">
              <w:rPr>
                <w:color w:val="000000"/>
                <w:sz w:val="20"/>
              </w:rPr>
              <w:t>$</w:t>
            </w:r>
            <w:r w:rsidR="00500998">
              <w:rPr>
                <w:color w:val="000000"/>
                <w:sz w:val="20"/>
              </w:rPr>
              <w:t>3,007</w:t>
            </w:r>
          </w:p>
        </w:tc>
        <w:tc>
          <w:tcPr>
            <w:tcW w:w="1260" w:type="dxa"/>
            <w:tcBorders>
              <w:top w:val="nil"/>
              <w:left w:val="nil"/>
              <w:bottom w:val="single" w:sz="4" w:space="0" w:color="auto"/>
              <w:right w:val="single" w:sz="4" w:space="0" w:color="auto"/>
            </w:tcBorders>
            <w:shd w:val="clear" w:color="000000" w:fill="FFFFFF"/>
            <w:noWrap/>
            <w:vAlign w:val="bottom"/>
          </w:tcPr>
          <w:p w14:paraId="7E4E6A01" w14:textId="77777777" w:rsidR="0084555A" w:rsidRPr="0084555A" w:rsidRDefault="0084555A">
            <w:pPr>
              <w:jc w:val="right"/>
              <w:rPr>
                <w:color w:val="000000"/>
                <w:sz w:val="20"/>
              </w:rPr>
            </w:pPr>
            <w:r w:rsidRPr="0084555A">
              <w:rPr>
                <w:color w:val="000000"/>
                <w:sz w:val="20"/>
              </w:rPr>
              <w:t>$7</w:t>
            </w:r>
            <w:r w:rsidR="00500998">
              <w:rPr>
                <w:color w:val="000000"/>
                <w:sz w:val="20"/>
              </w:rPr>
              <w:t>5</w:t>
            </w:r>
            <w:r w:rsidRPr="0084555A">
              <w:rPr>
                <w:color w:val="000000"/>
                <w:sz w:val="20"/>
              </w:rPr>
              <w:t>2</w:t>
            </w:r>
          </w:p>
        </w:tc>
      </w:tr>
      <w:tr w:rsidR="00DE4394" w:rsidRPr="0084555A" w14:paraId="470EA45E" w14:textId="77777777" w:rsidTr="0084555A">
        <w:trPr>
          <w:trHeight w:val="300"/>
        </w:trPr>
        <w:tc>
          <w:tcPr>
            <w:tcW w:w="1905" w:type="dxa"/>
            <w:tcBorders>
              <w:top w:val="nil"/>
              <w:left w:val="single" w:sz="4" w:space="0" w:color="auto"/>
              <w:bottom w:val="single" w:sz="4" w:space="0" w:color="auto"/>
              <w:right w:val="single" w:sz="4" w:space="0" w:color="auto"/>
            </w:tcBorders>
            <w:shd w:val="clear" w:color="000000" w:fill="FFFFFF"/>
            <w:noWrap/>
            <w:vAlign w:val="bottom"/>
          </w:tcPr>
          <w:p w14:paraId="07ED9999" w14:textId="77777777" w:rsidR="0084555A" w:rsidRPr="0084555A" w:rsidRDefault="0084555A" w:rsidP="00A10714">
            <w:pPr>
              <w:rPr>
                <w:color w:val="000000"/>
              </w:rPr>
            </w:pPr>
            <w:r w:rsidRPr="0084555A">
              <w:rPr>
                <w:color w:val="000000"/>
              </w:rPr>
              <w:t>Travel</w:t>
            </w:r>
          </w:p>
        </w:tc>
        <w:tc>
          <w:tcPr>
            <w:tcW w:w="1080" w:type="dxa"/>
            <w:tcBorders>
              <w:top w:val="nil"/>
              <w:left w:val="nil"/>
              <w:bottom w:val="single" w:sz="4" w:space="0" w:color="auto"/>
              <w:right w:val="single" w:sz="4" w:space="0" w:color="auto"/>
            </w:tcBorders>
            <w:shd w:val="clear" w:color="000000" w:fill="FFFFFF"/>
            <w:noWrap/>
            <w:vAlign w:val="bottom"/>
          </w:tcPr>
          <w:p w14:paraId="412A47F7" w14:textId="77777777" w:rsidR="0084555A" w:rsidRPr="0084555A" w:rsidRDefault="0084555A">
            <w:pPr>
              <w:jc w:val="right"/>
              <w:rPr>
                <w:color w:val="000000"/>
                <w:sz w:val="20"/>
              </w:rPr>
            </w:pPr>
            <w:r w:rsidRPr="0084555A">
              <w:rPr>
                <w:color w:val="000000"/>
                <w:sz w:val="20"/>
              </w:rPr>
              <w:t>$900</w:t>
            </w:r>
          </w:p>
        </w:tc>
        <w:tc>
          <w:tcPr>
            <w:tcW w:w="1170" w:type="dxa"/>
            <w:tcBorders>
              <w:top w:val="nil"/>
              <w:left w:val="nil"/>
              <w:bottom w:val="single" w:sz="4" w:space="0" w:color="auto"/>
              <w:right w:val="single" w:sz="4" w:space="0" w:color="auto"/>
            </w:tcBorders>
            <w:shd w:val="clear" w:color="000000" w:fill="FFFFFF"/>
            <w:noWrap/>
            <w:vAlign w:val="bottom"/>
          </w:tcPr>
          <w:p w14:paraId="0E17B037" w14:textId="77777777" w:rsidR="0084555A" w:rsidRPr="0084555A" w:rsidRDefault="0084555A">
            <w:pPr>
              <w:jc w:val="right"/>
              <w:rPr>
                <w:color w:val="000000"/>
                <w:sz w:val="20"/>
              </w:rPr>
            </w:pPr>
            <w:r w:rsidRPr="0084555A">
              <w:rPr>
                <w:color w:val="000000"/>
                <w:sz w:val="20"/>
              </w:rPr>
              <w:t>$450</w:t>
            </w:r>
          </w:p>
        </w:tc>
        <w:tc>
          <w:tcPr>
            <w:tcW w:w="990" w:type="dxa"/>
            <w:tcBorders>
              <w:top w:val="nil"/>
              <w:left w:val="nil"/>
              <w:bottom w:val="single" w:sz="4" w:space="0" w:color="auto"/>
              <w:right w:val="single" w:sz="4" w:space="0" w:color="auto"/>
            </w:tcBorders>
            <w:shd w:val="clear" w:color="000000" w:fill="FFFFFF"/>
            <w:noWrap/>
            <w:vAlign w:val="bottom"/>
          </w:tcPr>
          <w:p w14:paraId="3DCFED85" w14:textId="77777777" w:rsidR="0084555A" w:rsidRPr="0084555A" w:rsidRDefault="0084555A">
            <w:pPr>
              <w:jc w:val="right"/>
              <w:rPr>
                <w:color w:val="000000"/>
                <w:sz w:val="20"/>
              </w:rPr>
            </w:pPr>
            <w:r w:rsidRPr="0084555A">
              <w:rPr>
                <w:color w:val="000000"/>
                <w:sz w:val="20"/>
              </w:rPr>
              <w:t>$1,500</w:t>
            </w:r>
          </w:p>
        </w:tc>
        <w:tc>
          <w:tcPr>
            <w:tcW w:w="1080" w:type="dxa"/>
            <w:tcBorders>
              <w:top w:val="nil"/>
              <w:left w:val="nil"/>
              <w:bottom w:val="single" w:sz="4" w:space="0" w:color="auto"/>
              <w:right w:val="single" w:sz="4" w:space="0" w:color="auto"/>
            </w:tcBorders>
            <w:shd w:val="clear" w:color="000000" w:fill="FFFFFF"/>
            <w:noWrap/>
            <w:vAlign w:val="bottom"/>
          </w:tcPr>
          <w:p w14:paraId="6CD7E25A" w14:textId="77777777" w:rsidR="0084555A" w:rsidRPr="0084555A" w:rsidRDefault="0084555A">
            <w:pPr>
              <w:jc w:val="right"/>
              <w:rPr>
                <w:color w:val="000000"/>
                <w:sz w:val="20"/>
              </w:rPr>
            </w:pPr>
            <w:r w:rsidRPr="0084555A">
              <w:rPr>
                <w:color w:val="000000"/>
                <w:sz w:val="20"/>
              </w:rPr>
              <w:t>$900</w:t>
            </w:r>
          </w:p>
        </w:tc>
        <w:tc>
          <w:tcPr>
            <w:tcW w:w="1170" w:type="dxa"/>
            <w:tcBorders>
              <w:top w:val="nil"/>
              <w:left w:val="nil"/>
              <w:bottom w:val="single" w:sz="4" w:space="0" w:color="auto"/>
              <w:right w:val="single" w:sz="4" w:space="0" w:color="auto"/>
            </w:tcBorders>
            <w:shd w:val="clear" w:color="000000" w:fill="FFFFFF"/>
            <w:noWrap/>
            <w:vAlign w:val="bottom"/>
          </w:tcPr>
          <w:p w14:paraId="31138B23" w14:textId="77777777" w:rsidR="0084555A" w:rsidRPr="0084555A" w:rsidRDefault="0084555A">
            <w:pPr>
              <w:jc w:val="right"/>
              <w:rPr>
                <w:color w:val="000000"/>
                <w:sz w:val="20"/>
              </w:rPr>
            </w:pPr>
            <w:r w:rsidRPr="0084555A">
              <w:rPr>
                <w:color w:val="000000"/>
                <w:sz w:val="20"/>
              </w:rPr>
              <w:t>$3,750</w:t>
            </w:r>
          </w:p>
        </w:tc>
        <w:tc>
          <w:tcPr>
            <w:tcW w:w="1260" w:type="dxa"/>
            <w:tcBorders>
              <w:top w:val="nil"/>
              <w:left w:val="nil"/>
              <w:bottom w:val="single" w:sz="4" w:space="0" w:color="auto"/>
              <w:right w:val="single" w:sz="4" w:space="0" w:color="auto"/>
            </w:tcBorders>
            <w:shd w:val="clear" w:color="000000" w:fill="FFFFFF"/>
            <w:noWrap/>
            <w:vAlign w:val="bottom"/>
          </w:tcPr>
          <w:p w14:paraId="55CD7BAE" w14:textId="77777777" w:rsidR="0084555A" w:rsidRPr="0084555A" w:rsidRDefault="0084555A">
            <w:pPr>
              <w:jc w:val="right"/>
              <w:rPr>
                <w:color w:val="000000"/>
                <w:sz w:val="20"/>
              </w:rPr>
            </w:pPr>
            <w:r w:rsidRPr="0084555A">
              <w:rPr>
                <w:color w:val="000000"/>
                <w:sz w:val="20"/>
              </w:rPr>
              <w:t>$938</w:t>
            </w:r>
          </w:p>
        </w:tc>
      </w:tr>
      <w:tr w:rsidR="00DE4394" w:rsidRPr="0084555A" w14:paraId="55B28428" w14:textId="77777777" w:rsidTr="0084555A">
        <w:trPr>
          <w:trHeight w:val="300"/>
        </w:trPr>
        <w:tc>
          <w:tcPr>
            <w:tcW w:w="1905" w:type="dxa"/>
            <w:tcBorders>
              <w:top w:val="nil"/>
              <w:left w:val="single" w:sz="4" w:space="0" w:color="auto"/>
              <w:bottom w:val="single" w:sz="4" w:space="0" w:color="auto"/>
              <w:right w:val="single" w:sz="4" w:space="0" w:color="auto"/>
            </w:tcBorders>
            <w:shd w:val="clear" w:color="000000" w:fill="FFFFFF"/>
            <w:noWrap/>
            <w:vAlign w:val="bottom"/>
            <w:hideMark/>
          </w:tcPr>
          <w:p w14:paraId="17C4820B" w14:textId="77777777" w:rsidR="0084555A" w:rsidRPr="0084555A" w:rsidRDefault="0084555A" w:rsidP="00E34C2C">
            <w:pPr>
              <w:rPr>
                <w:color w:val="000000"/>
                <w:sz w:val="20"/>
              </w:rPr>
            </w:pPr>
            <w:r w:rsidRPr="0084555A">
              <w:rPr>
                <w:color w:val="000000"/>
                <w:sz w:val="20"/>
              </w:rPr>
              <w:t> </w:t>
            </w:r>
          </w:p>
        </w:tc>
        <w:tc>
          <w:tcPr>
            <w:tcW w:w="1080" w:type="dxa"/>
            <w:tcBorders>
              <w:top w:val="nil"/>
              <w:left w:val="nil"/>
              <w:bottom w:val="single" w:sz="4" w:space="0" w:color="auto"/>
              <w:right w:val="single" w:sz="4" w:space="0" w:color="auto"/>
            </w:tcBorders>
            <w:shd w:val="clear" w:color="000000" w:fill="FFFFFF"/>
            <w:noWrap/>
          </w:tcPr>
          <w:p w14:paraId="68BD95F1" w14:textId="77777777" w:rsidR="0084555A" w:rsidRPr="0084555A" w:rsidRDefault="0084555A" w:rsidP="0084555A">
            <w:pPr>
              <w:jc w:val="right"/>
              <w:rPr>
                <w:color w:val="000000"/>
                <w:sz w:val="20"/>
              </w:rPr>
            </w:pPr>
          </w:p>
        </w:tc>
        <w:tc>
          <w:tcPr>
            <w:tcW w:w="1170" w:type="dxa"/>
            <w:tcBorders>
              <w:top w:val="nil"/>
              <w:left w:val="nil"/>
              <w:bottom w:val="single" w:sz="4" w:space="0" w:color="auto"/>
              <w:right w:val="single" w:sz="4" w:space="0" w:color="auto"/>
            </w:tcBorders>
            <w:shd w:val="clear" w:color="000000" w:fill="FFFFFF"/>
            <w:noWrap/>
          </w:tcPr>
          <w:p w14:paraId="4C2E365C" w14:textId="77777777" w:rsidR="0084555A" w:rsidRPr="0084555A" w:rsidRDefault="0084555A" w:rsidP="0084555A">
            <w:pPr>
              <w:jc w:val="right"/>
              <w:rPr>
                <w:color w:val="000000"/>
                <w:sz w:val="20"/>
              </w:rPr>
            </w:pPr>
          </w:p>
        </w:tc>
        <w:tc>
          <w:tcPr>
            <w:tcW w:w="990" w:type="dxa"/>
            <w:tcBorders>
              <w:top w:val="nil"/>
              <w:left w:val="nil"/>
              <w:bottom w:val="single" w:sz="4" w:space="0" w:color="auto"/>
              <w:right w:val="single" w:sz="4" w:space="0" w:color="auto"/>
            </w:tcBorders>
            <w:shd w:val="clear" w:color="000000" w:fill="FFFFFF"/>
            <w:noWrap/>
          </w:tcPr>
          <w:p w14:paraId="23E85246" w14:textId="77777777" w:rsidR="0084555A" w:rsidRPr="0084555A" w:rsidRDefault="0084555A" w:rsidP="0084555A">
            <w:pPr>
              <w:jc w:val="right"/>
              <w:rPr>
                <w:color w:val="000000"/>
                <w:sz w:val="20"/>
              </w:rPr>
            </w:pPr>
          </w:p>
        </w:tc>
        <w:tc>
          <w:tcPr>
            <w:tcW w:w="1080" w:type="dxa"/>
            <w:tcBorders>
              <w:top w:val="nil"/>
              <w:left w:val="nil"/>
              <w:bottom w:val="single" w:sz="4" w:space="0" w:color="auto"/>
              <w:right w:val="single" w:sz="4" w:space="0" w:color="auto"/>
            </w:tcBorders>
            <w:shd w:val="clear" w:color="000000" w:fill="FFFFFF"/>
            <w:noWrap/>
          </w:tcPr>
          <w:p w14:paraId="22A8FBA8" w14:textId="77777777" w:rsidR="0084555A" w:rsidRPr="0084555A" w:rsidRDefault="0084555A" w:rsidP="0084555A">
            <w:pPr>
              <w:jc w:val="right"/>
              <w:rPr>
                <w:color w:val="000000"/>
                <w:sz w:val="20"/>
              </w:rPr>
            </w:pPr>
            <w:r w:rsidRPr="0084555A">
              <w:rPr>
                <w:color w:val="000000"/>
                <w:sz w:val="20"/>
              </w:rPr>
              <w:t>TOTAL</w:t>
            </w:r>
          </w:p>
        </w:tc>
        <w:tc>
          <w:tcPr>
            <w:tcW w:w="1170" w:type="dxa"/>
            <w:tcBorders>
              <w:top w:val="nil"/>
              <w:left w:val="nil"/>
              <w:bottom w:val="single" w:sz="4" w:space="0" w:color="auto"/>
              <w:right w:val="single" w:sz="4" w:space="0" w:color="auto"/>
            </w:tcBorders>
            <w:shd w:val="clear" w:color="000000" w:fill="FFFFFF"/>
            <w:noWrap/>
            <w:vAlign w:val="bottom"/>
            <w:hideMark/>
          </w:tcPr>
          <w:p w14:paraId="47CB26A9" w14:textId="77777777" w:rsidR="0084555A" w:rsidRPr="0084555A" w:rsidRDefault="0084555A" w:rsidP="00500998">
            <w:pPr>
              <w:jc w:val="right"/>
              <w:rPr>
                <w:color w:val="000000"/>
                <w:sz w:val="20"/>
              </w:rPr>
            </w:pPr>
            <w:r w:rsidRPr="0084555A">
              <w:rPr>
                <w:color w:val="000000"/>
                <w:sz w:val="20"/>
              </w:rPr>
              <w:t>$</w:t>
            </w:r>
            <w:r w:rsidR="00500998">
              <w:rPr>
                <w:color w:val="000000"/>
                <w:sz w:val="20"/>
              </w:rPr>
              <w:t>80,468</w:t>
            </w:r>
          </w:p>
        </w:tc>
        <w:tc>
          <w:tcPr>
            <w:tcW w:w="1260" w:type="dxa"/>
            <w:tcBorders>
              <w:top w:val="nil"/>
              <w:left w:val="nil"/>
              <w:bottom w:val="single" w:sz="4" w:space="0" w:color="auto"/>
              <w:right w:val="single" w:sz="4" w:space="0" w:color="auto"/>
            </w:tcBorders>
            <w:shd w:val="clear" w:color="000000" w:fill="FFFFFF"/>
            <w:noWrap/>
            <w:vAlign w:val="bottom"/>
            <w:hideMark/>
          </w:tcPr>
          <w:p w14:paraId="5796F7F0" w14:textId="77777777" w:rsidR="0084555A" w:rsidRPr="0084555A" w:rsidRDefault="0084555A" w:rsidP="00500998">
            <w:pPr>
              <w:jc w:val="right"/>
              <w:rPr>
                <w:color w:val="000000"/>
                <w:sz w:val="20"/>
              </w:rPr>
            </w:pPr>
            <w:r w:rsidRPr="0084555A">
              <w:rPr>
                <w:color w:val="000000"/>
                <w:sz w:val="20"/>
              </w:rPr>
              <w:t>$</w:t>
            </w:r>
            <w:r w:rsidR="00500998">
              <w:rPr>
                <w:color w:val="000000"/>
                <w:sz w:val="20"/>
              </w:rPr>
              <w:t>20,117</w:t>
            </w:r>
          </w:p>
        </w:tc>
      </w:tr>
    </w:tbl>
    <w:p w14:paraId="3C84E7CB" w14:textId="77777777" w:rsidR="00A10714" w:rsidRPr="00E34C2C" w:rsidRDefault="00A10714" w:rsidP="00A10714"/>
    <w:p w14:paraId="51BD3AD9" w14:textId="77777777" w:rsidR="00077388" w:rsidRPr="00E34C2C" w:rsidRDefault="00077388" w:rsidP="00093E2F">
      <w:pPr>
        <w:rPr>
          <w:b/>
        </w:rPr>
      </w:pPr>
      <w:bookmarkStart w:id="65" w:name="_Toc239826787"/>
      <w:bookmarkStart w:id="66" w:name="_Toc248821754"/>
      <w:bookmarkStart w:id="67" w:name="_Toc261966298"/>
      <w:proofErr w:type="spellStart"/>
      <w:proofErr w:type="gramStart"/>
      <w:r w:rsidRPr="00E34C2C">
        <w:rPr>
          <w:vertAlign w:val="superscript"/>
        </w:rPr>
        <w:t>a</w:t>
      </w:r>
      <w:proofErr w:type="spellEnd"/>
      <w:proofErr w:type="gramEnd"/>
      <w:r w:rsidRPr="00E34C2C">
        <w:rPr>
          <w:vertAlign w:val="superscript"/>
        </w:rPr>
        <w:t xml:space="preserve"> </w:t>
      </w:r>
      <w:r w:rsidRPr="00E34C2C">
        <w:t>Includes a 3% personnel cost of living salary increase per year</w:t>
      </w:r>
    </w:p>
    <w:p w14:paraId="63878A72" w14:textId="77777777" w:rsidR="00407F9B" w:rsidRPr="00E34C2C" w:rsidRDefault="00407F9B" w:rsidP="00407F9B"/>
    <w:p w14:paraId="61D71BAB" w14:textId="77777777" w:rsidR="00407F9B" w:rsidRPr="00662D20" w:rsidRDefault="00407F9B" w:rsidP="00407F9B">
      <w:r w:rsidRPr="00662D20">
        <w:t xml:space="preserve">The annualized cost to the Federal Government </w:t>
      </w:r>
      <w:r w:rsidRPr="0084555A">
        <w:t xml:space="preserve">is </w:t>
      </w:r>
      <w:r w:rsidR="0084555A" w:rsidRPr="0084555A">
        <w:t>$</w:t>
      </w:r>
      <w:r w:rsidR="009C71B7">
        <w:rPr>
          <w:color w:val="000000"/>
        </w:rPr>
        <w:t>20,117</w:t>
      </w:r>
    </w:p>
    <w:p w14:paraId="144D4A50" w14:textId="77777777" w:rsidR="00407F9B" w:rsidRPr="00662D20" w:rsidRDefault="00407F9B" w:rsidP="00407F9B">
      <w:pPr>
        <w:rPr>
          <w:lang w:eastAsia="ja-JP"/>
        </w:rPr>
      </w:pPr>
    </w:p>
    <w:p w14:paraId="742894B5" w14:textId="77777777" w:rsidR="0038553A" w:rsidRPr="00662D20" w:rsidRDefault="0038553A" w:rsidP="0038553A">
      <w:pPr>
        <w:pStyle w:val="Heading2"/>
        <w:rPr>
          <w:b w:val="0"/>
        </w:rPr>
      </w:pPr>
      <w:bookmarkStart w:id="68" w:name="_Toc437528568"/>
      <w:r w:rsidRPr="00662D20">
        <w:rPr>
          <w:b w:val="0"/>
        </w:rPr>
        <w:t>A15.</w:t>
      </w:r>
      <w:r w:rsidRPr="00662D20">
        <w:rPr>
          <w:b w:val="0"/>
        </w:rPr>
        <w:tab/>
        <w:t>Explanation for Program Changes or Adjustments</w:t>
      </w:r>
      <w:bookmarkEnd w:id="65"/>
      <w:bookmarkEnd w:id="66"/>
      <w:bookmarkEnd w:id="67"/>
      <w:bookmarkEnd w:id="68"/>
    </w:p>
    <w:p w14:paraId="53DDE60E" w14:textId="77777777" w:rsidR="0038553A" w:rsidRPr="00662D20" w:rsidRDefault="0038553A" w:rsidP="0038553A">
      <w:r w:rsidRPr="00662D20">
        <w:t>This is a new data collection.</w:t>
      </w:r>
    </w:p>
    <w:p w14:paraId="02CF7C22" w14:textId="77777777" w:rsidR="0038553A" w:rsidRPr="00662D20" w:rsidRDefault="0038553A" w:rsidP="0038553A">
      <w:pPr>
        <w:pStyle w:val="Heading2"/>
        <w:rPr>
          <w:b w:val="0"/>
        </w:rPr>
      </w:pPr>
      <w:bookmarkStart w:id="69" w:name="_Toc239826788"/>
      <w:bookmarkStart w:id="70" w:name="_Toc248821755"/>
      <w:bookmarkStart w:id="71" w:name="_Toc261966299"/>
      <w:bookmarkStart w:id="72" w:name="_Toc437528569"/>
      <w:bookmarkStart w:id="73" w:name="OLE_LINK11"/>
      <w:bookmarkStart w:id="74" w:name="OLE_LINK12"/>
      <w:r w:rsidRPr="00662D20">
        <w:rPr>
          <w:b w:val="0"/>
        </w:rPr>
        <w:t>A16.</w:t>
      </w:r>
      <w:r w:rsidRPr="00662D20">
        <w:rPr>
          <w:b w:val="0"/>
        </w:rPr>
        <w:tab/>
        <w:t>Plans for Tabulation and Publication and Project Time Schedule</w:t>
      </w:r>
      <w:bookmarkEnd w:id="69"/>
      <w:bookmarkEnd w:id="70"/>
      <w:bookmarkEnd w:id="71"/>
      <w:bookmarkEnd w:id="72"/>
    </w:p>
    <w:p w14:paraId="6CD9DE0B" w14:textId="77777777" w:rsidR="0038553A" w:rsidRPr="00662D20" w:rsidRDefault="00CE5A82" w:rsidP="00093E2F">
      <w:pPr>
        <w:pStyle w:val="Heading3"/>
      </w:pPr>
      <w:r>
        <w:t>A16.A. Analysis Plan</w:t>
      </w:r>
    </w:p>
    <w:p w14:paraId="7D2846F4" w14:textId="77777777" w:rsidR="00514252" w:rsidRPr="00662D20" w:rsidRDefault="00514252" w:rsidP="0038553A"/>
    <w:p w14:paraId="5A4D569F" w14:textId="77777777" w:rsidR="00A52A58" w:rsidRDefault="00A93C5E" w:rsidP="0038553A">
      <w:r w:rsidRPr="00823202">
        <w:t xml:space="preserve">Data collection will be completed </w:t>
      </w:r>
      <w:r w:rsidR="00171BC0" w:rsidRPr="00823202">
        <w:t xml:space="preserve">over </w:t>
      </w:r>
      <w:r w:rsidR="000952C5">
        <w:t xml:space="preserve">one </w:t>
      </w:r>
      <w:r w:rsidR="00171BC0" w:rsidRPr="00823202">
        <w:t>year</w:t>
      </w:r>
      <w:r w:rsidRPr="00823202">
        <w:t xml:space="preserve">, followed by </w:t>
      </w:r>
      <w:r w:rsidR="00810E4F" w:rsidRPr="00823202">
        <w:t xml:space="preserve">statistical </w:t>
      </w:r>
      <w:r w:rsidRPr="00823202">
        <w:t>analysis</w:t>
      </w:r>
      <w:r w:rsidR="00810E4F" w:rsidRPr="00823202">
        <w:t xml:space="preserve"> and dissemination of data.  </w:t>
      </w:r>
      <w:r w:rsidR="001772F8">
        <w:t xml:space="preserve">A full description of the statistical protocol is provided in Part B1 and B2 of this </w:t>
      </w:r>
      <w:r w:rsidR="00030CCC">
        <w:t xml:space="preserve">ICR. </w:t>
      </w:r>
      <w:r w:rsidR="008F4361">
        <w:t xml:space="preserve">Refer to </w:t>
      </w:r>
      <w:r w:rsidR="008F4361" w:rsidRPr="00780410">
        <w:t xml:space="preserve">Attachment </w:t>
      </w:r>
      <w:r w:rsidR="00991991" w:rsidRPr="00780410">
        <w:t>E</w:t>
      </w:r>
      <w:r w:rsidR="00991991">
        <w:t xml:space="preserve"> </w:t>
      </w:r>
      <w:r w:rsidR="008F4361">
        <w:t>for a description of</w:t>
      </w:r>
      <w:r w:rsidR="00FC0F70">
        <w:t xml:space="preserve"> the overall project, including a description of </w:t>
      </w:r>
      <w:r w:rsidR="008F4361">
        <w:t xml:space="preserve">all the </w:t>
      </w:r>
      <w:r w:rsidR="00BC5521">
        <w:t xml:space="preserve">data that we will be receiving from </w:t>
      </w:r>
      <w:r w:rsidR="00EC54DA">
        <w:t>OHBWC</w:t>
      </w:r>
      <w:r w:rsidR="008F4361">
        <w:t xml:space="preserve"> and statistical methods for the overall project.</w:t>
      </w:r>
    </w:p>
    <w:p w14:paraId="0D36F242" w14:textId="64010B38" w:rsidR="00146492" w:rsidRDefault="00425718" w:rsidP="0038553A">
      <w:r w:rsidRPr="00425718">
        <w:t xml:space="preserve"> </w:t>
      </w:r>
    </w:p>
    <w:p w14:paraId="0FF88BF2" w14:textId="1A76C8A6" w:rsidR="00146492" w:rsidRDefault="00146492" w:rsidP="00146492">
      <w:r>
        <w:t xml:space="preserve">Results from each specific aim of this project will be disseminated throughout Ohio and nationally through four main </w:t>
      </w:r>
      <w:r w:rsidR="00A52A58">
        <w:t>channels:</w:t>
      </w:r>
      <w:r>
        <w:t xml:space="preserve"> </w:t>
      </w:r>
    </w:p>
    <w:p w14:paraId="4D1D7EB5" w14:textId="07920562" w:rsidR="00146492" w:rsidRDefault="00146492" w:rsidP="00544CBC">
      <w:pPr>
        <w:pStyle w:val="ListParagraph"/>
        <w:numPr>
          <w:ilvl w:val="0"/>
          <w:numId w:val="50"/>
        </w:numPr>
      </w:pPr>
      <w:r>
        <w:t xml:space="preserve">OHBWC (website, publications, annual safety congress, Safety Council meetings and personnel): </w:t>
      </w:r>
    </w:p>
    <w:p w14:paraId="7F92BDA4" w14:textId="07E53EF2" w:rsidR="00146492" w:rsidRDefault="00146492" w:rsidP="00544CBC">
      <w:pPr>
        <w:pStyle w:val="ListParagraph"/>
        <w:numPr>
          <w:ilvl w:val="1"/>
          <w:numId w:val="50"/>
        </w:numPr>
      </w:pPr>
      <w:r>
        <w:t xml:space="preserve">The OHBWC has a developed infrastructure to reach employers within the state of Ohio. </w:t>
      </w:r>
    </w:p>
    <w:p w14:paraId="3B823F41" w14:textId="00AC8230" w:rsidR="00146492" w:rsidRDefault="00146492" w:rsidP="00544CBC">
      <w:pPr>
        <w:pStyle w:val="ListParagraph"/>
        <w:numPr>
          <w:ilvl w:val="1"/>
          <w:numId w:val="50"/>
        </w:numPr>
      </w:pPr>
      <w:r>
        <w:t xml:space="preserve">NIOSH and OHBWC have a formal agreement in place and this project will leverage this collaboration to solicit input from employers and provide results as they become available. </w:t>
      </w:r>
    </w:p>
    <w:p w14:paraId="0EC17210" w14:textId="750B2EB8" w:rsidR="00146492" w:rsidRDefault="00146492" w:rsidP="00544CBC">
      <w:pPr>
        <w:pStyle w:val="ListParagraph"/>
        <w:numPr>
          <w:ilvl w:val="1"/>
          <w:numId w:val="50"/>
        </w:numPr>
      </w:pPr>
      <w:r>
        <w:t xml:space="preserve">OHBWC and NIOSH will cross promote each other’s resources as much as possible. A main method for this dissemination will be the OHBWC website </w:t>
      </w:r>
      <w:r>
        <w:lastRenderedPageBreak/>
        <w:t xml:space="preserve">(http://www.ohiobwc.com) and several joint OHBWC-NIOSH publications (such as wellness program effectiveness for small business) are planned. </w:t>
      </w:r>
    </w:p>
    <w:p w14:paraId="2E41944C" w14:textId="490C4D65" w:rsidR="00146492" w:rsidRDefault="00146492" w:rsidP="00544CBC">
      <w:pPr>
        <w:pStyle w:val="ListParagraph"/>
        <w:numPr>
          <w:ilvl w:val="1"/>
          <w:numId w:val="50"/>
        </w:numPr>
      </w:pPr>
      <w:r>
        <w:t xml:space="preserve">OHBWC offers monthly Safety Council meetings in most counties throughout Ohio and a free yearly safety congress where presentations and workshops about the studies will be conducted. </w:t>
      </w:r>
    </w:p>
    <w:p w14:paraId="24E30233" w14:textId="7C0D4CE8" w:rsidR="00146492" w:rsidRDefault="00146492" w:rsidP="00544CBC">
      <w:pPr>
        <w:pStyle w:val="ListParagraph"/>
        <w:numPr>
          <w:ilvl w:val="0"/>
          <w:numId w:val="50"/>
        </w:numPr>
      </w:pPr>
      <w:r>
        <w:t xml:space="preserve">NIOSH (website, publications, and personnel): links to the same dissemination products outlined in the OHBWC section above will be cross promoted on the NIOSH website. </w:t>
      </w:r>
    </w:p>
    <w:p w14:paraId="33D82928" w14:textId="254C51CD" w:rsidR="00146492" w:rsidRDefault="00146492" w:rsidP="00544CBC">
      <w:pPr>
        <w:pStyle w:val="ListParagraph"/>
        <w:numPr>
          <w:ilvl w:val="0"/>
          <w:numId w:val="50"/>
        </w:numPr>
      </w:pPr>
      <w:r>
        <w:t xml:space="preserve">Trade Organizations (website, publications, and personnel): links to the same dissemination products will also be provided directly to several trade organizations. Aspects of the studies will also be submitted for publication in trade journals. </w:t>
      </w:r>
    </w:p>
    <w:p w14:paraId="06AFBA14" w14:textId="7BEAE023" w:rsidR="00146492" w:rsidRDefault="00146492" w:rsidP="00544CBC">
      <w:pPr>
        <w:pStyle w:val="ListParagraph"/>
        <w:numPr>
          <w:ilvl w:val="0"/>
          <w:numId w:val="50"/>
        </w:numPr>
      </w:pPr>
      <w:r>
        <w:t>Peer reviewed journals: there will be at least three manuscripts submitted to peer reviewed journals. The main audiences for these types of journals are fellow researchers, but also OSH practitioners.</w:t>
      </w:r>
    </w:p>
    <w:p w14:paraId="1E823CE0" w14:textId="77777777" w:rsidR="00425718" w:rsidRDefault="00425718" w:rsidP="0038553A"/>
    <w:p w14:paraId="05662C47" w14:textId="77777777" w:rsidR="00FA0D92" w:rsidRPr="00C65C41" w:rsidRDefault="00FA0D92" w:rsidP="00FA0D92">
      <w:pPr>
        <w:spacing w:after="120"/>
        <w:rPr>
          <w:rFonts w:eastAsia="Calibri"/>
          <w:szCs w:val="22"/>
        </w:rPr>
      </w:pPr>
      <w:r w:rsidRPr="00C65C41">
        <w:rPr>
          <w:rFonts w:eastAsia="Calibri"/>
          <w:szCs w:val="22"/>
        </w:rPr>
        <w:t>Data Available</w:t>
      </w:r>
    </w:p>
    <w:p w14:paraId="3BBD5D89" w14:textId="41C5C10D" w:rsidR="00FA0D92" w:rsidRPr="0039756D" w:rsidRDefault="00FA0D92" w:rsidP="00FA0D92">
      <w:pPr>
        <w:spacing w:after="120"/>
        <w:rPr>
          <w:lang w:eastAsia="ja-JP"/>
        </w:rPr>
      </w:pPr>
      <w:r w:rsidRPr="0084555A">
        <w:t xml:space="preserve">As requirements for the WWGP, employers must submit at baseline and annually: non-WC related aggregated employee health care cost data, aggregated participant employee absenteeism and participant employer turnover data. Employers must submit an annual narrative case study to assess safety, wellness, and claims management activities and to assist with establishing best practices for the implementation of workplace wellness programs. </w:t>
      </w:r>
      <w:r w:rsidRPr="00C13F02">
        <w:t xml:space="preserve">OHBWC </w:t>
      </w:r>
      <w:r w:rsidRPr="00713FA0">
        <w:t xml:space="preserve">will provide NIOSH with grant program records, including the employer’s wellness program vendor invoices and any other expenses supported by the grant funding. </w:t>
      </w:r>
      <w:r w:rsidRPr="0084555A">
        <w:t>Employers must allow the OHBWC to inspect original employer WWGP records upon demand and on site in the event that questions arise regarding the participation in the WWGP. In addition to the employer-provided data, NIOSH will obtain other OHBWC data for all employers: WC claims, claim severity, and cost data for all OHBWC-insured employers, data that details employer participation in other OHBWC programs (safety grants, safety council memberships, drug-free safety programs etc.), North American Industry Classification System (NAICS) codes, and employer size category (1-10, 11-49, 50-250, 250-500, 501+ employees), and the number and hours of OHBWC onsite consultations. Annual OSH and wellness program self-assessment data are available for approximately 9,000 employers who fill out the OHBWC safety management self-assessment survey (SH-26) as part of their participation in other OHBWC programs (e.g. Industry Specific Safety Program, Drug-Free Safety Program).</w:t>
      </w:r>
      <w:r w:rsidR="00080661">
        <w:t xml:space="preserve"> Data from Non-WWGP Employers who have submitted SH-26 data to OHBWC and self-rated themselves as ‘low’ on the quality of their wellness program will be used to randomly select matched controls for WWGP Employers, </w:t>
      </w:r>
      <w:r w:rsidR="00AC3DB8">
        <w:t>for Aim 1</w:t>
      </w:r>
      <w:r w:rsidR="00080661">
        <w:t>.</w:t>
      </w:r>
    </w:p>
    <w:p w14:paraId="6ABA1E05" w14:textId="77777777" w:rsidR="00C65C41" w:rsidRDefault="00C65C41" w:rsidP="00710200">
      <w:pPr>
        <w:spacing w:after="120"/>
        <w:rPr>
          <w:b/>
        </w:rPr>
      </w:pPr>
    </w:p>
    <w:p w14:paraId="011E8A13" w14:textId="7A190051" w:rsidR="00710200" w:rsidRPr="00C65C41" w:rsidRDefault="003011B8" w:rsidP="00710200">
      <w:pPr>
        <w:spacing w:after="120"/>
        <w:rPr>
          <w:lang w:eastAsia="ja-JP"/>
        </w:rPr>
      </w:pPr>
      <w:r w:rsidRPr="00C65C41">
        <w:t xml:space="preserve">Specific </w:t>
      </w:r>
      <w:r w:rsidR="008E1CB4">
        <w:t>Aim 3</w:t>
      </w:r>
      <w:r w:rsidRPr="00C65C41">
        <w:t xml:space="preserve"> </w:t>
      </w:r>
      <w:r w:rsidR="00710200" w:rsidRPr="00C65C41">
        <w:t>Analysis</w:t>
      </w:r>
    </w:p>
    <w:p w14:paraId="0BA3AFBB" w14:textId="2C2E23A1" w:rsidR="00425718" w:rsidRDefault="008E1CB4" w:rsidP="0084555A">
      <w:pPr>
        <w:spacing w:after="120"/>
        <w:rPr>
          <w:i/>
        </w:rPr>
      </w:pPr>
      <w:r>
        <w:rPr>
          <w:i/>
        </w:rPr>
        <w:t>Aim 3</w:t>
      </w:r>
      <w:r w:rsidR="00425718" w:rsidRPr="0084555A">
        <w:rPr>
          <w:i/>
        </w:rPr>
        <w:t xml:space="preserve">: Determine the total costs, savings, and savings (benefits) to cost ratios associated with grant-supported wellness programs from the perspective of OHBWC and the participating employers. </w:t>
      </w:r>
    </w:p>
    <w:p w14:paraId="06958552" w14:textId="77777777" w:rsidR="008010FE" w:rsidRDefault="008010FE" w:rsidP="0084555A">
      <w:pPr>
        <w:spacing w:after="120"/>
        <w:rPr>
          <w:i/>
        </w:rPr>
      </w:pPr>
    </w:p>
    <w:p w14:paraId="31285EC0" w14:textId="77777777" w:rsidR="008010FE" w:rsidRDefault="008010FE" w:rsidP="0084555A">
      <w:pPr>
        <w:spacing w:after="120"/>
      </w:pPr>
    </w:p>
    <w:p w14:paraId="21994E96" w14:textId="77777777" w:rsidR="003011B8" w:rsidRPr="00EC140F" w:rsidRDefault="003011B8" w:rsidP="003011B8">
      <w:pPr>
        <w:spacing w:after="120"/>
      </w:pPr>
      <w:r w:rsidRPr="00C65C41">
        <w:rPr>
          <w:u w:val="single"/>
        </w:rPr>
        <w:lastRenderedPageBreak/>
        <w:t>Costs:</w:t>
      </w:r>
      <w:r w:rsidRPr="00EC140F">
        <w:rPr>
          <w:i/>
        </w:rPr>
        <w:t xml:space="preserve"> </w:t>
      </w:r>
      <w:r w:rsidRPr="00EC140F">
        <w:t>Grant program records and reports from employers will provide information in each of the four years on the cost of each employer’s wellness program vendor and the shares of this cost paid by the employer and by the grant from OHBWC. OHBWC will also be able to provide estimates of its own cost of planning and administering the program. However, there are additional costs to the employers that will have to be gathered by other means.</w:t>
      </w:r>
    </w:p>
    <w:p w14:paraId="11689192" w14:textId="77777777" w:rsidR="003011B8" w:rsidRPr="005A7666" w:rsidRDefault="003011B8" w:rsidP="003011B8">
      <w:pPr>
        <w:spacing w:after="120"/>
      </w:pPr>
      <w:r w:rsidRPr="00EC140F">
        <w:t>NIOSH is conducting in-depth, structured interviews with at least nine and up to 25 participating employers, pendi</w:t>
      </w:r>
      <w:r w:rsidRPr="005A7666">
        <w:t>ng OMB approval. The focus of the interviews is described in detail elsewhere in this document. The results of these interview-supplemented case studies will be used to estimate the proportion by which total employer costs exceed the cost of the primary wellness program vendor, as well the proportion of these costs attributable to establishing the program in the first year versus operating the program in subsequent years. These estimates will be applied to generate total employer costs for all of the WWGP recipients, with sensitivity analysis based on the observed variability of employer costs in the case studies.</w:t>
      </w:r>
    </w:p>
    <w:p w14:paraId="73A54B4A" w14:textId="77777777" w:rsidR="003011B8" w:rsidRPr="00EC140F" w:rsidRDefault="003011B8" w:rsidP="003011B8">
      <w:pPr>
        <w:spacing w:after="120"/>
      </w:pPr>
      <w:r w:rsidRPr="005A7666">
        <w:rPr>
          <w:u w:val="single"/>
        </w:rPr>
        <w:t>Savings:</w:t>
      </w:r>
      <w:r w:rsidRPr="005A7666">
        <w:t xml:space="preserve"> Savings will be calculated in the categories of WC costs, health care costs, and absenteeism costs. Reductions in turnover will also be calculated, but will not be converted to dollars, because the cost of turnover depends upon a variety of employer and job-specific factors, and the detailed information needed is impractical for employers to provide. The savings in WC costs as viewed by OHBWC are the total cost of claims averted, including administration costs. R</w:t>
      </w:r>
      <w:r w:rsidRPr="00EC140F">
        <w:t xml:space="preserve">eductions in total claim costs will be estimated as described </w:t>
      </w:r>
      <w:r w:rsidR="00713FA0">
        <w:t>for</w:t>
      </w:r>
      <w:r w:rsidRPr="00EC140F">
        <w:t xml:space="preserve"> Specific Aim #1</w:t>
      </w:r>
      <w:r w:rsidR="00713FA0">
        <w:t xml:space="preserve"> of the overall study</w:t>
      </w:r>
      <w:r w:rsidR="00710200">
        <w:t xml:space="preserve"> (</w:t>
      </w:r>
      <w:r w:rsidR="00710200" w:rsidRPr="00780410">
        <w:t xml:space="preserve">Attachment </w:t>
      </w:r>
      <w:r w:rsidR="00991991" w:rsidRPr="00780410">
        <w:t>E</w:t>
      </w:r>
      <w:r w:rsidR="00710200" w:rsidRPr="0084555A">
        <w:t>)</w:t>
      </w:r>
      <w:r w:rsidRPr="00EC140F">
        <w:t xml:space="preserve">. The cost of claims that occur during the 4-year study period will be measured at least 30 months post injury, as is standard practice for analysis of claims costs. This means that the full WC claim cost saving analysis will occur in approximately FY18. </w:t>
      </w:r>
    </w:p>
    <w:p w14:paraId="274655C0" w14:textId="77777777" w:rsidR="003011B8" w:rsidRPr="00EC140F" w:rsidRDefault="003011B8" w:rsidP="003011B8">
      <w:pPr>
        <w:spacing w:after="120"/>
      </w:pPr>
      <w:r w:rsidRPr="00EC140F">
        <w:t>The savings in WC costs as viewed by non-self-insured employers is the reduction in WC insurance premiums. Estimates of reductions in claims per 100 employees and claim costs per 100 employees associated with wellness programs, as described above, will be used to estimate reductions in premiums as given by the standard experience rating formula. Because this formula is based on claims experience over several years, the premium savings will also be realized over a period of several years following the averted injuries and so will also be discounted at appropriate discount rates. Depending upon the claims record, industry, size, and other factors, employers may also experience premium reductions due to qualifying for group discounts, and the potential for these savings will also be characterized.</w:t>
      </w:r>
    </w:p>
    <w:p w14:paraId="50546C5C" w14:textId="77777777" w:rsidR="003011B8" w:rsidRPr="00EC140F" w:rsidRDefault="003011B8" w:rsidP="003011B8">
      <w:pPr>
        <w:spacing w:after="120"/>
      </w:pPr>
      <w:r w:rsidRPr="00EC140F">
        <w:t xml:space="preserve">Employers will provide four years of past health care costs data and health care costs in each of the four years of the study period (subject to availability). Declines (or increases) in these costs attributable to the wellness program will be estimated, following the methods described </w:t>
      </w:r>
      <w:r w:rsidR="00713FA0">
        <w:t>for</w:t>
      </w:r>
      <w:r w:rsidRPr="00EC140F">
        <w:t xml:space="preserve"> Specific Aim #1</w:t>
      </w:r>
      <w:r w:rsidR="00713FA0">
        <w:t xml:space="preserve"> of the overall study</w:t>
      </w:r>
      <w:r w:rsidR="00710200">
        <w:t xml:space="preserve"> (</w:t>
      </w:r>
      <w:r w:rsidR="00991991" w:rsidRPr="00230F83">
        <w:t>Attachment E</w:t>
      </w:r>
      <w:r w:rsidR="00991991">
        <w:t>).</w:t>
      </w:r>
      <w:r w:rsidR="00991991" w:rsidRPr="0039756D" w:rsidDel="00991991">
        <w:rPr>
          <w:b/>
        </w:rPr>
        <w:t xml:space="preserve"> </w:t>
      </w:r>
      <w:r w:rsidRPr="00EC140F">
        <w:t xml:space="preserve">For non-self-insured employers who provide or contribute to health insurance policy for their employees, their share of health care costs is borne indirectly through payment of insurance premiums and with a time lag. It is beyond the scope of this project to collect specific information from employers to determine the impact of health care costs on insurance premiums. However, illustrative calculations can be done based on inquiries </w:t>
      </w:r>
      <w:r w:rsidRPr="00EC140F">
        <w:lastRenderedPageBreak/>
        <w:t xml:space="preserve">with insurance carriers about their rating practices, and taking cognizance of Ohio rating restrictions that apply to employers with 50 or fewer employees. The cost of insurance as a ratio to the cost of claims, as well as the average share of premiums paid by employers can be ascertained for employers nationally from published research based on the Medical Expenditure Panel Survey, the annual employer survey of the Health Insurance Association of American (HIAA), the National Compensation Survey, and other </w:t>
      </w:r>
      <w:r w:rsidRPr="0084555A">
        <w:t xml:space="preserve">sources. </w:t>
      </w:r>
    </w:p>
    <w:p w14:paraId="51CDD572" w14:textId="77777777" w:rsidR="003011B8" w:rsidRPr="00EC140F" w:rsidRDefault="003011B8" w:rsidP="003011B8">
      <w:pPr>
        <w:spacing w:after="120"/>
      </w:pPr>
      <w:r w:rsidRPr="00EC140F">
        <w:t>Absenteeism savings calculations will be based on the estimated change in days of absence per employee per year as estimated by methods described under Specific Aim #1</w:t>
      </w:r>
      <w:r w:rsidR="00710200">
        <w:t xml:space="preserve"> </w:t>
      </w:r>
      <w:r w:rsidR="00713FA0">
        <w:t xml:space="preserve">of the overall study </w:t>
      </w:r>
      <w:r w:rsidR="00710200">
        <w:t>(</w:t>
      </w:r>
      <w:r w:rsidR="00991991" w:rsidRPr="00230F83">
        <w:t>Attachment E</w:t>
      </w:r>
      <w:r w:rsidR="00710200" w:rsidRPr="0039756D">
        <w:t>)</w:t>
      </w:r>
      <w:r w:rsidRPr="00EC140F">
        <w:t xml:space="preserve">. Days of absence can be converted to dollar values, by valuing lost time with the daily cost of employee compensation. Compensation per day is available from OHBWC which uses this information on WC claimants in order to calculate their indemnity benefits. Research has found that the cost of absence is somewhat greater, on average, than the cost of compensation, because unplanned absence can be disruptive of work teams under pressure to meet delivery schedules, so findings from this research will be used to estimate this additional component of cost as a proportion of compensation. </w:t>
      </w:r>
    </w:p>
    <w:p w14:paraId="60824FF4" w14:textId="77777777" w:rsidR="00C65C41" w:rsidRDefault="003011B8" w:rsidP="003011B8">
      <w:pPr>
        <w:spacing w:after="120"/>
      </w:pPr>
      <w:r w:rsidRPr="00C65C41">
        <w:t>Discounting</w:t>
      </w:r>
    </w:p>
    <w:p w14:paraId="02421FCE" w14:textId="77777777" w:rsidR="003011B8" w:rsidRPr="00EC140F" w:rsidRDefault="003011B8" w:rsidP="003011B8">
      <w:pPr>
        <w:spacing w:after="120"/>
      </w:pPr>
      <w:r w:rsidRPr="00C65C41">
        <w:rPr>
          <w:u w:val="single"/>
        </w:rPr>
        <w:t>Calculation of Present Values of Costs and Savings:</w:t>
      </w:r>
      <w:r w:rsidRPr="00EC140F">
        <w:rPr>
          <w:i/>
        </w:rPr>
        <w:t xml:space="preserve"> </w:t>
      </w:r>
      <w:r w:rsidRPr="00EC140F">
        <w:t>Wellness program expenditures do not generally create tangible assets, but they do, in part, represent an investment in at least two senses. First, the effort of planning and initiating a program is expected to bear fruit not just in the first year, but in subsequent years as well, as the workplace health culture and the routines of health program activities are institutionalized. Second, the health behavior improvements of each year cumulate to create future health benefits. Thus, total costs and total savings need to be viewed not just year-by-year, but over the entire four years encompassed by this project. Because costs and savings of future years are not valued as highly as those of the present year, discounting future costs and savings is necessary for a proper valuation. This is especially important, since costs may be higher in the first year, but savings may be higher in later years, as impacts on health and injury rates build on gains in previous years.</w:t>
      </w:r>
    </w:p>
    <w:p w14:paraId="3DCAE559" w14:textId="77777777" w:rsidR="003011B8" w:rsidRPr="00EC140F" w:rsidRDefault="003011B8" w:rsidP="003011B8">
      <w:pPr>
        <w:spacing w:after="120"/>
      </w:pPr>
      <w:r w:rsidRPr="00EC140F">
        <w:t xml:space="preserve">This study will follow the framework suggested by the CDC for developing a cost/benefit analysis. Both costs and benefits (savings) will be discounted to yield the present values of each. The relationship between savings and costs can then be expressed as a ratio that is useful for comparing results across employers and wellness programs of different sizes. Ratios will be computed separately for each component of savings, and for aggregate savings. The difference between discounted costs and savings, or net present value (NPV) can also be computed. This will be a partial cost/benefit analysis, since not all savings will be estimated. For this study, a discount rate of </w:t>
      </w:r>
      <w:r w:rsidRPr="00EC140F">
        <w:rPr>
          <w:color w:val="000000"/>
        </w:rPr>
        <w:t>7% will be used, since that is the standard discount rate recommended by the Office of Management and Budget for evaluating government investments (OMB). However, because investments in public health are often discounted at 3% and private employer investments are often discounted at rates higher than 7%, calculations with alternative discount rates will be performed</w:t>
      </w:r>
      <w:r w:rsidRPr="00EC140F">
        <w:rPr>
          <w:i/>
          <w:color w:val="000000"/>
        </w:rPr>
        <w:t xml:space="preserve">. </w:t>
      </w:r>
      <w:r w:rsidRPr="00EC140F">
        <w:rPr>
          <w:bCs/>
          <w:iCs/>
          <w:color w:val="000000"/>
        </w:rPr>
        <w:t xml:space="preserve">Separate analyses of costs, savings, and benefit/cost ratios for wellness programs will be performed from the perspective of employers and OHBWC. The data collected during the in-depth, semi-structured economic interviews is vital to conducting the cost-benefit </w:t>
      </w:r>
      <w:r w:rsidRPr="00EC140F">
        <w:rPr>
          <w:bCs/>
          <w:iCs/>
          <w:color w:val="000000"/>
        </w:rPr>
        <w:lastRenderedPageBreak/>
        <w:t xml:space="preserve">analyses from the perspective of the insured employers. Information gathered from key informants about program costs and time spent running the program can be combined with other information that we know about other employers to help estimate employer costs not covered by the WWGP. </w:t>
      </w:r>
      <w:r w:rsidRPr="00EC140F">
        <w:rPr>
          <w:bCs/>
          <w:iCs/>
        </w:rPr>
        <w:t>Analyses will be done based on actual share of program costs, but can also illustrate how costs and their relationship with savings could change with different formulas for cost sharing between OHBWC and employers.</w:t>
      </w:r>
      <w:r w:rsidRPr="00EC140F">
        <w:rPr>
          <w:bCs/>
          <w:i/>
          <w:iCs/>
        </w:rPr>
        <w:t xml:space="preserve"> </w:t>
      </w:r>
    </w:p>
    <w:p w14:paraId="2BCD5410" w14:textId="7B5411CD" w:rsidR="00425718" w:rsidRPr="00C65C41" w:rsidRDefault="00425718" w:rsidP="00425718">
      <w:pPr>
        <w:spacing w:after="120"/>
      </w:pPr>
      <w:r w:rsidRPr="00C65C41">
        <w:t xml:space="preserve">Specific </w:t>
      </w:r>
      <w:r w:rsidR="008E1CB4">
        <w:t>Aim 2.c)</w:t>
      </w:r>
      <w:r w:rsidRPr="00C65C41">
        <w:t xml:space="preserve"> Analysis Plan</w:t>
      </w:r>
    </w:p>
    <w:p w14:paraId="6D82A199" w14:textId="12EBE267" w:rsidR="009652DC" w:rsidRPr="000C7EE6" w:rsidRDefault="008E1CB4" w:rsidP="009652DC">
      <w:pPr>
        <w:spacing w:after="120"/>
      </w:pPr>
      <w:r>
        <w:rPr>
          <w:i/>
        </w:rPr>
        <w:t>Aim 2.c)</w:t>
      </w:r>
      <w:r w:rsidR="00425718" w:rsidRPr="0039756D">
        <w:rPr>
          <w:i/>
        </w:rPr>
        <w:t>: Determine the relationship between WC claim rates and changes in yearly pre- and post-intervention measures for OSH-wellness program integration measures</w:t>
      </w:r>
      <w:r w:rsidR="00AC3DB8">
        <w:rPr>
          <w:i/>
        </w:rPr>
        <w:t>.</w:t>
      </w:r>
      <w:r w:rsidR="009652DC" w:rsidRPr="009652DC">
        <w:t xml:space="preserve"> </w:t>
      </w:r>
    </w:p>
    <w:p w14:paraId="477E604B" w14:textId="04D62DBD" w:rsidR="009652DC" w:rsidRPr="00EC140F" w:rsidRDefault="009652DC" w:rsidP="009652DC">
      <w:pPr>
        <w:spacing w:after="120"/>
      </w:pPr>
      <w:r w:rsidRPr="00EC140F">
        <w:t xml:space="preserve">This aim of the research involves an employer-level survey of a series of organizational safety, health, wellness, and OSH-wellness program integration metrics. </w:t>
      </w:r>
      <w:r w:rsidR="00F455E9">
        <w:t xml:space="preserve">A key informant </w:t>
      </w:r>
      <w:r w:rsidRPr="00EC140F">
        <w:t xml:space="preserve">at each employer will complete surveys </w:t>
      </w:r>
      <w:r w:rsidR="00F455E9">
        <w:t xml:space="preserve">for OHBWC </w:t>
      </w:r>
      <w:r w:rsidRPr="00EC140F">
        <w:t xml:space="preserve">to evaluate organizational metrics related to their employer’s </w:t>
      </w:r>
      <w:r w:rsidR="00F455E9">
        <w:t xml:space="preserve">wellness program, </w:t>
      </w:r>
      <w:r w:rsidRPr="00EC140F">
        <w:t>OSH program</w:t>
      </w:r>
      <w:r w:rsidR="00F455E9">
        <w:t>, and OSH-wellness program integration after each year of program participation</w:t>
      </w:r>
      <w:r w:rsidRPr="00EC140F">
        <w:t xml:space="preserve">. The contents of the </w:t>
      </w:r>
      <w:r w:rsidR="00AC3DB8">
        <w:t xml:space="preserve">OSH-wellness integration </w:t>
      </w:r>
      <w:r w:rsidRPr="00EC140F">
        <w:t xml:space="preserve">survey are summarized below. </w:t>
      </w:r>
    </w:p>
    <w:p w14:paraId="7F1EB44A" w14:textId="77777777" w:rsidR="00425718" w:rsidRPr="0039756D" w:rsidRDefault="00425718" w:rsidP="00425718">
      <w:pPr>
        <w:spacing w:after="120"/>
        <w:rPr>
          <w:i/>
        </w:rPr>
      </w:pPr>
    </w:p>
    <w:p w14:paraId="57F769DA" w14:textId="77777777" w:rsidR="0009681A" w:rsidRPr="00C65C41" w:rsidRDefault="0009681A" w:rsidP="0009681A">
      <w:pPr>
        <w:spacing w:after="120"/>
      </w:pPr>
      <w:r w:rsidRPr="00C65C41">
        <w:t>Data description</w:t>
      </w:r>
    </w:p>
    <w:p w14:paraId="49A4AA7C" w14:textId="77777777" w:rsidR="00425718" w:rsidRPr="00EC140F" w:rsidRDefault="00425718" w:rsidP="00425718">
      <w:pPr>
        <w:spacing w:after="120"/>
      </w:pPr>
      <w:r w:rsidRPr="00EC140F">
        <w:t xml:space="preserve">This aim </w:t>
      </w:r>
      <w:r w:rsidR="00713FA0">
        <w:t>uses data collected by OBWC from an</w:t>
      </w:r>
      <w:r w:rsidRPr="00EC140F">
        <w:t xml:space="preserve"> employer-level survey</w:t>
      </w:r>
      <w:r w:rsidR="00713FA0">
        <w:t xml:space="preserve">/annual case study </w:t>
      </w:r>
      <w:r w:rsidR="00713FA0" w:rsidRPr="00FF6EE4">
        <w:rPr>
          <w:b/>
        </w:rPr>
        <w:t>(</w:t>
      </w:r>
      <w:r w:rsidR="00713FA0" w:rsidRPr="00780410">
        <w:t xml:space="preserve">Attachment </w:t>
      </w:r>
      <w:r w:rsidR="00FE330F" w:rsidRPr="00186116">
        <w:t>K</w:t>
      </w:r>
      <w:r w:rsidR="00991991" w:rsidRPr="00FF6EE4">
        <w:rPr>
          <w:b/>
        </w:rPr>
        <w:t>)</w:t>
      </w:r>
      <w:r w:rsidR="00991991">
        <w:t xml:space="preserve"> </w:t>
      </w:r>
      <w:r w:rsidRPr="00EC140F">
        <w:t xml:space="preserve">of organizational </w:t>
      </w:r>
      <w:r w:rsidR="0005235F">
        <w:t>wellness</w:t>
      </w:r>
      <w:r w:rsidRPr="00EC140F">
        <w:t xml:space="preserve"> and OSH-wellness program integrati</w:t>
      </w:r>
      <w:r>
        <w:t>on metrics. A</w:t>
      </w:r>
      <w:r w:rsidRPr="00EC140F">
        <w:t>fter the employer has been in the study one year</w:t>
      </w:r>
      <w:r>
        <w:t>, an individual</w:t>
      </w:r>
      <w:r w:rsidRPr="00EC140F">
        <w:t xml:space="preserve"> at eac</w:t>
      </w:r>
      <w:r>
        <w:t>h employer will complete a survey/annual case study</w:t>
      </w:r>
      <w:r w:rsidRPr="00EC140F">
        <w:t xml:space="preserve"> to evaluate organizational metrics related to their employer’s </w:t>
      </w:r>
      <w:r>
        <w:t>wellness</w:t>
      </w:r>
      <w:r w:rsidRPr="00EC140F">
        <w:t xml:space="preserve"> program</w:t>
      </w:r>
      <w:r>
        <w:t xml:space="preserve"> and level of </w:t>
      </w:r>
      <w:r w:rsidRPr="00EC140F">
        <w:t xml:space="preserve">OSH-wellness integration. </w:t>
      </w:r>
      <w:r>
        <w:t>The survey includes</w:t>
      </w:r>
      <w:r w:rsidR="00CF1484">
        <w:t xml:space="preserve"> two sections, Section I contains 19 descriptive questions about the organization as a whole and a variety of questions about their wellness program: aggregate data about employees who participated in the wellness program, descriptive information about program elements and evaluation methods, challenges in the past year, goals for the next year, information about their vendor. Section II is the</w:t>
      </w:r>
      <w:r>
        <w:t xml:space="preserve"> </w:t>
      </w:r>
      <w:r w:rsidR="00CF1484">
        <w:t xml:space="preserve">eleven question </w:t>
      </w:r>
      <w:r w:rsidRPr="00EC140F">
        <w:rPr>
          <w:i/>
        </w:rPr>
        <w:t>OSH-Wellness Integration Module</w:t>
      </w:r>
      <w:r>
        <w:rPr>
          <w:i/>
        </w:rPr>
        <w:t xml:space="preserve"> </w:t>
      </w:r>
      <w:r w:rsidR="00CF1484">
        <w:t xml:space="preserve">that asks questions about wellness program </w:t>
      </w:r>
      <w:r w:rsidR="00BD0C99">
        <w:t xml:space="preserve">activities funded by the grant; other wellness or OSH program activities offered by the employer to support their wellness program; OSH-wellness integration of program planning, evaluation, data used to monitor programs, communication materials, training sessions, program implementation decisions, personnel who are responsible for implementing wellness or OSH programs, and decision makers who influence program design or implementation; </w:t>
      </w:r>
      <w:r w:rsidR="00A92EF2">
        <w:t xml:space="preserve">and </w:t>
      </w:r>
      <w:r w:rsidR="00AC73F6">
        <w:t xml:space="preserve">perceived </w:t>
      </w:r>
      <w:r w:rsidR="00BD0C99">
        <w:t>work factors that could be barriers that make it more difficult for employees to exercise or eat healthy food</w:t>
      </w:r>
      <w:r w:rsidR="00A92EF2">
        <w:t xml:space="preserve">. </w:t>
      </w:r>
    </w:p>
    <w:p w14:paraId="4D2D2C2A" w14:textId="77777777" w:rsidR="00425718" w:rsidRPr="00EC140F" w:rsidRDefault="00425718" w:rsidP="00425718">
      <w:pPr>
        <w:spacing w:after="120"/>
      </w:pPr>
      <w:r w:rsidRPr="00EC140F">
        <w:t xml:space="preserve">Surveys </w:t>
      </w:r>
      <w:r w:rsidR="00C13F02">
        <w:t>are</w:t>
      </w:r>
      <w:r w:rsidRPr="00EC140F">
        <w:t xml:space="preserve"> self-administered using hard-copy forms. Survey respondents </w:t>
      </w:r>
      <w:r w:rsidR="00C13F02">
        <w:t>are</w:t>
      </w:r>
      <w:r w:rsidRPr="00EC140F">
        <w:t xml:space="preserve"> </w:t>
      </w:r>
      <w:r w:rsidR="00FE0515" w:rsidRPr="00EC140F">
        <w:t>generally the</w:t>
      </w:r>
      <w:r w:rsidRPr="00EC140F">
        <w:t xml:space="preserve"> main OHBWC contact at the employer and the person most knowledgeable about OSH and wellness at the employer. The employer-level survey data will be linked to four years of retrospective WC claims data and four years of prospective WC claims to determine which organizational metrics are related to employer-level WC claim rates. Three different WWGP Employer Total WC rates will be used as dependent variables: </w:t>
      </w:r>
      <w:r w:rsidRPr="00EC140F">
        <w:rPr>
          <w:rFonts w:eastAsia="Calibri"/>
        </w:rPr>
        <w:t>WC claim rate per 100 employees, WC claim cost rate per 100 employees, and WC mean cost per claim.</w:t>
      </w:r>
      <w:r w:rsidRPr="00EC140F">
        <w:t xml:space="preserve"> </w:t>
      </w:r>
    </w:p>
    <w:p w14:paraId="59042E48" w14:textId="77777777" w:rsidR="00C13F02" w:rsidRPr="00DE4394" w:rsidRDefault="00425718" w:rsidP="00425718">
      <w:pPr>
        <w:spacing w:after="120"/>
      </w:pPr>
      <w:r w:rsidRPr="00DE4394">
        <w:lastRenderedPageBreak/>
        <w:t>Data Analysis</w:t>
      </w:r>
    </w:p>
    <w:p w14:paraId="107076FF" w14:textId="77777777" w:rsidR="00425718" w:rsidRPr="00EC140F" w:rsidRDefault="00425718" w:rsidP="00425718">
      <w:pPr>
        <w:spacing w:after="120"/>
      </w:pPr>
      <w:r w:rsidRPr="00EC140F">
        <w:t xml:space="preserve">In preliminary analysis, the data will be examined for missing values and a merged de-identified data set will be created. </w:t>
      </w:r>
      <w:r w:rsidRPr="00EC140F">
        <w:rPr>
          <w:color w:val="231F20"/>
        </w:rPr>
        <w:t xml:space="preserve">All analyses will be conducted using </w:t>
      </w:r>
      <w:r w:rsidRPr="00EC140F">
        <w:t>SAS version 9.3 (SAS Institute, Inc., Cary, NC)</w:t>
      </w:r>
      <w:r w:rsidRPr="00EC140F">
        <w:rPr>
          <w:color w:val="231F20"/>
        </w:rPr>
        <w:t xml:space="preserve">. </w:t>
      </w:r>
      <w:r w:rsidR="00F7624A">
        <w:t xml:space="preserve">Based on information collected during verification interviews, questions from the </w:t>
      </w:r>
      <w:r w:rsidR="00F7624A" w:rsidRPr="00EC140F">
        <w:t>annual case study</w:t>
      </w:r>
      <w:r w:rsidR="00F7624A">
        <w:t xml:space="preserve"> may be dropped from any statistical analyses or results will be interpreted accordingly. </w:t>
      </w:r>
      <w:r w:rsidRPr="00EC140F">
        <w:t>Specific subsequent analyses are described below.</w:t>
      </w:r>
    </w:p>
    <w:p w14:paraId="4591CB42" w14:textId="77777777" w:rsidR="00713FA0" w:rsidRDefault="00425718" w:rsidP="00425718">
      <w:pPr>
        <w:spacing w:after="120"/>
      </w:pPr>
      <w:r w:rsidRPr="00C65C41">
        <w:rPr>
          <w:u w:val="single"/>
        </w:rPr>
        <w:t>Survey reliability and validity:</w:t>
      </w:r>
      <w:r w:rsidRPr="00713FA0">
        <w:rPr>
          <w:b/>
        </w:rPr>
        <w:t xml:space="preserve"> </w:t>
      </w:r>
      <w:r w:rsidRPr="00EC140F">
        <w:t xml:space="preserve">Cronbach’s alpha and the </w:t>
      </w:r>
      <w:r w:rsidRPr="00EC140F">
        <w:rPr>
          <w:lang w:val="en-CA"/>
        </w:rPr>
        <w:t>corrected item total correlation (ITC) will be used to assess proposed scale internal consistency for the OSH-</w:t>
      </w:r>
      <w:r w:rsidRPr="00EC140F">
        <w:t xml:space="preserve">Wellness </w:t>
      </w:r>
      <w:r w:rsidRPr="00EC140F">
        <w:rPr>
          <w:lang w:val="en-CA"/>
        </w:rPr>
        <w:t xml:space="preserve">Integration Module using data from </w:t>
      </w:r>
      <w:r w:rsidR="00C13F02">
        <w:rPr>
          <w:lang w:val="en-CA"/>
        </w:rPr>
        <w:t>all</w:t>
      </w:r>
      <w:r w:rsidRPr="00EC140F">
        <w:rPr>
          <w:lang w:val="en-CA"/>
        </w:rPr>
        <w:t xml:space="preserve"> employers participating in the WWGP. An ITC of each item with its theoretical subscale should be at least 0.40 while Cronbach’s alphas should be &gt;</w:t>
      </w:r>
      <w:r w:rsidRPr="00EC140F">
        <w:t xml:space="preserve">0.6 to maintain items in proposed scales. The properties of the survey scales will be further examined using confirmatory factor analysis (CFA) before the final scales are determined. </w:t>
      </w:r>
    </w:p>
    <w:p w14:paraId="052F8CC7" w14:textId="77777777" w:rsidR="00425718" w:rsidRPr="00EC140F" w:rsidRDefault="00425718" w:rsidP="00425718">
      <w:pPr>
        <w:spacing w:after="120"/>
      </w:pPr>
      <w:r w:rsidRPr="00C65C41">
        <w:rPr>
          <w:u w:val="single"/>
        </w:rPr>
        <w:t>Relationship of OSH-wellness integration to WC claims:</w:t>
      </w:r>
      <w:r w:rsidRPr="00EC140F">
        <w:t xml:space="preserve"> The goal is to identify key integration practices that are most associated with reduced WC outcomes among participating WWGP employers. To determine the relationship between OSH, wellness, and OSH-wellness integration program elements and WC outcomes after controlling for covariates, multivariable Poisson regression will be used. The change in final survey scales over the four year study period will be compared to the change in WC claim rates for the same time period for each employer. The mean final survey scale values will also be compared to the mean WC claim rates for the same period. </w:t>
      </w:r>
    </w:p>
    <w:p w14:paraId="0C38740E" w14:textId="77777777" w:rsidR="00425718" w:rsidRDefault="00425718" w:rsidP="00425718">
      <w:pPr>
        <w:spacing w:after="120"/>
      </w:pPr>
      <w:r w:rsidRPr="00EC140F">
        <w:t xml:space="preserve">The null hypothesis is that there will be no relationship between the survey-assessed wellness, OSH and OSH-wellness integration scales and WC claims. Covariates will include employer size, industry, prior loss experience, number and hours of OHBWC onsite consultation and participation in other OHBWC structured safety incentive programs (Safety Grants, Safety Council memberships, Drug-Free Safety Programs etc.). Significance will be assessed with tests of coefficients (t-tests) and overall model fit. </w:t>
      </w:r>
    </w:p>
    <w:p w14:paraId="483B8FA4" w14:textId="77777777" w:rsidR="0097613F" w:rsidRPr="00EC140F" w:rsidRDefault="0097613F" w:rsidP="00425718">
      <w:pPr>
        <w:spacing w:after="120"/>
      </w:pPr>
    </w:p>
    <w:p w14:paraId="6CC8F4AE" w14:textId="77777777" w:rsidR="00004634" w:rsidRPr="00093E2F" w:rsidRDefault="00CE5A82" w:rsidP="00093E2F">
      <w:pPr>
        <w:pStyle w:val="Heading3"/>
      </w:pPr>
      <w:r>
        <w:t xml:space="preserve">A16.B </w:t>
      </w:r>
      <w:r w:rsidR="00004634" w:rsidRPr="00093E2F">
        <w:t>Project Time Schedule</w:t>
      </w:r>
    </w:p>
    <w:p w14:paraId="745FAEDE" w14:textId="77777777" w:rsidR="0038553A" w:rsidRPr="00F70333" w:rsidRDefault="0038553A" w:rsidP="009B0789">
      <w:pPr>
        <w:pStyle w:val="TableTitle"/>
        <w:jc w:val="center"/>
        <w:rPr>
          <w:rFonts w:ascii="Times New Roman" w:hAnsi="Times New Roman"/>
          <w:b w:val="0"/>
          <w:sz w:val="24"/>
          <w:szCs w:val="24"/>
        </w:rPr>
      </w:pPr>
      <w:bookmarkStart w:id="75" w:name="_Toc140979763"/>
      <w:bookmarkEnd w:id="73"/>
      <w:bookmarkEnd w:id="74"/>
      <w:r w:rsidRPr="00F70333">
        <w:rPr>
          <w:rFonts w:ascii="Times New Roman" w:hAnsi="Times New Roman"/>
          <w:b w:val="0"/>
          <w:sz w:val="24"/>
          <w:szCs w:val="24"/>
        </w:rPr>
        <w:t>Table A.16-1. Project Time Schedule</w:t>
      </w:r>
      <w:bookmarkEnd w:id="75"/>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38553A" w:rsidRPr="00F70333" w14:paraId="35778444" w14:textId="77777777" w:rsidTr="00C876E5">
        <w:trPr>
          <w:cantSplit/>
          <w:trHeight w:val="683"/>
        </w:trPr>
        <w:tc>
          <w:tcPr>
            <w:tcW w:w="2757" w:type="pct"/>
            <w:tcBorders>
              <w:bottom w:val="single" w:sz="4" w:space="0" w:color="auto"/>
            </w:tcBorders>
            <w:noWrap/>
            <w:vAlign w:val="bottom"/>
          </w:tcPr>
          <w:p w14:paraId="15C47E00" w14:textId="77777777" w:rsidR="0038553A" w:rsidRPr="00F70333" w:rsidRDefault="0038553A" w:rsidP="00C876E5">
            <w:r w:rsidRPr="00F70333">
              <w:t>Activity</w:t>
            </w:r>
          </w:p>
        </w:tc>
        <w:tc>
          <w:tcPr>
            <w:tcW w:w="2243" w:type="pct"/>
            <w:tcBorders>
              <w:bottom w:val="single" w:sz="4" w:space="0" w:color="auto"/>
            </w:tcBorders>
            <w:noWrap/>
            <w:vAlign w:val="bottom"/>
          </w:tcPr>
          <w:p w14:paraId="2E228983" w14:textId="77777777" w:rsidR="006F1144" w:rsidRPr="00F70333" w:rsidRDefault="0038553A" w:rsidP="00C876E5">
            <w:pPr>
              <w:jc w:val="center"/>
            </w:pPr>
            <w:r w:rsidRPr="00F70333">
              <w:t>Time Schedule</w:t>
            </w:r>
          </w:p>
          <w:p w14:paraId="7E023350" w14:textId="77777777" w:rsidR="0038553A" w:rsidRPr="00F70333" w:rsidRDefault="0038553A" w:rsidP="00C876E5">
            <w:pPr>
              <w:jc w:val="center"/>
            </w:pPr>
            <w:r w:rsidRPr="00F70333">
              <w:t>(Months After OMB Approval)</w:t>
            </w:r>
          </w:p>
        </w:tc>
      </w:tr>
      <w:tr w:rsidR="00F0406C" w:rsidRPr="00F70333" w14:paraId="632A5AD1" w14:textId="77777777" w:rsidTr="0038553A">
        <w:trPr>
          <w:cantSplit/>
        </w:trPr>
        <w:tc>
          <w:tcPr>
            <w:tcW w:w="2757" w:type="pct"/>
            <w:noWrap/>
          </w:tcPr>
          <w:p w14:paraId="4519F673" w14:textId="77777777" w:rsidR="00F0406C" w:rsidRPr="00F70333" w:rsidRDefault="001B3824" w:rsidP="00EF0C8E">
            <w:pPr>
              <w:spacing w:after="240"/>
            </w:pPr>
            <w:r>
              <w:t>Conduct semi-structured economic interviews</w:t>
            </w:r>
          </w:p>
        </w:tc>
        <w:tc>
          <w:tcPr>
            <w:tcW w:w="2243" w:type="pct"/>
            <w:noWrap/>
          </w:tcPr>
          <w:p w14:paraId="10107A23" w14:textId="77777777" w:rsidR="00F0406C" w:rsidRPr="00F70333" w:rsidRDefault="001B3824" w:rsidP="00EF0C8E">
            <w:pPr>
              <w:spacing w:after="240"/>
            </w:pPr>
            <w:r>
              <w:t>1-</w:t>
            </w:r>
            <w:r w:rsidR="00EF64C9">
              <w:t>6</w:t>
            </w:r>
            <w:r>
              <w:t xml:space="preserve"> months after OMB approval</w:t>
            </w:r>
            <w:r w:rsidR="00F0406C" w:rsidRPr="00F70333">
              <w:t xml:space="preserve"> </w:t>
            </w:r>
          </w:p>
        </w:tc>
      </w:tr>
      <w:tr w:rsidR="00F0406C" w:rsidRPr="00F70333" w14:paraId="2FB075DE" w14:textId="77777777" w:rsidTr="0038553A">
        <w:trPr>
          <w:cantSplit/>
        </w:trPr>
        <w:tc>
          <w:tcPr>
            <w:tcW w:w="2757" w:type="pct"/>
            <w:noWrap/>
          </w:tcPr>
          <w:p w14:paraId="6AEAF66A" w14:textId="77777777" w:rsidR="00F0406C" w:rsidRPr="00F87E2E" w:rsidRDefault="001B3824" w:rsidP="00EF0C8E">
            <w:pPr>
              <w:spacing w:after="240"/>
            </w:pPr>
            <w:r>
              <w:t>Conduct annual case study verification interviews</w:t>
            </w:r>
            <w:r w:rsidR="0067347A" w:rsidRPr="00F87E2E">
              <w:t xml:space="preserve"> </w:t>
            </w:r>
          </w:p>
        </w:tc>
        <w:tc>
          <w:tcPr>
            <w:tcW w:w="2243" w:type="pct"/>
            <w:noWrap/>
          </w:tcPr>
          <w:p w14:paraId="52FC2F53" w14:textId="77777777" w:rsidR="00F0406C" w:rsidRPr="00F70333" w:rsidRDefault="001B3824" w:rsidP="00EF0C8E">
            <w:pPr>
              <w:spacing w:after="240"/>
            </w:pPr>
            <w:r>
              <w:t>1-</w:t>
            </w:r>
            <w:r w:rsidR="00EF64C9">
              <w:t>6</w:t>
            </w:r>
            <w:r>
              <w:t xml:space="preserve"> months</w:t>
            </w:r>
            <w:r w:rsidR="00F0406C" w:rsidRPr="00F70333">
              <w:t xml:space="preserve"> after OMB approval</w:t>
            </w:r>
          </w:p>
        </w:tc>
      </w:tr>
      <w:tr w:rsidR="004620F6" w:rsidRPr="00F70333" w14:paraId="61977FE1" w14:textId="77777777" w:rsidTr="0038553A">
        <w:trPr>
          <w:cantSplit/>
        </w:trPr>
        <w:tc>
          <w:tcPr>
            <w:tcW w:w="2757" w:type="pct"/>
            <w:noWrap/>
          </w:tcPr>
          <w:p w14:paraId="1FA6A303" w14:textId="77777777" w:rsidR="004620F6" w:rsidRPr="00F87E2E" w:rsidDel="001B3824" w:rsidRDefault="004620F6" w:rsidP="00EF0C8E">
            <w:pPr>
              <w:spacing w:after="240"/>
            </w:pPr>
            <w:r>
              <w:t>Quality control and data reduction for economic interview data</w:t>
            </w:r>
          </w:p>
        </w:tc>
        <w:tc>
          <w:tcPr>
            <w:tcW w:w="2243" w:type="pct"/>
            <w:noWrap/>
          </w:tcPr>
          <w:p w14:paraId="56C86A01" w14:textId="77777777" w:rsidR="004620F6" w:rsidRPr="00F70333" w:rsidDel="001B3824" w:rsidRDefault="00EF64C9" w:rsidP="00EF0C8E">
            <w:pPr>
              <w:spacing w:after="240"/>
            </w:pPr>
            <w:r>
              <w:t>7-9</w:t>
            </w:r>
            <w:r w:rsidR="004620F6">
              <w:t xml:space="preserve"> months after OMB approval</w:t>
            </w:r>
          </w:p>
        </w:tc>
      </w:tr>
      <w:tr w:rsidR="004620F6" w:rsidRPr="00F70333" w14:paraId="7679B054" w14:textId="77777777" w:rsidTr="0038553A">
        <w:trPr>
          <w:cantSplit/>
        </w:trPr>
        <w:tc>
          <w:tcPr>
            <w:tcW w:w="2757" w:type="pct"/>
            <w:noWrap/>
          </w:tcPr>
          <w:p w14:paraId="0C11BA93" w14:textId="77777777" w:rsidR="004620F6" w:rsidRPr="00F87E2E" w:rsidDel="001B3824" w:rsidRDefault="004620F6" w:rsidP="00EF0C8E">
            <w:pPr>
              <w:spacing w:after="240"/>
            </w:pPr>
            <w:r>
              <w:lastRenderedPageBreak/>
              <w:t>Data reduction for annual case study data</w:t>
            </w:r>
            <w:r w:rsidR="00C82EDE">
              <w:t xml:space="preserve"> </w:t>
            </w:r>
          </w:p>
        </w:tc>
        <w:tc>
          <w:tcPr>
            <w:tcW w:w="2243" w:type="pct"/>
            <w:noWrap/>
          </w:tcPr>
          <w:p w14:paraId="1F2F5918" w14:textId="77777777" w:rsidR="004620F6" w:rsidRPr="00F70333" w:rsidDel="001B3824" w:rsidRDefault="00EF64C9" w:rsidP="00EF0C8E">
            <w:pPr>
              <w:spacing w:after="240"/>
            </w:pPr>
            <w:r>
              <w:t>7-9</w:t>
            </w:r>
            <w:r w:rsidR="004620F6">
              <w:t xml:space="preserve"> months after OMB approval</w:t>
            </w:r>
          </w:p>
        </w:tc>
      </w:tr>
      <w:tr w:rsidR="00F0406C" w:rsidRPr="00F70333" w14:paraId="7AE9BA88" w14:textId="77777777" w:rsidTr="0038553A">
        <w:trPr>
          <w:cantSplit/>
        </w:trPr>
        <w:tc>
          <w:tcPr>
            <w:tcW w:w="2757" w:type="pct"/>
            <w:noWrap/>
          </w:tcPr>
          <w:p w14:paraId="356E72B7" w14:textId="77777777" w:rsidR="00F0406C" w:rsidRPr="00F87E2E" w:rsidRDefault="001B3824" w:rsidP="00EF0C8E">
            <w:pPr>
              <w:spacing w:after="240"/>
              <w:rPr>
                <w:rFonts w:ascii="Garamond" w:hAnsi="Garamond"/>
              </w:rPr>
            </w:pPr>
            <w:r>
              <w:t>Analysis of economic interview data</w:t>
            </w:r>
          </w:p>
        </w:tc>
        <w:tc>
          <w:tcPr>
            <w:tcW w:w="2243" w:type="pct"/>
            <w:noWrap/>
          </w:tcPr>
          <w:p w14:paraId="6933950B" w14:textId="77777777" w:rsidR="00F0406C" w:rsidRPr="00F70333" w:rsidRDefault="00EF64C9" w:rsidP="00EF0C8E">
            <w:pPr>
              <w:spacing w:after="240"/>
            </w:pPr>
            <w:r>
              <w:t>10-14</w:t>
            </w:r>
            <w:r w:rsidR="004620F6">
              <w:t xml:space="preserve"> months after OMB approval</w:t>
            </w:r>
            <w:r w:rsidR="004620F6" w:rsidRPr="00F70333" w:rsidDel="001B3824">
              <w:t xml:space="preserve"> </w:t>
            </w:r>
          </w:p>
        </w:tc>
      </w:tr>
      <w:tr w:rsidR="00744E64" w:rsidRPr="00F70333" w14:paraId="4608E546" w14:textId="77777777" w:rsidTr="0038553A">
        <w:trPr>
          <w:cantSplit/>
        </w:trPr>
        <w:tc>
          <w:tcPr>
            <w:tcW w:w="2757" w:type="pct"/>
            <w:noWrap/>
          </w:tcPr>
          <w:p w14:paraId="73A5F70D" w14:textId="77777777" w:rsidR="00744E64" w:rsidRDefault="004620F6" w:rsidP="00EF0C8E">
            <w:pPr>
              <w:spacing w:after="240"/>
            </w:pPr>
            <w:r>
              <w:t>A</w:t>
            </w:r>
            <w:r w:rsidR="00744E64">
              <w:t xml:space="preserve">nalysis of </w:t>
            </w:r>
            <w:r>
              <w:t>annual case study data</w:t>
            </w:r>
          </w:p>
        </w:tc>
        <w:tc>
          <w:tcPr>
            <w:tcW w:w="2243" w:type="pct"/>
            <w:noWrap/>
          </w:tcPr>
          <w:p w14:paraId="4103B378" w14:textId="77777777" w:rsidR="00744E64" w:rsidRPr="00F70333" w:rsidDel="001B3824" w:rsidRDefault="00EF64C9" w:rsidP="00EF0C8E">
            <w:pPr>
              <w:spacing w:after="240"/>
            </w:pPr>
            <w:r>
              <w:t>10-14</w:t>
            </w:r>
            <w:r w:rsidR="004620F6">
              <w:t xml:space="preserve"> months after OMB approval</w:t>
            </w:r>
          </w:p>
        </w:tc>
      </w:tr>
      <w:tr w:rsidR="00E60571" w:rsidRPr="00F70333" w14:paraId="093A39B3" w14:textId="77777777" w:rsidTr="0038553A">
        <w:trPr>
          <w:cantSplit/>
        </w:trPr>
        <w:tc>
          <w:tcPr>
            <w:tcW w:w="2757" w:type="pct"/>
            <w:noWrap/>
          </w:tcPr>
          <w:p w14:paraId="5E5090BC" w14:textId="77777777" w:rsidR="00E60571" w:rsidRDefault="00E60571" w:rsidP="00EF0C8E">
            <w:pPr>
              <w:spacing w:after="240"/>
            </w:pPr>
            <w:r>
              <w:t>Peer reviewed journal article presenting results of annual case study analyses</w:t>
            </w:r>
          </w:p>
        </w:tc>
        <w:tc>
          <w:tcPr>
            <w:tcW w:w="2243" w:type="pct"/>
            <w:noWrap/>
          </w:tcPr>
          <w:p w14:paraId="53CD6220" w14:textId="77777777" w:rsidR="00E60571" w:rsidRDefault="00E60571" w:rsidP="00EF0C8E">
            <w:pPr>
              <w:spacing w:after="240"/>
            </w:pPr>
            <w:r>
              <w:t>17-24 months after OMB approval</w:t>
            </w:r>
          </w:p>
        </w:tc>
      </w:tr>
      <w:tr w:rsidR="0051680E" w:rsidRPr="00F70333" w14:paraId="6B06514F" w14:textId="77777777" w:rsidTr="0038553A">
        <w:trPr>
          <w:cantSplit/>
        </w:trPr>
        <w:tc>
          <w:tcPr>
            <w:tcW w:w="2757" w:type="pct"/>
            <w:noWrap/>
          </w:tcPr>
          <w:p w14:paraId="19C433DD" w14:textId="77777777" w:rsidR="0051680E" w:rsidRPr="00F87E2E" w:rsidRDefault="00744E64" w:rsidP="00EF0C8E">
            <w:pPr>
              <w:spacing w:after="240"/>
            </w:pPr>
            <w:r>
              <w:t xml:space="preserve">Submit report to </w:t>
            </w:r>
            <w:r w:rsidR="00EC54DA">
              <w:t>OHBWC</w:t>
            </w:r>
            <w:r>
              <w:t xml:space="preserve"> with results from economic interviews </w:t>
            </w:r>
          </w:p>
        </w:tc>
        <w:tc>
          <w:tcPr>
            <w:tcW w:w="2243" w:type="pct"/>
            <w:noWrap/>
          </w:tcPr>
          <w:p w14:paraId="170662BB" w14:textId="77777777" w:rsidR="0051680E" w:rsidRPr="00F70333" w:rsidRDefault="004620F6" w:rsidP="00EF0C8E">
            <w:pPr>
              <w:spacing w:after="240"/>
            </w:pPr>
            <w:r>
              <w:t>17-20 months after OMB approval</w:t>
            </w:r>
            <w:r w:rsidDel="001B3824">
              <w:t xml:space="preserve"> </w:t>
            </w:r>
          </w:p>
        </w:tc>
      </w:tr>
    </w:tbl>
    <w:p w14:paraId="6C6A386F" w14:textId="77777777" w:rsidR="0038553A" w:rsidRPr="00662D20" w:rsidRDefault="0038553A" w:rsidP="0038553A">
      <w:pPr>
        <w:pStyle w:val="Heading2"/>
        <w:rPr>
          <w:b w:val="0"/>
        </w:rPr>
      </w:pPr>
      <w:bookmarkStart w:id="76" w:name="_Toc239826789"/>
      <w:bookmarkStart w:id="77" w:name="_Toc248821756"/>
      <w:bookmarkStart w:id="78" w:name="_Toc261966300"/>
      <w:bookmarkStart w:id="79" w:name="_Toc437528570"/>
      <w:r w:rsidRPr="00662D20">
        <w:rPr>
          <w:b w:val="0"/>
        </w:rPr>
        <w:t>A17.</w:t>
      </w:r>
      <w:r w:rsidRPr="00662D20">
        <w:rPr>
          <w:b w:val="0"/>
        </w:rPr>
        <w:tab/>
        <w:t>Reason(s) Display of OMB Expiration Date is Inappropriate</w:t>
      </w:r>
      <w:bookmarkEnd w:id="76"/>
      <w:bookmarkEnd w:id="77"/>
      <w:bookmarkEnd w:id="78"/>
      <w:bookmarkEnd w:id="79"/>
    </w:p>
    <w:p w14:paraId="4203FA87" w14:textId="77777777" w:rsidR="00B9590E" w:rsidRPr="00662D20" w:rsidRDefault="00B9590E" w:rsidP="00B9590E">
      <w:pPr>
        <w:rPr>
          <w:lang w:eastAsia="ja-JP"/>
        </w:rPr>
      </w:pPr>
    </w:p>
    <w:p w14:paraId="2DAEDECB" w14:textId="77777777" w:rsidR="0038553A" w:rsidRPr="00662D20" w:rsidRDefault="0038553A" w:rsidP="0038553A">
      <w:r w:rsidRPr="00662D20">
        <w:t>There is no request for an expiration date display exemption.</w:t>
      </w:r>
    </w:p>
    <w:p w14:paraId="28A5CBBE" w14:textId="77777777" w:rsidR="0038553A" w:rsidRPr="00662D20" w:rsidRDefault="0038553A" w:rsidP="0038553A"/>
    <w:p w14:paraId="7B860220" w14:textId="77777777" w:rsidR="0038553A" w:rsidRPr="00662D20" w:rsidRDefault="0038553A" w:rsidP="0038553A">
      <w:pPr>
        <w:pStyle w:val="Heading2"/>
        <w:rPr>
          <w:b w:val="0"/>
        </w:rPr>
      </w:pPr>
      <w:bookmarkStart w:id="80" w:name="_Toc239826790"/>
      <w:bookmarkStart w:id="81" w:name="_Toc248821757"/>
      <w:bookmarkStart w:id="82" w:name="_Toc261966301"/>
      <w:bookmarkStart w:id="83" w:name="_Toc437528571"/>
      <w:r w:rsidRPr="00662D20">
        <w:rPr>
          <w:b w:val="0"/>
        </w:rPr>
        <w:t>A18.</w:t>
      </w:r>
      <w:r w:rsidRPr="00662D20">
        <w:rPr>
          <w:b w:val="0"/>
        </w:rPr>
        <w:tab/>
        <w:t>Exceptions to Certification for Paperwork Reduction Act Submissions</w:t>
      </w:r>
      <w:bookmarkEnd w:id="80"/>
      <w:bookmarkEnd w:id="81"/>
      <w:bookmarkEnd w:id="82"/>
      <w:bookmarkEnd w:id="83"/>
    </w:p>
    <w:p w14:paraId="2F314641" w14:textId="1719A083" w:rsidR="00C461E6" w:rsidRDefault="0038553A" w:rsidP="0038553A">
      <w:r w:rsidRPr="00662D20">
        <w:t>There are no exceptions being sought</w:t>
      </w:r>
      <w:r w:rsidRPr="00F70333">
        <w:t xml:space="preserve"> to the certification statement.</w:t>
      </w:r>
    </w:p>
    <w:p w14:paraId="4D2F6D46" w14:textId="77777777" w:rsidR="00C461E6" w:rsidRDefault="00C461E6">
      <w:r>
        <w:br w:type="page"/>
      </w:r>
    </w:p>
    <w:p w14:paraId="7CD87551" w14:textId="2F7FEC4D" w:rsidR="00C461E6" w:rsidRPr="00544CBC" w:rsidRDefault="00C461E6" w:rsidP="0038553A">
      <w:pPr>
        <w:rPr>
          <w:b/>
        </w:rPr>
      </w:pPr>
      <w:r w:rsidRPr="00544CBC">
        <w:rPr>
          <w:b/>
        </w:rPr>
        <w:lastRenderedPageBreak/>
        <w:t>REFERENCES</w:t>
      </w:r>
    </w:p>
    <w:p w14:paraId="70B157A3" w14:textId="77777777" w:rsidR="00C461E6" w:rsidRDefault="00C461E6" w:rsidP="0038553A"/>
    <w:p w14:paraId="766133A1" w14:textId="77777777" w:rsidR="00C461E6" w:rsidRPr="00C461E6" w:rsidRDefault="00C461E6" w:rsidP="00C461E6">
      <w:pPr>
        <w:pStyle w:val="EndNoteBibliography"/>
        <w:ind w:left="720" w:hanging="720"/>
      </w:pPr>
      <w:r>
        <w:rPr>
          <w:color w:val="000000"/>
          <w:lang w:eastAsia="ja-JP"/>
        </w:rPr>
        <w:fldChar w:fldCharType="begin"/>
      </w:r>
      <w:r>
        <w:rPr>
          <w:color w:val="000000"/>
          <w:lang w:eastAsia="ja-JP"/>
        </w:rPr>
        <w:instrText xml:space="preserve"> ADDIN EN.REFLIST </w:instrText>
      </w:r>
      <w:r>
        <w:rPr>
          <w:color w:val="000000"/>
          <w:lang w:eastAsia="ja-JP"/>
        </w:rPr>
        <w:fldChar w:fldCharType="separate"/>
      </w:r>
      <w:r w:rsidRPr="00C461E6">
        <w:t>1.</w:t>
      </w:r>
      <w:r w:rsidRPr="00C461E6">
        <w:tab/>
        <w:t xml:space="preserve">Soler, R.E., et al., </w:t>
      </w:r>
      <w:r w:rsidRPr="00C461E6">
        <w:rPr>
          <w:i/>
        </w:rPr>
        <w:t>A Systematic Review of Selected Interventions for Worksite Health Promotion The Assessment of Health Risks with Feedback.</w:t>
      </w:r>
      <w:r w:rsidRPr="00C461E6">
        <w:t xml:space="preserve"> American Journal of Preventive Medicine, 2010. </w:t>
      </w:r>
      <w:r w:rsidRPr="00C461E6">
        <w:rPr>
          <w:b/>
        </w:rPr>
        <w:t>38</w:t>
      </w:r>
      <w:r w:rsidRPr="00C461E6">
        <w:t>(2): p. S237-S262.</w:t>
      </w:r>
    </w:p>
    <w:p w14:paraId="50216E45" w14:textId="77777777" w:rsidR="00C461E6" w:rsidRPr="00C461E6" w:rsidRDefault="00C461E6" w:rsidP="00C461E6">
      <w:pPr>
        <w:pStyle w:val="EndNoteBibliography"/>
        <w:ind w:left="720" w:hanging="720"/>
      </w:pPr>
      <w:r w:rsidRPr="00C461E6">
        <w:t>2.</w:t>
      </w:r>
      <w:r w:rsidRPr="00C461E6">
        <w:tab/>
        <w:t xml:space="preserve">Sorensen, G. and E. Barbeau, </w:t>
      </w:r>
      <w:r w:rsidRPr="00C461E6">
        <w:rPr>
          <w:i/>
        </w:rPr>
        <w:t>Steps to a healthier U.S. workforce. Integrating occupational health and safety and worksite health promotion: state of the science</w:t>
      </w:r>
      <w:r w:rsidRPr="00C461E6">
        <w:t xml:space="preserve">, in </w:t>
      </w:r>
      <w:r w:rsidRPr="00C461E6">
        <w:rPr>
          <w:i/>
        </w:rPr>
        <w:t>Research Compendium: The NIOSH Total Worker Health</w:t>
      </w:r>
      <w:r w:rsidRPr="00C461E6">
        <w:rPr>
          <w:i/>
          <w:vertAlign w:val="superscript"/>
        </w:rPr>
        <w:t>TM</w:t>
      </w:r>
      <w:r w:rsidRPr="00C461E6">
        <w:rPr>
          <w:i/>
        </w:rPr>
        <w:t xml:space="preserve"> Program: Seminal Research Papers 2012 </w:t>
      </w:r>
      <w:r w:rsidRPr="00C461E6">
        <w:t>NIOSH, Editor. 2012, U.S. Department of Health and Human Services, Public Health Service, Centers for Disease Control and Prevention, National Institute for Occupational Safety and Health. DHHS (NIOSH) Publication No. 2012-146: Washington, DC. p. 1-65.</w:t>
      </w:r>
    </w:p>
    <w:p w14:paraId="0BCF771E" w14:textId="77777777" w:rsidR="00C461E6" w:rsidRPr="00C461E6" w:rsidRDefault="00C461E6" w:rsidP="00C461E6">
      <w:pPr>
        <w:pStyle w:val="EndNoteBibliography"/>
        <w:ind w:left="720" w:hanging="720"/>
      </w:pPr>
      <w:r w:rsidRPr="00C461E6">
        <w:t>3.</w:t>
      </w:r>
      <w:r w:rsidRPr="00C461E6">
        <w:tab/>
        <w:t xml:space="preserve">Baicker, K., D. Cutler, and Z.R. Song, </w:t>
      </w:r>
      <w:r w:rsidRPr="00C461E6">
        <w:rPr>
          <w:i/>
        </w:rPr>
        <w:t>Workplace Wellness Programs Can Generate Savings.</w:t>
      </w:r>
      <w:r w:rsidRPr="00C461E6">
        <w:t xml:space="preserve"> Health Affairs, 2010. </w:t>
      </w:r>
      <w:r w:rsidRPr="00C461E6">
        <w:rPr>
          <w:b/>
        </w:rPr>
        <w:t>29</w:t>
      </w:r>
      <w:r w:rsidRPr="00C461E6">
        <w:t>(2).</w:t>
      </w:r>
    </w:p>
    <w:p w14:paraId="159CD697" w14:textId="77777777" w:rsidR="00C461E6" w:rsidRPr="00C461E6" w:rsidRDefault="00C461E6" w:rsidP="00C461E6">
      <w:pPr>
        <w:pStyle w:val="EndNoteBibliography"/>
        <w:ind w:left="720" w:hanging="720"/>
      </w:pPr>
      <w:r w:rsidRPr="00C461E6">
        <w:t>4.</w:t>
      </w:r>
      <w:r w:rsidRPr="00C461E6">
        <w:tab/>
        <w:t xml:space="preserve">Goetzel, R.Z., et al., </w:t>
      </w:r>
      <w:r w:rsidRPr="00C461E6">
        <w:rPr>
          <w:i/>
        </w:rPr>
        <w:t>The relationship between modifiable health risks and health care expenditures - An analysis of the multi-employer HERO health risk and cost database.</w:t>
      </w:r>
      <w:r w:rsidRPr="00C461E6">
        <w:t xml:space="preserve"> Journal of Occupational and Environmental Medicine, 1998. </w:t>
      </w:r>
      <w:r w:rsidRPr="00C461E6">
        <w:rPr>
          <w:b/>
        </w:rPr>
        <w:t>40</w:t>
      </w:r>
      <w:r w:rsidRPr="00C461E6">
        <w:t>(10): p. 843-854.</w:t>
      </w:r>
    </w:p>
    <w:p w14:paraId="2471970F" w14:textId="77777777" w:rsidR="00C461E6" w:rsidRPr="00C461E6" w:rsidRDefault="00C461E6" w:rsidP="00C461E6">
      <w:pPr>
        <w:pStyle w:val="EndNoteBibliography"/>
        <w:ind w:left="720" w:hanging="720"/>
      </w:pPr>
      <w:r w:rsidRPr="00C461E6">
        <w:t>5.</w:t>
      </w:r>
      <w:r w:rsidRPr="00C461E6">
        <w:tab/>
        <w:t xml:space="preserve">Lincoln, A.E., et al., </w:t>
      </w:r>
      <w:r w:rsidRPr="00C461E6">
        <w:rPr>
          <w:i/>
        </w:rPr>
        <w:t>The effect of cigarette smoking on musculoskeletal-related disability.</w:t>
      </w:r>
      <w:r w:rsidRPr="00C461E6">
        <w:t xml:space="preserve"> American Journal of Industrial Medicine, 2003. </w:t>
      </w:r>
      <w:r w:rsidRPr="00C461E6">
        <w:rPr>
          <w:b/>
        </w:rPr>
        <w:t>43</w:t>
      </w:r>
      <w:r w:rsidRPr="00C461E6">
        <w:t>(4): p. 337-349.</w:t>
      </w:r>
    </w:p>
    <w:p w14:paraId="044E5DAB" w14:textId="77777777" w:rsidR="00C461E6" w:rsidRPr="00C461E6" w:rsidRDefault="00C461E6" w:rsidP="00C461E6">
      <w:pPr>
        <w:pStyle w:val="EndNoteBibliography"/>
        <w:ind w:left="720" w:hanging="720"/>
      </w:pPr>
      <w:r w:rsidRPr="00C461E6">
        <w:t>6.</w:t>
      </w:r>
      <w:r w:rsidRPr="00C461E6">
        <w:tab/>
        <w:t xml:space="preserve">Chapman, L.S., </w:t>
      </w:r>
      <w:r w:rsidRPr="00C461E6">
        <w:rPr>
          <w:i/>
        </w:rPr>
        <w:t>Meta-evaluation of worksite health promotion economic return studies: 2012 update.</w:t>
      </w:r>
      <w:r w:rsidRPr="00C461E6">
        <w:t xml:space="preserve"> American Journal of Health Promotion, 2012. </w:t>
      </w:r>
      <w:r w:rsidRPr="00C461E6">
        <w:rPr>
          <w:b/>
        </w:rPr>
        <w:t>26</w:t>
      </w:r>
      <w:r w:rsidRPr="00C461E6">
        <w:t>(4): p. TAHP-1-12.</w:t>
      </w:r>
    </w:p>
    <w:p w14:paraId="056ADC77" w14:textId="77777777" w:rsidR="00C461E6" w:rsidRPr="00C461E6" w:rsidRDefault="00C461E6" w:rsidP="00C461E6">
      <w:pPr>
        <w:pStyle w:val="EndNoteBibliography"/>
        <w:ind w:left="720" w:hanging="720"/>
      </w:pPr>
      <w:r w:rsidRPr="00C461E6">
        <w:t>7.</w:t>
      </w:r>
      <w:r w:rsidRPr="00C461E6">
        <w:tab/>
        <w:t xml:space="preserve">Wright, D.W., M.J. Beard, and D.W. Edington, </w:t>
      </w:r>
      <w:r w:rsidRPr="00C461E6">
        <w:rPr>
          <w:i/>
        </w:rPr>
        <w:t>Association of health risks with the cost of time away from work.</w:t>
      </w:r>
      <w:r w:rsidRPr="00C461E6">
        <w:t xml:space="preserve"> Journal of Occupational and Environmental Medicine, 2002. </w:t>
      </w:r>
      <w:r w:rsidRPr="00C461E6">
        <w:rPr>
          <w:b/>
        </w:rPr>
        <w:t>44</w:t>
      </w:r>
      <w:r w:rsidRPr="00C461E6">
        <w:t>(12): p. 1126-1134.</w:t>
      </w:r>
    </w:p>
    <w:p w14:paraId="47C58B5E" w14:textId="77777777" w:rsidR="00C461E6" w:rsidRPr="00C461E6" w:rsidRDefault="00C461E6" w:rsidP="00C461E6">
      <w:pPr>
        <w:pStyle w:val="EndNoteBibliography"/>
        <w:ind w:left="720" w:hanging="720"/>
      </w:pPr>
      <w:r w:rsidRPr="00C461E6">
        <w:t>8.</w:t>
      </w:r>
      <w:r w:rsidRPr="00C461E6">
        <w:tab/>
        <w:t xml:space="preserve">Eischen, B.D., J.J. Grossmeier, and D.B. Gold, </w:t>
      </w:r>
      <w:r w:rsidRPr="00C461E6">
        <w:rPr>
          <w:i/>
        </w:rPr>
        <w:t>Fairview Alive - an integrated strategy for enhancing the health and well-being of employees.</w:t>
      </w:r>
      <w:r w:rsidRPr="00C461E6">
        <w:t xml:space="preserve"> Journal of Workplace Behavioral Health, 2005. </w:t>
      </w:r>
      <w:r w:rsidRPr="00C461E6">
        <w:rPr>
          <w:b/>
        </w:rPr>
        <w:t>20</w:t>
      </w:r>
      <w:r w:rsidRPr="00C461E6">
        <w:t>(3/4): p. 263-279.</w:t>
      </w:r>
    </w:p>
    <w:p w14:paraId="5796AF75" w14:textId="77777777" w:rsidR="00C461E6" w:rsidRPr="00C461E6" w:rsidRDefault="00C461E6" w:rsidP="00C461E6">
      <w:pPr>
        <w:pStyle w:val="EndNoteBibliography"/>
        <w:ind w:left="720" w:hanging="720"/>
      </w:pPr>
      <w:r w:rsidRPr="00C461E6">
        <w:t>9.</w:t>
      </w:r>
      <w:r w:rsidRPr="00C461E6">
        <w:tab/>
        <w:t xml:space="preserve">Musich, S., D. Napier, and D.W. Edington, </w:t>
      </w:r>
      <w:r w:rsidRPr="00C461E6">
        <w:rPr>
          <w:i/>
        </w:rPr>
        <w:t>The association of health risks with workers' compensation costs.</w:t>
      </w:r>
      <w:r w:rsidRPr="00C461E6">
        <w:t xml:space="preserve"> Journal of Occupational and Environmental Medicine, 2001. </w:t>
      </w:r>
      <w:r w:rsidRPr="00C461E6">
        <w:rPr>
          <w:b/>
        </w:rPr>
        <w:t>43</w:t>
      </w:r>
      <w:r w:rsidRPr="00C461E6">
        <w:t>(6): p. 534-541.</w:t>
      </w:r>
    </w:p>
    <w:p w14:paraId="528C2C39" w14:textId="77777777" w:rsidR="00C461E6" w:rsidRPr="00C461E6" w:rsidRDefault="00C461E6" w:rsidP="00C461E6">
      <w:pPr>
        <w:pStyle w:val="EndNoteBibliography"/>
        <w:ind w:left="720" w:hanging="720"/>
      </w:pPr>
      <w:r w:rsidRPr="00C461E6">
        <w:t>10.</w:t>
      </w:r>
      <w:r w:rsidRPr="00C461E6">
        <w:tab/>
        <w:t xml:space="preserve">Cady, L.D., P.C. Thomas, and R.J. Karwasky, </w:t>
      </w:r>
      <w:r w:rsidRPr="00C461E6">
        <w:rPr>
          <w:i/>
        </w:rPr>
        <w:t>Program for Increasing Health and Physical-Fitness of Fire Fighters.</w:t>
      </w:r>
      <w:r w:rsidRPr="00C461E6">
        <w:t xml:space="preserve"> Journal of Occupational and Environmental Medicine, 1985. </w:t>
      </w:r>
      <w:r w:rsidRPr="00C461E6">
        <w:rPr>
          <w:b/>
        </w:rPr>
        <w:t>27</w:t>
      </w:r>
      <w:r w:rsidRPr="00C461E6">
        <w:t>(2): p. 110-114.</w:t>
      </w:r>
    </w:p>
    <w:p w14:paraId="45350961" w14:textId="77777777" w:rsidR="00C461E6" w:rsidRPr="00C461E6" w:rsidRDefault="00C461E6" w:rsidP="00C461E6">
      <w:pPr>
        <w:pStyle w:val="EndNoteBibliography"/>
        <w:ind w:left="720" w:hanging="720"/>
      </w:pPr>
      <w:r w:rsidRPr="00C461E6">
        <w:t>11.</w:t>
      </w:r>
      <w:r w:rsidRPr="00C461E6">
        <w:tab/>
        <w:t xml:space="preserve">Dalton, B.A. and J.S. Harris, </w:t>
      </w:r>
      <w:r w:rsidRPr="00C461E6">
        <w:rPr>
          <w:i/>
        </w:rPr>
        <w:t>A Comprehensive Approach to Corporate Health Management.</w:t>
      </w:r>
      <w:r w:rsidRPr="00C461E6">
        <w:t xml:space="preserve"> Journal of Occupational and Environmental Medicine, 1991. </w:t>
      </w:r>
      <w:r w:rsidRPr="00C461E6">
        <w:rPr>
          <w:b/>
        </w:rPr>
        <w:t>33</w:t>
      </w:r>
      <w:r w:rsidRPr="00C461E6">
        <w:t>(3): p. 338-347.</w:t>
      </w:r>
    </w:p>
    <w:p w14:paraId="38EC006C" w14:textId="77777777" w:rsidR="00C461E6" w:rsidRPr="00C461E6" w:rsidRDefault="00C461E6" w:rsidP="00C461E6">
      <w:pPr>
        <w:pStyle w:val="EndNoteBibliography"/>
        <w:ind w:left="720" w:hanging="720"/>
      </w:pPr>
      <w:r w:rsidRPr="00C461E6">
        <w:t>12.</w:t>
      </w:r>
      <w:r w:rsidRPr="00C461E6">
        <w:tab/>
        <w:t xml:space="preserve">Hodges, L.C., et al., </w:t>
      </w:r>
      <w:r w:rsidRPr="00C461E6">
        <w:rPr>
          <w:i/>
        </w:rPr>
        <w:t>Reducing overall health care costs for a city municipality: a real life community based learning model.</w:t>
      </w:r>
      <w:r w:rsidRPr="00C461E6">
        <w:t xml:space="preserve"> AAOHN Journal, 2004. </w:t>
      </w:r>
      <w:r w:rsidRPr="00C461E6">
        <w:rPr>
          <w:b/>
        </w:rPr>
        <w:t>52</w:t>
      </w:r>
      <w:r w:rsidRPr="00C461E6">
        <w:t>: p. 247-257.</w:t>
      </w:r>
    </w:p>
    <w:p w14:paraId="5F0C781D" w14:textId="2581182E" w:rsidR="0038553A" w:rsidRPr="00F81BA5" w:rsidRDefault="00C461E6" w:rsidP="0038553A">
      <w:pPr>
        <w:rPr>
          <w:color w:val="000000"/>
          <w:lang w:eastAsia="ja-JP"/>
        </w:rPr>
      </w:pPr>
      <w:r>
        <w:rPr>
          <w:color w:val="000000"/>
          <w:lang w:eastAsia="ja-JP"/>
        </w:rPr>
        <w:fldChar w:fldCharType="end"/>
      </w:r>
    </w:p>
    <w:sectPr w:rsidR="0038553A" w:rsidRPr="00F81BA5" w:rsidSect="0038553A">
      <w:headerReference w:type="even" r:id="rId51"/>
      <w:headerReference w:type="default" r:id="rId52"/>
      <w:headerReference w:type="first" r:id="rId53"/>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A566" w14:textId="77777777" w:rsidR="00963CC8" w:rsidRDefault="00963CC8">
      <w:r>
        <w:separator/>
      </w:r>
    </w:p>
  </w:endnote>
  <w:endnote w:type="continuationSeparator" w:id="0">
    <w:p w14:paraId="028A058F" w14:textId="77777777" w:rsidR="00963CC8" w:rsidRDefault="0096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B3D6A" w14:textId="77777777" w:rsidR="00555189" w:rsidRDefault="00555189"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9FC8CD" w14:textId="77777777" w:rsidR="00555189" w:rsidRDefault="00555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DBC6A" w14:textId="77777777" w:rsidR="00555189" w:rsidRPr="00F0710F" w:rsidRDefault="00555189"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053CF9">
      <w:rPr>
        <w:rStyle w:val="PageNumber"/>
        <w:noProof/>
        <w:sz w:val="24"/>
        <w:szCs w:val="24"/>
      </w:rPr>
      <w:t>2</w:t>
    </w:r>
    <w:r w:rsidRPr="00F0710F">
      <w:rPr>
        <w:rStyle w:val="PageNumber"/>
        <w:sz w:val="24"/>
        <w:szCs w:val="24"/>
      </w:rPr>
      <w:fldChar w:fldCharType="end"/>
    </w:r>
  </w:p>
  <w:p w14:paraId="4B41E116" w14:textId="77777777" w:rsidR="00555189" w:rsidRPr="00C7102E" w:rsidRDefault="00555189"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4D62B" w14:textId="77777777" w:rsidR="00963CC8" w:rsidRDefault="00963CC8">
      <w:r>
        <w:separator/>
      </w:r>
    </w:p>
  </w:footnote>
  <w:footnote w:type="continuationSeparator" w:id="0">
    <w:p w14:paraId="5638FD77" w14:textId="77777777" w:rsidR="00963CC8" w:rsidRDefault="00963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D110B" w14:textId="77777777" w:rsidR="00555189" w:rsidRDefault="00555189"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01902" w14:textId="77777777" w:rsidR="00555189" w:rsidRDefault="005551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1D7FF" w14:textId="77777777" w:rsidR="00555189" w:rsidRDefault="00555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upperLetter"/>
      <w:lvlText w:val="%1."/>
      <w:lvlJc w:val="left"/>
      <w:pPr>
        <w:tabs>
          <w:tab w:val="num" w:pos="1080"/>
        </w:tabs>
      </w:pPr>
    </w:lvl>
  </w:abstractNum>
  <w:abstractNum w:abstractNumId="2" w15:restartNumberingAfterBreak="0">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2F792C"/>
    <w:multiLevelType w:val="hybridMultilevel"/>
    <w:tmpl w:val="0C9AE906"/>
    <w:lvl w:ilvl="0" w:tplc="EE469FCA">
      <w:start w:val="1"/>
      <w:numFmt w:val="decimal"/>
      <w:lvlText w:val="%1."/>
      <w:lvlJc w:val="left"/>
      <w:pPr>
        <w:ind w:left="360" w:hanging="360"/>
      </w:pPr>
      <w:rPr>
        <w:rFonts w:hint="default"/>
        <w:b/>
        <w:sz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0A3C4660"/>
    <w:multiLevelType w:val="hybridMultilevel"/>
    <w:tmpl w:val="3572D6F0"/>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1AB4271"/>
    <w:multiLevelType w:val="hybridMultilevel"/>
    <w:tmpl w:val="96DC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C835651"/>
    <w:multiLevelType w:val="hybridMultilevel"/>
    <w:tmpl w:val="6392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A277A1"/>
    <w:multiLevelType w:val="hybridMultilevel"/>
    <w:tmpl w:val="0C9AE906"/>
    <w:lvl w:ilvl="0" w:tplc="EE469FCA">
      <w:start w:val="1"/>
      <w:numFmt w:val="decimal"/>
      <w:lvlText w:val="%1."/>
      <w:lvlJc w:val="left"/>
      <w:pPr>
        <w:ind w:left="360" w:hanging="360"/>
      </w:pPr>
      <w:rPr>
        <w:rFonts w:hint="default"/>
        <w:b/>
        <w:sz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5" w15:restartNumberingAfterBreak="0">
    <w:nsid w:val="34B12043"/>
    <w:multiLevelType w:val="hybridMultilevel"/>
    <w:tmpl w:val="E04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EE46D3"/>
    <w:multiLevelType w:val="hybridMultilevel"/>
    <w:tmpl w:val="B726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38B40EF6"/>
    <w:multiLevelType w:val="hybridMultilevel"/>
    <w:tmpl w:val="51A23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40"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21D0203"/>
    <w:multiLevelType w:val="hybridMultilevel"/>
    <w:tmpl w:val="AF80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A0D23D0"/>
    <w:multiLevelType w:val="hybridMultilevel"/>
    <w:tmpl w:val="8D50C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C522B68"/>
    <w:multiLevelType w:val="hybridMultilevel"/>
    <w:tmpl w:val="DB92FB52"/>
    <w:lvl w:ilvl="0" w:tplc="118A53C0">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47" w15:restartNumberingAfterBreak="0">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35416AD"/>
    <w:multiLevelType w:val="hybridMultilevel"/>
    <w:tmpl w:val="08E6D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57172CB"/>
    <w:multiLevelType w:val="hybridMultilevel"/>
    <w:tmpl w:val="55F8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60" w15:restartNumberingAfterBreak="0">
    <w:nsid w:val="68AF5421"/>
    <w:multiLevelType w:val="hybridMultilevel"/>
    <w:tmpl w:val="F894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AF012C2"/>
    <w:multiLevelType w:val="hybridMultilevel"/>
    <w:tmpl w:val="81A8A05E"/>
    <w:lvl w:ilvl="0" w:tplc="04090001">
      <w:start w:val="1"/>
      <w:numFmt w:val="bullet"/>
      <w:lvlText w:val=""/>
      <w:lvlJc w:val="left"/>
      <w:pPr>
        <w:ind w:left="720" w:hanging="360"/>
      </w:pPr>
      <w:rPr>
        <w:rFonts w:ascii="Symbol" w:hAnsi="Symbol" w:hint="default"/>
      </w:rPr>
    </w:lvl>
    <w:lvl w:ilvl="1" w:tplc="BDB41C5E">
      <w:start w:val="1"/>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1A2270"/>
    <w:multiLevelType w:val="hybridMultilevel"/>
    <w:tmpl w:val="9ECEB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7"/>
  </w:num>
  <w:num w:numId="4">
    <w:abstractNumId w:val="46"/>
  </w:num>
  <w:num w:numId="5">
    <w:abstractNumId w:val="16"/>
  </w:num>
  <w:num w:numId="6">
    <w:abstractNumId w:val="34"/>
  </w:num>
  <w:num w:numId="7">
    <w:abstractNumId w:val="7"/>
  </w:num>
  <w:num w:numId="8">
    <w:abstractNumId w:val="63"/>
  </w:num>
  <w:num w:numId="9">
    <w:abstractNumId w:val="31"/>
  </w:num>
  <w:num w:numId="10">
    <w:abstractNumId w:val="25"/>
  </w:num>
  <w:num w:numId="11">
    <w:abstractNumId w:val="37"/>
  </w:num>
  <w:num w:numId="12">
    <w:abstractNumId w:val="9"/>
  </w:num>
  <w:num w:numId="13">
    <w:abstractNumId w:val="10"/>
  </w:num>
  <w:num w:numId="14">
    <w:abstractNumId w:val="40"/>
  </w:num>
  <w:num w:numId="15">
    <w:abstractNumId w:val="18"/>
  </w:num>
  <w:num w:numId="16">
    <w:abstractNumId w:val="24"/>
  </w:num>
  <w:num w:numId="17">
    <w:abstractNumId w:val="29"/>
  </w:num>
  <w:num w:numId="18">
    <w:abstractNumId w:val="15"/>
  </w:num>
  <w:num w:numId="19">
    <w:abstractNumId w:val="13"/>
  </w:num>
  <w:num w:numId="20">
    <w:abstractNumId w:val="22"/>
  </w:num>
  <w:num w:numId="21">
    <w:abstractNumId w:val="48"/>
  </w:num>
  <w:num w:numId="22">
    <w:abstractNumId w:val="39"/>
  </w:num>
  <w:num w:numId="23">
    <w:abstractNumId w:val="42"/>
  </w:num>
  <w:num w:numId="24">
    <w:abstractNumId w:val="21"/>
  </w:num>
  <w:num w:numId="25">
    <w:abstractNumId w:val="51"/>
  </w:num>
  <w:num w:numId="26">
    <w:abstractNumId w:val="59"/>
  </w:num>
  <w:num w:numId="27">
    <w:abstractNumId w:val="55"/>
  </w:num>
  <w:num w:numId="28">
    <w:abstractNumId w:val="56"/>
  </w:num>
  <w:num w:numId="29">
    <w:abstractNumId w:val="27"/>
  </w:num>
  <w:num w:numId="30">
    <w:abstractNumId w:val="54"/>
  </w:num>
  <w:num w:numId="31">
    <w:abstractNumId w:val="64"/>
  </w:num>
  <w:num w:numId="32">
    <w:abstractNumId w:val="57"/>
  </w:num>
  <w:num w:numId="33">
    <w:abstractNumId w:val="53"/>
  </w:num>
  <w:num w:numId="34">
    <w:abstractNumId w:val="49"/>
  </w:num>
  <w:num w:numId="35">
    <w:abstractNumId w:val="28"/>
  </w:num>
  <w:num w:numId="36">
    <w:abstractNumId w:val="61"/>
  </w:num>
  <w:num w:numId="37">
    <w:abstractNumId w:val="62"/>
  </w:num>
  <w:num w:numId="38">
    <w:abstractNumId w:val="50"/>
  </w:num>
  <w:num w:numId="39">
    <w:abstractNumId w:val="44"/>
  </w:num>
  <w:num w:numId="40">
    <w:abstractNumId w:val="12"/>
  </w:num>
  <w:num w:numId="41">
    <w:abstractNumId w:val="47"/>
  </w:num>
  <w:num w:numId="42">
    <w:abstractNumId w:val="19"/>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0"/>
  </w:num>
  <w:num w:numId="46">
    <w:abstractNumId w:val="14"/>
  </w:num>
  <w:num w:numId="47">
    <w:abstractNumId w:val="30"/>
  </w:num>
  <w:num w:numId="48">
    <w:abstractNumId w:val="60"/>
  </w:num>
  <w:num w:numId="49">
    <w:abstractNumId w:val="26"/>
  </w:num>
  <w:num w:numId="50">
    <w:abstractNumId w:val="65"/>
  </w:num>
  <w:num w:numId="51">
    <w:abstractNumId w:val="45"/>
  </w:num>
  <w:num w:numId="52">
    <w:abstractNumId w:val="66"/>
  </w:num>
  <w:num w:numId="53">
    <w:abstractNumId w:val="43"/>
  </w:num>
  <w:num w:numId="54">
    <w:abstractNumId w:val="11"/>
  </w:num>
  <w:num w:numId="55">
    <w:abstractNumId w:val="38"/>
  </w:num>
  <w:num w:numId="56">
    <w:abstractNumId w:val="52"/>
  </w:num>
  <w:num w:numId="57">
    <w:abstractNumId w:val="33"/>
  </w:num>
  <w:num w:numId="58">
    <w:abstractNumId w:val="35"/>
  </w:num>
  <w:num w:numId="59">
    <w:abstractNumId w:val="8"/>
  </w:num>
  <w:num w:numId="60">
    <w:abstractNumId w:val="41"/>
  </w:num>
  <w:num w:numId="61">
    <w:abstractNumId w:val="36"/>
  </w:num>
  <w:num w:numId="62">
    <w:abstractNumId w:val="32"/>
  </w:num>
  <w:num w:numId="63">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zdptdtn2w9pwew0xppzawgr2sszvs5v00s&quot;&gt;AMeyers_All&lt;record-ids&gt;&lt;item&gt;1060&lt;/item&gt;&lt;item&gt;2421&lt;/item&gt;&lt;item&gt;2427&lt;/item&gt;&lt;item&gt;2433&lt;/item&gt;&lt;item&gt;2436&lt;/item&gt;&lt;item&gt;2437&lt;/item&gt;&lt;item&gt;2439&lt;/item&gt;&lt;item&gt;2496&lt;/item&gt;&lt;item&gt;2515&lt;/item&gt;&lt;item&gt;2523&lt;/item&gt;&lt;item&gt;2558&lt;/item&gt;&lt;item&gt;2571&lt;/item&gt;&lt;/record-ids&gt;&lt;/item&gt;&lt;/Libraries&gt;"/>
  </w:docVars>
  <w:rsids>
    <w:rsidRoot w:val="0038553A"/>
    <w:rsid w:val="00000A67"/>
    <w:rsid w:val="00003ECC"/>
    <w:rsid w:val="00004634"/>
    <w:rsid w:val="0000481C"/>
    <w:rsid w:val="00006DBF"/>
    <w:rsid w:val="0000728B"/>
    <w:rsid w:val="00015DCB"/>
    <w:rsid w:val="00017FDD"/>
    <w:rsid w:val="00023587"/>
    <w:rsid w:val="0002744B"/>
    <w:rsid w:val="000274A0"/>
    <w:rsid w:val="00030CCC"/>
    <w:rsid w:val="00031545"/>
    <w:rsid w:val="000411AF"/>
    <w:rsid w:val="00041A17"/>
    <w:rsid w:val="000435F9"/>
    <w:rsid w:val="0004538C"/>
    <w:rsid w:val="000466D3"/>
    <w:rsid w:val="00047F29"/>
    <w:rsid w:val="00050A2B"/>
    <w:rsid w:val="0005235F"/>
    <w:rsid w:val="00053CF9"/>
    <w:rsid w:val="0005448A"/>
    <w:rsid w:val="00054885"/>
    <w:rsid w:val="000609FA"/>
    <w:rsid w:val="00061242"/>
    <w:rsid w:val="0006341F"/>
    <w:rsid w:val="000672D4"/>
    <w:rsid w:val="00067836"/>
    <w:rsid w:val="000703B6"/>
    <w:rsid w:val="00070661"/>
    <w:rsid w:val="000727C1"/>
    <w:rsid w:val="000729F8"/>
    <w:rsid w:val="00077388"/>
    <w:rsid w:val="00080661"/>
    <w:rsid w:val="000814FA"/>
    <w:rsid w:val="0008517E"/>
    <w:rsid w:val="00093E2F"/>
    <w:rsid w:val="00093FB9"/>
    <w:rsid w:val="000952C5"/>
    <w:rsid w:val="0009681A"/>
    <w:rsid w:val="000A04B5"/>
    <w:rsid w:val="000A17B3"/>
    <w:rsid w:val="000A6B08"/>
    <w:rsid w:val="000A6DC4"/>
    <w:rsid w:val="000B490D"/>
    <w:rsid w:val="000B5365"/>
    <w:rsid w:val="000B6B56"/>
    <w:rsid w:val="000C2691"/>
    <w:rsid w:val="000C3E90"/>
    <w:rsid w:val="000C6194"/>
    <w:rsid w:val="000D3EA1"/>
    <w:rsid w:val="000D52A4"/>
    <w:rsid w:val="000D711A"/>
    <w:rsid w:val="000E63F4"/>
    <w:rsid w:val="000E7992"/>
    <w:rsid w:val="000F05D2"/>
    <w:rsid w:val="000F3CF1"/>
    <w:rsid w:val="000F4C5A"/>
    <w:rsid w:val="000F58BB"/>
    <w:rsid w:val="00100F38"/>
    <w:rsid w:val="00102386"/>
    <w:rsid w:val="001030D8"/>
    <w:rsid w:val="0010316A"/>
    <w:rsid w:val="00104379"/>
    <w:rsid w:val="00104D3F"/>
    <w:rsid w:val="00107C1B"/>
    <w:rsid w:val="0011045C"/>
    <w:rsid w:val="00110E34"/>
    <w:rsid w:val="001110A9"/>
    <w:rsid w:val="00114079"/>
    <w:rsid w:val="00114124"/>
    <w:rsid w:val="00116A75"/>
    <w:rsid w:val="00121215"/>
    <w:rsid w:val="00121461"/>
    <w:rsid w:val="00122227"/>
    <w:rsid w:val="001228A5"/>
    <w:rsid w:val="00123F0B"/>
    <w:rsid w:val="00125462"/>
    <w:rsid w:val="001270C6"/>
    <w:rsid w:val="00131CE9"/>
    <w:rsid w:val="0013360F"/>
    <w:rsid w:val="0013771A"/>
    <w:rsid w:val="00137A2C"/>
    <w:rsid w:val="00140DFA"/>
    <w:rsid w:val="00141247"/>
    <w:rsid w:val="00141C61"/>
    <w:rsid w:val="00143FD8"/>
    <w:rsid w:val="00144CAF"/>
    <w:rsid w:val="00145412"/>
    <w:rsid w:val="00146492"/>
    <w:rsid w:val="00150DA5"/>
    <w:rsid w:val="00152128"/>
    <w:rsid w:val="0015213C"/>
    <w:rsid w:val="00152CCF"/>
    <w:rsid w:val="00154ADB"/>
    <w:rsid w:val="0016019B"/>
    <w:rsid w:val="00163356"/>
    <w:rsid w:val="0016594A"/>
    <w:rsid w:val="001715A0"/>
    <w:rsid w:val="00171BC0"/>
    <w:rsid w:val="001734D5"/>
    <w:rsid w:val="001758EA"/>
    <w:rsid w:val="001772F8"/>
    <w:rsid w:val="00186116"/>
    <w:rsid w:val="00191EAF"/>
    <w:rsid w:val="0019554C"/>
    <w:rsid w:val="0019660B"/>
    <w:rsid w:val="001A3B75"/>
    <w:rsid w:val="001A754C"/>
    <w:rsid w:val="001B3824"/>
    <w:rsid w:val="001B5069"/>
    <w:rsid w:val="001B7DC9"/>
    <w:rsid w:val="001C1A93"/>
    <w:rsid w:val="001C2646"/>
    <w:rsid w:val="001D7619"/>
    <w:rsid w:val="001D792A"/>
    <w:rsid w:val="001E460C"/>
    <w:rsid w:val="001E7C67"/>
    <w:rsid w:val="001F02A3"/>
    <w:rsid w:val="001F14D1"/>
    <w:rsid w:val="001F197B"/>
    <w:rsid w:val="001F1A11"/>
    <w:rsid w:val="001F4A52"/>
    <w:rsid w:val="001F7302"/>
    <w:rsid w:val="00201E11"/>
    <w:rsid w:val="002052A8"/>
    <w:rsid w:val="00206F70"/>
    <w:rsid w:val="00207452"/>
    <w:rsid w:val="00207491"/>
    <w:rsid w:val="00207589"/>
    <w:rsid w:val="002137EA"/>
    <w:rsid w:val="00213918"/>
    <w:rsid w:val="00214159"/>
    <w:rsid w:val="00214E0F"/>
    <w:rsid w:val="002150E4"/>
    <w:rsid w:val="00215BC5"/>
    <w:rsid w:val="002201FB"/>
    <w:rsid w:val="002210D1"/>
    <w:rsid w:val="00221130"/>
    <w:rsid w:val="00226509"/>
    <w:rsid w:val="00227DB3"/>
    <w:rsid w:val="0023634D"/>
    <w:rsid w:val="002400EB"/>
    <w:rsid w:val="00240E38"/>
    <w:rsid w:val="00242A30"/>
    <w:rsid w:val="00243961"/>
    <w:rsid w:val="002466B5"/>
    <w:rsid w:val="00247D2E"/>
    <w:rsid w:val="00250EC5"/>
    <w:rsid w:val="0025199E"/>
    <w:rsid w:val="00251C3A"/>
    <w:rsid w:val="00251CC7"/>
    <w:rsid w:val="00252EE4"/>
    <w:rsid w:val="00253D0C"/>
    <w:rsid w:val="00255C2C"/>
    <w:rsid w:val="002567D7"/>
    <w:rsid w:val="0025703D"/>
    <w:rsid w:val="00262BBF"/>
    <w:rsid w:val="00263098"/>
    <w:rsid w:val="00264C32"/>
    <w:rsid w:val="00264E82"/>
    <w:rsid w:val="00266DAC"/>
    <w:rsid w:val="00270B64"/>
    <w:rsid w:val="0027245B"/>
    <w:rsid w:val="002735F3"/>
    <w:rsid w:val="00276F24"/>
    <w:rsid w:val="002827B9"/>
    <w:rsid w:val="00284851"/>
    <w:rsid w:val="002873C1"/>
    <w:rsid w:val="002873C6"/>
    <w:rsid w:val="0028781D"/>
    <w:rsid w:val="002924B3"/>
    <w:rsid w:val="00294098"/>
    <w:rsid w:val="002A032B"/>
    <w:rsid w:val="002A1DA9"/>
    <w:rsid w:val="002A278B"/>
    <w:rsid w:val="002A507B"/>
    <w:rsid w:val="002A6A97"/>
    <w:rsid w:val="002B238D"/>
    <w:rsid w:val="002B4177"/>
    <w:rsid w:val="002B4D81"/>
    <w:rsid w:val="002B4E5A"/>
    <w:rsid w:val="002B72A0"/>
    <w:rsid w:val="002C06C1"/>
    <w:rsid w:val="002C1568"/>
    <w:rsid w:val="002C5155"/>
    <w:rsid w:val="002D191B"/>
    <w:rsid w:val="002E0FB8"/>
    <w:rsid w:val="002E44F0"/>
    <w:rsid w:val="002E4E97"/>
    <w:rsid w:val="002E60CE"/>
    <w:rsid w:val="002E63A2"/>
    <w:rsid w:val="002E760F"/>
    <w:rsid w:val="002F0562"/>
    <w:rsid w:val="002F1605"/>
    <w:rsid w:val="002F270B"/>
    <w:rsid w:val="002F41B0"/>
    <w:rsid w:val="002F57AF"/>
    <w:rsid w:val="002F5857"/>
    <w:rsid w:val="002F76AE"/>
    <w:rsid w:val="003007D3"/>
    <w:rsid w:val="003011B8"/>
    <w:rsid w:val="0030135E"/>
    <w:rsid w:val="00301770"/>
    <w:rsid w:val="00302EC4"/>
    <w:rsid w:val="0030359C"/>
    <w:rsid w:val="00304325"/>
    <w:rsid w:val="00305614"/>
    <w:rsid w:val="003059A7"/>
    <w:rsid w:val="0030631F"/>
    <w:rsid w:val="003068B8"/>
    <w:rsid w:val="00312312"/>
    <w:rsid w:val="0031461A"/>
    <w:rsid w:val="003164A1"/>
    <w:rsid w:val="0032141D"/>
    <w:rsid w:val="00321421"/>
    <w:rsid w:val="003263BB"/>
    <w:rsid w:val="003302C3"/>
    <w:rsid w:val="0033032B"/>
    <w:rsid w:val="00330FB5"/>
    <w:rsid w:val="00332F13"/>
    <w:rsid w:val="0033392F"/>
    <w:rsid w:val="00336978"/>
    <w:rsid w:val="003405A7"/>
    <w:rsid w:val="00340A81"/>
    <w:rsid w:val="00342923"/>
    <w:rsid w:val="003432BB"/>
    <w:rsid w:val="003433F9"/>
    <w:rsid w:val="00343A22"/>
    <w:rsid w:val="003445DC"/>
    <w:rsid w:val="00345070"/>
    <w:rsid w:val="0034545A"/>
    <w:rsid w:val="003465EE"/>
    <w:rsid w:val="00350BDB"/>
    <w:rsid w:val="0035229B"/>
    <w:rsid w:val="003523ED"/>
    <w:rsid w:val="003530DF"/>
    <w:rsid w:val="00355B62"/>
    <w:rsid w:val="00361B17"/>
    <w:rsid w:val="00362C10"/>
    <w:rsid w:val="003642DE"/>
    <w:rsid w:val="00365BFB"/>
    <w:rsid w:val="00370394"/>
    <w:rsid w:val="00371B11"/>
    <w:rsid w:val="00373430"/>
    <w:rsid w:val="0037383E"/>
    <w:rsid w:val="00376BDA"/>
    <w:rsid w:val="003773AD"/>
    <w:rsid w:val="0038553A"/>
    <w:rsid w:val="00385C3B"/>
    <w:rsid w:val="003874AA"/>
    <w:rsid w:val="00390F48"/>
    <w:rsid w:val="0039135C"/>
    <w:rsid w:val="003938D6"/>
    <w:rsid w:val="00394025"/>
    <w:rsid w:val="00395B86"/>
    <w:rsid w:val="00396577"/>
    <w:rsid w:val="00396751"/>
    <w:rsid w:val="003A0A26"/>
    <w:rsid w:val="003B4E13"/>
    <w:rsid w:val="003B554E"/>
    <w:rsid w:val="003B6A9B"/>
    <w:rsid w:val="003B6FC0"/>
    <w:rsid w:val="003C0C00"/>
    <w:rsid w:val="003C1959"/>
    <w:rsid w:val="003C28F4"/>
    <w:rsid w:val="003C2CD7"/>
    <w:rsid w:val="003D1287"/>
    <w:rsid w:val="003D42E2"/>
    <w:rsid w:val="003E43FA"/>
    <w:rsid w:val="003E4B1C"/>
    <w:rsid w:val="003E6B79"/>
    <w:rsid w:val="003E7FF3"/>
    <w:rsid w:val="003F2E8E"/>
    <w:rsid w:val="003F3C9E"/>
    <w:rsid w:val="003F4F31"/>
    <w:rsid w:val="00400F6C"/>
    <w:rsid w:val="00401C30"/>
    <w:rsid w:val="00406750"/>
    <w:rsid w:val="00407F9B"/>
    <w:rsid w:val="004107D5"/>
    <w:rsid w:val="00411D7A"/>
    <w:rsid w:val="00415ABD"/>
    <w:rsid w:val="00424570"/>
    <w:rsid w:val="00425718"/>
    <w:rsid w:val="00425EB6"/>
    <w:rsid w:val="004338B5"/>
    <w:rsid w:val="0043464C"/>
    <w:rsid w:val="00440224"/>
    <w:rsid w:val="00442D2D"/>
    <w:rsid w:val="004447DF"/>
    <w:rsid w:val="00447816"/>
    <w:rsid w:val="00447F45"/>
    <w:rsid w:val="004510B0"/>
    <w:rsid w:val="00452B47"/>
    <w:rsid w:val="00454018"/>
    <w:rsid w:val="004553B3"/>
    <w:rsid w:val="00461B7D"/>
    <w:rsid w:val="004620F6"/>
    <w:rsid w:val="00463673"/>
    <w:rsid w:val="00473E46"/>
    <w:rsid w:val="004744D6"/>
    <w:rsid w:val="004808F8"/>
    <w:rsid w:val="00480A15"/>
    <w:rsid w:val="00481264"/>
    <w:rsid w:val="00484B91"/>
    <w:rsid w:val="0049011B"/>
    <w:rsid w:val="004904DD"/>
    <w:rsid w:val="00492597"/>
    <w:rsid w:val="004925FB"/>
    <w:rsid w:val="00495416"/>
    <w:rsid w:val="00497E52"/>
    <w:rsid w:val="004A079E"/>
    <w:rsid w:val="004A152C"/>
    <w:rsid w:val="004A1907"/>
    <w:rsid w:val="004A1DCC"/>
    <w:rsid w:val="004A22C9"/>
    <w:rsid w:val="004A30AE"/>
    <w:rsid w:val="004A61ED"/>
    <w:rsid w:val="004A6B51"/>
    <w:rsid w:val="004B06D2"/>
    <w:rsid w:val="004B3E61"/>
    <w:rsid w:val="004B712F"/>
    <w:rsid w:val="004B7C90"/>
    <w:rsid w:val="004C1A76"/>
    <w:rsid w:val="004C3CFC"/>
    <w:rsid w:val="004D0C6B"/>
    <w:rsid w:val="004D1966"/>
    <w:rsid w:val="004D1C1A"/>
    <w:rsid w:val="004D5214"/>
    <w:rsid w:val="004D5BB3"/>
    <w:rsid w:val="004E04F8"/>
    <w:rsid w:val="004E4D89"/>
    <w:rsid w:val="004E4E74"/>
    <w:rsid w:val="004E57C1"/>
    <w:rsid w:val="004E7E50"/>
    <w:rsid w:val="004F1454"/>
    <w:rsid w:val="004F2734"/>
    <w:rsid w:val="004F3181"/>
    <w:rsid w:val="00500998"/>
    <w:rsid w:val="005009F8"/>
    <w:rsid w:val="00506425"/>
    <w:rsid w:val="005109B6"/>
    <w:rsid w:val="005126BA"/>
    <w:rsid w:val="00513044"/>
    <w:rsid w:val="00514252"/>
    <w:rsid w:val="005161EA"/>
    <w:rsid w:val="0051680E"/>
    <w:rsid w:val="00516A1B"/>
    <w:rsid w:val="00517669"/>
    <w:rsid w:val="005215AC"/>
    <w:rsid w:val="00527476"/>
    <w:rsid w:val="00530AF0"/>
    <w:rsid w:val="0053489A"/>
    <w:rsid w:val="00535C62"/>
    <w:rsid w:val="00535E57"/>
    <w:rsid w:val="00535EF4"/>
    <w:rsid w:val="00536555"/>
    <w:rsid w:val="005373AC"/>
    <w:rsid w:val="00537447"/>
    <w:rsid w:val="00544CBC"/>
    <w:rsid w:val="00545A0B"/>
    <w:rsid w:val="00547B8B"/>
    <w:rsid w:val="00554191"/>
    <w:rsid w:val="0055450C"/>
    <w:rsid w:val="00555189"/>
    <w:rsid w:val="00556912"/>
    <w:rsid w:val="0055704D"/>
    <w:rsid w:val="00561C2B"/>
    <w:rsid w:val="00562603"/>
    <w:rsid w:val="00562786"/>
    <w:rsid w:val="0056534F"/>
    <w:rsid w:val="00566480"/>
    <w:rsid w:val="00570351"/>
    <w:rsid w:val="00570A85"/>
    <w:rsid w:val="00570F52"/>
    <w:rsid w:val="00570FE5"/>
    <w:rsid w:val="00572955"/>
    <w:rsid w:val="0057471F"/>
    <w:rsid w:val="00575242"/>
    <w:rsid w:val="0057631D"/>
    <w:rsid w:val="00576670"/>
    <w:rsid w:val="005772E4"/>
    <w:rsid w:val="00577C0A"/>
    <w:rsid w:val="00582394"/>
    <w:rsid w:val="005904CF"/>
    <w:rsid w:val="0059081A"/>
    <w:rsid w:val="005918EE"/>
    <w:rsid w:val="005921A3"/>
    <w:rsid w:val="0059356D"/>
    <w:rsid w:val="00594A55"/>
    <w:rsid w:val="0059532F"/>
    <w:rsid w:val="005A0260"/>
    <w:rsid w:val="005A269F"/>
    <w:rsid w:val="005A35C0"/>
    <w:rsid w:val="005A6D45"/>
    <w:rsid w:val="005A7666"/>
    <w:rsid w:val="005A7DB9"/>
    <w:rsid w:val="005B25C2"/>
    <w:rsid w:val="005B3A0E"/>
    <w:rsid w:val="005B3C6D"/>
    <w:rsid w:val="005B4FFB"/>
    <w:rsid w:val="005B606A"/>
    <w:rsid w:val="005B6628"/>
    <w:rsid w:val="005C2377"/>
    <w:rsid w:val="005C45A2"/>
    <w:rsid w:val="005C51CF"/>
    <w:rsid w:val="005C5BD8"/>
    <w:rsid w:val="005D17D4"/>
    <w:rsid w:val="005D3038"/>
    <w:rsid w:val="005D43B6"/>
    <w:rsid w:val="005D4E2F"/>
    <w:rsid w:val="005D5B3E"/>
    <w:rsid w:val="005E394A"/>
    <w:rsid w:val="005E5E58"/>
    <w:rsid w:val="005E7827"/>
    <w:rsid w:val="005F08F8"/>
    <w:rsid w:val="005F2E84"/>
    <w:rsid w:val="005F3E34"/>
    <w:rsid w:val="005F5EDC"/>
    <w:rsid w:val="005F66E6"/>
    <w:rsid w:val="005F6C17"/>
    <w:rsid w:val="006013E6"/>
    <w:rsid w:val="00602264"/>
    <w:rsid w:val="006036BD"/>
    <w:rsid w:val="00606633"/>
    <w:rsid w:val="006100EC"/>
    <w:rsid w:val="006104E3"/>
    <w:rsid w:val="00614F1C"/>
    <w:rsid w:val="0062025F"/>
    <w:rsid w:val="00622A0B"/>
    <w:rsid w:val="00631F04"/>
    <w:rsid w:val="006329C1"/>
    <w:rsid w:val="006329F1"/>
    <w:rsid w:val="00635120"/>
    <w:rsid w:val="00635C1E"/>
    <w:rsid w:val="00641A4D"/>
    <w:rsid w:val="00644D3E"/>
    <w:rsid w:val="00646C94"/>
    <w:rsid w:val="00647E21"/>
    <w:rsid w:val="006504DE"/>
    <w:rsid w:val="006523DE"/>
    <w:rsid w:val="00653B54"/>
    <w:rsid w:val="00654548"/>
    <w:rsid w:val="006575B7"/>
    <w:rsid w:val="00657775"/>
    <w:rsid w:val="00657D6D"/>
    <w:rsid w:val="00661AA0"/>
    <w:rsid w:val="00662D20"/>
    <w:rsid w:val="0066311E"/>
    <w:rsid w:val="00664C05"/>
    <w:rsid w:val="006667F4"/>
    <w:rsid w:val="006706F3"/>
    <w:rsid w:val="00672817"/>
    <w:rsid w:val="0067347A"/>
    <w:rsid w:val="0068283A"/>
    <w:rsid w:val="00690480"/>
    <w:rsid w:val="006915AC"/>
    <w:rsid w:val="00691A38"/>
    <w:rsid w:val="00691A52"/>
    <w:rsid w:val="00692F20"/>
    <w:rsid w:val="006A0336"/>
    <w:rsid w:val="006A2322"/>
    <w:rsid w:val="006A3D8D"/>
    <w:rsid w:val="006A62B4"/>
    <w:rsid w:val="006B1AD0"/>
    <w:rsid w:val="006B5F54"/>
    <w:rsid w:val="006B699C"/>
    <w:rsid w:val="006C3C98"/>
    <w:rsid w:val="006C506C"/>
    <w:rsid w:val="006C62DA"/>
    <w:rsid w:val="006D02AF"/>
    <w:rsid w:val="006D1634"/>
    <w:rsid w:val="006D38B7"/>
    <w:rsid w:val="006E0A6C"/>
    <w:rsid w:val="006E3709"/>
    <w:rsid w:val="006E7EB7"/>
    <w:rsid w:val="006F1144"/>
    <w:rsid w:val="006F417A"/>
    <w:rsid w:val="00702D52"/>
    <w:rsid w:val="007069B6"/>
    <w:rsid w:val="00710200"/>
    <w:rsid w:val="0071271E"/>
    <w:rsid w:val="007129BC"/>
    <w:rsid w:val="007139E5"/>
    <w:rsid w:val="00713FA0"/>
    <w:rsid w:val="007159B6"/>
    <w:rsid w:val="00724FC5"/>
    <w:rsid w:val="00725031"/>
    <w:rsid w:val="007255FD"/>
    <w:rsid w:val="007260C2"/>
    <w:rsid w:val="0072716F"/>
    <w:rsid w:val="00734CA2"/>
    <w:rsid w:val="00735B03"/>
    <w:rsid w:val="00737993"/>
    <w:rsid w:val="007444DB"/>
    <w:rsid w:val="00744E64"/>
    <w:rsid w:val="00755FD0"/>
    <w:rsid w:val="00764764"/>
    <w:rsid w:val="00765EDE"/>
    <w:rsid w:val="007661CA"/>
    <w:rsid w:val="00767021"/>
    <w:rsid w:val="00771489"/>
    <w:rsid w:val="00771D9D"/>
    <w:rsid w:val="00774294"/>
    <w:rsid w:val="007758CF"/>
    <w:rsid w:val="00776A7F"/>
    <w:rsid w:val="0077711A"/>
    <w:rsid w:val="00780410"/>
    <w:rsid w:val="007818E9"/>
    <w:rsid w:val="00781C06"/>
    <w:rsid w:val="00781F70"/>
    <w:rsid w:val="00791C1E"/>
    <w:rsid w:val="00791C67"/>
    <w:rsid w:val="00793AE1"/>
    <w:rsid w:val="007946FA"/>
    <w:rsid w:val="00795237"/>
    <w:rsid w:val="007968CF"/>
    <w:rsid w:val="007979EA"/>
    <w:rsid w:val="007A0C69"/>
    <w:rsid w:val="007A352E"/>
    <w:rsid w:val="007A482A"/>
    <w:rsid w:val="007A4ED8"/>
    <w:rsid w:val="007A5E6E"/>
    <w:rsid w:val="007A60E8"/>
    <w:rsid w:val="007A66F8"/>
    <w:rsid w:val="007B0C84"/>
    <w:rsid w:val="007B1D81"/>
    <w:rsid w:val="007B3BAC"/>
    <w:rsid w:val="007B70E8"/>
    <w:rsid w:val="007C4131"/>
    <w:rsid w:val="007C42BF"/>
    <w:rsid w:val="007C6F6F"/>
    <w:rsid w:val="007C782B"/>
    <w:rsid w:val="007C7913"/>
    <w:rsid w:val="007D517F"/>
    <w:rsid w:val="007E1904"/>
    <w:rsid w:val="007E408F"/>
    <w:rsid w:val="007E702C"/>
    <w:rsid w:val="007E7761"/>
    <w:rsid w:val="007F0FA5"/>
    <w:rsid w:val="007F1CDE"/>
    <w:rsid w:val="007F1D28"/>
    <w:rsid w:val="007F530C"/>
    <w:rsid w:val="008010FE"/>
    <w:rsid w:val="00810E4F"/>
    <w:rsid w:val="00811A71"/>
    <w:rsid w:val="00817EDC"/>
    <w:rsid w:val="008203E3"/>
    <w:rsid w:val="00820D0F"/>
    <w:rsid w:val="00823202"/>
    <w:rsid w:val="008250BB"/>
    <w:rsid w:val="00835037"/>
    <w:rsid w:val="0083638E"/>
    <w:rsid w:val="00837B57"/>
    <w:rsid w:val="0084555A"/>
    <w:rsid w:val="008464DA"/>
    <w:rsid w:val="00850AA1"/>
    <w:rsid w:val="0085149C"/>
    <w:rsid w:val="00851C87"/>
    <w:rsid w:val="00851CF6"/>
    <w:rsid w:val="008528F0"/>
    <w:rsid w:val="00856654"/>
    <w:rsid w:val="00856F54"/>
    <w:rsid w:val="008624FB"/>
    <w:rsid w:val="008644AF"/>
    <w:rsid w:val="00864EAC"/>
    <w:rsid w:val="00865674"/>
    <w:rsid w:val="00871555"/>
    <w:rsid w:val="008729AB"/>
    <w:rsid w:val="0087486D"/>
    <w:rsid w:val="008807A6"/>
    <w:rsid w:val="00882021"/>
    <w:rsid w:val="00882270"/>
    <w:rsid w:val="00882982"/>
    <w:rsid w:val="00883D81"/>
    <w:rsid w:val="00885B9A"/>
    <w:rsid w:val="00891B5C"/>
    <w:rsid w:val="0089208E"/>
    <w:rsid w:val="00894EC3"/>
    <w:rsid w:val="00895A11"/>
    <w:rsid w:val="00896986"/>
    <w:rsid w:val="008A0D90"/>
    <w:rsid w:val="008A281A"/>
    <w:rsid w:val="008A700F"/>
    <w:rsid w:val="008A7A23"/>
    <w:rsid w:val="008B0B4D"/>
    <w:rsid w:val="008B3437"/>
    <w:rsid w:val="008B430B"/>
    <w:rsid w:val="008B5019"/>
    <w:rsid w:val="008B7045"/>
    <w:rsid w:val="008B74D4"/>
    <w:rsid w:val="008C0287"/>
    <w:rsid w:val="008C1218"/>
    <w:rsid w:val="008C126E"/>
    <w:rsid w:val="008C6C2D"/>
    <w:rsid w:val="008D12FF"/>
    <w:rsid w:val="008D2156"/>
    <w:rsid w:val="008D4C7B"/>
    <w:rsid w:val="008D4F52"/>
    <w:rsid w:val="008D5000"/>
    <w:rsid w:val="008E1CB4"/>
    <w:rsid w:val="008E2BA5"/>
    <w:rsid w:val="008E529C"/>
    <w:rsid w:val="008E6063"/>
    <w:rsid w:val="008F1E8B"/>
    <w:rsid w:val="008F21A6"/>
    <w:rsid w:val="008F4361"/>
    <w:rsid w:val="008F5115"/>
    <w:rsid w:val="00904FC9"/>
    <w:rsid w:val="00907337"/>
    <w:rsid w:val="00907679"/>
    <w:rsid w:val="009143F8"/>
    <w:rsid w:val="009166B9"/>
    <w:rsid w:val="00922036"/>
    <w:rsid w:val="00924FD5"/>
    <w:rsid w:val="00926A02"/>
    <w:rsid w:val="00926ADA"/>
    <w:rsid w:val="009273DD"/>
    <w:rsid w:val="009279F6"/>
    <w:rsid w:val="009306A3"/>
    <w:rsid w:val="0093173F"/>
    <w:rsid w:val="00941743"/>
    <w:rsid w:val="00946903"/>
    <w:rsid w:val="009505F6"/>
    <w:rsid w:val="00952FDF"/>
    <w:rsid w:val="00953103"/>
    <w:rsid w:val="00957D98"/>
    <w:rsid w:val="00957DB2"/>
    <w:rsid w:val="0096079F"/>
    <w:rsid w:val="0096162E"/>
    <w:rsid w:val="00962E76"/>
    <w:rsid w:val="00963CC8"/>
    <w:rsid w:val="009652DC"/>
    <w:rsid w:val="0097286C"/>
    <w:rsid w:val="00975200"/>
    <w:rsid w:val="0097613F"/>
    <w:rsid w:val="00981EEA"/>
    <w:rsid w:val="00982084"/>
    <w:rsid w:val="00982AAE"/>
    <w:rsid w:val="009834D1"/>
    <w:rsid w:val="0098399C"/>
    <w:rsid w:val="009863C3"/>
    <w:rsid w:val="00990B57"/>
    <w:rsid w:val="00991012"/>
    <w:rsid w:val="00991325"/>
    <w:rsid w:val="00991991"/>
    <w:rsid w:val="00992B51"/>
    <w:rsid w:val="009950C0"/>
    <w:rsid w:val="0099538A"/>
    <w:rsid w:val="00996234"/>
    <w:rsid w:val="009A33F7"/>
    <w:rsid w:val="009A3CA4"/>
    <w:rsid w:val="009A3DC3"/>
    <w:rsid w:val="009A50AD"/>
    <w:rsid w:val="009B0789"/>
    <w:rsid w:val="009B1122"/>
    <w:rsid w:val="009B4918"/>
    <w:rsid w:val="009B7999"/>
    <w:rsid w:val="009C09E8"/>
    <w:rsid w:val="009C12F1"/>
    <w:rsid w:val="009C71B7"/>
    <w:rsid w:val="009D0668"/>
    <w:rsid w:val="009D149F"/>
    <w:rsid w:val="009D2991"/>
    <w:rsid w:val="009E2199"/>
    <w:rsid w:val="009E26BD"/>
    <w:rsid w:val="009E3D9F"/>
    <w:rsid w:val="009E4A51"/>
    <w:rsid w:val="009E5843"/>
    <w:rsid w:val="009F3C6C"/>
    <w:rsid w:val="009F4597"/>
    <w:rsid w:val="009F4FF4"/>
    <w:rsid w:val="009F7539"/>
    <w:rsid w:val="00A00441"/>
    <w:rsid w:val="00A02E57"/>
    <w:rsid w:val="00A03E92"/>
    <w:rsid w:val="00A10714"/>
    <w:rsid w:val="00A24928"/>
    <w:rsid w:val="00A255B7"/>
    <w:rsid w:val="00A25741"/>
    <w:rsid w:val="00A2780D"/>
    <w:rsid w:val="00A34879"/>
    <w:rsid w:val="00A40583"/>
    <w:rsid w:val="00A40987"/>
    <w:rsid w:val="00A40E3D"/>
    <w:rsid w:val="00A45D9D"/>
    <w:rsid w:val="00A5158F"/>
    <w:rsid w:val="00A51B40"/>
    <w:rsid w:val="00A51C4E"/>
    <w:rsid w:val="00A52A58"/>
    <w:rsid w:val="00A54905"/>
    <w:rsid w:val="00A54A97"/>
    <w:rsid w:val="00A56978"/>
    <w:rsid w:val="00A618CA"/>
    <w:rsid w:val="00A61FFD"/>
    <w:rsid w:val="00A629B2"/>
    <w:rsid w:val="00A64C75"/>
    <w:rsid w:val="00A67819"/>
    <w:rsid w:val="00A740FA"/>
    <w:rsid w:val="00A759C3"/>
    <w:rsid w:val="00A75FF7"/>
    <w:rsid w:val="00A81E37"/>
    <w:rsid w:val="00A84E49"/>
    <w:rsid w:val="00A85130"/>
    <w:rsid w:val="00A9179D"/>
    <w:rsid w:val="00A92EF2"/>
    <w:rsid w:val="00A93C5E"/>
    <w:rsid w:val="00A96A72"/>
    <w:rsid w:val="00AA077C"/>
    <w:rsid w:val="00AA129D"/>
    <w:rsid w:val="00AA37DC"/>
    <w:rsid w:val="00AA3BC7"/>
    <w:rsid w:val="00AA6B56"/>
    <w:rsid w:val="00AA6BF0"/>
    <w:rsid w:val="00AA7550"/>
    <w:rsid w:val="00AA79D3"/>
    <w:rsid w:val="00AB0399"/>
    <w:rsid w:val="00AB1821"/>
    <w:rsid w:val="00AB1A46"/>
    <w:rsid w:val="00AB1B65"/>
    <w:rsid w:val="00AB1ED9"/>
    <w:rsid w:val="00AB2A1D"/>
    <w:rsid w:val="00AB3804"/>
    <w:rsid w:val="00AB3BF3"/>
    <w:rsid w:val="00AB3C11"/>
    <w:rsid w:val="00AB528C"/>
    <w:rsid w:val="00AB671B"/>
    <w:rsid w:val="00AB6E09"/>
    <w:rsid w:val="00AC23F3"/>
    <w:rsid w:val="00AC34F0"/>
    <w:rsid w:val="00AC3DB8"/>
    <w:rsid w:val="00AC62E6"/>
    <w:rsid w:val="00AC69A9"/>
    <w:rsid w:val="00AC73F6"/>
    <w:rsid w:val="00AD16D2"/>
    <w:rsid w:val="00AD1B1D"/>
    <w:rsid w:val="00AD3B06"/>
    <w:rsid w:val="00AD50F0"/>
    <w:rsid w:val="00AD5E6F"/>
    <w:rsid w:val="00AD7448"/>
    <w:rsid w:val="00AE42D7"/>
    <w:rsid w:val="00AE5BCB"/>
    <w:rsid w:val="00AE737D"/>
    <w:rsid w:val="00AF11C4"/>
    <w:rsid w:val="00AF1E11"/>
    <w:rsid w:val="00AF2F72"/>
    <w:rsid w:val="00AF32D2"/>
    <w:rsid w:val="00AF564C"/>
    <w:rsid w:val="00AF5DA8"/>
    <w:rsid w:val="00AF6313"/>
    <w:rsid w:val="00AF6C2C"/>
    <w:rsid w:val="00B000D7"/>
    <w:rsid w:val="00B02C9B"/>
    <w:rsid w:val="00B06DC6"/>
    <w:rsid w:val="00B07294"/>
    <w:rsid w:val="00B14525"/>
    <w:rsid w:val="00B14B84"/>
    <w:rsid w:val="00B32603"/>
    <w:rsid w:val="00B3264F"/>
    <w:rsid w:val="00B3349E"/>
    <w:rsid w:val="00B35FB0"/>
    <w:rsid w:val="00B370C4"/>
    <w:rsid w:val="00B370E1"/>
    <w:rsid w:val="00B37682"/>
    <w:rsid w:val="00B40081"/>
    <w:rsid w:val="00B431E3"/>
    <w:rsid w:val="00B438EA"/>
    <w:rsid w:val="00B4456F"/>
    <w:rsid w:val="00B47137"/>
    <w:rsid w:val="00B51AA1"/>
    <w:rsid w:val="00B51D96"/>
    <w:rsid w:val="00B54786"/>
    <w:rsid w:val="00B55FC0"/>
    <w:rsid w:val="00B571FD"/>
    <w:rsid w:val="00B577B5"/>
    <w:rsid w:val="00B6058D"/>
    <w:rsid w:val="00B60EC1"/>
    <w:rsid w:val="00B62C83"/>
    <w:rsid w:val="00B66571"/>
    <w:rsid w:val="00B71F8F"/>
    <w:rsid w:val="00B73B27"/>
    <w:rsid w:val="00B73BE2"/>
    <w:rsid w:val="00B73C41"/>
    <w:rsid w:val="00B77D7A"/>
    <w:rsid w:val="00B83135"/>
    <w:rsid w:val="00B84F73"/>
    <w:rsid w:val="00B912D4"/>
    <w:rsid w:val="00B9342B"/>
    <w:rsid w:val="00B946DC"/>
    <w:rsid w:val="00B9590E"/>
    <w:rsid w:val="00B97D51"/>
    <w:rsid w:val="00BA4E3E"/>
    <w:rsid w:val="00BA5A0F"/>
    <w:rsid w:val="00BA5B72"/>
    <w:rsid w:val="00BA7610"/>
    <w:rsid w:val="00BB1AA7"/>
    <w:rsid w:val="00BB314A"/>
    <w:rsid w:val="00BB31AA"/>
    <w:rsid w:val="00BB34FD"/>
    <w:rsid w:val="00BB4294"/>
    <w:rsid w:val="00BC0764"/>
    <w:rsid w:val="00BC5521"/>
    <w:rsid w:val="00BC77A1"/>
    <w:rsid w:val="00BD0C99"/>
    <w:rsid w:val="00BD2F91"/>
    <w:rsid w:val="00BD3D5D"/>
    <w:rsid w:val="00BD6EC8"/>
    <w:rsid w:val="00BD7433"/>
    <w:rsid w:val="00BE05D8"/>
    <w:rsid w:val="00BE06B1"/>
    <w:rsid w:val="00BE0E22"/>
    <w:rsid w:val="00BE0FAA"/>
    <w:rsid w:val="00BE1DF3"/>
    <w:rsid w:val="00BE39A8"/>
    <w:rsid w:val="00BF2562"/>
    <w:rsid w:val="00BF4783"/>
    <w:rsid w:val="00BF72DD"/>
    <w:rsid w:val="00C01064"/>
    <w:rsid w:val="00C02420"/>
    <w:rsid w:val="00C0303E"/>
    <w:rsid w:val="00C035D5"/>
    <w:rsid w:val="00C03F0F"/>
    <w:rsid w:val="00C0550E"/>
    <w:rsid w:val="00C1225A"/>
    <w:rsid w:val="00C127DF"/>
    <w:rsid w:val="00C13F02"/>
    <w:rsid w:val="00C15DDE"/>
    <w:rsid w:val="00C1617D"/>
    <w:rsid w:val="00C1780D"/>
    <w:rsid w:val="00C207B8"/>
    <w:rsid w:val="00C2281B"/>
    <w:rsid w:val="00C26095"/>
    <w:rsid w:val="00C26AD3"/>
    <w:rsid w:val="00C26F03"/>
    <w:rsid w:val="00C26FBF"/>
    <w:rsid w:val="00C2733F"/>
    <w:rsid w:val="00C27EC7"/>
    <w:rsid w:val="00C30028"/>
    <w:rsid w:val="00C36947"/>
    <w:rsid w:val="00C40D21"/>
    <w:rsid w:val="00C438A6"/>
    <w:rsid w:val="00C43AD4"/>
    <w:rsid w:val="00C44CE7"/>
    <w:rsid w:val="00C45574"/>
    <w:rsid w:val="00C461E6"/>
    <w:rsid w:val="00C477E3"/>
    <w:rsid w:val="00C524F0"/>
    <w:rsid w:val="00C56B75"/>
    <w:rsid w:val="00C61B68"/>
    <w:rsid w:val="00C62E1E"/>
    <w:rsid w:val="00C64DEF"/>
    <w:rsid w:val="00C65C41"/>
    <w:rsid w:val="00C65D02"/>
    <w:rsid w:val="00C66A04"/>
    <w:rsid w:val="00C67EEC"/>
    <w:rsid w:val="00C72465"/>
    <w:rsid w:val="00C73AE9"/>
    <w:rsid w:val="00C73E34"/>
    <w:rsid w:val="00C74207"/>
    <w:rsid w:val="00C7429C"/>
    <w:rsid w:val="00C762E7"/>
    <w:rsid w:val="00C80151"/>
    <w:rsid w:val="00C808EB"/>
    <w:rsid w:val="00C82EDE"/>
    <w:rsid w:val="00C84648"/>
    <w:rsid w:val="00C8620F"/>
    <w:rsid w:val="00C870E5"/>
    <w:rsid w:val="00C876E5"/>
    <w:rsid w:val="00C96B79"/>
    <w:rsid w:val="00C97831"/>
    <w:rsid w:val="00CA160B"/>
    <w:rsid w:val="00CA5EDD"/>
    <w:rsid w:val="00CA6011"/>
    <w:rsid w:val="00CB1BCE"/>
    <w:rsid w:val="00CB354D"/>
    <w:rsid w:val="00CC0E45"/>
    <w:rsid w:val="00CC22A3"/>
    <w:rsid w:val="00CC5C90"/>
    <w:rsid w:val="00CD0C88"/>
    <w:rsid w:val="00CD4B90"/>
    <w:rsid w:val="00CD5628"/>
    <w:rsid w:val="00CD6577"/>
    <w:rsid w:val="00CD70CC"/>
    <w:rsid w:val="00CD73BF"/>
    <w:rsid w:val="00CE07C2"/>
    <w:rsid w:val="00CE0B77"/>
    <w:rsid w:val="00CE0CC8"/>
    <w:rsid w:val="00CE4756"/>
    <w:rsid w:val="00CE4EB4"/>
    <w:rsid w:val="00CE5A82"/>
    <w:rsid w:val="00CF1484"/>
    <w:rsid w:val="00CF1EEA"/>
    <w:rsid w:val="00CF2312"/>
    <w:rsid w:val="00CF2380"/>
    <w:rsid w:val="00CF2DDB"/>
    <w:rsid w:val="00CF3605"/>
    <w:rsid w:val="00CF3A2A"/>
    <w:rsid w:val="00CF68AC"/>
    <w:rsid w:val="00CF6FC2"/>
    <w:rsid w:val="00D00366"/>
    <w:rsid w:val="00D032DF"/>
    <w:rsid w:val="00D03632"/>
    <w:rsid w:val="00D038CF"/>
    <w:rsid w:val="00D06026"/>
    <w:rsid w:val="00D0713B"/>
    <w:rsid w:val="00D117B8"/>
    <w:rsid w:val="00D150ED"/>
    <w:rsid w:val="00D1597F"/>
    <w:rsid w:val="00D15CE0"/>
    <w:rsid w:val="00D166BF"/>
    <w:rsid w:val="00D167A3"/>
    <w:rsid w:val="00D21BB1"/>
    <w:rsid w:val="00D25380"/>
    <w:rsid w:val="00D26153"/>
    <w:rsid w:val="00D300F9"/>
    <w:rsid w:val="00D315D4"/>
    <w:rsid w:val="00D3171D"/>
    <w:rsid w:val="00D324DA"/>
    <w:rsid w:val="00D352E8"/>
    <w:rsid w:val="00D40E99"/>
    <w:rsid w:val="00D444F5"/>
    <w:rsid w:val="00D46D34"/>
    <w:rsid w:val="00D474D5"/>
    <w:rsid w:val="00D506FA"/>
    <w:rsid w:val="00D522B2"/>
    <w:rsid w:val="00D54605"/>
    <w:rsid w:val="00D551EE"/>
    <w:rsid w:val="00D56D10"/>
    <w:rsid w:val="00D64BD7"/>
    <w:rsid w:val="00D67195"/>
    <w:rsid w:val="00D71A0D"/>
    <w:rsid w:val="00D7267A"/>
    <w:rsid w:val="00D76897"/>
    <w:rsid w:val="00D77CCB"/>
    <w:rsid w:val="00D84824"/>
    <w:rsid w:val="00D85B2F"/>
    <w:rsid w:val="00D86AD5"/>
    <w:rsid w:val="00D87086"/>
    <w:rsid w:val="00D907DD"/>
    <w:rsid w:val="00D920FB"/>
    <w:rsid w:val="00DA02B2"/>
    <w:rsid w:val="00DA5475"/>
    <w:rsid w:val="00DC087A"/>
    <w:rsid w:val="00DC0CD7"/>
    <w:rsid w:val="00DC18EC"/>
    <w:rsid w:val="00DC298F"/>
    <w:rsid w:val="00DC339C"/>
    <w:rsid w:val="00DC50DF"/>
    <w:rsid w:val="00DD1D83"/>
    <w:rsid w:val="00DD3269"/>
    <w:rsid w:val="00DE0268"/>
    <w:rsid w:val="00DE4394"/>
    <w:rsid w:val="00DE4945"/>
    <w:rsid w:val="00DE6E1A"/>
    <w:rsid w:val="00DE7509"/>
    <w:rsid w:val="00DE7C54"/>
    <w:rsid w:val="00DF176A"/>
    <w:rsid w:val="00DF395C"/>
    <w:rsid w:val="00E014EF"/>
    <w:rsid w:val="00E03D9F"/>
    <w:rsid w:val="00E043EA"/>
    <w:rsid w:val="00E07467"/>
    <w:rsid w:val="00E1565E"/>
    <w:rsid w:val="00E16B93"/>
    <w:rsid w:val="00E207D7"/>
    <w:rsid w:val="00E2132B"/>
    <w:rsid w:val="00E23997"/>
    <w:rsid w:val="00E24193"/>
    <w:rsid w:val="00E25D1B"/>
    <w:rsid w:val="00E26B9D"/>
    <w:rsid w:val="00E34C2C"/>
    <w:rsid w:val="00E40C42"/>
    <w:rsid w:val="00E40DAB"/>
    <w:rsid w:val="00E419EE"/>
    <w:rsid w:val="00E43ACE"/>
    <w:rsid w:val="00E47ACC"/>
    <w:rsid w:val="00E47D29"/>
    <w:rsid w:val="00E5057F"/>
    <w:rsid w:val="00E60571"/>
    <w:rsid w:val="00E63D32"/>
    <w:rsid w:val="00E67510"/>
    <w:rsid w:val="00E76EB6"/>
    <w:rsid w:val="00E770B6"/>
    <w:rsid w:val="00E8554F"/>
    <w:rsid w:val="00E86CC6"/>
    <w:rsid w:val="00E87FD1"/>
    <w:rsid w:val="00E90E00"/>
    <w:rsid w:val="00E91708"/>
    <w:rsid w:val="00E94E70"/>
    <w:rsid w:val="00E97314"/>
    <w:rsid w:val="00E97EA7"/>
    <w:rsid w:val="00EA36F8"/>
    <w:rsid w:val="00EA422F"/>
    <w:rsid w:val="00EB3A2B"/>
    <w:rsid w:val="00EB6F5E"/>
    <w:rsid w:val="00EC2B8B"/>
    <w:rsid w:val="00EC2E93"/>
    <w:rsid w:val="00EC31B0"/>
    <w:rsid w:val="00EC482E"/>
    <w:rsid w:val="00EC54DA"/>
    <w:rsid w:val="00EC77C4"/>
    <w:rsid w:val="00ED03DD"/>
    <w:rsid w:val="00ED63E8"/>
    <w:rsid w:val="00ED6D06"/>
    <w:rsid w:val="00EE62F4"/>
    <w:rsid w:val="00EF0C8E"/>
    <w:rsid w:val="00EF50AC"/>
    <w:rsid w:val="00EF5613"/>
    <w:rsid w:val="00EF57D2"/>
    <w:rsid w:val="00EF64C9"/>
    <w:rsid w:val="00EF7919"/>
    <w:rsid w:val="00F00E43"/>
    <w:rsid w:val="00F017EA"/>
    <w:rsid w:val="00F0406C"/>
    <w:rsid w:val="00F0560D"/>
    <w:rsid w:val="00F111F4"/>
    <w:rsid w:val="00F133F2"/>
    <w:rsid w:val="00F14024"/>
    <w:rsid w:val="00F157D5"/>
    <w:rsid w:val="00F17791"/>
    <w:rsid w:val="00F2045C"/>
    <w:rsid w:val="00F27FF3"/>
    <w:rsid w:val="00F31384"/>
    <w:rsid w:val="00F3527D"/>
    <w:rsid w:val="00F354C2"/>
    <w:rsid w:val="00F37DDE"/>
    <w:rsid w:val="00F420C4"/>
    <w:rsid w:val="00F43542"/>
    <w:rsid w:val="00F43DF0"/>
    <w:rsid w:val="00F4484B"/>
    <w:rsid w:val="00F44974"/>
    <w:rsid w:val="00F455E9"/>
    <w:rsid w:val="00F462A0"/>
    <w:rsid w:val="00F47E9C"/>
    <w:rsid w:val="00F500B8"/>
    <w:rsid w:val="00F54AD0"/>
    <w:rsid w:val="00F61A55"/>
    <w:rsid w:val="00F63E1F"/>
    <w:rsid w:val="00F63E7A"/>
    <w:rsid w:val="00F64ECE"/>
    <w:rsid w:val="00F66ED2"/>
    <w:rsid w:val="00F67B39"/>
    <w:rsid w:val="00F70333"/>
    <w:rsid w:val="00F72324"/>
    <w:rsid w:val="00F7286C"/>
    <w:rsid w:val="00F7624A"/>
    <w:rsid w:val="00F77AA5"/>
    <w:rsid w:val="00F80160"/>
    <w:rsid w:val="00F81BA5"/>
    <w:rsid w:val="00F8315A"/>
    <w:rsid w:val="00F853FD"/>
    <w:rsid w:val="00F87E2E"/>
    <w:rsid w:val="00F90068"/>
    <w:rsid w:val="00F93A5C"/>
    <w:rsid w:val="00F93F07"/>
    <w:rsid w:val="00FA0D92"/>
    <w:rsid w:val="00FA2124"/>
    <w:rsid w:val="00FA34E3"/>
    <w:rsid w:val="00FA4867"/>
    <w:rsid w:val="00FA4A87"/>
    <w:rsid w:val="00FA4E2B"/>
    <w:rsid w:val="00FA7614"/>
    <w:rsid w:val="00FB0A7D"/>
    <w:rsid w:val="00FB0A91"/>
    <w:rsid w:val="00FB1FD5"/>
    <w:rsid w:val="00FB23CC"/>
    <w:rsid w:val="00FC0F70"/>
    <w:rsid w:val="00FC179F"/>
    <w:rsid w:val="00FC1B42"/>
    <w:rsid w:val="00FC4C0A"/>
    <w:rsid w:val="00FC5975"/>
    <w:rsid w:val="00FD162D"/>
    <w:rsid w:val="00FD2B61"/>
    <w:rsid w:val="00FE0515"/>
    <w:rsid w:val="00FE0EF1"/>
    <w:rsid w:val="00FE330F"/>
    <w:rsid w:val="00FE513B"/>
    <w:rsid w:val="00FE6EB1"/>
    <w:rsid w:val="00FE7812"/>
    <w:rsid w:val="00FF167F"/>
    <w:rsid w:val="00FF33ED"/>
    <w:rsid w:val="00FF3514"/>
    <w:rsid w:val="00FF362E"/>
    <w:rsid w:val="00FF610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B025E"/>
  <w15:docId w15:val="{17BA8441-B161-457C-A146-02092365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682"/>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093E2F"/>
    <w:pPr>
      <w:keepNext/>
      <w:spacing w:before="240" w:after="60"/>
      <w:outlineLvl w:val="2"/>
    </w:pPr>
    <w:rPr>
      <w:rFonts w:cs="Arial"/>
      <w:color w:val="000000"/>
      <w:sz w:val="26"/>
      <w:szCs w:val="26"/>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093E2F"/>
    <w:rPr>
      <w:rFonts w:cs="Arial"/>
      <w:color w:val="000000"/>
      <w:sz w:val="26"/>
      <w:szCs w:val="26"/>
      <w:lang w:eastAsia="ja-JP"/>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uiPriority w:val="39"/>
    <w:rsid w:val="0038553A"/>
    <w:pPr>
      <w:ind w:left="480"/>
    </w:pPr>
  </w:style>
  <w:style w:type="paragraph" w:styleId="TOC2">
    <w:name w:val="toc 2"/>
    <w:basedOn w:val="Normal"/>
    <w:next w:val="Normal"/>
    <w:autoRedefine/>
    <w:uiPriority w:val="39"/>
    <w:rsid w:val="00EF0C8E"/>
    <w:pPr>
      <w:tabs>
        <w:tab w:val="left" w:pos="880"/>
        <w:tab w:val="right" w:leader="dot" w:pos="8630"/>
      </w:tabs>
      <w:ind w:left="900" w:hanging="63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 w:type="paragraph" w:styleId="Revision">
    <w:name w:val="Revision"/>
    <w:hidden/>
    <w:uiPriority w:val="99"/>
    <w:semiHidden/>
    <w:rsid w:val="003445DC"/>
    <w:rPr>
      <w:sz w:val="24"/>
      <w:szCs w:val="24"/>
    </w:rPr>
  </w:style>
  <w:style w:type="paragraph" w:styleId="TOCHeading">
    <w:name w:val="TOC Heading"/>
    <w:basedOn w:val="Heading1"/>
    <w:next w:val="Normal"/>
    <w:uiPriority w:val="39"/>
    <w:semiHidden/>
    <w:unhideWhenUsed/>
    <w:qFormat/>
    <w:rsid w:val="00EF0C8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EndNoteBibliographyTitle">
    <w:name w:val="EndNote Bibliography Title"/>
    <w:basedOn w:val="Normal"/>
    <w:link w:val="EndNoteBibliographyTitleChar"/>
    <w:rsid w:val="00C461E6"/>
    <w:pPr>
      <w:jc w:val="center"/>
    </w:pPr>
    <w:rPr>
      <w:noProof/>
    </w:rPr>
  </w:style>
  <w:style w:type="character" w:customStyle="1" w:styleId="EndNoteBibliographyTitleChar">
    <w:name w:val="EndNote Bibliography Title Char"/>
    <w:basedOn w:val="DefaultParagraphFont"/>
    <w:link w:val="EndNoteBibliographyTitle"/>
    <w:rsid w:val="00C461E6"/>
    <w:rPr>
      <w:noProof/>
      <w:sz w:val="24"/>
      <w:szCs w:val="24"/>
    </w:rPr>
  </w:style>
  <w:style w:type="paragraph" w:customStyle="1" w:styleId="EndNoteBibliography">
    <w:name w:val="EndNote Bibliography"/>
    <w:basedOn w:val="Normal"/>
    <w:link w:val="EndNoteBibliographyChar"/>
    <w:rsid w:val="00C461E6"/>
    <w:rPr>
      <w:noProof/>
    </w:rPr>
  </w:style>
  <w:style w:type="character" w:customStyle="1" w:styleId="EndNoteBibliographyChar">
    <w:name w:val="EndNote Bibliography Char"/>
    <w:basedOn w:val="DefaultParagraphFont"/>
    <w:link w:val="EndNoteBibliography"/>
    <w:rsid w:val="00C461E6"/>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996">
      <w:bodyDiv w:val="1"/>
      <w:marLeft w:val="0"/>
      <w:marRight w:val="0"/>
      <w:marTop w:val="0"/>
      <w:marBottom w:val="0"/>
      <w:divBdr>
        <w:top w:val="none" w:sz="0" w:space="0" w:color="auto"/>
        <w:left w:val="none" w:sz="0" w:space="0" w:color="auto"/>
        <w:bottom w:val="none" w:sz="0" w:space="0" w:color="auto"/>
        <w:right w:val="none" w:sz="0" w:space="0" w:color="auto"/>
      </w:divBdr>
    </w:div>
    <w:div w:id="185678906">
      <w:bodyDiv w:val="1"/>
      <w:marLeft w:val="0"/>
      <w:marRight w:val="0"/>
      <w:marTop w:val="0"/>
      <w:marBottom w:val="0"/>
      <w:divBdr>
        <w:top w:val="none" w:sz="0" w:space="0" w:color="auto"/>
        <w:left w:val="none" w:sz="0" w:space="0" w:color="auto"/>
        <w:bottom w:val="none" w:sz="0" w:space="0" w:color="auto"/>
        <w:right w:val="none" w:sz="0" w:space="0" w:color="auto"/>
      </w:divBdr>
    </w:div>
    <w:div w:id="410934189">
      <w:bodyDiv w:val="1"/>
      <w:marLeft w:val="0"/>
      <w:marRight w:val="0"/>
      <w:marTop w:val="0"/>
      <w:marBottom w:val="0"/>
      <w:divBdr>
        <w:top w:val="none" w:sz="0" w:space="0" w:color="auto"/>
        <w:left w:val="none" w:sz="0" w:space="0" w:color="auto"/>
        <w:bottom w:val="none" w:sz="0" w:space="0" w:color="auto"/>
        <w:right w:val="none" w:sz="0" w:space="0" w:color="auto"/>
      </w:divBdr>
    </w:div>
    <w:div w:id="453645296">
      <w:bodyDiv w:val="1"/>
      <w:marLeft w:val="0"/>
      <w:marRight w:val="0"/>
      <w:marTop w:val="0"/>
      <w:marBottom w:val="0"/>
      <w:divBdr>
        <w:top w:val="none" w:sz="0" w:space="0" w:color="auto"/>
        <w:left w:val="none" w:sz="0" w:space="0" w:color="auto"/>
        <w:bottom w:val="none" w:sz="0" w:space="0" w:color="auto"/>
        <w:right w:val="none" w:sz="0" w:space="0" w:color="auto"/>
      </w:divBdr>
    </w:div>
    <w:div w:id="684597538">
      <w:bodyDiv w:val="1"/>
      <w:marLeft w:val="0"/>
      <w:marRight w:val="0"/>
      <w:marTop w:val="0"/>
      <w:marBottom w:val="0"/>
      <w:divBdr>
        <w:top w:val="none" w:sz="0" w:space="0" w:color="auto"/>
        <w:left w:val="none" w:sz="0" w:space="0" w:color="auto"/>
        <w:bottom w:val="none" w:sz="0" w:space="0" w:color="auto"/>
        <w:right w:val="none" w:sz="0" w:space="0" w:color="auto"/>
      </w:divBdr>
    </w:div>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07094237">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154760930">
      <w:bodyDiv w:val="1"/>
      <w:marLeft w:val="0"/>
      <w:marRight w:val="0"/>
      <w:marTop w:val="0"/>
      <w:marBottom w:val="0"/>
      <w:divBdr>
        <w:top w:val="none" w:sz="0" w:space="0" w:color="auto"/>
        <w:left w:val="none" w:sz="0" w:space="0" w:color="auto"/>
        <w:bottom w:val="none" w:sz="0" w:space="0" w:color="auto"/>
        <w:right w:val="none" w:sz="0" w:space="0" w:color="auto"/>
      </w:divBdr>
    </w:div>
    <w:div w:id="1170828326">
      <w:bodyDiv w:val="1"/>
      <w:marLeft w:val="0"/>
      <w:marRight w:val="0"/>
      <w:marTop w:val="0"/>
      <w:marBottom w:val="0"/>
      <w:divBdr>
        <w:top w:val="none" w:sz="0" w:space="0" w:color="auto"/>
        <w:left w:val="none" w:sz="0" w:space="0" w:color="auto"/>
        <w:bottom w:val="none" w:sz="0" w:space="0" w:color="auto"/>
        <w:right w:val="none" w:sz="0" w:space="0" w:color="auto"/>
      </w:divBdr>
    </w:div>
    <w:div w:id="1285385081">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1695034727">
      <w:bodyDiv w:val="1"/>
      <w:marLeft w:val="0"/>
      <w:marRight w:val="0"/>
      <w:marTop w:val="0"/>
      <w:marBottom w:val="0"/>
      <w:divBdr>
        <w:top w:val="none" w:sz="0" w:space="0" w:color="auto"/>
        <w:left w:val="none" w:sz="0" w:space="0" w:color="auto"/>
        <w:bottom w:val="none" w:sz="0" w:space="0" w:color="auto"/>
        <w:right w:val="none" w:sz="0" w:space="0" w:color="auto"/>
      </w:divBdr>
    </w:div>
    <w:div w:id="1704011681">
      <w:bodyDiv w:val="1"/>
      <w:marLeft w:val="0"/>
      <w:marRight w:val="0"/>
      <w:marTop w:val="0"/>
      <w:marBottom w:val="0"/>
      <w:divBdr>
        <w:top w:val="none" w:sz="0" w:space="0" w:color="auto"/>
        <w:left w:val="none" w:sz="0" w:space="0" w:color="auto"/>
        <w:bottom w:val="none" w:sz="0" w:space="0" w:color="auto"/>
        <w:right w:val="none" w:sz="0" w:space="0" w:color="auto"/>
      </w:divBdr>
    </w:div>
    <w:div w:id="1985546140">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i@ise.msstate.edu" TargetMode="External"/><Relationship Id="rId18" Type="http://schemas.openxmlformats.org/officeDocument/2006/relationships/hyperlink" Target="mailto:pbreysse@jhsph.edu" TargetMode="External"/><Relationship Id="rId26" Type="http://schemas.openxmlformats.org/officeDocument/2006/relationships/hyperlink" Target="mailto:Yueng-Hsiang.Huang@LibertyMutual.com" TargetMode="External"/><Relationship Id="rId39" Type="http://schemas.openxmlformats.org/officeDocument/2006/relationships/hyperlink" Target="mailto:alerdilr@uc.edu" TargetMode="External"/><Relationship Id="rId21" Type="http://schemas.openxmlformats.org/officeDocument/2006/relationships/hyperlink" Target="mailto:bevanoff@dom.wustl.edu" TargetMode="External"/><Relationship Id="rId34" Type="http://schemas.openxmlformats.org/officeDocument/2006/relationships/hyperlink" Target="mailto:maria.morandi@umontana.edu" TargetMode="External"/><Relationship Id="rId42" Type="http://schemas.openxmlformats.org/officeDocument/2006/relationships/hyperlink" Target="mailto:nseixias@u.washington.edu" TargetMode="External"/><Relationship Id="rId47" Type="http://schemas.openxmlformats.org/officeDocument/2006/relationships/hyperlink" Target="mailto:MTrush@JHSPH.EDU" TargetMode="External"/><Relationship Id="rId50" Type="http://schemas.openxmlformats.org/officeDocument/2006/relationships/hyperlink" Target="http://aops-mas-iis.od.cdc.gov/Policy/Doc/policy449.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yona.T.1@bwc.state.oh.us" TargetMode="External"/><Relationship Id="rId17" Type="http://schemas.openxmlformats.org/officeDocument/2006/relationships/hyperlink" Target="mailto:dbbarr@emory.edu" TargetMode="External"/><Relationship Id="rId25" Type="http://schemas.openxmlformats.org/officeDocument/2006/relationships/hyperlink" Target="mailto:jhalbesleben@cba.ua.edu" TargetMode="External"/><Relationship Id="rId33" Type="http://schemas.openxmlformats.org/officeDocument/2006/relationships/hyperlink" Target="mailto:jmoline@nshs.edu" TargetMode="External"/><Relationship Id="rId38" Type="http://schemas.openxmlformats.org/officeDocument/2006/relationships/hyperlink" Target="mailto:reponeta@ucmail.uc.edu" TargetMode="External"/><Relationship Id="rId46" Type="http://schemas.openxmlformats.org/officeDocument/2006/relationships/hyperlink" Target="mailto:ecastiglioni@cvm.tamu.edu" TargetMode="External"/><Relationship Id="rId2" Type="http://schemas.openxmlformats.org/officeDocument/2006/relationships/numbering" Target="numbering.xml"/><Relationship Id="rId16" Type="http://schemas.openxmlformats.org/officeDocument/2006/relationships/hyperlink" Target="mailto:jbowling@email.unc.edu" TargetMode="External"/><Relationship Id="rId20" Type="http://schemas.openxmlformats.org/officeDocument/2006/relationships/hyperlink" Target="mailto:lconroy@uic.edu" TargetMode="External"/><Relationship Id="rId29" Type="http://schemas.openxmlformats.org/officeDocument/2006/relationships/hyperlink" Target="mailto:landsittelD@upmc.edu" TargetMode="External"/><Relationship Id="rId41" Type="http://schemas.openxmlformats.org/officeDocument/2006/relationships/hyperlink" Target="mailto:rrubin@uic.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M.1@bwc.state.oh.us" TargetMode="External"/><Relationship Id="rId24" Type="http://schemas.openxmlformats.org/officeDocument/2006/relationships/hyperlink" Target="mailto:Grimsley@tulane.edu" TargetMode="External"/><Relationship Id="rId32" Type="http://schemas.openxmlformats.org/officeDocument/2006/relationships/hyperlink" Target="mailto:jmeyer424@gmail.com" TargetMode="External"/><Relationship Id="rId37" Type="http://schemas.openxmlformats.org/officeDocument/2006/relationships/hyperlink" Target="mailto:laura_punnett@uml.edu" TargetMode="External"/><Relationship Id="rId40" Type="http://schemas.openxmlformats.org/officeDocument/2006/relationships/hyperlink" Target="mailto:Rosenman@msu.edu" TargetMode="External"/><Relationship Id="rId45" Type="http://schemas.openxmlformats.org/officeDocument/2006/relationships/hyperlink" Target="mailto:roslyn@pitt.edu"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boden@bu.edu" TargetMode="External"/><Relationship Id="rId23" Type="http://schemas.openxmlformats.org/officeDocument/2006/relationships/hyperlink" Target="mailto:garry001@umn.edu" TargetMode="External"/><Relationship Id="rId28" Type="http://schemas.openxmlformats.org/officeDocument/2006/relationships/hyperlink" Target="mailto:david.kriebel@uml.edu" TargetMode="External"/><Relationship Id="rId36" Type="http://schemas.openxmlformats.org/officeDocument/2006/relationships/hyperlink" Target="mailto:LisaOpanashuk@URMC.Rochester.edu" TargetMode="External"/><Relationship Id="rId49" Type="http://schemas.openxmlformats.org/officeDocument/2006/relationships/hyperlink" Target="http://www.cdc.gov/SORNnotice/09-20-0147.htm" TargetMode="External"/><Relationship Id="rId10" Type="http://schemas.openxmlformats.org/officeDocument/2006/relationships/hyperlink" Target="mailto:Abe.Tarawneh@bwc.state.oh.us" TargetMode="External"/><Relationship Id="rId19" Type="http://schemas.openxmlformats.org/officeDocument/2006/relationships/hyperlink" Target="mailto:ypchugh1@yahoo.com" TargetMode="External"/><Relationship Id="rId31" Type="http://schemas.openxmlformats.org/officeDocument/2006/relationships/hyperlink" Target="mailto:jmay@nycamh.com" TargetMode="External"/><Relationship Id="rId44" Type="http://schemas.openxmlformats.org/officeDocument/2006/relationships/hyperlink" Target="mailto:rsincla@clemson.edu"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barrett@lrri.org" TargetMode="External"/><Relationship Id="rId22" Type="http://schemas.openxmlformats.org/officeDocument/2006/relationships/hyperlink" Target="mailto:afranz@umich.edu" TargetMode="External"/><Relationship Id="rId27" Type="http://schemas.openxmlformats.org/officeDocument/2006/relationships/hyperlink" Target="mailto:vlad.kecojevic@mail.wvu.edu" TargetMode="External"/><Relationship Id="rId30" Type="http://schemas.openxmlformats.org/officeDocument/2006/relationships/hyperlink" Target="mailto:lipsc005@mc.duke.edu" TargetMode="External"/><Relationship Id="rId35" Type="http://schemas.openxmlformats.org/officeDocument/2006/relationships/hyperlink" Target="mailto:kohlemiller@wustl.edu" TargetMode="External"/><Relationship Id="rId43" Type="http://schemas.openxmlformats.org/officeDocument/2006/relationships/hyperlink" Target="mailto:silb235@lni.wa.gov" TargetMode="External"/><Relationship Id="rId48" Type="http://schemas.openxmlformats.org/officeDocument/2006/relationships/hyperlink" Target="mailto:jwoldstad2@unlnotes.unl.edu" TargetMode="External"/><Relationship Id="rId8" Type="http://schemas.openxmlformats.org/officeDocument/2006/relationships/footer" Target="footer1.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C64C-07EF-4D74-8084-EAC55CAC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80845</CharactersWithSpaces>
  <SharedDoc>false</SharedDoc>
  <HLinks>
    <vt:vector size="138" baseType="variant">
      <vt:variant>
        <vt:i4>6815800</vt:i4>
      </vt:variant>
      <vt:variant>
        <vt:i4>75</vt:i4>
      </vt:variant>
      <vt:variant>
        <vt:i4>0</vt:i4>
      </vt:variant>
      <vt:variant>
        <vt:i4>5</vt:i4>
      </vt:variant>
      <vt:variant>
        <vt:lpwstr>http://aops-mas-iis.od.cdc.gov/Policy/Doc/policy449.htm</vt:lpwstr>
      </vt:variant>
      <vt:variant>
        <vt:lpwstr/>
      </vt:variant>
      <vt:variant>
        <vt:i4>6946890</vt:i4>
      </vt:variant>
      <vt:variant>
        <vt:i4>72</vt:i4>
      </vt:variant>
      <vt:variant>
        <vt:i4>0</vt:i4>
      </vt:variant>
      <vt:variant>
        <vt:i4>5</vt:i4>
      </vt:variant>
      <vt:variant>
        <vt:lpwstr>mailto:sremy@wbwao.org</vt:lpwstr>
      </vt:variant>
      <vt:variant>
        <vt:lpwstr/>
      </vt:variant>
      <vt:variant>
        <vt:i4>5505122</vt:i4>
      </vt:variant>
      <vt:variant>
        <vt:i4>69</vt:i4>
      </vt:variant>
      <vt:variant>
        <vt:i4>0</vt:i4>
      </vt:variant>
      <vt:variant>
        <vt:i4>5</vt:i4>
      </vt:variant>
      <vt:variant>
        <vt:lpwstr>mailto:tsmith@nrha.org</vt:lpwstr>
      </vt:variant>
      <vt:variant>
        <vt:lpwstr/>
      </vt:variant>
      <vt:variant>
        <vt:i4>2031655</vt:i4>
      </vt:variant>
      <vt:variant>
        <vt:i4>66</vt:i4>
      </vt:variant>
      <vt:variant>
        <vt:i4>0</vt:i4>
      </vt:variant>
      <vt:variant>
        <vt:i4>5</vt:i4>
      </vt:variant>
      <vt:variant>
        <vt:lpwstr>mailto:owma@att.net</vt:lpwstr>
      </vt:variant>
      <vt:variant>
        <vt:lpwstr/>
      </vt:variant>
      <vt:variant>
        <vt:i4>7471186</vt:i4>
      </vt:variant>
      <vt:variant>
        <vt:i4>63</vt:i4>
      </vt:variant>
      <vt:variant>
        <vt:i4>0</vt:i4>
      </vt:variant>
      <vt:variant>
        <vt:i4>5</vt:i4>
      </vt:variant>
      <vt:variant>
        <vt:lpwstr>mailto:gordong@ohioretailmerchants.com</vt:lpwstr>
      </vt:variant>
      <vt:variant>
        <vt:lpwstr/>
      </vt:variant>
      <vt:variant>
        <vt:i4>7077974</vt:i4>
      </vt:variant>
      <vt:variant>
        <vt:i4>60</vt:i4>
      </vt:variant>
      <vt:variant>
        <vt:i4>0</vt:i4>
      </vt:variant>
      <vt:variant>
        <vt:i4>5</vt:i4>
      </vt:variant>
      <vt:variant>
        <vt:lpwstr>mailto:edwardc@ohioretailmerchants.com</vt:lpwstr>
      </vt:variant>
      <vt:variant>
        <vt:lpwstr/>
      </vt:variant>
      <vt:variant>
        <vt:i4>2490444</vt:i4>
      </vt:variant>
      <vt:variant>
        <vt:i4>57</vt:i4>
      </vt:variant>
      <vt:variant>
        <vt:i4>0</vt:i4>
      </vt:variant>
      <vt:variant>
        <vt:i4>5</vt:i4>
      </vt:variant>
      <vt:variant>
        <vt:lpwstr>mailto:r.stephenson@zoominternet.net</vt:lpwstr>
      </vt:variant>
      <vt:variant>
        <vt:lpwstr/>
      </vt:variant>
      <vt:variant>
        <vt:i4>2031649</vt:i4>
      </vt:variant>
      <vt:variant>
        <vt:i4>54</vt:i4>
      </vt:variant>
      <vt:variant>
        <vt:i4>0</vt:i4>
      </vt:variant>
      <vt:variant>
        <vt:i4>5</vt:i4>
      </vt:variant>
      <vt:variant>
        <vt:lpwstr>mailto:knorris6@columbus.rr.com</vt:lpwstr>
      </vt:variant>
      <vt:variant>
        <vt:lpwstr/>
      </vt:variant>
      <vt:variant>
        <vt:i4>3670086</vt:i4>
      </vt:variant>
      <vt:variant>
        <vt:i4>51</vt:i4>
      </vt:variant>
      <vt:variant>
        <vt:i4>0</vt:i4>
      </vt:variant>
      <vt:variant>
        <vt:i4>5</vt:i4>
      </vt:variant>
      <vt:variant>
        <vt:lpwstr>mailto:r.patten@frontier.com</vt:lpwstr>
      </vt:variant>
      <vt:variant>
        <vt:lpwstr/>
      </vt:variant>
      <vt:variant>
        <vt:i4>589944</vt:i4>
      </vt:variant>
      <vt:variant>
        <vt:i4>48</vt:i4>
      </vt:variant>
      <vt:variant>
        <vt:i4>0</vt:i4>
      </vt:variant>
      <vt:variant>
        <vt:i4>5</vt:i4>
      </vt:variant>
      <vt:variant>
        <vt:lpwstr>mailto:Ivana.W.1@bwc.state.oh.us</vt:lpwstr>
      </vt:variant>
      <vt:variant>
        <vt:lpwstr/>
      </vt:variant>
      <vt:variant>
        <vt:i4>3014738</vt:i4>
      </vt:variant>
      <vt:variant>
        <vt:i4>45</vt:i4>
      </vt:variant>
      <vt:variant>
        <vt:i4>0</vt:i4>
      </vt:variant>
      <vt:variant>
        <vt:i4>5</vt:i4>
      </vt:variant>
      <vt:variant>
        <vt:lpwstr>mailto:Mireya.S.1@bwc.state.oh.us</vt:lpwstr>
      </vt:variant>
      <vt:variant>
        <vt:lpwstr/>
      </vt:variant>
      <vt:variant>
        <vt:i4>7471113</vt:i4>
      </vt:variant>
      <vt:variant>
        <vt:i4>42</vt:i4>
      </vt:variant>
      <vt:variant>
        <vt:i4>0</vt:i4>
      </vt:variant>
      <vt:variant>
        <vt:i4>5</vt:i4>
      </vt:variant>
      <vt:variant>
        <vt:lpwstr>mailto:Theresa.P.1@bwc.state.oh.us</vt:lpwstr>
      </vt:variant>
      <vt:variant>
        <vt:lpwstr/>
      </vt:variant>
      <vt:variant>
        <vt:i4>458862</vt:i4>
      </vt:variant>
      <vt:variant>
        <vt:i4>39</vt:i4>
      </vt:variant>
      <vt:variant>
        <vt:i4>0</vt:i4>
      </vt:variant>
      <vt:variant>
        <vt:i4>5</vt:i4>
      </vt:variant>
      <vt:variant>
        <vt:lpwstr>mailto:Carol.M.1@bwc.state.oh.us</vt:lpwstr>
      </vt:variant>
      <vt:variant>
        <vt:lpwstr/>
      </vt:variant>
      <vt:variant>
        <vt:i4>7864324</vt:i4>
      </vt:variant>
      <vt:variant>
        <vt:i4>36</vt:i4>
      </vt:variant>
      <vt:variant>
        <vt:i4>0</vt:i4>
      </vt:variant>
      <vt:variant>
        <vt:i4>5</vt:i4>
      </vt:variant>
      <vt:variant>
        <vt:lpwstr>mailto:Michael.L.1@bwc.state.oh.us</vt:lpwstr>
      </vt:variant>
      <vt:variant>
        <vt:lpwstr/>
      </vt:variant>
      <vt:variant>
        <vt:i4>4980789</vt:i4>
      </vt:variant>
      <vt:variant>
        <vt:i4>33</vt:i4>
      </vt:variant>
      <vt:variant>
        <vt:i4>0</vt:i4>
      </vt:variant>
      <vt:variant>
        <vt:i4>5</vt:i4>
      </vt:variant>
      <vt:variant>
        <vt:lpwstr>mailto:Patricia.H.1@bwc.state.oh.us</vt:lpwstr>
      </vt:variant>
      <vt:variant>
        <vt:lpwstr/>
      </vt:variant>
      <vt:variant>
        <vt:i4>5701665</vt:i4>
      </vt:variant>
      <vt:variant>
        <vt:i4>30</vt:i4>
      </vt:variant>
      <vt:variant>
        <vt:i4>0</vt:i4>
      </vt:variant>
      <vt:variant>
        <vt:i4>5</vt:i4>
      </vt:variant>
      <vt:variant>
        <vt:lpwstr>mailto:Mark.G.1@bwc.state.oh.us</vt:lpwstr>
      </vt:variant>
      <vt:variant>
        <vt:lpwstr/>
      </vt:variant>
      <vt:variant>
        <vt:i4>7012416</vt:i4>
      </vt:variant>
      <vt:variant>
        <vt:i4>27</vt:i4>
      </vt:variant>
      <vt:variant>
        <vt:i4>0</vt:i4>
      </vt:variant>
      <vt:variant>
        <vt:i4>5</vt:i4>
      </vt:variant>
      <vt:variant>
        <vt:lpwstr>mailto:Cheryl.G.12@bwc.state.oh.us</vt:lpwstr>
      </vt:variant>
      <vt:variant>
        <vt:lpwstr/>
      </vt:variant>
      <vt:variant>
        <vt:i4>6684676</vt:i4>
      </vt:variant>
      <vt:variant>
        <vt:i4>24</vt:i4>
      </vt:variant>
      <vt:variant>
        <vt:i4>0</vt:i4>
      </vt:variant>
      <vt:variant>
        <vt:i4>5</vt:i4>
      </vt:variant>
      <vt:variant>
        <vt:lpwstr>mailto:Michael.R.1@bwc.state.oh.us</vt:lpwstr>
      </vt:variant>
      <vt:variant>
        <vt:lpwstr/>
      </vt:variant>
      <vt:variant>
        <vt:i4>1638513</vt:i4>
      </vt:variant>
      <vt:variant>
        <vt:i4>21</vt:i4>
      </vt:variant>
      <vt:variant>
        <vt:i4>0</vt:i4>
      </vt:variant>
      <vt:variant>
        <vt:i4>5</vt:i4>
      </vt:variant>
      <vt:variant>
        <vt:lpwstr>mailto:Dennis.apple@bwc.state.oh.us</vt:lpwstr>
      </vt:variant>
      <vt:variant>
        <vt:lpwstr/>
      </vt:variant>
      <vt:variant>
        <vt:i4>7274497</vt:i4>
      </vt:variant>
      <vt:variant>
        <vt:i4>18</vt:i4>
      </vt:variant>
      <vt:variant>
        <vt:i4>0</vt:i4>
      </vt:variant>
      <vt:variant>
        <vt:i4>5</vt:i4>
      </vt:variant>
      <vt:variant>
        <vt:lpwstr>mailto:Stephen.h.1@bwc.state.oh.us</vt:lpwstr>
      </vt:variant>
      <vt:variant>
        <vt:lpwstr/>
      </vt:variant>
      <vt:variant>
        <vt:i4>5570601</vt:i4>
      </vt:variant>
      <vt:variant>
        <vt:i4>15</vt:i4>
      </vt:variant>
      <vt:variant>
        <vt:i4>0</vt:i4>
      </vt:variant>
      <vt:variant>
        <vt:i4>5</vt:i4>
      </vt:variant>
      <vt:variant>
        <vt:lpwstr>mailto:benjamin.c.amick@uth.tmc.edu</vt:lpwstr>
      </vt:variant>
      <vt:variant>
        <vt:lpwstr/>
      </vt:variant>
      <vt:variant>
        <vt:i4>3014713</vt:i4>
      </vt:variant>
      <vt:variant>
        <vt:i4>12</vt:i4>
      </vt:variant>
      <vt:variant>
        <vt:i4>0</vt:i4>
      </vt:variant>
      <vt:variant>
        <vt:i4>5</vt:i4>
      </vt:variant>
      <vt:variant>
        <vt:lpwstr>http://www.hhs.gov/od/508policy</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Wurzelbacher, Steven J. (CDC/NIOSH/DSHEFS)</dc:creator>
  <cp:keywords/>
  <dc:description/>
  <cp:lastModifiedBy>Foley, Tamekia (CDC/NIOSH/OD)</cp:lastModifiedBy>
  <cp:revision>4</cp:revision>
  <cp:lastPrinted>2015-12-15T16:34:00Z</cp:lastPrinted>
  <dcterms:created xsi:type="dcterms:W3CDTF">2016-06-14T13:01:00Z</dcterms:created>
  <dcterms:modified xsi:type="dcterms:W3CDTF">2016-06-14T13:02:00Z</dcterms:modified>
</cp:coreProperties>
</file>