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516" w:rsidRDefault="00FF6516" w:rsidP="00E04329">
      <w:pPr>
        <w:ind w:right="630"/>
        <w:jc w:val="center"/>
        <w:rPr>
          <w:b/>
          <w:sz w:val="24"/>
          <w:szCs w:val="24"/>
        </w:rPr>
      </w:pPr>
      <w:r>
        <w:rPr>
          <w:b/>
          <w:sz w:val="24"/>
          <w:szCs w:val="24"/>
        </w:rPr>
        <w:t>Attachment C</w:t>
      </w:r>
      <w:r w:rsidR="00AA4310">
        <w:rPr>
          <w:b/>
          <w:sz w:val="24"/>
          <w:szCs w:val="24"/>
        </w:rPr>
        <w:t>1</w:t>
      </w:r>
      <w:r>
        <w:rPr>
          <w:b/>
          <w:sz w:val="24"/>
          <w:szCs w:val="24"/>
        </w:rPr>
        <w:t>:</w:t>
      </w:r>
    </w:p>
    <w:p w:rsidR="00FF6516" w:rsidRDefault="00FF6516" w:rsidP="00E04329">
      <w:pPr>
        <w:ind w:right="630"/>
        <w:jc w:val="center"/>
        <w:rPr>
          <w:b/>
          <w:sz w:val="24"/>
          <w:szCs w:val="24"/>
        </w:rPr>
      </w:pPr>
    </w:p>
    <w:p w:rsidR="00485D6F" w:rsidRPr="009B0C4D" w:rsidRDefault="00485D6F" w:rsidP="00E04329">
      <w:pPr>
        <w:ind w:right="630"/>
        <w:jc w:val="center"/>
        <w:rPr>
          <w:b/>
          <w:sz w:val="24"/>
          <w:szCs w:val="24"/>
        </w:rPr>
      </w:pPr>
      <w:r w:rsidRPr="00FF6516">
        <w:rPr>
          <w:b/>
          <w:sz w:val="24"/>
          <w:szCs w:val="24"/>
        </w:rPr>
        <w:t>NIOSH Strategic Goals</w:t>
      </w:r>
      <w:r w:rsidR="00FF6516">
        <w:rPr>
          <w:b/>
          <w:sz w:val="24"/>
          <w:szCs w:val="24"/>
        </w:rPr>
        <w:t xml:space="preserve"> Met by Current Project</w:t>
      </w:r>
    </w:p>
    <w:p w:rsidR="00485D6F" w:rsidRPr="009B0C4D" w:rsidRDefault="00485D6F" w:rsidP="00E04329">
      <w:pPr>
        <w:ind w:right="630"/>
        <w:jc w:val="center"/>
        <w:rPr>
          <w:b/>
          <w:sz w:val="24"/>
          <w:szCs w:val="24"/>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030FEC" w:rsidRDefault="00030FEC" w:rsidP="00E04329">
      <w:pPr>
        <w:ind w:right="630"/>
        <w:jc w:val="center"/>
        <w:rPr>
          <w:b/>
          <w:bCs/>
          <w:sz w:val="24"/>
          <w:szCs w:val="24"/>
          <w:u w:val="single"/>
        </w:rPr>
      </w:pPr>
    </w:p>
    <w:p w:rsidR="00485D6F" w:rsidRPr="00FF6516" w:rsidRDefault="00485D6F" w:rsidP="00E04329">
      <w:pPr>
        <w:ind w:right="630"/>
        <w:jc w:val="center"/>
        <w:rPr>
          <w:bCs/>
          <w:sz w:val="24"/>
          <w:szCs w:val="24"/>
          <w:u w:val="single"/>
        </w:rPr>
      </w:pPr>
      <w:bookmarkStart w:id="0" w:name="_GoBack"/>
      <w:bookmarkEnd w:id="0"/>
      <w:r w:rsidRPr="00FF6516">
        <w:rPr>
          <w:b/>
          <w:bCs/>
          <w:sz w:val="24"/>
          <w:szCs w:val="24"/>
          <w:u w:val="single"/>
        </w:rPr>
        <w:lastRenderedPageBreak/>
        <w:t>Sector Programs Strategic, Intermediate, and Activity/Output Goal(s):</w:t>
      </w:r>
    </w:p>
    <w:p w:rsidR="00485D6F" w:rsidRPr="009B0C4D" w:rsidRDefault="00485D6F" w:rsidP="00AA4310">
      <w:pPr>
        <w:jc w:val="center"/>
        <w:rPr>
          <w:b/>
          <w:sz w:val="24"/>
          <w:szCs w:val="24"/>
        </w:rPr>
      </w:pPr>
    </w:p>
    <w:tbl>
      <w:tblPr>
        <w:tblW w:w="11514" w:type="dxa"/>
        <w:tblCellMar>
          <w:left w:w="0" w:type="dxa"/>
          <w:right w:w="0" w:type="dxa"/>
        </w:tblCellMar>
        <w:tblLook w:val="0000" w:firstRow="0" w:lastRow="0" w:firstColumn="0" w:lastColumn="0" w:noHBand="0" w:noVBand="0"/>
      </w:tblPr>
      <w:tblGrid>
        <w:gridCol w:w="11514"/>
      </w:tblGrid>
      <w:tr w:rsidR="00AA4310" w:rsidTr="00AA4310">
        <w:trPr>
          <w:trHeight w:val="359"/>
        </w:trPr>
        <w:tc>
          <w:tcPr>
            <w:tcW w:w="11514" w:type="dxa"/>
          </w:tcPr>
          <w:tbl>
            <w:tblPr>
              <w:tblW w:w="3791" w:type="pct"/>
              <w:tblCellMar>
                <w:left w:w="0" w:type="dxa"/>
                <w:right w:w="0" w:type="dxa"/>
              </w:tblCellMar>
              <w:tblLook w:val="0000" w:firstRow="0" w:lastRow="0" w:firstColumn="0" w:lastColumn="0" w:noHBand="0" w:noVBand="0"/>
            </w:tblPr>
            <w:tblGrid>
              <w:gridCol w:w="8730"/>
            </w:tblGrid>
            <w:tr w:rsidR="00AA4310" w:rsidTr="00E04329">
              <w:trPr>
                <w:trHeight w:val="280"/>
              </w:trPr>
              <w:tc>
                <w:tcPr>
                  <w:tcW w:w="5000" w:type="pct"/>
                  <w:shd w:val="clear" w:color="auto" w:fill="DAA520"/>
                  <w:tcMar>
                    <w:top w:w="40" w:type="dxa"/>
                    <w:left w:w="40" w:type="dxa"/>
                    <w:bottom w:w="40" w:type="dxa"/>
                    <w:right w:w="40" w:type="dxa"/>
                  </w:tcMar>
                </w:tcPr>
                <w:p w:rsidR="00AA4310" w:rsidRDefault="00AA4310" w:rsidP="00230F83">
                  <w:pPr>
                    <w:jc w:val="center"/>
                  </w:pPr>
                  <w:r>
                    <w:rPr>
                      <w:rFonts w:ascii="Arial" w:eastAsia="Arial" w:hAnsi="Arial"/>
                      <w:b/>
                      <w:color w:val="000000"/>
                      <w:sz w:val="24"/>
                    </w:rPr>
                    <w:t>NIOSH Program Portfolio Goals</w:t>
                  </w:r>
                </w:p>
              </w:tc>
            </w:tr>
          </w:tbl>
          <w:p w:rsidR="00AA4310" w:rsidRDefault="00AA4310" w:rsidP="00230F83"/>
        </w:tc>
      </w:tr>
      <w:tr w:rsidR="00AA4310" w:rsidTr="00AA4310">
        <w:tc>
          <w:tcPr>
            <w:tcW w:w="11514" w:type="dxa"/>
          </w:tcPr>
          <w:tbl>
            <w:tblPr>
              <w:tblW w:w="3791" w:type="pct"/>
              <w:tblCellMar>
                <w:left w:w="0" w:type="dxa"/>
                <w:right w:w="0" w:type="dxa"/>
              </w:tblCellMar>
              <w:tblLook w:val="0000" w:firstRow="0" w:lastRow="0" w:firstColumn="0" w:lastColumn="0" w:noHBand="0" w:noVBand="0"/>
            </w:tblPr>
            <w:tblGrid>
              <w:gridCol w:w="1797"/>
              <w:gridCol w:w="6933"/>
            </w:tblGrid>
            <w:tr w:rsidR="00AA4310" w:rsidTr="00E04329">
              <w:trPr>
                <w:trHeight w:val="374"/>
              </w:trPr>
              <w:tc>
                <w:tcPr>
                  <w:tcW w:w="5000" w:type="pct"/>
                  <w:gridSpan w:val="2"/>
                  <w:tcMar>
                    <w:top w:w="40" w:type="dxa"/>
                    <w:left w:w="40" w:type="dxa"/>
                    <w:bottom w:w="40" w:type="dxa"/>
                    <w:right w:w="40" w:type="dxa"/>
                  </w:tcMar>
                </w:tcPr>
                <w:p w:rsidR="00AA4310" w:rsidRDefault="00AA4310" w:rsidP="00230F83">
                  <w:r>
                    <w:rPr>
                      <w:rFonts w:ascii="Arial" w:eastAsia="Arial" w:hAnsi="Arial"/>
                      <w:b/>
                      <w:color w:val="000000"/>
                      <w:sz w:val="24"/>
                    </w:rPr>
                    <w:t>LIST OF GOALS SELECTED:</w:t>
                  </w:r>
                </w:p>
              </w:tc>
            </w:tr>
            <w:tr w:rsidR="00AA4310" w:rsidTr="00E04329">
              <w:trPr>
                <w:trHeight w:val="280"/>
              </w:trPr>
              <w:tc>
                <w:tcPr>
                  <w:tcW w:w="5000" w:type="pct"/>
                  <w:gridSpan w:val="2"/>
                  <w:tcMar>
                    <w:top w:w="40" w:type="dxa"/>
                    <w:left w:w="40" w:type="dxa"/>
                    <w:bottom w:w="40" w:type="dxa"/>
                    <w:right w:w="40" w:type="dxa"/>
                  </w:tcMar>
                </w:tcPr>
                <w:p w:rsidR="00AA4310" w:rsidRDefault="00AA4310" w:rsidP="00230F83">
                  <w:r>
                    <w:rPr>
                      <w:rFonts w:ascii="Arial" w:eastAsia="Arial" w:hAnsi="Arial"/>
                      <w:b/>
                      <w:color w:val="000000"/>
                      <w:sz w:val="24"/>
                    </w:rPr>
                    <w:t>Sector Programs</w:t>
                  </w:r>
                </w:p>
              </w:tc>
            </w:tr>
            <w:tr w:rsidR="00AA4310" w:rsidTr="00E04329">
              <w:trPr>
                <w:trHeight w:val="240"/>
              </w:trPr>
              <w:tc>
                <w:tcPr>
                  <w:tcW w:w="5000" w:type="pct"/>
                  <w:gridSpan w:val="2"/>
                  <w:tcMar>
                    <w:top w:w="80" w:type="dxa"/>
                    <w:left w:w="40" w:type="dxa"/>
                    <w:bottom w:w="40" w:type="dxa"/>
                    <w:right w:w="40" w:type="dxa"/>
                  </w:tcMar>
                </w:tcPr>
                <w:p w:rsidR="00AA4310" w:rsidRDefault="00AA4310" w:rsidP="00230F83">
                  <w:r>
                    <w:rPr>
                      <w:rFonts w:ascii="Arial" w:eastAsia="Arial" w:hAnsi="Arial"/>
                      <w:b/>
                      <w:color w:val="000000"/>
                      <w:u w:val="single"/>
                    </w:rPr>
                    <w:t>Manufacturing</w:t>
                  </w:r>
                </w:p>
              </w:tc>
            </w:tr>
            <w:tr w:rsidR="00AA4310" w:rsidTr="00E04329">
              <w:trPr>
                <w:trHeight w:val="280"/>
              </w:trPr>
              <w:tc>
                <w:tcPr>
                  <w:tcW w:w="1029" w:type="pct"/>
                  <w:tcMar>
                    <w:top w:w="40" w:type="dxa"/>
                    <w:left w:w="40" w:type="dxa"/>
                    <w:bottom w:w="40" w:type="dxa"/>
                    <w:right w:w="40" w:type="dxa"/>
                  </w:tcMar>
                </w:tcPr>
                <w:p w:rsidR="00AA4310" w:rsidRDefault="00AA4310" w:rsidP="00230F83">
                  <w:r>
                    <w:rPr>
                      <w:rFonts w:ascii="Arial" w:eastAsia="Arial" w:hAnsi="Arial"/>
                      <w:color w:val="000000"/>
                    </w:rPr>
                    <w:t>09PPMNFSG3</w:t>
                  </w:r>
                </w:p>
              </w:tc>
              <w:tc>
                <w:tcPr>
                  <w:tcW w:w="3971" w:type="pct"/>
                  <w:tcMar>
                    <w:top w:w="40" w:type="dxa"/>
                    <w:left w:w="40" w:type="dxa"/>
                    <w:bottom w:w="40" w:type="dxa"/>
                    <w:right w:w="40" w:type="dxa"/>
                  </w:tcMar>
                </w:tcPr>
                <w:p w:rsidR="00AA4310" w:rsidRDefault="00AA4310" w:rsidP="00230F83">
                  <w:r>
                    <w:rPr>
                      <w:rFonts w:ascii="Arial" w:eastAsia="Arial" w:hAnsi="Arial"/>
                      <w:color w:val="000000"/>
                    </w:rPr>
                    <w:t>Reduce the number and severity of musculoskeletal disorders (MSDs) among manufacturing sector workers.</w:t>
                  </w:r>
                </w:p>
              </w:tc>
            </w:tr>
            <w:tr w:rsidR="00AA4310" w:rsidTr="00E04329">
              <w:trPr>
                <w:trHeight w:val="280"/>
              </w:trPr>
              <w:tc>
                <w:tcPr>
                  <w:tcW w:w="1029" w:type="pct"/>
                  <w:tcMar>
                    <w:top w:w="40" w:type="dxa"/>
                    <w:left w:w="40" w:type="dxa"/>
                    <w:bottom w:w="40" w:type="dxa"/>
                    <w:right w:w="40" w:type="dxa"/>
                  </w:tcMar>
                </w:tcPr>
                <w:p w:rsidR="00AA4310" w:rsidRDefault="00AA4310" w:rsidP="00230F83">
                  <w:r>
                    <w:rPr>
                      <w:rFonts w:ascii="Arial" w:eastAsia="Arial" w:hAnsi="Arial"/>
                      <w:color w:val="000000"/>
                    </w:rPr>
                    <w:t>11PPMNFIG3.2</w:t>
                  </w:r>
                </w:p>
              </w:tc>
              <w:tc>
                <w:tcPr>
                  <w:tcW w:w="3971" w:type="pct"/>
                  <w:tcMar>
                    <w:top w:w="40" w:type="dxa"/>
                    <w:left w:w="40" w:type="dxa"/>
                    <w:bottom w:w="40" w:type="dxa"/>
                    <w:right w:w="40" w:type="dxa"/>
                  </w:tcMar>
                </w:tcPr>
                <w:p w:rsidR="00AA4310" w:rsidRDefault="00AA4310" w:rsidP="00230F83">
                  <w:r>
                    <w:rPr>
                      <w:rFonts w:ascii="Arial" w:eastAsia="Arial" w:hAnsi="Arial"/>
                      <w:color w:val="000000"/>
                    </w:rPr>
                    <w:t>Provide intervention tools and engineering controls to reduce the number and severity of musculoskeletal disorders among sector workers.</w:t>
                  </w:r>
                </w:p>
              </w:tc>
            </w:tr>
            <w:tr w:rsidR="00AA4310" w:rsidTr="00E04329">
              <w:trPr>
                <w:trHeight w:val="280"/>
              </w:trPr>
              <w:tc>
                <w:tcPr>
                  <w:tcW w:w="1029" w:type="pct"/>
                  <w:tcMar>
                    <w:top w:w="40" w:type="dxa"/>
                    <w:left w:w="40" w:type="dxa"/>
                    <w:bottom w:w="40" w:type="dxa"/>
                    <w:right w:w="40" w:type="dxa"/>
                  </w:tcMar>
                </w:tcPr>
                <w:p w:rsidR="00AA4310" w:rsidRDefault="00AA4310" w:rsidP="00230F83">
                  <w:r>
                    <w:rPr>
                      <w:rFonts w:ascii="Arial" w:eastAsia="Arial" w:hAnsi="Arial"/>
                      <w:color w:val="000000"/>
                    </w:rPr>
                    <w:t>11PPMNFIG3.3</w:t>
                  </w:r>
                </w:p>
              </w:tc>
              <w:tc>
                <w:tcPr>
                  <w:tcW w:w="3971" w:type="pct"/>
                  <w:tcMar>
                    <w:top w:w="40" w:type="dxa"/>
                    <w:left w:w="40" w:type="dxa"/>
                    <w:bottom w:w="40" w:type="dxa"/>
                    <w:right w:w="40" w:type="dxa"/>
                  </w:tcMar>
                </w:tcPr>
                <w:p w:rsidR="00AA4310" w:rsidRDefault="00AA4310" w:rsidP="00230F83">
                  <w:r>
                    <w:rPr>
                      <w:rFonts w:ascii="Arial" w:eastAsia="Arial" w:hAnsi="Arial"/>
                      <w:color w:val="000000"/>
                    </w:rPr>
                    <w:t>Implement activities that move research into practice to prevent musculoskeletal disorders among manufacturing sector workers.</w:t>
                  </w:r>
                </w:p>
              </w:tc>
            </w:tr>
            <w:tr w:rsidR="00AA4310" w:rsidTr="00E04329">
              <w:trPr>
                <w:trHeight w:val="280"/>
              </w:trPr>
              <w:tc>
                <w:tcPr>
                  <w:tcW w:w="1029" w:type="pct"/>
                  <w:tcMar>
                    <w:top w:w="40" w:type="dxa"/>
                    <w:left w:w="40" w:type="dxa"/>
                    <w:bottom w:w="40" w:type="dxa"/>
                    <w:right w:w="40" w:type="dxa"/>
                  </w:tcMar>
                </w:tcPr>
                <w:p w:rsidR="00AA4310" w:rsidRDefault="00AA4310" w:rsidP="00230F83">
                  <w:r>
                    <w:rPr>
                      <w:rFonts w:ascii="Arial" w:eastAsia="Arial" w:hAnsi="Arial"/>
                      <w:color w:val="000000"/>
                    </w:rPr>
                    <w:t>09PPMNFSG8</w:t>
                  </w:r>
                </w:p>
              </w:tc>
              <w:tc>
                <w:tcPr>
                  <w:tcW w:w="3971" w:type="pct"/>
                  <w:tcMar>
                    <w:top w:w="40" w:type="dxa"/>
                    <w:left w:w="40" w:type="dxa"/>
                    <w:bottom w:w="40" w:type="dxa"/>
                    <w:right w:w="40" w:type="dxa"/>
                  </w:tcMar>
                </w:tcPr>
                <w:p w:rsidR="00AA4310" w:rsidRDefault="00AA4310" w:rsidP="00230F83">
                  <w:r>
                    <w:rPr>
                      <w:rFonts w:ascii="Arial" w:eastAsia="Arial" w:hAnsi="Arial"/>
                      <w:color w:val="000000"/>
                    </w:rPr>
                    <w:t>Reduce the incidence of injuries, illnesses, and fatalities within small businesses (less than 100 employees) and specific sub-sectors within the manufacturing sector.</w:t>
                  </w:r>
                </w:p>
              </w:tc>
            </w:tr>
            <w:tr w:rsidR="00AA4310" w:rsidTr="00E04329">
              <w:trPr>
                <w:trHeight w:val="280"/>
              </w:trPr>
              <w:tc>
                <w:tcPr>
                  <w:tcW w:w="1029" w:type="pct"/>
                  <w:tcMar>
                    <w:top w:w="40" w:type="dxa"/>
                    <w:left w:w="40" w:type="dxa"/>
                    <w:bottom w:w="40" w:type="dxa"/>
                    <w:right w:w="40" w:type="dxa"/>
                  </w:tcMar>
                </w:tcPr>
                <w:p w:rsidR="00AA4310" w:rsidRDefault="00AA4310" w:rsidP="00230F83">
                  <w:r>
                    <w:rPr>
                      <w:rFonts w:ascii="Arial" w:eastAsia="Arial" w:hAnsi="Arial"/>
                      <w:color w:val="000000"/>
                    </w:rPr>
                    <w:t>11PPMNFIG8.1</w:t>
                  </w:r>
                </w:p>
              </w:tc>
              <w:tc>
                <w:tcPr>
                  <w:tcW w:w="3971" w:type="pct"/>
                  <w:tcMar>
                    <w:top w:w="40" w:type="dxa"/>
                    <w:left w:w="40" w:type="dxa"/>
                    <w:bottom w:w="40" w:type="dxa"/>
                    <w:right w:w="40" w:type="dxa"/>
                  </w:tcMar>
                </w:tcPr>
                <w:p w:rsidR="00AA4310" w:rsidRDefault="00AA4310" w:rsidP="00230F83">
                  <w:r>
                    <w:rPr>
                      <w:rFonts w:ascii="Arial" w:eastAsia="Arial" w:hAnsi="Arial"/>
                      <w:color w:val="000000"/>
                    </w:rPr>
                    <w:t>Identify and prioritize occupational safety and health issues within small businesses and specific sub-sectors within the manufacturing sector.</w:t>
                  </w:r>
                </w:p>
              </w:tc>
            </w:tr>
            <w:tr w:rsidR="00AA4310" w:rsidTr="00E04329">
              <w:trPr>
                <w:trHeight w:val="280"/>
              </w:trPr>
              <w:tc>
                <w:tcPr>
                  <w:tcW w:w="5000" w:type="pct"/>
                  <w:gridSpan w:val="2"/>
                  <w:tcMar>
                    <w:top w:w="40" w:type="dxa"/>
                    <w:left w:w="40" w:type="dxa"/>
                    <w:bottom w:w="40" w:type="dxa"/>
                    <w:right w:w="40" w:type="dxa"/>
                  </w:tcMar>
                </w:tcPr>
                <w:p w:rsidR="00AA4310" w:rsidRDefault="00AA4310" w:rsidP="00230F83">
                  <w:r>
                    <w:rPr>
                      <w:rFonts w:ascii="Arial" w:eastAsia="Arial" w:hAnsi="Arial"/>
                      <w:color w:val="000000"/>
                    </w:rPr>
                    <w:t>Activity/Output Goal 3.2.3 (10PPMNFAOG3.2.3): Evaluate interventions designed to reduce low back and upper limb MSDs in manufacturing settings. Interventions should include work organization factors, individual job tasks, and personal risk factors. Include both large plants and small businesses in both process and outcome evaluations.</w:t>
                  </w:r>
                  <w:r>
                    <w:rPr>
                      <w:rFonts w:ascii="Arial" w:eastAsia="Arial" w:hAnsi="Arial"/>
                      <w:color w:val="000000"/>
                    </w:rPr>
                    <w:br/>
                  </w:r>
                  <w:r>
                    <w:rPr>
                      <w:rFonts w:ascii="Arial" w:eastAsia="Arial" w:hAnsi="Arial"/>
                      <w:color w:val="000000"/>
                    </w:rPr>
                    <w:br/>
                    <w:t>Activity/Output Goal 8.1.1 (10PPMNFAOG8.1.1): Collect, compile, and analyze data and available literature to identify sub-sectors with high risk of injuries/illnesses and fatalities.</w:t>
                  </w:r>
                </w:p>
              </w:tc>
            </w:tr>
            <w:tr w:rsidR="00AA4310" w:rsidTr="00E04329">
              <w:trPr>
                <w:trHeight w:val="280"/>
              </w:trPr>
              <w:tc>
                <w:tcPr>
                  <w:tcW w:w="1029" w:type="pct"/>
                  <w:tcMar>
                    <w:top w:w="40" w:type="dxa"/>
                    <w:left w:w="40" w:type="dxa"/>
                    <w:bottom w:w="40" w:type="dxa"/>
                    <w:right w:w="40" w:type="dxa"/>
                  </w:tcMar>
                </w:tcPr>
                <w:p w:rsidR="00AA4310" w:rsidRDefault="00AA4310" w:rsidP="00230F83"/>
              </w:tc>
              <w:tc>
                <w:tcPr>
                  <w:tcW w:w="3971" w:type="pct"/>
                  <w:tcMar>
                    <w:top w:w="40" w:type="dxa"/>
                    <w:left w:w="40" w:type="dxa"/>
                    <w:bottom w:w="40" w:type="dxa"/>
                    <w:right w:w="40" w:type="dxa"/>
                  </w:tcMar>
                </w:tcPr>
                <w:p w:rsidR="00AA4310" w:rsidRDefault="00AA4310" w:rsidP="00230F83"/>
              </w:tc>
            </w:tr>
            <w:tr w:rsidR="00AA4310" w:rsidTr="00E04329">
              <w:trPr>
                <w:trHeight w:val="280"/>
              </w:trPr>
              <w:tc>
                <w:tcPr>
                  <w:tcW w:w="5000" w:type="pct"/>
                  <w:gridSpan w:val="2"/>
                  <w:tcMar>
                    <w:top w:w="40" w:type="dxa"/>
                    <w:left w:w="40" w:type="dxa"/>
                    <w:bottom w:w="40" w:type="dxa"/>
                    <w:right w:w="40" w:type="dxa"/>
                  </w:tcMar>
                </w:tcPr>
                <w:p w:rsidR="00AA4310" w:rsidRDefault="00AA4310" w:rsidP="00230F83">
                  <w:r>
                    <w:rPr>
                      <w:rFonts w:ascii="Arial" w:eastAsia="Arial" w:hAnsi="Arial"/>
                      <w:b/>
                      <w:color w:val="000000"/>
                      <w:sz w:val="24"/>
                    </w:rPr>
                    <w:t>Cross-Sector Health Outcome Programs</w:t>
                  </w:r>
                </w:p>
              </w:tc>
            </w:tr>
            <w:tr w:rsidR="00AA4310" w:rsidTr="00E04329">
              <w:trPr>
                <w:trHeight w:val="240"/>
              </w:trPr>
              <w:tc>
                <w:tcPr>
                  <w:tcW w:w="5000" w:type="pct"/>
                  <w:gridSpan w:val="2"/>
                  <w:tcMar>
                    <w:top w:w="80" w:type="dxa"/>
                    <w:left w:w="40" w:type="dxa"/>
                    <w:bottom w:w="40" w:type="dxa"/>
                    <w:right w:w="40" w:type="dxa"/>
                  </w:tcMar>
                </w:tcPr>
                <w:p w:rsidR="00AA4310" w:rsidRDefault="00AA4310" w:rsidP="00230F83">
                  <w:r>
                    <w:rPr>
                      <w:rFonts w:ascii="Arial" w:eastAsia="Arial" w:hAnsi="Arial"/>
                      <w:b/>
                      <w:color w:val="000000"/>
                      <w:u w:val="single"/>
                    </w:rPr>
                    <w:t>Musculoskeletal Disorders</w:t>
                  </w:r>
                </w:p>
              </w:tc>
            </w:tr>
            <w:tr w:rsidR="00AA4310" w:rsidTr="00E04329">
              <w:trPr>
                <w:trHeight w:val="280"/>
              </w:trPr>
              <w:tc>
                <w:tcPr>
                  <w:tcW w:w="1029" w:type="pct"/>
                  <w:tcMar>
                    <w:top w:w="40" w:type="dxa"/>
                    <w:left w:w="40" w:type="dxa"/>
                    <w:bottom w:w="40" w:type="dxa"/>
                    <w:right w:w="40" w:type="dxa"/>
                  </w:tcMar>
                </w:tcPr>
                <w:p w:rsidR="00AA4310" w:rsidRDefault="00AA4310" w:rsidP="00230F83">
                  <w:r>
                    <w:rPr>
                      <w:rFonts w:ascii="Arial" w:eastAsia="Arial" w:hAnsi="Arial"/>
                      <w:color w:val="000000"/>
                    </w:rPr>
                    <w:t>11PPMSDSG3</w:t>
                  </w:r>
                </w:p>
              </w:tc>
              <w:tc>
                <w:tcPr>
                  <w:tcW w:w="3971" w:type="pct"/>
                  <w:tcMar>
                    <w:top w:w="40" w:type="dxa"/>
                    <w:left w:w="40" w:type="dxa"/>
                    <w:bottom w:w="40" w:type="dxa"/>
                    <w:right w:w="40" w:type="dxa"/>
                  </w:tcMar>
                </w:tcPr>
                <w:p w:rsidR="00AA4310" w:rsidRDefault="00AA4310" w:rsidP="00230F83">
                  <w:r>
                    <w:rPr>
                      <w:rFonts w:ascii="Arial" w:eastAsia="Arial" w:hAnsi="Arial"/>
                      <w:color w:val="000000"/>
                    </w:rPr>
                    <w:t>Reduce the incidence of work-related MSDs by implementing practical and effective workplace interventions to reduce MSD risk factors.</w:t>
                  </w:r>
                </w:p>
              </w:tc>
            </w:tr>
            <w:tr w:rsidR="00AA4310" w:rsidTr="00E04329">
              <w:trPr>
                <w:trHeight w:val="280"/>
              </w:trPr>
              <w:tc>
                <w:tcPr>
                  <w:tcW w:w="1029" w:type="pct"/>
                  <w:tcMar>
                    <w:top w:w="40" w:type="dxa"/>
                    <w:left w:w="40" w:type="dxa"/>
                    <w:bottom w:w="40" w:type="dxa"/>
                    <w:right w:w="40" w:type="dxa"/>
                  </w:tcMar>
                </w:tcPr>
                <w:p w:rsidR="00AA4310" w:rsidRDefault="00AA4310" w:rsidP="00230F83">
                  <w:r>
                    <w:rPr>
                      <w:rFonts w:ascii="Arial" w:eastAsia="Arial" w:hAnsi="Arial"/>
                      <w:color w:val="000000"/>
                    </w:rPr>
                    <w:t>11PPMSDIG3.1</w:t>
                  </w:r>
                </w:p>
              </w:tc>
              <w:tc>
                <w:tcPr>
                  <w:tcW w:w="3971" w:type="pct"/>
                  <w:tcMar>
                    <w:top w:w="40" w:type="dxa"/>
                    <w:left w:w="40" w:type="dxa"/>
                    <w:bottom w:w="40" w:type="dxa"/>
                    <w:right w:w="40" w:type="dxa"/>
                  </w:tcMar>
                </w:tcPr>
                <w:p w:rsidR="00AA4310" w:rsidRDefault="00AA4310" w:rsidP="00230F83">
                  <w:r>
                    <w:rPr>
                      <w:rFonts w:ascii="Arial" w:eastAsia="Arial" w:hAnsi="Arial"/>
                      <w:color w:val="000000"/>
                    </w:rPr>
                    <w:t>Safety professionals in public and private industry implement practical and effective workplace interventions for the prevention or mitigation of MSDs on the basis on the best available scientific evidence.</w:t>
                  </w:r>
                </w:p>
              </w:tc>
            </w:tr>
            <w:tr w:rsidR="00AA4310" w:rsidTr="00E04329">
              <w:trPr>
                <w:trHeight w:val="280"/>
              </w:trPr>
              <w:tc>
                <w:tcPr>
                  <w:tcW w:w="1029" w:type="pct"/>
                  <w:tcMar>
                    <w:top w:w="40" w:type="dxa"/>
                    <w:left w:w="40" w:type="dxa"/>
                    <w:bottom w:w="40" w:type="dxa"/>
                    <w:right w:w="40" w:type="dxa"/>
                  </w:tcMar>
                </w:tcPr>
                <w:p w:rsidR="00AA4310" w:rsidRDefault="00AA4310" w:rsidP="00230F83">
                  <w:r>
                    <w:rPr>
                      <w:rFonts w:ascii="Arial" w:eastAsia="Arial" w:hAnsi="Arial"/>
                      <w:color w:val="000000"/>
                    </w:rPr>
                    <w:t>11PPMSDIG3.2</w:t>
                  </w:r>
                </w:p>
              </w:tc>
              <w:tc>
                <w:tcPr>
                  <w:tcW w:w="3971" w:type="pct"/>
                  <w:tcMar>
                    <w:top w:w="40" w:type="dxa"/>
                    <w:left w:w="40" w:type="dxa"/>
                    <w:bottom w:w="40" w:type="dxa"/>
                    <w:right w:w="40" w:type="dxa"/>
                  </w:tcMar>
                </w:tcPr>
                <w:p w:rsidR="00AA4310" w:rsidRDefault="00AA4310" w:rsidP="00230F83">
                  <w:r>
                    <w:rPr>
                      <w:rFonts w:ascii="Arial" w:eastAsia="Arial" w:hAnsi="Arial"/>
                      <w:color w:val="000000"/>
                    </w:rPr>
                    <w:t>Safety professionals, leaders of labor and trade organizations, and leaders in public and private industry advocate comprehensive approaches to safety that address the multi-factorial nature of the development and mitigation of work-related MSDs.</w:t>
                  </w:r>
                </w:p>
              </w:tc>
            </w:tr>
            <w:tr w:rsidR="00AA4310" w:rsidTr="00E04329">
              <w:trPr>
                <w:trHeight w:val="280"/>
              </w:trPr>
              <w:tc>
                <w:tcPr>
                  <w:tcW w:w="1029" w:type="pct"/>
                  <w:tcMar>
                    <w:top w:w="40" w:type="dxa"/>
                    <w:left w:w="40" w:type="dxa"/>
                    <w:bottom w:w="40" w:type="dxa"/>
                    <w:right w:w="40" w:type="dxa"/>
                  </w:tcMar>
                </w:tcPr>
                <w:p w:rsidR="00AA4310" w:rsidRDefault="00AA4310" w:rsidP="00230F83">
                  <w:r>
                    <w:rPr>
                      <w:rFonts w:ascii="Arial" w:eastAsia="Arial" w:hAnsi="Arial"/>
                      <w:color w:val="000000"/>
                    </w:rPr>
                    <w:t>09PPMSDSG5</w:t>
                  </w:r>
                </w:p>
              </w:tc>
              <w:tc>
                <w:tcPr>
                  <w:tcW w:w="3971" w:type="pct"/>
                  <w:tcMar>
                    <w:top w:w="40" w:type="dxa"/>
                    <w:left w:w="40" w:type="dxa"/>
                    <w:bottom w:w="40" w:type="dxa"/>
                    <w:right w:w="40" w:type="dxa"/>
                  </w:tcMar>
                </w:tcPr>
                <w:p w:rsidR="00AA4310" w:rsidRDefault="00AA4310" w:rsidP="00230F83">
                  <w:r>
                    <w:rPr>
                      <w:rFonts w:ascii="Arial" w:eastAsia="Arial" w:hAnsi="Arial"/>
                      <w:color w:val="000000"/>
                    </w:rPr>
                    <w:t>Reduce the incidence of work-related MSDs on the basis of actionable knowledge of the prevalence, incidence, and severity of work-related MSDs.</w:t>
                  </w:r>
                </w:p>
              </w:tc>
            </w:tr>
            <w:tr w:rsidR="00AA4310" w:rsidTr="00E04329">
              <w:trPr>
                <w:trHeight w:val="280"/>
              </w:trPr>
              <w:tc>
                <w:tcPr>
                  <w:tcW w:w="1029" w:type="pct"/>
                  <w:tcMar>
                    <w:top w:w="40" w:type="dxa"/>
                    <w:left w:w="40" w:type="dxa"/>
                    <w:bottom w:w="40" w:type="dxa"/>
                    <w:right w:w="40" w:type="dxa"/>
                  </w:tcMar>
                </w:tcPr>
                <w:p w:rsidR="00AA4310" w:rsidRDefault="00AA4310" w:rsidP="00230F83">
                  <w:r>
                    <w:rPr>
                      <w:rFonts w:ascii="Arial" w:eastAsia="Arial" w:hAnsi="Arial"/>
                      <w:color w:val="000000"/>
                    </w:rPr>
                    <w:t>11PPMSDIG5.2</w:t>
                  </w:r>
                </w:p>
              </w:tc>
              <w:tc>
                <w:tcPr>
                  <w:tcW w:w="3971" w:type="pct"/>
                  <w:tcMar>
                    <w:top w:w="40" w:type="dxa"/>
                    <w:left w:w="40" w:type="dxa"/>
                    <w:bottom w:w="40" w:type="dxa"/>
                    <w:right w:w="40" w:type="dxa"/>
                  </w:tcMar>
                </w:tcPr>
                <w:p w:rsidR="00AA4310" w:rsidRDefault="00AA4310" w:rsidP="00230F83">
                  <w:r>
                    <w:rPr>
                      <w:rFonts w:ascii="Arial" w:eastAsia="Arial" w:hAnsi="Arial"/>
                      <w:color w:val="000000"/>
                    </w:rPr>
                    <w:t>Safety professionals in public and private industry and health and safety workers in government and academia use proven and practical survey tools or methods for ongoing surveillance of work-related MSDs.</w:t>
                  </w:r>
                </w:p>
              </w:tc>
            </w:tr>
            <w:tr w:rsidR="00AA4310" w:rsidTr="00E04329">
              <w:trPr>
                <w:trHeight w:val="280"/>
              </w:trPr>
              <w:tc>
                <w:tcPr>
                  <w:tcW w:w="1029" w:type="pct"/>
                  <w:tcMar>
                    <w:top w:w="40" w:type="dxa"/>
                    <w:left w:w="40" w:type="dxa"/>
                    <w:bottom w:w="40" w:type="dxa"/>
                    <w:right w:w="40" w:type="dxa"/>
                  </w:tcMar>
                </w:tcPr>
                <w:p w:rsidR="00AA4310" w:rsidRDefault="00AA4310" w:rsidP="00230F83">
                  <w:r>
                    <w:rPr>
                      <w:rFonts w:ascii="Arial" w:eastAsia="Arial" w:hAnsi="Arial"/>
                      <w:color w:val="000000"/>
                    </w:rPr>
                    <w:t>11PPMSDIG5.3</w:t>
                  </w:r>
                </w:p>
              </w:tc>
              <w:tc>
                <w:tcPr>
                  <w:tcW w:w="3971" w:type="pct"/>
                  <w:tcMar>
                    <w:top w:w="40" w:type="dxa"/>
                    <w:left w:w="40" w:type="dxa"/>
                    <w:bottom w:w="40" w:type="dxa"/>
                    <w:right w:w="40" w:type="dxa"/>
                  </w:tcMar>
                </w:tcPr>
                <w:p w:rsidR="00AA4310" w:rsidRDefault="00AA4310" w:rsidP="00230F83">
                  <w:r>
                    <w:rPr>
                      <w:rFonts w:ascii="Arial" w:eastAsia="Arial" w:hAnsi="Arial"/>
                      <w:color w:val="000000"/>
                    </w:rPr>
                    <w:t>Government, public and private businesses, trade and labor organizations, and academia have access to up-to-data surveillance data on the incidence and prevalence of work-related MSDs at local, state, and national levels and across specific industry sectors and occupations.</w:t>
                  </w:r>
                </w:p>
              </w:tc>
            </w:tr>
            <w:tr w:rsidR="00AA4310" w:rsidTr="00E04329">
              <w:trPr>
                <w:trHeight w:val="280"/>
              </w:trPr>
              <w:tc>
                <w:tcPr>
                  <w:tcW w:w="5000" w:type="pct"/>
                  <w:gridSpan w:val="2"/>
                  <w:tcMar>
                    <w:top w:w="40" w:type="dxa"/>
                    <w:left w:w="40" w:type="dxa"/>
                    <w:bottom w:w="40" w:type="dxa"/>
                    <w:right w:w="40" w:type="dxa"/>
                  </w:tcMar>
                </w:tcPr>
                <w:p w:rsidR="00AA4310" w:rsidRDefault="00AA4310" w:rsidP="00230F83">
                  <w:r>
                    <w:rPr>
                      <w:rFonts w:ascii="Arial" w:eastAsia="Arial" w:hAnsi="Arial"/>
                      <w:color w:val="000000"/>
                    </w:rPr>
                    <w:t xml:space="preserve">Activity/Output Goal 3.1.1 (11PPMSDAOG3.1.1): Conduct rigorous evaluations of engineering, administrative, and behavioral approaches towards safety using randomized controlled trials, </w:t>
                  </w:r>
                  <w:r>
                    <w:rPr>
                      <w:rFonts w:ascii="Arial" w:eastAsia="Arial" w:hAnsi="Arial"/>
                      <w:color w:val="000000"/>
                    </w:rPr>
                    <w:lastRenderedPageBreak/>
                    <w:t>interrupted time-series designs, or other scientifically valid approaches.</w:t>
                  </w:r>
                  <w:r>
                    <w:rPr>
                      <w:rFonts w:ascii="Arial" w:eastAsia="Arial" w:hAnsi="Arial"/>
                      <w:color w:val="000000"/>
                    </w:rPr>
                    <w:br/>
                  </w:r>
                  <w:r>
                    <w:rPr>
                      <w:rFonts w:ascii="Arial" w:eastAsia="Arial" w:hAnsi="Arial"/>
                      <w:color w:val="000000"/>
                    </w:rPr>
                    <w:br/>
                    <w:t>Activity/Output Goal 3.1.3 (11PPMSDAOG3.1.3): Conduct studies to identify and understand the functions of organizational practices that contribute to the prevailing safety culture of the workplace, and how these practices relate to safety risks.</w:t>
                  </w:r>
                  <w:r>
                    <w:rPr>
                      <w:rFonts w:ascii="Arial" w:eastAsia="Arial" w:hAnsi="Arial"/>
                      <w:color w:val="000000"/>
                    </w:rPr>
                    <w:br/>
                  </w:r>
                  <w:r>
                    <w:rPr>
                      <w:rFonts w:ascii="Arial" w:eastAsia="Arial" w:hAnsi="Arial"/>
                      <w:color w:val="000000"/>
                    </w:rPr>
                    <w:br/>
                    <w:t>Activity/Output Goal 3.2.1 (11PPMSDAOG3.2.1): Conduct studies to identify and understand the interactions among physical, environmental, behavior, cognitive, social, organizational, and economic factors that influence the effectiveness of safety programs for the prevention and mitigation of MSDs.</w:t>
                  </w:r>
                  <w:r>
                    <w:rPr>
                      <w:rFonts w:ascii="Arial" w:eastAsia="Arial" w:hAnsi="Arial"/>
                      <w:color w:val="000000"/>
                    </w:rPr>
                    <w:br/>
                  </w:r>
                  <w:r>
                    <w:rPr>
                      <w:rFonts w:ascii="Arial" w:eastAsia="Arial" w:hAnsi="Arial"/>
                      <w:color w:val="000000"/>
                    </w:rPr>
                    <w:br/>
                    <w:t>Activity/Output Goal 5.3.2 (11PPMSDAOG5.3.2): Efforts should be directed toward developing county, state, industry or occupation denominators and rates that can be used for comparison purposes.</w:t>
                  </w:r>
                </w:p>
              </w:tc>
            </w:tr>
            <w:tr w:rsidR="00AA4310" w:rsidTr="00E04329">
              <w:trPr>
                <w:trHeight w:val="280"/>
              </w:trPr>
              <w:tc>
                <w:tcPr>
                  <w:tcW w:w="1029" w:type="pct"/>
                  <w:tcMar>
                    <w:top w:w="40" w:type="dxa"/>
                    <w:left w:w="40" w:type="dxa"/>
                    <w:bottom w:w="40" w:type="dxa"/>
                    <w:right w:w="40" w:type="dxa"/>
                  </w:tcMar>
                </w:tcPr>
                <w:p w:rsidR="00AA4310" w:rsidRDefault="00AA4310" w:rsidP="00230F83"/>
              </w:tc>
              <w:tc>
                <w:tcPr>
                  <w:tcW w:w="3971" w:type="pct"/>
                  <w:tcMar>
                    <w:top w:w="40" w:type="dxa"/>
                    <w:left w:w="40" w:type="dxa"/>
                    <w:bottom w:w="40" w:type="dxa"/>
                    <w:right w:w="40" w:type="dxa"/>
                  </w:tcMar>
                </w:tcPr>
                <w:p w:rsidR="00AA4310" w:rsidRDefault="00AA4310" w:rsidP="00230F83"/>
              </w:tc>
            </w:tr>
            <w:tr w:rsidR="00AA4310" w:rsidTr="00E04329">
              <w:trPr>
                <w:trHeight w:val="280"/>
              </w:trPr>
              <w:tc>
                <w:tcPr>
                  <w:tcW w:w="5000" w:type="pct"/>
                  <w:gridSpan w:val="2"/>
                  <w:tcMar>
                    <w:top w:w="40" w:type="dxa"/>
                    <w:left w:w="40" w:type="dxa"/>
                    <w:bottom w:w="40" w:type="dxa"/>
                    <w:right w:w="40" w:type="dxa"/>
                  </w:tcMar>
                </w:tcPr>
                <w:p w:rsidR="00AA4310" w:rsidRDefault="00AA4310" w:rsidP="00230F83">
                  <w:r>
                    <w:rPr>
                      <w:rFonts w:ascii="Arial" w:eastAsia="Arial" w:hAnsi="Arial"/>
                      <w:b/>
                      <w:color w:val="000000"/>
                      <w:sz w:val="24"/>
                    </w:rPr>
                    <w:t>Cross-Sector Other Programs</w:t>
                  </w:r>
                </w:p>
              </w:tc>
            </w:tr>
            <w:tr w:rsidR="00AA4310" w:rsidTr="00E04329">
              <w:trPr>
                <w:trHeight w:val="240"/>
              </w:trPr>
              <w:tc>
                <w:tcPr>
                  <w:tcW w:w="5000" w:type="pct"/>
                  <w:gridSpan w:val="2"/>
                  <w:tcMar>
                    <w:top w:w="80" w:type="dxa"/>
                    <w:left w:w="40" w:type="dxa"/>
                    <w:bottom w:w="40" w:type="dxa"/>
                    <w:right w:w="40" w:type="dxa"/>
                  </w:tcMar>
                </w:tcPr>
                <w:p w:rsidR="00AA4310" w:rsidRDefault="00AA4310" w:rsidP="00230F83">
                  <w:r>
                    <w:rPr>
                      <w:rFonts w:ascii="Arial" w:eastAsia="Arial" w:hAnsi="Arial"/>
                      <w:b/>
                      <w:color w:val="000000"/>
                      <w:u w:val="single"/>
                    </w:rPr>
                    <w:t>Total Worker Health</w:t>
                  </w:r>
                </w:p>
              </w:tc>
            </w:tr>
            <w:tr w:rsidR="00AA4310" w:rsidTr="00E04329">
              <w:trPr>
                <w:trHeight w:val="280"/>
              </w:trPr>
              <w:tc>
                <w:tcPr>
                  <w:tcW w:w="1029" w:type="pct"/>
                  <w:tcMar>
                    <w:top w:w="40" w:type="dxa"/>
                    <w:left w:w="40" w:type="dxa"/>
                    <w:bottom w:w="40" w:type="dxa"/>
                    <w:right w:w="40" w:type="dxa"/>
                  </w:tcMar>
                </w:tcPr>
                <w:p w:rsidR="00AA4310" w:rsidRDefault="00AA4310" w:rsidP="00230F83">
                  <w:r>
                    <w:rPr>
                      <w:rFonts w:ascii="Arial" w:eastAsia="Arial" w:hAnsi="Arial"/>
                      <w:color w:val="000000"/>
                    </w:rPr>
                    <w:t>10PPWLISG1</w:t>
                  </w:r>
                </w:p>
              </w:tc>
              <w:tc>
                <w:tcPr>
                  <w:tcW w:w="3971" w:type="pct"/>
                  <w:tcMar>
                    <w:top w:w="40" w:type="dxa"/>
                    <w:left w:w="40" w:type="dxa"/>
                    <w:bottom w:w="40" w:type="dxa"/>
                    <w:right w:w="40" w:type="dxa"/>
                  </w:tcMar>
                </w:tcPr>
                <w:p w:rsidR="00AA4310" w:rsidRDefault="00AA4310" w:rsidP="00230F83">
                  <w:r>
                    <w:rPr>
                      <w:rFonts w:ascii="Arial" w:eastAsia="Arial" w:hAnsi="Arial"/>
                      <w:color w:val="000000"/>
                    </w:rPr>
                    <w:t>Increase the adoption of integrated health protection and health promotion programs and activities to reduce the risk of occupational illness and injury and advance the overall health and well-being of workers.</w:t>
                  </w:r>
                </w:p>
              </w:tc>
            </w:tr>
            <w:tr w:rsidR="00AA4310" w:rsidTr="00E04329">
              <w:trPr>
                <w:trHeight w:val="280"/>
              </w:trPr>
              <w:tc>
                <w:tcPr>
                  <w:tcW w:w="1029" w:type="pct"/>
                  <w:tcMar>
                    <w:top w:w="40" w:type="dxa"/>
                    <w:left w:w="40" w:type="dxa"/>
                    <w:bottom w:w="40" w:type="dxa"/>
                    <w:right w:w="40" w:type="dxa"/>
                  </w:tcMar>
                </w:tcPr>
                <w:p w:rsidR="00AA4310" w:rsidRDefault="00AA4310" w:rsidP="00230F83">
                  <w:r>
                    <w:rPr>
                      <w:rFonts w:ascii="Arial" w:eastAsia="Arial" w:hAnsi="Arial"/>
                      <w:color w:val="000000"/>
                    </w:rPr>
                    <w:t>10PPWLIIG1.1</w:t>
                  </w:r>
                </w:p>
              </w:tc>
              <w:tc>
                <w:tcPr>
                  <w:tcW w:w="3971" w:type="pct"/>
                  <w:tcMar>
                    <w:top w:w="40" w:type="dxa"/>
                    <w:left w:w="40" w:type="dxa"/>
                    <w:bottom w:w="40" w:type="dxa"/>
                    <w:right w:w="40" w:type="dxa"/>
                  </w:tcMar>
                </w:tcPr>
                <w:p w:rsidR="00AA4310" w:rsidRDefault="00AA4310" w:rsidP="00230F83">
                  <w:r>
                    <w:rPr>
                      <w:rFonts w:ascii="Arial" w:eastAsia="Arial" w:hAnsi="Arial"/>
                      <w:color w:val="000000"/>
                    </w:rPr>
                    <w:t>Organizations, professional associations, and government agencies committed to work force health will adopt and disseminate information to help employers implement effective practices connecting health protection and health promotion.</w:t>
                  </w:r>
                </w:p>
              </w:tc>
            </w:tr>
            <w:tr w:rsidR="00AA4310" w:rsidTr="00E04329">
              <w:trPr>
                <w:trHeight w:val="280"/>
              </w:trPr>
              <w:tc>
                <w:tcPr>
                  <w:tcW w:w="1029" w:type="pct"/>
                  <w:tcMar>
                    <w:top w:w="40" w:type="dxa"/>
                    <w:left w:w="40" w:type="dxa"/>
                    <w:bottom w:w="40" w:type="dxa"/>
                    <w:right w:w="40" w:type="dxa"/>
                  </w:tcMar>
                </w:tcPr>
                <w:p w:rsidR="00AA4310" w:rsidRDefault="00AA4310" w:rsidP="00230F83">
                  <w:r>
                    <w:rPr>
                      <w:rFonts w:ascii="Arial" w:eastAsia="Arial" w:hAnsi="Arial"/>
                      <w:color w:val="000000"/>
                    </w:rPr>
                    <w:t>10PPWLIIG1.2</w:t>
                  </w:r>
                </w:p>
              </w:tc>
              <w:tc>
                <w:tcPr>
                  <w:tcW w:w="3971" w:type="pct"/>
                  <w:tcMar>
                    <w:top w:w="40" w:type="dxa"/>
                    <w:left w:w="40" w:type="dxa"/>
                    <w:bottom w:w="40" w:type="dxa"/>
                    <w:right w:w="40" w:type="dxa"/>
                  </w:tcMar>
                </w:tcPr>
                <w:p w:rsidR="00AA4310" w:rsidRDefault="00AA4310" w:rsidP="00230F83">
                  <w:r>
                    <w:rPr>
                      <w:rFonts w:ascii="Arial" w:eastAsia="Arial" w:hAnsi="Arial"/>
                      <w:color w:val="000000"/>
                    </w:rPr>
                    <w:t>Employers and employee groups, including the public sector work force, will pilot test and/or implement promising or proven workplace policies, practices, and programs that address, coordinate or integrate health protection and promotion.</w:t>
                  </w:r>
                </w:p>
              </w:tc>
            </w:tr>
            <w:tr w:rsidR="00AA4310" w:rsidTr="00E04329">
              <w:trPr>
                <w:trHeight w:val="280"/>
              </w:trPr>
              <w:tc>
                <w:tcPr>
                  <w:tcW w:w="1029" w:type="pct"/>
                  <w:tcMar>
                    <w:top w:w="40" w:type="dxa"/>
                    <w:left w:w="40" w:type="dxa"/>
                    <w:bottom w:w="40" w:type="dxa"/>
                    <w:right w:w="40" w:type="dxa"/>
                  </w:tcMar>
                </w:tcPr>
                <w:p w:rsidR="00AA4310" w:rsidRDefault="00AA4310" w:rsidP="00230F83">
                  <w:r>
                    <w:rPr>
                      <w:rFonts w:ascii="Arial" w:eastAsia="Arial" w:hAnsi="Arial"/>
                      <w:color w:val="000000"/>
                    </w:rPr>
                    <w:t>10PPWLIIG1.4</w:t>
                  </w:r>
                </w:p>
              </w:tc>
              <w:tc>
                <w:tcPr>
                  <w:tcW w:w="3971" w:type="pct"/>
                  <w:tcMar>
                    <w:top w:w="40" w:type="dxa"/>
                    <w:left w:w="40" w:type="dxa"/>
                    <w:bottom w:w="40" w:type="dxa"/>
                    <w:right w:w="40" w:type="dxa"/>
                  </w:tcMar>
                </w:tcPr>
                <w:p w:rsidR="00AA4310" w:rsidRDefault="00AA4310" w:rsidP="00230F83">
                  <w:r>
                    <w:rPr>
                      <w:rFonts w:ascii="Arial" w:eastAsia="Arial" w:hAnsi="Arial"/>
                      <w:color w:val="000000"/>
                    </w:rPr>
                    <w:t>Federally-funded workplace health protection and health promotion programs developed to advance the health of all workers, including those in the Federal sector, will adopt, incorporate and advance the policies, programs and practices of Total Worker HealthTM.</w:t>
                  </w:r>
                </w:p>
              </w:tc>
            </w:tr>
            <w:tr w:rsidR="00AA4310" w:rsidTr="00E04329">
              <w:trPr>
                <w:trHeight w:val="280"/>
              </w:trPr>
              <w:tc>
                <w:tcPr>
                  <w:tcW w:w="1029" w:type="pct"/>
                  <w:tcMar>
                    <w:top w:w="40" w:type="dxa"/>
                    <w:left w:w="40" w:type="dxa"/>
                    <w:bottom w:w="40" w:type="dxa"/>
                    <w:right w:w="40" w:type="dxa"/>
                  </w:tcMar>
                </w:tcPr>
                <w:p w:rsidR="00AA4310" w:rsidRDefault="00AA4310" w:rsidP="00230F83">
                  <w:r>
                    <w:rPr>
                      <w:rFonts w:ascii="Arial" w:eastAsia="Arial" w:hAnsi="Arial"/>
                      <w:color w:val="000000"/>
                    </w:rPr>
                    <w:t>12PPWLISG2</w:t>
                  </w:r>
                </w:p>
              </w:tc>
              <w:tc>
                <w:tcPr>
                  <w:tcW w:w="3971" w:type="pct"/>
                  <w:tcMar>
                    <w:top w:w="40" w:type="dxa"/>
                    <w:left w:w="40" w:type="dxa"/>
                    <w:bottom w:w="40" w:type="dxa"/>
                    <w:right w:w="40" w:type="dxa"/>
                  </w:tcMar>
                </w:tcPr>
                <w:p w:rsidR="00AA4310" w:rsidRDefault="00AA4310" w:rsidP="00230F83">
                  <w:r>
                    <w:rPr>
                      <w:rFonts w:ascii="Arial" w:eastAsia="Arial" w:hAnsi="Arial"/>
                      <w:color w:val="000000"/>
                    </w:rPr>
                    <w:t>Protect and promote the overall safety, health, and well-being of the workforce through research that investigates the joint effects of work and non-work factors and evaluates interventions that integrate health protection with health promotion.</w:t>
                  </w:r>
                </w:p>
              </w:tc>
            </w:tr>
            <w:tr w:rsidR="00AA4310" w:rsidTr="00E04329">
              <w:trPr>
                <w:trHeight w:val="280"/>
              </w:trPr>
              <w:tc>
                <w:tcPr>
                  <w:tcW w:w="1029" w:type="pct"/>
                  <w:tcMar>
                    <w:top w:w="40" w:type="dxa"/>
                    <w:left w:w="40" w:type="dxa"/>
                    <w:bottom w:w="40" w:type="dxa"/>
                    <w:right w:w="40" w:type="dxa"/>
                  </w:tcMar>
                </w:tcPr>
                <w:p w:rsidR="00AA4310" w:rsidRDefault="00AA4310" w:rsidP="00230F83">
                  <w:r>
                    <w:rPr>
                      <w:rFonts w:ascii="Arial" w:eastAsia="Arial" w:hAnsi="Arial"/>
                      <w:color w:val="000000"/>
                    </w:rPr>
                    <w:t>13PPWLIIG2.1</w:t>
                  </w:r>
                </w:p>
              </w:tc>
              <w:tc>
                <w:tcPr>
                  <w:tcW w:w="3971" w:type="pct"/>
                  <w:tcMar>
                    <w:top w:w="40" w:type="dxa"/>
                    <w:left w:w="40" w:type="dxa"/>
                    <w:bottom w:w="40" w:type="dxa"/>
                    <w:right w:w="40" w:type="dxa"/>
                  </w:tcMar>
                </w:tcPr>
                <w:p w:rsidR="00AA4310" w:rsidRDefault="00AA4310" w:rsidP="00230F83">
                  <w:r>
                    <w:rPr>
                      <w:rFonts w:ascii="Arial" w:eastAsia="Arial" w:hAnsi="Arial"/>
                      <w:color w:val="000000"/>
                    </w:rPr>
                    <w:t xml:space="preserve">Research products from the NIOSH Total Worker </w:t>
                  </w:r>
                  <w:proofErr w:type="gramStart"/>
                  <w:r>
                    <w:rPr>
                      <w:rFonts w:ascii="Arial" w:eastAsia="Arial" w:hAnsi="Arial"/>
                      <w:color w:val="000000"/>
                    </w:rPr>
                    <w:t>HealthTM  program</w:t>
                  </w:r>
                  <w:proofErr w:type="gramEnd"/>
                  <w:r>
                    <w:rPr>
                      <w:rFonts w:ascii="Arial" w:eastAsia="Arial" w:hAnsi="Arial"/>
                      <w:color w:val="000000"/>
                    </w:rPr>
                    <w:t xml:space="preserve"> are adopted and applied by agencies, associations and organizations for the development of guidance (e.g., a consensus standard), training, policy, and other efforts to create comprehensive  workplace programs to prevent worker illness, injury, and disease.  </w:t>
                  </w:r>
                </w:p>
              </w:tc>
            </w:tr>
            <w:tr w:rsidR="00AA4310" w:rsidTr="00E04329">
              <w:trPr>
                <w:trHeight w:val="280"/>
              </w:trPr>
              <w:tc>
                <w:tcPr>
                  <w:tcW w:w="5000" w:type="pct"/>
                  <w:gridSpan w:val="2"/>
                  <w:tcMar>
                    <w:top w:w="40" w:type="dxa"/>
                    <w:left w:w="40" w:type="dxa"/>
                    <w:bottom w:w="40" w:type="dxa"/>
                    <w:right w:w="40" w:type="dxa"/>
                  </w:tcMar>
                </w:tcPr>
                <w:p w:rsidR="00AA4310" w:rsidRDefault="00AA4310" w:rsidP="00230F83"/>
              </w:tc>
            </w:tr>
            <w:tr w:rsidR="00AA4310" w:rsidTr="00E04329">
              <w:trPr>
                <w:trHeight w:val="280"/>
              </w:trPr>
              <w:tc>
                <w:tcPr>
                  <w:tcW w:w="1029" w:type="pct"/>
                  <w:tcMar>
                    <w:top w:w="40" w:type="dxa"/>
                    <w:left w:w="40" w:type="dxa"/>
                    <w:bottom w:w="40" w:type="dxa"/>
                    <w:right w:w="40" w:type="dxa"/>
                  </w:tcMar>
                </w:tcPr>
                <w:p w:rsidR="00AA4310" w:rsidRDefault="00AA4310" w:rsidP="00230F83"/>
              </w:tc>
              <w:tc>
                <w:tcPr>
                  <w:tcW w:w="3971" w:type="pct"/>
                  <w:tcMar>
                    <w:top w:w="40" w:type="dxa"/>
                    <w:left w:w="40" w:type="dxa"/>
                    <w:bottom w:w="40" w:type="dxa"/>
                    <w:right w:w="40" w:type="dxa"/>
                  </w:tcMar>
                </w:tcPr>
                <w:p w:rsidR="00AA4310" w:rsidRDefault="00AA4310" w:rsidP="00230F83"/>
              </w:tc>
            </w:tr>
          </w:tbl>
          <w:p w:rsidR="00AA4310" w:rsidRDefault="00AA4310" w:rsidP="00230F83"/>
        </w:tc>
      </w:tr>
    </w:tbl>
    <w:p w:rsidR="00485D6F" w:rsidRPr="009B0C4D" w:rsidRDefault="00485D6F" w:rsidP="00485D6F">
      <w:pPr>
        <w:rPr>
          <w:b/>
          <w:sz w:val="24"/>
          <w:szCs w:val="24"/>
        </w:rPr>
      </w:pPr>
    </w:p>
    <w:p w:rsidR="00485D6F" w:rsidRPr="009B0C4D" w:rsidRDefault="00485D6F" w:rsidP="00485D6F">
      <w:pPr>
        <w:rPr>
          <w:b/>
          <w:bCs/>
          <w:sz w:val="24"/>
          <w:szCs w:val="24"/>
          <w:u w:val="single"/>
        </w:rPr>
      </w:pPr>
    </w:p>
    <w:p w:rsidR="00485D6F" w:rsidRDefault="00485D6F" w:rsidP="00485D6F">
      <w:pPr>
        <w:rPr>
          <w:b/>
          <w:bCs/>
          <w:sz w:val="24"/>
          <w:szCs w:val="24"/>
          <w:u w:val="single"/>
        </w:rPr>
      </w:pPr>
    </w:p>
    <w:p w:rsidR="00FF6516" w:rsidRDefault="00FF6516">
      <w:pPr>
        <w:spacing w:after="200" w:line="276" w:lineRule="auto"/>
        <w:rPr>
          <w:b/>
          <w:bCs/>
          <w:sz w:val="24"/>
          <w:szCs w:val="24"/>
          <w:u w:val="single"/>
        </w:rPr>
      </w:pPr>
      <w:r>
        <w:rPr>
          <w:b/>
          <w:bCs/>
          <w:sz w:val="24"/>
          <w:szCs w:val="24"/>
          <w:u w:val="single"/>
        </w:rPr>
        <w:br w:type="page"/>
      </w:r>
    </w:p>
    <w:p w:rsidR="00485D6F" w:rsidRDefault="00485D6F" w:rsidP="00485D6F">
      <w:pPr>
        <w:rPr>
          <w:b/>
          <w:bCs/>
          <w:sz w:val="24"/>
          <w:szCs w:val="24"/>
          <w:u w:val="single"/>
        </w:rPr>
      </w:pPr>
      <w:r w:rsidRPr="009B0C4D">
        <w:rPr>
          <w:b/>
          <w:bCs/>
          <w:sz w:val="24"/>
          <w:szCs w:val="24"/>
          <w:u w:val="single"/>
        </w:rPr>
        <w:lastRenderedPageBreak/>
        <w:t>Cross-Sector Health Outcome Programs</w:t>
      </w:r>
    </w:p>
    <w:p w:rsidR="00485D6F" w:rsidRPr="009B0C4D" w:rsidRDefault="00485D6F" w:rsidP="00485D6F">
      <w:pPr>
        <w:rPr>
          <w:b/>
          <w:sz w:val="24"/>
          <w:szCs w:val="24"/>
        </w:r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160"/>
        <w:gridCol w:w="5310"/>
      </w:tblGrid>
      <w:tr w:rsidR="00485D6F" w:rsidRPr="009B0C4D" w:rsidTr="00FF6516">
        <w:trPr>
          <w:trHeight w:val="720"/>
        </w:trPr>
        <w:tc>
          <w:tcPr>
            <w:tcW w:w="1620" w:type="dxa"/>
            <w:shd w:val="clear" w:color="auto" w:fill="3366FF"/>
            <w:vAlign w:val="center"/>
          </w:tcPr>
          <w:p w:rsidR="00485D6F" w:rsidRPr="009B0C4D" w:rsidRDefault="00485D6F" w:rsidP="00FF6516">
            <w:pPr>
              <w:tabs>
                <w:tab w:val="left" w:pos="720"/>
              </w:tabs>
              <w:jc w:val="center"/>
              <w:rPr>
                <w:b/>
                <w:color w:val="FFFFFF"/>
                <w:sz w:val="24"/>
                <w:szCs w:val="24"/>
              </w:rPr>
            </w:pPr>
            <w:r w:rsidRPr="009B0C4D">
              <w:rPr>
                <w:b/>
                <w:color w:val="FFFFFF"/>
                <w:sz w:val="24"/>
                <w:szCs w:val="24"/>
              </w:rPr>
              <w:t xml:space="preserve">Goal Type </w:t>
            </w:r>
          </w:p>
        </w:tc>
        <w:tc>
          <w:tcPr>
            <w:tcW w:w="2160" w:type="dxa"/>
            <w:shd w:val="clear" w:color="auto" w:fill="3366FF"/>
            <w:vAlign w:val="center"/>
          </w:tcPr>
          <w:p w:rsidR="00485D6F" w:rsidRPr="009B0C4D" w:rsidRDefault="00485D6F" w:rsidP="00FF6516">
            <w:pPr>
              <w:tabs>
                <w:tab w:val="left" w:pos="720"/>
              </w:tabs>
              <w:jc w:val="center"/>
              <w:rPr>
                <w:b/>
                <w:color w:val="FFFFFF"/>
                <w:sz w:val="24"/>
                <w:szCs w:val="24"/>
              </w:rPr>
            </w:pPr>
            <w:r w:rsidRPr="009B0C4D">
              <w:rPr>
                <w:b/>
                <w:color w:val="FFFFFF"/>
                <w:sz w:val="24"/>
                <w:szCs w:val="24"/>
              </w:rPr>
              <w:t xml:space="preserve">Goal Number </w:t>
            </w:r>
          </w:p>
        </w:tc>
        <w:tc>
          <w:tcPr>
            <w:tcW w:w="5310" w:type="dxa"/>
            <w:shd w:val="clear" w:color="auto" w:fill="3366FF"/>
            <w:vAlign w:val="center"/>
          </w:tcPr>
          <w:p w:rsidR="00485D6F" w:rsidRPr="009B0C4D" w:rsidRDefault="00485D6F" w:rsidP="001A1EE5">
            <w:pPr>
              <w:tabs>
                <w:tab w:val="left" w:pos="720"/>
              </w:tabs>
              <w:jc w:val="center"/>
              <w:rPr>
                <w:b/>
                <w:color w:val="FFFFFF"/>
                <w:sz w:val="24"/>
                <w:szCs w:val="24"/>
              </w:rPr>
            </w:pPr>
            <w:r w:rsidRPr="009B0C4D">
              <w:rPr>
                <w:b/>
                <w:color w:val="FFFFFF"/>
                <w:sz w:val="24"/>
                <w:szCs w:val="24"/>
              </w:rPr>
              <w:t>Cross-Sector Health Outcome Program Goal Text</w:t>
            </w:r>
          </w:p>
        </w:tc>
      </w:tr>
      <w:tr w:rsidR="00485D6F" w:rsidRPr="009B0C4D" w:rsidTr="00FF6516">
        <w:trPr>
          <w:trHeight w:val="1178"/>
        </w:trPr>
        <w:tc>
          <w:tcPr>
            <w:tcW w:w="1620" w:type="dxa"/>
          </w:tcPr>
          <w:p w:rsidR="00485D6F" w:rsidRPr="009B0C4D" w:rsidRDefault="00485D6F" w:rsidP="001A1EE5">
            <w:pPr>
              <w:tabs>
                <w:tab w:val="left" w:pos="720"/>
              </w:tabs>
              <w:rPr>
                <w:bCs/>
                <w:color w:val="000000"/>
                <w:sz w:val="24"/>
                <w:szCs w:val="24"/>
              </w:rPr>
            </w:pPr>
            <w:r w:rsidRPr="009B0C4D">
              <w:rPr>
                <w:bCs/>
                <w:color w:val="000000"/>
                <w:sz w:val="24"/>
                <w:szCs w:val="24"/>
              </w:rPr>
              <w:t>Strategic</w:t>
            </w:r>
          </w:p>
        </w:tc>
        <w:tc>
          <w:tcPr>
            <w:tcW w:w="2160" w:type="dxa"/>
          </w:tcPr>
          <w:p w:rsidR="00485D6F" w:rsidRPr="009B0C4D" w:rsidRDefault="00485D6F" w:rsidP="001A1EE5">
            <w:pPr>
              <w:tabs>
                <w:tab w:val="left" w:pos="720"/>
              </w:tabs>
              <w:rPr>
                <w:bCs/>
                <w:color w:val="000000"/>
                <w:sz w:val="24"/>
                <w:szCs w:val="24"/>
              </w:rPr>
            </w:pPr>
            <w:r w:rsidRPr="009B0C4D">
              <w:rPr>
                <w:bCs/>
                <w:color w:val="000000"/>
                <w:sz w:val="24"/>
                <w:szCs w:val="24"/>
              </w:rPr>
              <w:t>11PPMSDSG3</w:t>
            </w:r>
          </w:p>
        </w:tc>
        <w:tc>
          <w:tcPr>
            <w:tcW w:w="5310" w:type="dxa"/>
          </w:tcPr>
          <w:p w:rsidR="00485D6F" w:rsidRPr="009B0C4D" w:rsidRDefault="00485D6F" w:rsidP="001A1EE5">
            <w:pPr>
              <w:tabs>
                <w:tab w:val="left" w:pos="720"/>
              </w:tabs>
              <w:rPr>
                <w:rFonts w:eastAsia="MS Mincho"/>
                <w:sz w:val="24"/>
                <w:szCs w:val="24"/>
              </w:rPr>
            </w:pPr>
            <w:r w:rsidRPr="009B0C4D">
              <w:rPr>
                <w:rFonts w:eastAsia="MS Mincho"/>
                <w:sz w:val="24"/>
                <w:szCs w:val="24"/>
              </w:rPr>
              <w:t>Reduce the incidence of work-related MSDs by implementing practical and effective workplace interventions to reduce MSD risk factors.</w:t>
            </w:r>
          </w:p>
          <w:p w:rsidR="00485D6F" w:rsidRPr="009B0C4D" w:rsidRDefault="00485D6F" w:rsidP="001A1EE5">
            <w:pPr>
              <w:tabs>
                <w:tab w:val="left" w:pos="720"/>
              </w:tabs>
              <w:rPr>
                <w:bCs/>
                <w:color w:val="000000"/>
                <w:sz w:val="24"/>
                <w:szCs w:val="24"/>
              </w:rPr>
            </w:pPr>
          </w:p>
        </w:tc>
      </w:tr>
      <w:tr w:rsidR="00485D6F" w:rsidRPr="009B0C4D" w:rsidTr="00FF6516">
        <w:trPr>
          <w:trHeight w:val="720"/>
        </w:trPr>
        <w:tc>
          <w:tcPr>
            <w:tcW w:w="1620" w:type="dxa"/>
          </w:tcPr>
          <w:p w:rsidR="00485D6F" w:rsidRPr="009B0C4D" w:rsidRDefault="00485D6F" w:rsidP="001A1EE5">
            <w:pPr>
              <w:tabs>
                <w:tab w:val="left" w:pos="720"/>
              </w:tabs>
              <w:rPr>
                <w:bCs/>
                <w:color w:val="000000"/>
                <w:sz w:val="24"/>
                <w:szCs w:val="24"/>
              </w:rPr>
            </w:pPr>
            <w:r w:rsidRPr="009B0C4D">
              <w:rPr>
                <w:bCs/>
                <w:color w:val="000000"/>
                <w:sz w:val="24"/>
                <w:szCs w:val="24"/>
              </w:rPr>
              <w:t>Intermediate</w:t>
            </w:r>
          </w:p>
        </w:tc>
        <w:tc>
          <w:tcPr>
            <w:tcW w:w="2160" w:type="dxa"/>
          </w:tcPr>
          <w:p w:rsidR="00485D6F" w:rsidRPr="009B0C4D" w:rsidRDefault="00485D6F" w:rsidP="001A1EE5">
            <w:pPr>
              <w:tabs>
                <w:tab w:val="left" w:pos="720"/>
              </w:tabs>
              <w:rPr>
                <w:bCs/>
                <w:color w:val="000000"/>
                <w:sz w:val="24"/>
                <w:szCs w:val="24"/>
              </w:rPr>
            </w:pPr>
            <w:r w:rsidRPr="009B0C4D">
              <w:rPr>
                <w:bCs/>
                <w:color w:val="000000"/>
                <w:sz w:val="24"/>
                <w:szCs w:val="24"/>
              </w:rPr>
              <w:t>11PPMSDIG3.1</w:t>
            </w:r>
          </w:p>
        </w:tc>
        <w:tc>
          <w:tcPr>
            <w:tcW w:w="5310" w:type="dxa"/>
          </w:tcPr>
          <w:p w:rsidR="00485D6F" w:rsidRPr="009B0C4D" w:rsidRDefault="00485D6F" w:rsidP="001A1EE5">
            <w:pPr>
              <w:tabs>
                <w:tab w:val="left" w:pos="720"/>
              </w:tabs>
              <w:rPr>
                <w:sz w:val="24"/>
                <w:szCs w:val="24"/>
              </w:rPr>
            </w:pPr>
            <w:r w:rsidRPr="009B0C4D">
              <w:rPr>
                <w:sz w:val="24"/>
                <w:szCs w:val="24"/>
              </w:rPr>
              <w:t>Safety professionals in public and private industry implement practical and effective workplace interventions for the prevention or mitigation of MSDs on the basis on the best available scientific evidence.</w:t>
            </w:r>
          </w:p>
          <w:p w:rsidR="00485D6F" w:rsidRPr="009B0C4D" w:rsidRDefault="00485D6F" w:rsidP="001A1EE5">
            <w:pPr>
              <w:tabs>
                <w:tab w:val="left" w:pos="720"/>
              </w:tabs>
              <w:rPr>
                <w:bCs/>
                <w:color w:val="000000"/>
                <w:sz w:val="24"/>
                <w:szCs w:val="24"/>
              </w:rPr>
            </w:pPr>
          </w:p>
        </w:tc>
      </w:tr>
      <w:tr w:rsidR="00485D6F" w:rsidRPr="009B0C4D" w:rsidTr="00FF6516">
        <w:trPr>
          <w:trHeight w:val="720"/>
        </w:trPr>
        <w:tc>
          <w:tcPr>
            <w:tcW w:w="1620" w:type="dxa"/>
          </w:tcPr>
          <w:p w:rsidR="00485D6F" w:rsidRPr="009B0C4D" w:rsidRDefault="00485D6F" w:rsidP="001A1EE5">
            <w:pPr>
              <w:tabs>
                <w:tab w:val="left" w:pos="720"/>
              </w:tabs>
              <w:rPr>
                <w:bCs/>
                <w:color w:val="000000"/>
                <w:sz w:val="24"/>
                <w:szCs w:val="24"/>
              </w:rPr>
            </w:pPr>
            <w:r w:rsidRPr="009B0C4D">
              <w:rPr>
                <w:bCs/>
                <w:color w:val="000000"/>
                <w:sz w:val="24"/>
                <w:szCs w:val="24"/>
              </w:rPr>
              <w:t>Intermediate</w:t>
            </w:r>
          </w:p>
        </w:tc>
        <w:tc>
          <w:tcPr>
            <w:tcW w:w="2160" w:type="dxa"/>
          </w:tcPr>
          <w:p w:rsidR="00485D6F" w:rsidRPr="009B0C4D" w:rsidRDefault="00485D6F" w:rsidP="001A1EE5">
            <w:pPr>
              <w:tabs>
                <w:tab w:val="left" w:pos="720"/>
              </w:tabs>
              <w:rPr>
                <w:bCs/>
                <w:color w:val="000000"/>
                <w:sz w:val="24"/>
                <w:szCs w:val="24"/>
              </w:rPr>
            </w:pPr>
            <w:r w:rsidRPr="009B0C4D">
              <w:rPr>
                <w:bCs/>
                <w:color w:val="000000"/>
                <w:sz w:val="24"/>
                <w:szCs w:val="24"/>
              </w:rPr>
              <w:t>11PPMSDIG3.2</w:t>
            </w:r>
          </w:p>
        </w:tc>
        <w:tc>
          <w:tcPr>
            <w:tcW w:w="5310" w:type="dxa"/>
          </w:tcPr>
          <w:p w:rsidR="00485D6F" w:rsidRPr="009B0C4D" w:rsidRDefault="00485D6F" w:rsidP="001A1EE5">
            <w:pPr>
              <w:tabs>
                <w:tab w:val="left" w:pos="720"/>
              </w:tabs>
              <w:rPr>
                <w:rFonts w:eastAsia="MS Mincho"/>
                <w:sz w:val="24"/>
                <w:szCs w:val="24"/>
              </w:rPr>
            </w:pPr>
            <w:r w:rsidRPr="009B0C4D">
              <w:rPr>
                <w:rFonts w:eastAsia="MS Mincho"/>
                <w:sz w:val="24"/>
                <w:szCs w:val="24"/>
              </w:rPr>
              <w:t xml:space="preserve">Safety professionals, leaders of labor and trade organizations, and leaders in public and private industry advocate comprehensive approaches to safety that address the multi-factorial nature of the development and mitigation of work-related MSDs.  </w:t>
            </w:r>
          </w:p>
          <w:p w:rsidR="00485D6F" w:rsidRPr="009B0C4D" w:rsidRDefault="00485D6F" w:rsidP="001A1EE5">
            <w:pPr>
              <w:tabs>
                <w:tab w:val="left" w:pos="720"/>
              </w:tabs>
              <w:rPr>
                <w:bCs/>
                <w:color w:val="000000"/>
                <w:sz w:val="24"/>
                <w:szCs w:val="24"/>
              </w:rPr>
            </w:pPr>
          </w:p>
        </w:tc>
      </w:tr>
      <w:tr w:rsidR="00485D6F" w:rsidRPr="009B0C4D" w:rsidTr="00FF6516">
        <w:trPr>
          <w:trHeight w:val="548"/>
        </w:trPr>
        <w:tc>
          <w:tcPr>
            <w:tcW w:w="1620" w:type="dxa"/>
          </w:tcPr>
          <w:p w:rsidR="00485D6F" w:rsidRPr="009B0C4D" w:rsidRDefault="00485D6F" w:rsidP="001A1EE5">
            <w:pPr>
              <w:tabs>
                <w:tab w:val="left" w:pos="720"/>
              </w:tabs>
              <w:rPr>
                <w:bCs/>
                <w:color w:val="000000"/>
                <w:sz w:val="24"/>
                <w:szCs w:val="24"/>
              </w:rPr>
            </w:pPr>
            <w:r w:rsidRPr="009B0C4D">
              <w:rPr>
                <w:bCs/>
                <w:color w:val="000000"/>
                <w:sz w:val="24"/>
                <w:szCs w:val="24"/>
              </w:rPr>
              <w:t>Intermediate</w:t>
            </w:r>
          </w:p>
        </w:tc>
        <w:tc>
          <w:tcPr>
            <w:tcW w:w="2160" w:type="dxa"/>
          </w:tcPr>
          <w:p w:rsidR="00485D6F" w:rsidRPr="009B0C4D" w:rsidRDefault="00485D6F" w:rsidP="001A1EE5">
            <w:pPr>
              <w:tabs>
                <w:tab w:val="left" w:pos="720"/>
              </w:tabs>
              <w:rPr>
                <w:bCs/>
                <w:color w:val="000000"/>
                <w:sz w:val="24"/>
                <w:szCs w:val="24"/>
              </w:rPr>
            </w:pPr>
            <w:r w:rsidRPr="009B0C4D">
              <w:rPr>
                <w:bCs/>
                <w:color w:val="000000"/>
                <w:sz w:val="24"/>
                <w:szCs w:val="24"/>
              </w:rPr>
              <w:t>11PPMSDIG3.3</w:t>
            </w:r>
          </w:p>
        </w:tc>
        <w:tc>
          <w:tcPr>
            <w:tcW w:w="5310" w:type="dxa"/>
          </w:tcPr>
          <w:p w:rsidR="00485D6F" w:rsidRPr="009B0C4D" w:rsidRDefault="00485D6F" w:rsidP="001A1EE5">
            <w:pPr>
              <w:tabs>
                <w:tab w:val="left" w:pos="720"/>
              </w:tabs>
              <w:rPr>
                <w:rFonts w:eastAsia="MS Mincho"/>
                <w:sz w:val="24"/>
                <w:szCs w:val="24"/>
              </w:rPr>
            </w:pPr>
            <w:r w:rsidRPr="009B0C4D">
              <w:rPr>
                <w:rFonts w:eastAsia="MS Mincho"/>
                <w:sz w:val="24"/>
                <w:szCs w:val="24"/>
              </w:rPr>
              <w:t>Business leaders in public and private industries have access to cost-benefit data regarding the implementation and maintenance of safety programs for the prevention and mitigation of MSDs.</w:t>
            </w:r>
          </w:p>
          <w:p w:rsidR="00485D6F" w:rsidRPr="009B0C4D" w:rsidRDefault="00485D6F" w:rsidP="001A1EE5">
            <w:pPr>
              <w:tabs>
                <w:tab w:val="left" w:pos="720"/>
              </w:tabs>
              <w:rPr>
                <w:bCs/>
                <w:color w:val="000000"/>
                <w:sz w:val="24"/>
                <w:szCs w:val="24"/>
              </w:rPr>
            </w:pPr>
          </w:p>
        </w:tc>
      </w:tr>
      <w:tr w:rsidR="00485D6F" w:rsidRPr="009B0C4D" w:rsidTr="00FF6516">
        <w:trPr>
          <w:trHeight w:val="548"/>
        </w:trPr>
        <w:tc>
          <w:tcPr>
            <w:tcW w:w="1620" w:type="dxa"/>
          </w:tcPr>
          <w:p w:rsidR="00485D6F" w:rsidRPr="009B0C4D" w:rsidRDefault="00485D6F" w:rsidP="001A1EE5">
            <w:pPr>
              <w:tabs>
                <w:tab w:val="left" w:pos="720"/>
              </w:tabs>
              <w:rPr>
                <w:bCs/>
                <w:color w:val="000000"/>
                <w:sz w:val="24"/>
                <w:szCs w:val="24"/>
              </w:rPr>
            </w:pPr>
            <w:r w:rsidRPr="009B0C4D">
              <w:rPr>
                <w:bCs/>
                <w:color w:val="000000"/>
                <w:sz w:val="24"/>
                <w:szCs w:val="24"/>
              </w:rPr>
              <w:t>Strategic</w:t>
            </w:r>
          </w:p>
        </w:tc>
        <w:tc>
          <w:tcPr>
            <w:tcW w:w="2160" w:type="dxa"/>
          </w:tcPr>
          <w:p w:rsidR="00485D6F" w:rsidRPr="009B0C4D" w:rsidRDefault="00485D6F" w:rsidP="001A1EE5">
            <w:pPr>
              <w:tabs>
                <w:tab w:val="left" w:pos="720"/>
              </w:tabs>
              <w:rPr>
                <w:rFonts w:eastAsia="MS Mincho"/>
                <w:sz w:val="24"/>
                <w:szCs w:val="24"/>
              </w:rPr>
            </w:pPr>
            <w:r w:rsidRPr="009B0C4D">
              <w:rPr>
                <w:rFonts w:eastAsia="MS Mincho"/>
                <w:sz w:val="24"/>
                <w:szCs w:val="24"/>
              </w:rPr>
              <w:t>09PPMSDSG5</w:t>
            </w:r>
          </w:p>
        </w:tc>
        <w:tc>
          <w:tcPr>
            <w:tcW w:w="5310" w:type="dxa"/>
          </w:tcPr>
          <w:p w:rsidR="00485D6F" w:rsidRPr="009B0C4D" w:rsidRDefault="00485D6F" w:rsidP="001A1EE5">
            <w:pPr>
              <w:autoSpaceDE w:val="0"/>
              <w:autoSpaceDN w:val="0"/>
              <w:adjustRightInd w:val="0"/>
              <w:rPr>
                <w:bCs/>
                <w:iCs/>
                <w:sz w:val="24"/>
                <w:szCs w:val="24"/>
              </w:rPr>
            </w:pPr>
            <w:r w:rsidRPr="009B0C4D">
              <w:rPr>
                <w:bCs/>
                <w:iCs/>
                <w:sz w:val="24"/>
                <w:szCs w:val="24"/>
              </w:rPr>
              <w:t>Reduce the incidence of work-related MSDs on the basis of actionable knowledge of the prevalence, incidence, and severity of work-related MSDs.</w:t>
            </w:r>
          </w:p>
          <w:p w:rsidR="00485D6F" w:rsidRPr="009B0C4D" w:rsidRDefault="00485D6F" w:rsidP="001A1EE5">
            <w:pPr>
              <w:autoSpaceDE w:val="0"/>
              <w:autoSpaceDN w:val="0"/>
              <w:adjustRightInd w:val="0"/>
              <w:rPr>
                <w:bCs/>
                <w:iCs/>
                <w:sz w:val="24"/>
                <w:szCs w:val="24"/>
              </w:rPr>
            </w:pPr>
          </w:p>
        </w:tc>
      </w:tr>
      <w:tr w:rsidR="00485D6F" w:rsidRPr="009B0C4D" w:rsidTr="00FF6516">
        <w:trPr>
          <w:trHeight w:val="548"/>
        </w:trPr>
        <w:tc>
          <w:tcPr>
            <w:tcW w:w="1620" w:type="dxa"/>
          </w:tcPr>
          <w:p w:rsidR="00485D6F" w:rsidRPr="009B0C4D" w:rsidRDefault="00485D6F" w:rsidP="001A1EE5">
            <w:pPr>
              <w:tabs>
                <w:tab w:val="left" w:pos="720"/>
              </w:tabs>
              <w:rPr>
                <w:bCs/>
                <w:color w:val="000000"/>
                <w:sz w:val="24"/>
                <w:szCs w:val="24"/>
              </w:rPr>
            </w:pPr>
            <w:r w:rsidRPr="009B0C4D">
              <w:rPr>
                <w:bCs/>
                <w:color w:val="000000"/>
                <w:sz w:val="24"/>
                <w:szCs w:val="24"/>
              </w:rPr>
              <w:t>Intermediate</w:t>
            </w:r>
          </w:p>
        </w:tc>
        <w:tc>
          <w:tcPr>
            <w:tcW w:w="2160" w:type="dxa"/>
          </w:tcPr>
          <w:p w:rsidR="00485D6F" w:rsidRPr="009B0C4D" w:rsidRDefault="00485D6F" w:rsidP="001A1EE5">
            <w:pPr>
              <w:tabs>
                <w:tab w:val="left" w:pos="720"/>
              </w:tabs>
              <w:rPr>
                <w:rFonts w:eastAsia="MS Mincho"/>
                <w:sz w:val="24"/>
                <w:szCs w:val="24"/>
              </w:rPr>
            </w:pPr>
            <w:r w:rsidRPr="009B0C4D">
              <w:rPr>
                <w:rFonts w:eastAsia="MS Mincho"/>
                <w:sz w:val="24"/>
                <w:szCs w:val="24"/>
              </w:rPr>
              <w:t>11PPMSDIG5.1</w:t>
            </w:r>
          </w:p>
        </w:tc>
        <w:tc>
          <w:tcPr>
            <w:tcW w:w="5310" w:type="dxa"/>
          </w:tcPr>
          <w:p w:rsidR="00485D6F" w:rsidRPr="009B0C4D" w:rsidRDefault="00485D6F" w:rsidP="001A1EE5">
            <w:pPr>
              <w:autoSpaceDE w:val="0"/>
              <w:autoSpaceDN w:val="0"/>
              <w:adjustRightInd w:val="0"/>
              <w:rPr>
                <w:iCs/>
                <w:sz w:val="24"/>
                <w:szCs w:val="24"/>
              </w:rPr>
            </w:pPr>
            <w:r w:rsidRPr="009B0C4D">
              <w:rPr>
                <w:iCs/>
                <w:sz w:val="24"/>
                <w:szCs w:val="24"/>
              </w:rPr>
              <w:t>Health and safety workers in government, public and private businesses, trade and labor organizations, and academia use clear case definitions as foundations for ongoing surveillance of work-related MSDs.</w:t>
            </w:r>
          </w:p>
          <w:p w:rsidR="00485D6F" w:rsidRPr="009B0C4D" w:rsidRDefault="00485D6F" w:rsidP="001A1EE5">
            <w:pPr>
              <w:autoSpaceDE w:val="0"/>
              <w:autoSpaceDN w:val="0"/>
              <w:adjustRightInd w:val="0"/>
              <w:rPr>
                <w:sz w:val="24"/>
                <w:szCs w:val="24"/>
              </w:rPr>
            </w:pPr>
          </w:p>
        </w:tc>
      </w:tr>
      <w:tr w:rsidR="00485D6F" w:rsidRPr="009B0C4D" w:rsidTr="00FF6516">
        <w:trPr>
          <w:trHeight w:val="620"/>
        </w:trPr>
        <w:tc>
          <w:tcPr>
            <w:tcW w:w="1620" w:type="dxa"/>
          </w:tcPr>
          <w:p w:rsidR="00485D6F" w:rsidRPr="009B0C4D" w:rsidRDefault="00485D6F" w:rsidP="001A1EE5">
            <w:pPr>
              <w:tabs>
                <w:tab w:val="left" w:pos="720"/>
              </w:tabs>
              <w:rPr>
                <w:bCs/>
                <w:color w:val="000000"/>
                <w:sz w:val="24"/>
                <w:szCs w:val="24"/>
              </w:rPr>
            </w:pPr>
            <w:r w:rsidRPr="009B0C4D">
              <w:rPr>
                <w:bCs/>
                <w:color w:val="000000"/>
                <w:sz w:val="24"/>
                <w:szCs w:val="24"/>
              </w:rPr>
              <w:t>Intermediate</w:t>
            </w:r>
          </w:p>
        </w:tc>
        <w:tc>
          <w:tcPr>
            <w:tcW w:w="2160" w:type="dxa"/>
          </w:tcPr>
          <w:p w:rsidR="00485D6F" w:rsidRPr="009B0C4D" w:rsidRDefault="00485D6F" w:rsidP="001A1EE5">
            <w:pPr>
              <w:tabs>
                <w:tab w:val="left" w:pos="720"/>
              </w:tabs>
              <w:rPr>
                <w:bCs/>
                <w:color w:val="000000"/>
                <w:sz w:val="24"/>
                <w:szCs w:val="24"/>
              </w:rPr>
            </w:pPr>
            <w:r w:rsidRPr="009B0C4D">
              <w:rPr>
                <w:bCs/>
                <w:color w:val="000000"/>
                <w:sz w:val="24"/>
                <w:szCs w:val="24"/>
              </w:rPr>
              <w:t>11PPMSDIG5.2</w:t>
            </w:r>
          </w:p>
        </w:tc>
        <w:tc>
          <w:tcPr>
            <w:tcW w:w="5310" w:type="dxa"/>
          </w:tcPr>
          <w:p w:rsidR="00485D6F" w:rsidRPr="009B0C4D" w:rsidRDefault="00485D6F" w:rsidP="001A1EE5">
            <w:pPr>
              <w:autoSpaceDE w:val="0"/>
              <w:autoSpaceDN w:val="0"/>
              <w:adjustRightInd w:val="0"/>
              <w:rPr>
                <w:sz w:val="24"/>
                <w:szCs w:val="24"/>
              </w:rPr>
            </w:pPr>
            <w:r w:rsidRPr="009B0C4D">
              <w:rPr>
                <w:sz w:val="24"/>
                <w:szCs w:val="24"/>
              </w:rPr>
              <w:t>Safety professionals in public and private industry and health and safety workers in government and academia use proven and practical survey tools or methods for ongoing surveillance of work-related MSDs.</w:t>
            </w:r>
          </w:p>
          <w:p w:rsidR="00485D6F" w:rsidRPr="009B0C4D" w:rsidRDefault="00485D6F" w:rsidP="001A1EE5">
            <w:pPr>
              <w:autoSpaceDE w:val="0"/>
              <w:autoSpaceDN w:val="0"/>
              <w:adjustRightInd w:val="0"/>
              <w:rPr>
                <w:sz w:val="24"/>
                <w:szCs w:val="24"/>
              </w:rPr>
            </w:pPr>
          </w:p>
        </w:tc>
      </w:tr>
      <w:tr w:rsidR="00485D6F" w:rsidRPr="009B0C4D" w:rsidTr="00FF6516">
        <w:trPr>
          <w:trHeight w:val="620"/>
        </w:trPr>
        <w:tc>
          <w:tcPr>
            <w:tcW w:w="1620" w:type="dxa"/>
          </w:tcPr>
          <w:p w:rsidR="00485D6F" w:rsidRPr="009B0C4D" w:rsidRDefault="00485D6F" w:rsidP="001A1EE5">
            <w:pPr>
              <w:tabs>
                <w:tab w:val="left" w:pos="720"/>
              </w:tabs>
              <w:rPr>
                <w:bCs/>
                <w:color w:val="000000"/>
                <w:sz w:val="24"/>
                <w:szCs w:val="24"/>
              </w:rPr>
            </w:pPr>
            <w:r w:rsidRPr="009B0C4D">
              <w:rPr>
                <w:bCs/>
                <w:color w:val="000000"/>
                <w:sz w:val="24"/>
                <w:szCs w:val="24"/>
              </w:rPr>
              <w:t>Intermediate</w:t>
            </w:r>
          </w:p>
        </w:tc>
        <w:tc>
          <w:tcPr>
            <w:tcW w:w="2160" w:type="dxa"/>
          </w:tcPr>
          <w:p w:rsidR="00485D6F" w:rsidRPr="009B0C4D" w:rsidRDefault="00485D6F" w:rsidP="001A1EE5">
            <w:pPr>
              <w:tabs>
                <w:tab w:val="left" w:pos="720"/>
              </w:tabs>
              <w:rPr>
                <w:bCs/>
                <w:color w:val="000000"/>
                <w:sz w:val="24"/>
                <w:szCs w:val="24"/>
              </w:rPr>
            </w:pPr>
            <w:r w:rsidRPr="009B0C4D">
              <w:rPr>
                <w:bCs/>
                <w:color w:val="000000"/>
                <w:sz w:val="24"/>
                <w:szCs w:val="24"/>
              </w:rPr>
              <w:t>11PPMSDIG5.3</w:t>
            </w:r>
          </w:p>
        </w:tc>
        <w:tc>
          <w:tcPr>
            <w:tcW w:w="5310" w:type="dxa"/>
          </w:tcPr>
          <w:p w:rsidR="00485D6F" w:rsidRPr="009B0C4D" w:rsidRDefault="00485D6F" w:rsidP="001A1EE5">
            <w:pPr>
              <w:autoSpaceDE w:val="0"/>
              <w:autoSpaceDN w:val="0"/>
              <w:adjustRightInd w:val="0"/>
              <w:rPr>
                <w:sz w:val="24"/>
                <w:szCs w:val="24"/>
              </w:rPr>
            </w:pPr>
            <w:r w:rsidRPr="009B0C4D">
              <w:rPr>
                <w:sz w:val="24"/>
                <w:szCs w:val="24"/>
              </w:rPr>
              <w:t xml:space="preserve">Government, public and private businesses, trade and labor organizations, and academia have access to up-to-data surveillance data on the incidence and prevalence of work-related MSDs at local, state, and </w:t>
            </w:r>
            <w:r w:rsidRPr="009B0C4D">
              <w:rPr>
                <w:sz w:val="24"/>
                <w:szCs w:val="24"/>
              </w:rPr>
              <w:lastRenderedPageBreak/>
              <w:t>national levels and across specific industry sectors and occupations.</w:t>
            </w:r>
          </w:p>
          <w:p w:rsidR="00485D6F" w:rsidRPr="009B0C4D" w:rsidRDefault="00485D6F" w:rsidP="001A1EE5">
            <w:pPr>
              <w:autoSpaceDE w:val="0"/>
              <w:autoSpaceDN w:val="0"/>
              <w:adjustRightInd w:val="0"/>
              <w:rPr>
                <w:sz w:val="24"/>
                <w:szCs w:val="24"/>
              </w:rPr>
            </w:pPr>
          </w:p>
        </w:tc>
      </w:tr>
      <w:tr w:rsidR="00485D6F" w:rsidRPr="009B0C4D" w:rsidTr="00FF6516">
        <w:trPr>
          <w:trHeight w:val="620"/>
        </w:trPr>
        <w:tc>
          <w:tcPr>
            <w:tcW w:w="1620" w:type="dxa"/>
          </w:tcPr>
          <w:p w:rsidR="00485D6F" w:rsidRPr="009B0C4D" w:rsidRDefault="00485D6F" w:rsidP="001A1EE5">
            <w:pPr>
              <w:tabs>
                <w:tab w:val="left" w:pos="720"/>
              </w:tabs>
              <w:rPr>
                <w:bCs/>
                <w:color w:val="000000"/>
                <w:sz w:val="24"/>
                <w:szCs w:val="24"/>
              </w:rPr>
            </w:pPr>
            <w:r w:rsidRPr="009B0C4D">
              <w:rPr>
                <w:bCs/>
                <w:color w:val="000000"/>
                <w:sz w:val="24"/>
                <w:szCs w:val="24"/>
              </w:rPr>
              <w:lastRenderedPageBreak/>
              <w:t>Strategic</w:t>
            </w:r>
          </w:p>
        </w:tc>
        <w:tc>
          <w:tcPr>
            <w:tcW w:w="2160" w:type="dxa"/>
          </w:tcPr>
          <w:p w:rsidR="00485D6F" w:rsidRPr="009B0C4D" w:rsidRDefault="00485D6F" w:rsidP="001A1EE5">
            <w:pPr>
              <w:tabs>
                <w:tab w:val="left" w:pos="720"/>
              </w:tabs>
              <w:rPr>
                <w:bCs/>
                <w:color w:val="000000"/>
                <w:sz w:val="24"/>
                <w:szCs w:val="24"/>
              </w:rPr>
            </w:pPr>
            <w:r w:rsidRPr="009B0C4D">
              <w:rPr>
                <w:bCs/>
                <w:color w:val="000000"/>
                <w:sz w:val="24"/>
                <w:szCs w:val="24"/>
              </w:rPr>
              <w:t>09PPTRISG1</w:t>
            </w:r>
          </w:p>
          <w:p w:rsidR="00485D6F" w:rsidRPr="009B0C4D" w:rsidRDefault="00485D6F" w:rsidP="001A1EE5">
            <w:pPr>
              <w:tabs>
                <w:tab w:val="left" w:pos="720"/>
              </w:tabs>
              <w:rPr>
                <w:bCs/>
                <w:color w:val="000000"/>
                <w:sz w:val="24"/>
                <w:szCs w:val="24"/>
              </w:rPr>
            </w:pPr>
          </w:p>
          <w:p w:rsidR="00485D6F" w:rsidRPr="009B0C4D" w:rsidRDefault="00485D6F" w:rsidP="001A1EE5">
            <w:pPr>
              <w:tabs>
                <w:tab w:val="left" w:pos="720"/>
              </w:tabs>
              <w:rPr>
                <w:bCs/>
                <w:color w:val="000000"/>
                <w:sz w:val="24"/>
                <w:szCs w:val="24"/>
              </w:rPr>
            </w:pPr>
          </w:p>
        </w:tc>
        <w:tc>
          <w:tcPr>
            <w:tcW w:w="5310" w:type="dxa"/>
          </w:tcPr>
          <w:p w:rsidR="00485D6F" w:rsidRPr="009B0C4D" w:rsidRDefault="00485D6F" w:rsidP="001A1EE5">
            <w:pPr>
              <w:autoSpaceDE w:val="0"/>
              <w:autoSpaceDN w:val="0"/>
              <w:adjustRightInd w:val="0"/>
              <w:rPr>
                <w:sz w:val="24"/>
                <w:szCs w:val="24"/>
              </w:rPr>
            </w:pPr>
            <w:r w:rsidRPr="009B0C4D">
              <w:rPr>
                <w:sz w:val="24"/>
                <w:szCs w:val="24"/>
              </w:rPr>
              <w:t xml:space="preserve">Reduce Fall Injuries in the Workplace. </w:t>
            </w:r>
          </w:p>
        </w:tc>
      </w:tr>
      <w:tr w:rsidR="00485D6F" w:rsidRPr="009B0C4D" w:rsidTr="00FF6516">
        <w:trPr>
          <w:trHeight w:val="1547"/>
        </w:trPr>
        <w:tc>
          <w:tcPr>
            <w:tcW w:w="1620" w:type="dxa"/>
          </w:tcPr>
          <w:p w:rsidR="00485D6F" w:rsidRPr="009B0C4D" w:rsidRDefault="00485D6F" w:rsidP="001A1EE5">
            <w:pPr>
              <w:tabs>
                <w:tab w:val="left" w:pos="720"/>
              </w:tabs>
              <w:rPr>
                <w:bCs/>
                <w:color w:val="000000"/>
                <w:sz w:val="24"/>
                <w:szCs w:val="24"/>
              </w:rPr>
            </w:pPr>
            <w:r w:rsidRPr="009B0C4D">
              <w:rPr>
                <w:bCs/>
                <w:color w:val="000000"/>
                <w:sz w:val="24"/>
                <w:szCs w:val="24"/>
              </w:rPr>
              <w:t>Intermediate</w:t>
            </w:r>
          </w:p>
        </w:tc>
        <w:tc>
          <w:tcPr>
            <w:tcW w:w="2160" w:type="dxa"/>
          </w:tcPr>
          <w:p w:rsidR="00485D6F" w:rsidRPr="009B0C4D" w:rsidRDefault="00485D6F" w:rsidP="001A1EE5">
            <w:pPr>
              <w:tabs>
                <w:tab w:val="left" w:pos="720"/>
              </w:tabs>
              <w:rPr>
                <w:bCs/>
                <w:color w:val="000000"/>
                <w:sz w:val="24"/>
                <w:szCs w:val="24"/>
              </w:rPr>
            </w:pPr>
            <w:r w:rsidRPr="009B0C4D">
              <w:rPr>
                <w:bCs/>
                <w:color w:val="000000"/>
                <w:sz w:val="24"/>
                <w:szCs w:val="24"/>
              </w:rPr>
              <w:t>10PPTRIIG1c.1</w:t>
            </w:r>
          </w:p>
          <w:p w:rsidR="00485D6F" w:rsidRPr="009B0C4D" w:rsidRDefault="00485D6F" w:rsidP="001A1EE5">
            <w:pPr>
              <w:tabs>
                <w:tab w:val="left" w:pos="720"/>
              </w:tabs>
              <w:rPr>
                <w:bCs/>
                <w:color w:val="000000"/>
                <w:sz w:val="24"/>
                <w:szCs w:val="24"/>
              </w:rPr>
            </w:pPr>
          </w:p>
          <w:p w:rsidR="00485D6F" w:rsidRPr="009B0C4D" w:rsidRDefault="00485D6F" w:rsidP="001A1EE5">
            <w:pPr>
              <w:tabs>
                <w:tab w:val="left" w:pos="720"/>
              </w:tabs>
              <w:rPr>
                <w:bCs/>
                <w:color w:val="000000"/>
                <w:sz w:val="24"/>
                <w:szCs w:val="24"/>
              </w:rPr>
            </w:pPr>
          </w:p>
          <w:p w:rsidR="00485D6F" w:rsidRPr="009B0C4D" w:rsidRDefault="00485D6F" w:rsidP="001A1EE5">
            <w:pPr>
              <w:tabs>
                <w:tab w:val="left" w:pos="720"/>
              </w:tabs>
              <w:rPr>
                <w:bCs/>
                <w:color w:val="000000"/>
                <w:sz w:val="24"/>
                <w:szCs w:val="24"/>
              </w:rPr>
            </w:pPr>
          </w:p>
          <w:p w:rsidR="00485D6F" w:rsidRPr="009B0C4D" w:rsidRDefault="00485D6F" w:rsidP="001A1EE5">
            <w:pPr>
              <w:tabs>
                <w:tab w:val="left" w:pos="720"/>
              </w:tabs>
              <w:rPr>
                <w:bCs/>
                <w:color w:val="000000"/>
                <w:sz w:val="24"/>
                <w:szCs w:val="24"/>
              </w:rPr>
            </w:pPr>
          </w:p>
        </w:tc>
        <w:tc>
          <w:tcPr>
            <w:tcW w:w="5310" w:type="dxa"/>
          </w:tcPr>
          <w:p w:rsidR="00485D6F" w:rsidRPr="009B0C4D" w:rsidRDefault="00485D6F" w:rsidP="001A1EE5">
            <w:pPr>
              <w:autoSpaceDE w:val="0"/>
              <w:autoSpaceDN w:val="0"/>
              <w:adjustRightInd w:val="0"/>
              <w:rPr>
                <w:sz w:val="24"/>
                <w:szCs w:val="24"/>
              </w:rPr>
            </w:pPr>
            <w:r w:rsidRPr="009B0C4D">
              <w:rPr>
                <w:sz w:val="24"/>
                <w:szCs w:val="24"/>
              </w:rPr>
              <w:t>Engineers, WRT trade associations, and employers in the WRT industry will implement effective, evidence-based fall prevention and protection designs, technologies, programs, and communication materials for the handling, storage and retrieval of merchandise.</w:t>
            </w:r>
          </w:p>
        </w:tc>
      </w:tr>
    </w:tbl>
    <w:p w:rsidR="00485D6F" w:rsidRPr="009B0C4D" w:rsidRDefault="00485D6F" w:rsidP="00485D6F">
      <w:pPr>
        <w:rPr>
          <w:b/>
          <w:sz w:val="24"/>
          <w:szCs w:val="24"/>
        </w:rPr>
      </w:pPr>
    </w:p>
    <w:p w:rsidR="00485D6F" w:rsidRPr="00FF6516" w:rsidRDefault="00485D6F" w:rsidP="00485D6F">
      <w:pPr>
        <w:rPr>
          <w:bCs/>
          <w:sz w:val="24"/>
          <w:szCs w:val="24"/>
          <w:u w:val="single"/>
        </w:rPr>
      </w:pPr>
      <w:r w:rsidRPr="00FF6516">
        <w:rPr>
          <w:b/>
          <w:bCs/>
          <w:sz w:val="24"/>
          <w:szCs w:val="24"/>
          <w:u w:val="single"/>
        </w:rPr>
        <w:t>Other Cross-Sector Programs Strategic, Intermediate, and Activity/Output Goal</w:t>
      </w:r>
      <w:r w:rsidR="00FF6516" w:rsidRPr="00FF6516">
        <w:rPr>
          <w:b/>
          <w:bCs/>
          <w:sz w:val="24"/>
          <w:szCs w:val="24"/>
          <w:u w:val="single"/>
        </w:rPr>
        <w:t>s</w:t>
      </w:r>
      <w:r w:rsidRPr="00FF6516">
        <w:rPr>
          <w:b/>
          <w:bCs/>
          <w:sz w:val="24"/>
          <w:szCs w:val="24"/>
          <w:u w:val="single"/>
        </w:rPr>
        <w:t>:</w:t>
      </w:r>
    </w:p>
    <w:p w:rsidR="00485D6F" w:rsidRPr="009B0C4D" w:rsidRDefault="00485D6F" w:rsidP="00485D6F">
      <w:pPr>
        <w:rPr>
          <w:b/>
          <w:sz w:val="24"/>
          <w:szCs w:val="24"/>
        </w:r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890"/>
        <w:gridCol w:w="5310"/>
      </w:tblGrid>
      <w:tr w:rsidR="00485D6F" w:rsidRPr="009B0C4D" w:rsidTr="00FF6516">
        <w:trPr>
          <w:trHeight w:val="720"/>
        </w:trPr>
        <w:tc>
          <w:tcPr>
            <w:tcW w:w="1890" w:type="dxa"/>
            <w:shd w:val="clear" w:color="auto" w:fill="3366FF"/>
            <w:vAlign w:val="center"/>
          </w:tcPr>
          <w:p w:rsidR="00485D6F" w:rsidRPr="009B0C4D" w:rsidRDefault="00485D6F" w:rsidP="00FF6516">
            <w:pPr>
              <w:tabs>
                <w:tab w:val="left" w:pos="720"/>
              </w:tabs>
              <w:jc w:val="center"/>
              <w:rPr>
                <w:b/>
                <w:color w:val="FFFFFF"/>
                <w:sz w:val="24"/>
                <w:szCs w:val="24"/>
              </w:rPr>
            </w:pPr>
            <w:r w:rsidRPr="009B0C4D">
              <w:rPr>
                <w:b/>
                <w:color w:val="FFFFFF"/>
                <w:sz w:val="24"/>
                <w:szCs w:val="24"/>
              </w:rPr>
              <w:t xml:space="preserve">Goal Type </w:t>
            </w:r>
          </w:p>
        </w:tc>
        <w:tc>
          <w:tcPr>
            <w:tcW w:w="1890" w:type="dxa"/>
            <w:shd w:val="clear" w:color="auto" w:fill="3366FF"/>
            <w:vAlign w:val="center"/>
          </w:tcPr>
          <w:p w:rsidR="00485D6F" w:rsidRPr="009B0C4D" w:rsidRDefault="00485D6F" w:rsidP="00FF6516">
            <w:pPr>
              <w:tabs>
                <w:tab w:val="left" w:pos="720"/>
              </w:tabs>
              <w:jc w:val="center"/>
              <w:rPr>
                <w:b/>
                <w:color w:val="FFFFFF"/>
                <w:sz w:val="24"/>
                <w:szCs w:val="24"/>
              </w:rPr>
            </w:pPr>
            <w:r w:rsidRPr="009B0C4D">
              <w:rPr>
                <w:b/>
                <w:color w:val="FFFFFF"/>
                <w:sz w:val="24"/>
                <w:szCs w:val="24"/>
              </w:rPr>
              <w:t xml:space="preserve">Goal Number </w:t>
            </w:r>
          </w:p>
        </w:tc>
        <w:tc>
          <w:tcPr>
            <w:tcW w:w="5310" w:type="dxa"/>
            <w:shd w:val="clear" w:color="auto" w:fill="3366FF"/>
            <w:vAlign w:val="center"/>
          </w:tcPr>
          <w:p w:rsidR="00485D6F" w:rsidRPr="009B0C4D" w:rsidRDefault="00485D6F" w:rsidP="001A1EE5">
            <w:pPr>
              <w:tabs>
                <w:tab w:val="left" w:pos="720"/>
              </w:tabs>
              <w:jc w:val="center"/>
              <w:rPr>
                <w:b/>
                <w:color w:val="FFFFFF"/>
                <w:sz w:val="24"/>
                <w:szCs w:val="24"/>
              </w:rPr>
            </w:pPr>
            <w:r w:rsidRPr="009B0C4D">
              <w:rPr>
                <w:b/>
                <w:color w:val="FFFFFF"/>
                <w:sz w:val="24"/>
                <w:szCs w:val="24"/>
              </w:rPr>
              <w:t>Other Cross-Sector Program Goal Text</w:t>
            </w:r>
          </w:p>
        </w:tc>
      </w:tr>
      <w:tr w:rsidR="00485D6F" w:rsidRPr="009B0C4D" w:rsidTr="00FF6516">
        <w:trPr>
          <w:trHeight w:val="720"/>
        </w:trPr>
        <w:tc>
          <w:tcPr>
            <w:tcW w:w="1890" w:type="dxa"/>
          </w:tcPr>
          <w:p w:rsidR="00485D6F" w:rsidRPr="009B0C4D" w:rsidRDefault="00485D6F" w:rsidP="001A1EE5">
            <w:pPr>
              <w:tabs>
                <w:tab w:val="left" w:pos="720"/>
              </w:tabs>
              <w:rPr>
                <w:bCs/>
                <w:color w:val="000000"/>
                <w:sz w:val="24"/>
                <w:szCs w:val="24"/>
              </w:rPr>
            </w:pPr>
            <w:r w:rsidRPr="009B0C4D">
              <w:rPr>
                <w:bCs/>
                <w:color w:val="000000"/>
                <w:sz w:val="24"/>
                <w:szCs w:val="24"/>
              </w:rPr>
              <w:t>Strategic</w:t>
            </w:r>
          </w:p>
        </w:tc>
        <w:tc>
          <w:tcPr>
            <w:tcW w:w="1890" w:type="dxa"/>
          </w:tcPr>
          <w:p w:rsidR="00485D6F" w:rsidRPr="009B0C4D" w:rsidRDefault="00485D6F" w:rsidP="001A1EE5">
            <w:pPr>
              <w:tabs>
                <w:tab w:val="left" w:pos="720"/>
              </w:tabs>
              <w:rPr>
                <w:bCs/>
                <w:color w:val="000000"/>
                <w:sz w:val="24"/>
                <w:szCs w:val="24"/>
              </w:rPr>
            </w:pPr>
            <w:r w:rsidRPr="009B0C4D">
              <w:rPr>
                <w:bCs/>
                <w:color w:val="000000"/>
                <w:sz w:val="24"/>
                <w:szCs w:val="24"/>
              </w:rPr>
              <w:t>09PPECNSG1</w:t>
            </w:r>
          </w:p>
        </w:tc>
        <w:tc>
          <w:tcPr>
            <w:tcW w:w="5310" w:type="dxa"/>
          </w:tcPr>
          <w:p w:rsidR="00485D6F" w:rsidRPr="009B0C4D" w:rsidRDefault="00485D6F" w:rsidP="001A1EE5">
            <w:pPr>
              <w:autoSpaceDE w:val="0"/>
              <w:autoSpaceDN w:val="0"/>
              <w:adjustRightInd w:val="0"/>
              <w:rPr>
                <w:sz w:val="24"/>
                <w:szCs w:val="24"/>
              </w:rPr>
            </w:pPr>
            <w:r w:rsidRPr="009B0C4D">
              <w:rPr>
                <w:sz w:val="24"/>
                <w:szCs w:val="24"/>
              </w:rPr>
              <w:t xml:space="preserve">Increase the knowledge base on the value of preventing occupational illness and injury.  </w:t>
            </w:r>
          </w:p>
        </w:tc>
      </w:tr>
      <w:tr w:rsidR="00485D6F" w:rsidRPr="009B0C4D" w:rsidTr="00FF6516">
        <w:trPr>
          <w:trHeight w:val="720"/>
        </w:trPr>
        <w:tc>
          <w:tcPr>
            <w:tcW w:w="1890" w:type="dxa"/>
          </w:tcPr>
          <w:p w:rsidR="00485D6F" w:rsidRPr="009B0C4D" w:rsidRDefault="00485D6F" w:rsidP="001A1EE5">
            <w:pPr>
              <w:tabs>
                <w:tab w:val="left" w:pos="720"/>
              </w:tabs>
              <w:rPr>
                <w:bCs/>
                <w:color w:val="000000"/>
                <w:sz w:val="24"/>
                <w:szCs w:val="24"/>
              </w:rPr>
            </w:pPr>
            <w:r w:rsidRPr="009B0C4D">
              <w:rPr>
                <w:bCs/>
                <w:color w:val="000000"/>
                <w:sz w:val="24"/>
                <w:szCs w:val="24"/>
              </w:rPr>
              <w:t>Intermediate</w:t>
            </w:r>
          </w:p>
        </w:tc>
        <w:tc>
          <w:tcPr>
            <w:tcW w:w="1890" w:type="dxa"/>
          </w:tcPr>
          <w:p w:rsidR="00485D6F" w:rsidRPr="009B0C4D" w:rsidRDefault="00485D6F" w:rsidP="001A1EE5">
            <w:pPr>
              <w:tabs>
                <w:tab w:val="left" w:pos="720"/>
              </w:tabs>
              <w:rPr>
                <w:sz w:val="24"/>
                <w:szCs w:val="24"/>
              </w:rPr>
            </w:pPr>
            <w:r w:rsidRPr="009B0C4D">
              <w:rPr>
                <w:sz w:val="24"/>
                <w:szCs w:val="24"/>
              </w:rPr>
              <w:t>09PPECNIG1.1</w:t>
            </w:r>
          </w:p>
          <w:p w:rsidR="00485D6F" w:rsidRPr="009B0C4D" w:rsidRDefault="00485D6F" w:rsidP="001A1EE5">
            <w:pPr>
              <w:tabs>
                <w:tab w:val="left" w:pos="720"/>
              </w:tabs>
              <w:rPr>
                <w:sz w:val="24"/>
                <w:szCs w:val="24"/>
              </w:rPr>
            </w:pPr>
          </w:p>
          <w:p w:rsidR="00485D6F" w:rsidRPr="009B0C4D" w:rsidRDefault="00485D6F" w:rsidP="001A1EE5">
            <w:pPr>
              <w:tabs>
                <w:tab w:val="left" w:pos="720"/>
              </w:tabs>
              <w:rPr>
                <w:sz w:val="24"/>
                <w:szCs w:val="24"/>
              </w:rPr>
            </w:pPr>
          </w:p>
          <w:p w:rsidR="00485D6F" w:rsidRPr="009B0C4D" w:rsidRDefault="00485D6F" w:rsidP="001A1EE5">
            <w:pPr>
              <w:tabs>
                <w:tab w:val="left" w:pos="720"/>
              </w:tabs>
              <w:rPr>
                <w:bCs/>
                <w:color w:val="000000"/>
                <w:sz w:val="24"/>
                <w:szCs w:val="24"/>
              </w:rPr>
            </w:pPr>
          </w:p>
        </w:tc>
        <w:tc>
          <w:tcPr>
            <w:tcW w:w="5310" w:type="dxa"/>
          </w:tcPr>
          <w:p w:rsidR="00485D6F" w:rsidRPr="009B0C4D" w:rsidRDefault="00485D6F" w:rsidP="001A1EE5">
            <w:pPr>
              <w:autoSpaceDE w:val="0"/>
              <w:autoSpaceDN w:val="0"/>
              <w:adjustRightInd w:val="0"/>
              <w:rPr>
                <w:sz w:val="24"/>
                <w:szCs w:val="24"/>
              </w:rPr>
            </w:pPr>
            <w:r w:rsidRPr="009B0C4D">
              <w:rPr>
                <w:sz w:val="24"/>
                <w:szCs w:val="24"/>
              </w:rPr>
              <w:t>Improve surveillance at the federal, state, and private level to describe the economic burden of occupational illness and injury, identify priorities for research and prevention, and evaluate trends over time.</w:t>
            </w:r>
          </w:p>
          <w:p w:rsidR="00485D6F" w:rsidRPr="009B0C4D" w:rsidRDefault="00485D6F" w:rsidP="001A1EE5">
            <w:pPr>
              <w:autoSpaceDE w:val="0"/>
              <w:autoSpaceDN w:val="0"/>
              <w:adjustRightInd w:val="0"/>
              <w:rPr>
                <w:sz w:val="24"/>
                <w:szCs w:val="24"/>
              </w:rPr>
            </w:pPr>
          </w:p>
          <w:p w:rsidR="00485D6F" w:rsidRPr="009B0C4D" w:rsidRDefault="00485D6F" w:rsidP="001A1EE5">
            <w:pPr>
              <w:autoSpaceDE w:val="0"/>
              <w:autoSpaceDN w:val="0"/>
              <w:adjustRightInd w:val="0"/>
              <w:rPr>
                <w:sz w:val="24"/>
                <w:szCs w:val="24"/>
              </w:rPr>
            </w:pPr>
          </w:p>
        </w:tc>
      </w:tr>
      <w:tr w:rsidR="00485D6F" w:rsidRPr="009B0C4D" w:rsidTr="00FF6516">
        <w:trPr>
          <w:trHeight w:val="720"/>
        </w:trPr>
        <w:tc>
          <w:tcPr>
            <w:tcW w:w="1890" w:type="dxa"/>
          </w:tcPr>
          <w:p w:rsidR="00485D6F" w:rsidRPr="009B0C4D" w:rsidRDefault="00485D6F" w:rsidP="001A1EE5">
            <w:pPr>
              <w:tabs>
                <w:tab w:val="left" w:pos="720"/>
              </w:tabs>
              <w:rPr>
                <w:bCs/>
                <w:color w:val="000000"/>
                <w:sz w:val="24"/>
                <w:szCs w:val="24"/>
              </w:rPr>
            </w:pPr>
            <w:r w:rsidRPr="009B0C4D">
              <w:rPr>
                <w:bCs/>
                <w:color w:val="000000"/>
                <w:sz w:val="24"/>
                <w:szCs w:val="24"/>
              </w:rPr>
              <w:t>Strategic</w:t>
            </w:r>
          </w:p>
        </w:tc>
        <w:tc>
          <w:tcPr>
            <w:tcW w:w="1890" w:type="dxa"/>
          </w:tcPr>
          <w:p w:rsidR="00485D6F" w:rsidRPr="009B0C4D" w:rsidRDefault="00485D6F" w:rsidP="001A1EE5">
            <w:pPr>
              <w:tabs>
                <w:tab w:val="left" w:pos="720"/>
              </w:tabs>
              <w:rPr>
                <w:bCs/>
                <w:sz w:val="24"/>
                <w:szCs w:val="24"/>
              </w:rPr>
            </w:pPr>
            <w:r w:rsidRPr="009B0C4D">
              <w:rPr>
                <w:bCs/>
                <w:sz w:val="24"/>
                <w:szCs w:val="24"/>
              </w:rPr>
              <w:t>09PPECNSG2</w:t>
            </w:r>
          </w:p>
          <w:p w:rsidR="00485D6F" w:rsidRPr="009B0C4D" w:rsidRDefault="00485D6F" w:rsidP="001A1EE5">
            <w:pPr>
              <w:tabs>
                <w:tab w:val="left" w:pos="720"/>
              </w:tabs>
              <w:rPr>
                <w:bCs/>
                <w:sz w:val="24"/>
                <w:szCs w:val="24"/>
              </w:rPr>
            </w:pPr>
          </w:p>
          <w:p w:rsidR="00485D6F" w:rsidRPr="009B0C4D" w:rsidRDefault="00485D6F" w:rsidP="001A1EE5">
            <w:pPr>
              <w:tabs>
                <w:tab w:val="left" w:pos="720"/>
              </w:tabs>
              <w:rPr>
                <w:bCs/>
                <w:color w:val="000000"/>
                <w:sz w:val="24"/>
                <w:szCs w:val="24"/>
              </w:rPr>
            </w:pPr>
          </w:p>
        </w:tc>
        <w:tc>
          <w:tcPr>
            <w:tcW w:w="5310" w:type="dxa"/>
          </w:tcPr>
          <w:p w:rsidR="00485D6F" w:rsidRPr="009B0C4D" w:rsidRDefault="00485D6F" w:rsidP="001A1EE5">
            <w:pPr>
              <w:autoSpaceDE w:val="0"/>
              <w:autoSpaceDN w:val="0"/>
              <w:adjustRightInd w:val="0"/>
              <w:rPr>
                <w:bCs/>
                <w:sz w:val="24"/>
                <w:szCs w:val="24"/>
              </w:rPr>
            </w:pPr>
            <w:r w:rsidRPr="009B0C4D">
              <w:rPr>
                <w:bCs/>
                <w:sz w:val="24"/>
                <w:szCs w:val="24"/>
              </w:rPr>
              <w:t>Increase the knowledge base on how economic factors, management strategies, and demographic trends affect occupational health and safety.</w:t>
            </w:r>
          </w:p>
        </w:tc>
      </w:tr>
      <w:tr w:rsidR="00485D6F" w:rsidRPr="009B0C4D" w:rsidTr="00FF6516">
        <w:trPr>
          <w:trHeight w:val="720"/>
        </w:trPr>
        <w:tc>
          <w:tcPr>
            <w:tcW w:w="1890" w:type="dxa"/>
          </w:tcPr>
          <w:p w:rsidR="00485D6F" w:rsidRPr="009B0C4D" w:rsidRDefault="00485D6F" w:rsidP="001A1EE5">
            <w:pPr>
              <w:tabs>
                <w:tab w:val="left" w:pos="720"/>
              </w:tabs>
              <w:rPr>
                <w:bCs/>
                <w:color w:val="000000"/>
                <w:sz w:val="24"/>
                <w:szCs w:val="24"/>
              </w:rPr>
            </w:pPr>
            <w:r w:rsidRPr="009B0C4D">
              <w:rPr>
                <w:bCs/>
                <w:color w:val="000000"/>
                <w:sz w:val="24"/>
                <w:szCs w:val="24"/>
              </w:rPr>
              <w:t>Intermediate</w:t>
            </w:r>
          </w:p>
        </w:tc>
        <w:tc>
          <w:tcPr>
            <w:tcW w:w="1890" w:type="dxa"/>
          </w:tcPr>
          <w:p w:rsidR="00485D6F" w:rsidRPr="009B0C4D" w:rsidRDefault="00485D6F" w:rsidP="001A1EE5">
            <w:pPr>
              <w:tabs>
                <w:tab w:val="left" w:pos="720"/>
              </w:tabs>
              <w:rPr>
                <w:bCs/>
                <w:color w:val="000000"/>
                <w:sz w:val="24"/>
                <w:szCs w:val="24"/>
              </w:rPr>
            </w:pPr>
            <w:r w:rsidRPr="009B0C4D">
              <w:rPr>
                <w:sz w:val="24"/>
                <w:szCs w:val="24"/>
              </w:rPr>
              <w:t>09PPECNIG2.2</w:t>
            </w:r>
          </w:p>
        </w:tc>
        <w:tc>
          <w:tcPr>
            <w:tcW w:w="5310" w:type="dxa"/>
          </w:tcPr>
          <w:p w:rsidR="00485D6F" w:rsidRPr="009B0C4D" w:rsidRDefault="00485D6F" w:rsidP="001A1EE5">
            <w:pPr>
              <w:tabs>
                <w:tab w:val="left" w:pos="720"/>
              </w:tabs>
              <w:rPr>
                <w:bCs/>
                <w:color w:val="000000"/>
                <w:sz w:val="24"/>
                <w:szCs w:val="24"/>
              </w:rPr>
            </w:pPr>
            <w:r w:rsidRPr="009B0C4D">
              <w:rPr>
                <w:sz w:val="24"/>
                <w:szCs w:val="24"/>
              </w:rPr>
              <w:t>Support economic research assessing the relationship of workforce demographics and their changes on the incidence and severity of occupational illness and injury</w:t>
            </w:r>
          </w:p>
        </w:tc>
      </w:tr>
    </w:tbl>
    <w:p w:rsidR="00485D6F" w:rsidRPr="009B0C4D" w:rsidRDefault="00485D6F" w:rsidP="00485D6F">
      <w:pPr>
        <w:rPr>
          <w:b/>
          <w:sz w:val="24"/>
          <w:szCs w:val="24"/>
        </w:rPr>
      </w:pPr>
    </w:p>
    <w:p w:rsidR="00485D6F" w:rsidRPr="009B0C4D" w:rsidRDefault="00485D6F" w:rsidP="00485D6F">
      <w:pPr>
        <w:rPr>
          <w:b/>
          <w:sz w:val="24"/>
          <w:szCs w:val="24"/>
        </w:rPr>
      </w:pPr>
      <w:r w:rsidRPr="009B0C4D">
        <w:rPr>
          <w:b/>
          <w:sz w:val="24"/>
          <w:szCs w:val="24"/>
        </w:rPr>
        <w:br w:type="page"/>
      </w:r>
    </w:p>
    <w:sectPr w:rsidR="00485D6F" w:rsidRPr="009B0C4D" w:rsidSect="001F0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D6F"/>
    <w:rsid w:val="00030FEC"/>
    <w:rsid w:val="001F0923"/>
    <w:rsid w:val="00485D6F"/>
    <w:rsid w:val="00AA4310"/>
    <w:rsid w:val="00D83A77"/>
    <w:rsid w:val="00E04329"/>
    <w:rsid w:val="00FD6F21"/>
    <w:rsid w:val="00FF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F8E14-CF2D-4174-BCEA-BAD57801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D6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link w:val="List2Char"/>
    <w:rsid w:val="00485D6F"/>
    <w:pPr>
      <w:ind w:left="720" w:hanging="360"/>
    </w:pPr>
    <w:rPr>
      <w:sz w:val="24"/>
      <w:szCs w:val="24"/>
    </w:rPr>
  </w:style>
  <w:style w:type="character" w:customStyle="1" w:styleId="List2Char">
    <w:name w:val="List 2 Char"/>
    <w:basedOn w:val="DefaultParagraphFont"/>
    <w:link w:val="List2"/>
    <w:rsid w:val="00485D6F"/>
    <w:rPr>
      <w:rFonts w:ascii="Times New Roman" w:eastAsia="Times New Roman" w:hAnsi="Times New Roman" w:cs="Times New Roman"/>
      <w:sz w:val="24"/>
      <w:szCs w:val="24"/>
    </w:rPr>
  </w:style>
  <w:style w:type="paragraph" w:customStyle="1" w:styleId="CM20">
    <w:name w:val="CM20"/>
    <w:basedOn w:val="Normal"/>
    <w:next w:val="Normal"/>
    <w:rsid w:val="00485D6F"/>
    <w:pPr>
      <w:widowControl w:val="0"/>
      <w:autoSpaceDE w:val="0"/>
      <w:autoSpaceDN w:val="0"/>
      <w:adjustRightInd w:val="0"/>
      <w:spacing w:after="278"/>
    </w:pPr>
    <w:rPr>
      <w:rFonts w:eastAsia="MS Mincho"/>
      <w:sz w:val="24"/>
      <w:szCs w:val="24"/>
      <w:lang w:eastAsia="ja-JP"/>
    </w:rPr>
  </w:style>
  <w:style w:type="paragraph" w:customStyle="1" w:styleId="CM22">
    <w:name w:val="CM22"/>
    <w:basedOn w:val="Normal"/>
    <w:next w:val="Normal"/>
    <w:rsid w:val="00485D6F"/>
    <w:pPr>
      <w:widowControl w:val="0"/>
      <w:autoSpaceDE w:val="0"/>
      <w:autoSpaceDN w:val="0"/>
      <w:adjustRightInd w:val="0"/>
      <w:spacing w:after="398"/>
    </w:pPr>
    <w:rPr>
      <w:rFonts w:eastAsia="MS Mincho"/>
      <w:sz w:val="24"/>
      <w:szCs w:val="24"/>
      <w:lang w:eastAsia="ja-JP"/>
    </w:rPr>
  </w:style>
  <w:style w:type="paragraph" w:customStyle="1" w:styleId="CM23">
    <w:name w:val="CM23"/>
    <w:basedOn w:val="Normal"/>
    <w:next w:val="Normal"/>
    <w:rsid w:val="00485D6F"/>
    <w:pPr>
      <w:widowControl w:val="0"/>
      <w:autoSpaceDE w:val="0"/>
      <w:autoSpaceDN w:val="0"/>
      <w:adjustRightInd w:val="0"/>
      <w:spacing w:after="515"/>
    </w:pPr>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Foley, Tamekia (CDC/NIOSH/OD)</cp:lastModifiedBy>
  <cp:revision>5</cp:revision>
  <dcterms:created xsi:type="dcterms:W3CDTF">2015-10-28T23:11:00Z</dcterms:created>
  <dcterms:modified xsi:type="dcterms:W3CDTF">2015-11-06T20:57:00Z</dcterms:modified>
</cp:coreProperties>
</file>