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87E" w:rsidRDefault="0016287E" w:rsidP="0016287E"/>
    <w:p w:rsidR="00795DF3" w:rsidRDefault="00795DF3" w:rsidP="00795DF3">
      <w:pPr>
        <w:jc w:val="center"/>
        <w:rPr>
          <w:b/>
        </w:rPr>
      </w:pPr>
    </w:p>
    <w:p w:rsidR="00EE692B" w:rsidRDefault="00EE692B" w:rsidP="00EE692B">
      <w:pPr>
        <w:jc w:val="center"/>
      </w:pPr>
      <w:r>
        <w:t xml:space="preserve">Exemptions </w:t>
      </w:r>
      <w:r w:rsidR="008017F1">
        <w:t>F</w:t>
      </w:r>
      <w:r>
        <w:t>rom Substantial Equivalence Requirements</w:t>
      </w:r>
      <w:r w:rsidR="008017F1" w:rsidRPr="008017F1">
        <w:t xml:space="preserve"> </w:t>
      </w:r>
      <w:r w:rsidR="008017F1">
        <w:t>for Tobacco Products</w:t>
      </w:r>
    </w:p>
    <w:p w:rsidR="00EE692B" w:rsidRDefault="00EE692B" w:rsidP="00EE692B">
      <w:pPr>
        <w:jc w:val="center"/>
      </w:pPr>
    </w:p>
    <w:p w:rsidR="00EE692B" w:rsidRDefault="00EE692B" w:rsidP="00EE692B">
      <w:pPr>
        <w:jc w:val="center"/>
      </w:pPr>
      <w:r>
        <w:t>0910-0684</w:t>
      </w:r>
    </w:p>
    <w:p w:rsidR="00EB7538" w:rsidRDefault="00EB7538" w:rsidP="00B23769">
      <w:pPr>
        <w:jc w:val="center"/>
      </w:pPr>
      <w:r w:rsidRPr="009A1674">
        <w:t>SUPPORTING STATEMENT</w:t>
      </w:r>
    </w:p>
    <w:p w:rsidR="00E24EB4" w:rsidRPr="00D661C7" w:rsidRDefault="009F3CFF" w:rsidP="00D661C7">
      <w:pPr>
        <w:jc w:val="center"/>
      </w:pPr>
      <w:r>
        <w:t>Revision</w:t>
      </w:r>
    </w:p>
    <w:p w:rsidR="00E24EB4" w:rsidRDefault="00E24EB4" w:rsidP="00810FF1">
      <w:pPr>
        <w:rPr>
          <w:b/>
        </w:rPr>
      </w:pPr>
    </w:p>
    <w:p w:rsidR="00810FF1" w:rsidRPr="00810FF1" w:rsidRDefault="00810FF1" w:rsidP="00810FF1">
      <w:r>
        <w:rPr>
          <w:b/>
        </w:rPr>
        <w:t xml:space="preserve">Terms of Clearance: </w:t>
      </w:r>
      <w:r w:rsidR="00E74A91">
        <w:t>None</w:t>
      </w: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61247B" w:rsidRDefault="0061247B" w:rsidP="0061247B">
      <w:pPr>
        <w:ind w:left="720"/>
      </w:pPr>
      <w:r>
        <w:t xml:space="preserve">On June 22, 2009, the President signed the Family Smoking Prevention and Tobacco Control Act (Tobacco Control Act) (Public Law 111-31) into law.  The Tobacco Control Act amended the Federal Food, Drug, and Cosmetic Act (the FD&amp;C Act) by adding a chapter granting FDA important authority to regulate the manufacture, marketing, and distribution of tobacco products to protect the public health generally and to reduce tobacco use by minors.  </w:t>
      </w:r>
    </w:p>
    <w:p w:rsidR="0061247B" w:rsidRPr="00F240B5" w:rsidRDefault="00F240B5" w:rsidP="0030272E">
      <w:pPr>
        <w:spacing w:before="100" w:beforeAutospacing="1" w:after="100" w:afterAutospacing="1" w:line="276" w:lineRule="auto"/>
        <w:ind w:left="720" w:firstLine="720"/>
        <w:rPr>
          <w:b/>
        </w:rPr>
      </w:pPr>
      <w:r>
        <w:t>The Food and Drug Administration (FDA) is issuing a Final rule to deem products meeting the statutory definition of “tobacco product” to be subject to the Federal Food, Drug, and Cosmetic Act (FD&amp;C Act), The FD&amp;C Act provides FDA authority to regulate cigarettes, cigarette tobacco, roll-your-own tobacco, smokeless tobacco, and any other tobacco products that the Agency by regulation deems to be subject to the law.  This Final rule extends the Agency’s “tobacco product” authorities to all other categories of products that meet the statutory definition of “tobacco product” in the FD&amp;C Act</w:t>
      </w:r>
      <w:r w:rsidRPr="00A715AE">
        <w:t>, except accessories of such newly deemed tobacco products.</w:t>
      </w:r>
      <w:r>
        <w:t xml:space="preserve">  </w:t>
      </w:r>
      <w:r w:rsidRPr="00A715AE">
        <w:t xml:space="preserve">This final rule also prohibits the sale of "covered tobacco products" to individuals under the age of 18 and requires the display of health warnings on cigarette tobacco, roll-your own tobacco, and covered tobacco product packages and in advertisements.  </w:t>
      </w:r>
      <w:r w:rsidRPr="00CB1D25">
        <w:t xml:space="preserve">The rule also provides that manufacturers, distributors, importers, and retailers are responsible for ensuring that the covered tobacco products (in addition to cigarettes and smokeless tobacco) they manufacture, label, advertise, package, distribute, import, sell, or otherwise hold for sale comply with all applicable requirements. </w:t>
      </w:r>
      <w:r w:rsidRPr="00A715AE">
        <w:t xml:space="preserve">FDA is taking this action to reduce the death and </w:t>
      </w:r>
      <w:r w:rsidR="0030272E">
        <w:t xml:space="preserve">disease from tobacco products. </w:t>
      </w:r>
    </w:p>
    <w:p w:rsidR="00F32369" w:rsidRDefault="0061247B" w:rsidP="0061247B">
      <w:pPr>
        <w:ind w:left="720"/>
        <w:rPr>
          <w:b/>
        </w:rPr>
      </w:pPr>
      <w:r w:rsidRPr="002548F8">
        <w:rPr>
          <w:b/>
        </w:rPr>
        <w:t xml:space="preserve">CFR and </w:t>
      </w:r>
      <w:r w:rsidR="00E24EB4">
        <w:rPr>
          <w:b/>
        </w:rPr>
        <w:t xml:space="preserve">FD&amp;C </w:t>
      </w:r>
      <w:r w:rsidRPr="002548F8">
        <w:rPr>
          <w:b/>
        </w:rPr>
        <w:t>Act Citations</w:t>
      </w:r>
      <w:r w:rsidR="00F32369">
        <w:rPr>
          <w:b/>
        </w:rPr>
        <w:t xml:space="preserve"> Regarding Exemptions from </w:t>
      </w:r>
    </w:p>
    <w:p w:rsidR="0061247B" w:rsidRPr="002548F8" w:rsidRDefault="00F32369" w:rsidP="0061247B">
      <w:pPr>
        <w:ind w:left="720"/>
        <w:rPr>
          <w:b/>
        </w:rPr>
      </w:pPr>
      <w:r>
        <w:rPr>
          <w:b/>
        </w:rPr>
        <w:t>Substantial Equivalence Requirements</w:t>
      </w:r>
    </w:p>
    <w:p w:rsidR="0061247B" w:rsidRDefault="0061247B" w:rsidP="0061247B">
      <w:pPr>
        <w:ind w:left="720"/>
      </w:pPr>
    </w:p>
    <w:p w:rsidR="0061247B" w:rsidRDefault="0061247B" w:rsidP="0061247B">
      <w:pPr>
        <w:ind w:left="720"/>
      </w:pPr>
      <w:r w:rsidRPr="002548F8">
        <w:rPr>
          <w:b/>
          <w:u w:val="single"/>
        </w:rPr>
        <w:t>21 CFR 1107.1(b).</w:t>
      </w:r>
      <w:r>
        <w:t xml:space="preserve">  Section 1107.1(b) states that a request for exemption under section 905(j)(3) of the FD&amp;C Act may be made only by the manufacturer of a legally marketed tobacco product for a minor modification to that tobacco product.  The manufacturer </w:t>
      </w:r>
      <w:r>
        <w:lastRenderedPageBreak/>
        <w:t xml:space="preserve">must submit the request and all information supporting the request to </w:t>
      </w:r>
      <w:r w:rsidR="00983CBD">
        <w:t xml:space="preserve">FDA to </w:t>
      </w:r>
      <w:r w:rsidR="00AB3837">
        <w:t xml:space="preserve">support </w:t>
      </w:r>
      <w:r>
        <w:t>the exemption.  The request must be made in an electronic format that the FDA can process, review</w:t>
      </w:r>
      <w:r w:rsidR="00E24EB4">
        <w:t>,</w:t>
      </w:r>
      <w:r>
        <w:t xml:space="preserve"> and </w:t>
      </w:r>
      <w:r w:rsidR="00B73C33">
        <w:t>archive</w:t>
      </w:r>
      <w:r w:rsidR="00780A89">
        <w:t>,</w:t>
      </w:r>
      <w:r>
        <w:t xml:space="preserve"> or a written request must be made by the manufacturer explaining in detail why the company cannot submit the request in an electronic format and requesting an </w:t>
      </w:r>
      <w:r w:rsidR="00983CBD">
        <w:t xml:space="preserve">alternative means of submission to the </w:t>
      </w:r>
      <w:r>
        <w:t>electronic format.</w:t>
      </w:r>
    </w:p>
    <w:p w:rsidR="0061247B" w:rsidRDefault="0061247B" w:rsidP="0061247B">
      <w:pPr>
        <w:ind w:left="720"/>
      </w:pPr>
    </w:p>
    <w:p w:rsidR="0061247B" w:rsidRDefault="0061247B" w:rsidP="0061247B">
      <w:pPr>
        <w:ind w:left="720"/>
      </w:pPr>
      <w:r>
        <w:t>An exemption request must contain:</w:t>
      </w:r>
    </w:p>
    <w:p w:rsidR="0061247B" w:rsidRDefault="0061247B" w:rsidP="00E74A91">
      <w:pPr>
        <w:ind w:left="1440"/>
      </w:pPr>
      <w:r>
        <w:t>(1) The manufacturer’s address and contact information;</w:t>
      </w:r>
    </w:p>
    <w:p w:rsidR="0061247B" w:rsidRDefault="0061247B" w:rsidP="00E74A91">
      <w:pPr>
        <w:ind w:left="1440"/>
      </w:pPr>
      <w:r>
        <w:t>(2) Identification of the tobacco product(s);</w:t>
      </w:r>
    </w:p>
    <w:p w:rsidR="0061247B" w:rsidRDefault="0061247B" w:rsidP="00E74A91">
      <w:pPr>
        <w:ind w:left="1440"/>
      </w:pPr>
      <w:r>
        <w:t>(3) A detailed explanation of the purpose for the modification;</w:t>
      </w:r>
    </w:p>
    <w:p w:rsidR="0061247B" w:rsidRDefault="0061247B" w:rsidP="00E74A91">
      <w:pPr>
        <w:ind w:left="1440"/>
      </w:pPr>
      <w:r>
        <w:t>(4) A detailed description of the modification, including a statement as to whether the modification involves adding or deleting a tobacco additive, or increasing or decreasing the quantity of the existing tobacco additive;</w:t>
      </w:r>
    </w:p>
    <w:p w:rsidR="0061247B" w:rsidRDefault="0061247B" w:rsidP="00E74A91">
      <w:pPr>
        <w:ind w:left="1440"/>
      </w:pPr>
      <w:r>
        <w:t xml:space="preserve">(5) A detailed explanation of why the modification is a minor modification of a tobacco product that can be sold under the </w:t>
      </w:r>
      <w:r w:rsidR="001360E8">
        <w:t xml:space="preserve">FD&amp;C </w:t>
      </w:r>
      <w:r>
        <w:t xml:space="preserve">Act; </w:t>
      </w:r>
    </w:p>
    <w:p w:rsidR="0061247B" w:rsidRDefault="0061247B" w:rsidP="00E74A91">
      <w:pPr>
        <w:ind w:left="1440"/>
      </w:pPr>
      <w:r>
        <w:t xml:space="preserve">(6) A detailed explanation of why a report under section 905(j)(1) of the </w:t>
      </w:r>
      <w:r w:rsidR="001360E8">
        <w:t xml:space="preserve">FD&amp;C </w:t>
      </w:r>
      <w:r>
        <w:t>Act intended to demonstrate substantial equivalence is not necessary to ensure that permitting the tobacco product to be marketed would be appropriate for protection of the public health;</w:t>
      </w:r>
    </w:p>
    <w:p w:rsidR="0061247B" w:rsidRDefault="0061247B" w:rsidP="00B96890">
      <w:pPr>
        <w:ind w:left="1440"/>
      </w:pPr>
      <w:r>
        <w:t xml:space="preserve">(7) A certification (i.e., a signed statement by a responsible </w:t>
      </w:r>
      <w:r w:rsidR="00B96890">
        <w:t>official</w:t>
      </w:r>
      <w:r>
        <w:t xml:space="preserve"> of the company) summarizing the supporting evidence and providing the rationale for the official’s determination that the modification does not increase the tobacco product’s appeal to or use by minors, toxicity, addictiveness, or abuse liability;</w:t>
      </w:r>
    </w:p>
    <w:p w:rsidR="0061247B" w:rsidRDefault="0061247B" w:rsidP="00E74A91">
      <w:pPr>
        <w:ind w:left="1440"/>
      </w:pPr>
      <w:r>
        <w:t xml:space="preserve">(8) Other information justifying an exemption; and </w:t>
      </w:r>
    </w:p>
    <w:p w:rsidR="0061247B" w:rsidRDefault="0061247B" w:rsidP="00E74A91">
      <w:pPr>
        <w:ind w:left="1440"/>
      </w:pPr>
      <w:r>
        <w:t xml:space="preserve">(9) An environmental assessment under 21 CFR </w:t>
      </w:r>
      <w:r w:rsidR="001360E8">
        <w:t>p</w:t>
      </w:r>
      <w:r>
        <w:t>art 25 prepared in accordance with the requirements of § 25.40.</w:t>
      </w:r>
    </w:p>
    <w:p w:rsidR="0061247B" w:rsidRDefault="0061247B" w:rsidP="0061247B">
      <w:pPr>
        <w:ind w:left="720"/>
      </w:pPr>
    </w:p>
    <w:p w:rsidR="0061247B" w:rsidRDefault="0061247B" w:rsidP="0061247B">
      <w:pPr>
        <w:ind w:left="720"/>
      </w:pPr>
      <w:r w:rsidRPr="002548F8">
        <w:rPr>
          <w:b/>
          <w:u w:val="single"/>
        </w:rPr>
        <w:t>21 CFR 1107.1(c).</w:t>
      </w:r>
      <w:r>
        <w:t xml:space="preserve">  Section 1107.1(c) states that FDA will review the information submitted and determine whether to grant or deny an exemption based on whether the criteria in section 905(j)(3) of the </w:t>
      </w:r>
      <w:r w:rsidR="001360E8">
        <w:t xml:space="preserve">FD&amp;C </w:t>
      </w:r>
      <w:r>
        <w:t>Act are met.  FDA may request additional information if necessary to make a determination, and may consider the exemption request withdrawn if the information is not provided within the requested timeframe.</w:t>
      </w:r>
    </w:p>
    <w:p w:rsidR="0061247B" w:rsidRDefault="0061247B" w:rsidP="0061247B">
      <w:pPr>
        <w:ind w:left="720"/>
      </w:pPr>
    </w:p>
    <w:p w:rsidR="0061247B" w:rsidRDefault="0061247B" w:rsidP="0061247B">
      <w:pPr>
        <w:ind w:left="720"/>
      </w:pPr>
      <w:r w:rsidRPr="002548F8">
        <w:rPr>
          <w:b/>
          <w:u w:val="single"/>
        </w:rPr>
        <w:t>21 CFR 25.40.</w:t>
      </w:r>
      <w:r>
        <w:t xml:space="preserve">  The National Environmental Policy Act (NEPA) (42 U.S.C. 4321-4347), states national environmental objectives and imposes upon each Federal agency the duty to consider the environmental effects of its actions.  Section 102(2)(C) of NEPA requires the preparation of an environmental impact statement (EIS) for every major Federal action that will significantly affect the quality of the human environment.  </w:t>
      </w:r>
    </w:p>
    <w:p w:rsidR="0061247B" w:rsidRDefault="0061247B" w:rsidP="0061247B">
      <w:pPr>
        <w:ind w:left="720"/>
      </w:pPr>
    </w:p>
    <w:p w:rsidR="0061247B" w:rsidRDefault="0061247B" w:rsidP="0061247B">
      <w:pPr>
        <w:ind w:left="720"/>
      </w:pPr>
      <w:r>
        <w:t xml:space="preserve">The FDA NEPA regulations are contained in 21 CFR part 25.  All applications for exemption from substantial </w:t>
      </w:r>
      <w:r w:rsidR="001360E8">
        <w:t>e</w:t>
      </w:r>
      <w:r>
        <w:t>quivalence require the submission of an environmental assessment (EA).  An EA provides information that is used to determine whether an FDA action could result in a significant environmental impact.  Section 25.40(a) and (c) specifies the content requirements for EAs for nonexcluded actions.</w:t>
      </w:r>
    </w:p>
    <w:p w:rsidR="0061247B" w:rsidRDefault="0061247B" w:rsidP="0061247B">
      <w:pPr>
        <w:ind w:left="720"/>
      </w:pPr>
    </w:p>
    <w:p w:rsidR="0061247B" w:rsidRDefault="0061247B" w:rsidP="00F240B5">
      <w:pPr>
        <w:ind w:left="720"/>
      </w:pPr>
      <w:r w:rsidRPr="002548F8">
        <w:rPr>
          <w:b/>
          <w:u w:val="single"/>
        </w:rPr>
        <w:lastRenderedPageBreak/>
        <w:t xml:space="preserve">Section 905(j)(1)(A)(ii) of the </w:t>
      </w:r>
      <w:r w:rsidR="00E24EB4">
        <w:rPr>
          <w:b/>
          <w:u w:val="single"/>
        </w:rPr>
        <w:t xml:space="preserve">FD&amp;C </w:t>
      </w:r>
      <w:r w:rsidRPr="002548F8">
        <w:rPr>
          <w:b/>
          <w:u w:val="single"/>
        </w:rPr>
        <w:t>Act</w:t>
      </w:r>
      <w:r>
        <w:t xml:space="preserve">.  Section 905(j)(1)(A)(ii) of the </w:t>
      </w:r>
      <w:r w:rsidR="00E24EB4">
        <w:t xml:space="preserve">FD&amp;C </w:t>
      </w:r>
      <w:r>
        <w:t xml:space="preserve">Act states that if an exemption has been requested and granted, </w:t>
      </w:r>
      <w:r w:rsidR="001360E8">
        <w:t xml:space="preserve">the manufacturer </w:t>
      </w:r>
      <w:r>
        <w:t xml:space="preserve">must submit </w:t>
      </w:r>
      <w:r w:rsidR="00AB3837">
        <w:t xml:space="preserve">to FDA </w:t>
      </w:r>
      <w:r w:rsidR="001360E8">
        <w:t>a report that</w:t>
      </w:r>
      <w:r>
        <w:t xml:space="preserve"> demonstrates that the tobacco product is modified within the meaning of section 905(j)(3), the modifications are to a product that is commercially marketed and in compliance with the requirements of th</w:t>
      </w:r>
      <w:r w:rsidR="001360E8">
        <w:t>e</w:t>
      </w:r>
      <w:r>
        <w:t xml:space="preserve"> </w:t>
      </w:r>
      <w:r w:rsidR="001360E8">
        <w:t xml:space="preserve">FD&amp;C </w:t>
      </w:r>
      <w:r>
        <w:t xml:space="preserve">Act, and all of the modifications are covered by exemptions granted by the Secretary pursuant to </w:t>
      </w:r>
      <w:r w:rsidR="001360E8">
        <w:t>s</w:t>
      </w:r>
      <w:r>
        <w:t>ection 905(j)(3).</w:t>
      </w: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61247B" w:rsidRDefault="0061247B" w:rsidP="0061247B">
      <w:pPr>
        <w:ind w:left="720"/>
      </w:pPr>
      <w:r>
        <w:t xml:space="preserve">The information collected under these provisions of the FD&amp;C Act </w:t>
      </w:r>
      <w:r w:rsidR="001360E8">
        <w:t xml:space="preserve">and FDA’s regulations </w:t>
      </w:r>
      <w:r>
        <w:t>is needed for FDA to determine whether to grant or deny an exemption request based on whether the criteria in section 905(j)(3) of the FD&amp;C Act are met. The potential respondents to this collection of information are tobacco manufacturers</w:t>
      </w:r>
      <w:r w:rsidR="00AB3837">
        <w:t>.</w:t>
      </w:r>
    </w:p>
    <w:p w:rsidR="0061247B" w:rsidRDefault="0061247B" w:rsidP="0061247B">
      <w:pPr>
        <w:ind w:left="720"/>
      </w:pPr>
    </w:p>
    <w:p w:rsidR="0061247B" w:rsidRDefault="0061247B" w:rsidP="0061247B">
      <w:pPr>
        <w:ind w:left="720"/>
      </w:pPr>
      <w:r>
        <w:t>If the information were not collected, FDA would be unable to determine if an exemption could be granted under section 905(j)(3) of the FD&amp;C Act.</w:t>
      </w:r>
    </w:p>
    <w:p w:rsidR="00E74A91" w:rsidRDefault="00E74A91" w:rsidP="0061247B">
      <w:pPr>
        <w:ind w:left="720"/>
      </w:pPr>
    </w:p>
    <w:p w:rsidR="00E74A91" w:rsidRPr="0061247B" w:rsidRDefault="00E74A91" w:rsidP="0061247B">
      <w:pPr>
        <w:ind w:left="720"/>
      </w:pPr>
      <w:r>
        <w:t xml:space="preserve">This collection of information will be requested of </w:t>
      </w:r>
      <w:r w:rsidR="006E1925">
        <w:t>private sector</w:t>
      </w:r>
      <w:r w:rsidR="001360E8">
        <w:t>,</w:t>
      </w:r>
      <w:r w:rsidR="006E1925">
        <w:t xml:space="preserve"> for</w:t>
      </w:r>
      <w:r w:rsidR="001360E8">
        <w:t>-</w:t>
      </w:r>
      <w:r w:rsidR="006E1925">
        <w:t>profit businesses</w:t>
      </w:r>
      <w:r w:rsidR="001360E8">
        <w:t>.</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61247B" w:rsidRDefault="0061247B" w:rsidP="0061247B">
      <w:pPr>
        <w:ind w:left="720"/>
      </w:pPr>
      <w:r>
        <w:t xml:space="preserve">The </w:t>
      </w:r>
      <w:r w:rsidR="006E1925">
        <w:t>collection of information</w:t>
      </w:r>
      <w:r>
        <w:t xml:space="preserve"> require</w:t>
      </w:r>
      <w:r w:rsidR="006E1925">
        <w:t>s</w:t>
      </w:r>
      <w:r>
        <w:t xml:space="preserve"> that the exemption request and supporting information be submitted in an electronic format that FDA can process, review, and archive. FDA intends to provide and update information on its </w:t>
      </w:r>
      <w:r w:rsidR="001360E8">
        <w:t>W</w:t>
      </w:r>
      <w:r>
        <w:t>eb</w:t>
      </w:r>
      <w:r w:rsidR="001360E8">
        <w:t xml:space="preserve"> </w:t>
      </w:r>
      <w:r>
        <w:t xml:space="preserve">site on how manufactures may provide the electronic submission to FDA (e.g., information on electronic media and methods of transmission). The </w:t>
      </w:r>
      <w:r w:rsidR="006E1925">
        <w:t xml:space="preserve">collection of information </w:t>
      </w:r>
      <w:r>
        <w:t>also require</w:t>
      </w:r>
      <w:r w:rsidR="006E1925">
        <w:t>s</w:t>
      </w:r>
      <w:r>
        <w:t xml:space="preserve"> that the exemption request be legible (FDA must be able to read the document) and in English. These requirements ensure that FDA </w:t>
      </w:r>
      <w:r w:rsidR="006E1925">
        <w:t xml:space="preserve">can </w:t>
      </w:r>
      <w:r>
        <w:t xml:space="preserve">review the exemption request expeditiously and appropriately.  </w:t>
      </w:r>
    </w:p>
    <w:p w:rsidR="0061247B" w:rsidRDefault="0061247B" w:rsidP="0061247B">
      <w:pPr>
        <w:ind w:left="720"/>
      </w:pPr>
    </w:p>
    <w:p w:rsidR="0061247B" w:rsidRDefault="0061247B" w:rsidP="0061247B">
      <w:pPr>
        <w:ind w:left="720"/>
      </w:pPr>
      <w:r>
        <w:t>Electronic submission of information is consistent with the Government Paperwork Elimination Act (Public Law 105-277) requirement that Federal agencies allow individuals or entities to submit information or transact business with the agency electronically. Because of the broad availability of the Internet, FDA does not anticipate any need to submit an exemption request and supporting information in a non</w:t>
      </w:r>
      <w:r w:rsidR="00C55858">
        <w:t>-</w:t>
      </w:r>
      <w:r>
        <w:t>electronic format. However, a company that is not able to submit an exemption request in an electronic format may submit a written request to the Center for Tobacco Products explaining in detail why the company cannot submit the request in an electronic format and requesting an alternative format.  FDA estimates that based on its past experience with submittal of information, approximately 99</w:t>
      </w:r>
      <w:r w:rsidR="001360E8">
        <w:t xml:space="preserve"> percent</w:t>
      </w:r>
      <w:r>
        <w:t xml:space="preserve"> of the respondents will submit the information electronically.</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61247B" w:rsidRDefault="0061247B" w:rsidP="00F207A4">
      <w:pPr>
        <w:ind w:left="720"/>
      </w:pPr>
      <w:r w:rsidRPr="0061247B">
        <w:lastRenderedPageBreak/>
        <w:t xml:space="preserve">This information collection is not duplicative.  The </w:t>
      </w:r>
      <w:r w:rsidR="00E24EB4">
        <w:t xml:space="preserve">FD&amp;C </w:t>
      </w:r>
      <w:r w:rsidRPr="0061247B">
        <w:t xml:space="preserve">Act is the only legislation </w:t>
      </w:r>
      <w:r w:rsidR="001360E8">
        <w:t>that</w:t>
      </w:r>
      <w:r w:rsidRPr="0061247B">
        <w:t xml:space="preserve"> allows the submission of requests for exemption from the requirements of section 905(j) demonstrating that a tobacco product is substantially equivalent to a predicate tobacco product.  The FDA is the only Federal agency responsible for the collection of such information, and the primary </w:t>
      </w:r>
      <w:r w:rsidR="001360E8">
        <w:t>F</w:t>
      </w:r>
      <w:r w:rsidRPr="0061247B">
        <w:t>ederal regulatory authority with respect to the manufacture, marketing, and distribution of tobacco products.  Therefore, no duplication of data exists.</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61247B" w:rsidRDefault="0061247B" w:rsidP="0061247B">
      <w:pPr>
        <w:pStyle w:val="BodyText2"/>
        <w:ind w:left="720"/>
      </w:pPr>
      <w:r>
        <w:t xml:space="preserve">The respondents to the initial collection of information and respondents to the follow up collection of information are businesses who manufacture tobacco products.  The information submission requirements in this collection of information do not fall disproportionately upon small businesses, as the </w:t>
      </w:r>
      <w:r w:rsidR="00E24EB4">
        <w:t xml:space="preserve">FD&amp;C </w:t>
      </w:r>
      <w:r>
        <w:t xml:space="preserve">Act allows for the submission of this information from all manufacturers of tobacco products.  FDA is also allowing for the alternative submittal of requests for exemption from the requirements relating to demonstration of substantial equivalence in paper form for those individuals who are unable, or choose not to, use the electronic submission.  FDA continues to pursue means of reducing the reporting burden for both small and large respondents and will continue to employ the latest technology for receiving these submissions, consistent with the intent of the legislation. </w:t>
      </w:r>
    </w:p>
    <w:p w:rsidR="0061247B" w:rsidRDefault="0061247B" w:rsidP="0061247B">
      <w:pPr>
        <w:pStyle w:val="BodyText2"/>
        <w:ind w:left="720"/>
      </w:pPr>
    </w:p>
    <w:p w:rsidR="0061247B" w:rsidRDefault="0061247B" w:rsidP="0061247B">
      <w:pPr>
        <w:pStyle w:val="BodyText2"/>
        <w:ind w:left="720"/>
      </w:pPr>
      <w:r>
        <w:t>Consistent with the requirements of the FD&amp;C Act, FDA intends to provide technical and other nonfinancial assistance to small tobacco product manufacturers in complying with the premarket requirements of sections 905 and 910 of the FD&amp;C Act, along with other requirements.</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61247B" w:rsidRDefault="0061247B" w:rsidP="00F207A4">
      <w:pPr>
        <w:ind w:left="720"/>
      </w:pPr>
      <w:r w:rsidRPr="0061247B">
        <w:t xml:space="preserve">Respondents to this collection of information will respond occasionally on an as needed basis.  The </w:t>
      </w:r>
      <w:r w:rsidR="00E24EB4">
        <w:t xml:space="preserve">FD&amp;C </w:t>
      </w:r>
      <w:r w:rsidRPr="0061247B">
        <w:t xml:space="preserve">Act provides that FDA may exempt </w:t>
      </w:r>
      <w:r w:rsidR="00A57A69" w:rsidRPr="0061247B">
        <w:t xml:space="preserve">tobacco products that meet specific criteria </w:t>
      </w:r>
      <w:r w:rsidRPr="0061247B">
        <w:t xml:space="preserve">from requirements relating to the demonstration that a tobacco product is substantially equivalent. The </w:t>
      </w:r>
      <w:r w:rsidR="00AB3837">
        <w:t>collection of information</w:t>
      </w:r>
      <w:r w:rsidRPr="0061247B">
        <w:t xml:space="preserve"> describe</w:t>
      </w:r>
      <w:r w:rsidR="00AB3837">
        <w:t>s</w:t>
      </w:r>
      <w:r w:rsidRPr="0061247B">
        <w:t xml:space="preserve"> the process and statutory criteria for requesting an exemption and explain</w:t>
      </w:r>
      <w:r w:rsidR="00AB3837">
        <w:t>s</w:t>
      </w:r>
      <w:r w:rsidRPr="0061247B">
        <w:t xml:space="preserve"> how FDA would review requests for exemptions.  </w:t>
      </w:r>
      <w:r w:rsidR="00AB3837">
        <w:t>T</w:t>
      </w:r>
      <w:r w:rsidRPr="0061247B">
        <w:t xml:space="preserve">his </w:t>
      </w:r>
      <w:r w:rsidR="00AB3837">
        <w:t>collection of information</w:t>
      </w:r>
      <w:r w:rsidRPr="0061247B">
        <w:t xml:space="preserve"> satisf</w:t>
      </w:r>
      <w:r w:rsidR="00AB3837">
        <w:t>ies</w:t>
      </w:r>
      <w:r w:rsidRPr="0061247B">
        <w:t xml:space="preserve"> the requirement in the </w:t>
      </w:r>
      <w:r w:rsidR="00E24EB4">
        <w:t xml:space="preserve">FD&amp;C </w:t>
      </w:r>
      <w:r w:rsidRPr="0061247B">
        <w:t>Act that FDA issue regulations implementing the exemption provision. Collecting the information less frequently would hamper manufacturers’ ability to use this as a pathway to market.  There are no legal obstacles to reduce the burden of this collection of information</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61247B" w:rsidRDefault="0061247B" w:rsidP="008108FA">
      <w:pPr>
        <w:ind w:left="720"/>
      </w:pPr>
      <w:r w:rsidRPr="0061247B">
        <w:t>This section is not applicable.</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951AE1" w:rsidRPr="00C55858" w:rsidRDefault="00F240B5" w:rsidP="00C55858">
      <w:pPr>
        <w:ind w:left="720"/>
      </w:pPr>
      <w:r w:rsidRPr="00F240B5">
        <w:lastRenderedPageBreak/>
        <w:t>As required by section 3506(c)(2)(B) of the Paperwork Reduction Act of 1995 (PRA), FDA provided an opportunity for public comment on the information collection requirements of the proposed rule that published in the FEDERAL REGISTER of April 25, 2014 (79 FR 23142).  FDA has responded to the comments received in the preamble to the final rule, and the supporting statement for the Deeming information collections under OMB control number 0910-0768.</w:t>
      </w:r>
    </w:p>
    <w:p w:rsidR="00CD77C3" w:rsidRPr="00C55858" w:rsidRDefault="00EB7538" w:rsidP="00C55858">
      <w:pPr>
        <w:numPr>
          <w:ilvl w:val="0"/>
          <w:numId w:val="1"/>
        </w:numPr>
        <w:spacing w:before="100" w:beforeAutospacing="1" w:after="100" w:afterAutospacing="1"/>
        <w:rPr>
          <w:u w:val="single"/>
        </w:rPr>
      </w:pPr>
      <w:r w:rsidRPr="00C55858">
        <w:rPr>
          <w:u w:val="single"/>
        </w:rPr>
        <w:t>Explanation of Any Payment or Gift to Respondents</w:t>
      </w:r>
    </w:p>
    <w:p w:rsidR="0061247B" w:rsidRDefault="0061247B" w:rsidP="00DD09F5">
      <w:pPr>
        <w:ind w:left="720"/>
      </w:pPr>
      <w:r w:rsidRPr="0061247B">
        <w:t>This information collection does not provide for any payment or gift to respondents.</w:t>
      </w:r>
    </w:p>
    <w:p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rsidR="0061247B" w:rsidRDefault="0061247B" w:rsidP="00DD09F5">
      <w:pPr>
        <w:ind w:left="720"/>
      </w:pPr>
      <w:r w:rsidRPr="0061247B">
        <w:t xml:space="preserve">Among the laws governing the disclosure of data submitted under section 905 of the FD&amp;C Act are the Freedom of Information Act (FOIA) (5 U.S.C. 552) and FDA’s implementing regulations at 21 CFR </w:t>
      </w:r>
      <w:r w:rsidR="00E6254E">
        <w:t>p</w:t>
      </w:r>
      <w:r w:rsidRPr="0061247B">
        <w:t xml:space="preserve">art 20.  Under FOIA, the public has broad access to </w:t>
      </w:r>
      <w:r w:rsidR="00E6254E">
        <w:t>A</w:t>
      </w:r>
      <w:r w:rsidRPr="0061247B">
        <w:t>gency records, unless the records (or a part of the records) are protected from disclosure by any of the law’s nine exemptions.</w:t>
      </w:r>
    </w:p>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61247B" w:rsidRDefault="0061247B" w:rsidP="00C168BA">
      <w:pPr>
        <w:pStyle w:val="BodyText2"/>
        <w:ind w:left="720"/>
      </w:pPr>
      <w:r w:rsidRPr="0061247B">
        <w:t>This information collection does not contain questions of a sensitive nature.</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61247B" w:rsidRDefault="0061247B" w:rsidP="0061247B">
      <w:pPr>
        <w:autoSpaceDE w:val="0"/>
        <w:autoSpaceDN w:val="0"/>
        <w:adjustRightInd w:val="0"/>
        <w:ind w:left="720"/>
      </w:pPr>
      <w:r>
        <w:t xml:space="preserve">The main effect of this </w:t>
      </w:r>
      <w:r w:rsidR="002548F8">
        <w:t>collection of information is</w:t>
      </w:r>
      <w:r>
        <w:t xml:space="preserve"> a potential reduction in the costs of introducing or delivering for introduction new tobacco products into interstate commerce compared with the post-statute baseline.</w:t>
      </w:r>
    </w:p>
    <w:p w:rsidR="0061247B" w:rsidRDefault="0061247B" w:rsidP="0061247B">
      <w:pPr>
        <w:autoSpaceDE w:val="0"/>
        <w:autoSpaceDN w:val="0"/>
        <w:adjustRightInd w:val="0"/>
        <w:ind w:left="720"/>
      </w:pPr>
    </w:p>
    <w:p w:rsidR="0061247B" w:rsidRDefault="0061247B" w:rsidP="0061247B">
      <w:pPr>
        <w:autoSpaceDE w:val="0"/>
        <w:autoSpaceDN w:val="0"/>
        <w:adjustRightInd w:val="0"/>
        <w:ind w:left="720"/>
        <w:rPr>
          <w:u w:val="single"/>
        </w:rPr>
      </w:pPr>
      <w:r w:rsidRPr="0026695A">
        <w:rPr>
          <w:u w:val="single"/>
        </w:rPr>
        <w:t>12a. Annualized Hour Burden Estimate</w:t>
      </w:r>
    </w:p>
    <w:p w:rsidR="0061247B" w:rsidRPr="0026695A" w:rsidRDefault="0061247B" w:rsidP="0061247B">
      <w:pPr>
        <w:autoSpaceDE w:val="0"/>
        <w:autoSpaceDN w:val="0"/>
        <w:adjustRightInd w:val="0"/>
        <w:rPr>
          <w:u w:val="single"/>
        </w:rPr>
      </w:pPr>
    </w:p>
    <w:p w:rsidR="0061247B" w:rsidRDefault="0061247B" w:rsidP="0061247B">
      <w:pPr>
        <w:pStyle w:val="BodyTextIndent"/>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720"/>
      </w:pPr>
      <w:r w:rsidRPr="00B27963">
        <w:t>FDA estimates the burden for th</w:t>
      </w:r>
      <w:smartTag w:uri="urn:schemas-microsoft-com:office:smarttags" w:element="PlaceType">
        <w:r w:rsidRPr="00B27963">
          <w:t>is</w:t>
        </w:r>
      </w:smartTag>
      <w:r w:rsidRPr="00B27963">
        <w:t xml:space="preserve"> information collection as follows:</w:t>
      </w:r>
    </w:p>
    <w:p w:rsidR="0061247B" w:rsidRDefault="00780A89" w:rsidP="00D661C7">
      <w:pPr>
        <w:pStyle w:val="BodyTextInden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360"/>
        <w:jc w:val="center"/>
      </w:pPr>
      <w:r>
        <w:br w:type="page"/>
      </w:r>
      <w:r w:rsidR="00B27083">
        <w:lastRenderedPageBreak/>
        <w:t>Table 1.-</w:t>
      </w:r>
      <w:r w:rsidR="0053422A">
        <w:t>-</w:t>
      </w:r>
      <w:r w:rsidR="0061247B">
        <w:t>Estimated Annual Reporting Burden</w:t>
      </w:r>
      <w:r w:rsidR="007C6D1B" w:rsidRPr="00AA728B">
        <w:rPr>
          <w:vertAlign w:val="superscript"/>
        </w:rPr>
        <w:t>1</w:t>
      </w:r>
    </w:p>
    <w:tbl>
      <w:tblPr>
        <w:tblW w:w="9000" w:type="dxa"/>
        <w:tblInd w:w="383" w:type="dxa"/>
        <w:tblLayout w:type="fixed"/>
        <w:tblCellMar>
          <w:left w:w="0" w:type="dxa"/>
          <w:right w:w="0" w:type="dxa"/>
        </w:tblCellMar>
        <w:tblLook w:val="0000" w:firstRow="0" w:lastRow="0" w:firstColumn="0" w:lastColumn="0" w:noHBand="0" w:noVBand="0"/>
      </w:tblPr>
      <w:tblGrid>
        <w:gridCol w:w="2520"/>
        <w:gridCol w:w="1350"/>
        <w:gridCol w:w="1620"/>
        <w:gridCol w:w="1170"/>
        <w:gridCol w:w="1350"/>
        <w:gridCol w:w="990"/>
      </w:tblGrid>
      <w:tr w:rsidR="0061247B" w:rsidTr="00653B6E">
        <w:tc>
          <w:tcPr>
            <w:tcW w:w="252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Activity</w:t>
            </w:r>
          </w:p>
        </w:tc>
        <w:tc>
          <w:tcPr>
            <w:tcW w:w="135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No. of Respondents</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No. of Responses per Respondent</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Total Annual Responses</w:t>
            </w:r>
          </w:p>
        </w:tc>
        <w:tc>
          <w:tcPr>
            <w:tcW w:w="135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 xml:space="preserve">Average Burden per </w:t>
            </w:r>
            <w:r>
              <w:br/>
              <w:t xml:space="preserve">Response </w:t>
            </w:r>
          </w:p>
          <w:p w:rsidR="0061247B" w:rsidRDefault="0061247B" w:rsidP="00F05A4E">
            <w:pPr>
              <w:jc w:val="center"/>
            </w:pPr>
            <w:r>
              <w:t>(in hours)</w:t>
            </w:r>
          </w:p>
        </w:tc>
        <w:tc>
          <w:tcPr>
            <w:tcW w:w="990" w:type="dxa"/>
            <w:tcBorders>
              <w:top w:val="threeDEmboss" w:sz="6" w:space="0" w:color="auto"/>
              <w:left w:val="threeDEmboss" w:sz="6" w:space="0" w:color="auto"/>
              <w:bottom w:val="threeDEmboss" w:sz="6" w:space="0" w:color="auto"/>
              <w:right w:val="threeDEmboss" w:sz="6" w:space="0" w:color="auto"/>
            </w:tcBorders>
          </w:tcPr>
          <w:p w:rsidR="0061247B" w:rsidRDefault="0061247B" w:rsidP="00F05A4E">
            <w:pPr>
              <w:jc w:val="center"/>
            </w:pPr>
            <w:r>
              <w:t>Total Hours</w:t>
            </w:r>
          </w:p>
        </w:tc>
      </w:tr>
      <w:tr w:rsidR="0061247B" w:rsidTr="00653B6E">
        <w:tc>
          <w:tcPr>
            <w:tcW w:w="2520" w:type="dxa"/>
            <w:tcBorders>
              <w:top w:val="threeDEmboss" w:sz="6" w:space="0" w:color="auto"/>
              <w:left w:val="threeDEmboss" w:sz="6" w:space="0" w:color="auto"/>
              <w:bottom w:val="threeDEmboss" w:sz="6" w:space="0" w:color="auto"/>
              <w:right w:val="threeDEmboss" w:sz="6" w:space="0" w:color="auto"/>
            </w:tcBorders>
          </w:tcPr>
          <w:p w:rsidR="0061247B" w:rsidRPr="00965131" w:rsidRDefault="0061247B" w:rsidP="00F05A4E">
            <w:pPr>
              <w:widowControl w:val="0"/>
              <w:autoSpaceDE w:val="0"/>
              <w:autoSpaceDN w:val="0"/>
              <w:adjustRightInd w:val="0"/>
              <w:rPr>
                <w:b/>
              </w:rPr>
            </w:pPr>
            <w:r w:rsidRPr="00965131">
              <w:rPr>
                <w:b/>
              </w:rPr>
              <w:t>21 CFR 1107.1(b)</w:t>
            </w:r>
          </w:p>
          <w:p w:rsidR="0061247B" w:rsidRDefault="0061247B" w:rsidP="00F05A4E">
            <w:pPr>
              <w:widowControl w:val="0"/>
              <w:autoSpaceDE w:val="0"/>
              <w:autoSpaceDN w:val="0"/>
              <w:adjustRightInd w:val="0"/>
            </w:pPr>
            <w:r>
              <w:t xml:space="preserve">Preparation of </w:t>
            </w:r>
            <w:r w:rsidR="0053422A">
              <w:t>tobacco product exemption from substantial equivalence request</w:t>
            </w:r>
          </w:p>
        </w:tc>
        <w:tc>
          <w:tcPr>
            <w:tcW w:w="135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500</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1</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500</w:t>
            </w:r>
          </w:p>
        </w:tc>
        <w:tc>
          <w:tcPr>
            <w:tcW w:w="135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12</w:t>
            </w:r>
          </w:p>
        </w:tc>
        <w:tc>
          <w:tcPr>
            <w:tcW w:w="99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6,000</w:t>
            </w:r>
          </w:p>
        </w:tc>
      </w:tr>
      <w:tr w:rsidR="0061247B" w:rsidTr="00653B6E">
        <w:tc>
          <w:tcPr>
            <w:tcW w:w="2520" w:type="dxa"/>
            <w:tcBorders>
              <w:top w:val="threeDEmboss" w:sz="6" w:space="0" w:color="auto"/>
              <w:left w:val="threeDEmboss" w:sz="6" w:space="0" w:color="auto"/>
              <w:bottom w:val="threeDEmboss" w:sz="6" w:space="0" w:color="auto"/>
              <w:right w:val="threeDEmboss" w:sz="6" w:space="0" w:color="auto"/>
            </w:tcBorders>
          </w:tcPr>
          <w:p w:rsidR="0061247B" w:rsidRPr="00772A05" w:rsidRDefault="0061247B" w:rsidP="00F05A4E">
            <w:pPr>
              <w:widowControl w:val="0"/>
              <w:autoSpaceDE w:val="0"/>
              <w:autoSpaceDN w:val="0"/>
              <w:adjustRightInd w:val="0"/>
              <w:rPr>
                <w:b/>
              </w:rPr>
            </w:pPr>
            <w:r w:rsidRPr="00772A05">
              <w:rPr>
                <w:b/>
              </w:rPr>
              <w:t>21 CFR 1107.1(c)</w:t>
            </w:r>
          </w:p>
          <w:p w:rsidR="0061247B" w:rsidRDefault="0061247B" w:rsidP="00F05A4E">
            <w:pPr>
              <w:widowControl w:val="0"/>
              <w:autoSpaceDE w:val="0"/>
              <w:autoSpaceDN w:val="0"/>
              <w:adjustRightInd w:val="0"/>
            </w:pPr>
            <w:r>
              <w:t xml:space="preserve">Preparation of </w:t>
            </w:r>
            <w:r w:rsidR="0053422A">
              <w:t>additional information for tobacco product exemption from substantial equivalence request</w:t>
            </w:r>
          </w:p>
        </w:tc>
        <w:tc>
          <w:tcPr>
            <w:tcW w:w="135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150</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1</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150</w:t>
            </w:r>
          </w:p>
        </w:tc>
        <w:tc>
          <w:tcPr>
            <w:tcW w:w="135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3</w:t>
            </w:r>
          </w:p>
        </w:tc>
        <w:tc>
          <w:tcPr>
            <w:tcW w:w="99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450</w:t>
            </w:r>
          </w:p>
        </w:tc>
      </w:tr>
      <w:tr w:rsidR="0061247B" w:rsidTr="00653B6E">
        <w:tc>
          <w:tcPr>
            <w:tcW w:w="2520" w:type="dxa"/>
            <w:tcBorders>
              <w:top w:val="threeDEmboss" w:sz="6" w:space="0" w:color="auto"/>
              <w:left w:val="threeDEmboss" w:sz="6" w:space="0" w:color="auto"/>
              <w:bottom w:val="threeDEmboss" w:sz="6" w:space="0" w:color="auto"/>
              <w:right w:val="threeDEmboss" w:sz="6" w:space="0" w:color="auto"/>
            </w:tcBorders>
          </w:tcPr>
          <w:p w:rsidR="0061247B" w:rsidRPr="00772A05" w:rsidRDefault="0061247B" w:rsidP="00F05A4E">
            <w:pPr>
              <w:widowControl w:val="0"/>
              <w:autoSpaceDE w:val="0"/>
              <w:autoSpaceDN w:val="0"/>
              <w:adjustRightInd w:val="0"/>
              <w:rPr>
                <w:b/>
              </w:rPr>
            </w:pPr>
            <w:r w:rsidRPr="00772A05">
              <w:rPr>
                <w:b/>
              </w:rPr>
              <w:t>21 CFR 25.40</w:t>
            </w:r>
          </w:p>
          <w:p w:rsidR="0061247B" w:rsidRDefault="0061247B" w:rsidP="00F05A4E">
            <w:pPr>
              <w:widowControl w:val="0"/>
              <w:autoSpaceDE w:val="0"/>
              <w:autoSpaceDN w:val="0"/>
              <w:adjustRightInd w:val="0"/>
            </w:pPr>
            <w:r>
              <w:t xml:space="preserve">Preparation of an </w:t>
            </w:r>
            <w:r w:rsidR="0053422A">
              <w:t>environmental assessment</w:t>
            </w:r>
          </w:p>
        </w:tc>
        <w:tc>
          <w:tcPr>
            <w:tcW w:w="135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500</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1</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500</w:t>
            </w:r>
          </w:p>
        </w:tc>
        <w:tc>
          <w:tcPr>
            <w:tcW w:w="135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12</w:t>
            </w:r>
          </w:p>
        </w:tc>
        <w:tc>
          <w:tcPr>
            <w:tcW w:w="99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6,000</w:t>
            </w:r>
          </w:p>
        </w:tc>
      </w:tr>
      <w:tr w:rsidR="0061247B" w:rsidTr="00653B6E">
        <w:tc>
          <w:tcPr>
            <w:tcW w:w="2520" w:type="dxa"/>
            <w:tcBorders>
              <w:top w:val="threeDEmboss" w:sz="6" w:space="0" w:color="auto"/>
              <w:left w:val="threeDEmboss" w:sz="6" w:space="0" w:color="auto"/>
              <w:bottom w:val="threeDEmboss" w:sz="6" w:space="0" w:color="auto"/>
              <w:right w:val="threeDEmboss" w:sz="6" w:space="0" w:color="auto"/>
            </w:tcBorders>
          </w:tcPr>
          <w:p w:rsidR="0061247B" w:rsidRPr="00772A05" w:rsidRDefault="0053422A" w:rsidP="00F05A4E">
            <w:pPr>
              <w:rPr>
                <w:b/>
              </w:rPr>
            </w:pPr>
            <w:r>
              <w:rPr>
                <w:b/>
              </w:rPr>
              <w:t xml:space="preserve">Section </w:t>
            </w:r>
            <w:r w:rsidR="0061247B" w:rsidRPr="00772A05">
              <w:rPr>
                <w:b/>
              </w:rPr>
              <w:t>905(j)(1)(A)(ii)</w:t>
            </w:r>
            <w:r>
              <w:rPr>
                <w:b/>
              </w:rPr>
              <w:t xml:space="preserve"> of the FD&amp;C Act</w:t>
            </w:r>
          </w:p>
          <w:p w:rsidR="0061247B" w:rsidRDefault="0061247B" w:rsidP="00E24EB4">
            <w:r>
              <w:t xml:space="preserve">If exemption granted, </w:t>
            </w:r>
            <w:r w:rsidR="0053422A">
              <w:t>r</w:t>
            </w:r>
            <w:r>
              <w:t xml:space="preserve">eport submitted to demonstrate tobacco product is modified under </w:t>
            </w:r>
            <w:r w:rsidR="0053422A">
              <w:t xml:space="preserve">section </w:t>
            </w:r>
            <w:r>
              <w:t xml:space="preserve">905(j)(3), modifications are to a product that is commercially marketed and compliant product, and modifications covered by exemptions granted by Secretary pursuant to </w:t>
            </w:r>
            <w:r w:rsidR="0053422A">
              <w:t xml:space="preserve">section </w:t>
            </w:r>
            <w:r>
              <w:t>905(j)(3).</w:t>
            </w:r>
          </w:p>
        </w:tc>
        <w:tc>
          <w:tcPr>
            <w:tcW w:w="135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750</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1</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750</w:t>
            </w:r>
          </w:p>
        </w:tc>
        <w:tc>
          <w:tcPr>
            <w:tcW w:w="135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3</w:t>
            </w:r>
          </w:p>
        </w:tc>
        <w:tc>
          <w:tcPr>
            <w:tcW w:w="99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2,250</w:t>
            </w:r>
          </w:p>
        </w:tc>
      </w:tr>
      <w:tr w:rsidR="0061247B" w:rsidTr="00653B6E">
        <w:tc>
          <w:tcPr>
            <w:tcW w:w="8010" w:type="dxa"/>
            <w:gridSpan w:val="5"/>
            <w:tcBorders>
              <w:top w:val="threeDEmboss" w:sz="6" w:space="0" w:color="auto"/>
              <w:left w:val="threeDEmboss" w:sz="6" w:space="0" w:color="auto"/>
              <w:bottom w:val="threeDEmboss" w:sz="6" w:space="0" w:color="auto"/>
              <w:right w:val="threeDEmboss" w:sz="6" w:space="0" w:color="auto"/>
            </w:tcBorders>
          </w:tcPr>
          <w:p w:rsidR="0061247B" w:rsidRPr="00750B3E" w:rsidRDefault="0061247B" w:rsidP="00F05A4E">
            <w:pPr>
              <w:rPr>
                <w:b/>
              </w:rPr>
            </w:pPr>
            <w:r w:rsidRPr="00750B3E">
              <w:rPr>
                <w:b/>
              </w:rPr>
              <w:t>Total</w:t>
            </w:r>
          </w:p>
        </w:tc>
        <w:tc>
          <w:tcPr>
            <w:tcW w:w="990" w:type="dxa"/>
            <w:tcBorders>
              <w:top w:val="threeDEmboss" w:sz="6" w:space="0" w:color="auto"/>
              <w:left w:val="threeDEmboss" w:sz="6" w:space="0" w:color="auto"/>
              <w:bottom w:val="threeDEmboss" w:sz="6" w:space="0" w:color="auto"/>
              <w:right w:val="threeDEmboss" w:sz="6" w:space="0" w:color="auto"/>
            </w:tcBorders>
          </w:tcPr>
          <w:p w:rsidR="0061247B" w:rsidRPr="00750B3E" w:rsidRDefault="0061247B" w:rsidP="00F05A4E">
            <w:pPr>
              <w:jc w:val="center"/>
              <w:rPr>
                <w:b/>
              </w:rPr>
            </w:pPr>
            <w:r w:rsidRPr="00750B3E">
              <w:rPr>
                <w:b/>
              </w:rPr>
              <w:t>14,700</w:t>
            </w:r>
          </w:p>
        </w:tc>
      </w:tr>
    </w:tbl>
    <w:p w:rsidR="007C6D1B" w:rsidRDefault="007C6D1B" w:rsidP="0061247B">
      <w:pPr>
        <w:keepNext/>
        <w:ind w:firstLine="720"/>
        <w:rPr>
          <w:i/>
        </w:rPr>
      </w:pPr>
    </w:p>
    <w:p w:rsidR="00DB4A79" w:rsidRPr="00F240B5" w:rsidRDefault="00DB4A79" w:rsidP="00F240B5">
      <w:pPr>
        <w:keepNext/>
        <w:ind w:firstLine="720"/>
        <w:jc w:val="center"/>
        <w:rPr>
          <w:b/>
          <w:bCs/>
          <w:iCs/>
          <w:u w:val="single"/>
        </w:rPr>
      </w:pPr>
      <w:r>
        <w:rPr>
          <w:b/>
          <w:bCs/>
          <w:iCs/>
          <w:u w:val="single"/>
        </w:rPr>
        <w:t>Addtional</w:t>
      </w:r>
      <w:r w:rsidRPr="00F240B5">
        <w:rPr>
          <w:b/>
          <w:bCs/>
          <w:iCs/>
          <w:u w:val="single"/>
        </w:rPr>
        <w:t xml:space="preserve"> burden per </w:t>
      </w:r>
      <w:r w:rsidR="00F240B5">
        <w:rPr>
          <w:b/>
          <w:bCs/>
          <w:iCs/>
          <w:u w:val="single"/>
        </w:rPr>
        <w:t>D</w:t>
      </w:r>
      <w:r w:rsidRPr="00F240B5">
        <w:rPr>
          <w:b/>
          <w:bCs/>
          <w:iCs/>
          <w:u w:val="single"/>
        </w:rPr>
        <w:t>eeming final rule</w:t>
      </w:r>
    </w:p>
    <w:tbl>
      <w:tblPr>
        <w:tblW w:w="9383" w:type="dxa"/>
        <w:jc w:val="center"/>
        <w:tblLayout w:type="fixed"/>
        <w:tblCellMar>
          <w:left w:w="0" w:type="dxa"/>
          <w:right w:w="0" w:type="dxa"/>
        </w:tblCellMar>
        <w:tblLook w:val="0000" w:firstRow="0" w:lastRow="0" w:firstColumn="0" w:lastColumn="0" w:noHBand="0" w:noVBand="0"/>
      </w:tblPr>
      <w:tblGrid>
        <w:gridCol w:w="2335"/>
        <w:gridCol w:w="1779"/>
        <w:gridCol w:w="1602"/>
        <w:gridCol w:w="1246"/>
        <w:gridCol w:w="1246"/>
        <w:gridCol w:w="1152"/>
        <w:gridCol w:w="23"/>
      </w:tblGrid>
      <w:tr w:rsidR="00EE64D7" w:rsidRPr="00EE64D7" w:rsidTr="008F574C">
        <w:trPr>
          <w:jc w:val="center"/>
        </w:trPr>
        <w:tc>
          <w:tcPr>
            <w:tcW w:w="9383" w:type="dxa"/>
            <w:gridSpan w:val="7"/>
            <w:tcBorders>
              <w:bottom w:val="single" w:sz="4" w:space="0" w:color="auto"/>
            </w:tcBorders>
            <w:vAlign w:val="center"/>
          </w:tcPr>
          <w:p w:rsidR="00EE64D7" w:rsidRPr="00EE64D7" w:rsidRDefault="00EE64D7" w:rsidP="00EE64D7">
            <w:pPr>
              <w:keepNext/>
              <w:jc w:val="center"/>
              <w:rPr>
                <w:sz w:val="20"/>
                <w:szCs w:val="20"/>
              </w:rPr>
            </w:pPr>
            <w:r>
              <w:rPr>
                <w:sz w:val="20"/>
                <w:szCs w:val="20"/>
              </w:rPr>
              <w:t>Table 2</w:t>
            </w:r>
            <w:r w:rsidRPr="00EE64D7">
              <w:rPr>
                <w:sz w:val="20"/>
                <w:szCs w:val="20"/>
              </w:rPr>
              <w:t>.--Estimated Annual Reporting Burden (when manufacturers choose to seek exemption from substantial equivalence)</w:t>
            </w:r>
          </w:p>
        </w:tc>
      </w:tr>
      <w:tr w:rsidR="00EE64D7" w:rsidRPr="00EE64D7" w:rsidTr="008F574C">
        <w:trPr>
          <w:jc w:val="center"/>
        </w:trPr>
        <w:tc>
          <w:tcPr>
            <w:tcW w:w="2335"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center"/>
              <w:rPr>
                <w:sz w:val="20"/>
                <w:szCs w:val="20"/>
              </w:rPr>
            </w:pPr>
            <w:r w:rsidRPr="00EE64D7">
              <w:rPr>
                <w:sz w:val="20"/>
                <w:szCs w:val="20"/>
              </w:rPr>
              <w:t>21 CFR Section and Activity</w:t>
            </w:r>
          </w:p>
        </w:tc>
        <w:tc>
          <w:tcPr>
            <w:tcW w:w="1779"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center"/>
              <w:rPr>
                <w:sz w:val="20"/>
                <w:szCs w:val="20"/>
              </w:rPr>
            </w:pPr>
            <w:r w:rsidRPr="00EE64D7">
              <w:rPr>
                <w:sz w:val="20"/>
                <w:szCs w:val="20"/>
              </w:rPr>
              <w:t>No. of Respondents</w:t>
            </w:r>
          </w:p>
        </w:tc>
        <w:tc>
          <w:tcPr>
            <w:tcW w:w="1602"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center"/>
              <w:rPr>
                <w:sz w:val="20"/>
                <w:szCs w:val="20"/>
              </w:rPr>
            </w:pPr>
            <w:r w:rsidRPr="00EE64D7">
              <w:rPr>
                <w:sz w:val="20"/>
                <w:szCs w:val="20"/>
              </w:rPr>
              <w:t>No. of Responses per Respondent</w:t>
            </w:r>
            <w:r w:rsidRPr="00EE64D7">
              <w:rPr>
                <w:sz w:val="20"/>
                <w:szCs w:val="20"/>
                <w:vertAlign w:val="superscript"/>
              </w:rPr>
              <w:t>2</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center"/>
              <w:rPr>
                <w:sz w:val="20"/>
                <w:szCs w:val="20"/>
              </w:rPr>
            </w:pPr>
            <w:r w:rsidRPr="00EE64D7">
              <w:rPr>
                <w:sz w:val="20"/>
                <w:szCs w:val="20"/>
              </w:rPr>
              <w:t>Total Annual Responses</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center"/>
              <w:rPr>
                <w:sz w:val="20"/>
                <w:szCs w:val="20"/>
              </w:rPr>
            </w:pPr>
            <w:r w:rsidRPr="00EE64D7">
              <w:rPr>
                <w:sz w:val="20"/>
                <w:szCs w:val="20"/>
              </w:rPr>
              <w:t xml:space="preserve">Average Burden per Response </w:t>
            </w:r>
          </w:p>
          <w:p w:rsidR="00EE64D7" w:rsidRPr="00EE64D7" w:rsidRDefault="00EE64D7" w:rsidP="00EE64D7">
            <w:pPr>
              <w:keepNext/>
              <w:jc w:val="center"/>
              <w:rPr>
                <w:sz w:val="20"/>
                <w:szCs w:val="20"/>
              </w:rPr>
            </w:pPr>
            <w:r w:rsidRPr="00EE64D7">
              <w:rPr>
                <w:sz w:val="20"/>
                <w:szCs w:val="20"/>
              </w:rPr>
              <w:t>(in hours)</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center"/>
              <w:rPr>
                <w:sz w:val="20"/>
                <w:szCs w:val="20"/>
              </w:rPr>
            </w:pPr>
            <w:r w:rsidRPr="00EE64D7">
              <w:rPr>
                <w:sz w:val="20"/>
                <w:szCs w:val="20"/>
              </w:rPr>
              <w:t>Total Hours</w:t>
            </w:r>
          </w:p>
        </w:tc>
      </w:tr>
      <w:tr w:rsidR="00EE64D7" w:rsidRPr="00EE64D7" w:rsidTr="008F574C">
        <w:trPr>
          <w:jc w:val="center"/>
        </w:trPr>
        <w:tc>
          <w:tcPr>
            <w:tcW w:w="9383" w:type="dxa"/>
            <w:gridSpan w:val="7"/>
            <w:tcBorders>
              <w:top w:val="single" w:sz="4" w:space="0" w:color="auto"/>
              <w:left w:val="single" w:sz="4" w:space="0" w:color="auto"/>
              <w:bottom w:val="single" w:sz="4" w:space="0" w:color="auto"/>
              <w:right w:val="single" w:sz="4" w:space="0" w:color="auto"/>
            </w:tcBorders>
          </w:tcPr>
          <w:p w:rsidR="00EE64D7" w:rsidRPr="00EE64D7" w:rsidRDefault="00EE64D7" w:rsidP="00EE64D7">
            <w:pPr>
              <w:keepNext/>
              <w:jc w:val="center"/>
              <w:rPr>
                <w:sz w:val="20"/>
                <w:szCs w:val="20"/>
              </w:rPr>
            </w:pPr>
            <w:r w:rsidRPr="00EE64D7">
              <w:rPr>
                <w:sz w:val="20"/>
                <w:szCs w:val="20"/>
              </w:rPr>
              <w:t>§ 1107.1(b) Optional Preparation of Tobacco Product Exemption From Substantial Equivalence Request Including § 25.40 Preparation of an Environmental Assessment</w:t>
            </w:r>
          </w:p>
        </w:tc>
      </w:tr>
      <w:tr w:rsidR="00EE64D7" w:rsidRPr="00EE64D7" w:rsidTr="008F574C">
        <w:trPr>
          <w:jc w:val="center"/>
        </w:trPr>
        <w:tc>
          <w:tcPr>
            <w:tcW w:w="2335" w:type="dxa"/>
            <w:tcBorders>
              <w:top w:val="single" w:sz="4" w:space="0" w:color="auto"/>
              <w:left w:val="single" w:sz="4" w:space="0" w:color="auto"/>
              <w:bottom w:val="single" w:sz="4" w:space="0" w:color="auto"/>
              <w:right w:val="single" w:sz="4" w:space="0" w:color="auto"/>
            </w:tcBorders>
          </w:tcPr>
          <w:p w:rsidR="00EE64D7" w:rsidRPr="00EE64D7" w:rsidRDefault="00EE64D7" w:rsidP="00EE64D7">
            <w:pPr>
              <w:keepNext/>
              <w:widowControl w:val="0"/>
              <w:autoSpaceDE w:val="0"/>
              <w:autoSpaceDN w:val="0"/>
              <w:adjustRightInd w:val="0"/>
              <w:rPr>
                <w:sz w:val="20"/>
                <w:szCs w:val="20"/>
              </w:rPr>
            </w:pPr>
            <w:r w:rsidRPr="00EE64D7">
              <w:rPr>
                <w:sz w:val="20"/>
                <w:szCs w:val="20"/>
              </w:rPr>
              <w:t>Cigar Manufacturers (Including Large, Small, and Importers)</w:t>
            </w:r>
          </w:p>
        </w:tc>
        <w:tc>
          <w:tcPr>
            <w:tcW w:w="1779"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right"/>
              <w:rPr>
                <w:sz w:val="20"/>
                <w:szCs w:val="20"/>
              </w:rPr>
            </w:pPr>
            <w:r w:rsidRPr="00EE64D7">
              <w:rPr>
                <w:sz w:val="20"/>
                <w:szCs w:val="20"/>
              </w:rPr>
              <w:t>196</w:t>
            </w:r>
          </w:p>
        </w:tc>
        <w:tc>
          <w:tcPr>
            <w:tcW w:w="1602"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right"/>
              <w:rPr>
                <w:sz w:val="20"/>
                <w:szCs w:val="20"/>
              </w:rPr>
            </w:pPr>
            <w:r w:rsidRPr="00EE64D7">
              <w:rPr>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right"/>
              <w:rPr>
                <w:sz w:val="20"/>
                <w:szCs w:val="20"/>
              </w:rPr>
            </w:pPr>
            <w:r w:rsidRPr="00EE64D7">
              <w:rPr>
                <w:sz w:val="20"/>
                <w:szCs w:val="20"/>
              </w:rPr>
              <w:t>196</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right"/>
              <w:rPr>
                <w:sz w:val="20"/>
                <w:szCs w:val="20"/>
              </w:rPr>
            </w:pPr>
            <w:r w:rsidRPr="00EE64D7">
              <w:rPr>
                <w:sz w:val="20"/>
                <w:szCs w:val="20"/>
              </w:rPr>
              <w:t>24</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right"/>
              <w:rPr>
                <w:sz w:val="20"/>
                <w:szCs w:val="20"/>
              </w:rPr>
            </w:pPr>
            <w:r w:rsidRPr="00EE64D7">
              <w:rPr>
                <w:sz w:val="20"/>
                <w:szCs w:val="20"/>
              </w:rPr>
              <w:t>4,704</w:t>
            </w:r>
          </w:p>
        </w:tc>
      </w:tr>
      <w:tr w:rsidR="00EE64D7" w:rsidRPr="00EE64D7" w:rsidTr="008F574C">
        <w:trPr>
          <w:jc w:val="center"/>
        </w:trPr>
        <w:tc>
          <w:tcPr>
            <w:tcW w:w="2335" w:type="dxa"/>
            <w:tcBorders>
              <w:top w:val="single" w:sz="4" w:space="0" w:color="auto"/>
              <w:left w:val="single" w:sz="4" w:space="0" w:color="auto"/>
              <w:bottom w:val="single" w:sz="4" w:space="0" w:color="auto"/>
              <w:right w:val="single" w:sz="4" w:space="0" w:color="auto"/>
            </w:tcBorders>
          </w:tcPr>
          <w:p w:rsidR="00EE64D7" w:rsidRPr="00EE64D7" w:rsidRDefault="00EE64D7" w:rsidP="00EE64D7">
            <w:pPr>
              <w:widowControl w:val="0"/>
              <w:autoSpaceDE w:val="0"/>
              <w:autoSpaceDN w:val="0"/>
              <w:adjustRightInd w:val="0"/>
              <w:rPr>
                <w:sz w:val="20"/>
                <w:szCs w:val="20"/>
              </w:rPr>
            </w:pPr>
            <w:r w:rsidRPr="00EE64D7">
              <w:rPr>
                <w:sz w:val="20"/>
                <w:szCs w:val="20"/>
              </w:rPr>
              <w:t>Pipe and Waterpipe Tobacco Manufacturers (Including Importers)</w:t>
            </w:r>
          </w:p>
        </w:tc>
        <w:tc>
          <w:tcPr>
            <w:tcW w:w="1779"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105</w:t>
            </w:r>
          </w:p>
        </w:tc>
        <w:tc>
          <w:tcPr>
            <w:tcW w:w="1602"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105</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24</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EE64D7" w:rsidRPr="00EE64D7" w:rsidRDefault="00B25B74" w:rsidP="00EE64D7">
            <w:pPr>
              <w:jc w:val="right"/>
              <w:rPr>
                <w:sz w:val="20"/>
                <w:szCs w:val="20"/>
              </w:rPr>
            </w:pPr>
            <w:r>
              <w:rPr>
                <w:sz w:val="20"/>
                <w:szCs w:val="20"/>
              </w:rPr>
              <w:t>2,52</w:t>
            </w:r>
            <w:r w:rsidR="00EE64D7" w:rsidRPr="00EE64D7">
              <w:rPr>
                <w:sz w:val="20"/>
                <w:szCs w:val="20"/>
              </w:rPr>
              <w:t>0</w:t>
            </w:r>
          </w:p>
        </w:tc>
      </w:tr>
      <w:tr w:rsidR="00EE64D7" w:rsidRPr="00EE64D7" w:rsidTr="008F574C">
        <w:trPr>
          <w:jc w:val="center"/>
        </w:trPr>
        <w:tc>
          <w:tcPr>
            <w:tcW w:w="2335" w:type="dxa"/>
            <w:tcBorders>
              <w:top w:val="single" w:sz="4" w:space="0" w:color="auto"/>
              <w:left w:val="single" w:sz="4" w:space="0" w:color="auto"/>
              <w:bottom w:val="single" w:sz="4" w:space="0" w:color="auto"/>
              <w:right w:val="single" w:sz="4" w:space="0" w:color="auto"/>
            </w:tcBorders>
          </w:tcPr>
          <w:p w:rsidR="00EE64D7" w:rsidRPr="00EE64D7" w:rsidRDefault="00EE64D7" w:rsidP="00EE64D7">
            <w:pPr>
              <w:widowControl w:val="0"/>
              <w:autoSpaceDE w:val="0"/>
              <w:autoSpaceDN w:val="0"/>
              <w:adjustRightInd w:val="0"/>
              <w:rPr>
                <w:sz w:val="20"/>
                <w:szCs w:val="20"/>
              </w:rPr>
            </w:pPr>
            <w:r w:rsidRPr="00EE64D7">
              <w:rPr>
                <w:sz w:val="20"/>
                <w:szCs w:val="20"/>
              </w:rPr>
              <w:t>Other Tobacco, E-Cigarettes, and Nicotine Product Manufacturers (ENDS and Delivery Systems (Including Importers))</w:t>
            </w:r>
          </w:p>
        </w:tc>
        <w:tc>
          <w:tcPr>
            <w:tcW w:w="1779"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11</w:t>
            </w:r>
          </w:p>
        </w:tc>
        <w:tc>
          <w:tcPr>
            <w:tcW w:w="1602"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11</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24</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264</w:t>
            </w:r>
          </w:p>
        </w:tc>
      </w:tr>
      <w:tr w:rsidR="00EE64D7" w:rsidRPr="00EE64D7" w:rsidTr="008F574C">
        <w:trPr>
          <w:trHeight w:val="278"/>
          <w:jc w:val="center"/>
        </w:trPr>
        <w:tc>
          <w:tcPr>
            <w:tcW w:w="8208" w:type="dxa"/>
            <w:gridSpan w:val="5"/>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rPr>
                <w:sz w:val="20"/>
                <w:szCs w:val="20"/>
              </w:rPr>
            </w:pPr>
            <w:r w:rsidRPr="00EE64D7">
              <w:rPr>
                <w:sz w:val="20"/>
                <w:szCs w:val="20"/>
              </w:rPr>
              <w:t>Total Hours (§ 1107.1(b))</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EE64D7" w:rsidRPr="00EE64D7" w:rsidRDefault="00B25B74" w:rsidP="00EE64D7">
            <w:pPr>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7,488</w:t>
            </w:r>
            <w:r>
              <w:rPr>
                <w:sz w:val="20"/>
                <w:szCs w:val="20"/>
              </w:rPr>
              <w:fldChar w:fldCharType="end"/>
            </w:r>
          </w:p>
        </w:tc>
      </w:tr>
      <w:tr w:rsidR="00EE64D7" w:rsidRPr="00EE64D7" w:rsidTr="008F574C">
        <w:trPr>
          <w:jc w:val="center"/>
        </w:trPr>
        <w:tc>
          <w:tcPr>
            <w:tcW w:w="9383" w:type="dxa"/>
            <w:gridSpan w:val="7"/>
            <w:tcBorders>
              <w:top w:val="single" w:sz="4" w:space="0" w:color="auto"/>
              <w:left w:val="single" w:sz="4" w:space="0" w:color="auto"/>
              <w:bottom w:val="single" w:sz="4" w:space="0" w:color="auto"/>
              <w:right w:val="single" w:sz="4" w:space="0" w:color="auto"/>
            </w:tcBorders>
          </w:tcPr>
          <w:p w:rsidR="00EE64D7" w:rsidRPr="00EE64D7" w:rsidRDefault="00EE64D7" w:rsidP="00EE64D7">
            <w:pPr>
              <w:jc w:val="center"/>
              <w:rPr>
                <w:sz w:val="20"/>
                <w:szCs w:val="20"/>
              </w:rPr>
            </w:pPr>
            <w:r w:rsidRPr="00EE64D7">
              <w:rPr>
                <w:sz w:val="20"/>
                <w:szCs w:val="20"/>
              </w:rPr>
              <w:t>§ 1107.1(c) Preparation of Additional Information for Tobacco Product Exemption From Substantial Equivalence Request:</w:t>
            </w:r>
          </w:p>
        </w:tc>
      </w:tr>
      <w:tr w:rsidR="00EE64D7" w:rsidRPr="00EE64D7" w:rsidTr="008F574C">
        <w:trPr>
          <w:jc w:val="center"/>
        </w:trPr>
        <w:tc>
          <w:tcPr>
            <w:tcW w:w="2335" w:type="dxa"/>
            <w:tcBorders>
              <w:top w:val="single" w:sz="4" w:space="0" w:color="auto"/>
              <w:left w:val="single" w:sz="4" w:space="0" w:color="auto"/>
              <w:bottom w:val="single" w:sz="4" w:space="0" w:color="auto"/>
              <w:right w:val="single" w:sz="4" w:space="0" w:color="auto"/>
            </w:tcBorders>
          </w:tcPr>
          <w:p w:rsidR="00EE64D7" w:rsidRPr="00EE64D7" w:rsidRDefault="00EE64D7" w:rsidP="00EE64D7">
            <w:pPr>
              <w:widowControl w:val="0"/>
              <w:autoSpaceDE w:val="0"/>
              <w:autoSpaceDN w:val="0"/>
              <w:adjustRightInd w:val="0"/>
              <w:rPr>
                <w:sz w:val="20"/>
                <w:szCs w:val="20"/>
              </w:rPr>
            </w:pPr>
            <w:r w:rsidRPr="00EE64D7">
              <w:rPr>
                <w:sz w:val="20"/>
                <w:szCs w:val="20"/>
              </w:rPr>
              <w:t>Cigar Manufacturers (Including Large, Small, and Importers)</w:t>
            </w:r>
          </w:p>
        </w:tc>
        <w:tc>
          <w:tcPr>
            <w:tcW w:w="1779"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59</w:t>
            </w:r>
          </w:p>
        </w:tc>
        <w:tc>
          <w:tcPr>
            <w:tcW w:w="1602"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59</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3</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177</w:t>
            </w:r>
          </w:p>
        </w:tc>
      </w:tr>
      <w:tr w:rsidR="00EE64D7" w:rsidRPr="00EE64D7" w:rsidTr="008F574C">
        <w:trPr>
          <w:jc w:val="center"/>
        </w:trPr>
        <w:tc>
          <w:tcPr>
            <w:tcW w:w="2335" w:type="dxa"/>
            <w:tcBorders>
              <w:top w:val="single" w:sz="4" w:space="0" w:color="auto"/>
              <w:left w:val="single" w:sz="4" w:space="0" w:color="auto"/>
              <w:bottom w:val="single" w:sz="4" w:space="0" w:color="auto"/>
              <w:right w:val="single" w:sz="4" w:space="0" w:color="auto"/>
            </w:tcBorders>
          </w:tcPr>
          <w:p w:rsidR="00EE64D7" w:rsidRPr="00EE64D7" w:rsidRDefault="00EE64D7" w:rsidP="00EE64D7">
            <w:pPr>
              <w:widowControl w:val="0"/>
              <w:autoSpaceDE w:val="0"/>
              <w:autoSpaceDN w:val="0"/>
              <w:adjustRightInd w:val="0"/>
              <w:rPr>
                <w:sz w:val="20"/>
                <w:szCs w:val="20"/>
              </w:rPr>
            </w:pPr>
            <w:r w:rsidRPr="00EE64D7">
              <w:rPr>
                <w:sz w:val="20"/>
                <w:szCs w:val="20"/>
              </w:rPr>
              <w:t>Pipe and Waterpipe Tobacco Manufacturers (Including Importers)</w:t>
            </w:r>
          </w:p>
        </w:tc>
        <w:tc>
          <w:tcPr>
            <w:tcW w:w="1779"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32</w:t>
            </w:r>
          </w:p>
        </w:tc>
        <w:tc>
          <w:tcPr>
            <w:tcW w:w="1602"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32</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3</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96</w:t>
            </w:r>
          </w:p>
        </w:tc>
      </w:tr>
      <w:tr w:rsidR="00EE64D7" w:rsidRPr="00EE64D7" w:rsidTr="008F574C">
        <w:trPr>
          <w:jc w:val="center"/>
        </w:trPr>
        <w:tc>
          <w:tcPr>
            <w:tcW w:w="2335" w:type="dxa"/>
            <w:tcBorders>
              <w:top w:val="single" w:sz="4" w:space="0" w:color="auto"/>
              <w:left w:val="single" w:sz="4" w:space="0" w:color="auto"/>
              <w:bottom w:val="single" w:sz="4" w:space="0" w:color="auto"/>
              <w:right w:val="single" w:sz="4" w:space="0" w:color="auto"/>
            </w:tcBorders>
          </w:tcPr>
          <w:p w:rsidR="00EE64D7" w:rsidRPr="00EE64D7" w:rsidRDefault="00EE64D7" w:rsidP="00EE64D7">
            <w:pPr>
              <w:keepNext/>
              <w:widowControl w:val="0"/>
              <w:autoSpaceDE w:val="0"/>
              <w:autoSpaceDN w:val="0"/>
              <w:adjustRightInd w:val="0"/>
              <w:rPr>
                <w:sz w:val="20"/>
                <w:szCs w:val="20"/>
              </w:rPr>
            </w:pPr>
            <w:r w:rsidRPr="00EE64D7">
              <w:rPr>
                <w:sz w:val="20"/>
                <w:szCs w:val="20"/>
              </w:rPr>
              <w:t>Other Tobacco, E-Cigarettes, and Nicotine Product Manufacturers (ENDS and Delivery Systems (Including Importers))</w:t>
            </w:r>
          </w:p>
        </w:tc>
        <w:tc>
          <w:tcPr>
            <w:tcW w:w="1779"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right"/>
              <w:rPr>
                <w:sz w:val="20"/>
                <w:szCs w:val="20"/>
              </w:rPr>
            </w:pPr>
            <w:r w:rsidRPr="00EE64D7">
              <w:rPr>
                <w:sz w:val="20"/>
                <w:szCs w:val="20"/>
              </w:rPr>
              <w:t>3</w:t>
            </w:r>
          </w:p>
        </w:tc>
        <w:tc>
          <w:tcPr>
            <w:tcW w:w="1602"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right"/>
              <w:rPr>
                <w:sz w:val="20"/>
                <w:szCs w:val="20"/>
              </w:rPr>
            </w:pPr>
            <w:r w:rsidRPr="00EE64D7">
              <w:rPr>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right"/>
              <w:rPr>
                <w:sz w:val="20"/>
                <w:szCs w:val="20"/>
              </w:rPr>
            </w:pPr>
            <w:r w:rsidRPr="00EE64D7">
              <w:rPr>
                <w:sz w:val="20"/>
                <w:szCs w:val="20"/>
              </w:rPr>
              <w:t>3</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right"/>
              <w:rPr>
                <w:sz w:val="20"/>
                <w:szCs w:val="20"/>
              </w:rPr>
            </w:pPr>
            <w:r w:rsidRPr="00EE64D7">
              <w:rPr>
                <w:sz w:val="20"/>
                <w:szCs w:val="20"/>
              </w:rPr>
              <w:t>3</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right"/>
              <w:rPr>
                <w:sz w:val="20"/>
                <w:szCs w:val="20"/>
              </w:rPr>
            </w:pPr>
            <w:r w:rsidRPr="00EE64D7">
              <w:rPr>
                <w:sz w:val="20"/>
                <w:szCs w:val="20"/>
              </w:rPr>
              <w:t>9</w:t>
            </w:r>
          </w:p>
        </w:tc>
      </w:tr>
      <w:tr w:rsidR="00EE64D7" w:rsidRPr="00EE64D7" w:rsidTr="008F574C">
        <w:trPr>
          <w:jc w:val="center"/>
        </w:trPr>
        <w:tc>
          <w:tcPr>
            <w:tcW w:w="8208" w:type="dxa"/>
            <w:gridSpan w:val="5"/>
            <w:tcBorders>
              <w:top w:val="single" w:sz="4" w:space="0" w:color="auto"/>
              <w:left w:val="single" w:sz="4" w:space="0" w:color="auto"/>
              <w:bottom w:val="single" w:sz="4" w:space="0" w:color="auto"/>
              <w:right w:val="single" w:sz="4" w:space="0" w:color="auto"/>
            </w:tcBorders>
          </w:tcPr>
          <w:p w:rsidR="00EE64D7" w:rsidRPr="00EE64D7" w:rsidRDefault="00EE64D7" w:rsidP="00EE64D7">
            <w:pPr>
              <w:rPr>
                <w:sz w:val="20"/>
                <w:szCs w:val="20"/>
              </w:rPr>
            </w:pPr>
            <w:r w:rsidRPr="00EE64D7">
              <w:rPr>
                <w:sz w:val="20"/>
                <w:szCs w:val="20"/>
              </w:rPr>
              <w:t xml:space="preserve">Total Hours (§ 1107.1(c)) </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282</w:t>
            </w:r>
          </w:p>
        </w:tc>
      </w:tr>
      <w:tr w:rsidR="00EE64D7" w:rsidRPr="00EE64D7" w:rsidTr="008F574C">
        <w:trPr>
          <w:jc w:val="center"/>
        </w:trPr>
        <w:tc>
          <w:tcPr>
            <w:tcW w:w="9383" w:type="dxa"/>
            <w:gridSpan w:val="7"/>
            <w:tcBorders>
              <w:top w:val="single" w:sz="4" w:space="0" w:color="auto"/>
              <w:left w:val="single" w:sz="4" w:space="0" w:color="auto"/>
              <w:bottom w:val="single" w:sz="4" w:space="0" w:color="auto"/>
              <w:right w:val="single" w:sz="4" w:space="0" w:color="auto"/>
            </w:tcBorders>
          </w:tcPr>
          <w:p w:rsidR="00EE64D7" w:rsidRPr="00EE64D7" w:rsidRDefault="00EE64D7" w:rsidP="00EE64D7">
            <w:pPr>
              <w:keepNext/>
              <w:jc w:val="center"/>
              <w:rPr>
                <w:sz w:val="20"/>
                <w:szCs w:val="20"/>
              </w:rPr>
            </w:pPr>
            <w:r w:rsidRPr="00EE64D7">
              <w:rPr>
                <w:sz w:val="20"/>
                <w:szCs w:val="20"/>
              </w:rPr>
              <w:t>Section 905(j)(1)(A)(ii) of the FD&amp;C Act: If exemption granted, report submitted to demonstrate tobacco product is modified under section 905(j)(3), modifications are to a product that is commercially marketed and compliant, and modifications covered by exemptions granted by Secretary under section 905(j)(3):</w:t>
            </w:r>
          </w:p>
        </w:tc>
      </w:tr>
      <w:tr w:rsidR="00EE64D7" w:rsidRPr="00EE64D7" w:rsidTr="008F574C">
        <w:trPr>
          <w:jc w:val="center"/>
        </w:trPr>
        <w:tc>
          <w:tcPr>
            <w:tcW w:w="2335" w:type="dxa"/>
            <w:tcBorders>
              <w:top w:val="single" w:sz="4" w:space="0" w:color="auto"/>
              <w:left w:val="single" w:sz="4" w:space="0" w:color="auto"/>
              <w:bottom w:val="single" w:sz="4" w:space="0" w:color="auto"/>
              <w:right w:val="single" w:sz="4" w:space="0" w:color="auto"/>
            </w:tcBorders>
          </w:tcPr>
          <w:p w:rsidR="00EE64D7" w:rsidRPr="00EE64D7" w:rsidRDefault="00EE64D7" w:rsidP="00EE64D7">
            <w:pPr>
              <w:keepNext/>
              <w:autoSpaceDE w:val="0"/>
              <w:autoSpaceDN w:val="0"/>
              <w:adjustRightInd w:val="0"/>
              <w:rPr>
                <w:sz w:val="20"/>
                <w:szCs w:val="20"/>
              </w:rPr>
            </w:pPr>
            <w:r w:rsidRPr="00EE64D7">
              <w:rPr>
                <w:sz w:val="20"/>
                <w:szCs w:val="20"/>
              </w:rPr>
              <w:t>Cigar Manufacturers (Including Large, Small, and Importers)</w:t>
            </w:r>
          </w:p>
        </w:tc>
        <w:tc>
          <w:tcPr>
            <w:tcW w:w="1779"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right"/>
              <w:rPr>
                <w:sz w:val="20"/>
                <w:szCs w:val="20"/>
              </w:rPr>
            </w:pPr>
            <w:r w:rsidRPr="00EE64D7">
              <w:rPr>
                <w:sz w:val="20"/>
                <w:szCs w:val="20"/>
              </w:rPr>
              <w:t>293</w:t>
            </w:r>
          </w:p>
        </w:tc>
        <w:tc>
          <w:tcPr>
            <w:tcW w:w="1602"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right"/>
              <w:rPr>
                <w:sz w:val="20"/>
                <w:szCs w:val="20"/>
              </w:rPr>
            </w:pPr>
            <w:r w:rsidRPr="00EE64D7">
              <w:rPr>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right"/>
              <w:rPr>
                <w:sz w:val="20"/>
                <w:szCs w:val="20"/>
              </w:rPr>
            </w:pPr>
            <w:r w:rsidRPr="00EE64D7">
              <w:rPr>
                <w:sz w:val="20"/>
                <w:szCs w:val="20"/>
              </w:rPr>
              <w:t>293</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right"/>
              <w:rPr>
                <w:sz w:val="20"/>
                <w:szCs w:val="20"/>
              </w:rPr>
            </w:pPr>
            <w:r w:rsidRPr="00EE64D7">
              <w:rPr>
                <w:sz w:val="20"/>
                <w:szCs w:val="20"/>
              </w:rPr>
              <w:t>3</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keepNext/>
              <w:jc w:val="right"/>
              <w:rPr>
                <w:sz w:val="20"/>
                <w:szCs w:val="20"/>
              </w:rPr>
            </w:pPr>
            <w:r w:rsidRPr="00EE64D7">
              <w:rPr>
                <w:sz w:val="20"/>
                <w:szCs w:val="20"/>
              </w:rPr>
              <w:t>879</w:t>
            </w:r>
          </w:p>
        </w:tc>
      </w:tr>
      <w:tr w:rsidR="00EE64D7" w:rsidRPr="00EE64D7" w:rsidTr="008F574C">
        <w:trPr>
          <w:jc w:val="center"/>
        </w:trPr>
        <w:tc>
          <w:tcPr>
            <w:tcW w:w="2335" w:type="dxa"/>
            <w:tcBorders>
              <w:top w:val="single" w:sz="4" w:space="0" w:color="auto"/>
              <w:left w:val="single" w:sz="4" w:space="0" w:color="auto"/>
              <w:bottom w:val="single" w:sz="4" w:space="0" w:color="auto"/>
              <w:right w:val="single" w:sz="4" w:space="0" w:color="auto"/>
            </w:tcBorders>
          </w:tcPr>
          <w:p w:rsidR="00EE64D7" w:rsidRPr="00EE64D7" w:rsidRDefault="00EE64D7" w:rsidP="00EE64D7">
            <w:pPr>
              <w:widowControl w:val="0"/>
              <w:autoSpaceDE w:val="0"/>
              <w:autoSpaceDN w:val="0"/>
              <w:adjustRightInd w:val="0"/>
              <w:rPr>
                <w:sz w:val="20"/>
                <w:szCs w:val="20"/>
              </w:rPr>
            </w:pPr>
            <w:r w:rsidRPr="00EE64D7">
              <w:rPr>
                <w:sz w:val="20"/>
                <w:szCs w:val="20"/>
              </w:rPr>
              <w:t>Pipe and Waterpipe Tobacco Manufacturers (including importers)</w:t>
            </w:r>
          </w:p>
        </w:tc>
        <w:tc>
          <w:tcPr>
            <w:tcW w:w="1779"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156</w:t>
            </w:r>
          </w:p>
        </w:tc>
        <w:tc>
          <w:tcPr>
            <w:tcW w:w="1602"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156</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3</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468</w:t>
            </w:r>
          </w:p>
        </w:tc>
      </w:tr>
      <w:tr w:rsidR="00EE64D7" w:rsidRPr="00EE64D7" w:rsidTr="008F574C">
        <w:trPr>
          <w:jc w:val="center"/>
        </w:trPr>
        <w:tc>
          <w:tcPr>
            <w:tcW w:w="2335" w:type="dxa"/>
            <w:tcBorders>
              <w:top w:val="single" w:sz="4" w:space="0" w:color="auto"/>
              <w:left w:val="single" w:sz="4" w:space="0" w:color="auto"/>
              <w:bottom w:val="single" w:sz="4" w:space="0" w:color="auto"/>
              <w:right w:val="single" w:sz="4" w:space="0" w:color="auto"/>
            </w:tcBorders>
          </w:tcPr>
          <w:p w:rsidR="00EE64D7" w:rsidRPr="00EE64D7" w:rsidRDefault="00EE64D7" w:rsidP="00EE64D7">
            <w:pPr>
              <w:widowControl w:val="0"/>
              <w:autoSpaceDE w:val="0"/>
              <w:autoSpaceDN w:val="0"/>
              <w:adjustRightInd w:val="0"/>
              <w:rPr>
                <w:sz w:val="20"/>
                <w:szCs w:val="20"/>
              </w:rPr>
            </w:pPr>
            <w:r w:rsidRPr="00EE64D7">
              <w:rPr>
                <w:sz w:val="20"/>
                <w:szCs w:val="20"/>
              </w:rPr>
              <w:t>Other Tobacco, E-Cigarettes, and Nicotine Product Manufacturers (ENDS and Delivery Systems (Including Importers))</w:t>
            </w:r>
          </w:p>
        </w:tc>
        <w:tc>
          <w:tcPr>
            <w:tcW w:w="1779"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18</w:t>
            </w:r>
          </w:p>
        </w:tc>
        <w:tc>
          <w:tcPr>
            <w:tcW w:w="1602"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18</w:t>
            </w:r>
          </w:p>
        </w:tc>
        <w:tc>
          <w:tcPr>
            <w:tcW w:w="1246" w:type="dxa"/>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3</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EE64D7" w:rsidRPr="00EE64D7" w:rsidRDefault="00EE64D7" w:rsidP="00EE64D7">
            <w:pPr>
              <w:jc w:val="right"/>
              <w:rPr>
                <w:sz w:val="20"/>
                <w:szCs w:val="20"/>
              </w:rPr>
            </w:pPr>
            <w:r w:rsidRPr="00EE64D7">
              <w:rPr>
                <w:sz w:val="20"/>
                <w:szCs w:val="20"/>
              </w:rPr>
              <w:t>54</w:t>
            </w:r>
          </w:p>
        </w:tc>
      </w:tr>
      <w:tr w:rsidR="00EE64D7" w:rsidRPr="00EE64D7" w:rsidTr="008F574C">
        <w:trPr>
          <w:jc w:val="center"/>
        </w:trPr>
        <w:tc>
          <w:tcPr>
            <w:tcW w:w="8208" w:type="dxa"/>
            <w:gridSpan w:val="5"/>
            <w:tcBorders>
              <w:top w:val="single" w:sz="4" w:space="0" w:color="auto"/>
              <w:left w:val="single" w:sz="4" w:space="0" w:color="auto"/>
              <w:bottom w:val="single" w:sz="4" w:space="0" w:color="auto"/>
              <w:right w:val="single" w:sz="4" w:space="0" w:color="auto"/>
            </w:tcBorders>
          </w:tcPr>
          <w:p w:rsidR="00EE64D7" w:rsidRPr="00EE64D7" w:rsidRDefault="00EE64D7" w:rsidP="00EE64D7">
            <w:pPr>
              <w:rPr>
                <w:sz w:val="20"/>
                <w:szCs w:val="20"/>
              </w:rPr>
            </w:pPr>
            <w:r w:rsidRPr="00EE64D7">
              <w:rPr>
                <w:sz w:val="20"/>
                <w:szCs w:val="20"/>
              </w:rPr>
              <w:t xml:space="preserve">Total Hours (section 905(j)(1)(A)(ii)) </w:t>
            </w:r>
          </w:p>
        </w:tc>
        <w:tc>
          <w:tcPr>
            <w:tcW w:w="1175" w:type="dxa"/>
            <w:gridSpan w:val="2"/>
            <w:tcBorders>
              <w:top w:val="single" w:sz="4" w:space="0" w:color="auto"/>
              <w:left w:val="single" w:sz="4" w:space="0" w:color="auto"/>
              <w:bottom w:val="single" w:sz="4" w:space="0" w:color="auto"/>
              <w:right w:val="single" w:sz="4" w:space="0" w:color="auto"/>
            </w:tcBorders>
          </w:tcPr>
          <w:p w:rsidR="00EE64D7" w:rsidRPr="00EE64D7" w:rsidRDefault="00EE64D7" w:rsidP="00EE64D7">
            <w:pPr>
              <w:jc w:val="right"/>
              <w:rPr>
                <w:sz w:val="20"/>
                <w:szCs w:val="20"/>
              </w:rPr>
            </w:pPr>
            <w:r w:rsidRPr="00EE64D7">
              <w:rPr>
                <w:sz w:val="20"/>
                <w:szCs w:val="20"/>
              </w:rPr>
              <w:fldChar w:fldCharType="begin"/>
            </w:r>
            <w:r w:rsidRPr="00EE64D7">
              <w:rPr>
                <w:sz w:val="20"/>
                <w:szCs w:val="20"/>
              </w:rPr>
              <w:instrText xml:space="preserve"> =SUM(ABOVE) </w:instrText>
            </w:r>
            <w:r w:rsidRPr="00EE64D7">
              <w:rPr>
                <w:sz w:val="20"/>
                <w:szCs w:val="20"/>
              </w:rPr>
              <w:fldChar w:fldCharType="separate"/>
            </w:r>
            <w:r w:rsidRPr="00EE64D7">
              <w:rPr>
                <w:noProof/>
                <w:sz w:val="20"/>
                <w:szCs w:val="20"/>
              </w:rPr>
              <w:t>1,401</w:t>
            </w:r>
            <w:r w:rsidRPr="00EE64D7">
              <w:rPr>
                <w:sz w:val="20"/>
                <w:szCs w:val="20"/>
              </w:rPr>
              <w:fldChar w:fldCharType="end"/>
            </w:r>
          </w:p>
        </w:tc>
      </w:tr>
      <w:tr w:rsidR="00EE64D7" w:rsidRPr="00EE64D7" w:rsidTr="008F574C">
        <w:trPr>
          <w:gridAfter w:val="1"/>
          <w:wAfter w:w="23" w:type="dxa"/>
          <w:trHeight w:val="332"/>
          <w:jc w:val="center"/>
        </w:trPr>
        <w:tc>
          <w:tcPr>
            <w:tcW w:w="8208" w:type="dxa"/>
            <w:gridSpan w:val="5"/>
            <w:tcBorders>
              <w:top w:val="single" w:sz="4" w:space="0" w:color="auto"/>
              <w:left w:val="single" w:sz="4" w:space="0" w:color="auto"/>
              <w:bottom w:val="single" w:sz="4" w:space="0" w:color="auto"/>
              <w:right w:val="single" w:sz="4" w:space="0" w:color="auto"/>
            </w:tcBorders>
          </w:tcPr>
          <w:p w:rsidR="00EE64D7" w:rsidRPr="00EE64D7" w:rsidRDefault="00EE64D7" w:rsidP="00EE64D7">
            <w:pPr>
              <w:keepNex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60" w:lineRule="auto"/>
              <w:ind w:hanging="360"/>
              <w:rPr>
                <w:sz w:val="20"/>
                <w:szCs w:val="20"/>
                <w:u w:val="single"/>
              </w:rPr>
            </w:pPr>
            <w:r w:rsidRPr="00EE64D7">
              <w:rPr>
                <w:sz w:val="20"/>
                <w:szCs w:val="20"/>
              </w:rPr>
              <w:lastRenderedPageBreak/>
              <w:t>Tot Total Hours Exemptions From Substantial Equivalence Requirements</w:t>
            </w:r>
          </w:p>
        </w:tc>
        <w:tc>
          <w:tcPr>
            <w:tcW w:w="1152" w:type="dxa"/>
            <w:tcBorders>
              <w:top w:val="single" w:sz="4" w:space="0" w:color="auto"/>
              <w:left w:val="single" w:sz="4" w:space="0" w:color="auto"/>
              <w:bottom w:val="single" w:sz="4" w:space="0" w:color="auto"/>
              <w:right w:val="single" w:sz="4" w:space="0" w:color="auto"/>
            </w:tcBorders>
          </w:tcPr>
          <w:p w:rsidR="00EE64D7" w:rsidRPr="00EE64D7" w:rsidRDefault="00F451E1" w:rsidP="00EE64D7">
            <w:pPr>
              <w:keepNext/>
              <w:jc w:val="right"/>
              <w:rPr>
                <w:sz w:val="20"/>
                <w:szCs w:val="20"/>
              </w:rPr>
            </w:pPr>
            <w:r>
              <w:rPr>
                <w:sz w:val="20"/>
                <w:szCs w:val="20"/>
              </w:rPr>
              <w:t>9,171</w:t>
            </w:r>
          </w:p>
        </w:tc>
      </w:tr>
    </w:tbl>
    <w:p w:rsidR="00EE64D7" w:rsidRPr="00EE64D7" w:rsidRDefault="00EE64D7" w:rsidP="00EE64D7">
      <w:pPr>
        <w:rPr>
          <w:sz w:val="20"/>
          <w:szCs w:val="20"/>
        </w:rPr>
      </w:pPr>
      <w:r w:rsidRPr="00EE64D7">
        <w:rPr>
          <w:sz w:val="20"/>
          <w:szCs w:val="20"/>
          <w:vertAlign w:val="superscript"/>
        </w:rPr>
        <w:t xml:space="preserve">2 </w:t>
      </w:r>
      <w:r w:rsidRPr="00EE64D7">
        <w:rPr>
          <w:sz w:val="20"/>
          <w:szCs w:val="20"/>
        </w:rPr>
        <w:t>This number is estimated to be the total annual responses divided by the number of respondents, rounded to the nearest hundredth.</w:t>
      </w:r>
    </w:p>
    <w:p w:rsidR="00EE64D7" w:rsidRDefault="00EE64D7" w:rsidP="00EE64D7">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22C98" w:rsidRPr="00822C98" w:rsidRDefault="00822C98" w:rsidP="00822C98">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u w:val="single"/>
        </w:rPr>
      </w:pPr>
      <w:r w:rsidRPr="00822C98">
        <w:rPr>
          <w:b/>
          <w:bCs/>
          <w:u w:val="single"/>
        </w:rPr>
        <w:t>New Final Burden</w:t>
      </w:r>
    </w:p>
    <w:tbl>
      <w:tblPr>
        <w:tblW w:w="9383" w:type="dxa"/>
        <w:jc w:val="center"/>
        <w:tblLayout w:type="fixed"/>
        <w:tblCellMar>
          <w:left w:w="0" w:type="dxa"/>
          <w:right w:w="0" w:type="dxa"/>
        </w:tblCellMar>
        <w:tblLook w:val="0000" w:firstRow="0" w:lastRow="0" w:firstColumn="0" w:lastColumn="0" w:noHBand="0" w:noVBand="0"/>
      </w:tblPr>
      <w:tblGrid>
        <w:gridCol w:w="2335"/>
        <w:gridCol w:w="1779"/>
        <w:gridCol w:w="1602"/>
        <w:gridCol w:w="1246"/>
        <w:gridCol w:w="1246"/>
        <w:gridCol w:w="1152"/>
        <w:gridCol w:w="23"/>
      </w:tblGrid>
      <w:tr w:rsidR="00822C98" w:rsidRPr="00EE64D7" w:rsidTr="008C6256">
        <w:trPr>
          <w:jc w:val="center"/>
        </w:trPr>
        <w:tc>
          <w:tcPr>
            <w:tcW w:w="9383" w:type="dxa"/>
            <w:gridSpan w:val="7"/>
            <w:tcBorders>
              <w:bottom w:val="single" w:sz="4" w:space="0" w:color="auto"/>
            </w:tcBorders>
            <w:vAlign w:val="center"/>
          </w:tcPr>
          <w:p w:rsidR="00822C98" w:rsidRPr="00EE64D7" w:rsidRDefault="00822C98" w:rsidP="008C6256">
            <w:pPr>
              <w:keepNext/>
              <w:jc w:val="center"/>
              <w:rPr>
                <w:sz w:val="20"/>
                <w:szCs w:val="20"/>
              </w:rPr>
            </w:pPr>
            <w:r>
              <w:rPr>
                <w:sz w:val="20"/>
                <w:szCs w:val="20"/>
              </w:rPr>
              <w:t>Table 3</w:t>
            </w:r>
            <w:r w:rsidRPr="00EE64D7">
              <w:rPr>
                <w:sz w:val="20"/>
                <w:szCs w:val="20"/>
              </w:rPr>
              <w:t>.--Estimated Annual Reporting Burden (when manufacturers choose to seek exemption from substantial equivalence)</w:t>
            </w:r>
            <w:r w:rsidRPr="00EE64D7">
              <w:rPr>
                <w:sz w:val="20"/>
                <w:szCs w:val="20"/>
                <w:vertAlign w:val="superscript"/>
              </w:rPr>
              <w:t>1</w:t>
            </w:r>
          </w:p>
        </w:tc>
      </w:tr>
      <w:tr w:rsidR="00822C98" w:rsidRPr="00EE64D7" w:rsidTr="008C6256">
        <w:trPr>
          <w:jc w:val="center"/>
        </w:trPr>
        <w:tc>
          <w:tcPr>
            <w:tcW w:w="2335"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keepNext/>
              <w:jc w:val="center"/>
              <w:rPr>
                <w:sz w:val="20"/>
                <w:szCs w:val="20"/>
              </w:rPr>
            </w:pPr>
            <w:r w:rsidRPr="00EE64D7">
              <w:rPr>
                <w:sz w:val="20"/>
                <w:szCs w:val="20"/>
              </w:rPr>
              <w:t>21 CFR Section and Activity</w:t>
            </w:r>
          </w:p>
        </w:tc>
        <w:tc>
          <w:tcPr>
            <w:tcW w:w="1779"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keepNext/>
              <w:jc w:val="center"/>
              <w:rPr>
                <w:sz w:val="20"/>
                <w:szCs w:val="20"/>
              </w:rPr>
            </w:pPr>
            <w:r w:rsidRPr="00EE64D7">
              <w:rPr>
                <w:sz w:val="20"/>
                <w:szCs w:val="20"/>
              </w:rPr>
              <w:t>No. of Respondents</w:t>
            </w:r>
          </w:p>
        </w:tc>
        <w:tc>
          <w:tcPr>
            <w:tcW w:w="1602"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keepNext/>
              <w:jc w:val="center"/>
              <w:rPr>
                <w:sz w:val="20"/>
                <w:szCs w:val="20"/>
              </w:rPr>
            </w:pPr>
            <w:r w:rsidRPr="00EE64D7">
              <w:rPr>
                <w:sz w:val="20"/>
                <w:szCs w:val="20"/>
              </w:rPr>
              <w:t>No. of Responses per Respondent</w:t>
            </w:r>
            <w:r w:rsidRPr="00EE64D7">
              <w:rPr>
                <w:sz w:val="20"/>
                <w:szCs w:val="20"/>
                <w:vertAlign w:val="superscript"/>
              </w:rPr>
              <w:t>2</w:t>
            </w:r>
          </w:p>
        </w:tc>
        <w:tc>
          <w:tcPr>
            <w:tcW w:w="1246"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keepNext/>
              <w:jc w:val="center"/>
              <w:rPr>
                <w:sz w:val="20"/>
                <w:szCs w:val="20"/>
              </w:rPr>
            </w:pPr>
            <w:r w:rsidRPr="00EE64D7">
              <w:rPr>
                <w:sz w:val="20"/>
                <w:szCs w:val="20"/>
              </w:rPr>
              <w:t>Total Annual Responses</w:t>
            </w:r>
          </w:p>
        </w:tc>
        <w:tc>
          <w:tcPr>
            <w:tcW w:w="1246"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keepNext/>
              <w:jc w:val="center"/>
              <w:rPr>
                <w:sz w:val="20"/>
                <w:szCs w:val="20"/>
              </w:rPr>
            </w:pPr>
            <w:r w:rsidRPr="00EE64D7">
              <w:rPr>
                <w:sz w:val="20"/>
                <w:szCs w:val="20"/>
              </w:rPr>
              <w:t xml:space="preserve">Average Burden per Response </w:t>
            </w:r>
          </w:p>
          <w:p w:rsidR="00822C98" w:rsidRPr="00EE64D7" w:rsidRDefault="00822C98" w:rsidP="008C6256">
            <w:pPr>
              <w:keepNext/>
              <w:jc w:val="center"/>
              <w:rPr>
                <w:sz w:val="20"/>
                <w:szCs w:val="20"/>
              </w:rPr>
            </w:pPr>
            <w:r w:rsidRPr="00EE64D7">
              <w:rPr>
                <w:sz w:val="20"/>
                <w:szCs w:val="20"/>
              </w:rPr>
              <w:t>(in hours)</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keepNext/>
              <w:jc w:val="center"/>
              <w:rPr>
                <w:sz w:val="20"/>
                <w:szCs w:val="20"/>
              </w:rPr>
            </w:pPr>
            <w:r w:rsidRPr="00EE64D7">
              <w:rPr>
                <w:sz w:val="20"/>
                <w:szCs w:val="20"/>
              </w:rPr>
              <w:t>Total Hours</w:t>
            </w:r>
          </w:p>
        </w:tc>
      </w:tr>
      <w:tr w:rsidR="00822C98" w:rsidRPr="00EE64D7" w:rsidTr="008C6256">
        <w:trPr>
          <w:jc w:val="center"/>
        </w:trPr>
        <w:tc>
          <w:tcPr>
            <w:tcW w:w="9383" w:type="dxa"/>
            <w:gridSpan w:val="7"/>
            <w:tcBorders>
              <w:top w:val="single" w:sz="4" w:space="0" w:color="auto"/>
              <w:left w:val="single" w:sz="4" w:space="0" w:color="auto"/>
              <w:bottom w:val="single" w:sz="4" w:space="0" w:color="auto"/>
              <w:right w:val="single" w:sz="4" w:space="0" w:color="auto"/>
            </w:tcBorders>
          </w:tcPr>
          <w:p w:rsidR="00822C98" w:rsidRPr="00EE64D7" w:rsidRDefault="00822C98" w:rsidP="008C6256">
            <w:pPr>
              <w:keepNext/>
              <w:jc w:val="center"/>
              <w:rPr>
                <w:sz w:val="20"/>
                <w:szCs w:val="20"/>
              </w:rPr>
            </w:pPr>
            <w:r w:rsidRPr="00EE64D7">
              <w:rPr>
                <w:sz w:val="20"/>
                <w:szCs w:val="20"/>
              </w:rPr>
              <w:t>§ 1107.1(b) Optional Preparation of Tobacco Product Exemption From Substantial Equivalence Request Including § 25.40 Preparation of an Environmental Assessment</w:t>
            </w:r>
          </w:p>
        </w:tc>
      </w:tr>
      <w:tr w:rsidR="00822C98" w:rsidRPr="00EE64D7" w:rsidTr="008C6256">
        <w:trPr>
          <w:jc w:val="center"/>
        </w:trPr>
        <w:tc>
          <w:tcPr>
            <w:tcW w:w="2335" w:type="dxa"/>
            <w:tcBorders>
              <w:top w:val="single" w:sz="4" w:space="0" w:color="auto"/>
              <w:left w:val="single" w:sz="4" w:space="0" w:color="auto"/>
              <w:bottom w:val="single" w:sz="4" w:space="0" w:color="auto"/>
              <w:right w:val="single" w:sz="4" w:space="0" w:color="auto"/>
            </w:tcBorders>
          </w:tcPr>
          <w:p w:rsidR="00EA3539" w:rsidRPr="00EA3539" w:rsidRDefault="00EA3539" w:rsidP="00EA3539">
            <w:pPr>
              <w:widowControl w:val="0"/>
              <w:autoSpaceDE w:val="0"/>
              <w:autoSpaceDN w:val="0"/>
              <w:adjustRightInd w:val="0"/>
              <w:rPr>
                <w:sz w:val="20"/>
                <w:szCs w:val="20"/>
              </w:rPr>
            </w:pPr>
            <w:r w:rsidRPr="00EA3539">
              <w:rPr>
                <w:sz w:val="20"/>
                <w:szCs w:val="20"/>
              </w:rPr>
              <w:t>21 CFR 1107.1(b)</w:t>
            </w:r>
          </w:p>
          <w:p w:rsidR="00EA3539" w:rsidRPr="00EA3539" w:rsidRDefault="00EA3539" w:rsidP="00EA3539">
            <w:pPr>
              <w:widowControl w:val="0"/>
              <w:autoSpaceDE w:val="0"/>
              <w:autoSpaceDN w:val="0"/>
              <w:adjustRightInd w:val="0"/>
              <w:rPr>
                <w:sz w:val="20"/>
                <w:szCs w:val="20"/>
              </w:rPr>
            </w:pPr>
            <w:r w:rsidRPr="00EA3539">
              <w:rPr>
                <w:sz w:val="20"/>
                <w:szCs w:val="20"/>
              </w:rPr>
              <w:t>Preparation of tobacco product exemption from substantial equivalence request</w:t>
            </w:r>
            <w:r>
              <w:rPr>
                <w:sz w:val="20"/>
                <w:szCs w:val="20"/>
              </w:rPr>
              <w:t xml:space="preserve"> and </w:t>
            </w:r>
            <w:r w:rsidRPr="00EA3539">
              <w:rPr>
                <w:sz w:val="20"/>
                <w:szCs w:val="20"/>
              </w:rPr>
              <w:t>21 CFR 25.40</w:t>
            </w:r>
          </w:p>
          <w:p w:rsidR="00822C98" w:rsidRPr="00EE64D7" w:rsidRDefault="00EA3539" w:rsidP="00EA3539">
            <w:pPr>
              <w:widowControl w:val="0"/>
              <w:autoSpaceDE w:val="0"/>
              <w:autoSpaceDN w:val="0"/>
              <w:adjustRightInd w:val="0"/>
              <w:rPr>
                <w:sz w:val="20"/>
                <w:szCs w:val="20"/>
              </w:rPr>
            </w:pPr>
            <w:r w:rsidRPr="00EA3539">
              <w:rPr>
                <w:sz w:val="20"/>
                <w:szCs w:val="20"/>
              </w:rPr>
              <w:t>Preparation of an environmental assessment</w:t>
            </w:r>
          </w:p>
        </w:tc>
        <w:tc>
          <w:tcPr>
            <w:tcW w:w="1779" w:type="dxa"/>
            <w:tcBorders>
              <w:top w:val="single" w:sz="4" w:space="0" w:color="auto"/>
              <w:left w:val="single" w:sz="4" w:space="0" w:color="auto"/>
              <w:bottom w:val="single" w:sz="4" w:space="0" w:color="auto"/>
              <w:right w:val="single" w:sz="4" w:space="0" w:color="auto"/>
            </w:tcBorders>
            <w:vAlign w:val="center"/>
          </w:tcPr>
          <w:p w:rsidR="00822C98" w:rsidRPr="00EE64D7" w:rsidRDefault="00EA3539" w:rsidP="008C6256">
            <w:pPr>
              <w:jc w:val="right"/>
              <w:rPr>
                <w:sz w:val="20"/>
                <w:szCs w:val="20"/>
              </w:rPr>
            </w:pPr>
            <w:r>
              <w:rPr>
                <w:sz w:val="20"/>
                <w:szCs w:val="20"/>
              </w:rPr>
              <w:t>812</w:t>
            </w:r>
          </w:p>
        </w:tc>
        <w:tc>
          <w:tcPr>
            <w:tcW w:w="1602"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jc w:val="right"/>
              <w:rPr>
                <w:sz w:val="20"/>
                <w:szCs w:val="20"/>
              </w:rPr>
            </w:pPr>
            <w:r w:rsidRPr="00EE64D7">
              <w:rPr>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tcPr>
          <w:p w:rsidR="00822C98" w:rsidRPr="00EE64D7" w:rsidRDefault="00EA3539" w:rsidP="008C6256">
            <w:pPr>
              <w:jc w:val="right"/>
              <w:rPr>
                <w:sz w:val="20"/>
                <w:szCs w:val="20"/>
              </w:rPr>
            </w:pPr>
            <w:r>
              <w:rPr>
                <w:sz w:val="20"/>
                <w:szCs w:val="20"/>
              </w:rPr>
              <w:t>812</w:t>
            </w:r>
          </w:p>
        </w:tc>
        <w:tc>
          <w:tcPr>
            <w:tcW w:w="1246"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jc w:val="right"/>
              <w:rPr>
                <w:sz w:val="20"/>
                <w:szCs w:val="20"/>
              </w:rPr>
            </w:pPr>
            <w:r w:rsidRPr="00EE64D7">
              <w:rPr>
                <w:sz w:val="20"/>
                <w:szCs w:val="20"/>
              </w:rPr>
              <w:t>24</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822C98" w:rsidRPr="00EE64D7" w:rsidRDefault="00EA3539" w:rsidP="00D3098A">
            <w:pPr>
              <w:jc w:val="right"/>
              <w:rPr>
                <w:sz w:val="20"/>
                <w:szCs w:val="20"/>
              </w:rPr>
            </w:pPr>
            <w:r>
              <w:rPr>
                <w:sz w:val="20"/>
                <w:szCs w:val="20"/>
              </w:rPr>
              <w:t>19,</w:t>
            </w:r>
            <w:r w:rsidR="00E72B04">
              <w:rPr>
                <w:sz w:val="20"/>
                <w:szCs w:val="20"/>
              </w:rPr>
              <w:t>48</w:t>
            </w:r>
            <w:r>
              <w:rPr>
                <w:sz w:val="20"/>
                <w:szCs w:val="20"/>
              </w:rPr>
              <w:t>8</w:t>
            </w:r>
          </w:p>
        </w:tc>
      </w:tr>
      <w:tr w:rsidR="00822C98" w:rsidRPr="00EE64D7" w:rsidTr="008C6256">
        <w:trPr>
          <w:trHeight w:val="278"/>
          <w:jc w:val="center"/>
        </w:trPr>
        <w:tc>
          <w:tcPr>
            <w:tcW w:w="8208" w:type="dxa"/>
            <w:gridSpan w:val="5"/>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rPr>
                <w:sz w:val="20"/>
                <w:szCs w:val="20"/>
              </w:rPr>
            </w:pPr>
            <w:r w:rsidRPr="00EE64D7">
              <w:rPr>
                <w:sz w:val="20"/>
                <w:szCs w:val="20"/>
              </w:rPr>
              <w:t>Total Hours (§ 1107.1(b))</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822C98" w:rsidRPr="00EE64D7" w:rsidRDefault="00EA3539" w:rsidP="00D3098A">
            <w:pPr>
              <w:jc w:val="right"/>
              <w:rPr>
                <w:sz w:val="20"/>
                <w:szCs w:val="20"/>
              </w:rPr>
            </w:pPr>
            <w:r>
              <w:rPr>
                <w:sz w:val="20"/>
                <w:szCs w:val="20"/>
              </w:rPr>
              <w:t>19,</w:t>
            </w:r>
            <w:r w:rsidR="00D3098A">
              <w:rPr>
                <w:sz w:val="20"/>
                <w:szCs w:val="20"/>
              </w:rPr>
              <w:t>21</w:t>
            </w:r>
            <w:r>
              <w:rPr>
                <w:sz w:val="20"/>
                <w:szCs w:val="20"/>
              </w:rPr>
              <w:t>8</w:t>
            </w:r>
          </w:p>
        </w:tc>
      </w:tr>
      <w:tr w:rsidR="00822C98" w:rsidRPr="00EE64D7" w:rsidTr="008C6256">
        <w:trPr>
          <w:jc w:val="center"/>
        </w:trPr>
        <w:tc>
          <w:tcPr>
            <w:tcW w:w="9383" w:type="dxa"/>
            <w:gridSpan w:val="7"/>
            <w:tcBorders>
              <w:top w:val="single" w:sz="4" w:space="0" w:color="auto"/>
              <w:left w:val="single" w:sz="4" w:space="0" w:color="auto"/>
              <w:bottom w:val="single" w:sz="4" w:space="0" w:color="auto"/>
              <w:right w:val="single" w:sz="4" w:space="0" w:color="auto"/>
            </w:tcBorders>
          </w:tcPr>
          <w:p w:rsidR="00822C98" w:rsidRPr="00EE64D7" w:rsidRDefault="00822C98" w:rsidP="008C6256">
            <w:pPr>
              <w:jc w:val="center"/>
              <w:rPr>
                <w:sz w:val="20"/>
                <w:szCs w:val="20"/>
              </w:rPr>
            </w:pPr>
            <w:r w:rsidRPr="00EE64D7">
              <w:rPr>
                <w:sz w:val="20"/>
                <w:szCs w:val="20"/>
              </w:rPr>
              <w:t>§ 1107.1(c) Preparation of Additional Information for Tobacco Product Exemption From Substantial Equivalence Request:</w:t>
            </w:r>
          </w:p>
        </w:tc>
      </w:tr>
      <w:tr w:rsidR="00822C98" w:rsidRPr="00EE64D7" w:rsidTr="008C6256">
        <w:trPr>
          <w:jc w:val="center"/>
        </w:trPr>
        <w:tc>
          <w:tcPr>
            <w:tcW w:w="2335" w:type="dxa"/>
            <w:tcBorders>
              <w:top w:val="single" w:sz="4" w:space="0" w:color="auto"/>
              <w:left w:val="single" w:sz="4" w:space="0" w:color="auto"/>
              <w:bottom w:val="single" w:sz="4" w:space="0" w:color="auto"/>
              <w:right w:val="single" w:sz="4" w:space="0" w:color="auto"/>
            </w:tcBorders>
          </w:tcPr>
          <w:p w:rsidR="00EA3539" w:rsidRPr="00EA3539" w:rsidRDefault="00EA3539" w:rsidP="00EA3539">
            <w:pPr>
              <w:keepNext/>
              <w:widowControl w:val="0"/>
              <w:autoSpaceDE w:val="0"/>
              <w:autoSpaceDN w:val="0"/>
              <w:adjustRightInd w:val="0"/>
              <w:rPr>
                <w:sz w:val="20"/>
                <w:szCs w:val="20"/>
              </w:rPr>
            </w:pPr>
            <w:r w:rsidRPr="00EA3539">
              <w:rPr>
                <w:sz w:val="20"/>
                <w:szCs w:val="20"/>
              </w:rPr>
              <w:t>21 CFR 1107.1(c)</w:t>
            </w:r>
          </w:p>
          <w:p w:rsidR="00822C98" w:rsidRPr="00EE64D7" w:rsidRDefault="00EA3539" w:rsidP="00EA3539">
            <w:pPr>
              <w:keepNext/>
              <w:widowControl w:val="0"/>
              <w:autoSpaceDE w:val="0"/>
              <w:autoSpaceDN w:val="0"/>
              <w:adjustRightInd w:val="0"/>
              <w:rPr>
                <w:sz w:val="20"/>
                <w:szCs w:val="20"/>
              </w:rPr>
            </w:pPr>
            <w:r w:rsidRPr="00EA3539">
              <w:rPr>
                <w:sz w:val="20"/>
                <w:szCs w:val="20"/>
              </w:rPr>
              <w:t>Preparation of additional information for tobacco product exemption from substantial equivalence request</w:t>
            </w:r>
          </w:p>
        </w:tc>
        <w:tc>
          <w:tcPr>
            <w:tcW w:w="1779" w:type="dxa"/>
            <w:tcBorders>
              <w:top w:val="single" w:sz="4" w:space="0" w:color="auto"/>
              <w:left w:val="single" w:sz="4" w:space="0" w:color="auto"/>
              <w:bottom w:val="single" w:sz="4" w:space="0" w:color="auto"/>
              <w:right w:val="single" w:sz="4" w:space="0" w:color="auto"/>
            </w:tcBorders>
            <w:vAlign w:val="center"/>
          </w:tcPr>
          <w:p w:rsidR="00822C98" w:rsidRPr="00EE64D7" w:rsidRDefault="00EA3539" w:rsidP="008C6256">
            <w:pPr>
              <w:keepNext/>
              <w:jc w:val="right"/>
              <w:rPr>
                <w:sz w:val="20"/>
                <w:szCs w:val="20"/>
              </w:rPr>
            </w:pPr>
            <w:r>
              <w:rPr>
                <w:sz w:val="20"/>
                <w:szCs w:val="20"/>
              </w:rPr>
              <w:t>244</w:t>
            </w:r>
          </w:p>
        </w:tc>
        <w:tc>
          <w:tcPr>
            <w:tcW w:w="1602"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keepNext/>
              <w:jc w:val="right"/>
              <w:rPr>
                <w:sz w:val="20"/>
                <w:szCs w:val="20"/>
              </w:rPr>
            </w:pPr>
            <w:r w:rsidRPr="00EE64D7">
              <w:rPr>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tcPr>
          <w:p w:rsidR="00822C98" w:rsidRPr="00EE64D7" w:rsidRDefault="00EA3539" w:rsidP="008C6256">
            <w:pPr>
              <w:keepNext/>
              <w:jc w:val="right"/>
              <w:rPr>
                <w:sz w:val="20"/>
                <w:szCs w:val="20"/>
              </w:rPr>
            </w:pPr>
            <w:r>
              <w:rPr>
                <w:sz w:val="20"/>
                <w:szCs w:val="20"/>
              </w:rPr>
              <w:t>244</w:t>
            </w:r>
          </w:p>
        </w:tc>
        <w:tc>
          <w:tcPr>
            <w:tcW w:w="1246"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keepNext/>
              <w:jc w:val="right"/>
              <w:rPr>
                <w:sz w:val="20"/>
                <w:szCs w:val="20"/>
              </w:rPr>
            </w:pPr>
            <w:r w:rsidRPr="00EE64D7">
              <w:rPr>
                <w:sz w:val="20"/>
                <w:szCs w:val="20"/>
              </w:rPr>
              <w:t>3</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822C98" w:rsidRPr="00EE64D7" w:rsidRDefault="00EA3539" w:rsidP="008C6256">
            <w:pPr>
              <w:keepNext/>
              <w:jc w:val="right"/>
              <w:rPr>
                <w:sz w:val="20"/>
                <w:szCs w:val="20"/>
              </w:rPr>
            </w:pPr>
            <w:r>
              <w:rPr>
                <w:sz w:val="20"/>
                <w:szCs w:val="20"/>
              </w:rPr>
              <w:t>732</w:t>
            </w:r>
          </w:p>
        </w:tc>
      </w:tr>
      <w:tr w:rsidR="00822C98" w:rsidRPr="00EE64D7" w:rsidTr="008C6256">
        <w:trPr>
          <w:jc w:val="center"/>
        </w:trPr>
        <w:tc>
          <w:tcPr>
            <w:tcW w:w="8208" w:type="dxa"/>
            <w:gridSpan w:val="5"/>
            <w:tcBorders>
              <w:top w:val="single" w:sz="4" w:space="0" w:color="auto"/>
              <w:left w:val="single" w:sz="4" w:space="0" w:color="auto"/>
              <w:bottom w:val="single" w:sz="4" w:space="0" w:color="auto"/>
              <w:right w:val="single" w:sz="4" w:space="0" w:color="auto"/>
            </w:tcBorders>
          </w:tcPr>
          <w:p w:rsidR="00822C98" w:rsidRPr="00EE64D7" w:rsidRDefault="00822C98" w:rsidP="008C6256">
            <w:pPr>
              <w:rPr>
                <w:sz w:val="20"/>
                <w:szCs w:val="20"/>
              </w:rPr>
            </w:pPr>
            <w:r w:rsidRPr="00EE64D7">
              <w:rPr>
                <w:sz w:val="20"/>
                <w:szCs w:val="20"/>
              </w:rPr>
              <w:t xml:space="preserve">Total Hours (§ 1107.1(c)) </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822C98" w:rsidRPr="00EE64D7" w:rsidRDefault="00EA3539" w:rsidP="008C6256">
            <w:pPr>
              <w:jc w:val="right"/>
              <w:rPr>
                <w:sz w:val="20"/>
                <w:szCs w:val="20"/>
              </w:rPr>
            </w:pPr>
            <w:r>
              <w:rPr>
                <w:sz w:val="20"/>
                <w:szCs w:val="20"/>
              </w:rPr>
              <w:t>732</w:t>
            </w:r>
          </w:p>
        </w:tc>
      </w:tr>
      <w:tr w:rsidR="00822C98" w:rsidRPr="00EE64D7" w:rsidTr="008C6256">
        <w:trPr>
          <w:jc w:val="center"/>
        </w:trPr>
        <w:tc>
          <w:tcPr>
            <w:tcW w:w="9383" w:type="dxa"/>
            <w:gridSpan w:val="7"/>
            <w:tcBorders>
              <w:top w:val="single" w:sz="4" w:space="0" w:color="auto"/>
              <w:left w:val="single" w:sz="4" w:space="0" w:color="auto"/>
              <w:bottom w:val="single" w:sz="4" w:space="0" w:color="auto"/>
              <w:right w:val="single" w:sz="4" w:space="0" w:color="auto"/>
            </w:tcBorders>
          </w:tcPr>
          <w:p w:rsidR="00822C98" w:rsidRPr="00EE64D7" w:rsidRDefault="00822C98" w:rsidP="008C6256">
            <w:pPr>
              <w:keepNext/>
              <w:jc w:val="center"/>
              <w:rPr>
                <w:sz w:val="20"/>
                <w:szCs w:val="20"/>
              </w:rPr>
            </w:pPr>
            <w:r w:rsidRPr="00EE64D7">
              <w:rPr>
                <w:sz w:val="20"/>
                <w:szCs w:val="20"/>
              </w:rPr>
              <w:t>Section 905(j)(1)(A)(ii) of the FD&amp;C Act: If exemption granted, report submitted to demonstrate tobacco product is modified under section 905(j)(3), modifications are to a product that is commercially marketed and compliant, and modifications covered by exemptions granted by Secretary under section 905(j)(3):</w:t>
            </w:r>
          </w:p>
        </w:tc>
      </w:tr>
      <w:tr w:rsidR="00822C98" w:rsidRPr="00EE64D7" w:rsidTr="008C6256">
        <w:trPr>
          <w:jc w:val="center"/>
        </w:trPr>
        <w:tc>
          <w:tcPr>
            <w:tcW w:w="2335" w:type="dxa"/>
            <w:tcBorders>
              <w:top w:val="single" w:sz="4" w:space="0" w:color="auto"/>
              <w:left w:val="single" w:sz="4" w:space="0" w:color="auto"/>
              <w:bottom w:val="single" w:sz="4" w:space="0" w:color="auto"/>
              <w:right w:val="single" w:sz="4" w:space="0" w:color="auto"/>
            </w:tcBorders>
          </w:tcPr>
          <w:p w:rsidR="00822C98" w:rsidRPr="00EE64D7" w:rsidRDefault="00822C98" w:rsidP="008C6256">
            <w:pPr>
              <w:widowControl w:val="0"/>
              <w:autoSpaceDE w:val="0"/>
              <w:autoSpaceDN w:val="0"/>
              <w:adjustRightInd w:val="0"/>
              <w:rPr>
                <w:sz w:val="20"/>
                <w:szCs w:val="20"/>
              </w:rPr>
            </w:pPr>
            <w:r w:rsidRPr="00EE64D7">
              <w:rPr>
                <w:sz w:val="20"/>
                <w:szCs w:val="20"/>
              </w:rPr>
              <w:t>Other Tobacco, E-Cigarettes, and Nicotine Product Manufacturers (ENDS and Delivery Systems (Including Importers))</w:t>
            </w:r>
          </w:p>
        </w:tc>
        <w:tc>
          <w:tcPr>
            <w:tcW w:w="1779" w:type="dxa"/>
            <w:tcBorders>
              <w:top w:val="single" w:sz="4" w:space="0" w:color="auto"/>
              <w:left w:val="single" w:sz="4" w:space="0" w:color="auto"/>
              <w:bottom w:val="single" w:sz="4" w:space="0" w:color="auto"/>
              <w:right w:val="single" w:sz="4" w:space="0" w:color="auto"/>
            </w:tcBorders>
            <w:vAlign w:val="center"/>
          </w:tcPr>
          <w:p w:rsidR="00822C98" w:rsidRPr="00EE64D7" w:rsidRDefault="00EA3539" w:rsidP="008C6256">
            <w:pPr>
              <w:jc w:val="right"/>
              <w:rPr>
                <w:sz w:val="20"/>
                <w:szCs w:val="20"/>
              </w:rPr>
            </w:pPr>
            <w:r>
              <w:rPr>
                <w:sz w:val="20"/>
                <w:szCs w:val="20"/>
              </w:rPr>
              <w:t>1217</w:t>
            </w:r>
          </w:p>
        </w:tc>
        <w:tc>
          <w:tcPr>
            <w:tcW w:w="1602"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jc w:val="right"/>
              <w:rPr>
                <w:sz w:val="20"/>
                <w:szCs w:val="20"/>
              </w:rPr>
            </w:pPr>
            <w:r w:rsidRPr="00EE64D7">
              <w:rPr>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tcPr>
          <w:p w:rsidR="00822C98" w:rsidRPr="00EE64D7" w:rsidRDefault="00EA3539" w:rsidP="008C6256">
            <w:pPr>
              <w:jc w:val="right"/>
              <w:rPr>
                <w:sz w:val="20"/>
                <w:szCs w:val="20"/>
              </w:rPr>
            </w:pPr>
            <w:r>
              <w:rPr>
                <w:sz w:val="20"/>
                <w:szCs w:val="20"/>
              </w:rPr>
              <w:t>1217</w:t>
            </w:r>
          </w:p>
        </w:tc>
        <w:tc>
          <w:tcPr>
            <w:tcW w:w="1246"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jc w:val="right"/>
              <w:rPr>
                <w:sz w:val="20"/>
                <w:szCs w:val="20"/>
              </w:rPr>
            </w:pPr>
            <w:r w:rsidRPr="00EE64D7">
              <w:rPr>
                <w:sz w:val="20"/>
                <w:szCs w:val="20"/>
              </w:rPr>
              <w:t>3</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822C98" w:rsidRPr="00EE64D7" w:rsidRDefault="00EA3539" w:rsidP="008C6256">
            <w:pPr>
              <w:jc w:val="right"/>
              <w:rPr>
                <w:sz w:val="20"/>
                <w:szCs w:val="20"/>
              </w:rPr>
            </w:pPr>
            <w:r>
              <w:rPr>
                <w:sz w:val="20"/>
                <w:szCs w:val="20"/>
              </w:rPr>
              <w:t>3,651</w:t>
            </w:r>
          </w:p>
        </w:tc>
      </w:tr>
      <w:tr w:rsidR="00822C98" w:rsidRPr="00EE64D7" w:rsidTr="008C6256">
        <w:trPr>
          <w:jc w:val="center"/>
        </w:trPr>
        <w:tc>
          <w:tcPr>
            <w:tcW w:w="8208" w:type="dxa"/>
            <w:gridSpan w:val="5"/>
            <w:tcBorders>
              <w:top w:val="single" w:sz="4" w:space="0" w:color="auto"/>
              <w:left w:val="single" w:sz="4" w:space="0" w:color="auto"/>
              <w:bottom w:val="single" w:sz="4" w:space="0" w:color="auto"/>
              <w:right w:val="single" w:sz="4" w:space="0" w:color="auto"/>
            </w:tcBorders>
          </w:tcPr>
          <w:p w:rsidR="00822C98" w:rsidRPr="00EE64D7" w:rsidRDefault="00822C98" w:rsidP="008C6256">
            <w:pPr>
              <w:rPr>
                <w:sz w:val="20"/>
                <w:szCs w:val="20"/>
              </w:rPr>
            </w:pPr>
            <w:r w:rsidRPr="00EE64D7">
              <w:rPr>
                <w:sz w:val="20"/>
                <w:szCs w:val="20"/>
              </w:rPr>
              <w:t xml:space="preserve">Total Hours (section 905(j)(1)(A)(ii)) </w:t>
            </w:r>
          </w:p>
        </w:tc>
        <w:tc>
          <w:tcPr>
            <w:tcW w:w="1175" w:type="dxa"/>
            <w:gridSpan w:val="2"/>
            <w:tcBorders>
              <w:top w:val="single" w:sz="4" w:space="0" w:color="auto"/>
              <w:left w:val="single" w:sz="4" w:space="0" w:color="auto"/>
              <w:bottom w:val="single" w:sz="4" w:space="0" w:color="auto"/>
              <w:right w:val="single" w:sz="4" w:space="0" w:color="auto"/>
            </w:tcBorders>
          </w:tcPr>
          <w:p w:rsidR="00822C98" w:rsidRPr="00EE64D7" w:rsidRDefault="00EA3539" w:rsidP="008C6256">
            <w:pPr>
              <w:jc w:val="right"/>
              <w:rPr>
                <w:sz w:val="20"/>
                <w:szCs w:val="20"/>
              </w:rPr>
            </w:pPr>
            <w:r>
              <w:rPr>
                <w:sz w:val="20"/>
                <w:szCs w:val="20"/>
              </w:rPr>
              <w:t>3651</w:t>
            </w:r>
          </w:p>
        </w:tc>
      </w:tr>
      <w:tr w:rsidR="00822C98" w:rsidRPr="00EE64D7" w:rsidTr="008C6256">
        <w:trPr>
          <w:gridAfter w:val="1"/>
          <w:wAfter w:w="23" w:type="dxa"/>
          <w:trHeight w:val="332"/>
          <w:jc w:val="center"/>
        </w:trPr>
        <w:tc>
          <w:tcPr>
            <w:tcW w:w="8208" w:type="dxa"/>
            <w:gridSpan w:val="5"/>
            <w:tcBorders>
              <w:top w:val="single" w:sz="4" w:space="0" w:color="auto"/>
              <w:left w:val="single" w:sz="4" w:space="0" w:color="auto"/>
              <w:bottom w:val="single" w:sz="4" w:space="0" w:color="auto"/>
              <w:right w:val="single" w:sz="4" w:space="0" w:color="auto"/>
            </w:tcBorders>
          </w:tcPr>
          <w:p w:rsidR="00822C98" w:rsidRPr="00EE64D7" w:rsidRDefault="00822C98" w:rsidP="008C6256">
            <w:pPr>
              <w:keepNex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60" w:lineRule="auto"/>
              <w:ind w:hanging="360"/>
              <w:rPr>
                <w:sz w:val="20"/>
                <w:szCs w:val="20"/>
                <w:u w:val="single"/>
              </w:rPr>
            </w:pPr>
            <w:r w:rsidRPr="00EE64D7">
              <w:rPr>
                <w:sz w:val="20"/>
                <w:szCs w:val="20"/>
              </w:rPr>
              <w:t>Tot Total Hours Exemptions From Substantial Equivalence Requirements</w:t>
            </w:r>
          </w:p>
        </w:tc>
        <w:tc>
          <w:tcPr>
            <w:tcW w:w="1152" w:type="dxa"/>
            <w:tcBorders>
              <w:top w:val="single" w:sz="4" w:space="0" w:color="auto"/>
              <w:left w:val="single" w:sz="4" w:space="0" w:color="auto"/>
              <w:bottom w:val="single" w:sz="4" w:space="0" w:color="auto"/>
              <w:right w:val="single" w:sz="4" w:space="0" w:color="auto"/>
            </w:tcBorders>
          </w:tcPr>
          <w:p w:rsidR="00822C98" w:rsidRPr="00EE64D7" w:rsidRDefault="00EA3539" w:rsidP="008C6256">
            <w:pPr>
              <w:keepNext/>
              <w:jc w:val="right"/>
              <w:rPr>
                <w:sz w:val="20"/>
                <w:szCs w:val="20"/>
              </w:rPr>
            </w:pPr>
            <w:r>
              <w:rPr>
                <w:sz w:val="20"/>
                <w:szCs w:val="20"/>
              </w:rPr>
              <w:t>23,</w:t>
            </w:r>
            <w:r w:rsidR="00066589">
              <w:rPr>
                <w:sz w:val="20"/>
                <w:szCs w:val="20"/>
              </w:rPr>
              <w:t>871</w:t>
            </w:r>
          </w:p>
        </w:tc>
      </w:tr>
    </w:tbl>
    <w:p w:rsidR="00822C98" w:rsidRPr="00EE64D7" w:rsidRDefault="00822C98" w:rsidP="00EE64D7">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EE64D7" w:rsidRPr="00EE64D7" w:rsidRDefault="00EE64D7" w:rsidP="008C0121">
      <w:pPr>
        <w:autoSpaceDE w:val="0"/>
        <w:autoSpaceDN w:val="0"/>
        <w:adjustRightInd w:val="0"/>
        <w:ind w:left="720" w:firstLine="720"/>
      </w:pPr>
      <w:r w:rsidRPr="00EE64D7">
        <w:t>The estimated average burden per response (in hours) is based on</w:t>
      </w:r>
      <w:r w:rsidR="00A1515B">
        <w:t xml:space="preserve"> the burdens associated with this</w:t>
      </w:r>
      <w:r w:rsidRPr="00EE64D7">
        <w:t xml:space="preserve"> existing information collection that applies to tobacco products currently subject to the FD&amp;C Act (i.e., cigarettes, cigarette tobacco, roll-your-own tobacco, and smokeless tobacco). FDA esti</w:t>
      </w:r>
      <w:r w:rsidR="008C0121">
        <w:t>mates that we will receive 8</w:t>
      </w:r>
      <w:r w:rsidRPr="00EE64D7">
        <w:t>12 exemption requests under § 1107.1(b) for 24 hours per respon</w:t>
      </w:r>
      <w:r w:rsidR="008C0121">
        <w:t>se including EA for a total of 19,48</w:t>
      </w:r>
      <w:r w:rsidRPr="00EE64D7">
        <w:t>8 hours. Since an EA is required for each § 1107.1(b) (Optional Preparation of Tobacco Product Exemption From Substantial Equivalence Request), the burden per response for EAs (12 hours) has been combined with the 12 hours for an SE request for a total of 24 hours</w:t>
      </w:r>
      <w:r w:rsidR="00A1515B">
        <w:t xml:space="preserve"> per response</w:t>
      </w:r>
      <w:r w:rsidRPr="00EE64D7">
        <w:t>.</w:t>
      </w:r>
    </w:p>
    <w:p w:rsidR="00EE64D7" w:rsidRPr="00EE64D7" w:rsidRDefault="00EE64D7" w:rsidP="008C0121">
      <w:pPr>
        <w:autoSpaceDE w:val="0"/>
        <w:autoSpaceDN w:val="0"/>
        <w:adjustRightInd w:val="0"/>
        <w:ind w:left="720" w:firstLine="720"/>
      </w:pPr>
      <w:r w:rsidRPr="00EE64D7">
        <w:lastRenderedPageBreak/>
        <w:t xml:space="preserve">FDA estimates, based on the existing information collection that applies to tobacco products currently subject to the FD&amp;C Act, we will receive </w:t>
      </w:r>
      <w:r w:rsidR="008C0121">
        <w:t>244</w:t>
      </w:r>
      <w:r w:rsidRPr="00EE64D7">
        <w:t xml:space="preserve"> submissions requiring additional information in support of the initial exemption request, and it is expected that it will take an average of 3 hours to prepare the additional information for a total of </w:t>
      </w:r>
      <w:r w:rsidR="008C0121">
        <w:t>732</w:t>
      </w:r>
      <w:r w:rsidRPr="00EE64D7">
        <w:t xml:space="preserve"> hours. </w:t>
      </w:r>
    </w:p>
    <w:p w:rsidR="008C0121" w:rsidRDefault="00EE64D7" w:rsidP="008C0121">
      <w:pPr>
        <w:autoSpaceDE w:val="0"/>
        <w:autoSpaceDN w:val="0"/>
        <w:adjustRightInd w:val="0"/>
        <w:ind w:left="720" w:firstLine="720"/>
      </w:pPr>
      <w:r w:rsidRPr="00EE64D7">
        <w:t xml:space="preserve">FDA estimates that </w:t>
      </w:r>
      <w:r w:rsidR="008C0121">
        <w:t>1,217</w:t>
      </w:r>
      <w:r w:rsidRPr="00EE64D7">
        <w:t xml:space="preserve"> respondents will prepare </w:t>
      </w:r>
      <w:r w:rsidR="008C0121">
        <w:t>1,217</w:t>
      </w:r>
      <w:r w:rsidRPr="00EE64D7">
        <w:t xml:space="preserve"> responses and each response will take approximately 3 hours to prepare, as required by section 905(j)(1)(A)(ii), for a total of </w:t>
      </w:r>
      <w:r w:rsidR="008C0121">
        <w:t>3,651</w:t>
      </w:r>
      <w:r w:rsidRPr="00EE64D7">
        <w:t xml:space="preserve"> hours. </w:t>
      </w:r>
    </w:p>
    <w:p w:rsidR="00EE64D7" w:rsidRPr="00EE64D7" w:rsidRDefault="00EE64D7" w:rsidP="008C0121">
      <w:pPr>
        <w:autoSpaceDE w:val="0"/>
        <w:autoSpaceDN w:val="0"/>
        <w:adjustRightInd w:val="0"/>
        <w:ind w:left="720" w:firstLine="720"/>
      </w:pPr>
      <w:r w:rsidRPr="00EE64D7">
        <w:t>This collection of information requires a manufacturer to submit a report at least 90 days prior to making an introduction or delivery for introduction into interstate commerce for commercial distribution of a tobacco product. Section 905(j)(1)(A)(ii) of the FD&amp;C Act states that if an exemption has been requested and granted, the manufacturer must submit to FDA a report that demonstrates that the tobacco product is modified within the meaning of section 905(j)(3), the modifications are to a product that is commercially marketed and in compliance with the requirements of the FD&amp;C Act, and all of the modifications are covered by exemptions granted by the Secretary pursuant to section 905(j)(3).  FDA estimated the total hours for exemptions from Substantial Equ</w:t>
      </w:r>
      <w:r w:rsidR="008C0121">
        <w:t>ivalence Requirements would be 23,871</w:t>
      </w:r>
      <w:r w:rsidRPr="00EE64D7">
        <w:t xml:space="preserve"> hours.</w:t>
      </w:r>
    </w:p>
    <w:p w:rsidR="00DB4A79" w:rsidRPr="00F240B5" w:rsidRDefault="00EE64D7" w:rsidP="008C0121">
      <w:pPr>
        <w:tabs>
          <w:tab w:val="left" w:pos="720"/>
          <w:tab w:val="left" w:pos="5484"/>
        </w:tabs>
        <w:autoSpaceDE w:val="0"/>
        <w:autoSpaceDN w:val="0"/>
        <w:adjustRightInd w:val="0"/>
        <w:ind w:left="720" w:firstLine="720"/>
      </w:pPr>
      <w:r w:rsidRPr="00EE64D7">
        <w:t>FDAs estimates are based on full analysis of economic impacts and information gathered from other FDA-regulated products.</w:t>
      </w:r>
    </w:p>
    <w:p w:rsidR="0061247B" w:rsidRDefault="0061247B" w:rsidP="008C0121">
      <w:pPr>
        <w:autoSpaceDE w:val="0"/>
        <w:autoSpaceDN w:val="0"/>
        <w:adjustRightInd w:val="0"/>
      </w:pPr>
    </w:p>
    <w:p w:rsidR="0061247B" w:rsidRDefault="0061247B" w:rsidP="0061247B">
      <w:pPr>
        <w:autoSpaceDE w:val="0"/>
        <w:autoSpaceDN w:val="0"/>
        <w:adjustRightInd w:val="0"/>
        <w:rPr>
          <w:u w:val="single"/>
        </w:rPr>
      </w:pPr>
      <w:r>
        <w:tab/>
      </w:r>
      <w:r w:rsidRPr="0026695A">
        <w:rPr>
          <w:u w:val="single"/>
        </w:rPr>
        <w:t>12</w:t>
      </w:r>
      <w:r w:rsidR="00B440C8">
        <w:rPr>
          <w:u w:val="single"/>
        </w:rPr>
        <w:t>b</w:t>
      </w:r>
      <w:r w:rsidRPr="0026695A">
        <w:rPr>
          <w:u w:val="single"/>
        </w:rPr>
        <w:t xml:space="preserve">. Annualized </w:t>
      </w:r>
      <w:r>
        <w:rPr>
          <w:u w:val="single"/>
        </w:rPr>
        <w:t>Cost</w:t>
      </w:r>
      <w:r w:rsidRPr="0026695A">
        <w:rPr>
          <w:u w:val="single"/>
        </w:rPr>
        <w:t xml:space="preserve"> Burden Estimate</w:t>
      </w:r>
    </w:p>
    <w:p w:rsidR="0061247B" w:rsidRPr="0026695A" w:rsidRDefault="0061247B" w:rsidP="0061247B">
      <w:pPr>
        <w:autoSpaceDE w:val="0"/>
        <w:autoSpaceDN w:val="0"/>
        <w:adjustRightInd w:val="0"/>
        <w:rPr>
          <w:u w:val="single"/>
        </w:rPr>
      </w:pPr>
    </w:p>
    <w:p w:rsidR="0061247B" w:rsidRDefault="0061247B" w:rsidP="0061247B">
      <w:pPr>
        <w:autoSpaceDE w:val="0"/>
        <w:autoSpaceDN w:val="0"/>
        <w:adjustRightInd w:val="0"/>
        <w:ind w:left="720"/>
      </w:pPr>
      <w:r>
        <w:t>FDA notes that preparation of a request for exemption from substantial equivalence will involve life, physical, and social science occupations, architecture and engineering occupations, and legal occupations.  FDA has estimated that the wage per hour</w:t>
      </w:r>
      <w:r w:rsidR="00B440C8">
        <w:t>,</w:t>
      </w:r>
      <w:r>
        <w:t xml:space="preserve"> adjusted for benefits and overhead, is $86.20 per hour.  </w:t>
      </w:r>
    </w:p>
    <w:p w:rsidR="0061247B" w:rsidRDefault="0061247B" w:rsidP="0061247B">
      <w:pPr>
        <w:autoSpaceDE w:val="0"/>
        <w:autoSpaceDN w:val="0"/>
        <w:adjustRightInd w:val="0"/>
        <w:ind w:left="720"/>
      </w:pPr>
    </w:p>
    <w:p w:rsidR="0061247B" w:rsidRDefault="0061247B" w:rsidP="0061247B">
      <w:pPr>
        <w:autoSpaceDE w:val="0"/>
        <w:autoSpaceDN w:val="0"/>
        <w:adjustRightInd w:val="0"/>
        <w:ind w:left="720"/>
      </w:pPr>
      <w:r>
        <w:t>The estimated cost for this collection of information is $1,267,140, which is the initial information request of $517,200 (500 respondents x 12 hours x $86.20) plus additional supporting information requests of $38,790 (150 respondents x 3 hours x $86.20) plus environmental assessment preparation and submission of $517,200 (500 respondents x 12 hours x $86.20) plus creation and submission of the section 905(j)(1)(A)(ii) reports of $193,950 (750 respondents x 3 hours x $86.20).</w:t>
      </w:r>
    </w:p>
    <w:p w:rsidR="0061247B" w:rsidRDefault="0061247B" w:rsidP="0061247B">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720"/>
      </w:pPr>
    </w:p>
    <w:tbl>
      <w:tblPr>
        <w:tblW w:w="9360" w:type="dxa"/>
        <w:tblInd w:w="203" w:type="dxa"/>
        <w:tblLayout w:type="fixed"/>
        <w:tblCellMar>
          <w:left w:w="0" w:type="dxa"/>
          <w:right w:w="0" w:type="dxa"/>
        </w:tblCellMar>
        <w:tblLook w:val="0000" w:firstRow="0" w:lastRow="0" w:firstColumn="0" w:lastColumn="0" w:noHBand="0" w:noVBand="0"/>
      </w:tblPr>
      <w:tblGrid>
        <w:gridCol w:w="5220"/>
        <w:gridCol w:w="1530"/>
        <w:gridCol w:w="1170"/>
        <w:gridCol w:w="1440"/>
      </w:tblGrid>
      <w:tr w:rsidR="0061247B" w:rsidTr="003732FB">
        <w:trPr>
          <w:tblHeader/>
        </w:trPr>
        <w:tc>
          <w:tcPr>
            <w:tcW w:w="522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Activity</w:t>
            </w:r>
          </w:p>
        </w:tc>
        <w:tc>
          <w:tcPr>
            <w:tcW w:w="153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Total Burden Hours</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Hourly Wage Rate</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 xml:space="preserve">Total Cost </w:t>
            </w:r>
          </w:p>
        </w:tc>
      </w:tr>
      <w:tr w:rsidR="0061247B" w:rsidTr="003732FB">
        <w:tc>
          <w:tcPr>
            <w:tcW w:w="5220" w:type="dxa"/>
            <w:tcBorders>
              <w:top w:val="threeDEmboss" w:sz="6" w:space="0" w:color="auto"/>
              <w:left w:val="threeDEmboss" w:sz="6" w:space="0" w:color="auto"/>
              <w:bottom w:val="threeDEmboss" w:sz="6" w:space="0" w:color="auto"/>
              <w:right w:val="threeDEmboss" w:sz="6" w:space="0" w:color="auto"/>
            </w:tcBorders>
          </w:tcPr>
          <w:p w:rsidR="0061247B" w:rsidRDefault="0061247B" w:rsidP="00423ECF">
            <w:pPr>
              <w:widowControl w:val="0"/>
              <w:autoSpaceDE w:val="0"/>
              <w:autoSpaceDN w:val="0"/>
              <w:adjustRightInd w:val="0"/>
            </w:pPr>
            <w:r w:rsidRPr="00750B3E">
              <w:rPr>
                <w:b/>
              </w:rPr>
              <w:t>21 CFR 1107.1(b)</w:t>
            </w:r>
            <w:r w:rsidR="00B440C8">
              <w:t xml:space="preserve">  </w:t>
            </w:r>
            <w:r>
              <w:t xml:space="preserve">Tobacco manufacturers preparation of </w:t>
            </w:r>
            <w:r w:rsidR="00B440C8">
              <w:t>tobacco product exemption from substantial equivalence request</w:t>
            </w:r>
          </w:p>
        </w:tc>
        <w:tc>
          <w:tcPr>
            <w:tcW w:w="153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066589" w:rsidP="00F05A4E">
            <w:pPr>
              <w:jc w:val="center"/>
            </w:pPr>
            <w:r>
              <w:t>19,488</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$86.20</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066589">
            <w:pPr>
              <w:jc w:val="center"/>
            </w:pPr>
            <w:r>
              <w:t>$</w:t>
            </w:r>
            <w:r w:rsidR="00255739">
              <w:t xml:space="preserve"> </w:t>
            </w:r>
            <w:r w:rsidR="00255739" w:rsidRPr="00255739">
              <w:t>1</w:t>
            </w:r>
            <w:r w:rsidR="00255739">
              <w:t>,</w:t>
            </w:r>
            <w:r w:rsidR="00066589">
              <w:t>679</w:t>
            </w:r>
            <w:r w:rsidR="00255739">
              <w:t>,</w:t>
            </w:r>
            <w:r w:rsidR="00066589">
              <w:t>866</w:t>
            </w:r>
          </w:p>
        </w:tc>
      </w:tr>
      <w:tr w:rsidR="0061247B" w:rsidTr="003732FB">
        <w:tc>
          <w:tcPr>
            <w:tcW w:w="5220" w:type="dxa"/>
            <w:tcBorders>
              <w:top w:val="threeDEmboss" w:sz="6" w:space="0" w:color="auto"/>
              <w:left w:val="threeDEmboss" w:sz="6" w:space="0" w:color="auto"/>
              <w:bottom w:val="threeDEmboss" w:sz="6" w:space="0" w:color="auto"/>
              <w:right w:val="threeDEmboss" w:sz="6" w:space="0" w:color="auto"/>
            </w:tcBorders>
          </w:tcPr>
          <w:p w:rsidR="0061247B" w:rsidRDefault="0061247B" w:rsidP="00423ECF">
            <w:pPr>
              <w:widowControl w:val="0"/>
              <w:autoSpaceDE w:val="0"/>
              <w:autoSpaceDN w:val="0"/>
              <w:adjustRightInd w:val="0"/>
            </w:pPr>
            <w:r w:rsidRPr="00750B3E">
              <w:rPr>
                <w:b/>
              </w:rPr>
              <w:t>21 CFR 1107.1(c)</w:t>
            </w:r>
            <w:r w:rsidR="00B440C8">
              <w:t xml:space="preserve">  </w:t>
            </w:r>
            <w:r>
              <w:t xml:space="preserve">Tobacco manufacturers preparation of </w:t>
            </w:r>
            <w:r w:rsidR="00B440C8">
              <w:t>additional information for tobacco product exemption from substantial equivalence request</w:t>
            </w:r>
          </w:p>
        </w:tc>
        <w:tc>
          <w:tcPr>
            <w:tcW w:w="153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066589" w:rsidP="00F05A4E">
            <w:pPr>
              <w:jc w:val="center"/>
            </w:pPr>
            <w:r>
              <w:t>732</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$86.20</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w:t>
            </w:r>
            <w:r w:rsidR="00066589">
              <w:t>63</w:t>
            </w:r>
            <w:r>
              <w:t>,</w:t>
            </w:r>
            <w:r w:rsidR="00066589">
              <w:t>098</w:t>
            </w:r>
          </w:p>
        </w:tc>
      </w:tr>
      <w:tr w:rsidR="0061247B" w:rsidTr="003732FB">
        <w:tc>
          <w:tcPr>
            <w:tcW w:w="5220" w:type="dxa"/>
            <w:tcBorders>
              <w:top w:val="threeDEmboss" w:sz="6" w:space="0" w:color="auto"/>
              <w:left w:val="threeDEmboss" w:sz="6" w:space="0" w:color="auto"/>
              <w:bottom w:val="threeDEmboss" w:sz="6" w:space="0" w:color="auto"/>
              <w:right w:val="threeDEmboss" w:sz="6" w:space="0" w:color="auto"/>
            </w:tcBorders>
          </w:tcPr>
          <w:p w:rsidR="0061247B" w:rsidRDefault="00B440C8" w:rsidP="00AA728B">
            <w:r>
              <w:rPr>
                <w:b/>
              </w:rPr>
              <w:t xml:space="preserve">Section </w:t>
            </w:r>
            <w:r w:rsidR="0061247B" w:rsidRPr="00772A05">
              <w:rPr>
                <w:b/>
              </w:rPr>
              <w:t>905(j)(1)(A)(ii)</w:t>
            </w:r>
            <w:r>
              <w:rPr>
                <w:b/>
              </w:rPr>
              <w:t xml:space="preserve"> of the FD&amp;C Act  </w:t>
            </w:r>
            <w:r w:rsidR="0061247B">
              <w:t xml:space="preserve">If exemption granted, </w:t>
            </w:r>
            <w:r>
              <w:t>r</w:t>
            </w:r>
            <w:r w:rsidR="0061247B">
              <w:t xml:space="preserve">eport submitted to demonstrate </w:t>
            </w:r>
            <w:r w:rsidR="0061247B">
              <w:lastRenderedPageBreak/>
              <w:t>tobacco product is modified under 905(j)(3), modifications are to a product that is commercially marketed and compliant product, and modifications covered by exemptions granted by Secretary pursuant to 905(j)(3).</w:t>
            </w:r>
          </w:p>
        </w:tc>
        <w:tc>
          <w:tcPr>
            <w:tcW w:w="153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066589" w:rsidP="00F05A4E">
            <w:pPr>
              <w:jc w:val="center"/>
            </w:pPr>
            <w:r>
              <w:lastRenderedPageBreak/>
              <w:t>3,651</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$86.20</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066589" w:rsidP="00F05A4E">
            <w:pPr>
              <w:jc w:val="center"/>
            </w:pPr>
            <w:r>
              <w:t>$</w:t>
            </w:r>
            <w:r w:rsidR="0061247B">
              <w:t>3</w:t>
            </w:r>
            <w:r>
              <w:t>14</w:t>
            </w:r>
            <w:r w:rsidR="0061247B">
              <w:t>,</w:t>
            </w:r>
            <w:r>
              <w:t>716</w:t>
            </w:r>
          </w:p>
        </w:tc>
      </w:tr>
      <w:tr w:rsidR="0061247B" w:rsidTr="003732FB">
        <w:tc>
          <w:tcPr>
            <w:tcW w:w="7920" w:type="dxa"/>
            <w:gridSpan w:val="3"/>
            <w:tcBorders>
              <w:top w:val="threeDEmboss" w:sz="6" w:space="0" w:color="auto"/>
              <w:left w:val="threeDEmboss" w:sz="6" w:space="0" w:color="auto"/>
              <w:bottom w:val="threeDEmboss" w:sz="6" w:space="0" w:color="auto"/>
              <w:right w:val="threeDEmboss" w:sz="6" w:space="0" w:color="auto"/>
            </w:tcBorders>
          </w:tcPr>
          <w:p w:rsidR="0061247B" w:rsidRDefault="0061247B" w:rsidP="00F05A4E">
            <w:r w:rsidRPr="00750B3E">
              <w:rPr>
                <w:b/>
              </w:rPr>
              <w:lastRenderedPageBreak/>
              <w:t>Total</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61247B" w:rsidRPr="00750B3E" w:rsidRDefault="00066589" w:rsidP="00F05A4E">
            <w:pPr>
              <w:jc w:val="center"/>
              <w:rPr>
                <w:b/>
              </w:rPr>
            </w:pPr>
            <w:r>
              <w:rPr>
                <w:b/>
              </w:rPr>
              <w:fldChar w:fldCharType="begin"/>
            </w:r>
            <w:r>
              <w:rPr>
                <w:b/>
              </w:rPr>
              <w:instrText xml:space="preserve"> =SUM(ABOVE) </w:instrText>
            </w:r>
            <w:r>
              <w:rPr>
                <w:b/>
              </w:rPr>
              <w:fldChar w:fldCharType="separate"/>
            </w:r>
            <w:r>
              <w:rPr>
                <w:b/>
                <w:noProof/>
              </w:rPr>
              <w:t>$2,057,680.00</w:t>
            </w:r>
            <w:r>
              <w:rPr>
                <w:b/>
              </w:rPr>
              <w:fldChar w:fldCharType="end"/>
            </w:r>
          </w:p>
        </w:tc>
      </w:tr>
    </w:tbl>
    <w:p w:rsidR="0061247B" w:rsidRDefault="0061247B" w:rsidP="0061247B">
      <w:pPr>
        <w:pStyle w:val="BodyText2"/>
      </w:pP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61247B" w:rsidRDefault="0061247B" w:rsidP="003E553E">
      <w:pPr>
        <w:ind w:left="720"/>
      </w:pPr>
      <w:r w:rsidRPr="0061247B">
        <w:t>There are no additional capital costs associated with this collection of information.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61247B" w:rsidRDefault="0061247B" w:rsidP="0061247B">
      <w:pPr>
        <w:pStyle w:val="BodyText2"/>
        <w:ind w:left="720"/>
      </w:pPr>
      <w:r>
        <w:t xml:space="preserve">FDA anticipates that the Federal Government will incur the following costs: </w:t>
      </w:r>
    </w:p>
    <w:p w:rsidR="0061247B" w:rsidRDefault="0061247B" w:rsidP="0061247B">
      <w:pPr>
        <w:pStyle w:val="BodyText2"/>
        <w:ind w:left="720"/>
      </w:pPr>
    </w:p>
    <w:p w:rsidR="0061247B" w:rsidRDefault="0061247B" w:rsidP="0061247B">
      <w:pPr>
        <w:pStyle w:val="BodyText2"/>
        <w:ind w:left="720"/>
      </w:pPr>
      <w:r>
        <w:t>Staff Costs</w:t>
      </w:r>
    </w:p>
    <w:p w:rsidR="002548F8" w:rsidRDefault="002548F8" w:rsidP="0061247B">
      <w:pPr>
        <w:pStyle w:val="BodyText2"/>
        <w:ind w:left="720"/>
      </w:pPr>
    </w:p>
    <w:p w:rsidR="0061247B" w:rsidRDefault="0061247B" w:rsidP="0061247B">
      <w:pPr>
        <w:pStyle w:val="BodyText2"/>
        <w:ind w:left="720"/>
      </w:pPr>
      <w:r>
        <w:t>Based on FDA’s experience in processing similar information, the average total annual cost to the Federal Government is expected to be $580,000.  This cost was obtained by evaluating the number of full</w:t>
      </w:r>
      <w:r w:rsidR="00B440C8">
        <w:t>-</w:t>
      </w:r>
      <w:r>
        <w:t xml:space="preserve">time equivalent (FTE) government employees who will review, compile, edit, and render a decision on exemption requests </w:t>
      </w:r>
      <w:r w:rsidR="00B440C8">
        <w:t>for</w:t>
      </w:r>
      <w:r>
        <w:t xml:space="preserve"> substantial equivalence.  FDA estimates that </w:t>
      </w:r>
      <w:r w:rsidR="00B440C8">
        <w:t>five</w:t>
      </w:r>
      <w:r>
        <w:t xml:space="preserve"> FTE’s will be needed to complete exemption to substantial equivalence requests. </w:t>
      </w:r>
    </w:p>
    <w:p w:rsidR="0061247B" w:rsidRDefault="0061247B" w:rsidP="0061247B">
      <w:pPr>
        <w:pStyle w:val="BodyText2"/>
        <w:ind w:left="720"/>
      </w:pPr>
    </w:p>
    <w:p w:rsidR="0061247B" w:rsidRDefault="0061247B" w:rsidP="0061247B">
      <w:pPr>
        <w:pStyle w:val="BodyText2"/>
        <w:ind w:left="720"/>
      </w:pPr>
      <w:r>
        <w:t>Full</w:t>
      </w:r>
      <w:r w:rsidR="00B440C8">
        <w:t>-</w:t>
      </w:r>
      <w:r>
        <w:t xml:space="preserve">time Equivalents </w:t>
      </w:r>
      <w:r>
        <w:tab/>
        <w:t xml:space="preserve"> </w:t>
      </w:r>
      <w:r>
        <w:tab/>
      </w:r>
      <w:r>
        <w:tab/>
      </w:r>
      <w:r>
        <w:tab/>
      </w:r>
      <w:r>
        <w:tab/>
        <w:t xml:space="preserve">            5</w:t>
      </w:r>
    </w:p>
    <w:p w:rsidR="0061247B" w:rsidRDefault="0061247B" w:rsidP="0061247B">
      <w:pPr>
        <w:pStyle w:val="BodyText2"/>
        <w:ind w:left="720"/>
      </w:pPr>
      <w:r>
        <w:t>Annual Cost per FTE</w:t>
      </w:r>
      <w:r>
        <w:tab/>
      </w:r>
      <w:r>
        <w:tab/>
      </w:r>
      <w:r>
        <w:tab/>
      </w:r>
      <w:r>
        <w:tab/>
      </w:r>
      <w:r>
        <w:tab/>
        <w:t xml:space="preserve">$116,000 </w:t>
      </w:r>
    </w:p>
    <w:p w:rsidR="0061247B" w:rsidRDefault="0061247B" w:rsidP="0061247B">
      <w:pPr>
        <w:pStyle w:val="BodyText2"/>
        <w:ind w:left="720"/>
      </w:pPr>
      <w:r>
        <w:t xml:space="preserve">Annual Cost  </w:t>
      </w:r>
      <w:r>
        <w:tab/>
      </w:r>
      <w:r>
        <w:tab/>
      </w:r>
      <w:r>
        <w:tab/>
      </w:r>
      <w:r>
        <w:tab/>
      </w:r>
      <w:r>
        <w:tab/>
        <w:t xml:space="preserve">            $580,000</w:t>
      </w:r>
    </w:p>
    <w:p w:rsid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804521" w:rsidRDefault="00804521" w:rsidP="008C0121">
      <w:pPr>
        <w:ind w:left="720"/>
      </w:pPr>
      <w:r w:rsidRPr="00804521">
        <w:t>The new collections of information under this control number were previously submitted to OMB at the proposed rule stage under the deeming rule information collection (0910-0768). After discussions with OMB about the final rule submission, it was decided that the collections associated with existing control numbers would be submitted under their respective approvals.</w:t>
      </w:r>
      <w:bookmarkStart w:id="0" w:name="_GoBack"/>
      <w:bookmarkEnd w:id="0"/>
    </w:p>
    <w:p w:rsidR="00804521" w:rsidRDefault="00804521" w:rsidP="008C0121">
      <w:pPr>
        <w:ind w:left="720"/>
      </w:pPr>
    </w:p>
    <w:p w:rsidR="008C0121" w:rsidRDefault="008C0121" w:rsidP="008C0121">
      <w:pPr>
        <w:ind w:left="720"/>
      </w:pPr>
      <w:r>
        <w:t xml:space="preserve">The burden for this collection of information is expected to increase by </w:t>
      </w:r>
      <w:r w:rsidR="00066589">
        <w:t>9,171</w:t>
      </w:r>
      <w:r>
        <w:t xml:space="preserve"> reporting hours due to an expected increase in the number of Tobacco respondents. This adjustment is a result FDA </w:t>
      </w:r>
      <w:r w:rsidRPr="006A65CB">
        <w:t>extending the Agency's "tobacco product" authorities in the FD&amp;C Act to all other categories of products that meet the statutory definition of "tobacco product" in the FD&amp;C Act, except accessories of such newly deemed tobacco products</w:t>
      </w:r>
      <w:r>
        <w:t>.</w:t>
      </w:r>
    </w:p>
    <w:p w:rsidR="008C0121" w:rsidRDefault="008C0121" w:rsidP="008C0121">
      <w:pPr>
        <w:ind w:left="720"/>
      </w:pPr>
    </w:p>
    <w:p w:rsidR="00D3098A" w:rsidRDefault="008C0121" w:rsidP="00D3098A">
      <w:pPr>
        <w:ind w:left="720"/>
      </w:pPr>
      <w:r>
        <w:lastRenderedPageBreak/>
        <w:t xml:space="preserve">The estimated number of respondents to complete a </w:t>
      </w:r>
      <w:r w:rsidRPr="008C0121">
        <w:t xml:space="preserve">§ 1107.1(b) Optional Preparation of Tobacco Product Exemption From Substantial Equivalence Request </w:t>
      </w:r>
      <w:r>
        <w:t>and</w:t>
      </w:r>
      <w:r w:rsidRPr="008C0121">
        <w:t xml:space="preserve"> § 25.40 Preparation of an Environmental Assessment </w:t>
      </w:r>
      <w:r>
        <w:t xml:space="preserve">will increase by 312 from (from 500 to </w:t>
      </w:r>
      <w:r w:rsidR="00D3098A">
        <w:t>812</w:t>
      </w:r>
      <w:r>
        <w:t xml:space="preserve"> respondents)</w:t>
      </w:r>
      <w:r w:rsidR="00D3098A">
        <w:t xml:space="preserve"> and 7,218 hours from (1</w:t>
      </w:r>
      <w:r w:rsidR="00B25B74">
        <w:t>2,0</w:t>
      </w:r>
      <w:r w:rsidR="00D3098A">
        <w:t>00 to 19,488</w:t>
      </w:r>
      <w:r>
        <w:t xml:space="preserve">. The number of respondents in ROCIS was erroneously reported as 1,000, when it should have been listed as 500. </w:t>
      </w:r>
    </w:p>
    <w:p w:rsidR="008C0121" w:rsidRDefault="00D3098A" w:rsidP="008C0121">
      <w:pPr>
        <w:ind w:left="720"/>
      </w:pPr>
      <w:r w:rsidRPr="00D3098A">
        <w:t xml:space="preserve">The estimated number of respondents to complete a § 1107.1(c) Preparation of Additional Information for Tobacco Product Exemption From Substantial Equivalence Request </w:t>
      </w:r>
      <w:r>
        <w:t xml:space="preserve">are expected to increase by 94 respondents and 282 hours </w:t>
      </w:r>
      <w:r w:rsidR="008C0121">
        <w:t xml:space="preserve">The increase of 15 hours equals to a total of 765 total burden from the previously OMB approved burden estimate of 750 hours. </w:t>
      </w:r>
    </w:p>
    <w:p w:rsidR="008C0121" w:rsidRDefault="008C0121" w:rsidP="00774906">
      <w:r>
        <w:t xml:space="preserve">.  </w:t>
      </w:r>
    </w:p>
    <w:p w:rsidR="008C0121" w:rsidRPr="007D08F2" w:rsidRDefault="008C0121" w:rsidP="008C0121">
      <w:pPr>
        <w:ind w:left="720"/>
      </w:pPr>
    </w:p>
    <w:tbl>
      <w:tblPr>
        <w:tblW w:w="96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947"/>
        <w:gridCol w:w="1448"/>
        <w:gridCol w:w="1829"/>
        <w:gridCol w:w="1991"/>
      </w:tblGrid>
      <w:tr w:rsidR="008C0121" w:rsidRPr="0000566C" w:rsidTr="0087160A">
        <w:trPr>
          <w:trHeight w:val="690"/>
          <w:tblHeader/>
        </w:trPr>
        <w:tc>
          <w:tcPr>
            <w:tcW w:w="2483" w:type="dxa"/>
            <w:shd w:val="clear" w:color="auto" w:fill="auto"/>
          </w:tcPr>
          <w:p w:rsidR="008C0121" w:rsidRPr="0000566C" w:rsidRDefault="0069201A" w:rsidP="008C6256">
            <w:r w:rsidRPr="0069201A">
              <w:t>21 CFR Section and Activity</w:t>
            </w:r>
          </w:p>
        </w:tc>
        <w:tc>
          <w:tcPr>
            <w:tcW w:w="1947" w:type="dxa"/>
            <w:shd w:val="clear" w:color="auto" w:fill="auto"/>
          </w:tcPr>
          <w:p w:rsidR="008C0121" w:rsidRPr="0000566C" w:rsidRDefault="008C0121" w:rsidP="008C6256">
            <w:r w:rsidRPr="0000566C">
              <w:t xml:space="preserve">No. Respondents </w:t>
            </w:r>
          </w:p>
        </w:tc>
        <w:tc>
          <w:tcPr>
            <w:tcW w:w="1448" w:type="dxa"/>
          </w:tcPr>
          <w:p w:rsidR="008C0121" w:rsidRPr="0000566C" w:rsidRDefault="008C0121" w:rsidP="008C6256">
            <w:r w:rsidRPr="0000566C">
              <w:t xml:space="preserve">Total Annual Response </w:t>
            </w:r>
          </w:p>
        </w:tc>
        <w:tc>
          <w:tcPr>
            <w:tcW w:w="1829" w:type="dxa"/>
            <w:shd w:val="clear" w:color="auto" w:fill="auto"/>
          </w:tcPr>
          <w:p w:rsidR="008C0121" w:rsidRPr="0000566C" w:rsidRDefault="008C0121" w:rsidP="008C6256">
            <w:r w:rsidRPr="0000566C">
              <w:t xml:space="preserve">Hours Per Response </w:t>
            </w:r>
          </w:p>
        </w:tc>
        <w:tc>
          <w:tcPr>
            <w:tcW w:w="1991" w:type="dxa"/>
            <w:shd w:val="clear" w:color="auto" w:fill="auto"/>
          </w:tcPr>
          <w:p w:rsidR="008C0121" w:rsidRPr="0000566C" w:rsidRDefault="008C0121" w:rsidP="008C6256">
            <w:r w:rsidRPr="0000566C">
              <w:t>Total Hours</w:t>
            </w:r>
          </w:p>
        </w:tc>
      </w:tr>
      <w:tr w:rsidR="00F302A6" w:rsidRPr="0000566C" w:rsidTr="00E807FB">
        <w:trPr>
          <w:trHeight w:val="371"/>
        </w:trPr>
        <w:tc>
          <w:tcPr>
            <w:tcW w:w="9698" w:type="dxa"/>
            <w:gridSpan w:val="5"/>
            <w:shd w:val="clear" w:color="auto" w:fill="548DD4" w:themeFill="text2" w:themeFillTint="99"/>
          </w:tcPr>
          <w:p w:rsidR="00F302A6" w:rsidRPr="00F302A6" w:rsidRDefault="00F302A6" w:rsidP="00F302A6">
            <w:pPr>
              <w:jc w:val="center"/>
              <w:rPr>
                <w:b/>
                <w:bCs/>
              </w:rPr>
            </w:pPr>
            <w:r w:rsidRPr="00F302A6">
              <w:rPr>
                <w:b/>
                <w:bCs/>
              </w:rPr>
              <w:t>Existing Burden</w:t>
            </w:r>
          </w:p>
        </w:tc>
      </w:tr>
      <w:tr w:rsidR="008C0121" w:rsidRPr="0000566C" w:rsidTr="00E807FB">
        <w:trPr>
          <w:trHeight w:val="884"/>
        </w:trPr>
        <w:tc>
          <w:tcPr>
            <w:tcW w:w="2483" w:type="dxa"/>
            <w:shd w:val="clear" w:color="auto" w:fill="auto"/>
          </w:tcPr>
          <w:p w:rsidR="00F302A6" w:rsidRDefault="00F302A6" w:rsidP="00F302A6">
            <w:r>
              <w:t>21 CFR 1107.1(b)</w:t>
            </w:r>
          </w:p>
          <w:p w:rsidR="00F302A6" w:rsidRDefault="00F302A6" w:rsidP="00F302A6">
            <w:r>
              <w:t>Preparation of tobacco product exemption from substantial equivalence request and 21 CFR 25.40</w:t>
            </w:r>
          </w:p>
          <w:p w:rsidR="008C0121" w:rsidRPr="0000566C" w:rsidRDefault="00F302A6" w:rsidP="00F302A6">
            <w:r>
              <w:t>Preparation of an environmental assessment</w:t>
            </w:r>
          </w:p>
        </w:tc>
        <w:tc>
          <w:tcPr>
            <w:tcW w:w="1947" w:type="dxa"/>
            <w:shd w:val="clear" w:color="auto" w:fill="auto"/>
          </w:tcPr>
          <w:p w:rsidR="008C0121" w:rsidRPr="0000566C" w:rsidRDefault="00F302A6" w:rsidP="008C6256">
            <w:r>
              <w:t xml:space="preserve">500*(erroneously listed in ROCIS as 1,000) </w:t>
            </w:r>
          </w:p>
        </w:tc>
        <w:tc>
          <w:tcPr>
            <w:tcW w:w="1448" w:type="dxa"/>
          </w:tcPr>
          <w:p w:rsidR="008C0121" w:rsidRPr="0000566C" w:rsidRDefault="00F302A6" w:rsidP="008C6256">
            <w:r>
              <w:t>500</w:t>
            </w:r>
          </w:p>
        </w:tc>
        <w:tc>
          <w:tcPr>
            <w:tcW w:w="1829" w:type="dxa"/>
            <w:shd w:val="clear" w:color="auto" w:fill="auto"/>
          </w:tcPr>
          <w:p w:rsidR="008C0121" w:rsidRPr="0000566C" w:rsidRDefault="00F302A6" w:rsidP="008C6256">
            <w:r>
              <w:t>24</w:t>
            </w:r>
          </w:p>
        </w:tc>
        <w:tc>
          <w:tcPr>
            <w:tcW w:w="1991" w:type="dxa"/>
            <w:shd w:val="clear" w:color="auto" w:fill="auto"/>
          </w:tcPr>
          <w:p w:rsidR="008C0121" w:rsidRPr="0000566C" w:rsidRDefault="00F302A6" w:rsidP="008C6256">
            <w:r>
              <w:t>12,000</w:t>
            </w:r>
          </w:p>
        </w:tc>
      </w:tr>
      <w:tr w:rsidR="008C0121" w:rsidRPr="0000566C" w:rsidTr="00E807FB">
        <w:trPr>
          <w:trHeight w:val="884"/>
        </w:trPr>
        <w:tc>
          <w:tcPr>
            <w:tcW w:w="2483" w:type="dxa"/>
            <w:shd w:val="clear" w:color="auto" w:fill="auto"/>
          </w:tcPr>
          <w:p w:rsidR="008C0121" w:rsidRPr="0000566C" w:rsidRDefault="00E807FB" w:rsidP="008C6256">
            <w:r w:rsidRPr="00E807FB">
              <w:t>21 CFR 1107.1(c)  Tobacco manufacturers preparation of additional information for tobacco product exemption from substantial equivalence request</w:t>
            </w:r>
          </w:p>
        </w:tc>
        <w:tc>
          <w:tcPr>
            <w:tcW w:w="1947" w:type="dxa"/>
            <w:shd w:val="clear" w:color="auto" w:fill="auto"/>
          </w:tcPr>
          <w:p w:rsidR="008C0121" w:rsidRPr="0000566C" w:rsidRDefault="00E807FB" w:rsidP="008C6256">
            <w:r>
              <w:t>150</w:t>
            </w:r>
          </w:p>
        </w:tc>
        <w:tc>
          <w:tcPr>
            <w:tcW w:w="1448" w:type="dxa"/>
          </w:tcPr>
          <w:p w:rsidR="008C0121" w:rsidRPr="0000566C" w:rsidRDefault="00E807FB" w:rsidP="008C6256">
            <w:r>
              <w:t>150</w:t>
            </w:r>
          </w:p>
        </w:tc>
        <w:tc>
          <w:tcPr>
            <w:tcW w:w="1829" w:type="dxa"/>
            <w:shd w:val="clear" w:color="auto" w:fill="auto"/>
          </w:tcPr>
          <w:p w:rsidR="008C0121" w:rsidRPr="0000566C" w:rsidRDefault="00E807FB" w:rsidP="008C6256">
            <w:r>
              <w:t>3</w:t>
            </w:r>
          </w:p>
        </w:tc>
        <w:tc>
          <w:tcPr>
            <w:tcW w:w="1991" w:type="dxa"/>
            <w:shd w:val="clear" w:color="auto" w:fill="auto"/>
          </w:tcPr>
          <w:p w:rsidR="008C0121" w:rsidRPr="0000566C" w:rsidRDefault="00E807FB" w:rsidP="008C6256">
            <w:r>
              <w:t>450</w:t>
            </w:r>
          </w:p>
        </w:tc>
      </w:tr>
      <w:tr w:rsidR="008C0121" w:rsidRPr="0000566C" w:rsidTr="00E807FB">
        <w:trPr>
          <w:trHeight w:val="884"/>
        </w:trPr>
        <w:tc>
          <w:tcPr>
            <w:tcW w:w="2483" w:type="dxa"/>
            <w:shd w:val="clear" w:color="auto" w:fill="auto"/>
          </w:tcPr>
          <w:p w:rsidR="008C0121" w:rsidRPr="0000566C" w:rsidRDefault="003732FB" w:rsidP="008C6256">
            <w:r w:rsidRPr="003732FB">
              <w:t xml:space="preserve">Section 905(j)(1)(A)(ii) of the FD&amp;C Act  If exemption granted, report submitted to demonstrate tobacco product is modified under 905(j)(3), modifications are to a product that is commercially marketed and compliant product, and </w:t>
            </w:r>
            <w:r w:rsidRPr="003732FB">
              <w:lastRenderedPageBreak/>
              <w:t>modifications covered by exemptions granted by Secretary pursuant to 905(j)(3).</w:t>
            </w:r>
          </w:p>
        </w:tc>
        <w:tc>
          <w:tcPr>
            <w:tcW w:w="1947" w:type="dxa"/>
            <w:shd w:val="clear" w:color="auto" w:fill="auto"/>
          </w:tcPr>
          <w:p w:rsidR="008C0121" w:rsidRPr="0000566C" w:rsidRDefault="00E807FB" w:rsidP="008C6256">
            <w:r>
              <w:lastRenderedPageBreak/>
              <w:t>750</w:t>
            </w:r>
          </w:p>
        </w:tc>
        <w:tc>
          <w:tcPr>
            <w:tcW w:w="1448" w:type="dxa"/>
          </w:tcPr>
          <w:p w:rsidR="008C0121" w:rsidRPr="0000566C" w:rsidRDefault="00E807FB" w:rsidP="008C6256">
            <w:r>
              <w:t>750</w:t>
            </w:r>
          </w:p>
        </w:tc>
        <w:tc>
          <w:tcPr>
            <w:tcW w:w="1829" w:type="dxa"/>
            <w:shd w:val="clear" w:color="auto" w:fill="auto"/>
          </w:tcPr>
          <w:p w:rsidR="008C0121" w:rsidRPr="0000566C" w:rsidRDefault="00E807FB" w:rsidP="008C6256">
            <w:r>
              <w:t>3</w:t>
            </w:r>
          </w:p>
        </w:tc>
        <w:tc>
          <w:tcPr>
            <w:tcW w:w="1991" w:type="dxa"/>
            <w:shd w:val="clear" w:color="auto" w:fill="auto"/>
          </w:tcPr>
          <w:p w:rsidR="008C0121" w:rsidRPr="0000566C" w:rsidRDefault="00E807FB" w:rsidP="008C6256">
            <w:r>
              <w:t>2,250</w:t>
            </w:r>
          </w:p>
        </w:tc>
      </w:tr>
      <w:tr w:rsidR="00F302A6" w:rsidRPr="0000566C" w:rsidTr="00E807FB">
        <w:trPr>
          <w:trHeight w:val="289"/>
        </w:trPr>
        <w:tc>
          <w:tcPr>
            <w:tcW w:w="2483" w:type="dxa"/>
            <w:shd w:val="clear" w:color="auto" w:fill="A6A6A6" w:themeFill="background1" w:themeFillShade="A6"/>
          </w:tcPr>
          <w:p w:rsidR="00F302A6" w:rsidRPr="000F6515" w:rsidRDefault="00F302A6" w:rsidP="008C6256"/>
        </w:tc>
        <w:tc>
          <w:tcPr>
            <w:tcW w:w="1947" w:type="dxa"/>
            <w:shd w:val="clear" w:color="auto" w:fill="A6A6A6" w:themeFill="background1" w:themeFillShade="A6"/>
          </w:tcPr>
          <w:p w:rsidR="00F302A6" w:rsidRDefault="00F302A6" w:rsidP="008C6256"/>
        </w:tc>
        <w:tc>
          <w:tcPr>
            <w:tcW w:w="1448" w:type="dxa"/>
            <w:shd w:val="clear" w:color="auto" w:fill="A6A6A6" w:themeFill="background1" w:themeFillShade="A6"/>
          </w:tcPr>
          <w:p w:rsidR="00F302A6" w:rsidRDefault="00F302A6" w:rsidP="008C6256"/>
        </w:tc>
        <w:tc>
          <w:tcPr>
            <w:tcW w:w="1829" w:type="dxa"/>
            <w:shd w:val="clear" w:color="auto" w:fill="A6A6A6" w:themeFill="background1" w:themeFillShade="A6"/>
          </w:tcPr>
          <w:p w:rsidR="00F302A6" w:rsidRDefault="00F302A6" w:rsidP="008C6256"/>
        </w:tc>
        <w:tc>
          <w:tcPr>
            <w:tcW w:w="1991" w:type="dxa"/>
            <w:shd w:val="clear" w:color="auto" w:fill="A6A6A6" w:themeFill="background1" w:themeFillShade="A6"/>
          </w:tcPr>
          <w:p w:rsidR="00F302A6" w:rsidRDefault="00F302A6" w:rsidP="008C6256"/>
        </w:tc>
      </w:tr>
      <w:tr w:rsidR="00E807FB" w:rsidRPr="0000566C" w:rsidTr="00E807FB">
        <w:trPr>
          <w:trHeight w:val="289"/>
        </w:trPr>
        <w:tc>
          <w:tcPr>
            <w:tcW w:w="9698" w:type="dxa"/>
            <w:gridSpan w:val="5"/>
            <w:shd w:val="clear" w:color="auto" w:fill="548DD4" w:themeFill="text2" w:themeFillTint="99"/>
          </w:tcPr>
          <w:p w:rsidR="00E807FB" w:rsidRPr="003732FB" w:rsidRDefault="00E807FB" w:rsidP="00E807FB">
            <w:pPr>
              <w:jc w:val="center"/>
              <w:rPr>
                <w:b/>
                <w:bCs/>
              </w:rPr>
            </w:pPr>
            <w:r w:rsidRPr="003732FB">
              <w:rPr>
                <w:b/>
                <w:bCs/>
              </w:rPr>
              <w:t>Deeming burden</w:t>
            </w:r>
          </w:p>
        </w:tc>
      </w:tr>
      <w:tr w:rsidR="00F302A6" w:rsidRPr="0000566C" w:rsidTr="00E807FB">
        <w:trPr>
          <w:trHeight w:val="884"/>
        </w:trPr>
        <w:tc>
          <w:tcPr>
            <w:tcW w:w="2483" w:type="dxa"/>
            <w:shd w:val="clear" w:color="auto" w:fill="auto"/>
          </w:tcPr>
          <w:p w:rsidR="003732FB" w:rsidRDefault="003732FB" w:rsidP="003732FB">
            <w:r>
              <w:t>21 CFR 1107.1(b)</w:t>
            </w:r>
          </w:p>
          <w:p w:rsidR="003732FB" w:rsidRDefault="003732FB" w:rsidP="003732FB">
            <w:r>
              <w:t>Preparation of tobacco product exemption from substantial equivalence request and 21 CFR 25.40</w:t>
            </w:r>
          </w:p>
          <w:p w:rsidR="00F302A6" w:rsidRPr="000F6515" w:rsidRDefault="003732FB" w:rsidP="003732FB">
            <w:r>
              <w:t>Preparation of an environmental assessment</w:t>
            </w:r>
          </w:p>
        </w:tc>
        <w:tc>
          <w:tcPr>
            <w:tcW w:w="1947" w:type="dxa"/>
            <w:shd w:val="clear" w:color="auto" w:fill="auto"/>
          </w:tcPr>
          <w:p w:rsidR="00F302A6" w:rsidRDefault="003732FB" w:rsidP="008C6256">
            <w:r>
              <w:t>312</w:t>
            </w:r>
          </w:p>
        </w:tc>
        <w:tc>
          <w:tcPr>
            <w:tcW w:w="1448" w:type="dxa"/>
          </w:tcPr>
          <w:p w:rsidR="00F302A6" w:rsidRDefault="003732FB" w:rsidP="008C6256">
            <w:r>
              <w:t>312</w:t>
            </w:r>
          </w:p>
        </w:tc>
        <w:tc>
          <w:tcPr>
            <w:tcW w:w="1829" w:type="dxa"/>
            <w:shd w:val="clear" w:color="auto" w:fill="auto"/>
          </w:tcPr>
          <w:p w:rsidR="00F302A6" w:rsidRDefault="003732FB" w:rsidP="008C6256">
            <w:r>
              <w:t>24</w:t>
            </w:r>
          </w:p>
        </w:tc>
        <w:tc>
          <w:tcPr>
            <w:tcW w:w="1991" w:type="dxa"/>
            <w:shd w:val="clear" w:color="auto" w:fill="auto"/>
          </w:tcPr>
          <w:p w:rsidR="00F302A6" w:rsidRDefault="003732FB" w:rsidP="008C6256">
            <w:r>
              <w:t>7,488</w:t>
            </w:r>
          </w:p>
        </w:tc>
      </w:tr>
      <w:tr w:rsidR="00F302A6" w:rsidRPr="0000566C" w:rsidTr="00E807FB">
        <w:trPr>
          <w:trHeight w:val="884"/>
        </w:trPr>
        <w:tc>
          <w:tcPr>
            <w:tcW w:w="2483" w:type="dxa"/>
            <w:shd w:val="clear" w:color="auto" w:fill="auto"/>
          </w:tcPr>
          <w:p w:rsidR="00F302A6" w:rsidRPr="000F6515" w:rsidRDefault="003732FB" w:rsidP="008C6256">
            <w:r w:rsidRPr="003732FB">
              <w:t>21 CFR 1107.1(c)  Tobacco manufacturers preparation of additional information for tobacco product exemption from substantial equivalence request</w:t>
            </w:r>
          </w:p>
        </w:tc>
        <w:tc>
          <w:tcPr>
            <w:tcW w:w="1947" w:type="dxa"/>
            <w:shd w:val="clear" w:color="auto" w:fill="auto"/>
          </w:tcPr>
          <w:p w:rsidR="00F302A6" w:rsidRDefault="003732FB" w:rsidP="008C6256">
            <w:r>
              <w:t>94</w:t>
            </w:r>
          </w:p>
        </w:tc>
        <w:tc>
          <w:tcPr>
            <w:tcW w:w="1448" w:type="dxa"/>
          </w:tcPr>
          <w:p w:rsidR="00F302A6" w:rsidRDefault="003732FB" w:rsidP="008C6256">
            <w:r>
              <w:t>94</w:t>
            </w:r>
          </w:p>
        </w:tc>
        <w:tc>
          <w:tcPr>
            <w:tcW w:w="1829" w:type="dxa"/>
            <w:shd w:val="clear" w:color="auto" w:fill="auto"/>
          </w:tcPr>
          <w:p w:rsidR="00F302A6" w:rsidRDefault="003732FB" w:rsidP="008C6256">
            <w:r>
              <w:t>3</w:t>
            </w:r>
          </w:p>
        </w:tc>
        <w:tc>
          <w:tcPr>
            <w:tcW w:w="1991" w:type="dxa"/>
            <w:shd w:val="clear" w:color="auto" w:fill="auto"/>
          </w:tcPr>
          <w:p w:rsidR="00F302A6" w:rsidRDefault="003732FB" w:rsidP="008C6256">
            <w:r>
              <w:t>282</w:t>
            </w:r>
          </w:p>
        </w:tc>
      </w:tr>
      <w:tr w:rsidR="00F302A6" w:rsidRPr="0000566C" w:rsidTr="00E807FB">
        <w:trPr>
          <w:trHeight w:val="884"/>
        </w:trPr>
        <w:tc>
          <w:tcPr>
            <w:tcW w:w="2483" w:type="dxa"/>
            <w:shd w:val="clear" w:color="auto" w:fill="auto"/>
          </w:tcPr>
          <w:p w:rsidR="00F302A6" w:rsidRPr="000F6515" w:rsidRDefault="003732FB" w:rsidP="008C6256">
            <w:r w:rsidRPr="003732FB">
              <w:t>Section 905(j)(1)(A)(ii) of the FD&amp;C Act  If exemption granted, report submitted to demonstrate tobacco product is modified under 905(j)(3), modifications are to a product that is commercially marketed and compliant product, and modifications covered by exemptions granted by Secretary pursuant to 905(j)(3).</w:t>
            </w:r>
          </w:p>
        </w:tc>
        <w:tc>
          <w:tcPr>
            <w:tcW w:w="1947" w:type="dxa"/>
            <w:shd w:val="clear" w:color="auto" w:fill="auto"/>
          </w:tcPr>
          <w:p w:rsidR="00F302A6" w:rsidRDefault="003732FB" w:rsidP="008C6256">
            <w:r>
              <w:t>467</w:t>
            </w:r>
          </w:p>
        </w:tc>
        <w:tc>
          <w:tcPr>
            <w:tcW w:w="1448" w:type="dxa"/>
          </w:tcPr>
          <w:p w:rsidR="00F302A6" w:rsidRDefault="003732FB" w:rsidP="008C6256">
            <w:r>
              <w:t>467</w:t>
            </w:r>
          </w:p>
        </w:tc>
        <w:tc>
          <w:tcPr>
            <w:tcW w:w="1829" w:type="dxa"/>
            <w:shd w:val="clear" w:color="auto" w:fill="auto"/>
          </w:tcPr>
          <w:p w:rsidR="00F302A6" w:rsidRDefault="003732FB" w:rsidP="008C6256">
            <w:r>
              <w:t>3</w:t>
            </w:r>
          </w:p>
        </w:tc>
        <w:tc>
          <w:tcPr>
            <w:tcW w:w="1991" w:type="dxa"/>
            <w:shd w:val="clear" w:color="auto" w:fill="auto"/>
          </w:tcPr>
          <w:p w:rsidR="00F302A6" w:rsidRDefault="003732FB" w:rsidP="008C6256">
            <w:r>
              <w:t>1,401</w:t>
            </w:r>
          </w:p>
        </w:tc>
      </w:tr>
      <w:tr w:rsidR="003732FB" w:rsidRPr="0000566C" w:rsidTr="003732FB">
        <w:trPr>
          <w:trHeight w:val="269"/>
        </w:trPr>
        <w:tc>
          <w:tcPr>
            <w:tcW w:w="2483" w:type="dxa"/>
            <w:shd w:val="clear" w:color="auto" w:fill="A6A6A6" w:themeFill="background1" w:themeFillShade="A6"/>
          </w:tcPr>
          <w:p w:rsidR="003732FB" w:rsidRPr="003732FB" w:rsidRDefault="003732FB" w:rsidP="008C6256"/>
        </w:tc>
        <w:tc>
          <w:tcPr>
            <w:tcW w:w="1947" w:type="dxa"/>
            <w:shd w:val="clear" w:color="auto" w:fill="A6A6A6" w:themeFill="background1" w:themeFillShade="A6"/>
          </w:tcPr>
          <w:p w:rsidR="003732FB" w:rsidRDefault="003732FB" w:rsidP="008C6256"/>
        </w:tc>
        <w:tc>
          <w:tcPr>
            <w:tcW w:w="1448" w:type="dxa"/>
            <w:shd w:val="clear" w:color="auto" w:fill="A6A6A6" w:themeFill="background1" w:themeFillShade="A6"/>
          </w:tcPr>
          <w:p w:rsidR="003732FB" w:rsidRDefault="003732FB" w:rsidP="008C6256"/>
        </w:tc>
        <w:tc>
          <w:tcPr>
            <w:tcW w:w="1829" w:type="dxa"/>
            <w:shd w:val="clear" w:color="auto" w:fill="A6A6A6" w:themeFill="background1" w:themeFillShade="A6"/>
          </w:tcPr>
          <w:p w:rsidR="003732FB" w:rsidRDefault="003732FB" w:rsidP="008C6256"/>
        </w:tc>
        <w:tc>
          <w:tcPr>
            <w:tcW w:w="1991" w:type="dxa"/>
            <w:shd w:val="clear" w:color="auto" w:fill="A6A6A6" w:themeFill="background1" w:themeFillShade="A6"/>
          </w:tcPr>
          <w:p w:rsidR="003732FB" w:rsidRDefault="003732FB" w:rsidP="008C6256"/>
        </w:tc>
      </w:tr>
      <w:tr w:rsidR="003732FB" w:rsidRPr="0000566C" w:rsidTr="00DF5391">
        <w:trPr>
          <w:trHeight w:val="269"/>
        </w:trPr>
        <w:tc>
          <w:tcPr>
            <w:tcW w:w="9698" w:type="dxa"/>
            <w:gridSpan w:val="5"/>
            <w:shd w:val="clear" w:color="auto" w:fill="548DD4" w:themeFill="text2" w:themeFillTint="99"/>
          </w:tcPr>
          <w:p w:rsidR="003732FB" w:rsidRPr="003732FB" w:rsidRDefault="003732FB" w:rsidP="003732FB">
            <w:pPr>
              <w:jc w:val="center"/>
              <w:rPr>
                <w:b/>
                <w:bCs/>
              </w:rPr>
            </w:pPr>
            <w:r w:rsidRPr="003732FB">
              <w:rPr>
                <w:b/>
                <w:bCs/>
              </w:rPr>
              <w:t>Final Burden</w:t>
            </w:r>
          </w:p>
        </w:tc>
      </w:tr>
      <w:tr w:rsidR="003732FB" w:rsidTr="008C6256">
        <w:trPr>
          <w:trHeight w:val="884"/>
        </w:trPr>
        <w:tc>
          <w:tcPr>
            <w:tcW w:w="2483" w:type="dxa"/>
            <w:shd w:val="clear" w:color="auto" w:fill="auto"/>
          </w:tcPr>
          <w:p w:rsidR="003732FB" w:rsidRDefault="003732FB" w:rsidP="008C6256">
            <w:r>
              <w:lastRenderedPageBreak/>
              <w:t>21 CFR 1107.1(b)</w:t>
            </w:r>
          </w:p>
          <w:p w:rsidR="003732FB" w:rsidRDefault="003732FB" w:rsidP="008C6256">
            <w:r>
              <w:t>Preparation of tobacco product exemption from substantial equivalence request and 21 CFR 25.40</w:t>
            </w:r>
          </w:p>
          <w:p w:rsidR="003732FB" w:rsidRPr="000F6515" w:rsidRDefault="003732FB" w:rsidP="008C6256">
            <w:r>
              <w:t>Preparation of an environmental assessment</w:t>
            </w:r>
          </w:p>
        </w:tc>
        <w:tc>
          <w:tcPr>
            <w:tcW w:w="1947" w:type="dxa"/>
            <w:shd w:val="clear" w:color="auto" w:fill="auto"/>
          </w:tcPr>
          <w:p w:rsidR="003732FB" w:rsidRDefault="003732FB" w:rsidP="008C6256">
            <w:r>
              <w:t>812</w:t>
            </w:r>
          </w:p>
        </w:tc>
        <w:tc>
          <w:tcPr>
            <w:tcW w:w="1448" w:type="dxa"/>
          </w:tcPr>
          <w:p w:rsidR="003732FB" w:rsidRDefault="003732FB" w:rsidP="008C6256">
            <w:r>
              <w:t>812</w:t>
            </w:r>
          </w:p>
        </w:tc>
        <w:tc>
          <w:tcPr>
            <w:tcW w:w="1829" w:type="dxa"/>
            <w:shd w:val="clear" w:color="auto" w:fill="auto"/>
          </w:tcPr>
          <w:p w:rsidR="003732FB" w:rsidRDefault="003732FB" w:rsidP="008C6256">
            <w:r>
              <w:t>24</w:t>
            </w:r>
          </w:p>
        </w:tc>
        <w:tc>
          <w:tcPr>
            <w:tcW w:w="1991" w:type="dxa"/>
            <w:shd w:val="clear" w:color="auto" w:fill="auto"/>
          </w:tcPr>
          <w:p w:rsidR="003732FB" w:rsidRDefault="0087160A" w:rsidP="008C6256">
            <w:r>
              <w:t>19</w:t>
            </w:r>
            <w:r w:rsidR="003732FB">
              <w:t>,488</w:t>
            </w:r>
          </w:p>
        </w:tc>
      </w:tr>
      <w:tr w:rsidR="003732FB" w:rsidTr="008C6256">
        <w:trPr>
          <w:trHeight w:val="884"/>
        </w:trPr>
        <w:tc>
          <w:tcPr>
            <w:tcW w:w="2483" w:type="dxa"/>
            <w:shd w:val="clear" w:color="auto" w:fill="auto"/>
          </w:tcPr>
          <w:p w:rsidR="003732FB" w:rsidRPr="000F6515" w:rsidRDefault="003732FB" w:rsidP="008C6256">
            <w:r w:rsidRPr="003732FB">
              <w:t>21 CFR 1107.1(c)  Tobacco manufacturers preparation of additional information for tobacco product exemption from substantial equivalence request</w:t>
            </w:r>
          </w:p>
        </w:tc>
        <w:tc>
          <w:tcPr>
            <w:tcW w:w="1947" w:type="dxa"/>
            <w:shd w:val="clear" w:color="auto" w:fill="auto"/>
          </w:tcPr>
          <w:p w:rsidR="003732FB" w:rsidRDefault="003732FB" w:rsidP="008C6256">
            <w:r>
              <w:t>244</w:t>
            </w:r>
          </w:p>
        </w:tc>
        <w:tc>
          <w:tcPr>
            <w:tcW w:w="1448" w:type="dxa"/>
          </w:tcPr>
          <w:p w:rsidR="003732FB" w:rsidRDefault="003732FB" w:rsidP="008C6256">
            <w:r>
              <w:t>244</w:t>
            </w:r>
          </w:p>
        </w:tc>
        <w:tc>
          <w:tcPr>
            <w:tcW w:w="1829" w:type="dxa"/>
            <w:shd w:val="clear" w:color="auto" w:fill="auto"/>
          </w:tcPr>
          <w:p w:rsidR="003732FB" w:rsidRDefault="003732FB" w:rsidP="008C6256">
            <w:r>
              <w:t>3</w:t>
            </w:r>
          </w:p>
        </w:tc>
        <w:tc>
          <w:tcPr>
            <w:tcW w:w="1991" w:type="dxa"/>
            <w:shd w:val="clear" w:color="auto" w:fill="auto"/>
          </w:tcPr>
          <w:p w:rsidR="003732FB" w:rsidRDefault="0087160A" w:rsidP="008C6256">
            <w:r>
              <w:t>732</w:t>
            </w:r>
          </w:p>
        </w:tc>
      </w:tr>
      <w:tr w:rsidR="003732FB" w:rsidTr="008C6256">
        <w:trPr>
          <w:trHeight w:val="884"/>
        </w:trPr>
        <w:tc>
          <w:tcPr>
            <w:tcW w:w="2483" w:type="dxa"/>
            <w:shd w:val="clear" w:color="auto" w:fill="auto"/>
          </w:tcPr>
          <w:p w:rsidR="003732FB" w:rsidRPr="000F6515" w:rsidRDefault="003732FB" w:rsidP="008C6256">
            <w:r w:rsidRPr="003732FB">
              <w:t>Section 905(j)(1)(A)(ii) of the FD&amp;C Act  If exemption granted, report submitted to demonstrate tobacco product is modified under 905(j)(3), modifications are to a product that is commercially marketed and compliant product, and modifications covered by exemptions granted by Secretary pursuant to 905(j)(3).</w:t>
            </w:r>
          </w:p>
        </w:tc>
        <w:tc>
          <w:tcPr>
            <w:tcW w:w="1947" w:type="dxa"/>
            <w:shd w:val="clear" w:color="auto" w:fill="auto"/>
          </w:tcPr>
          <w:p w:rsidR="003732FB" w:rsidRDefault="003732FB" w:rsidP="008C6256">
            <w:r>
              <w:t>1,217</w:t>
            </w:r>
          </w:p>
        </w:tc>
        <w:tc>
          <w:tcPr>
            <w:tcW w:w="1448" w:type="dxa"/>
          </w:tcPr>
          <w:p w:rsidR="003732FB" w:rsidRDefault="003732FB" w:rsidP="008C6256">
            <w:r>
              <w:t>1,217</w:t>
            </w:r>
          </w:p>
        </w:tc>
        <w:tc>
          <w:tcPr>
            <w:tcW w:w="1829" w:type="dxa"/>
            <w:shd w:val="clear" w:color="auto" w:fill="auto"/>
          </w:tcPr>
          <w:p w:rsidR="003732FB" w:rsidRDefault="003732FB" w:rsidP="008C6256">
            <w:r>
              <w:t>3</w:t>
            </w:r>
          </w:p>
        </w:tc>
        <w:tc>
          <w:tcPr>
            <w:tcW w:w="1991" w:type="dxa"/>
            <w:shd w:val="clear" w:color="auto" w:fill="auto"/>
          </w:tcPr>
          <w:p w:rsidR="003732FB" w:rsidRDefault="0087160A" w:rsidP="008C6256">
            <w:r>
              <w:t>3,651</w:t>
            </w:r>
          </w:p>
        </w:tc>
      </w:tr>
      <w:tr w:rsidR="0087160A" w:rsidTr="0087160A">
        <w:trPr>
          <w:trHeight w:val="368"/>
        </w:trPr>
        <w:tc>
          <w:tcPr>
            <w:tcW w:w="2483" w:type="dxa"/>
            <w:shd w:val="clear" w:color="auto" w:fill="C6D9F1" w:themeFill="text2" w:themeFillTint="33"/>
          </w:tcPr>
          <w:p w:rsidR="0087160A" w:rsidRPr="003732FB" w:rsidRDefault="0087160A" w:rsidP="008C6256">
            <w:r>
              <w:t>Total</w:t>
            </w:r>
          </w:p>
        </w:tc>
        <w:tc>
          <w:tcPr>
            <w:tcW w:w="1947" w:type="dxa"/>
            <w:shd w:val="clear" w:color="auto" w:fill="C6D9F1" w:themeFill="text2" w:themeFillTint="33"/>
          </w:tcPr>
          <w:p w:rsidR="0087160A" w:rsidRDefault="0087160A" w:rsidP="008C6256">
            <w:r>
              <w:fldChar w:fldCharType="begin"/>
            </w:r>
            <w:r>
              <w:instrText xml:space="preserve"> =SUM(ABOVE) </w:instrText>
            </w:r>
            <w:r>
              <w:fldChar w:fldCharType="separate"/>
            </w:r>
            <w:r>
              <w:rPr>
                <w:noProof/>
              </w:rPr>
              <w:t>2,273</w:t>
            </w:r>
            <w:r>
              <w:fldChar w:fldCharType="end"/>
            </w:r>
          </w:p>
        </w:tc>
        <w:tc>
          <w:tcPr>
            <w:tcW w:w="1448" w:type="dxa"/>
            <w:shd w:val="clear" w:color="auto" w:fill="C6D9F1" w:themeFill="text2" w:themeFillTint="33"/>
          </w:tcPr>
          <w:p w:rsidR="0087160A" w:rsidRDefault="0087160A" w:rsidP="008C6256"/>
        </w:tc>
        <w:tc>
          <w:tcPr>
            <w:tcW w:w="1829" w:type="dxa"/>
            <w:shd w:val="clear" w:color="auto" w:fill="C6D9F1" w:themeFill="text2" w:themeFillTint="33"/>
          </w:tcPr>
          <w:p w:rsidR="0087160A" w:rsidRDefault="0087160A" w:rsidP="008C6256"/>
        </w:tc>
        <w:tc>
          <w:tcPr>
            <w:tcW w:w="1991" w:type="dxa"/>
            <w:shd w:val="clear" w:color="auto" w:fill="C6D9F1" w:themeFill="text2" w:themeFillTint="33"/>
          </w:tcPr>
          <w:p w:rsidR="0087160A" w:rsidRDefault="0087160A" w:rsidP="008C6256">
            <w:r>
              <w:fldChar w:fldCharType="begin"/>
            </w:r>
            <w:r>
              <w:instrText xml:space="preserve"> =SUM(ABOVE) </w:instrText>
            </w:r>
            <w:r>
              <w:fldChar w:fldCharType="separate"/>
            </w:r>
            <w:r>
              <w:rPr>
                <w:noProof/>
              </w:rPr>
              <w:t>23,871</w:t>
            </w:r>
            <w:r>
              <w:fldChar w:fldCharType="end"/>
            </w:r>
          </w:p>
        </w:tc>
      </w:tr>
    </w:tbl>
    <w:p w:rsidR="008C0121" w:rsidRPr="004C6979" w:rsidRDefault="008C0121" w:rsidP="008C0121">
      <w:pPr>
        <w:spacing w:before="100" w:beforeAutospacing="1" w:after="100" w:afterAutospacing="1"/>
        <w:ind w:left="720"/>
        <w:rPr>
          <w:u w:val="single"/>
        </w:rPr>
      </w:pP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61247B" w:rsidRDefault="0061247B" w:rsidP="003C4EBB">
      <w:pPr>
        <w:ind w:left="720"/>
      </w:pPr>
      <w:r w:rsidRPr="0061247B">
        <w:t>FDA does not intend to publish the results of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 xml:space="preserve">Reason(s) Display of OMB Expiration Date </w:t>
      </w:r>
      <w:r w:rsidR="003657A6">
        <w:rPr>
          <w:u w:val="single"/>
        </w:rPr>
        <w:t>I</w:t>
      </w:r>
      <w:r w:rsidRPr="004C6979">
        <w:rPr>
          <w:u w:val="single"/>
        </w:rPr>
        <w:t>s Inappropriate</w:t>
      </w:r>
    </w:p>
    <w:p w:rsidR="0061247B" w:rsidRDefault="0061247B" w:rsidP="00D730BF">
      <w:pPr>
        <w:ind w:left="720"/>
      </w:pPr>
      <w:r w:rsidRPr="0061247B">
        <w:lastRenderedPageBreak/>
        <w:t xml:space="preserve">FDA is not requesting an exemption </w:t>
      </w:r>
      <w:r w:rsidR="00951AE1">
        <w:t>from</w:t>
      </w:r>
      <w:r w:rsidRPr="0061247B">
        <w:t xml:space="preserve"> display of the OMB expiration date.</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1A4D1B" w:rsidRDefault="001A4D1B" w:rsidP="00D730BF">
      <w:pPr>
        <w:spacing w:before="100" w:beforeAutospacing="1" w:after="100" w:afterAutospacing="1"/>
        <w:ind w:left="720"/>
      </w:pPr>
      <w:r w:rsidRPr="001A4D1B">
        <w:t>There are no exceptions to the certification statement.</w:t>
      </w:r>
    </w:p>
    <w:sectPr w:rsidR="001A4D1B"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D36" w:rsidRDefault="00F53D36">
      <w:r>
        <w:separator/>
      </w:r>
    </w:p>
  </w:endnote>
  <w:endnote w:type="continuationSeparator" w:id="0">
    <w:p w:rsidR="00F53D36" w:rsidRDefault="00F5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4521">
      <w:rPr>
        <w:rStyle w:val="PageNumber"/>
        <w:noProof/>
      </w:rPr>
      <w:t>12</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D36" w:rsidRDefault="00F53D36">
      <w:r>
        <w:separator/>
      </w:r>
    </w:p>
  </w:footnote>
  <w:footnote w:type="continuationSeparator" w:id="0">
    <w:p w:rsidR="00F53D36" w:rsidRDefault="00F53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6570F"/>
    <w:rsid w:val="00066589"/>
    <w:rsid w:val="000A5399"/>
    <w:rsid w:val="000C6085"/>
    <w:rsid w:val="000D48FD"/>
    <w:rsid w:val="000E1C64"/>
    <w:rsid w:val="00100739"/>
    <w:rsid w:val="00107885"/>
    <w:rsid w:val="00114FC4"/>
    <w:rsid w:val="0012329C"/>
    <w:rsid w:val="00134FA7"/>
    <w:rsid w:val="001360E8"/>
    <w:rsid w:val="00137950"/>
    <w:rsid w:val="0015217C"/>
    <w:rsid w:val="00152F29"/>
    <w:rsid w:val="0016287E"/>
    <w:rsid w:val="00185270"/>
    <w:rsid w:val="001A3B5A"/>
    <w:rsid w:val="001A4D1B"/>
    <w:rsid w:val="001B76B6"/>
    <w:rsid w:val="001B7CE9"/>
    <w:rsid w:val="001D46AD"/>
    <w:rsid w:val="001D495A"/>
    <w:rsid w:val="002259EF"/>
    <w:rsid w:val="00230B34"/>
    <w:rsid w:val="00242ED1"/>
    <w:rsid w:val="00254069"/>
    <w:rsid w:val="002548F8"/>
    <w:rsid w:val="00255739"/>
    <w:rsid w:val="002734E5"/>
    <w:rsid w:val="002746DB"/>
    <w:rsid w:val="00280CAF"/>
    <w:rsid w:val="00282F09"/>
    <w:rsid w:val="002B4B50"/>
    <w:rsid w:val="002C1CBD"/>
    <w:rsid w:val="002D0002"/>
    <w:rsid w:val="002D14D8"/>
    <w:rsid w:val="002D4799"/>
    <w:rsid w:val="002E3FA4"/>
    <w:rsid w:val="002F1554"/>
    <w:rsid w:val="0030272E"/>
    <w:rsid w:val="0032277F"/>
    <w:rsid w:val="0033645A"/>
    <w:rsid w:val="00350523"/>
    <w:rsid w:val="003657A6"/>
    <w:rsid w:val="003732FB"/>
    <w:rsid w:val="003740BC"/>
    <w:rsid w:val="003801A3"/>
    <w:rsid w:val="00383D90"/>
    <w:rsid w:val="003A2858"/>
    <w:rsid w:val="003B394B"/>
    <w:rsid w:val="003B42B3"/>
    <w:rsid w:val="003B6384"/>
    <w:rsid w:val="003C4EBB"/>
    <w:rsid w:val="003D1531"/>
    <w:rsid w:val="003E4EC6"/>
    <w:rsid w:val="003E527E"/>
    <w:rsid w:val="003E553E"/>
    <w:rsid w:val="003E7078"/>
    <w:rsid w:val="003F3DF5"/>
    <w:rsid w:val="00411D11"/>
    <w:rsid w:val="00413DDD"/>
    <w:rsid w:val="00415E23"/>
    <w:rsid w:val="004161B5"/>
    <w:rsid w:val="00423ECF"/>
    <w:rsid w:val="00424061"/>
    <w:rsid w:val="00436030"/>
    <w:rsid w:val="00443969"/>
    <w:rsid w:val="00447D74"/>
    <w:rsid w:val="00450068"/>
    <w:rsid w:val="00450A74"/>
    <w:rsid w:val="00465350"/>
    <w:rsid w:val="004846BF"/>
    <w:rsid w:val="004C390E"/>
    <w:rsid w:val="004C6979"/>
    <w:rsid w:val="004D3E7A"/>
    <w:rsid w:val="00507B36"/>
    <w:rsid w:val="005124B7"/>
    <w:rsid w:val="0053422A"/>
    <w:rsid w:val="00544138"/>
    <w:rsid w:val="00584583"/>
    <w:rsid w:val="005A4099"/>
    <w:rsid w:val="005C38B2"/>
    <w:rsid w:val="005C462E"/>
    <w:rsid w:val="005C5029"/>
    <w:rsid w:val="005C55C2"/>
    <w:rsid w:val="005D4DF5"/>
    <w:rsid w:val="005F6106"/>
    <w:rsid w:val="00611D6B"/>
    <w:rsid w:val="0061247B"/>
    <w:rsid w:val="00653B6E"/>
    <w:rsid w:val="006900A9"/>
    <w:rsid w:val="0069201A"/>
    <w:rsid w:val="00697DAF"/>
    <w:rsid w:val="006A26C6"/>
    <w:rsid w:val="006A7D5D"/>
    <w:rsid w:val="006C4312"/>
    <w:rsid w:val="006D51D5"/>
    <w:rsid w:val="006E1925"/>
    <w:rsid w:val="006F4D6D"/>
    <w:rsid w:val="00705086"/>
    <w:rsid w:val="00716DED"/>
    <w:rsid w:val="00754497"/>
    <w:rsid w:val="00774906"/>
    <w:rsid w:val="00780A89"/>
    <w:rsid w:val="00787C39"/>
    <w:rsid w:val="00795DF3"/>
    <w:rsid w:val="007A27DF"/>
    <w:rsid w:val="007A373C"/>
    <w:rsid w:val="007B225C"/>
    <w:rsid w:val="007C3ACA"/>
    <w:rsid w:val="007C6D1B"/>
    <w:rsid w:val="007C75B1"/>
    <w:rsid w:val="007D3DFC"/>
    <w:rsid w:val="008017F1"/>
    <w:rsid w:val="00804521"/>
    <w:rsid w:val="0080776D"/>
    <w:rsid w:val="00810145"/>
    <w:rsid w:val="008108FA"/>
    <w:rsid w:val="00810FF1"/>
    <w:rsid w:val="00822336"/>
    <w:rsid w:val="00822C98"/>
    <w:rsid w:val="00823DFA"/>
    <w:rsid w:val="00843752"/>
    <w:rsid w:val="00847E71"/>
    <w:rsid w:val="008501FF"/>
    <w:rsid w:val="0087160A"/>
    <w:rsid w:val="00872ABC"/>
    <w:rsid w:val="00885B09"/>
    <w:rsid w:val="008904F0"/>
    <w:rsid w:val="00892400"/>
    <w:rsid w:val="008A209D"/>
    <w:rsid w:val="008B0E29"/>
    <w:rsid w:val="008B0EFA"/>
    <w:rsid w:val="008B25FF"/>
    <w:rsid w:val="008B30AB"/>
    <w:rsid w:val="008C0121"/>
    <w:rsid w:val="008C28C2"/>
    <w:rsid w:val="00905DEF"/>
    <w:rsid w:val="00913B43"/>
    <w:rsid w:val="00930203"/>
    <w:rsid w:val="009311D2"/>
    <w:rsid w:val="00931275"/>
    <w:rsid w:val="00936AC7"/>
    <w:rsid w:val="00951AE1"/>
    <w:rsid w:val="00963AD5"/>
    <w:rsid w:val="00983CBD"/>
    <w:rsid w:val="009A1674"/>
    <w:rsid w:val="009C2148"/>
    <w:rsid w:val="009C684F"/>
    <w:rsid w:val="009D074C"/>
    <w:rsid w:val="009F2B4F"/>
    <w:rsid w:val="009F3CFF"/>
    <w:rsid w:val="009F66B5"/>
    <w:rsid w:val="00A1515B"/>
    <w:rsid w:val="00A20A7D"/>
    <w:rsid w:val="00A35D42"/>
    <w:rsid w:val="00A425CC"/>
    <w:rsid w:val="00A46CCF"/>
    <w:rsid w:val="00A57A69"/>
    <w:rsid w:val="00A70426"/>
    <w:rsid w:val="00A91E9A"/>
    <w:rsid w:val="00A93ED9"/>
    <w:rsid w:val="00AA728B"/>
    <w:rsid w:val="00AB3837"/>
    <w:rsid w:val="00AC6A99"/>
    <w:rsid w:val="00AE6F33"/>
    <w:rsid w:val="00AF69D8"/>
    <w:rsid w:val="00B055EF"/>
    <w:rsid w:val="00B23769"/>
    <w:rsid w:val="00B25B74"/>
    <w:rsid w:val="00B27083"/>
    <w:rsid w:val="00B440C8"/>
    <w:rsid w:val="00B660A2"/>
    <w:rsid w:val="00B73C33"/>
    <w:rsid w:val="00B86DFA"/>
    <w:rsid w:val="00B936D0"/>
    <w:rsid w:val="00B96890"/>
    <w:rsid w:val="00BB5F13"/>
    <w:rsid w:val="00BB74B7"/>
    <w:rsid w:val="00BE3600"/>
    <w:rsid w:val="00C01F6F"/>
    <w:rsid w:val="00C149AB"/>
    <w:rsid w:val="00C168BA"/>
    <w:rsid w:val="00C40694"/>
    <w:rsid w:val="00C42F52"/>
    <w:rsid w:val="00C465A4"/>
    <w:rsid w:val="00C55858"/>
    <w:rsid w:val="00C70542"/>
    <w:rsid w:val="00C75CBF"/>
    <w:rsid w:val="00CC2894"/>
    <w:rsid w:val="00CD77C3"/>
    <w:rsid w:val="00CE112C"/>
    <w:rsid w:val="00D17253"/>
    <w:rsid w:val="00D3098A"/>
    <w:rsid w:val="00D3396E"/>
    <w:rsid w:val="00D608DA"/>
    <w:rsid w:val="00D661C7"/>
    <w:rsid w:val="00D730BF"/>
    <w:rsid w:val="00D8282A"/>
    <w:rsid w:val="00DB4799"/>
    <w:rsid w:val="00DB4A79"/>
    <w:rsid w:val="00DC76C7"/>
    <w:rsid w:val="00DD09F5"/>
    <w:rsid w:val="00DD4201"/>
    <w:rsid w:val="00DE5711"/>
    <w:rsid w:val="00E00EA0"/>
    <w:rsid w:val="00E22713"/>
    <w:rsid w:val="00E24EB4"/>
    <w:rsid w:val="00E26758"/>
    <w:rsid w:val="00E4357B"/>
    <w:rsid w:val="00E61336"/>
    <w:rsid w:val="00E6254E"/>
    <w:rsid w:val="00E637C0"/>
    <w:rsid w:val="00E63DE5"/>
    <w:rsid w:val="00E65A37"/>
    <w:rsid w:val="00E72B04"/>
    <w:rsid w:val="00E74944"/>
    <w:rsid w:val="00E74A91"/>
    <w:rsid w:val="00E77B48"/>
    <w:rsid w:val="00E807FB"/>
    <w:rsid w:val="00E91799"/>
    <w:rsid w:val="00EA34E3"/>
    <w:rsid w:val="00EA3539"/>
    <w:rsid w:val="00EA664C"/>
    <w:rsid w:val="00EA684B"/>
    <w:rsid w:val="00EB7538"/>
    <w:rsid w:val="00EE64D7"/>
    <w:rsid w:val="00EE692B"/>
    <w:rsid w:val="00F05A4E"/>
    <w:rsid w:val="00F207A4"/>
    <w:rsid w:val="00F240B5"/>
    <w:rsid w:val="00F302A6"/>
    <w:rsid w:val="00F32369"/>
    <w:rsid w:val="00F355AC"/>
    <w:rsid w:val="00F451E1"/>
    <w:rsid w:val="00F53D36"/>
    <w:rsid w:val="00F63FA6"/>
    <w:rsid w:val="00F71A5A"/>
    <w:rsid w:val="00F769E0"/>
    <w:rsid w:val="00FC2C9F"/>
    <w:rsid w:val="00FC331F"/>
    <w:rsid w:val="00FC57D5"/>
    <w:rsid w:val="00FC6B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32FB"/>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423ECF"/>
    <w:rPr>
      <w:sz w:val="16"/>
      <w:szCs w:val="16"/>
    </w:rPr>
  </w:style>
  <w:style w:type="paragraph" w:styleId="CommentText">
    <w:name w:val="annotation text"/>
    <w:basedOn w:val="Normal"/>
    <w:link w:val="CommentTextChar"/>
    <w:rsid w:val="00423ECF"/>
    <w:rPr>
      <w:sz w:val="20"/>
      <w:szCs w:val="20"/>
    </w:rPr>
  </w:style>
  <w:style w:type="character" w:customStyle="1" w:styleId="CommentTextChar">
    <w:name w:val="Comment Text Char"/>
    <w:basedOn w:val="DefaultParagraphFont"/>
    <w:link w:val="CommentText"/>
    <w:rsid w:val="00423ECF"/>
  </w:style>
  <w:style w:type="paragraph" w:styleId="CommentSubject">
    <w:name w:val="annotation subject"/>
    <w:basedOn w:val="CommentText"/>
    <w:next w:val="CommentText"/>
    <w:link w:val="CommentSubjectChar"/>
    <w:rsid w:val="00423ECF"/>
    <w:rPr>
      <w:b/>
      <w:bCs/>
    </w:rPr>
  </w:style>
  <w:style w:type="character" w:customStyle="1" w:styleId="CommentSubjectChar">
    <w:name w:val="Comment Subject Char"/>
    <w:link w:val="CommentSubject"/>
    <w:rsid w:val="00423E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66710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94866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A1DC4-D0FF-4400-9F72-FDCFFAB9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14</Pages>
  <Words>3839</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dc:description/>
  <cp:lastModifiedBy>Gittleson, Daniel</cp:lastModifiedBy>
  <cp:revision>9</cp:revision>
  <cp:lastPrinted>2013-12-05T15:01:00Z</cp:lastPrinted>
  <dcterms:created xsi:type="dcterms:W3CDTF">2015-08-05T13:02:00Z</dcterms:created>
  <dcterms:modified xsi:type="dcterms:W3CDTF">2016-05-12T14:02:00Z</dcterms:modified>
</cp:coreProperties>
</file>