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EB" w:rsidRPr="00B71E43" w:rsidRDefault="006469EB" w:rsidP="006469EB">
      <w:pPr>
        <w:tabs>
          <w:tab w:val="center" w:pos="4968"/>
        </w:tabs>
        <w:rPr>
          <w:rFonts w:ascii="Times New Roman" w:hAnsi="Times New Roman"/>
          <w:sz w:val="24"/>
        </w:rPr>
      </w:pPr>
      <w:r>
        <w:rPr>
          <w:rFonts w:ascii="Times New Roman TUR" w:hAnsi="Times New Roman TUR" w:cs="Times New Roman TUR"/>
          <w:b/>
          <w:bCs/>
          <w:sz w:val="24"/>
        </w:rPr>
        <w:tab/>
      </w:r>
    </w:p>
    <w:p w:rsidR="00D2585A" w:rsidRDefault="00D2585A">
      <w:pPr>
        <w:tabs>
          <w:tab w:val="center" w:pos="4968"/>
        </w:tabs>
        <w:rPr>
          <w:rFonts w:ascii="Times New Roman" w:hAnsi="Times New Roman"/>
          <w:sz w:val="24"/>
        </w:rPr>
      </w:pPr>
      <w:r>
        <w:rPr>
          <w:rFonts w:ascii="Times New Roman TUR" w:hAnsi="Times New Roman TUR" w:cs="Times New Roman TUR"/>
          <w:b/>
          <w:bCs/>
          <w:sz w:val="24"/>
        </w:rPr>
        <w:tab/>
      </w:r>
      <w:r w:rsidRPr="00B71E43">
        <w:rPr>
          <w:rFonts w:ascii="Times New Roman" w:hAnsi="Times New Roman"/>
          <w:sz w:val="24"/>
        </w:rPr>
        <w:t>Export Notification and Recordkeeping Requirements</w:t>
      </w:r>
    </w:p>
    <w:p w:rsidR="006B726F" w:rsidRPr="00B71E43" w:rsidRDefault="006B726F">
      <w:pPr>
        <w:tabs>
          <w:tab w:val="center" w:pos="4968"/>
        </w:tabs>
        <w:rPr>
          <w:rFonts w:ascii="Times New Roman" w:hAnsi="Times New Roman"/>
          <w:sz w:val="24"/>
        </w:rPr>
      </w:pPr>
    </w:p>
    <w:p w:rsidR="00990E3D" w:rsidRDefault="00D2585A">
      <w:pPr>
        <w:jc w:val="center"/>
        <w:rPr>
          <w:rFonts w:ascii="Times New Roman" w:hAnsi="Times New Roman"/>
          <w:sz w:val="24"/>
        </w:rPr>
      </w:pPr>
      <w:r w:rsidRPr="00B71E43">
        <w:rPr>
          <w:rFonts w:ascii="Times New Roman" w:hAnsi="Times New Roman"/>
          <w:sz w:val="24"/>
        </w:rPr>
        <w:t>OMB Control Number 0910-0482</w:t>
      </w:r>
      <w:r w:rsidR="00990E3D">
        <w:rPr>
          <w:rFonts w:ascii="Times New Roman" w:hAnsi="Times New Roman"/>
          <w:sz w:val="24"/>
        </w:rPr>
        <w:t xml:space="preserve"> </w:t>
      </w:r>
    </w:p>
    <w:p w:rsidR="00D2585A" w:rsidRDefault="00990E3D">
      <w:pPr>
        <w:jc w:val="center"/>
        <w:rPr>
          <w:rFonts w:ascii="Times New Roman" w:hAnsi="Times New Roman"/>
          <w:sz w:val="24"/>
        </w:rPr>
      </w:pPr>
      <w:r>
        <w:rPr>
          <w:rFonts w:ascii="Times New Roman" w:hAnsi="Times New Roman"/>
          <w:sz w:val="24"/>
        </w:rPr>
        <w:t>Revision</w:t>
      </w:r>
    </w:p>
    <w:p w:rsidR="006B726F" w:rsidRPr="00B71E43" w:rsidRDefault="006B726F">
      <w:pPr>
        <w:jc w:val="center"/>
        <w:rPr>
          <w:rFonts w:ascii="Times New Roman" w:hAnsi="Times New Roman"/>
          <w:sz w:val="24"/>
        </w:rPr>
      </w:pPr>
    </w:p>
    <w:p w:rsidR="00D2585A" w:rsidRPr="00B71E43" w:rsidRDefault="00BE547A">
      <w:pPr>
        <w:jc w:val="center"/>
        <w:rPr>
          <w:rFonts w:ascii="Times New Roman" w:hAnsi="Times New Roman"/>
          <w:sz w:val="24"/>
        </w:rPr>
      </w:pPr>
      <w:r>
        <w:rPr>
          <w:rFonts w:ascii="Times New Roman" w:hAnsi="Times New Roman"/>
          <w:sz w:val="24"/>
        </w:rPr>
        <w:t>SUPPORTING STATEMENT</w:t>
      </w:r>
    </w:p>
    <w:p w:rsidR="00D2585A" w:rsidRPr="00B71E43" w:rsidRDefault="00D2585A">
      <w:pPr>
        <w:jc w:val="center"/>
        <w:rPr>
          <w:rFonts w:ascii="Times New Roman" w:hAnsi="Times New Roman"/>
          <w:sz w:val="24"/>
        </w:rPr>
      </w:pPr>
    </w:p>
    <w:p w:rsidR="006B726F" w:rsidRPr="006B726F" w:rsidRDefault="006B726F" w:rsidP="00604978">
      <w:pPr>
        <w:widowControl/>
        <w:autoSpaceDE/>
        <w:autoSpaceDN/>
        <w:adjustRightInd/>
        <w:ind w:left="720"/>
        <w:rPr>
          <w:rFonts w:ascii="Times New Roman" w:hAnsi="Times New Roman"/>
          <w:sz w:val="24"/>
        </w:rPr>
      </w:pPr>
      <w:r w:rsidRPr="006B726F">
        <w:rPr>
          <w:rFonts w:ascii="Times New Roman" w:hAnsi="Times New Roman"/>
          <w:b/>
          <w:sz w:val="24"/>
        </w:rPr>
        <w:t xml:space="preserve">Terms of Clearance: </w:t>
      </w:r>
      <w:r w:rsidR="00D6331E">
        <w:rPr>
          <w:rFonts w:ascii="Times New Roman" w:hAnsi="Times New Roman"/>
          <w:sz w:val="24"/>
        </w:rPr>
        <w:t xml:space="preserve"> None</w:t>
      </w:r>
      <w:r>
        <w:rPr>
          <w:rFonts w:ascii="Times New Roman" w:hAnsi="Times New Roman"/>
          <w:sz w:val="24"/>
        </w:rPr>
        <w:t>.</w:t>
      </w:r>
    </w:p>
    <w:p w:rsidR="00D2585A" w:rsidRPr="00B71E43" w:rsidRDefault="00D2585A">
      <w:pPr>
        <w:jc w:val="center"/>
        <w:rPr>
          <w:rFonts w:ascii="Times New Roman" w:hAnsi="Times New Roman"/>
          <w:sz w:val="24"/>
        </w:rPr>
      </w:pPr>
    </w:p>
    <w:p w:rsidR="00950CD3" w:rsidRPr="00950CD3" w:rsidRDefault="00950CD3" w:rsidP="00950CD3">
      <w:pPr>
        <w:pStyle w:val="NormalWeb"/>
      </w:pPr>
      <w:r w:rsidRPr="00950CD3">
        <w:rPr>
          <w:b/>
          <w:bCs/>
        </w:rPr>
        <w:t>A. Justification</w:t>
      </w:r>
    </w:p>
    <w:p w:rsidR="00950CD3" w:rsidRDefault="00950CD3" w:rsidP="00950CD3">
      <w:pPr>
        <w:widowControl/>
        <w:numPr>
          <w:ilvl w:val="0"/>
          <w:numId w:val="7"/>
        </w:numPr>
        <w:autoSpaceDE/>
        <w:autoSpaceDN/>
        <w:adjustRightInd/>
        <w:spacing w:before="100" w:beforeAutospacing="1" w:after="100" w:afterAutospacing="1"/>
        <w:rPr>
          <w:u w:val="single"/>
        </w:rPr>
      </w:pPr>
      <w:r w:rsidRPr="00950CD3">
        <w:rPr>
          <w:rFonts w:ascii="Times New Roman" w:hAnsi="Times New Roman"/>
          <w:sz w:val="24"/>
          <w:u w:val="single"/>
        </w:rPr>
        <w:t>Circumstances Making the Collection of Information Necessary</w:t>
      </w:r>
    </w:p>
    <w:p w:rsidR="00FC542C" w:rsidRDefault="00FC542C" w:rsidP="00FC542C">
      <w:pPr>
        <w:ind w:left="720"/>
        <w:rPr>
          <w:rFonts w:ascii="Times New Roman" w:hAnsi="Times New Roman"/>
          <w:sz w:val="24"/>
        </w:rPr>
      </w:pPr>
    </w:p>
    <w:p w:rsidR="00D2585A" w:rsidRDefault="00D2585A" w:rsidP="00FC542C">
      <w:pPr>
        <w:ind w:left="720"/>
        <w:rPr>
          <w:rFonts w:ascii="Times New Roman" w:hAnsi="Times New Roman"/>
          <w:sz w:val="24"/>
        </w:rPr>
      </w:pPr>
      <w:r w:rsidRPr="00B71E43">
        <w:rPr>
          <w:rFonts w:ascii="Times New Roman" w:hAnsi="Times New Roman"/>
          <w:sz w:val="24"/>
        </w:rPr>
        <w:t>FDA is requesting approval from the Office of Management and Budget (OMB) of an information collection requirement in</w:t>
      </w:r>
      <w:r w:rsidR="005E4BAD">
        <w:rPr>
          <w:rFonts w:ascii="Times New Roman" w:hAnsi="Times New Roman"/>
          <w:sz w:val="24"/>
        </w:rPr>
        <w:t xml:space="preserve"> </w:t>
      </w:r>
      <w:r w:rsidRPr="00B71E43">
        <w:rPr>
          <w:rFonts w:ascii="Times New Roman" w:hAnsi="Times New Roman"/>
          <w:sz w:val="24"/>
        </w:rPr>
        <w:t>"Exports: Notification and Recordkeeping Requirements</w:t>
      </w:r>
      <w:r w:rsidR="005E4BAD">
        <w:rPr>
          <w:rFonts w:ascii="Times New Roman" w:hAnsi="Times New Roman"/>
          <w:sz w:val="24"/>
        </w:rPr>
        <w:t>”--</w:t>
      </w:r>
      <w:r w:rsidR="005E4BAD" w:rsidRPr="00B71E43">
        <w:rPr>
          <w:rFonts w:ascii="Times New Roman" w:hAnsi="Times New Roman"/>
          <w:sz w:val="24"/>
        </w:rPr>
        <w:t>21 CFR 1.101</w:t>
      </w:r>
      <w:r w:rsidRPr="00B71E43">
        <w:rPr>
          <w:rFonts w:ascii="Times New Roman" w:hAnsi="Times New Roman"/>
          <w:sz w:val="24"/>
        </w:rPr>
        <w:t>,</w:t>
      </w:r>
      <w:r w:rsidR="00B71E43" w:rsidRPr="00B71E43">
        <w:rPr>
          <w:rFonts w:ascii="Times New Roman" w:hAnsi="Times New Roman"/>
          <w:sz w:val="24"/>
        </w:rPr>
        <w:t xml:space="preserve"> </w:t>
      </w:r>
      <w:r w:rsidRPr="00B71E43">
        <w:rPr>
          <w:rFonts w:ascii="Times New Roman" w:hAnsi="Times New Roman"/>
          <w:sz w:val="24"/>
        </w:rPr>
        <w:t>which pertains to the exportation of unapproved new drugs, biologics, devices, animal drugs, food, cosmetics</w:t>
      </w:r>
      <w:r w:rsidR="006469EB">
        <w:rPr>
          <w:rFonts w:ascii="Times New Roman" w:hAnsi="Times New Roman"/>
          <w:sz w:val="24"/>
        </w:rPr>
        <w:t>, and tobacco products</w:t>
      </w:r>
      <w:r w:rsidRPr="00B71E43">
        <w:rPr>
          <w:rFonts w:ascii="Times New Roman" w:hAnsi="Times New Roman"/>
          <w:sz w:val="24"/>
        </w:rPr>
        <w:t xml:space="preserve"> that may not be sold in the United States. </w:t>
      </w:r>
      <w:r w:rsidR="00293DD9" w:rsidRPr="00293DD9">
        <w:rPr>
          <w:rFonts w:ascii="Times New Roman" w:hAnsi="Times New Roman"/>
          <w:sz w:val="24"/>
        </w:rPr>
        <w:t>FDA’s Office of International Programs (OIP) works with governments, industry and academia in foreign countries, as well as with multilateral organizations, to help assure that food and medical products exported to the United States meet U.S. standards.</w:t>
      </w:r>
    </w:p>
    <w:p w:rsidR="000819C9" w:rsidRDefault="000819C9" w:rsidP="00FC542C">
      <w:pPr>
        <w:ind w:left="720"/>
        <w:rPr>
          <w:rFonts w:ascii="Times New Roman" w:hAnsi="Times New Roman"/>
          <w:sz w:val="24"/>
        </w:rPr>
      </w:pPr>
    </w:p>
    <w:p w:rsidR="000831B6" w:rsidRDefault="000819C9" w:rsidP="00FC542C">
      <w:pPr>
        <w:ind w:left="720"/>
        <w:rPr>
          <w:rFonts w:ascii="Times New Roman" w:hAnsi="Times New Roman"/>
          <w:sz w:val="24"/>
        </w:rPr>
      </w:pPr>
      <w:r w:rsidRPr="000819C9">
        <w:rPr>
          <w:rFonts w:ascii="Times New Roman" w:hAnsi="Times New Roman"/>
          <w:sz w:val="24"/>
        </w:rPr>
        <w:t>The Tobacco Control Act was enacted on June 22, 2009</w:t>
      </w:r>
      <w:r w:rsidR="006D1E8E">
        <w:rPr>
          <w:rFonts w:ascii="Times New Roman" w:hAnsi="Times New Roman"/>
          <w:sz w:val="24"/>
        </w:rPr>
        <w:t>,</w:t>
      </w:r>
      <w:r w:rsidRPr="000819C9">
        <w:rPr>
          <w:rFonts w:ascii="Times New Roman" w:hAnsi="Times New Roman"/>
          <w:sz w:val="24"/>
        </w:rPr>
        <w:t xml:space="preserve"> and amended the Federal Food, Drug, and Cosmetic Act (the FD&amp;C Act) </w:t>
      </w:r>
      <w:r w:rsidR="006D1E8E">
        <w:rPr>
          <w:rFonts w:ascii="Times New Roman" w:hAnsi="Times New Roman"/>
          <w:sz w:val="24"/>
        </w:rPr>
        <w:t xml:space="preserve">by granting the </w:t>
      </w:r>
      <w:r w:rsidR="006D1E8E" w:rsidRPr="00406192">
        <w:rPr>
          <w:rFonts w:ascii="Times New Roman" w:hAnsi="Times New Roman"/>
          <w:sz w:val="24"/>
        </w:rPr>
        <w:t>Food and D</w:t>
      </w:r>
      <w:r w:rsidR="006D1E8E">
        <w:rPr>
          <w:rFonts w:ascii="Times New Roman" w:hAnsi="Times New Roman"/>
          <w:sz w:val="24"/>
        </w:rPr>
        <w:t>rug Administration (FDA) with</w:t>
      </w:r>
      <w:r w:rsidR="006D1E8E" w:rsidRPr="000819C9">
        <w:rPr>
          <w:rFonts w:ascii="Times New Roman" w:hAnsi="Times New Roman"/>
          <w:sz w:val="24"/>
        </w:rPr>
        <w:t xml:space="preserve"> </w:t>
      </w:r>
      <w:r w:rsidRPr="000819C9">
        <w:rPr>
          <w:rFonts w:ascii="Times New Roman" w:hAnsi="Times New Roman"/>
          <w:sz w:val="24"/>
        </w:rPr>
        <w:t xml:space="preserve">the authority to regulate tobacco products (Public Law 11-31; 123 Stat. 1776).  </w:t>
      </w:r>
      <w:r>
        <w:rPr>
          <w:rFonts w:ascii="Times New Roman" w:hAnsi="Times New Roman"/>
          <w:sz w:val="24"/>
        </w:rPr>
        <w:t xml:space="preserve">The </w:t>
      </w:r>
      <w:r w:rsidR="000831B6">
        <w:rPr>
          <w:rFonts w:ascii="Times New Roman" w:hAnsi="Times New Roman"/>
          <w:sz w:val="24"/>
        </w:rPr>
        <w:t xml:space="preserve">enactment of the </w:t>
      </w:r>
      <w:r>
        <w:rPr>
          <w:rFonts w:ascii="Times New Roman" w:hAnsi="Times New Roman"/>
          <w:sz w:val="24"/>
        </w:rPr>
        <w:t xml:space="preserve">Tobacco Control Act </w:t>
      </w:r>
      <w:r w:rsidR="000831B6">
        <w:rPr>
          <w:rFonts w:ascii="Times New Roman" w:hAnsi="Times New Roman"/>
          <w:sz w:val="24"/>
        </w:rPr>
        <w:t xml:space="preserve">by Congress ensured that FDA had the authority to provide effective oversight and to impose appropriate regulatory controls on the tobacco industry.  </w:t>
      </w:r>
    </w:p>
    <w:p w:rsidR="000831B6" w:rsidRDefault="000831B6" w:rsidP="00FC542C">
      <w:pPr>
        <w:ind w:left="720"/>
        <w:rPr>
          <w:rFonts w:ascii="Times New Roman" w:hAnsi="Times New Roman"/>
          <w:sz w:val="24"/>
        </w:rPr>
      </w:pPr>
    </w:p>
    <w:p w:rsidR="006469EB" w:rsidRDefault="000819C9" w:rsidP="00FC542C">
      <w:pPr>
        <w:ind w:left="720"/>
        <w:rPr>
          <w:rFonts w:ascii="Times New Roman" w:hAnsi="Times New Roman"/>
          <w:sz w:val="24"/>
        </w:rPr>
      </w:pPr>
      <w:r>
        <w:rPr>
          <w:rFonts w:ascii="Times New Roman" w:hAnsi="Times New Roman"/>
          <w:sz w:val="24"/>
        </w:rPr>
        <w:t>On March 30, 2012, OMB approved “Further Amendments to General Regulations of the Food and Drug Administration To Incorporate Tobacco Products”, OMB Control No. 0910-06</w:t>
      </w:r>
      <w:r w:rsidR="006469EB">
        <w:rPr>
          <w:rFonts w:ascii="Times New Roman" w:hAnsi="Times New Roman"/>
          <w:sz w:val="24"/>
        </w:rPr>
        <w:t>90</w:t>
      </w:r>
      <w:r>
        <w:rPr>
          <w:rFonts w:ascii="Times New Roman" w:hAnsi="Times New Roman"/>
          <w:sz w:val="24"/>
        </w:rPr>
        <w:t>, which amended</w:t>
      </w:r>
      <w:r w:rsidR="006469EB">
        <w:rPr>
          <w:rFonts w:ascii="Times New Roman" w:hAnsi="Times New Roman"/>
          <w:sz w:val="24"/>
        </w:rPr>
        <w:t>, among other sections,</w:t>
      </w:r>
      <w:r>
        <w:rPr>
          <w:rFonts w:ascii="Times New Roman" w:hAnsi="Times New Roman"/>
          <w:sz w:val="24"/>
        </w:rPr>
        <w:t xml:space="preserve"> title 21 of the Code of Federal Regulations, Section 1.101 to incorporate tobacco products.  These amendments reflect the Agency’s authority </w:t>
      </w:r>
      <w:r w:rsidR="000831B6">
        <w:rPr>
          <w:rFonts w:ascii="Times New Roman" w:hAnsi="Times New Roman"/>
          <w:sz w:val="24"/>
        </w:rPr>
        <w:t xml:space="preserve">over tobacco products under the </w:t>
      </w:r>
      <w:r w:rsidR="006D1E8E">
        <w:rPr>
          <w:rFonts w:ascii="Times New Roman" w:hAnsi="Times New Roman"/>
          <w:sz w:val="24"/>
        </w:rPr>
        <w:t>FD&amp;C</w:t>
      </w:r>
      <w:r w:rsidR="000831B6">
        <w:rPr>
          <w:rFonts w:ascii="Times New Roman" w:hAnsi="Times New Roman"/>
          <w:sz w:val="24"/>
        </w:rPr>
        <w:t xml:space="preserve"> Act and added “tobacco products” to the list of products covered under § 1.21(a) and (c</w:t>
      </w:r>
      <w:r w:rsidR="006934B2">
        <w:rPr>
          <w:rFonts w:ascii="Times New Roman" w:hAnsi="Times New Roman"/>
          <w:sz w:val="24"/>
        </w:rPr>
        <w:t>) (</w:t>
      </w:r>
      <w:r w:rsidR="000831B6">
        <w:rPr>
          <w:rFonts w:ascii="Times New Roman" w:hAnsi="Times New Roman"/>
          <w:sz w:val="24"/>
        </w:rPr>
        <w:t>1) (21 CFR 1.21(a) and 21 CFR 1.21(c</w:t>
      </w:r>
      <w:r w:rsidR="006934B2">
        <w:rPr>
          <w:rFonts w:ascii="Times New Roman" w:hAnsi="Times New Roman"/>
          <w:sz w:val="24"/>
        </w:rPr>
        <w:t>) (</w:t>
      </w:r>
      <w:r w:rsidR="000831B6">
        <w:rPr>
          <w:rFonts w:ascii="Times New Roman" w:hAnsi="Times New Roman"/>
          <w:sz w:val="24"/>
        </w:rPr>
        <w:t xml:space="preserve">1)) and § 1.101 (a) and (b) (21 CFR 1.101(a) and 21 CFR 1.101(b)).  </w:t>
      </w:r>
    </w:p>
    <w:p w:rsidR="00406192" w:rsidRDefault="00406192" w:rsidP="00FC542C">
      <w:pPr>
        <w:ind w:left="720"/>
        <w:rPr>
          <w:rFonts w:ascii="Times New Roman" w:hAnsi="Times New Roman"/>
          <w:sz w:val="24"/>
        </w:rPr>
      </w:pPr>
    </w:p>
    <w:p w:rsidR="00406192" w:rsidRDefault="00406192" w:rsidP="00293DD9">
      <w:pPr>
        <w:ind w:left="720"/>
        <w:rPr>
          <w:rFonts w:ascii="Times New Roman" w:hAnsi="Times New Roman"/>
          <w:sz w:val="24"/>
        </w:rPr>
      </w:pPr>
      <w:r w:rsidRPr="00406192">
        <w:rPr>
          <w:rFonts w:ascii="Times New Roman" w:hAnsi="Times New Roman"/>
          <w:sz w:val="24"/>
        </w:rPr>
        <w:t xml:space="preserve">The </w:t>
      </w:r>
      <w:r w:rsidR="00326346">
        <w:rPr>
          <w:rFonts w:ascii="Times New Roman" w:hAnsi="Times New Roman"/>
          <w:sz w:val="24"/>
        </w:rPr>
        <w:t xml:space="preserve">FDA is </w:t>
      </w:r>
      <w:r w:rsidR="006D1E8E">
        <w:rPr>
          <w:rFonts w:ascii="Times New Roman" w:hAnsi="Times New Roman"/>
          <w:sz w:val="24"/>
        </w:rPr>
        <w:t xml:space="preserve">issued </w:t>
      </w:r>
      <w:r w:rsidRPr="00406192">
        <w:rPr>
          <w:rFonts w:ascii="Times New Roman" w:hAnsi="Times New Roman"/>
          <w:sz w:val="24"/>
        </w:rPr>
        <w:t xml:space="preserve">a </w:t>
      </w:r>
      <w:r w:rsidR="006D1E8E">
        <w:rPr>
          <w:rFonts w:ascii="Times New Roman" w:hAnsi="Times New Roman"/>
          <w:sz w:val="24"/>
        </w:rPr>
        <w:t>f</w:t>
      </w:r>
      <w:r w:rsidR="006D1E8E" w:rsidRPr="00406192">
        <w:rPr>
          <w:rFonts w:ascii="Times New Roman" w:hAnsi="Times New Roman"/>
          <w:sz w:val="24"/>
        </w:rPr>
        <w:t xml:space="preserve">inal </w:t>
      </w:r>
      <w:r w:rsidRPr="00406192">
        <w:rPr>
          <w:rFonts w:ascii="Times New Roman" w:hAnsi="Times New Roman"/>
          <w:sz w:val="24"/>
        </w:rPr>
        <w:t>rule to deem products meeting the statutory definition of “tobacco product” to be subject to the Federal Food, Drug, and Cosmetic Act (FD&amp;C Act)</w:t>
      </w:r>
      <w:r w:rsidR="006D1E8E">
        <w:rPr>
          <w:rFonts w:ascii="Times New Roman" w:hAnsi="Times New Roman"/>
          <w:sz w:val="24"/>
        </w:rPr>
        <w:t>.</w:t>
      </w:r>
      <w:r w:rsidRPr="00406192">
        <w:rPr>
          <w:rFonts w:ascii="Times New Roman" w:hAnsi="Times New Roman"/>
          <w:sz w:val="24"/>
        </w:rPr>
        <w:t xml:space="preserve"> The FD&amp;C Act provides FDA authority to regulate cigarettes, cigarette tobacco, roll-your-own tobacco, smokeless tobacco, and any other tobacco products that the Agency by regulation deems to be subject to the law.  This </w:t>
      </w:r>
      <w:r w:rsidR="006D1E8E">
        <w:rPr>
          <w:rFonts w:ascii="Times New Roman" w:hAnsi="Times New Roman"/>
          <w:sz w:val="24"/>
        </w:rPr>
        <w:t>f</w:t>
      </w:r>
      <w:r w:rsidR="006D1E8E" w:rsidRPr="00406192">
        <w:rPr>
          <w:rFonts w:ascii="Times New Roman" w:hAnsi="Times New Roman"/>
          <w:sz w:val="24"/>
        </w:rPr>
        <w:t xml:space="preserve">inal </w:t>
      </w:r>
      <w:r w:rsidRPr="00406192">
        <w:rPr>
          <w:rFonts w:ascii="Times New Roman" w:hAnsi="Times New Roman"/>
          <w:sz w:val="24"/>
        </w:rPr>
        <w:t xml:space="preserve">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w:t>
      </w:r>
      <w:r w:rsidR="00E71981" w:rsidRPr="00E71981">
        <w:rPr>
          <w:rFonts w:ascii="Times New Roman" w:hAnsi="Times New Roman"/>
          <w:sz w:val="24"/>
        </w:rPr>
        <w:t xml:space="preserve">The rule also provides that manufacturers, distributors, importers, and retailers are responsible for ensuring that the covered tobacco </w:t>
      </w:r>
      <w:r w:rsidR="00E71981" w:rsidRPr="00E71981">
        <w:rPr>
          <w:rFonts w:ascii="Times New Roman" w:hAnsi="Times New Roman"/>
          <w:sz w:val="24"/>
        </w:rPr>
        <w:lastRenderedPageBreak/>
        <w:t>products (in addition to cigarettes and smokeless tobacco) they manufacture, label, advertise, package, distribute, import, sell, or otherwise hold for sale comply with all applicable requirements</w:t>
      </w:r>
      <w:r w:rsidR="00E71981">
        <w:rPr>
          <w:rFonts w:ascii="Times New Roman" w:hAnsi="Times New Roman"/>
          <w:sz w:val="24"/>
        </w:rPr>
        <w:t xml:space="preserve">. </w:t>
      </w:r>
      <w:r w:rsidRPr="00406192">
        <w:rPr>
          <w:rFonts w:ascii="Times New Roman" w:hAnsi="Times New Roman"/>
          <w:sz w:val="24"/>
        </w:rPr>
        <w:t xml:space="preserve">FDA is taking this action to reduce the death and disease from tobacco products.  </w:t>
      </w:r>
    </w:p>
    <w:p w:rsidR="003E48B2" w:rsidRDefault="003E48B2" w:rsidP="00E61DA5">
      <w:pPr>
        <w:rPr>
          <w:rFonts w:ascii="Times New Roman" w:hAnsi="Times New Roman"/>
          <w:sz w:val="24"/>
        </w:rPr>
      </w:pPr>
    </w:p>
    <w:p w:rsidR="003E48B2" w:rsidRPr="00B71E43" w:rsidRDefault="003E48B2" w:rsidP="006B726F">
      <w:pPr>
        <w:ind w:left="720"/>
        <w:rPr>
          <w:rFonts w:ascii="Times New Roman" w:hAnsi="Times New Roman"/>
          <w:sz w:val="24"/>
        </w:rPr>
      </w:pPr>
      <w:r>
        <w:rPr>
          <w:rFonts w:ascii="Times New Roman" w:hAnsi="Times New Roman"/>
          <w:sz w:val="24"/>
        </w:rPr>
        <w:t>This information is needed to reflect the Agency’s regulatory authority over exported products under the FD&amp;C Act.</w:t>
      </w:r>
    </w:p>
    <w:p w:rsidR="006B726F" w:rsidRDefault="006B726F" w:rsidP="00FC542C">
      <w:pPr>
        <w:ind w:firstLine="720"/>
        <w:rPr>
          <w:rFonts w:ascii="Times New Roman" w:hAnsi="Times New Roman"/>
          <w:sz w:val="24"/>
        </w:rPr>
      </w:pPr>
    </w:p>
    <w:p w:rsidR="00FF5454" w:rsidRPr="00170271" w:rsidRDefault="00FF5454" w:rsidP="00FF5454">
      <w:pPr>
        <w:ind w:left="720"/>
        <w:rPr>
          <w:rFonts w:ascii="Times New Roman" w:hAnsi="Times New Roman"/>
          <w:b/>
          <w:sz w:val="24"/>
        </w:rPr>
      </w:pPr>
      <w:r w:rsidRPr="00170271">
        <w:rPr>
          <w:rFonts w:ascii="Times New Roman" w:hAnsi="Times New Roman"/>
          <w:b/>
          <w:sz w:val="24"/>
        </w:rPr>
        <w:t>21 CFR 1.101(b) – Recordkeeping Requirements for human drugs, biological products, devices, animal drugs, foods, cosmetics</w:t>
      </w:r>
      <w:r w:rsidR="000831B6">
        <w:rPr>
          <w:rFonts w:ascii="Times New Roman" w:hAnsi="Times New Roman"/>
          <w:b/>
          <w:sz w:val="24"/>
        </w:rPr>
        <w:t>, and tobacco products</w:t>
      </w:r>
      <w:r w:rsidRPr="00170271">
        <w:rPr>
          <w:rFonts w:ascii="Times New Roman" w:hAnsi="Times New Roman"/>
          <w:b/>
          <w:sz w:val="24"/>
        </w:rPr>
        <w:t xml:space="preserve"> exported under or subject to section 801(3)(1) of the FD&amp;C Act.</w:t>
      </w:r>
    </w:p>
    <w:p w:rsidR="00FF5454" w:rsidRDefault="00FF5454" w:rsidP="00FF5454">
      <w:pPr>
        <w:ind w:left="720"/>
        <w:rPr>
          <w:rFonts w:ascii="Times New Roman" w:hAnsi="Times New Roman"/>
          <w:sz w:val="24"/>
        </w:rPr>
      </w:pPr>
    </w:p>
    <w:p w:rsidR="000831B6" w:rsidRDefault="00FF5454" w:rsidP="00FF5454">
      <w:pPr>
        <w:ind w:left="720"/>
        <w:rPr>
          <w:rFonts w:ascii="Times New Roman" w:hAnsi="Times New Roman"/>
          <w:sz w:val="24"/>
        </w:rPr>
      </w:pPr>
      <w:r w:rsidRPr="00B71E43">
        <w:rPr>
          <w:rFonts w:ascii="Times New Roman" w:hAnsi="Times New Roman"/>
          <w:sz w:val="24"/>
        </w:rPr>
        <w:t>This provision requires persons who export human drugs, biologics, devices, animal drugs, foods, cosmetics</w:t>
      </w:r>
      <w:r w:rsidR="000831B6">
        <w:rPr>
          <w:rFonts w:ascii="Times New Roman" w:hAnsi="Times New Roman"/>
          <w:sz w:val="24"/>
        </w:rPr>
        <w:t>, and tobacco products</w:t>
      </w:r>
      <w:r w:rsidRPr="00B71E43">
        <w:rPr>
          <w:rFonts w:ascii="Times New Roman" w:hAnsi="Times New Roman"/>
          <w:sz w:val="24"/>
        </w:rPr>
        <w:t xml:space="preserve"> that may not be sold in the United States to maintain records demonstrating their compliance with the req</w:t>
      </w:r>
      <w:r>
        <w:rPr>
          <w:rFonts w:ascii="Times New Roman" w:hAnsi="Times New Roman"/>
          <w:sz w:val="24"/>
        </w:rPr>
        <w:t xml:space="preserve">uirements in Section 801(e)(1) </w:t>
      </w:r>
      <w:r w:rsidRPr="00B71E43">
        <w:rPr>
          <w:rFonts w:ascii="Times New Roman" w:hAnsi="Times New Roman"/>
          <w:sz w:val="24"/>
        </w:rPr>
        <w:t xml:space="preserve">of the </w:t>
      </w:r>
      <w:r>
        <w:rPr>
          <w:rFonts w:ascii="Times New Roman" w:hAnsi="Times New Roman"/>
          <w:sz w:val="24"/>
        </w:rPr>
        <w:t>FD&amp;C A</w:t>
      </w:r>
      <w:r w:rsidRPr="00B71E43">
        <w:rPr>
          <w:rFonts w:ascii="Times New Roman" w:hAnsi="Times New Roman"/>
          <w:sz w:val="24"/>
        </w:rPr>
        <w:t xml:space="preserve">ct. In brief, the provision requires exporters to keep records demonstrating that the exported product: (1) </w:t>
      </w:r>
      <w:r>
        <w:rPr>
          <w:rFonts w:ascii="Times New Roman" w:hAnsi="Times New Roman"/>
          <w:sz w:val="24"/>
        </w:rPr>
        <w:t>M</w:t>
      </w:r>
      <w:r w:rsidRPr="00B71E43">
        <w:rPr>
          <w:rFonts w:ascii="Times New Roman" w:hAnsi="Times New Roman"/>
          <w:sz w:val="24"/>
        </w:rPr>
        <w:t>eets with the foreign purchaser</w:t>
      </w:r>
      <w:r>
        <w:rPr>
          <w:rFonts w:ascii="Times New Roman" w:hAnsi="Times New Roman"/>
          <w:sz w:val="24"/>
        </w:rPr>
        <w:t>’</w:t>
      </w:r>
      <w:r w:rsidRPr="00B71E43">
        <w:rPr>
          <w:rFonts w:ascii="Times New Roman" w:hAnsi="Times New Roman"/>
          <w:sz w:val="24"/>
        </w:rPr>
        <w:t xml:space="preserve">s specifications; (2) does not conflict with the laws of the foreign country; (3) is labeled on the outside of the shipping package that it is intended for export; and (4) is not sold or offered for sale in the United States.  These are the four criteria in </w:t>
      </w:r>
      <w:r>
        <w:rPr>
          <w:rFonts w:ascii="Times New Roman" w:hAnsi="Times New Roman"/>
          <w:sz w:val="24"/>
        </w:rPr>
        <w:t>S</w:t>
      </w:r>
      <w:r w:rsidRPr="00B71E43">
        <w:rPr>
          <w:rFonts w:ascii="Times New Roman" w:hAnsi="Times New Roman"/>
          <w:sz w:val="24"/>
        </w:rPr>
        <w:t>ection 801(e</w:t>
      </w:r>
      <w:r w:rsidR="006934B2" w:rsidRPr="00B71E43">
        <w:rPr>
          <w:rFonts w:ascii="Times New Roman" w:hAnsi="Times New Roman"/>
          <w:sz w:val="24"/>
        </w:rPr>
        <w:t>) (</w:t>
      </w:r>
      <w:r w:rsidRPr="00B71E43">
        <w:rPr>
          <w:rFonts w:ascii="Times New Roman" w:hAnsi="Times New Roman"/>
          <w:sz w:val="24"/>
        </w:rPr>
        <w:t xml:space="preserve">1) of the </w:t>
      </w:r>
      <w:r>
        <w:rPr>
          <w:rFonts w:ascii="Times New Roman" w:hAnsi="Times New Roman"/>
          <w:sz w:val="24"/>
        </w:rPr>
        <w:t>FD&amp;C A</w:t>
      </w:r>
      <w:r w:rsidRPr="00B71E43">
        <w:rPr>
          <w:rFonts w:ascii="Times New Roman" w:hAnsi="Times New Roman"/>
          <w:sz w:val="24"/>
        </w:rPr>
        <w:t xml:space="preserve">ct, although the regulation suggests these four criteria could be met by submitting other documentation. </w:t>
      </w:r>
      <w:r>
        <w:rPr>
          <w:rFonts w:ascii="Times New Roman" w:hAnsi="Times New Roman"/>
          <w:sz w:val="24"/>
        </w:rPr>
        <w:t xml:space="preserve"> </w:t>
      </w:r>
      <w:r w:rsidRPr="00B71E43">
        <w:rPr>
          <w:rFonts w:ascii="Times New Roman" w:hAnsi="Times New Roman"/>
          <w:sz w:val="24"/>
        </w:rPr>
        <w:t>For example, to show that an exported product does not conflict with the laws of the foreign country, the regulation allows FDA to accept letters from a foreign government agency or notarized certifications from a responsible company official in the United States</w:t>
      </w:r>
      <w:r w:rsidR="000831B6">
        <w:rPr>
          <w:rFonts w:ascii="Times New Roman" w:hAnsi="Times New Roman"/>
          <w:sz w:val="24"/>
        </w:rPr>
        <w:t xml:space="preserve"> stating that the exported product does not conflict with the laws of the foreig</w:t>
      </w:r>
      <w:r w:rsidR="0025659F">
        <w:rPr>
          <w:rFonts w:ascii="Times New Roman" w:hAnsi="Times New Roman"/>
          <w:sz w:val="24"/>
        </w:rPr>
        <w:t>n</w:t>
      </w:r>
      <w:r w:rsidR="000831B6">
        <w:rPr>
          <w:rFonts w:ascii="Times New Roman" w:hAnsi="Times New Roman"/>
          <w:sz w:val="24"/>
        </w:rPr>
        <w:t xml:space="preserve"> country</w:t>
      </w:r>
      <w:r w:rsidRPr="00B71E43">
        <w:rPr>
          <w:rFonts w:ascii="Times New Roman" w:hAnsi="Times New Roman"/>
          <w:sz w:val="24"/>
        </w:rPr>
        <w:t>.</w:t>
      </w:r>
      <w:r w:rsidR="00293DD9">
        <w:rPr>
          <w:rFonts w:ascii="Times New Roman" w:hAnsi="Times New Roman"/>
          <w:sz w:val="24"/>
        </w:rPr>
        <w:t xml:space="preserve"> </w:t>
      </w:r>
    </w:p>
    <w:p w:rsidR="007F42A9" w:rsidRDefault="007F42A9" w:rsidP="00FF5454">
      <w:pPr>
        <w:ind w:left="720"/>
        <w:rPr>
          <w:rFonts w:ascii="Times New Roman" w:hAnsi="Times New Roman"/>
          <w:sz w:val="24"/>
        </w:rPr>
      </w:pPr>
    </w:p>
    <w:p w:rsidR="00FF5454" w:rsidRPr="00170271" w:rsidRDefault="00FF5454" w:rsidP="00FF5454">
      <w:pPr>
        <w:ind w:left="720"/>
        <w:rPr>
          <w:rFonts w:ascii="Times New Roman" w:hAnsi="Times New Roman"/>
          <w:b/>
          <w:sz w:val="24"/>
        </w:rPr>
      </w:pPr>
      <w:r w:rsidRPr="00170271">
        <w:rPr>
          <w:rFonts w:ascii="Times New Roman" w:hAnsi="Times New Roman"/>
          <w:b/>
          <w:sz w:val="24"/>
        </w:rPr>
        <w:t>21 CFR 1.101(c) – Additional recordkeeping requirements for partially processed biological products exported under section 351(h) of the PHS Act.</w:t>
      </w:r>
    </w:p>
    <w:p w:rsidR="00FF5454" w:rsidRPr="00B71E43" w:rsidRDefault="00FF5454" w:rsidP="00FF5454">
      <w:pPr>
        <w:rPr>
          <w:rFonts w:ascii="Times New Roman" w:hAnsi="Times New Roman"/>
          <w:sz w:val="24"/>
        </w:rPr>
      </w:pPr>
    </w:p>
    <w:p w:rsidR="00FF5454" w:rsidRDefault="00FF5454" w:rsidP="00FF5454">
      <w:pPr>
        <w:ind w:left="720"/>
        <w:rPr>
          <w:rFonts w:ascii="Times New Roman" w:hAnsi="Times New Roman"/>
          <w:sz w:val="24"/>
        </w:rPr>
      </w:pPr>
      <w:r w:rsidRPr="00B71E43">
        <w:rPr>
          <w:rFonts w:ascii="Times New Roman" w:hAnsi="Times New Roman"/>
          <w:sz w:val="24"/>
        </w:rPr>
        <w:t xml:space="preserve">This provision requires additional records for persons exporting partially processed biologics pursuant to </w:t>
      </w:r>
      <w:r>
        <w:rPr>
          <w:rFonts w:ascii="Times New Roman" w:hAnsi="Times New Roman"/>
          <w:sz w:val="24"/>
        </w:rPr>
        <w:t>S</w:t>
      </w:r>
      <w:r w:rsidRPr="00B71E43">
        <w:rPr>
          <w:rFonts w:ascii="Times New Roman" w:hAnsi="Times New Roman"/>
          <w:sz w:val="24"/>
        </w:rPr>
        <w:t>ection 351(h) of the Public Health Service Act</w:t>
      </w:r>
      <w:r>
        <w:rPr>
          <w:rFonts w:ascii="Times New Roman" w:hAnsi="Times New Roman"/>
          <w:sz w:val="24"/>
        </w:rPr>
        <w:t xml:space="preserve"> (PHS)</w:t>
      </w:r>
      <w:r w:rsidRPr="00B71E43">
        <w:rPr>
          <w:rFonts w:ascii="Times New Roman" w:hAnsi="Times New Roman"/>
          <w:sz w:val="24"/>
        </w:rPr>
        <w:t>.  This would consist of records showing that the product is, in fact, a partially processed biologic and manufactured in accordance with good manufacturing practices, distribution records, and labeling that is to accompany the exported product.</w:t>
      </w:r>
    </w:p>
    <w:p w:rsidR="00FF5454" w:rsidRDefault="00FF5454" w:rsidP="00FC542C">
      <w:pPr>
        <w:ind w:firstLine="720"/>
        <w:rPr>
          <w:rFonts w:ascii="Times New Roman" w:hAnsi="Times New Roman"/>
          <w:sz w:val="24"/>
        </w:rPr>
      </w:pPr>
    </w:p>
    <w:p w:rsidR="00FF5454" w:rsidRDefault="00FF5454" w:rsidP="00FC542C">
      <w:pPr>
        <w:ind w:firstLine="720"/>
        <w:rPr>
          <w:rFonts w:ascii="Times New Roman" w:hAnsi="Times New Roman"/>
          <w:sz w:val="24"/>
        </w:rPr>
      </w:pPr>
    </w:p>
    <w:p w:rsidR="00D2585A" w:rsidRPr="00170271" w:rsidRDefault="00FF5454" w:rsidP="00FF5454">
      <w:pPr>
        <w:ind w:left="720"/>
        <w:rPr>
          <w:rFonts w:ascii="Times New Roman" w:hAnsi="Times New Roman"/>
          <w:b/>
          <w:sz w:val="24"/>
        </w:rPr>
      </w:pPr>
      <w:r w:rsidRPr="00170271">
        <w:rPr>
          <w:rFonts w:ascii="Times New Roman" w:hAnsi="Times New Roman"/>
          <w:b/>
          <w:sz w:val="24"/>
        </w:rPr>
        <w:t>21 CFR 1.101(d) – Notification requirements for drugs, biological products, and devices exported under section 802 of the FD&amp;C Act.</w:t>
      </w:r>
    </w:p>
    <w:p w:rsidR="00FC542C" w:rsidRDefault="00FC542C" w:rsidP="00FC542C">
      <w:pPr>
        <w:ind w:left="720"/>
        <w:rPr>
          <w:rFonts w:ascii="Times New Roman" w:hAnsi="Times New Roman"/>
          <w:sz w:val="24"/>
        </w:rPr>
      </w:pPr>
    </w:p>
    <w:p w:rsidR="00D2585A" w:rsidRPr="00B71E43" w:rsidRDefault="00D2585A" w:rsidP="00FC542C">
      <w:pPr>
        <w:ind w:left="720"/>
        <w:rPr>
          <w:rFonts w:ascii="Times New Roman" w:hAnsi="Times New Roman"/>
          <w:sz w:val="24"/>
        </w:rPr>
      </w:pPr>
      <w:r w:rsidRPr="00B71E43">
        <w:rPr>
          <w:rFonts w:ascii="Times New Roman" w:hAnsi="Times New Roman"/>
          <w:sz w:val="24"/>
        </w:rPr>
        <w:t xml:space="preserve">This provision requires persons exporting a human drug, biologic, or device under </w:t>
      </w:r>
      <w:r w:rsidRPr="00B71E43">
        <w:rPr>
          <w:rFonts w:ascii="Times New Roman" w:hAnsi="Times New Roman"/>
          <w:sz w:val="24"/>
        </w:rPr>
        <w:br/>
      </w:r>
      <w:r w:rsidR="00BE547A">
        <w:rPr>
          <w:rFonts w:ascii="Times New Roman" w:hAnsi="Times New Roman"/>
          <w:sz w:val="24"/>
        </w:rPr>
        <w:t>S</w:t>
      </w:r>
      <w:r w:rsidRPr="00B71E43">
        <w:rPr>
          <w:rFonts w:ascii="Times New Roman" w:hAnsi="Times New Roman"/>
          <w:sz w:val="24"/>
        </w:rPr>
        <w:t xml:space="preserve">ection 802 of the Federal Food, Drug, and Cosmetic Act (the </w:t>
      </w:r>
      <w:r w:rsidR="00BE547A">
        <w:rPr>
          <w:rFonts w:ascii="Times New Roman" w:hAnsi="Times New Roman"/>
          <w:sz w:val="24"/>
        </w:rPr>
        <w:t>FD&amp;C A</w:t>
      </w:r>
      <w:r w:rsidRPr="00B71E43">
        <w:rPr>
          <w:rFonts w:ascii="Times New Roman" w:hAnsi="Times New Roman"/>
          <w:sz w:val="24"/>
        </w:rPr>
        <w:t xml:space="preserve">ct) to notify FDA (as required by </w:t>
      </w:r>
      <w:r w:rsidR="00BE547A">
        <w:rPr>
          <w:rFonts w:ascii="Times New Roman" w:hAnsi="Times New Roman"/>
          <w:sz w:val="24"/>
        </w:rPr>
        <w:t>S</w:t>
      </w:r>
      <w:r w:rsidR="001968EB">
        <w:rPr>
          <w:rFonts w:ascii="Times New Roman" w:hAnsi="Times New Roman"/>
          <w:sz w:val="24"/>
        </w:rPr>
        <w:t xml:space="preserve">ection 802(g) of the </w:t>
      </w:r>
      <w:r w:rsidR="00BE547A">
        <w:rPr>
          <w:rFonts w:ascii="Times New Roman" w:hAnsi="Times New Roman"/>
          <w:sz w:val="24"/>
        </w:rPr>
        <w:t>FD&amp;C A</w:t>
      </w:r>
      <w:r w:rsidR="001968EB">
        <w:rPr>
          <w:rFonts w:ascii="Times New Roman" w:hAnsi="Times New Roman"/>
          <w:sz w:val="24"/>
        </w:rPr>
        <w:t>ct)</w:t>
      </w:r>
      <w:r w:rsidRPr="00B71E43">
        <w:rPr>
          <w:rFonts w:ascii="Times New Roman" w:hAnsi="Times New Roman"/>
          <w:sz w:val="24"/>
        </w:rPr>
        <w:t xml:space="preserve">. </w:t>
      </w:r>
      <w:r w:rsidR="00BE547A">
        <w:rPr>
          <w:rFonts w:ascii="Times New Roman" w:hAnsi="Times New Roman"/>
          <w:sz w:val="24"/>
        </w:rPr>
        <w:t xml:space="preserve"> </w:t>
      </w:r>
      <w:r w:rsidRPr="00B71E43">
        <w:rPr>
          <w:rFonts w:ascii="Times New Roman" w:hAnsi="Times New Roman"/>
          <w:sz w:val="24"/>
        </w:rPr>
        <w:t xml:space="preserve">In general, the regulation requires the notification to identify the product being exported (e.g., name, description, and, in some cases, country of destination) and specifies where the notification should be sent.  These notifications are sent only for an initial export; subsequent exports of the same product to the same destination (or, in the case of certain countries identified in </w:t>
      </w:r>
      <w:r w:rsidR="00BE547A">
        <w:rPr>
          <w:rFonts w:ascii="Times New Roman" w:hAnsi="Times New Roman"/>
          <w:sz w:val="24"/>
        </w:rPr>
        <w:t>S</w:t>
      </w:r>
      <w:r w:rsidRPr="00B71E43">
        <w:rPr>
          <w:rFonts w:ascii="Times New Roman" w:hAnsi="Times New Roman"/>
          <w:sz w:val="24"/>
        </w:rPr>
        <w:t xml:space="preserve">ection 802(b) of the </w:t>
      </w:r>
      <w:r w:rsidR="00BE547A">
        <w:rPr>
          <w:rFonts w:ascii="Times New Roman" w:hAnsi="Times New Roman"/>
          <w:sz w:val="24"/>
        </w:rPr>
        <w:t>FD&amp;C A</w:t>
      </w:r>
      <w:r w:rsidRPr="00B71E43">
        <w:rPr>
          <w:rFonts w:ascii="Times New Roman" w:hAnsi="Times New Roman"/>
          <w:sz w:val="24"/>
        </w:rPr>
        <w:t>ct, to any of those countries) would not result in a notification to FDA.</w:t>
      </w:r>
    </w:p>
    <w:p w:rsidR="00D2585A" w:rsidRPr="00B71E43" w:rsidRDefault="00D2585A" w:rsidP="00FC542C">
      <w:pPr>
        <w:ind w:firstLine="720"/>
        <w:rPr>
          <w:rFonts w:ascii="Times New Roman" w:hAnsi="Times New Roman"/>
          <w:sz w:val="24"/>
        </w:rPr>
      </w:pPr>
    </w:p>
    <w:p w:rsidR="00D2585A" w:rsidRPr="00170271" w:rsidRDefault="00D2585A" w:rsidP="00FC542C">
      <w:pPr>
        <w:ind w:left="720"/>
        <w:rPr>
          <w:rFonts w:ascii="Times New Roman" w:hAnsi="Times New Roman"/>
          <w:b/>
          <w:sz w:val="24"/>
        </w:rPr>
      </w:pPr>
      <w:r w:rsidRPr="00170271">
        <w:rPr>
          <w:rFonts w:ascii="Times New Roman" w:hAnsi="Times New Roman"/>
          <w:b/>
          <w:sz w:val="24"/>
        </w:rPr>
        <w:t xml:space="preserve">21 CFR 1.101(e) </w:t>
      </w:r>
      <w:r w:rsidR="00FF5454" w:rsidRPr="00170271">
        <w:rPr>
          <w:rFonts w:ascii="Times New Roman" w:hAnsi="Times New Roman"/>
          <w:b/>
          <w:sz w:val="24"/>
        </w:rPr>
        <w:t>–</w:t>
      </w:r>
      <w:r w:rsidRPr="00170271">
        <w:rPr>
          <w:rFonts w:ascii="Times New Roman" w:hAnsi="Times New Roman"/>
          <w:b/>
          <w:sz w:val="24"/>
        </w:rPr>
        <w:t xml:space="preserve"> Recordkeeping</w:t>
      </w:r>
      <w:r w:rsidR="00FF5454" w:rsidRPr="00170271">
        <w:rPr>
          <w:rFonts w:ascii="Times New Roman" w:hAnsi="Times New Roman"/>
          <w:b/>
          <w:sz w:val="24"/>
        </w:rPr>
        <w:t xml:space="preserve"> requirements for products subject to section 802(g) of the FD&amp;C Act.</w:t>
      </w:r>
    </w:p>
    <w:p w:rsidR="00D2585A" w:rsidRPr="00B71E43" w:rsidRDefault="00D2585A" w:rsidP="00FC542C">
      <w:pPr>
        <w:rPr>
          <w:rFonts w:ascii="Times New Roman" w:hAnsi="Times New Roman"/>
          <w:sz w:val="24"/>
        </w:rPr>
      </w:pPr>
    </w:p>
    <w:p w:rsidR="00D2585A" w:rsidRPr="00B71E43" w:rsidRDefault="00D2585A" w:rsidP="00FC542C">
      <w:pPr>
        <w:ind w:left="720"/>
        <w:rPr>
          <w:rFonts w:ascii="Times New Roman" w:hAnsi="Times New Roman"/>
          <w:sz w:val="24"/>
        </w:rPr>
      </w:pPr>
      <w:r w:rsidRPr="00B71E43">
        <w:rPr>
          <w:rFonts w:ascii="Times New Roman" w:hAnsi="Times New Roman"/>
          <w:sz w:val="24"/>
        </w:rPr>
        <w:t xml:space="preserve">This regulation requires persons exporting any product under </w:t>
      </w:r>
      <w:r w:rsidR="00BE547A">
        <w:rPr>
          <w:rFonts w:ascii="Times New Roman" w:hAnsi="Times New Roman"/>
          <w:sz w:val="24"/>
        </w:rPr>
        <w:t>S</w:t>
      </w:r>
      <w:r w:rsidRPr="00B71E43">
        <w:rPr>
          <w:rFonts w:ascii="Times New Roman" w:hAnsi="Times New Roman"/>
          <w:sz w:val="24"/>
        </w:rPr>
        <w:t xml:space="preserve">ection 802 of the </w:t>
      </w:r>
      <w:r w:rsidR="00BE547A">
        <w:rPr>
          <w:rFonts w:ascii="Times New Roman" w:hAnsi="Times New Roman"/>
          <w:sz w:val="24"/>
        </w:rPr>
        <w:t>FD&amp;C A</w:t>
      </w:r>
      <w:r w:rsidRPr="00B71E43">
        <w:rPr>
          <w:rFonts w:ascii="Times New Roman" w:hAnsi="Times New Roman"/>
          <w:sz w:val="24"/>
        </w:rPr>
        <w:t xml:space="preserve">ct to maintain records regarding the exported products and the countries to which they were exported.  This provision implements </w:t>
      </w:r>
      <w:r w:rsidR="00BE547A">
        <w:rPr>
          <w:rFonts w:ascii="Times New Roman" w:hAnsi="Times New Roman"/>
          <w:sz w:val="24"/>
        </w:rPr>
        <w:t>S</w:t>
      </w:r>
      <w:r w:rsidRPr="00B71E43">
        <w:rPr>
          <w:rFonts w:ascii="Times New Roman" w:hAnsi="Times New Roman"/>
          <w:sz w:val="24"/>
        </w:rPr>
        <w:t xml:space="preserve">ection 802(g) of the </w:t>
      </w:r>
      <w:r w:rsidR="00BE547A">
        <w:rPr>
          <w:rFonts w:ascii="Times New Roman" w:hAnsi="Times New Roman"/>
          <w:sz w:val="24"/>
        </w:rPr>
        <w:t>FD&amp;C A</w:t>
      </w:r>
      <w:r w:rsidRPr="00B71E43">
        <w:rPr>
          <w:rFonts w:ascii="Times New Roman" w:hAnsi="Times New Roman"/>
          <w:sz w:val="24"/>
        </w:rPr>
        <w:t>ct.  Records would be kept for the same time period as good manufacturing practice records.</w:t>
      </w:r>
    </w:p>
    <w:p w:rsidR="00D2585A" w:rsidRPr="00B71E43" w:rsidRDefault="00D2585A" w:rsidP="00FC542C">
      <w:pPr>
        <w:ind w:left="720"/>
        <w:rPr>
          <w:rFonts w:ascii="Times New Roman" w:hAnsi="Times New Roman"/>
          <w:sz w:val="24"/>
        </w:rPr>
      </w:pPr>
    </w:p>
    <w:p w:rsidR="00950CD3" w:rsidRPr="005A05CE" w:rsidRDefault="00950CD3" w:rsidP="00950CD3">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 xml:space="preserve">Purpose and Use of the Information Collection </w:t>
      </w:r>
    </w:p>
    <w:p w:rsidR="00FC542C" w:rsidRPr="00B71E43" w:rsidRDefault="00FC542C" w:rsidP="00FC542C">
      <w:pPr>
        <w:tabs>
          <w:tab w:val="left" w:pos="-1440"/>
        </w:tabs>
        <w:ind w:left="360"/>
        <w:rPr>
          <w:rFonts w:ascii="Times New Roman" w:hAnsi="Times New Roman"/>
          <w:sz w:val="24"/>
        </w:rPr>
      </w:pPr>
    </w:p>
    <w:p w:rsidR="00FC542C" w:rsidRDefault="00D2585A" w:rsidP="00FC542C">
      <w:pPr>
        <w:ind w:left="720"/>
        <w:rPr>
          <w:rFonts w:ascii="Times New Roman" w:hAnsi="Times New Roman"/>
          <w:sz w:val="24"/>
        </w:rPr>
      </w:pPr>
      <w:r w:rsidRPr="00B71E43">
        <w:rPr>
          <w:rFonts w:ascii="Times New Roman" w:hAnsi="Times New Roman"/>
          <w:sz w:val="24"/>
        </w:rPr>
        <w:t xml:space="preserve">FDA </w:t>
      </w:r>
      <w:r w:rsidR="00170271">
        <w:rPr>
          <w:rFonts w:ascii="Times New Roman" w:hAnsi="Times New Roman"/>
          <w:sz w:val="24"/>
        </w:rPr>
        <w:t xml:space="preserve">will use the information </w:t>
      </w:r>
      <w:r w:rsidRPr="00B71E43">
        <w:rPr>
          <w:rFonts w:ascii="Times New Roman" w:hAnsi="Times New Roman"/>
          <w:sz w:val="24"/>
        </w:rPr>
        <w:t xml:space="preserve">to determine whether an exporter has complied with the export requirements in the </w:t>
      </w:r>
      <w:r w:rsidR="00BE547A">
        <w:rPr>
          <w:rFonts w:ascii="Times New Roman" w:hAnsi="Times New Roman"/>
          <w:sz w:val="24"/>
        </w:rPr>
        <w:t>FD&amp;C A</w:t>
      </w:r>
      <w:r w:rsidRPr="00B71E43">
        <w:rPr>
          <w:rFonts w:ascii="Times New Roman" w:hAnsi="Times New Roman"/>
          <w:sz w:val="24"/>
        </w:rPr>
        <w:t xml:space="preserve">ct and the </w:t>
      </w:r>
      <w:r w:rsidR="00355828">
        <w:rPr>
          <w:rFonts w:ascii="Times New Roman" w:hAnsi="Times New Roman"/>
          <w:sz w:val="24"/>
        </w:rPr>
        <w:t>Public Health Service (</w:t>
      </w:r>
      <w:r w:rsidR="00BE547A">
        <w:rPr>
          <w:rFonts w:ascii="Times New Roman" w:hAnsi="Times New Roman"/>
          <w:sz w:val="24"/>
        </w:rPr>
        <w:t>PHS</w:t>
      </w:r>
      <w:r w:rsidR="00355828">
        <w:rPr>
          <w:rFonts w:ascii="Times New Roman" w:hAnsi="Times New Roman"/>
          <w:sz w:val="24"/>
        </w:rPr>
        <w:t>)</w:t>
      </w:r>
      <w:r w:rsidR="00BE547A">
        <w:rPr>
          <w:rFonts w:ascii="Times New Roman" w:hAnsi="Times New Roman"/>
          <w:sz w:val="24"/>
        </w:rPr>
        <w:t xml:space="preserve"> </w:t>
      </w:r>
      <w:r w:rsidRPr="00B71E43">
        <w:rPr>
          <w:rFonts w:ascii="Times New Roman" w:hAnsi="Times New Roman"/>
          <w:sz w:val="24"/>
        </w:rPr>
        <w:t xml:space="preserve">Act and, in situations where FDA is required by law to notify an appropriate health official in a foreign country, to determine where a product was exported (so that the </w:t>
      </w:r>
      <w:r w:rsidR="00BE547A">
        <w:rPr>
          <w:rFonts w:ascii="Times New Roman" w:hAnsi="Times New Roman"/>
          <w:sz w:val="24"/>
        </w:rPr>
        <w:t>A</w:t>
      </w:r>
      <w:r w:rsidRPr="00B71E43">
        <w:rPr>
          <w:rFonts w:ascii="Times New Roman" w:hAnsi="Times New Roman"/>
          <w:sz w:val="24"/>
        </w:rPr>
        <w:t xml:space="preserve">gency can provide notice to the foreign country).  For example, records identifying the foreign countries receiving the exported product and notifications to FDA identifying importing countries will enable FDA to carry out its statutory obligations to consult with the appropriate foreign government officials in the event of an imminent hazard or other violations specified in the </w:t>
      </w:r>
      <w:r w:rsidR="00BE547A">
        <w:rPr>
          <w:rFonts w:ascii="Times New Roman" w:hAnsi="Times New Roman"/>
          <w:sz w:val="24"/>
        </w:rPr>
        <w:t>FD&amp;C A</w:t>
      </w:r>
      <w:r w:rsidRPr="00B71E43">
        <w:rPr>
          <w:rFonts w:ascii="Times New Roman" w:hAnsi="Times New Roman"/>
          <w:sz w:val="24"/>
        </w:rPr>
        <w:t xml:space="preserve">ct. </w:t>
      </w:r>
    </w:p>
    <w:p w:rsidR="000831B6" w:rsidRDefault="000831B6" w:rsidP="00FC542C">
      <w:pPr>
        <w:ind w:left="720"/>
        <w:rPr>
          <w:rFonts w:ascii="Times New Roman" w:hAnsi="Times New Roman"/>
          <w:sz w:val="24"/>
        </w:rPr>
      </w:pPr>
    </w:p>
    <w:p w:rsidR="00BF709E" w:rsidRPr="00BF709E" w:rsidRDefault="00BF709E" w:rsidP="00BF709E">
      <w:pPr>
        <w:widowControl/>
        <w:autoSpaceDE/>
        <w:autoSpaceDN/>
        <w:adjustRightInd/>
        <w:ind w:left="720"/>
        <w:rPr>
          <w:rFonts w:ascii="Times New Roman" w:hAnsi="Times New Roman"/>
          <w:sz w:val="24"/>
        </w:rPr>
      </w:pPr>
      <w:r w:rsidRPr="00BF709E">
        <w:rPr>
          <w:rFonts w:ascii="Times New Roman" w:hAnsi="Times New Roman"/>
          <w:sz w:val="24"/>
        </w:rPr>
        <w:t xml:space="preserve">Respondents to this collection of information include manufacturers, distributors, and other persons from the private sector in business and other for-profit institutions who export </w:t>
      </w:r>
      <w:r>
        <w:rPr>
          <w:rFonts w:ascii="Times New Roman" w:hAnsi="Times New Roman"/>
          <w:sz w:val="24"/>
        </w:rPr>
        <w:t xml:space="preserve">currently regulated FDA </w:t>
      </w:r>
      <w:r w:rsidRPr="00BF709E">
        <w:rPr>
          <w:rFonts w:ascii="Times New Roman" w:hAnsi="Times New Roman"/>
          <w:sz w:val="24"/>
        </w:rPr>
        <w:t>products not intended for sale in the United States.</w:t>
      </w:r>
    </w:p>
    <w:p w:rsidR="00BF709E" w:rsidRDefault="00BF709E" w:rsidP="00BF709E">
      <w:pPr>
        <w:rPr>
          <w:rFonts w:ascii="Times New Roman" w:hAnsi="Times New Roman"/>
          <w:sz w:val="24"/>
        </w:rPr>
      </w:pPr>
    </w:p>
    <w:p w:rsidR="00950CD3" w:rsidRPr="00B71E43" w:rsidRDefault="00950CD3" w:rsidP="00E56950">
      <w:pPr>
        <w:rPr>
          <w:rFonts w:ascii="Times New Roman" w:hAnsi="Times New Roman"/>
          <w:sz w:val="24"/>
        </w:rPr>
      </w:pPr>
    </w:p>
    <w:p w:rsidR="002B731E" w:rsidRPr="005A05CE" w:rsidRDefault="002B731E" w:rsidP="002B731E">
      <w:pPr>
        <w:widowControl/>
        <w:numPr>
          <w:ilvl w:val="0"/>
          <w:numId w:val="7"/>
        </w:numPr>
        <w:autoSpaceDE/>
        <w:autoSpaceDN/>
        <w:adjustRightInd/>
        <w:spacing w:before="100" w:beforeAutospacing="1" w:after="100" w:afterAutospacing="1"/>
        <w:ind w:right="-1440"/>
        <w:rPr>
          <w:rFonts w:ascii="Times New Roman" w:hAnsi="Times New Roman"/>
          <w:sz w:val="24"/>
          <w:u w:val="single"/>
        </w:rPr>
      </w:pPr>
      <w:r w:rsidRPr="005A05CE">
        <w:rPr>
          <w:rFonts w:ascii="Times New Roman" w:hAnsi="Times New Roman"/>
          <w:sz w:val="24"/>
          <w:u w:val="single"/>
        </w:rPr>
        <w:t xml:space="preserve">Use of Improved Information Technology and Burden Reduction </w:t>
      </w:r>
    </w:p>
    <w:p w:rsidR="00D2585A" w:rsidRDefault="00950CD3" w:rsidP="002B731E">
      <w:pPr>
        <w:ind w:left="720"/>
        <w:rPr>
          <w:rFonts w:ascii="Times New Roman" w:hAnsi="Times New Roman"/>
          <w:sz w:val="24"/>
        </w:rPr>
      </w:pPr>
      <w:r>
        <w:rPr>
          <w:u w:val="single"/>
        </w:rPr>
        <w:br/>
      </w:r>
      <w:r w:rsidR="00D2585A" w:rsidRPr="00CE6746">
        <w:rPr>
          <w:rFonts w:ascii="Times New Roman" w:hAnsi="Times New Roman"/>
          <w:sz w:val="24"/>
        </w:rPr>
        <w:t>The collection of information neither requires nor prohibits the use of automated, electronic, mechanical, or other technological collection techniques.</w:t>
      </w:r>
      <w:r w:rsidR="004A6180" w:rsidRPr="00CE6746">
        <w:rPr>
          <w:rFonts w:ascii="Times New Roman" w:hAnsi="Times New Roman"/>
          <w:sz w:val="24"/>
        </w:rPr>
        <w:t xml:space="preserve"> Respondents may submit their notifications electronically or on paper. </w:t>
      </w:r>
      <w:r w:rsidR="00225263" w:rsidRPr="00CE6746">
        <w:rPr>
          <w:rFonts w:ascii="Times New Roman" w:hAnsi="Times New Roman"/>
          <w:sz w:val="24"/>
        </w:rPr>
        <w:t>While FDA does not mandate the use of technology to</w:t>
      </w:r>
      <w:r w:rsidR="00225263">
        <w:rPr>
          <w:rFonts w:ascii="Times New Roman" w:hAnsi="Times New Roman"/>
          <w:sz w:val="24"/>
        </w:rPr>
        <w:t xml:space="preserve"> create or maintain records, it does encourage the use of technology such as office suite computer software to create and maintain these records.  FDA estimates that 90% of the respondents and </w:t>
      </w:r>
      <w:proofErr w:type="spellStart"/>
      <w:r w:rsidR="00225263">
        <w:rPr>
          <w:rFonts w:ascii="Times New Roman" w:hAnsi="Times New Roman"/>
          <w:sz w:val="24"/>
        </w:rPr>
        <w:t>recordkeepers</w:t>
      </w:r>
      <w:proofErr w:type="spellEnd"/>
      <w:r w:rsidR="00225263">
        <w:rPr>
          <w:rFonts w:ascii="Times New Roman" w:hAnsi="Times New Roman"/>
          <w:sz w:val="24"/>
        </w:rPr>
        <w:t xml:space="preserve"> for this collection of information will use current technology to submit reports and create and maintain their records.</w:t>
      </w:r>
    </w:p>
    <w:p w:rsidR="004A6180" w:rsidRDefault="004A6180" w:rsidP="002B731E">
      <w:pPr>
        <w:ind w:left="720"/>
        <w:rPr>
          <w:rFonts w:ascii="Times New Roman" w:hAnsi="Times New Roman"/>
          <w:sz w:val="24"/>
        </w:rPr>
      </w:pPr>
    </w:p>
    <w:p w:rsidR="00950CD3" w:rsidRPr="005A05CE" w:rsidRDefault="00950CD3" w:rsidP="00950CD3">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Efforts to Identify Duplication and Use of Similar Information</w:t>
      </w:r>
      <w:r w:rsidRPr="005A05CE">
        <w:rPr>
          <w:rFonts w:ascii="Times New Roman" w:hAnsi="Times New Roman"/>
          <w:sz w:val="24"/>
          <w:u w:val="single"/>
        </w:rPr>
        <w:br/>
        <w:t xml:space="preserve"> </w:t>
      </w:r>
    </w:p>
    <w:p w:rsidR="00D2585A" w:rsidRDefault="00950CD3" w:rsidP="00950CD3">
      <w:pPr>
        <w:tabs>
          <w:tab w:val="left" w:pos="-1440"/>
        </w:tabs>
        <w:ind w:left="720" w:hanging="720"/>
        <w:rPr>
          <w:rFonts w:ascii="Times New Roman" w:hAnsi="Times New Roman"/>
          <w:sz w:val="24"/>
        </w:rPr>
      </w:pPr>
      <w:r>
        <w:rPr>
          <w:rFonts w:ascii="Times New Roman" w:hAnsi="Times New Roman"/>
          <w:sz w:val="24"/>
        </w:rPr>
        <w:tab/>
      </w:r>
      <w:r w:rsidR="00D2585A" w:rsidRPr="00B71E43">
        <w:rPr>
          <w:rFonts w:ascii="Times New Roman" w:hAnsi="Times New Roman"/>
          <w:sz w:val="24"/>
        </w:rPr>
        <w:t xml:space="preserve">Under the FDA Export Reform and Enhancement Act, FDA is the only </w:t>
      </w:r>
      <w:r w:rsidR="00BE547A">
        <w:rPr>
          <w:rFonts w:ascii="Times New Roman" w:hAnsi="Times New Roman"/>
          <w:sz w:val="24"/>
        </w:rPr>
        <w:t>A</w:t>
      </w:r>
      <w:r w:rsidR="00D2585A" w:rsidRPr="00B71E43">
        <w:rPr>
          <w:rFonts w:ascii="Times New Roman" w:hAnsi="Times New Roman"/>
          <w:sz w:val="24"/>
        </w:rPr>
        <w:t>gency responsible for the export of unapproved or otherwise violative drugs, devices, food and color additives, cosmetics, dietary supplements, blood and blood products, tissues</w:t>
      </w:r>
      <w:r w:rsidR="00225263">
        <w:rPr>
          <w:rFonts w:ascii="Times New Roman" w:hAnsi="Times New Roman"/>
          <w:sz w:val="24"/>
        </w:rPr>
        <w:t xml:space="preserve"> and tobacco products</w:t>
      </w:r>
      <w:r w:rsidR="00D2585A" w:rsidRPr="00B71E43">
        <w:rPr>
          <w:rFonts w:ascii="Times New Roman" w:hAnsi="Times New Roman"/>
          <w:sz w:val="24"/>
        </w:rPr>
        <w:t xml:space="preserve">. </w:t>
      </w:r>
      <w:r w:rsidR="0041677C">
        <w:rPr>
          <w:rFonts w:ascii="Times New Roman" w:hAnsi="Times New Roman"/>
          <w:sz w:val="24"/>
        </w:rPr>
        <w:t xml:space="preserve"> </w:t>
      </w:r>
      <w:r w:rsidR="00225263">
        <w:rPr>
          <w:rFonts w:ascii="Times New Roman" w:hAnsi="Times New Roman"/>
          <w:sz w:val="24"/>
        </w:rPr>
        <w:t xml:space="preserve">In particular, the maintenance of records relating to the export of tobacco products pertains only to documents developed after June 22, 2009.  Records created for this collection of information which relate to tobacco products will not be duplicate documents.  </w:t>
      </w:r>
      <w:r w:rsidR="00D2585A" w:rsidRPr="00B71E43">
        <w:rPr>
          <w:rFonts w:ascii="Times New Roman" w:hAnsi="Times New Roman"/>
          <w:sz w:val="24"/>
        </w:rPr>
        <w:t xml:space="preserve">Therefore, no duplication of data </w:t>
      </w:r>
      <w:r w:rsidR="00225263">
        <w:rPr>
          <w:rFonts w:ascii="Times New Roman" w:hAnsi="Times New Roman"/>
          <w:sz w:val="24"/>
        </w:rPr>
        <w:t xml:space="preserve">for this collection of information </w:t>
      </w:r>
      <w:r w:rsidR="00D2585A" w:rsidRPr="00B71E43">
        <w:rPr>
          <w:rFonts w:ascii="Times New Roman" w:hAnsi="Times New Roman"/>
          <w:sz w:val="24"/>
        </w:rPr>
        <w:t>exists.</w:t>
      </w:r>
    </w:p>
    <w:p w:rsidR="000D7440" w:rsidRPr="00B71E43" w:rsidRDefault="000D7440" w:rsidP="000D7440">
      <w:pPr>
        <w:tabs>
          <w:tab w:val="left" w:pos="-1440"/>
        </w:tabs>
        <w:ind w:hanging="720"/>
        <w:rPr>
          <w:rFonts w:ascii="Times New Roman" w:hAnsi="Times New Roman"/>
          <w:sz w:val="24"/>
        </w:rPr>
      </w:pPr>
    </w:p>
    <w:p w:rsidR="00950CD3" w:rsidRPr="00CE6746" w:rsidRDefault="00950CD3" w:rsidP="00950CD3">
      <w:pPr>
        <w:widowControl/>
        <w:numPr>
          <w:ilvl w:val="0"/>
          <w:numId w:val="7"/>
        </w:numPr>
        <w:autoSpaceDE/>
        <w:autoSpaceDN/>
        <w:adjustRightInd/>
        <w:spacing w:before="100" w:beforeAutospacing="1" w:after="100" w:afterAutospacing="1"/>
        <w:rPr>
          <w:rFonts w:ascii="Times New Roman" w:hAnsi="Times New Roman"/>
          <w:sz w:val="24"/>
          <w:u w:val="single"/>
        </w:rPr>
      </w:pPr>
      <w:r w:rsidRPr="00CE6746">
        <w:rPr>
          <w:rFonts w:ascii="Times New Roman" w:hAnsi="Times New Roman"/>
          <w:sz w:val="24"/>
          <w:u w:val="single"/>
        </w:rPr>
        <w:lastRenderedPageBreak/>
        <w:t>Impact on Small Businesses or Other Small Entities</w:t>
      </w:r>
      <w:r w:rsidRPr="00CE6746">
        <w:rPr>
          <w:rFonts w:ascii="Times New Roman" w:hAnsi="Times New Roman"/>
          <w:sz w:val="24"/>
          <w:u w:val="single"/>
        </w:rPr>
        <w:br/>
      </w:r>
    </w:p>
    <w:p w:rsidR="00D2585A" w:rsidRPr="00B71E43" w:rsidRDefault="00225263" w:rsidP="00293DD9">
      <w:pPr>
        <w:tabs>
          <w:tab w:val="left" w:pos="-1440"/>
        </w:tabs>
        <w:ind w:left="720"/>
        <w:rPr>
          <w:rFonts w:ascii="Times New Roman" w:hAnsi="Times New Roman"/>
          <w:sz w:val="24"/>
        </w:rPr>
      </w:pPr>
      <w:r>
        <w:rPr>
          <w:rFonts w:ascii="Times New Roman" w:hAnsi="Times New Roman"/>
          <w:sz w:val="24"/>
        </w:rPr>
        <w:t>Respondents to this collection of information include manufacturers, distributors, and other persons who export products currently regulated by FDA</w:t>
      </w:r>
      <w:r w:rsidR="00355828">
        <w:rPr>
          <w:rFonts w:ascii="Times New Roman" w:hAnsi="Times New Roman"/>
          <w:sz w:val="24"/>
        </w:rPr>
        <w:t>,</w:t>
      </w:r>
      <w:r>
        <w:rPr>
          <w:rFonts w:ascii="Times New Roman" w:hAnsi="Times New Roman"/>
          <w:sz w:val="24"/>
        </w:rPr>
        <w:t xml:space="preserve"> which are not intended for sale in the United States, a portion of whom may be small businesses.  All exporters are expected to create reports and maintain records demonstrating that the exported products meets with the foreign purchaser’s specifications, does</w:t>
      </w:r>
      <w:r w:rsidR="00CB00AE">
        <w:rPr>
          <w:rFonts w:ascii="Times New Roman" w:hAnsi="Times New Roman"/>
          <w:sz w:val="24"/>
        </w:rPr>
        <w:t xml:space="preserve"> not conflict with the laws of the foreign country, is labeled on the outside of the shipping package that is intended for export, and is not sold or offered for sale in the United States.  </w:t>
      </w:r>
      <w:r w:rsidR="00F24847">
        <w:rPr>
          <w:rFonts w:ascii="Times New Roman" w:hAnsi="Times New Roman"/>
          <w:sz w:val="24"/>
        </w:rPr>
        <w:t>FDA believes t</w:t>
      </w:r>
      <w:r w:rsidR="00CB00AE">
        <w:rPr>
          <w:rFonts w:ascii="Times New Roman" w:hAnsi="Times New Roman"/>
          <w:sz w:val="24"/>
        </w:rPr>
        <w:t>his collection of information does not fall disproportionately upon small businesses.</w:t>
      </w:r>
      <w:r w:rsidR="00F24847">
        <w:rPr>
          <w:rFonts w:ascii="Times New Roman" w:hAnsi="Times New Roman"/>
          <w:sz w:val="24"/>
        </w:rPr>
        <w:t xml:space="preserve">  </w:t>
      </w:r>
    </w:p>
    <w:p w:rsidR="00D2585A" w:rsidRPr="00B71E43" w:rsidRDefault="00D2585A" w:rsidP="00FC542C">
      <w:pPr>
        <w:rPr>
          <w:rFonts w:ascii="Times New Roman" w:hAnsi="Times New Roman"/>
          <w:sz w:val="24"/>
        </w:rPr>
      </w:pPr>
    </w:p>
    <w:p w:rsidR="00950CD3" w:rsidRPr="005A05CE" w:rsidRDefault="00950CD3" w:rsidP="00950CD3">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Consequences of Collecting the Information Less Frequently</w:t>
      </w:r>
      <w:r w:rsidRPr="005A05CE">
        <w:rPr>
          <w:rFonts w:ascii="Times New Roman" w:hAnsi="Times New Roman"/>
          <w:sz w:val="24"/>
          <w:u w:val="single"/>
        </w:rPr>
        <w:br/>
      </w:r>
    </w:p>
    <w:p w:rsidR="00D2585A" w:rsidRDefault="00BF709E" w:rsidP="00950CD3">
      <w:pPr>
        <w:ind w:left="720"/>
        <w:rPr>
          <w:rFonts w:ascii="Times New Roman" w:hAnsi="Times New Roman"/>
          <w:sz w:val="24"/>
        </w:rPr>
      </w:pPr>
      <w:r>
        <w:rPr>
          <w:rFonts w:ascii="Times New Roman" w:hAnsi="Times New Roman"/>
          <w:sz w:val="24"/>
        </w:rPr>
        <w:t xml:space="preserve">Respondents to this collection of information will respond by submitting reports or creating and maintaining records on an occasional basis.  </w:t>
      </w:r>
      <w:r w:rsidR="00D2585A" w:rsidRPr="00B71E43">
        <w:rPr>
          <w:rFonts w:ascii="Times New Roman" w:hAnsi="Times New Roman"/>
          <w:sz w:val="24"/>
        </w:rPr>
        <w:t>Failure to maintain records would impair a firm</w:t>
      </w:r>
      <w:r w:rsidR="001968EB">
        <w:rPr>
          <w:rFonts w:ascii="Times New Roman" w:hAnsi="Times New Roman"/>
          <w:sz w:val="24"/>
        </w:rPr>
        <w:t>’s</w:t>
      </w:r>
      <w:r w:rsidR="00D2585A" w:rsidRPr="00B71E43">
        <w:rPr>
          <w:rFonts w:ascii="Times New Roman" w:hAnsi="Times New Roman"/>
          <w:sz w:val="24"/>
        </w:rPr>
        <w:t xml:space="preserve"> ability to show, and FDA</w:t>
      </w:r>
      <w:r w:rsidR="00AB2CA6">
        <w:rPr>
          <w:rFonts w:ascii="Times New Roman" w:hAnsi="Times New Roman"/>
          <w:sz w:val="24"/>
        </w:rPr>
        <w:t>’</w:t>
      </w:r>
      <w:r w:rsidR="00D2585A" w:rsidRPr="00B71E43">
        <w:rPr>
          <w:rFonts w:ascii="Times New Roman" w:hAnsi="Times New Roman"/>
          <w:sz w:val="24"/>
        </w:rPr>
        <w:t xml:space="preserve">s ability to determine, that exportation of a particular drug product complied with all statutory requirements.  For exports under </w:t>
      </w:r>
      <w:r w:rsidR="0041677C">
        <w:rPr>
          <w:rFonts w:ascii="Times New Roman" w:hAnsi="Times New Roman"/>
          <w:sz w:val="24"/>
        </w:rPr>
        <w:t>S</w:t>
      </w:r>
      <w:r w:rsidR="00D2585A" w:rsidRPr="00B71E43">
        <w:rPr>
          <w:rFonts w:ascii="Times New Roman" w:hAnsi="Times New Roman"/>
          <w:sz w:val="24"/>
        </w:rPr>
        <w:t xml:space="preserve">ection 802 of the </w:t>
      </w:r>
      <w:r w:rsidR="0041677C">
        <w:rPr>
          <w:rFonts w:ascii="Times New Roman" w:hAnsi="Times New Roman"/>
          <w:sz w:val="24"/>
        </w:rPr>
        <w:t>FD&amp;C A</w:t>
      </w:r>
      <w:r w:rsidR="00D2585A" w:rsidRPr="00B71E43">
        <w:rPr>
          <w:rFonts w:ascii="Times New Roman" w:hAnsi="Times New Roman"/>
          <w:sz w:val="24"/>
        </w:rPr>
        <w:t>ct, failure to maintain records would also be contrary to law.</w:t>
      </w:r>
    </w:p>
    <w:p w:rsidR="00FC542C" w:rsidRPr="00B71E43" w:rsidRDefault="00FC542C" w:rsidP="00FC542C">
      <w:pPr>
        <w:ind w:left="720"/>
        <w:rPr>
          <w:rFonts w:ascii="Times New Roman" w:hAnsi="Times New Roman"/>
          <w:sz w:val="24"/>
        </w:rPr>
      </w:pPr>
    </w:p>
    <w:p w:rsidR="00FC542C" w:rsidRDefault="00D2585A" w:rsidP="00F7105A">
      <w:pPr>
        <w:ind w:left="720"/>
        <w:rPr>
          <w:rFonts w:ascii="Times New Roman" w:hAnsi="Times New Roman"/>
          <w:sz w:val="24"/>
        </w:rPr>
      </w:pPr>
      <w:r w:rsidRPr="00B71E43">
        <w:rPr>
          <w:rFonts w:ascii="Times New Roman" w:hAnsi="Times New Roman"/>
          <w:sz w:val="24"/>
        </w:rPr>
        <w:t>Failure to provide the notifications would be contrary to law and would impair FDA</w:t>
      </w:r>
      <w:r w:rsidR="001968EB">
        <w:rPr>
          <w:rFonts w:ascii="Times New Roman" w:hAnsi="Times New Roman"/>
          <w:sz w:val="24"/>
        </w:rPr>
        <w:t>’</w:t>
      </w:r>
      <w:r w:rsidRPr="00B71E43">
        <w:rPr>
          <w:rFonts w:ascii="Times New Roman" w:hAnsi="Times New Roman"/>
          <w:sz w:val="24"/>
        </w:rPr>
        <w:t xml:space="preserve">s ability to carry out its statutory obligations to notify foreign countries if an exported product presents an imminent hazard, has been refused approval by FDA, or otherwise violates the conditions for export.  </w:t>
      </w:r>
    </w:p>
    <w:p w:rsidR="00F7105A" w:rsidRPr="00B71E43" w:rsidRDefault="00F7105A" w:rsidP="005A05CE">
      <w:pPr>
        <w:rPr>
          <w:rFonts w:ascii="Times New Roman" w:hAnsi="Times New Roman"/>
          <w:sz w:val="24"/>
        </w:rPr>
      </w:pPr>
    </w:p>
    <w:p w:rsidR="002B731E" w:rsidRPr="005A05CE" w:rsidRDefault="002B731E" w:rsidP="002B731E">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Special Circumstances Relating to the Guidelines of 5 CFR 1320.5</w:t>
      </w:r>
    </w:p>
    <w:p w:rsidR="00BF709E" w:rsidRDefault="002B731E" w:rsidP="00BF709E">
      <w:pPr>
        <w:ind w:left="720"/>
        <w:rPr>
          <w:rFonts w:ascii="Times New Roman" w:hAnsi="Times New Roman"/>
          <w:sz w:val="24"/>
        </w:rPr>
      </w:pPr>
      <w:r>
        <w:rPr>
          <w:rFonts w:ascii="Times New Roman" w:hAnsi="Times New Roman"/>
          <w:sz w:val="24"/>
        </w:rPr>
        <w:br/>
      </w:r>
      <w:r w:rsidR="00BF709E" w:rsidRPr="00BF709E">
        <w:rPr>
          <w:rFonts w:ascii="Times New Roman" w:hAnsi="Times New Roman"/>
          <w:sz w:val="24"/>
        </w:rPr>
        <w:t>There are no special circumstances for this collection of information.</w:t>
      </w:r>
    </w:p>
    <w:p w:rsidR="00BF709E" w:rsidRPr="00BF709E" w:rsidRDefault="00BF709E" w:rsidP="00BF709E">
      <w:pPr>
        <w:ind w:left="720"/>
        <w:rPr>
          <w:rFonts w:ascii="Times New Roman" w:hAnsi="Times New Roman"/>
          <w:sz w:val="24"/>
        </w:rPr>
      </w:pPr>
    </w:p>
    <w:p w:rsidR="00D2585A" w:rsidRPr="00B71E43" w:rsidRDefault="00D2585A" w:rsidP="002B731E">
      <w:pPr>
        <w:tabs>
          <w:tab w:val="left" w:pos="-1440"/>
        </w:tabs>
        <w:ind w:left="720"/>
        <w:rPr>
          <w:rFonts w:ascii="Times New Roman" w:hAnsi="Times New Roman"/>
          <w:sz w:val="24"/>
        </w:rPr>
      </w:pPr>
      <w:r w:rsidRPr="00B71E43">
        <w:rPr>
          <w:rFonts w:ascii="Times New Roman" w:hAnsi="Times New Roman"/>
          <w:sz w:val="24"/>
        </w:rPr>
        <w:t xml:space="preserve">The recordkeeping and reporting requirements are consistent with the guidelines in 5 CFR 1320.5.  The records required under the regulation would be retained, in accordance with good manufacturing practice requirements for the product, (which results in a record retention period of </w:t>
      </w:r>
      <w:r w:rsidR="0041677C">
        <w:rPr>
          <w:rFonts w:ascii="Times New Roman" w:hAnsi="Times New Roman"/>
          <w:sz w:val="24"/>
        </w:rPr>
        <w:t>three</w:t>
      </w:r>
      <w:r w:rsidRPr="00B71E43">
        <w:rPr>
          <w:rFonts w:ascii="Times New Roman" w:hAnsi="Times New Roman"/>
          <w:sz w:val="24"/>
        </w:rPr>
        <w:t xml:space="preserve"> years or less, depending on the product).  </w:t>
      </w:r>
    </w:p>
    <w:p w:rsidR="00D2585A" w:rsidRPr="00B71E43" w:rsidRDefault="00D2585A" w:rsidP="00FC542C">
      <w:pPr>
        <w:rPr>
          <w:rFonts w:ascii="Times New Roman" w:hAnsi="Times New Roman"/>
          <w:sz w:val="24"/>
        </w:rPr>
      </w:pPr>
    </w:p>
    <w:p w:rsidR="00D2585A" w:rsidRDefault="00D2585A" w:rsidP="00FC542C">
      <w:pPr>
        <w:ind w:left="720"/>
        <w:rPr>
          <w:rFonts w:ascii="Times New Roman" w:hAnsi="Times New Roman"/>
          <w:sz w:val="24"/>
        </w:rPr>
      </w:pPr>
      <w:r w:rsidRPr="00B71E43">
        <w:rPr>
          <w:rFonts w:ascii="Times New Roman" w:hAnsi="Times New Roman"/>
          <w:sz w:val="24"/>
        </w:rPr>
        <w:t>The regulation does not require notifications to occur more frequently than the quarterly basis described in 1320.5(d</w:t>
      </w:r>
      <w:r w:rsidR="006934B2" w:rsidRPr="00B71E43">
        <w:rPr>
          <w:rFonts w:ascii="Times New Roman" w:hAnsi="Times New Roman"/>
          <w:sz w:val="24"/>
        </w:rPr>
        <w:t>) (</w:t>
      </w:r>
      <w:r w:rsidRPr="00B71E43">
        <w:rPr>
          <w:rFonts w:ascii="Times New Roman" w:hAnsi="Times New Roman"/>
          <w:sz w:val="24"/>
        </w:rPr>
        <w:t>2</w:t>
      </w:r>
      <w:r w:rsidR="006934B2" w:rsidRPr="00B71E43">
        <w:rPr>
          <w:rFonts w:ascii="Times New Roman" w:hAnsi="Times New Roman"/>
          <w:sz w:val="24"/>
        </w:rPr>
        <w:t>) (</w:t>
      </w:r>
      <w:proofErr w:type="spellStart"/>
      <w:r w:rsidRPr="00B71E43">
        <w:rPr>
          <w:rFonts w:ascii="Times New Roman" w:hAnsi="Times New Roman"/>
          <w:sz w:val="24"/>
        </w:rPr>
        <w:t>i</w:t>
      </w:r>
      <w:proofErr w:type="spellEnd"/>
      <w:r w:rsidRPr="00B71E43">
        <w:rPr>
          <w:rFonts w:ascii="Times New Roman" w:hAnsi="Times New Roman"/>
          <w:sz w:val="24"/>
        </w:rPr>
        <w:t xml:space="preserve">) nor does it require multiple copies of the notification. </w:t>
      </w:r>
    </w:p>
    <w:p w:rsidR="00F7105A" w:rsidRPr="00B71E43" w:rsidRDefault="00F7105A" w:rsidP="00FC542C">
      <w:pPr>
        <w:ind w:left="720"/>
        <w:rPr>
          <w:rFonts w:ascii="Times New Roman" w:hAnsi="Times New Roman"/>
          <w:sz w:val="24"/>
        </w:rPr>
      </w:pPr>
    </w:p>
    <w:p w:rsidR="00F7105A" w:rsidRPr="0049589A" w:rsidRDefault="002B731E" w:rsidP="0049589A">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Comments in Response to the Federal Register Notice and Efforts to Consult Outside the Agency</w:t>
      </w:r>
    </w:p>
    <w:p w:rsidR="00786E1C" w:rsidRDefault="0049589A" w:rsidP="0049589A">
      <w:pPr>
        <w:ind w:left="720"/>
        <w:rPr>
          <w:rFonts w:ascii="Times New Roman" w:hAnsi="Times New Roman"/>
          <w:sz w:val="24"/>
        </w:rPr>
      </w:pPr>
      <w:r w:rsidRPr="0049589A">
        <w:rPr>
          <w:rFonts w:ascii="Times New Roman" w:hAnsi="Times New Roman"/>
          <w:sz w:val="24"/>
        </w:rPr>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w:t>
      </w:r>
      <w:r>
        <w:rPr>
          <w:rFonts w:ascii="Times New Roman" w:hAnsi="Times New Roman"/>
          <w:sz w:val="24"/>
        </w:rPr>
        <w:t xml:space="preserve">o the final rule, and the </w:t>
      </w:r>
      <w:r w:rsidRPr="0049589A">
        <w:rPr>
          <w:rFonts w:ascii="Times New Roman" w:hAnsi="Times New Roman"/>
          <w:sz w:val="24"/>
        </w:rPr>
        <w:lastRenderedPageBreak/>
        <w:t>supporting statement for the Deeming information collections under OMB control number 0910-0768</w:t>
      </w:r>
    </w:p>
    <w:p w:rsidR="00BC777C" w:rsidRPr="005A05CE" w:rsidRDefault="005C3A48" w:rsidP="00BC777C">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Explanation of Any Payment or Gift to Respondents</w:t>
      </w:r>
    </w:p>
    <w:p w:rsidR="00A60B31" w:rsidRPr="00B71E43" w:rsidRDefault="00A60B31" w:rsidP="00A60B31">
      <w:pPr>
        <w:tabs>
          <w:tab w:val="left" w:pos="-1440"/>
        </w:tabs>
        <w:ind w:left="360"/>
        <w:rPr>
          <w:rFonts w:ascii="Times New Roman" w:hAnsi="Times New Roman"/>
          <w:sz w:val="24"/>
        </w:rPr>
      </w:pPr>
    </w:p>
    <w:p w:rsidR="00D2585A" w:rsidRDefault="00D2585A" w:rsidP="00FC542C">
      <w:pPr>
        <w:ind w:left="720"/>
        <w:rPr>
          <w:rFonts w:ascii="Times New Roman" w:hAnsi="Times New Roman"/>
          <w:sz w:val="24"/>
        </w:rPr>
      </w:pPr>
      <w:r w:rsidRPr="00B71E43">
        <w:rPr>
          <w:rFonts w:ascii="Times New Roman" w:hAnsi="Times New Roman"/>
          <w:sz w:val="24"/>
        </w:rPr>
        <w:t xml:space="preserve">FDA </w:t>
      </w:r>
      <w:r w:rsidR="00C26B67">
        <w:rPr>
          <w:rFonts w:ascii="Times New Roman" w:hAnsi="Times New Roman"/>
          <w:sz w:val="24"/>
        </w:rPr>
        <w:t>will not</w:t>
      </w:r>
      <w:r w:rsidRPr="00B71E43">
        <w:rPr>
          <w:rFonts w:ascii="Times New Roman" w:hAnsi="Times New Roman"/>
          <w:sz w:val="24"/>
        </w:rPr>
        <w:t xml:space="preserve"> provide any payment or gifts to respondents.</w:t>
      </w:r>
    </w:p>
    <w:p w:rsidR="00A60B31" w:rsidRPr="00B71E43" w:rsidRDefault="00A60B31" w:rsidP="00FC542C">
      <w:pPr>
        <w:ind w:left="720"/>
        <w:rPr>
          <w:rFonts w:ascii="Times New Roman" w:hAnsi="Times New Roman"/>
          <w:sz w:val="24"/>
        </w:rPr>
      </w:pPr>
    </w:p>
    <w:p w:rsidR="005C3A48" w:rsidRPr="005A05CE" w:rsidRDefault="005C3A48" w:rsidP="005C3A48">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Assurance of Confidentiality Provided to Respondents</w:t>
      </w:r>
    </w:p>
    <w:p w:rsidR="00A60B31" w:rsidRPr="00B71E43" w:rsidRDefault="00A60B31" w:rsidP="00A60B31">
      <w:pPr>
        <w:tabs>
          <w:tab w:val="left" w:pos="-1440"/>
        </w:tabs>
        <w:ind w:left="360"/>
        <w:rPr>
          <w:rFonts w:ascii="Times New Roman" w:hAnsi="Times New Roman"/>
          <w:sz w:val="24"/>
        </w:rPr>
      </w:pPr>
    </w:p>
    <w:p w:rsidR="00D2585A" w:rsidRDefault="00D2585A" w:rsidP="00FC542C">
      <w:pPr>
        <w:ind w:left="720"/>
        <w:rPr>
          <w:rFonts w:ascii="Times New Roman" w:hAnsi="Times New Roman"/>
          <w:sz w:val="24"/>
        </w:rPr>
      </w:pPr>
      <w:r w:rsidRPr="00B71E43">
        <w:rPr>
          <w:rFonts w:ascii="Times New Roman" w:hAnsi="Times New Roman"/>
          <w:sz w:val="24"/>
        </w:rPr>
        <w:t xml:space="preserve">The information that would be collected under this regulation would be subject to the safeguards under </w:t>
      </w:r>
      <w:r w:rsidR="00AB1EB0">
        <w:rPr>
          <w:rFonts w:ascii="Times New Roman" w:hAnsi="Times New Roman"/>
          <w:sz w:val="24"/>
        </w:rPr>
        <w:t xml:space="preserve">21 CFR Part 20 of the </w:t>
      </w:r>
      <w:r w:rsidRPr="00B71E43">
        <w:rPr>
          <w:rFonts w:ascii="Times New Roman" w:hAnsi="Times New Roman"/>
          <w:sz w:val="24"/>
        </w:rPr>
        <w:t>Freedom of Information Act</w:t>
      </w:r>
      <w:r w:rsidR="00AB1EB0">
        <w:rPr>
          <w:rFonts w:ascii="Times New Roman" w:hAnsi="Times New Roman"/>
          <w:sz w:val="24"/>
        </w:rPr>
        <w:t>.</w:t>
      </w:r>
      <w:r w:rsidRPr="00B71E43">
        <w:rPr>
          <w:rFonts w:ascii="Times New Roman" w:hAnsi="Times New Roman"/>
          <w:sz w:val="24"/>
        </w:rPr>
        <w:t xml:space="preserve">  </w:t>
      </w:r>
    </w:p>
    <w:p w:rsidR="00A60B31" w:rsidRPr="00B71E43" w:rsidRDefault="00A60B31" w:rsidP="00FC542C">
      <w:pPr>
        <w:ind w:left="720"/>
        <w:rPr>
          <w:rFonts w:ascii="Times New Roman" w:hAnsi="Times New Roman"/>
          <w:sz w:val="24"/>
        </w:rPr>
      </w:pPr>
    </w:p>
    <w:p w:rsidR="005C3A48" w:rsidRPr="005A05CE" w:rsidRDefault="005C3A48" w:rsidP="005C3A48">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Justification for Sensitive Questions</w:t>
      </w:r>
    </w:p>
    <w:p w:rsidR="00A60B31" w:rsidRPr="00B71E43" w:rsidRDefault="00A60B31" w:rsidP="00A60B31">
      <w:pPr>
        <w:tabs>
          <w:tab w:val="left" w:pos="-1440"/>
        </w:tabs>
        <w:ind w:left="360"/>
        <w:rPr>
          <w:rFonts w:ascii="Times New Roman" w:hAnsi="Times New Roman"/>
          <w:sz w:val="24"/>
        </w:rPr>
      </w:pPr>
    </w:p>
    <w:p w:rsidR="00D2585A" w:rsidRDefault="00D2585A" w:rsidP="00FC542C">
      <w:pPr>
        <w:ind w:left="720"/>
        <w:rPr>
          <w:rFonts w:ascii="Times New Roman" w:hAnsi="Times New Roman"/>
          <w:sz w:val="24"/>
        </w:rPr>
      </w:pPr>
      <w:r w:rsidRPr="00B71E43">
        <w:rPr>
          <w:rFonts w:ascii="Times New Roman" w:hAnsi="Times New Roman"/>
          <w:sz w:val="24"/>
        </w:rPr>
        <w:t>No questions of a sensitive nature are asked.</w:t>
      </w:r>
    </w:p>
    <w:p w:rsidR="00A60B31" w:rsidRPr="00B71E43" w:rsidRDefault="00A60B31" w:rsidP="00FC542C">
      <w:pPr>
        <w:ind w:left="720"/>
        <w:rPr>
          <w:rFonts w:ascii="Times New Roman" w:hAnsi="Times New Roman"/>
          <w:sz w:val="24"/>
        </w:rPr>
      </w:pPr>
    </w:p>
    <w:p w:rsidR="005C3A48" w:rsidRPr="005A05CE" w:rsidRDefault="005C3A48" w:rsidP="005C3A48">
      <w:pPr>
        <w:widowControl/>
        <w:numPr>
          <w:ilvl w:val="0"/>
          <w:numId w:val="7"/>
        </w:numPr>
        <w:autoSpaceDE/>
        <w:autoSpaceDN/>
        <w:adjustRightInd/>
        <w:spacing w:before="100" w:beforeAutospacing="1" w:after="100" w:afterAutospacing="1"/>
        <w:rPr>
          <w:rFonts w:ascii="Times New Roman" w:hAnsi="Times New Roman"/>
          <w:sz w:val="24"/>
          <w:u w:val="single"/>
        </w:rPr>
      </w:pPr>
      <w:r w:rsidRPr="005A05CE">
        <w:rPr>
          <w:rFonts w:ascii="Times New Roman" w:hAnsi="Times New Roman"/>
          <w:sz w:val="24"/>
          <w:u w:val="single"/>
        </w:rPr>
        <w:t>Estimates of Annualized Burden Hours and Costs</w:t>
      </w:r>
    </w:p>
    <w:p w:rsidR="00FE23F0" w:rsidRDefault="00FE23F0" w:rsidP="00FE23F0">
      <w:pPr>
        <w:tabs>
          <w:tab w:val="left" w:pos="-1440"/>
        </w:tabs>
        <w:ind w:left="360"/>
        <w:rPr>
          <w:rFonts w:ascii="Times New Roman" w:hAnsi="Times New Roman"/>
          <w:sz w:val="24"/>
        </w:rPr>
      </w:pPr>
    </w:p>
    <w:p w:rsidR="005C3A48" w:rsidRPr="00C26B67" w:rsidRDefault="005C3A48" w:rsidP="005C3A48">
      <w:pPr>
        <w:ind w:left="720"/>
        <w:rPr>
          <w:rFonts w:ascii="Times New Roman" w:hAnsi="Times New Roman"/>
          <w:i/>
          <w:szCs w:val="20"/>
        </w:rPr>
      </w:pPr>
      <w:r w:rsidRPr="00C26B67">
        <w:rPr>
          <w:rFonts w:ascii="Times New Roman" w:hAnsi="Times New Roman"/>
          <w:i/>
          <w:szCs w:val="20"/>
          <w:u w:val="single"/>
        </w:rPr>
        <w:t>12a. Annualized Hour Burden Estimate</w:t>
      </w:r>
    </w:p>
    <w:p w:rsidR="00FE23F0" w:rsidRDefault="00FE23F0" w:rsidP="00FC542C">
      <w:pPr>
        <w:tabs>
          <w:tab w:val="left" w:pos="-1440"/>
        </w:tabs>
        <w:ind w:left="720" w:hanging="720"/>
        <w:rPr>
          <w:rFonts w:ascii="Times New Roman" w:hAnsi="Times New Roman"/>
          <w:sz w:val="24"/>
        </w:rPr>
      </w:pPr>
    </w:p>
    <w:p w:rsidR="00891C61" w:rsidRDefault="00891C61" w:rsidP="00FC542C">
      <w:pPr>
        <w:tabs>
          <w:tab w:val="left" w:pos="-1440"/>
        </w:tabs>
        <w:ind w:left="720" w:hanging="720"/>
        <w:rPr>
          <w:rFonts w:ascii="Times New Roman" w:hAnsi="Times New Roman"/>
          <w:sz w:val="24"/>
        </w:rPr>
      </w:pPr>
      <w:r>
        <w:rPr>
          <w:rFonts w:ascii="Times New Roman" w:hAnsi="Times New Roman"/>
          <w:sz w:val="24"/>
        </w:rPr>
        <w:tab/>
      </w:r>
      <w:r w:rsidRPr="00891C61">
        <w:rPr>
          <w:rFonts w:ascii="Times New Roman" w:hAnsi="Times New Roman"/>
          <w:sz w:val="24"/>
        </w:rPr>
        <w:t xml:space="preserve">The </w:t>
      </w:r>
      <w:r>
        <w:rPr>
          <w:rFonts w:ascii="Times New Roman" w:hAnsi="Times New Roman"/>
          <w:sz w:val="24"/>
        </w:rPr>
        <w:t>Estimated Annual Reporting B</w:t>
      </w:r>
      <w:r w:rsidRPr="00891C61">
        <w:rPr>
          <w:rFonts w:ascii="Times New Roman" w:hAnsi="Times New Roman"/>
          <w:sz w:val="24"/>
        </w:rPr>
        <w:t xml:space="preserve">urden total </w:t>
      </w:r>
      <w:r w:rsidR="006934B2" w:rsidRPr="00891C61">
        <w:rPr>
          <w:rFonts w:ascii="Times New Roman" w:hAnsi="Times New Roman"/>
          <w:sz w:val="24"/>
        </w:rPr>
        <w:t xml:space="preserve">hours for </w:t>
      </w:r>
      <w:r w:rsidR="006934B2">
        <w:rPr>
          <w:rFonts w:ascii="Times New Roman" w:hAnsi="Times New Roman"/>
          <w:sz w:val="24"/>
        </w:rPr>
        <w:t>Non-T</w:t>
      </w:r>
      <w:r w:rsidR="006934B2" w:rsidRPr="00891C61">
        <w:rPr>
          <w:rFonts w:ascii="Times New Roman" w:hAnsi="Times New Roman"/>
          <w:sz w:val="24"/>
        </w:rPr>
        <w:t>obacco are</w:t>
      </w:r>
      <w:r w:rsidRPr="00891C61">
        <w:rPr>
          <w:rFonts w:ascii="Times New Roman" w:hAnsi="Times New Roman"/>
          <w:sz w:val="24"/>
        </w:rPr>
        <w:t xml:space="preserve"> </w:t>
      </w:r>
      <w:r w:rsidR="003C2BD9">
        <w:rPr>
          <w:rFonts w:ascii="Times New Roman" w:hAnsi="Times New Roman"/>
          <w:sz w:val="24"/>
        </w:rPr>
        <w:t>150,825 hours</w:t>
      </w:r>
      <w:r w:rsidRPr="00891C61">
        <w:rPr>
          <w:rFonts w:ascii="Times New Roman" w:hAnsi="Times New Roman"/>
          <w:sz w:val="24"/>
        </w:rPr>
        <w:t>.</w:t>
      </w:r>
    </w:p>
    <w:p w:rsidR="00891C61" w:rsidRPr="00FE23F0" w:rsidRDefault="00891C61" w:rsidP="00FC542C">
      <w:pPr>
        <w:tabs>
          <w:tab w:val="left" w:pos="-1440"/>
        </w:tabs>
        <w:ind w:left="720" w:hanging="720"/>
        <w:rPr>
          <w:rFonts w:ascii="Times New Roman" w:hAnsi="Times New Roman"/>
          <w:sz w:val="24"/>
        </w:rPr>
      </w:pPr>
    </w:p>
    <w:p w:rsidR="00226E99" w:rsidRDefault="00D2585A" w:rsidP="00226E99">
      <w:pPr>
        <w:ind w:left="720"/>
        <w:rPr>
          <w:rFonts w:ascii="Times New Roman" w:hAnsi="Times New Roman"/>
          <w:sz w:val="24"/>
        </w:rPr>
      </w:pPr>
      <w:r w:rsidRPr="00B71E43">
        <w:rPr>
          <w:rFonts w:ascii="Times New Roman" w:hAnsi="Times New Roman"/>
          <w:sz w:val="24"/>
        </w:rPr>
        <w:t xml:space="preserve">The </w:t>
      </w:r>
      <w:r w:rsidR="00AB1EB0">
        <w:rPr>
          <w:rFonts w:ascii="Times New Roman" w:hAnsi="Times New Roman"/>
          <w:sz w:val="24"/>
        </w:rPr>
        <w:t>A</w:t>
      </w:r>
      <w:r w:rsidRPr="00B71E43">
        <w:rPr>
          <w:rFonts w:ascii="Times New Roman" w:hAnsi="Times New Roman"/>
          <w:sz w:val="24"/>
        </w:rPr>
        <w:t xml:space="preserve">gency estimated the number of respondents and burden hours associated with the reporting and recordkeeping requirements </w:t>
      </w:r>
      <w:r w:rsidR="002A6923">
        <w:rPr>
          <w:rFonts w:ascii="Times New Roman" w:hAnsi="Times New Roman"/>
          <w:sz w:val="24"/>
        </w:rPr>
        <w:t xml:space="preserve">in § 1.101 </w:t>
      </w:r>
      <w:r w:rsidRPr="00B71E43">
        <w:rPr>
          <w:rFonts w:ascii="Times New Roman" w:hAnsi="Times New Roman"/>
          <w:sz w:val="24"/>
        </w:rPr>
        <w:t xml:space="preserve">by reviewing past </w:t>
      </w:r>
      <w:r w:rsidR="00AB1EB0">
        <w:rPr>
          <w:rFonts w:ascii="Times New Roman" w:hAnsi="Times New Roman"/>
          <w:sz w:val="24"/>
        </w:rPr>
        <w:t>A</w:t>
      </w:r>
      <w:r w:rsidRPr="00B71E43">
        <w:rPr>
          <w:rFonts w:ascii="Times New Roman" w:hAnsi="Times New Roman"/>
          <w:sz w:val="24"/>
        </w:rPr>
        <w:t xml:space="preserve">gency records, </w:t>
      </w:r>
      <w:r w:rsidR="002A6923">
        <w:rPr>
          <w:rFonts w:ascii="Times New Roman" w:hAnsi="Times New Roman"/>
          <w:sz w:val="24"/>
        </w:rPr>
        <w:t xml:space="preserve">using Agency expert resources, conferring with another Federal agency who has experience and information regarding tobacco product exports, </w:t>
      </w:r>
      <w:r w:rsidRPr="00B71E43">
        <w:rPr>
          <w:rFonts w:ascii="Times New Roman" w:hAnsi="Times New Roman"/>
          <w:sz w:val="24"/>
        </w:rPr>
        <w:t xml:space="preserve">and by consulting </w:t>
      </w:r>
      <w:r w:rsidR="002A6923">
        <w:rPr>
          <w:rFonts w:ascii="Times New Roman" w:hAnsi="Times New Roman"/>
          <w:sz w:val="24"/>
        </w:rPr>
        <w:t xml:space="preserve">with </w:t>
      </w:r>
      <w:r w:rsidRPr="00B71E43">
        <w:rPr>
          <w:rFonts w:ascii="Times New Roman" w:hAnsi="Times New Roman"/>
          <w:sz w:val="24"/>
        </w:rPr>
        <w:t>industry sources.</w:t>
      </w:r>
      <w:r w:rsidR="00AB1EB0">
        <w:rPr>
          <w:rFonts w:ascii="Times New Roman" w:hAnsi="Times New Roman"/>
          <w:sz w:val="24"/>
        </w:rPr>
        <w:t xml:space="preserve"> </w:t>
      </w:r>
      <w:r w:rsidRPr="00B71E43">
        <w:rPr>
          <w:rFonts w:ascii="Times New Roman" w:hAnsi="Times New Roman"/>
          <w:sz w:val="24"/>
        </w:rPr>
        <w:t xml:space="preserve"> For example, the estimated number of respondents and total annual responses in </w:t>
      </w:r>
      <w:r w:rsidR="00975E49">
        <w:rPr>
          <w:rFonts w:ascii="Times New Roman" w:hAnsi="Times New Roman"/>
          <w:sz w:val="24"/>
        </w:rPr>
        <w:t>§§</w:t>
      </w:r>
      <w:r w:rsidR="001968EB">
        <w:rPr>
          <w:rFonts w:ascii="Times New Roman" w:hAnsi="Times New Roman"/>
          <w:sz w:val="24"/>
        </w:rPr>
        <w:t xml:space="preserve"> </w:t>
      </w:r>
      <w:r w:rsidRPr="00B71E43">
        <w:rPr>
          <w:rFonts w:ascii="Times New Roman" w:hAnsi="Times New Roman"/>
          <w:sz w:val="24"/>
        </w:rPr>
        <w:t xml:space="preserve">1.101(b) and 1.101(e) </w:t>
      </w:r>
      <w:r w:rsidR="002A6923">
        <w:rPr>
          <w:rFonts w:ascii="Times New Roman" w:hAnsi="Times New Roman"/>
          <w:sz w:val="24"/>
        </w:rPr>
        <w:t>were</w:t>
      </w:r>
      <w:r w:rsidR="002A6923" w:rsidRPr="00B71E43">
        <w:rPr>
          <w:rFonts w:ascii="Times New Roman" w:hAnsi="Times New Roman"/>
          <w:sz w:val="24"/>
        </w:rPr>
        <w:t xml:space="preserve"> </w:t>
      </w:r>
      <w:r w:rsidRPr="00B71E43">
        <w:rPr>
          <w:rFonts w:ascii="Times New Roman" w:hAnsi="Times New Roman"/>
          <w:sz w:val="24"/>
        </w:rPr>
        <w:t xml:space="preserve">derived from the number of export certificates manufacturers have requested from FDA, and the estimated hours per response reflect revised estimates </w:t>
      </w:r>
      <w:r w:rsidR="009448F4">
        <w:rPr>
          <w:rFonts w:ascii="Times New Roman" w:hAnsi="Times New Roman"/>
          <w:sz w:val="24"/>
        </w:rPr>
        <w:t>derived from actual data received from exporters who must report or maintain records for this collection of information.</w:t>
      </w:r>
    </w:p>
    <w:p w:rsidR="008B44E1" w:rsidRDefault="008B44E1" w:rsidP="00FC542C">
      <w:pPr>
        <w:ind w:left="720"/>
        <w:rPr>
          <w:rFonts w:ascii="Times New Roman" w:hAnsi="Times New Roman"/>
          <w:sz w:val="24"/>
        </w:rPr>
      </w:pPr>
    </w:p>
    <w:p w:rsidR="00990E3D" w:rsidRPr="00990E3D" w:rsidRDefault="00990E3D" w:rsidP="00990E3D">
      <w:pPr>
        <w:ind w:left="720"/>
        <w:jc w:val="center"/>
        <w:rPr>
          <w:rFonts w:ascii="Times New Roman" w:hAnsi="Times New Roman"/>
          <w:b/>
          <w:bCs/>
          <w:sz w:val="24"/>
          <w:u w:val="single"/>
        </w:rPr>
      </w:pPr>
      <w:r w:rsidRPr="00990E3D">
        <w:rPr>
          <w:rFonts w:ascii="Times New Roman" w:hAnsi="Times New Roman"/>
          <w:b/>
          <w:bCs/>
          <w:sz w:val="24"/>
          <w:u w:val="single"/>
        </w:rPr>
        <w:t>Existing Burden</w:t>
      </w:r>
    </w:p>
    <w:p w:rsidR="00AB2CA6" w:rsidRDefault="002E028C" w:rsidP="00FC542C">
      <w:pPr>
        <w:jc w:val="center"/>
        <w:rPr>
          <w:rFonts w:ascii="Times New Roman" w:hAnsi="Times New Roman"/>
          <w:szCs w:val="20"/>
        </w:rPr>
      </w:pPr>
      <w:r w:rsidRPr="00EE6DCE">
        <w:rPr>
          <w:rFonts w:ascii="Times New Roman" w:hAnsi="Times New Roman"/>
          <w:szCs w:val="20"/>
        </w:rPr>
        <w:t xml:space="preserve">Table 1 - </w:t>
      </w:r>
      <w:r w:rsidR="00B51D10" w:rsidRPr="00EE6DCE">
        <w:rPr>
          <w:rFonts w:ascii="Times New Roman" w:hAnsi="Times New Roman"/>
          <w:szCs w:val="20"/>
        </w:rPr>
        <w:t>Estimated Annual Reporting Burden</w:t>
      </w:r>
    </w:p>
    <w:p w:rsidR="00714AD1" w:rsidRDefault="00714AD1" w:rsidP="00FC542C">
      <w:pPr>
        <w:jc w:val="center"/>
        <w:rPr>
          <w:rFonts w:ascii="Times New Roman" w:hAnsi="Times New Roman"/>
          <w:szCs w:val="20"/>
        </w:rPr>
      </w:pPr>
    </w:p>
    <w:tbl>
      <w:tblPr>
        <w:tblW w:w="0" w:type="auto"/>
        <w:tblInd w:w="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1800"/>
        <w:gridCol w:w="1530"/>
        <w:gridCol w:w="1800"/>
        <w:gridCol w:w="1530"/>
        <w:gridCol w:w="1620"/>
        <w:gridCol w:w="1350"/>
      </w:tblGrid>
      <w:tr w:rsidR="00714AD1" w:rsidRPr="00E61DA5" w:rsidTr="00B1639A">
        <w:trPr>
          <w:cantSplit/>
          <w:trHeight w:val="778"/>
        </w:trPr>
        <w:tc>
          <w:tcPr>
            <w:tcW w:w="1800" w:type="dxa"/>
          </w:tcPr>
          <w:p w:rsidR="00714AD1" w:rsidRPr="00E61DA5" w:rsidRDefault="00714AD1" w:rsidP="00745043">
            <w:pPr>
              <w:rPr>
                <w:rFonts w:asciiTheme="majorBidi" w:eastAsia="Calibri" w:hAnsiTheme="majorBidi" w:cstheme="majorBidi"/>
              </w:rPr>
            </w:pPr>
            <w:r w:rsidRPr="00E61DA5">
              <w:rPr>
                <w:rFonts w:asciiTheme="majorBidi" w:eastAsia="Calibri" w:hAnsiTheme="majorBidi" w:cstheme="majorBidi"/>
              </w:rPr>
              <w:t xml:space="preserve">21 CFR, Section 801 </w:t>
            </w:r>
          </w:p>
          <w:p w:rsidR="00714AD1" w:rsidRPr="00E61DA5" w:rsidRDefault="00714AD1" w:rsidP="00745043">
            <w:pPr>
              <w:rPr>
                <w:rFonts w:asciiTheme="majorBidi" w:eastAsia="Calibri" w:hAnsiTheme="majorBidi" w:cstheme="majorBidi"/>
              </w:rPr>
            </w:pPr>
          </w:p>
        </w:tc>
        <w:tc>
          <w:tcPr>
            <w:tcW w:w="1530" w:type="dxa"/>
          </w:tcPr>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Number of  Respondents</w:t>
            </w:r>
          </w:p>
        </w:tc>
        <w:tc>
          <w:tcPr>
            <w:tcW w:w="1800" w:type="dxa"/>
          </w:tcPr>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Number of Responses per Respondent</w:t>
            </w:r>
          </w:p>
        </w:tc>
        <w:tc>
          <w:tcPr>
            <w:tcW w:w="1530" w:type="dxa"/>
          </w:tcPr>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Total Annual</w:t>
            </w:r>
          </w:p>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Responses</w:t>
            </w:r>
          </w:p>
        </w:tc>
        <w:tc>
          <w:tcPr>
            <w:tcW w:w="1620" w:type="dxa"/>
          </w:tcPr>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Average Burden per</w:t>
            </w:r>
          </w:p>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Response</w:t>
            </w:r>
          </w:p>
        </w:tc>
        <w:tc>
          <w:tcPr>
            <w:tcW w:w="1350" w:type="dxa"/>
          </w:tcPr>
          <w:p w:rsidR="00714AD1" w:rsidRPr="00E61DA5" w:rsidRDefault="00714AD1" w:rsidP="00745043">
            <w:pPr>
              <w:jc w:val="center"/>
              <w:rPr>
                <w:rFonts w:asciiTheme="majorBidi" w:eastAsia="Calibri" w:hAnsiTheme="majorBidi" w:cstheme="majorBidi"/>
              </w:rPr>
            </w:pPr>
            <w:r w:rsidRPr="00E61DA5">
              <w:rPr>
                <w:rFonts w:asciiTheme="majorBidi" w:eastAsia="Calibri" w:hAnsiTheme="majorBidi" w:cstheme="majorBidi"/>
              </w:rPr>
              <w:t>Total hours</w:t>
            </w:r>
          </w:p>
        </w:tc>
      </w:tr>
      <w:tr w:rsidR="00714AD1" w:rsidRPr="00E61DA5" w:rsidTr="00B1639A">
        <w:trPr>
          <w:cantSplit/>
        </w:trPr>
        <w:tc>
          <w:tcPr>
            <w:tcW w:w="1800" w:type="dxa"/>
          </w:tcPr>
          <w:p w:rsidR="00714AD1" w:rsidRPr="00E61DA5" w:rsidRDefault="00714AD1" w:rsidP="00714AD1">
            <w:pPr>
              <w:spacing w:before="240"/>
              <w:rPr>
                <w:rFonts w:asciiTheme="majorBidi" w:eastAsia="Calibri" w:hAnsiTheme="majorBidi" w:cstheme="majorBidi"/>
              </w:rPr>
            </w:pPr>
            <w:r w:rsidRPr="00E61DA5">
              <w:rPr>
                <w:rFonts w:asciiTheme="majorBidi" w:eastAsia="Calibri" w:hAnsiTheme="majorBidi" w:cstheme="majorBidi"/>
              </w:rPr>
              <w:t>1.101(d) (Non-Tobacco)</w:t>
            </w:r>
            <w:r w:rsidR="00F24847" w:rsidRPr="00E61DA5">
              <w:rPr>
                <w:rFonts w:asciiTheme="majorBidi" w:eastAsia="Calibri" w:hAnsiTheme="majorBidi" w:cstheme="majorBidi"/>
              </w:rPr>
              <w:t xml:space="preserve"> (CBER)</w:t>
            </w:r>
          </w:p>
        </w:tc>
        <w:tc>
          <w:tcPr>
            <w:tcW w:w="1530" w:type="dxa"/>
          </w:tcPr>
          <w:p w:rsidR="00714AD1"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5</w:t>
            </w:r>
          </w:p>
        </w:tc>
        <w:tc>
          <w:tcPr>
            <w:tcW w:w="1800" w:type="dxa"/>
          </w:tcPr>
          <w:p w:rsidR="00714AD1"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193</w:t>
            </w:r>
          </w:p>
        </w:tc>
        <w:tc>
          <w:tcPr>
            <w:tcW w:w="1530" w:type="dxa"/>
          </w:tcPr>
          <w:p w:rsidR="00714AD1"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965</w:t>
            </w:r>
          </w:p>
        </w:tc>
        <w:tc>
          <w:tcPr>
            <w:tcW w:w="1620" w:type="dxa"/>
          </w:tcPr>
          <w:p w:rsidR="00714AD1" w:rsidRPr="00E61DA5" w:rsidRDefault="00714AD1" w:rsidP="00745043">
            <w:pPr>
              <w:spacing w:before="292"/>
              <w:jc w:val="center"/>
              <w:rPr>
                <w:rFonts w:asciiTheme="majorBidi" w:eastAsia="Calibri" w:hAnsiTheme="majorBidi" w:cstheme="majorBidi"/>
              </w:rPr>
            </w:pPr>
            <w:r w:rsidRPr="00E61DA5">
              <w:rPr>
                <w:rFonts w:asciiTheme="majorBidi" w:eastAsia="Calibri" w:hAnsiTheme="majorBidi" w:cstheme="majorBidi"/>
              </w:rPr>
              <w:t>15</w:t>
            </w:r>
          </w:p>
        </w:tc>
        <w:tc>
          <w:tcPr>
            <w:tcW w:w="1350" w:type="dxa"/>
          </w:tcPr>
          <w:p w:rsidR="00714AD1"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14,475</w:t>
            </w:r>
          </w:p>
        </w:tc>
      </w:tr>
      <w:tr w:rsidR="00F24847" w:rsidRPr="00E61DA5" w:rsidTr="00B1639A">
        <w:trPr>
          <w:cantSplit/>
        </w:trPr>
        <w:tc>
          <w:tcPr>
            <w:tcW w:w="1800" w:type="dxa"/>
          </w:tcPr>
          <w:p w:rsidR="00F24847" w:rsidRPr="00E61DA5" w:rsidRDefault="00F24847" w:rsidP="00714AD1">
            <w:pPr>
              <w:spacing w:before="240"/>
              <w:rPr>
                <w:rFonts w:asciiTheme="majorBidi" w:eastAsia="Calibri" w:hAnsiTheme="majorBidi" w:cstheme="majorBidi"/>
              </w:rPr>
            </w:pPr>
            <w:r w:rsidRPr="00E61DA5">
              <w:rPr>
                <w:rFonts w:asciiTheme="majorBidi" w:eastAsia="Calibri" w:hAnsiTheme="majorBidi" w:cstheme="majorBidi"/>
              </w:rPr>
              <w:lastRenderedPageBreak/>
              <w:t>1,101(d) (Non-Tobacco) (CDER)</w:t>
            </w:r>
          </w:p>
        </w:tc>
        <w:tc>
          <w:tcPr>
            <w:tcW w:w="153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5</w:t>
            </w:r>
          </w:p>
        </w:tc>
        <w:tc>
          <w:tcPr>
            <w:tcW w:w="180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180</w:t>
            </w:r>
          </w:p>
        </w:tc>
        <w:tc>
          <w:tcPr>
            <w:tcW w:w="153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900</w:t>
            </w:r>
          </w:p>
        </w:tc>
        <w:tc>
          <w:tcPr>
            <w:tcW w:w="1620" w:type="dxa"/>
          </w:tcPr>
          <w:p w:rsidR="00F24847" w:rsidRPr="00E61DA5" w:rsidRDefault="00F24847" w:rsidP="00745043">
            <w:pPr>
              <w:spacing w:before="292"/>
              <w:jc w:val="center"/>
              <w:rPr>
                <w:rFonts w:asciiTheme="majorBidi" w:eastAsia="Calibri" w:hAnsiTheme="majorBidi" w:cstheme="majorBidi"/>
              </w:rPr>
            </w:pPr>
            <w:r w:rsidRPr="00E61DA5">
              <w:rPr>
                <w:rFonts w:asciiTheme="majorBidi" w:eastAsia="Calibri" w:hAnsiTheme="majorBidi" w:cstheme="majorBidi"/>
              </w:rPr>
              <w:t>15</w:t>
            </w:r>
          </w:p>
        </w:tc>
        <w:tc>
          <w:tcPr>
            <w:tcW w:w="135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13,500</w:t>
            </w:r>
          </w:p>
        </w:tc>
      </w:tr>
      <w:tr w:rsidR="00F24847" w:rsidRPr="00E61DA5" w:rsidTr="00B1639A">
        <w:trPr>
          <w:cantSplit/>
        </w:trPr>
        <w:tc>
          <w:tcPr>
            <w:tcW w:w="1800" w:type="dxa"/>
          </w:tcPr>
          <w:p w:rsidR="00F24847" w:rsidRPr="00E61DA5" w:rsidRDefault="00F24847" w:rsidP="00714AD1">
            <w:pPr>
              <w:spacing w:before="240"/>
              <w:rPr>
                <w:rFonts w:asciiTheme="majorBidi" w:eastAsia="Calibri" w:hAnsiTheme="majorBidi" w:cstheme="majorBidi"/>
              </w:rPr>
            </w:pPr>
            <w:r w:rsidRPr="00E61DA5">
              <w:rPr>
                <w:rFonts w:asciiTheme="majorBidi" w:eastAsia="Calibri" w:hAnsiTheme="majorBidi" w:cstheme="majorBidi"/>
              </w:rPr>
              <w:t>1.101(d) (Non-Tobacco) (CDRH)</w:t>
            </w:r>
          </w:p>
        </w:tc>
        <w:tc>
          <w:tcPr>
            <w:tcW w:w="153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63</w:t>
            </w:r>
          </w:p>
        </w:tc>
        <w:tc>
          <w:tcPr>
            <w:tcW w:w="180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130</w:t>
            </w:r>
          </w:p>
        </w:tc>
        <w:tc>
          <w:tcPr>
            <w:tcW w:w="153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8,190</w:t>
            </w:r>
          </w:p>
        </w:tc>
        <w:tc>
          <w:tcPr>
            <w:tcW w:w="1620" w:type="dxa"/>
          </w:tcPr>
          <w:p w:rsidR="00F24847" w:rsidRPr="00E61DA5" w:rsidRDefault="00F24847" w:rsidP="00745043">
            <w:pPr>
              <w:spacing w:before="292"/>
              <w:jc w:val="center"/>
              <w:rPr>
                <w:rFonts w:asciiTheme="majorBidi" w:eastAsia="Calibri" w:hAnsiTheme="majorBidi" w:cstheme="majorBidi"/>
              </w:rPr>
            </w:pPr>
            <w:r w:rsidRPr="00E61DA5">
              <w:rPr>
                <w:rFonts w:asciiTheme="majorBidi" w:eastAsia="Calibri" w:hAnsiTheme="majorBidi" w:cstheme="majorBidi"/>
              </w:rPr>
              <w:t>15</w:t>
            </w:r>
          </w:p>
        </w:tc>
        <w:tc>
          <w:tcPr>
            <w:tcW w:w="1350" w:type="dxa"/>
          </w:tcPr>
          <w:p w:rsidR="00F24847" w:rsidRPr="00E61DA5" w:rsidRDefault="00F24847" w:rsidP="00745043">
            <w:pPr>
              <w:spacing w:before="240"/>
              <w:jc w:val="center"/>
              <w:rPr>
                <w:rFonts w:asciiTheme="majorBidi" w:eastAsia="Calibri" w:hAnsiTheme="majorBidi" w:cstheme="majorBidi"/>
              </w:rPr>
            </w:pPr>
            <w:r w:rsidRPr="00E61DA5">
              <w:rPr>
                <w:rFonts w:asciiTheme="majorBidi" w:eastAsia="Calibri" w:hAnsiTheme="majorBidi" w:cstheme="majorBidi"/>
              </w:rPr>
              <w:t>122,850</w:t>
            </w:r>
          </w:p>
        </w:tc>
      </w:tr>
      <w:tr w:rsidR="00714AD1" w:rsidRPr="00E61DA5" w:rsidTr="00B1639A">
        <w:trPr>
          <w:cantSplit/>
        </w:trPr>
        <w:tc>
          <w:tcPr>
            <w:tcW w:w="1800" w:type="dxa"/>
          </w:tcPr>
          <w:p w:rsidR="00714AD1" w:rsidRPr="00E61DA5" w:rsidRDefault="00714AD1" w:rsidP="00745043">
            <w:pPr>
              <w:spacing w:after="74"/>
              <w:rPr>
                <w:rFonts w:asciiTheme="majorBidi" w:hAnsiTheme="majorBidi" w:cstheme="majorBidi"/>
                <w:szCs w:val="20"/>
              </w:rPr>
            </w:pPr>
            <w:r w:rsidRPr="00E61DA5">
              <w:rPr>
                <w:rFonts w:asciiTheme="majorBidi" w:hAnsiTheme="majorBidi" w:cstheme="majorBidi"/>
                <w:szCs w:val="20"/>
              </w:rPr>
              <w:t xml:space="preserve">Total </w:t>
            </w:r>
          </w:p>
        </w:tc>
        <w:tc>
          <w:tcPr>
            <w:tcW w:w="1530" w:type="dxa"/>
          </w:tcPr>
          <w:p w:rsidR="00714AD1" w:rsidRPr="00E61DA5" w:rsidRDefault="00F24847" w:rsidP="003C2BD9">
            <w:pPr>
              <w:spacing w:after="74"/>
              <w:jc w:val="center"/>
              <w:rPr>
                <w:rFonts w:asciiTheme="majorBidi" w:hAnsiTheme="majorBidi" w:cstheme="majorBidi"/>
                <w:szCs w:val="20"/>
              </w:rPr>
            </w:pPr>
            <w:r w:rsidRPr="00E61DA5">
              <w:rPr>
                <w:rFonts w:asciiTheme="majorBidi" w:hAnsiTheme="majorBidi" w:cstheme="majorBidi"/>
                <w:szCs w:val="20"/>
              </w:rPr>
              <w:t>73</w:t>
            </w:r>
          </w:p>
        </w:tc>
        <w:tc>
          <w:tcPr>
            <w:tcW w:w="1800" w:type="dxa"/>
          </w:tcPr>
          <w:p w:rsidR="00714AD1" w:rsidRPr="00E61DA5" w:rsidRDefault="00714AD1" w:rsidP="00745043">
            <w:pPr>
              <w:spacing w:after="74"/>
              <w:jc w:val="right"/>
              <w:rPr>
                <w:rFonts w:asciiTheme="majorBidi" w:hAnsiTheme="majorBidi" w:cstheme="majorBidi"/>
                <w:iCs/>
                <w:szCs w:val="20"/>
              </w:rPr>
            </w:pPr>
          </w:p>
        </w:tc>
        <w:tc>
          <w:tcPr>
            <w:tcW w:w="1530" w:type="dxa"/>
          </w:tcPr>
          <w:p w:rsidR="00714AD1" w:rsidRPr="00E61DA5" w:rsidRDefault="00F24847" w:rsidP="003C2BD9">
            <w:pPr>
              <w:spacing w:after="74"/>
              <w:jc w:val="center"/>
              <w:rPr>
                <w:rFonts w:asciiTheme="majorBidi" w:hAnsiTheme="majorBidi" w:cstheme="majorBidi"/>
                <w:iCs/>
                <w:szCs w:val="20"/>
              </w:rPr>
            </w:pPr>
            <w:r w:rsidRPr="00E61DA5">
              <w:rPr>
                <w:rFonts w:asciiTheme="majorBidi" w:hAnsiTheme="majorBidi" w:cstheme="majorBidi"/>
                <w:iCs/>
                <w:szCs w:val="20"/>
              </w:rPr>
              <w:t>10,055</w:t>
            </w:r>
          </w:p>
        </w:tc>
        <w:tc>
          <w:tcPr>
            <w:tcW w:w="1620" w:type="dxa"/>
          </w:tcPr>
          <w:p w:rsidR="00714AD1" w:rsidRPr="00E61DA5" w:rsidRDefault="00714AD1" w:rsidP="00745043">
            <w:pPr>
              <w:spacing w:after="74"/>
              <w:jc w:val="right"/>
              <w:rPr>
                <w:rFonts w:asciiTheme="majorBidi" w:hAnsiTheme="majorBidi" w:cstheme="majorBidi"/>
                <w:iCs/>
                <w:szCs w:val="20"/>
              </w:rPr>
            </w:pPr>
          </w:p>
        </w:tc>
        <w:tc>
          <w:tcPr>
            <w:tcW w:w="1350" w:type="dxa"/>
          </w:tcPr>
          <w:p w:rsidR="00714AD1" w:rsidRPr="00E61DA5" w:rsidRDefault="00F24847" w:rsidP="00B05ABA">
            <w:pPr>
              <w:spacing w:after="74"/>
              <w:jc w:val="center"/>
              <w:rPr>
                <w:rFonts w:asciiTheme="majorBidi" w:hAnsiTheme="majorBidi" w:cstheme="majorBidi"/>
                <w:iCs/>
                <w:szCs w:val="20"/>
              </w:rPr>
            </w:pPr>
            <w:r w:rsidRPr="00E61DA5">
              <w:rPr>
                <w:rFonts w:asciiTheme="majorBidi" w:hAnsiTheme="majorBidi" w:cstheme="majorBidi"/>
                <w:iCs/>
                <w:szCs w:val="20"/>
              </w:rPr>
              <w:t>150,825</w:t>
            </w:r>
          </w:p>
        </w:tc>
      </w:tr>
    </w:tbl>
    <w:p w:rsidR="00714AD1" w:rsidRPr="00E61DA5" w:rsidRDefault="00714AD1" w:rsidP="00FC542C">
      <w:pPr>
        <w:jc w:val="center"/>
        <w:rPr>
          <w:rFonts w:asciiTheme="majorBidi" w:hAnsiTheme="majorBidi" w:cstheme="majorBidi"/>
          <w:szCs w:val="20"/>
        </w:rPr>
      </w:pPr>
    </w:p>
    <w:p w:rsidR="003C7756" w:rsidRPr="001412AF" w:rsidRDefault="003C7756" w:rsidP="003C7756">
      <w:pPr>
        <w:ind w:left="720"/>
        <w:rPr>
          <w:rFonts w:ascii="Times New Roman" w:hAnsi="Times New Roman"/>
          <w:sz w:val="24"/>
        </w:rPr>
      </w:pPr>
      <w:r>
        <w:rPr>
          <w:rFonts w:ascii="Times New Roman" w:hAnsi="Times New Roman"/>
          <w:sz w:val="24"/>
        </w:rPr>
        <w:t xml:space="preserve">The total estimated </w:t>
      </w:r>
      <w:r w:rsidR="00541FCA">
        <w:rPr>
          <w:rFonts w:ascii="Times New Roman" w:hAnsi="Times New Roman"/>
          <w:sz w:val="24"/>
        </w:rPr>
        <w:t xml:space="preserve">reporting </w:t>
      </w:r>
      <w:r w:rsidR="009448F4">
        <w:rPr>
          <w:rFonts w:ascii="Times New Roman" w:hAnsi="Times New Roman"/>
          <w:sz w:val="24"/>
        </w:rPr>
        <w:t>burden is</w:t>
      </w:r>
      <w:r w:rsidR="00541FCA">
        <w:rPr>
          <w:rFonts w:ascii="Times New Roman" w:hAnsi="Times New Roman"/>
          <w:sz w:val="24"/>
        </w:rPr>
        <w:t xml:space="preserve"> comprised of non-tobacco reporting to three of FDA’s Centers (the Center for Biologics Evaluation and Research [CBER], the Center for Drug Evaluation and Research [CDER], and the Center for Devices and Radiological Health [CDRH].)  The total estimated burden is 150,825 hours, which is 14,475 hours (CBER) plus 13,500 hours (CBER) plus 122,850 hours (CDRH).  These estimates were calculated based on FDA’s actual experience and submissions submitted by respondents previously.  Based on the same experience, FDA now estimates that the total number of reporting respondents will be 73. </w:t>
      </w:r>
    </w:p>
    <w:p w:rsidR="00866602" w:rsidRPr="00EE6DCE" w:rsidRDefault="00866602" w:rsidP="00FC542C">
      <w:pPr>
        <w:pStyle w:val="BodyText"/>
        <w:rPr>
          <w:b w:val="0"/>
          <w:i w:val="0"/>
        </w:rPr>
      </w:pPr>
    </w:p>
    <w:p w:rsidR="00B1639A" w:rsidRPr="00B1639A" w:rsidRDefault="00B1639A" w:rsidP="00FC542C">
      <w:pPr>
        <w:jc w:val="center"/>
        <w:rPr>
          <w:rFonts w:ascii="Times New Roman" w:hAnsi="Times New Roman"/>
          <w:b/>
          <w:bCs/>
          <w:sz w:val="24"/>
          <w:u w:val="single"/>
        </w:rPr>
      </w:pPr>
      <w:r w:rsidRPr="00B1639A">
        <w:rPr>
          <w:rFonts w:ascii="Times New Roman" w:hAnsi="Times New Roman"/>
          <w:b/>
          <w:bCs/>
          <w:sz w:val="24"/>
          <w:u w:val="single"/>
        </w:rPr>
        <w:t>Existing Burden</w:t>
      </w:r>
    </w:p>
    <w:p w:rsidR="00AB2CA6" w:rsidRDefault="00AB2CA6" w:rsidP="00FC542C">
      <w:pPr>
        <w:jc w:val="center"/>
        <w:rPr>
          <w:rFonts w:ascii="Times New Roman" w:hAnsi="Times New Roman"/>
          <w:szCs w:val="20"/>
          <w:vertAlign w:val="superscript"/>
        </w:rPr>
      </w:pPr>
      <w:r w:rsidRPr="00EE6DCE">
        <w:rPr>
          <w:rFonts w:ascii="Times New Roman" w:hAnsi="Times New Roman"/>
          <w:szCs w:val="20"/>
        </w:rPr>
        <w:t>Table 2 – E</w:t>
      </w:r>
      <w:r w:rsidR="00B51D10" w:rsidRPr="00EE6DCE">
        <w:rPr>
          <w:rFonts w:ascii="Times New Roman" w:hAnsi="Times New Roman"/>
          <w:szCs w:val="20"/>
        </w:rPr>
        <w:t>stimated</w:t>
      </w:r>
      <w:r w:rsidRPr="00EE6DCE">
        <w:rPr>
          <w:rFonts w:ascii="Times New Roman" w:hAnsi="Times New Roman"/>
          <w:szCs w:val="20"/>
        </w:rPr>
        <w:t xml:space="preserve"> A</w:t>
      </w:r>
      <w:r w:rsidR="00B51D10" w:rsidRPr="00EE6DCE">
        <w:rPr>
          <w:rFonts w:ascii="Times New Roman" w:hAnsi="Times New Roman"/>
          <w:szCs w:val="20"/>
        </w:rPr>
        <w:t>nnual</w:t>
      </w:r>
      <w:r w:rsidRPr="00EE6DCE">
        <w:rPr>
          <w:rFonts w:ascii="Times New Roman" w:hAnsi="Times New Roman"/>
          <w:szCs w:val="20"/>
        </w:rPr>
        <w:t xml:space="preserve"> R</w:t>
      </w:r>
      <w:r w:rsidR="00B51D10" w:rsidRPr="00EE6DCE">
        <w:rPr>
          <w:rFonts w:ascii="Times New Roman" w:hAnsi="Times New Roman"/>
          <w:szCs w:val="20"/>
        </w:rPr>
        <w:t>ecordkeeping</w:t>
      </w:r>
      <w:r w:rsidRPr="00EE6DCE">
        <w:rPr>
          <w:rFonts w:ascii="Times New Roman" w:hAnsi="Times New Roman"/>
          <w:szCs w:val="20"/>
        </w:rPr>
        <w:t xml:space="preserve"> B</w:t>
      </w:r>
      <w:r w:rsidR="00B51D10" w:rsidRPr="00EE6DCE">
        <w:rPr>
          <w:rFonts w:ascii="Times New Roman" w:hAnsi="Times New Roman"/>
          <w:szCs w:val="20"/>
        </w:rPr>
        <w:t>urden</w:t>
      </w:r>
    </w:p>
    <w:p w:rsidR="003C2BD9" w:rsidRPr="00EE6DCE" w:rsidRDefault="003C2BD9" w:rsidP="00FC542C">
      <w:pPr>
        <w:jc w:val="center"/>
        <w:rPr>
          <w:rFonts w:ascii="Times New Roman" w:hAnsi="Times New Roman"/>
          <w:szCs w:val="20"/>
        </w:rPr>
      </w:pPr>
    </w:p>
    <w:tbl>
      <w:tblPr>
        <w:tblW w:w="0" w:type="auto"/>
        <w:tblInd w:w="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1802"/>
        <w:gridCol w:w="1533"/>
        <w:gridCol w:w="1803"/>
        <w:gridCol w:w="1533"/>
        <w:gridCol w:w="1623"/>
        <w:gridCol w:w="1353"/>
      </w:tblGrid>
      <w:tr w:rsidR="00AB2CA6" w:rsidRPr="00EE6DCE" w:rsidTr="00B1639A">
        <w:trPr>
          <w:cantSplit/>
          <w:trHeight w:val="784"/>
        </w:trPr>
        <w:tc>
          <w:tcPr>
            <w:tcW w:w="1802" w:type="dxa"/>
          </w:tcPr>
          <w:p w:rsidR="00AB2CA6" w:rsidRPr="00E61DA5" w:rsidRDefault="00AB2CA6" w:rsidP="00FC542C">
            <w:pPr>
              <w:spacing w:after="55"/>
              <w:jc w:val="center"/>
              <w:rPr>
                <w:rFonts w:ascii="Times New Roman" w:hAnsi="Times New Roman"/>
                <w:szCs w:val="20"/>
              </w:rPr>
            </w:pPr>
            <w:r w:rsidRPr="00E61DA5">
              <w:rPr>
                <w:rFonts w:ascii="Times New Roman" w:hAnsi="Times New Roman"/>
                <w:szCs w:val="20"/>
              </w:rPr>
              <w:t>21 CFR Section</w:t>
            </w:r>
          </w:p>
        </w:tc>
        <w:tc>
          <w:tcPr>
            <w:tcW w:w="1533" w:type="dxa"/>
          </w:tcPr>
          <w:p w:rsidR="00AB2CA6" w:rsidRPr="00E61DA5" w:rsidRDefault="00AB2CA6" w:rsidP="00FC542C">
            <w:pPr>
              <w:spacing w:after="55"/>
              <w:jc w:val="center"/>
              <w:rPr>
                <w:rFonts w:ascii="Times New Roman" w:hAnsi="Times New Roman"/>
                <w:szCs w:val="20"/>
              </w:rPr>
            </w:pPr>
            <w:r w:rsidRPr="00E61DA5">
              <w:rPr>
                <w:rFonts w:ascii="Times New Roman" w:hAnsi="Times New Roman"/>
                <w:szCs w:val="20"/>
              </w:rPr>
              <w:t>No. of Record-keepers</w:t>
            </w:r>
          </w:p>
        </w:tc>
        <w:tc>
          <w:tcPr>
            <w:tcW w:w="1803" w:type="dxa"/>
          </w:tcPr>
          <w:p w:rsidR="00AB2CA6" w:rsidRPr="00E61DA5" w:rsidRDefault="00B51D10" w:rsidP="00FC542C">
            <w:pPr>
              <w:spacing w:after="55"/>
              <w:jc w:val="center"/>
              <w:rPr>
                <w:rFonts w:ascii="Times New Roman" w:hAnsi="Times New Roman"/>
                <w:szCs w:val="20"/>
              </w:rPr>
            </w:pPr>
            <w:r w:rsidRPr="00E61DA5">
              <w:rPr>
                <w:rFonts w:ascii="Times New Roman" w:hAnsi="Times New Roman"/>
                <w:szCs w:val="20"/>
              </w:rPr>
              <w:t xml:space="preserve">No. Records per </w:t>
            </w:r>
            <w:r w:rsidR="00AB2CA6" w:rsidRPr="00E61DA5">
              <w:rPr>
                <w:rFonts w:ascii="Times New Roman" w:hAnsi="Times New Roman"/>
                <w:szCs w:val="20"/>
              </w:rPr>
              <w:t xml:space="preserve"> </w:t>
            </w:r>
            <w:proofErr w:type="spellStart"/>
            <w:r w:rsidR="00AB2CA6" w:rsidRPr="00E61DA5">
              <w:rPr>
                <w:rFonts w:ascii="Times New Roman" w:hAnsi="Times New Roman"/>
                <w:szCs w:val="20"/>
              </w:rPr>
              <w:t>Recordkeep</w:t>
            </w:r>
            <w:r w:rsidRPr="00E61DA5">
              <w:rPr>
                <w:rFonts w:ascii="Times New Roman" w:hAnsi="Times New Roman"/>
                <w:szCs w:val="20"/>
              </w:rPr>
              <w:t>er</w:t>
            </w:r>
            <w:proofErr w:type="spellEnd"/>
          </w:p>
        </w:tc>
        <w:tc>
          <w:tcPr>
            <w:tcW w:w="1533" w:type="dxa"/>
          </w:tcPr>
          <w:p w:rsidR="00AB2CA6" w:rsidRPr="00E61DA5" w:rsidRDefault="00AB2CA6" w:rsidP="00FC542C">
            <w:pPr>
              <w:spacing w:after="55"/>
              <w:jc w:val="center"/>
              <w:rPr>
                <w:rFonts w:ascii="Times New Roman" w:hAnsi="Times New Roman"/>
                <w:szCs w:val="20"/>
              </w:rPr>
            </w:pPr>
            <w:r w:rsidRPr="00E61DA5">
              <w:rPr>
                <w:rFonts w:ascii="Times New Roman" w:hAnsi="Times New Roman"/>
                <w:szCs w:val="20"/>
              </w:rPr>
              <w:t>Total Annual Records</w:t>
            </w:r>
          </w:p>
        </w:tc>
        <w:tc>
          <w:tcPr>
            <w:tcW w:w="1623" w:type="dxa"/>
          </w:tcPr>
          <w:p w:rsidR="00AB2CA6" w:rsidRPr="00E61DA5" w:rsidRDefault="00B51D10" w:rsidP="00A91176">
            <w:pPr>
              <w:spacing w:after="55"/>
              <w:jc w:val="center"/>
              <w:rPr>
                <w:rFonts w:ascii="Times New Roman" w:hAnsi="Times New Roman"/>
                <w:szCs w:val="20"/>
              </w:rPr>
            </w:pPr>
            <w:r w:rsidRPr="00E61DA5">
              <w:rPr>
                <w:rFonts w:ascii="Times New Roman" w:hAnsi="Times New Roman"/>
                <w:szCs w:val="20"/>
              </w:rPr>
              <w:t xml:space="preserve">Average Burden </w:t>
            </w:r>
            <w:r w:rsidR="00AB2CA6" w:rsidRPr="00E61DA5">
              <w:rPr>
                <w:rFonts w:ascii="Times New Roman" w:hAnsi="Times New Roman"/>
                <w:szCs w:val="20"/>
              </w:rPr>
              <w:t xml:space="preserve"> per Recordkeep</w:t>
            </w:r>
            <w:r w:rsidRPr="00E61DA5">
              <w:rPr>
                <w:rFonts w:ascii="Times New Roman" w:hAnsi="Times New Roman"/>
                <w:szCs w:val="20"/>
              </w:rPr>
              <w:t>ing</w:t>
            </w:r>
          </w:p>
        </w:tc>
        <w:tc>
          <w:tcPr>
            <w:tcW w:w="1353" w:type="dxa"/>
          </w:tcPr>
          <w:p w:rsidR="00AB2CA6" w:rsidRPr="00E61DA5" w:rsidRDefault="00AB2CA6" w:rsidP="00FC542C">
            <w:pPr>
              <w:spacing w:after="55"/>
              <w:jc w:val="center"/>
              <w:rPr>
                <w:rFonts w:ascii="Times New Roman" w:hAnsi="Times New Roman"/>
                <w:szCs w:val="20"/>
              </w:rPr>
            </w:pPr>
            <w:r w:rsidRPr="00E61DA5">
              <w:rPr>
                <w:rFonts w:ascii="Times New Roman" w:hAnsi="Times New Roman"/>
                <w:szCs w:val="20"/>
              </w:rPr>
              <w:t>Total Hours</w:t>
            </w:r>
          </w:p>
        </w:tc>
      </w:tr>
      <w:tr w:rsidR="00AB2CA6" w:rsidRPr="00EE6DCE" w:rsidTr="00B1639A">
        <w:trPr>
          <w:cantSplit/>
          <w:trHeight w:val="985"/>
        </w:trPr>
        <w:tc>
          <w:tcPr>
            <w:tcW w:w="1802" w:type="dxa"/>
          </w:tcPr>
          <w:p w:rsidR="00AB2CA6" w:rsidRPr="00E61DA5" w:rsidRDefault="00AB2CA6" w:rsidP="00FC542C">
            <w:pPr>
              <w:spacing w:after="74"/>
              <w:rPr>
                <w:rFonts w:ascii="Times New Roman" w:hAnsi="Times New Roman"/>
                <w:szCs w:val="20"/>
              </w:rPr>
            </w:pPr>
            <w:r w:rsidRPr="00E61DA5">
              <w:rPr>
                <w:rFonts w:ascii="Times New Roman" w:hAnsi="Times New Roman"/>
                <w:szCs w:val="20"/>
              </w:rPr>
              <w:t>1.101 (b)</w:t>
            </w:r>
            <w:r w:rsidR="00170271" w:rsidRPr="00E61DA5">
              <w:rPr>
                <w:rFonts w:ascii="Times New Roman" w:hAnsi="Times New Roman"/>
                <w:szCs w:val="20"/>
              </w:rPr>
              <w:t xml:space="preserve">, </w:t>
            </w:r>
            <w:r w:rsidRPr="00E61DA5">
              <w:rPr>
                <w:rFonts w:ascii="Times New Roman" w:hAnsi="Times New Roman"/>
                <w:szCs w:val="20"/>
              </w:rPr>
              <w:t>(c)</w:t>
            </w:r>
            <w:r w:rsidR="00170271" w:rsidRPr="00E61DA5">
              <w:rPr>
                <w:rFonts w:ascii="Times New Roman" w:hAnsi="Times New Roman"/>
                <w:szCs w:val="20"/>
              </w:rPr>
              <w:t>, (e)</w:t>
            </w:r>
            <w:r w:rsidR="00475570" w:rsidRPr="00E61DA5">
              <w:rPr>
                <w:rFonts w:ascii="Times New Roman" w:hAnsi="Times New Roman"/>
                <w:szCs w:val="20"/>
              </w:rPr>
              <w:t xml:space="preserve"> (Non-Tobacco)</w:t>
            </w:r>
            <w:r w:rsidR="00581D1F" w:rsidRPr="00E61DA5">
              <w:rPr>
                <w:rFonts w:ascii="Times New Roman" w:hAnsi="Times New Roman"/>
                <w:szCs w:val="20"/>
              </w:rPr>
              <w:t xml:space="preserve"> (CBER, CDER, and CDRH)</w:t>
            </w:r>
          </w:p>
        </w:tc>
        <w:tc>
          <w:tcPr>
            <w:tcW w:w="1533" w:type="dxa"/>
          </w:tcPr>
          <w:p w:rsidR="00AB2CA6" w:rsidRPr="00E61DA5" w:rsidRDefault="00AB2CA6" w:rsidP="001403E4">
            <w:pPr>
              <w:spacing w:after="74"/>
              <w:jc w:val="both"/>
              <w:rPr>
                <w:rFonts w:ascii="Times New Roman" w:hAnsi="Times New Roman"/>
                <w:szCs w:val="20"/>
              </w:rPr>
            </w:pPr>
            <w:r w:rsidRPr="00E61DA5">
              <w:rPr>
                <w:rFonts w:ascii="Times New Roman" w:hAnsi="Times New Roman"/>
                <w:szCs w:val="20"/>
              </w:rPr>
              <w:t>320</w:t>
            </w:r>
          </w:p>
        </w:tc>
        <w:tc>
          <w:tcPr>
            <w:tcW w:w="1803" w:type="dxa"/>
          </w:tcPr>
          <w:p w:rsidR="00AB2CA6" w:rsidRPr="00E61DA5" w:rsidRDefault="00AB2CA6" w:rsidP="001403E4">
            <w:pPr>
              <w:spacing w:after="74"/>
              <w:jc w:val="both"/>
              <w:rPr>
                <w:rFonts w:ascii="Times New Roman" w:hAnsi="Times New Roman"/>
                <w:iCs/>
                <w:szCs w:val="20"/>
              </w:rPr>
            </w:pPr>
            <w:r w:rsidRPr="00E61DA5">
              <w:rPr>
                <w:rFonts w:ascii="Times New Roman" w:hAnsi="Times New Roman"/>
                <w:iCs/>
                <w:szCs w:val="20"/>
              </w:rPr>
              <w:t>3</w:t>
            </w:r>
          </w:p>
        </w:tc>
        <w:tc>
          <w:tcPr>
            <w:tcW w:w="1533" w:type="dxa"/>
          </w:tcPr>
          <w:p w:rsidR="00AB2CA6" w:rsidRPr="00E61DA5" w:rsidRDefault="00AB2CA6" w:rsidP="001403E4">
            <w:pPr>
              <w:spacing w:after="74"/>
              <w:jc w:val="both"/>
              <w:rPr>
                <w:rFonts w:ascii="Times New Roman" w:hAnsi="Times New Roman"/>
                <w:iCs/>
                <w:szCs w:val="20"/>
              </w:rPr>
            </w:pPr>
            <w:r w:rsidRPr="00E61DA5">
              <w:rPr>
                <w:rFonts w:ascii="Times New Roman" w:hAnsi="Times New Roman"/>
                <w:iCs/>
                <w:szCs w:val="20"/>
              </w:rPr>
              <w:t>960</w:t>
            </w:r>
          </w:p>
        </w:tc>
        <w:tc>
          <w:tcPr>
            <w:tcW w:w="1623" w:type="dxa"/>
          </w:tcPr>
          <w:p w:rsidR="00AB2CA6" w:rsidRPr="00E61DA5" w:rsidRDefault="00DB2608" w:rsidP="001403E4">
            <w:pPr>
              <w:spacing w:after="74"/>
              <w:jc w:val="both"/>
              <w:rPr>
                <w:rFonts w:ascii="Times New Roman" w:hAnsi="Times New Roman"/>
                <w:iCs/>
                <w:szCs w:val="20"/>
              </w:rPr>
            </w:pPr>
            <w:r w:rsidRPr="00E61DA5">
              <w:rPr>
                <w:rFonts w:ascii="Times New Roman" w:hAnsi="Times New Roman"/>
                <w:iCs/>
                <w:szCs w:val="20"/>
              </w:rPr>
              <w:t>22</w:t>
            </w:r>
          </w:p>
        </w:tc>
        <w:tc>
          <w:tcPr>
            <w:tcW w:w="1353" w:type="dxa"/>
          </w:tcPr>
          <w:p w:rsidR="00AB2CA6" w:rsidRPr="00E61DA5" w:rsidRDefault="00DB2608" w:rsidP="001403E4">
            <w:pPr>
              <w:spacing w:after="74"/>
              <w:jc w:val="both"/>
              <w:rPr>
                <w:rFonts w:ascii="Times New Roman" w:hAnsi="Times New Roman"/>
                <w:iCs/>
                <w:szCs w:val="20"/>
              </w:rPr>
            </w:pPr>
            <w:r w:rsidRPr="00E61DA5">
              <w:rPr>
                <w:rFonts w:ascii="Times New Roman" w:hAnsi="Times New Roman"/>
                <w:iCs/>
                <w:szCs w:val="20"/>
              </w:rPr>
              <w:t>21,120</w:t>
            </w:r>
          </w:p>
        </w:tc>
      </w:tr>
      <w:tr w:rsidR="001403E4" w:rsidRPr="00EE6DCE" w:rsidTr="00B1639A">
        <w:trPr>
          <w:cantSplit/>
          <w:trHeight w:val="1255"/>
        </w:trPr>
        <w:tc>
          <w:tcPr>
            <w:tcW w:w="1802" w:type="dxa"/>
          </w:tcPr>
          <w:p w:rsidR="001403E4" w:rsidRPr="00E61DA5" w:rsidRDefault="001403E4" w:rsidP="002C17A3">
            <w:pPr>
              <w:spacing w:before="240"/>
              <w:rPr>
                <w:rFonts w:ascii="Times New Roman" w:eastAsia="Calibri" w:hAnsi="Times New Roman"/>
                <w:szCs w:val="20"/>
              </w:rPr>
            </w:pPr>
            <w:r w:rsidRPr="00E61DA5">
              <w:rPr>
                <w:rFonts w:ascii="Times New Roman" w:eastAsia="Calibri" w:hAnsi="Times New Roman"/>
                <w:szCs w:val="20"/>
              </w:rPr>
              <w:t>1.101(b) Office of International Programs Only (Non-Tobacco)</w:t>
            </w:r>
          </w:p>
        </w:tc>
        <w:tc>
          <w:tcPr>
            <w:tcW w:w="1533" w:type="dxa"/>
          </w:tcPr>
          <w:p w:rsidR="001403E4" w:rsidRPr="00E61DA5" w:rsidRDefault="001403E4" w:rsidP="001403E4">
            <w:pPr>
              <w:spacing w:before="240"/>
              <w:jc w:val="both"/>
              <w:rPr>
                <w:rFonts w:ascii="Times New Roman" w:eastAsia="Calibri" w:hAnsi="Times New Roman"/>
                <w:szCs w:val="20"/>
              </w:rPr>
            </w:pPr>
            <w:r w:rsidRPr="00E61DA5">
              <w:rPr>
                <w:rFonts w:ascii="Times New Roman" w:eastAsia="Calibri" w:hAnsi="Times New Roman"/>
                <w:szCs w:val="20"/>
              </w:rPr>
              <w:t xml:space="preserve">   1</w:t>
            </w:r>
          </w:p>
        </w:tc>
        <w:tc>
          <w:tcPr>
            <w:tcW w:w="1803" w:type="dxa"/>
          </w:tcPr>
          <w:p w:rsidR="001403E4" w:rsidRPr="00E61DA5" w:rsidRDefault="001403E4" w:rsidP="001403E4">
            <w:pPr>
              <w:spacing w:before="240"/>
              <w:jc w:val="both"/>
              <w:rPr>
                <w:rFonts w:ascii="Times New Roman" w:eastAsia="Calibri" w:hAnsi="Times New Roman"/>
                <w:szCs w:val="20"/>
              </w:rPr>
            </w:pPr>
            <w:r w:rsidRPr="00E61DA5">
              <w:rPr>
                <w:rFonts w:ascii="Times New Roman" w:eastAsia="Calibri" w:hAnsi="Times New Roman"/>
                <w:szCs w:val="20"/>
              </w:rPr>
              <w:t>189</w:t>
            </w:r>
          </w:p>
        </w:tc>
        <w:tc>
          <w:tcPr>
            <w:tcW w:w="1533" w:type="dxa"/>
          </w:tcPr>
          <w:p w:rsidR="001403E4" w:rsidRPr="00E61DA5" w:rsidRDefault="001403E4" w:rsidP="001403E4">
            <w:pPr>
              <w:spacing w:before="240"/>
              <w:jc w:val="both"/>
              <w:rPr>
                <w:rFonts w:ascii="Times New Roman" w:eastAsia="Calibri" w:hAnsi="Times New Roman"/>
                <w:szCs w:val="20"/>
              </w:rPr>
            </w:pPr>
            <w:r w:rsidRPr="00E61DA5">
              <w:rPr>
                <w:rFonts w:ascii="Times New Roman" w:eastAsia="Calibri" w:hAnsi="Times New Roman"/>
                <w:szCs w:val="20"/>
              </w:rPr>
              <w:t>189</w:t>
            </w:r>
          </w:p>
        </w:tc>
        <w:tc>
          <w:tcPr>
            <w:tcW w:w="1623" w:type="dxa"/>
          </w:tcPr>
          <w:p w:rsidR="001403E4" w:rsidRPr="00E61DA5" w:rsidRDefault="00DB2608" w:rsidP="001403E4">
            <w:pPr>
              <w:spacing w:before="292"/>
              <w:jc w:val="both"/>
              <w:rPr>
                <w:rFonts w:ascii="Times New Roman" w:eastAsia="Calibri" w:hAnsi="Times New Roman"/>
                <w:szCs w:val="20"/>
              </w:rPr>
            </w:pPr>
            <w:r w:rsidRPr="00E61DA5">
              <w:rPr>
                <w:rFonts w:ascii="Times New Roman" w:eastAsia="Calibri" w:hAnsi="Times New Roman"/>
                <w:szCs w:val="20"/>
              </w:rPr>
              <w:t>22</w:t>
            </w:r>
          </w:p>
        </w:tc>
        <w:tc>
          <w:tcPr>
            <w:tcW w:w="1353" w:type="dxa"/>
          </w:tcPr>
          <w:p w:rsidR="001403E4" w:rsidRPr="00E61DA5" w:rsidRDefault="00DB2608" w:rsidP="001403E4">
            <w:pPr>
              <w:spacing w:before="240"/>
              <w:jc w:val="both"/>
              <w:rPr>
                <w:rFonts w:ascii="Times New Roman" w:eastAsia="Calibri" w:hAnsi="Times New Roman"/>
                <w:szCs w:val="20"/>
              </w:rPr>
            </w:pPr>
            <w:r w:rsidRPr="00E61DA5">
              <w:rPr>
                <w:rFonts w:ascii="Times New Roman" w:eastAsia="Calibri" w:hAnsi="Times New Roman"/>
                <w:szCs w:val="20"/>
              </w:rPr>
              <w:t>4,158</w:t>
            </w:r>
          </w:p>
        </w:tc>
      </w:tr>
      <w:tr w:rsidR="001403E4" w:rsidRPr="00EE6DCE" w:rsidTr="00B1639A">
        <w:trPr>
          <w:cantSplit/>
          <w:trHeight w:val="767"/>
        </w:trPr>
        <w:tc>
          <w:tcPr>
            <w:tcW w:w="1802" w:type="dxa"/>
            <w:shd w:val="clear" w:color="auto" w:fill="auto"/>
          </w:tcPr>
          <w:p w:rsidR="00293DD9" w:rsidRDefault="001403E4" w:rsidP="00293DD9">
            <w:pPr>
              <w:spacing w:after="74"/>
              <w:rPr>
                <w:rFonts w:ascii="Times New Roman" w:hAnsi="Times New Roman"/>
                <w:szCs w:val="20"/>
              </w:rPr>
            </w:pPr>
            <w:r w:rsidRPr="00E61DA5">
              <w:rPr>
                <w:rFonts w:ascii="Times New Roman" w:hAnsi="Times New Roman"/>
                <w:szCs w:val="20"/>
              </w:rPr>
              <w:t>1.101(b) (Tobacco Products</w:t>
            </w:r>
            <w:r w:rsidR="00293DD9">
              <w:rPr>
                <w:rFonts w:ascii="Times New Roman" w:hAnsi="Times New Roman"/>
                <w:szCs w:val="20"/>
              </w:rPr>
              <w:t>)</w:t>
            </w:r>
          </w:p>
          <w:p w:rsidR="001403E4" w:rsidRPr="00293DD9" w:rsidRDefault="001403E4" w:rsidP="00293DD9">
            <w:pPr>
              <w:rPr>
                <w:rFonts w:ascii="Times New Roman" w:hAnsi="Times New Roman"/>
                <w:szCs w:val="20"/>
              </w:rPr>
            </w:pPr>
          </w:p>
        </w:tc>
        <w:tc>
          <w:tcPr>
            <w:tcW w:w="1533" w:type="dxa"/>
            <w:shd w:val="clear" w:color="auto" w:fill="auto"/>
          </w:tcPr>
          <w:p w:rsidR="001403E4" w:rsidRPr="00E61DA5" w:rsidRDefault="001403E4" w:rsidP="001403E4">
            <w:pPr>
              <w:spacing w:after="74"/>
              <w:jc w:val="both"/>
              <w:rPr>
                <w:rFonts w:ascii="Times New Roman" w:hAnsi="Times New Roman"/>
                <w:szCs w:val="20"/>
              </w:rPr>
            </w:pPr>
            <w:r w:rsidRPr="00E61DA5">
              <w:rPr>
                <w:rFonts w:ascii="Times New Roman" w:hAnsi="Times New Roman"/>
                <w:szCs w:val="20"/>
              </w:rPr>
              <w:t>158</w:t>
            </w:r>
          </w:p>
        </w:tc>
        <w:tc>
          <w:tcPr>
            <w:tcW w:w="1803" w:type="dxa"/>
            <w:shd w:val="clear" w:color="auto" w:fill="auto"/>
          </w:tcPr>
          <w:p w:rsidR="001403E4" w:rsidRPr="00E61DA5" w:rsidRDefault="001403E4" w:rsidP="001403E4">
            <w:pPr>
              <w:spacing w:after="74"/>
              <w:jc w:val="both"/>
              <w:rPr>
                <w:rFonts w:ascii="Times New Roman" w:hAnsi="Times New Roman"/>
                <w:iCs/>
                <w:szCs w:val="20"/>
              </w:rPr>
            </w:pPr>
            <w:r w:rsidRPr="00E61DA5">
              <w:rPr>
                <w:rFonts w:ascii="Times New Roman" w:hAnsi="Times New Roman"/>
                <w:iCs/>
                <w:szCs w:val="20"/>
              </w:rPr>
              <w:t>3</w:t>
            </w:r>
          </w:p>
        </w:tc>
        <w:tc>
          <w:tcPr>
            <w:tcW w:w="1533" w:type="dxa"/>
            <w:shd w:val="clear" w:color="auto" w:fill="auto"/>
          </w:tcPr>
          <w:p w:rsidR="001403E4" w:rsidRPr="00E61DA5" w:rsidRDefault="001403E4" w:rsidP="001403E4">
            <w:pPr>
              <w:spacing w:after="74"/>
              <w:jc w:val="both"/>
              <w:rPr>
                <w:rFonts w:ascii="Times New Roman" w:hAnsi="Times New Roman"/>
                <w:iCs/>
                <w:szCs w:val="20"/>
              </w:rPr>
            </w:pPr>
            <w:r w:rsidRPr="00E61DA5">
              <w:rPr>
                <w:rFonts w:ascii="Times New Roman" w:hAnsi="Times New Roman"/>
                <w:iCs/>
                <w:szCs w:val="20"/>
              </w:rPr>
              <w:t>474</w:t>
            </w:r>
          </w:p>
        </w:tc>
        <w:tc>
          <w:tcPr>
            <w:tcW w:w="1623" w:type="dxa"/>
            <w:shd w:val="clear" w:color="auto" w:fill="auto"/>
          </w:tcPr>
          <w:p w:rsidR="001403E4" w:rsidRPr="00E61DA5" w:rsidRDefault="00DB2608" w:rsidP="001403E4">
            <w:pPr>
              <w:spacing w:after="74"/>
              <w:jc w:val="both"/>
              <w:rPr>
                <w:rFonts w:ascii="Times New Roman" w:hAnsi="Times New Roman"/>
                <w:iCs/>
                <w:szCs w:val="20"/>
              </w:rPr>
            </w:pPr>
            <w:r w:rsidRPr="00E61DA5">
              <w:rPr>
                <w:rFonts w:ascii="Times New Roman" w:hAnsi="Times New Roman"/>
                <w:iCs/>
                <w:szCs w:val="20"/>
              </w:rPr>
              <w:t>22</w:t>
            </w:r>
          </w:p>
        </w:tc>
        <w:tc>
          <w:tcPr>
            <w:tcW w:w="1353" w:type="dxa"/>
            <w:shd w:val="clear" w:color="auto" w:fill="auto"/>
          </w:tcPr>
          <w:p w:rsidR="001403E4" w:rsidRPr="00E61DA5" w:rsidRDefault="00DB2608" w:rsidP="001403E4">
            <w:pPr>
              <w:spacing w:after="74"/>
              <w:jc w:val="both"/>
              <w:rPr>
                <w:rFonts w:ascii="Times New Roman" w:hAnsi="Times New Roman"/>
                <w:iCs/>
                <w:szCs w:val="20"/>
              </w:rPr>
            </w:pPr>
            <w:r w:rsidRPr="00E61DA5">
              <w:rPr>
                <w:rFonts w:ascii="Times New Roman" w:hAnsi="Times New Roman"/>
                <w:iCs/>
                <w:szCs w:val="20"/>
              </w:rPr>
              <w:t>10,428</w:t>
            </w:r>
          </w:p>
        </w:tc>
      </w:tr>
      <w:tr w:rsidR="001403E4" w:rsidRPr="00EE6DCE" w:rsidTr="00B1639A">
        <w:trPr>
          <w:cantSplit/>
          <w:trHeight w:val="300"/>
        </w:trPr>
        <w:tc>
          <w:tcPr>
            <w:tcW w:w="1802" w:type="dxa"/>
            <w:shd w:val="clear" w:color="auto" w:fill="auto"/>
          </w:tcPr>
          <w:p w:rsidR="001403E4" w:rsidRPr="00E61DA5" w:rsidRDefault="001403E4" w:rsidP="00FC542C">
            <w:pPr>
              <w:spacing w:after="74"/>
              <w:rPr>
                <w:rFonts w:ascii="Times New Roman" w:hAnsi="Times New Roman"/>
                <w:szCs w:val="20"/>
              </w:rPr>
            </w:pPr>
            <w:r w:rsidRPr="00E61DA5">
              <w:rPr>
                <w:rFonts w:ascii="Times New Roman" w:hAnsi="Times New Roman"/>
                <w:szCs w:val="20"/>
              </w:rPr>
              <w:t>Total</w:t>
            </w:r>
          </w:p>
        </w:tc>
        <w:tc>
          <w:tcPr>
            <w:tcW w:w="1533" w:type="dxa"/>
            <w:shd w:val="clear" w:color="auto" w:fill="auto"/>
          </w:tcPr>
          <w:p w:rsidR="001403E4" w:rsidRPr="00E61DA5" w:rsidRDefault="001403E4" w:rsidP="001403E4">
            <w:pPr>
              <w:spacing w:after="74"/>
              <w:jc w:val="both"/>
              <w:rPr>
                <w:rFonts w:ascii="Times New Roman" w:hAnsi="Times New Roman"/>
                <w:szCs w:val="20"/>
              </w:rPr>
            </w:pPr>
          </w:p>
        </w:tc>
        <w:tc>
          <w:tcPr>
            <w:tcW w:w="1803" w:type="dxa"/>
            <w:shd w:val="clear" w:color="auto" w:fill="auto"/>
          </w:tcPr>
          <w:p w:rsidR="001403E4" w:rsidRPr="00E61DA5" w:rsidRDefault="001403E4" w:rsidP="001403E4">
            <w:pPr>
              <w:spacing w:after="74"/>
              <w:jc w:val="both"/>
              <w:rPr>
                <w:rFonts w:ascii="Times New Roman" w:hAnsi="Times New Roman"/>
                <w:iCs/>
                <w:szCs w:val="20"/>
              </w:rPr>
            </w:pPr>
          </w:p>
        </w:tc>
        <w:tc>
          <w:tcPr>
            <w:tcW w:w="1533" w:type="dxa"/>
            <w:shd w:val="clear" w:color="auto" w:fill="auto"/>
          </w:tcPr>
          <w:p w:rsidR="001403E4" w:rsidRPr="00E61DA5" w:rsidRDefault="001403E4" w:rsidP="001403E4">
            <w:pPr>
              <w:spacing w:after="74"/>
              <w:jc w:val="both"/>
              <w:rPr>
                <w:rFonts w:ascii="Times New Roman" w:hAnsi="Times New Roman"/>
                <w:iCs/>
                <w:szCs w:val="20"/>
              </w:rPr>
            </w:pPr>
          </w:p>
        </w:tc>
        <w:tc>
          <w:tcPr>
            <w:tcW w:w="1623" w:type="dxa"/>
            <w:shd w:val="clear" w:color="auto" w:fill="auto"/>
          </w:tcPr>
          <w:p w:rsidR="001403E4" w:rsidRPr="00E61DA5" w:rsidRDefault="001403E4" w:rsidP="001403E4">
            <w:pPr>
              <w:spacing w:after="74"/>
              <w:jc w:val="both"/>
              <w:rPr>
                <w:rFonts w:ascii="Times New Roman" w:hAnsi="Times New Roman"/>
                <w:iCs/>
                <w:szCs w:val="20"/>
              </w:rPr>
            </w:pPr>
          </w:p>
        </w:tc>
        <w:tc>
          <w:tcPr>
            <w:tcW w:w="1353" w:type="dxa"/>
            <w:shd w:val="clear" w:color="auto" w:fill="auto"/>
          </w:tcPr>
          <w:p w:rsidR="001403E4" w:rsidRPr="00E61DA5" w:rsidRDefault="00DB2608" w:rsidP="001403E4">
            <w:pPr>
              <w:spacing w:after="74"/>
              <w:jc w:val="both"/>
              <w:rPr>
                <w:rFonts w:ascii="Times New Roman" w:hAnsi="Times New Roman"/>
                <w:iCs/>
                <w:szCs w:val="20"/>
              </w:rPr>
            </w:pPr>
            <w:r w:rsidRPr="00E61DA5">
              <w:rPr>
                <w:rFonts w:ascii="Times New Roman" w:hAnsi="Times New Roman"/>
                <w:iCs/>
                <w:szCs w:val="20"/>
              </w:rPr>
              <w:t>35,706</w:t>
            </w:r>
          </w:p>
        </w:tc>
      </w:tr>
    </w:tbl>
    <w:p w:rsidR="00990E3D" w:rsidRDefault="00990E3D" w:rsidP="002A6923">
      <w:pPr>
        <w:ind w:left="720"/>
        <w:rPr>
          <w:rFonts w:ascii="Times New Roman" w:hAnsi="Times New Roman"/>
          <w:sz w:val="24"/>
        </w:rPr>
      </w:pPr>
    </w:p>
    <w:p w:rsidR="00990E3D" w:rsidRPr="00990E3D" w:rsidRDefault="00990E3D" w:rsidP="002A6923">
      <w:pPr>
        <w:ind w:left="720"/>
        <w:rPr>
          <w:rFonts w:ascii="Times New Roman" w:hAnsi="Times New Roman"/>
          <w:b/>
          <w:bCs/>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990E3D">
        <w:rPr>
          <w:rFonts w:ascii="Times New Roman" w:hAnsi="Times New Roman"/>
          <w:b/>
          <w:bCs/>
          <w:sz w:val="24"/>
          <w:u w:val="single"/>
        </w:rPr>
        <w:t>New Deeming Burden</w:t>
      </w:r>
    </w:p>
    <w:p w:rsidR="00990E3D" w:rsidRDefault="00990E3D" w:rsidP="00293DD9">
      <w:pPr>
        <w:rPr>
          <w:rFonts w:ascii="Times New Roman" w:hAnsi="Times New Roman"/>
          <w:sz w:val="24"/>
        </w:rPr>
      </w:pPr>
    </w:p>
    <w:tbl>
      <w:tblPr>
        <w:tblW w:w="9540" w:type="dxa"/>
        <w:jc w:val="center"/>
        <w:tblLayout w:type="fixed"/>
        <w:tblCellMar>
          <w:left w:w="0" w:type="dxa"/>
          <w:right w:w="0" w:type="dxa"/>
        </w:tblCellMar>
        <w:tblLook w:val="0000" w:firstRow="0" w:lastRow="0" w:firstColumn="0" w:lastColumn="0" w:noHBand="0" w:noVBand="0"/>
      </w:tblPr>
      <w:tblGrid>
        <w:gridCol w:w="2258"/>
        <w:gridCol w:w="1522"/>
        <w:gridCol w:w="1440"/>
        <w:gridCol w:w="1620"/>
        <w:gridCol w:w="1538"/>
        <w:gridCol w:w="1162"/>
      </w:tblGrid>
      <w:tr w:rsidR="0079443F" w:rsidRPr="0079443F" w:rsidTr="00773B24">
        <w:trPr>
          <w:jc w:val="center"/>
        </w:trPr>
        <w:tc>
          <w:tcPr>
            <w:tcW w:w="9540" w:type="dxa"/>
            <w:gridSpan w:val="6"/>
            <w:tcBorders>
              <w:bottom w:val="single" w:sz="4" w:space="0" w:color="auto"/>
            </w:tcBorders>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lastRenderedPageBreak/>
              <w:t xml:space="preserve">Table </w:t>
            </w:r>
            <w:r>
              <w:rPr>
                <w:rFonts w:ascii="Times New Roman" w:hAnsi="Times New Roman"/>
                <w:szCs w:val="20"/>
              </w:rPr>
              <w:t>3</w:t>
            </w:r>
            <w:r w:rsidRPr="0079443F">
              <w:rPr>
                <w:rFonts w:ascii="Times New Roman" w:hAnsi="Times New Roman"/>
                <w:szCs w:val="20"/>
              </w:rPr>
              <w:t>.--Estimated Annual Recordkeeping Burden</w:t>
            </w:r>
            <w:r w:rsidRPr="0079443F">
              <w:rPr>
                <w:rFonts w:ascii="Times New Roman" w:hAnsi="Times New Roman"/>
                <w:szCs w:val="20"/>
                <w:vertAlign w:val="superscript"/>
              </w:rPr>
              <w:t>1</w:t>
            </w:r>
          </w:p>
        </w:tc>
      </w:tr>
      <w:tr w:rsidR="0079443F" w:rsidRPr="0079443F" w:rsidTr="00773B24">
        <w:trPr>
          <w:jc w:val="center"/>
        </w:trPr>
        <w:tc>
          <w:tcPr>
            <w:tcW w:w="2258"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contextualSpacing/>
              <w:jc w:val="center"/>
              <w:rPr>
                <w:rFonts w:ascii="Times New Roman" w:hAnsi="Times New Roman"/>
                <w:szCs w:val="20"/>
              </w:rPr>
            </w:pPr>
            <w:r w:rsidRPr="0079443F">
              <w:rPr>
                <w:rFonts w:ascii="Times New Roman" w:hAnsi="Times New Roman"/>
                <w:szCs w:val="20"/>
              </w:rPr>
              <w:t>Activity</w:t>
            </w:r>
          </w:p>
        </w:tc>
        <w:tc>
          <w:tcPr>
            <w:tcW w:w="1522"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 xml:space="preserve">No. of </w:t>
            </w:r>
            <w:proofErr w:type="spellStart"/>
            <w:r w:rsidRPr="0079443F">
              <w:rPr>
                <w:rFonts w:ascii="Times New Roman" w:hAnsi="Times New Roman"/>
                <w:szCs w:val="20"/>
              </w:rPr>
              <w:t>Recordkeepers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 xml:space="preserve">No. of Records per </w:t>
            </w:r>
            <w:proofErr w:type="spellStart"/>
            <w:r w:rsidRPr="0079443F">
              <w:rPr>
                <w:rFonts w:ascii="Times New Roman" w:hAnsi="Times New Roman"/>
                <w:szCs w:val="20"/>
              </w:rPr>
              <w:t>Recordkeeper</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Total Annual Records</w:t>
            </w:r>
          </w:p>
        </w:tc>
        <w:tc>
          <w:tcPr>
            <w:tcW w:w="1538"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Average Burden per Recordkeeping (in hours)</w:t>
            </w:r>
          </w:p>
        </w:tc>
        <w:tc>
          <w:tcPr>
            <w:tcW w:w="1162"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Total Hours</w:t>
            </w:r>
          </w:p>
        </w:tc>
      </w:tr>
      <w:tr w:rsidR="0079443F" w:rsidRPr="0079443F" w:rsidTr="00773B24">
        <w:trPr>
          <w:jc w:val="center"/>
        </w:trPr>
        <w:tc>
          <w:tcPr>
            <w:tcW w:w="9540" w:type="dxa"/>
            <w:gridSpan w:val="6"/>
            <w:tcBorders>
              <w:top w:val="single" w:sz="4" w:space="0" w:color="auto"/>
              <w:left w:val="single" w:sz="4" w:space="0" w:color="auto"/>
              <w:bottom w:val="single" w:sz="4" w:space="0" w:color="auto"/>
              <w:right w:val="single" w:sz="4" w:space="0" w:color="auto"/>
            </w:tcBorders>
          </w:tcPr>
          <w:p w:rsidR="0079443F" w:rsidRPr="0079443F" w:rsidRDefault="0079443F" w:rsidP="0079443F">
            <w:pPr>
              <w:keepNext/>
              <w:widowControl/>
              <w:autoSpaceDE/>
              <w:autoSpaceDN/>
              <w:adjustRightInd/>
              <w:contextualSpacing/>
              <w:jc w:val="center"/>
              <w:rPr>
                <w:rFonts w:ascii="Times New Roman" w:hAnsi="Times New Roman"/>
                <w:szCs w:val="20"/>
              </w:rPr>
            </w:pPr>
            <w:r w:rsidRPr="0079443F">
              <w:rPr>
                <w:rFonts w:ascii="Times New Roman" w:hAnsi="Times New Roman"/>
                <w:szCs w:val="20"/>
              </w:rPr>
              <w:t>21 CFR 1.101(b):</w:t>
            </w:r>
          </w:p>
        </w:tc>
      </w:tr>
      <w:tr w:rsidR="0079443F" w:rsidRPr="0079443F" w:rsidTr="00773B24">
        <w:trPr>
          <w:jc w:val="center"/>
        </w:trPr>
        <w:tc>
          <w:tcPr>
            <w:tcW w:w="2258" w:type="dxa"/>
            <w:tcBorders>
              <w:top w:val="single" w:sz="4" w:space="0" w:color="auto"/>
              <w:left w:val="single" w:sz="4" w:space="0" w:color="auto"/>
              <w:bottom w:val="single" w:sz="4" w:space="0" w:color="auto"/>
              <w:right w:val="single" w:sz="4" w:space="0" w:color="auto"/>
            </w:tcBorders>
          </w:tcPr>
          <w:p w:rsidR="0079443F" w:rsidRPr="0079443F" w:rsidRDefault="0079443F" w:rsidP="0079443F">
            <w:pPr>
              <w:keepNext/>
              <w:contextualSpacing/>
              <w:rPr>
                <w:rFonts w:ascii="Times New Roman" w:hAnsi="Times New Roman"/>
                <w:szCs w:val="20"/>
              </w:rPr>
            </w:pPr>
            <w:r w:rsidRPr="0079443F">
              <w:rPr>
                <w:rFonts w:ascii="Times New Roman" w:hAnsi="Times New Roman"/>
                <w:szCs w:val="20"/>
              </w:rPr>
              <w:t>Cigar Manufacturers (Large and Small)</w:t>
            </w:r>
          </w:p>
        </w:tc>
        <w:tc>
          <w:tcPr>
            <w:tcW w:w="1522"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57</w:t>
            </w:r>
          </w:p>
        </w:tc>
        <w:tc>
          <w:tcPr>
            <w:tcW w:w="144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171</w:t>
            </w:r>
          </w:p>
        </w:tc>
        <w:tc>
          <w:tcPr>
            <w:tcW w:w="1538"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22</w:t>
            </w:r>
          </w:p>
        </w:tc>
        <w:tc>
          <w:tcPr>
            <w:tcW w:w="1162"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3,762</w:t>
            </w:r>
          </w:p>
        </w:tc>
      </w:tr>
      <w:tr w:rsidR="0079443F" w:rsidRPr="0079443F" w:rsidTr="00773B24">
        <w:trPr>
          <w:jc w:val="center"/>
        </w:trPr>
        <w:tc>
          <w:tcPr>
            <w:tcW w:w="2258" w:type="dxa"/>
            <w:tcBorders>
              <w:top w:val="single" w:sz="4" w:space="0" w:color="auto"/>
              <w:left w:val="single" w:sz="4" w:space="0" w:color="auto"/>
              <w:bottom w:val="single" w:sz="4" w:space="0" w:color="auto"/>
              <w:right w:val="single" w:sz="4" w:space="0" w:color="auto"/>
            </w:tcBorders>
          </w:tcPr>
          <w:p w:rsidR="0079443F" w:rsidRPr="0079443F" w:rsidRDefault="0079443F" w:rsidP="0079443F">
            <w:pPr>
              <w:keepNext/>
              <w:contextualSpacing/>
              <w:rPr>
                <w:rFonts w:ascii="Times New Roman" w:hAnsi="Times New Roman"/>
                <w:szCs w:val="20"/>
              </w:rPr>
            </w:pPr>
            <w:r w:rsidRPr="0079443F">
              <w:rPr>
                <w:rFonts w:ascii="Times New Roman" w:hAnsi="Times New Roman"/>
                <w:szCs w:val="20"/>
              </w:rPr>
              <w:t xml:space="preserve">Pipe and </w:t>
            </w:r>
            <w:proofErr w:type="spellStart"/>
            <w:r w:rsidRPr="0079443F">
              <w:rPr>
                <w:rFonts w:ascii="Times New Roman" w:hAnsi="Times New Roman"/>
                <w:szCs w:val="20"/>
              </w:rPr>
              <w:t>Waterpipe</w:t>
            </w:r>
            <w:proofErr w:type="spellEnd"/>
            <w:r w:rsidRPr="0079443F">
              <w:rPr>
                <w:rFonts w:ascii="Times New Roman" w:hAnsi="Times New Roman"/>
                <w:szCs w:val="20"/>
              </w:rPr>
              <w:t xml:space="preserve"> Tobacco Manufacturers</w:t>
            </w:r>
          </w:p>
        </w:tc>
        <w:tc>
          <w:tcPr>
            <w:tcW w:w="1522"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37</w:t>
            </w:r>
          </w:p>
        </w:tc>
        <w:tc>
          <w:tcPr>
            <w:tcW w:w="144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111</w:t>
            </w:r>
          </w:p>
        </w:tc>
        <w:tc>
          <w:tcPr>
            <w:tcW w:w="1538"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22</w:t>
            </w:r>
          </w:p>
        </w:tc>
        <w:tc>
          <w:tcPr>
            <w:tcW w:w="1162"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2,442</w:t>
            </w:r>
          </w:p>
        </w:tc>
      </w:tr>
      <w:tr w:rsidR="0079443F" w:rsidRPr="0079443F" w:rsidTr="00773B24">
        <w:trPr>
          <w:jc w:val="center"/>
        </w:trPr>
        <w:tc>
          <w:tcPr>
            <w:tcW w:w="2258" w:type="dxa"/>
            <w:tcBorders>
              <w:top w:val="single" w:sz="4" w:space="0" w:color="auto"/>
              <w:left w:val="single" w:sz="4" w:space="0" w:color="auto"/>
              <w:bottom w:val="single" w:sz="4" w:space="0" w:color="auto"/>
              <w:right w:val="single" w:sz="4" w:space="0" w:color="auto"/>
            </w:tcBorders>
          </w:tcPr>
          <w:p w:rsidR="0079443F" w:rsidRPr="0079443F" w:rsidRDefault="0079443F" w:rsidP="0079443F">
            <w:pPr>
              <w:keepNext/>
              <w:contextualSpacing/>
              <w:rPr>
                <w:rFonts w:ascii="Times New Roman" w:hAnsi="Times New Roman"/>
                <w:szCs w:val="20"/>
              </w:rPr>
            </w:pPr>
            <w:r w:rsidRPr="0079443F">
              <w:rPr>
                <w:rFonts w:ascii="Times New Roman" w:hAnsi="Times New Roman"/>
                <w:szCs w:val="20"/>
              </w:rPr>
              <w:t>Other Tobacco, E-Cigarettes, and Nicotine Product Manufacturers (ENDS)</w:t>
            </w:r>
          </w:p>
        </w:tc>
        <w:tc>
          <w:tcPr>
            <w:tcW w:w="1522"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93</w:t>
            </w:r>
          </w:p>
        </w:tc>
        <w:tc>
          <w:tcPr>
            <w:tcW w:w="144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79443F" w:rsidRPr="0079443F" w:rsidRDefault="0079443F" w:rsidP="0079443F">
            <w:pPr>
              <w:keepNext/>
              <w:widowControl/>
              <w:autoSpaceDE/>
              <w:autoSpaceDN/>
              <w:adjustRightInd/>
              <w:contextualSpacing/>
              <w:jc w:val="right"/>
              <w:rPr>
                <w:rFonts w:ascii="Times New Roman" w:hAnsi="Times New Roman"/>
                <w:szCs w:val="20"/>
              </w:rPr>
            </w:pPr>
            <w:r w:rsidRPr="0079443F">
              <w:rPr>
                <w:rFonts w:ascii="Times New Roman" w:hAnsi="Times New Roman"/>
                <w:szCs w:val="20"/>
              </w:rPr>
              <w:t>279</w:t>
            </w:r>
          </w:p>
        </w:tc>
        <w:tc>
          <w:tcPr>
            <w:tcW w:w="1538"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22</w:t>
            </w:r>
          </w:p>
        </w:tc>
        <w:tc>
          <w:tcPr>
            <w:tcW w:w="1162"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t>6,138</w:t>
            </w:r>
          </w:p>
        </w:tc>
      </w:tr>
      <w:tr w:rsidR="0079443F" w:rsidRPr="0079443F" w:rsidTr="00773B24">
        <w:trPr>
          <w:jc w:val="center"/>
        </w:trPr>
        <w:tc>
          <w:tcPr>
            <w:tcW w:w="8378" w:type="dxa"/>
            <w:gridSpan w:val="5"/>
            <w:tcBorders>
              <w:top w:val="single" w:sz="4" w:space="0" w:color="auto"/>
              <w:left w:val="single" w:sz="4" w:space="0" w:color="auto"/>
              <w:bottom w:val="single" w:sz="4" w:space="0" w:color="auto"/>
              <w:right w:val="single" w:sz="4" w:space="0" w:color="auto"/>
            </w:tcBorders>
          </w:tcPr>
          <w:p w:rsidR="0079443F" w:rsidRPr="0079443F" w:rsidRDefault="0079443F" w:rsidP="0079443F">
            <w:pPr>
              <w:keepNext/>
              <w:widowControl/>
              <w:autoSpaceDE/>
              <w:autoSpaceDN/>
              <w:adjustRightInd/>
              <w:contextualSpacing/>
              <w:rPr>
                <w:rFonts w:ascii="Times New Roman" w:hAnsi="Times New Roman"/>
                <w:szCs w:val="20"/>
              </w:rPr>
            </w:pPr>
            <w:r w:rsidRPr="0079443F">
              <w:rPr>
                <w:rFonts w:ascii="Times New Roman" w:hAnsi="Times New Roman"/>
                <w:szCs w:val="20"/>
              </w:rPr>
              <w:t>Exports: Notification and Recordkeeping Requirements</w:t>
            </w:r>
          </w:p>
        </w:tc>
        <w:tc>
          <w:tcPr>
            <w:tcW w:w="1162" w:type="dxa"/>
            <w:tcBorders>
              <w:top w:val="single" w:sz="4" w:space="0" w:color="auto"/>
              <w:left w:val="single" w:sz="4" w:space="0" w:color="auto"/>
              <w:bottom w:val="single" w:sz="4" w:space="0" w:color="auto"/>
              <w:right w:val="single" w:sz="4" w:space="0" w:color="auto"/>
            </w:tcBorders>
            <w:vAlign w:val="center"/>
          </w:tcPr>
          <w:p w:rsidR="0079443F" w:rsidRPr="0079443F" w:rsidRDefault="00C908F7" w:rsidP="0079443F">
            <w:pPr>
              <w:keepNext/>
              <w:widowControl/>
              <w:autoSpaceDE/>
              <w:autoSpaceDN/>
              <w:adjustRightInd/>
              <w:contextualSpacing/>
              <w:jc w:val="right"/>
              <w:rPr>
                <w:rFonts w:ascii="Times New Roman" w:hAnsi="Times New Roman"/>
                <w:szCs w:val="20"/>
              </w:rPr>
            </w:pPr>
            <w:r>
              <w:rPr>
                <w:rFonts w:ascii="Times New Roman" w:hAnsi="Times New Roman"/>
                <w:szCs w:val="20"/>
              </w:rPr>
              <w:fldChar w:fldCharType="begin"/>
            </w:r>
            <w:r>
              <w:rPr>
                <w:rFonts w:ascii="Times New Roman" w:hAnsi="Times New Roman"/>
                <w:szCs w:val="20"/>
              </w:rPr>
              <w:instrText xml:space="preserve"> =SUM(ABOVE) </w:instrText>
            </w:r>
            <w:r>
              <w:rPr>
                <w:rFonts w:ascii="Times New Roman" w:hAnsi="Times New Roman"/>
                <w:szCs w:val="20"/>
              </w:rPr>
              <w:fldChar w:fldCharType="separate"/>
            </w:r>
            <w:r>
              <w:rPr>
                <w:rFonts w:ascii="Times New Roman" w:hAnsi="Times New Roman"/>
                <w:noProof/>
                <w:szCs w:val="20"/>
              </w:rPr>
              <w:t>12,342</w:t>
            </w:r>
            <w:r>
              <w:rPr>
                <w:rFonts w:ascii="Times New Roman" w:hAnsi="Times New Roman"/>
                <w:szCs w:val="20"/>
              </w:rPr>
              <w:fldChar w:fldCharType="end"/>
            </w:r>
          </w:p>
        </w:tc>
      </w:tr>
    </w:tbl>
    <w:p w:rsidR="0079443F" w:rsidRDefault="0079443F" w:rsidP="0079443F">
      <w:pPr>
        <w:keepNext/>
        <w:widowControl/>
        <w:contextualSpacing/>
        <w:rPr>
          <w:rFonts w:ascii="Times New Roman" w:hAnsi="Times New Roman"/>
          <w:szCs w:val="20"/>
        </w:rPr>
      </w:pPr>
      <w:r>
        <w:rPr>
          <w:rFonts w:ascii="Times New Roman" w:hAnsi="Times New Roman"/>
          <w:szCs w:val="20"/>
          <w:vertAlign w:val="superscript"/>
        </w:rPr>
        <w:t xml:space="preserve">      </w:t>
      </w:r>
      <w:r w:rsidRPr="0079443F">
        <w:rPr>
          <w:rFonts w:ascii="Times New Roman" w:hAnsi="Times New Roman"/>
          <w:szCs w:val="20"/>
          <w:vertAlign w:val="superscript"/>
        </w:rPr>
        <w:t xml:space="preserve">1 </w:t>
      </w:r>
      <w:r w:rsidRPr="0079443F">
        <w:rPr>
          <w:rFonts w:ascii="Times New Roman" w:hAnsi="Times New Roman"/>
          <w:szCs w:val="20"/>
        </w:rPr>
        <w:t>There are no capital costs or operating and maintenance costs associated with this collection of information.</w:t>
      </w:r>
    </w:p>
    <w:p w:rsidR="0079443F" w:rsidRDefault="0079443F" w:rsidP="0079443F">
      <w:pPr>
        <w:keepNext/>
        <w:widowControl/>
        <w:contextualSpacing/>
        <w:rPr>
          <w:rFonts w:ascii="Times New Roman" w:hAnsi="Times New Roman"/>
          <w:szCs w:val="20"/>
        </w:rPr>
      </w:pPr>
      <w:r>
        <w:rPr>
          <w:rFonts w:ascii="Times New Roman" w:hAnsi="Times New Roman"/>
          <w:szCs w:val="20"/>
        </w:rPr>
        <w:t xml:space="preserve">    </w:t>
      </w:r>
      <w:r w:rsidRPr="0079443F">
        <w:rPr>
          <w:rFonts w:ascii="Times New Roman" w:hAnsi="Times New Roman"/>
          <w:szCs w:val="20"/>
          <w:vertAlign w:val="superscript"/>
        </w:rPr>
        <w:t xml:space="preserve">2 </w:t>
      </w:r>
      <w:r w:rsidRPr="0079443F">
        <w:rPr>
          <w:rFonts w:ascii="Times New Roman" w:hAnsi="Times New Roman"/>
          <w:szCs w:val="20"/>
        </w:rPr>
        <w:t xml:space="preserve">At publication of the proposed rule, the burden for these activities were under OMB control number 0910-0690. The </w:t>
      </w:r>
      <w:r>
        <w:rPr>
          <w:rFonts w:ascii="Times New Roman" w:hAnsi="Times New Roman"/>
          <w:szCs w:val="20"/>
        </w:rPr>
        <w:t xml:space="preserve">   </w:t>
      </w:r>
    </w:p>
    <w:p w:rsidR="00B1639A" w:rsidRPr="00B1639A" w:rsidRDefault="0079443F" w:rsidP="00B1639A">
      <w:pPr>
        <w:keepNext/>
        <w:widowControl/>
        <w:contextualSpacing/>
        <w:rPr>
          <w:rFonts w:ascii="Times New Roman" w:hAnsi="Times New Roman"/>
          <w:szCs w:val="20"/>
        </w:rPr>
      </w:pPr>
      <w:r>
        <w:rPr>
          <w:rFonts w:ascii="Times New Roman" w:hAnsi="Times New Roman"/>
          <w:szCs w:val="20"/>
        </w:rPr>
        <w:t xml:space="preserve">      </w:t>
      </w:r>
      <w:proofErr w:type="gramStart"/>
      <w:r w:rsidRPr="0079443F">
        <w:rPr>
          <w:rFonts w:ascii="Times New Roman" w:hAnsi="Times New Roman"/>
          <w:szCs w:val="20"/>
        </w:rPr>
        <w:t>burden</w:t>
      </w:r>
      <w:proofErr w:type="gramEnd"/>
      <w:r w:rsidRPr="0079443F">
        <w:rPr>
          <w:rFonts w:ascii="Times New Roman" w:hAnsi="Times New Roman"/>
          <w:szCs w:val="20"/>
        </w:rPr>
        <w:t xml:space="preserve"> has since been transferred to OMB control number 0910-0482</w:t>
      </w:r>
    </w:p>
    <w:p w:rsidR="00990E3D" w:rsidRDefault="00990E3D" w:rsidP="00E61DA5">
      <w:pPr>
        <w:rPr>
          <w:rFonts w:ascii="Times New Roman" w:hAnsi="Times New Roman"/>
          <w:sz w:val="24"/>
        </w:rPr>
      </w:pPr>
    </w:p>
    <w:p w:rsidR="00293DD9" w:rsidRDefault="00293DD9" w:rsidP="00E61DA5">
      <w:pPr>
        <w:rPr>
          <w:rFonts w:ascii="Times New Roman" w:hAnsi="Times New Roman"/>
          <w:sz w:val="24"/>
        </w:rPr>
      </w:pPr>
    </w:p>
    <w:p w:rsidR="00293DD9" w:rsidRDefault="00293DD9" w:rsidP="00E61DA5">
      <w:pPr>
        <w:rPr>
          <w:rFonts w:ascii="Times New Roman" w:hAnsi="Times New Roman"/>
          <w:sz w:val="24"/>
        </w:rPr>
      </w:pPr>
    </w:p>
    <w:p w:rsidR="00990E3D" w:rsidRPr="00990E3D" w:rsidRDefault="00990E3D" w:rsidP="00990E3D">
      <w:pPr>
        <w:ind w:left="720"/>
        <w:jc w:val="center"/>
        <w:rPr>
          <w:rFonts w:ascii="Times New Roman" w:hAnsi="Times New Roman"/>
          <w:b/>
          <w:bCs/>
          <w:sz w:val="24"/>
          <w:u w:val="single"/>
        </w:rPr>
      </w:pPr>
      <w:r w:rsidRPr="00990E3D">
        <w:rPr>
          <w:rFonts w:ascii="Times New Roman" w:hAnsi="Times New Roman"/>
          <w:b/>
          <w:bCs/>
          <w:sz w:val="24"/>
          <w:u w:val="single"/>
        </w:rPr>
        <w:t>New Final Recordkeeping Burden</w:t>
      </w:r>
    </w:p>
    <w:p w:rsidR="00990E3D" w:rsidRPr="00990E3D" w:rsidRDefault="00990E3D" w:rsidP="00990E3D">
      <w:pPr>
        <w:jc w:val="center"/>
        <w:rPr>
          <w:rFonts w:ascii="Times New Roman" w:hAnsi="Times New Roman"/>
          <w:szCs w:val="20"/>
          <w:vertAlign w:val="superscript"/>
        </w:rPr>
      </w:pPr>
      <w:r>
        <w:rPr>
          <w:rFonts w:ascii="Times New Roman" w:hAnsi="Times New Roman"/>
          <w:szCs w:val="20"/>
        </w:rPr>
        <w:t>Table 4</w:t>
      </w:r>
      <w:r w:rsidRPr="00EE6DCE">
        <w:rPr>
          <w:rFonts w:ascii="Times New Roman" w:hAnsi="Times New Roman"/>
          <w:szCs w:val="20"/>
        </w:rPr>
        <w:t xml:space="preserve"> – Estimated Annual Recordkeeping Burden</w:t>
      </w:r>
    </w:p>
    <w:tbl>
      <w:tblPr>
        <w:tblW w:w="9574" w:type="dxa"/>
        <w:tblInd w:w="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1842"/>
        <w:gridCol w:w="1633"/>
        <w:gridCol w:w="1655"/>
        <w:gridCol w:w="1710"/>
        <w:gridCol w:w="1530"/>
        <w:gridCol w:w="1204"/>
      </w:tblGrid>
      <w:tr w:rsidR="00C908F7" w:rsidRPr="00EE6DCE" w:rsidTr="00C908F7">
        <w:trPr>
          <w:cantSplit/>
          <w:trHeight w:val="773"/>
        </w:trPr>
        <w:tc>
          <w:tcPr>
            <w:tcW w:w="1842" w:type="dxa"/>
          </w:tcPr>
          <w:p w:rsidR="00C908F7" w:rsidRPr="00990E3D" w:rsidRDefault="00C908F7" w:rsidP="00C959F1">
            <w:pPr>
              <w:spacing w:after="55"/>
              <w:jc w:val="center"/>
              <w:rPr>
                <w:rFonts w:ascii="Times New Roman" w:hAnsi="Times New Roman"/>
                <w:szCs w:val="20"/>
              </w:rPr>
            </w:pPr>
            <w:r w:rsidRPr="00990E3D">
              <w:rPr>
                <w:rFonts w:ascii="Times New Roman" w:hAnsi="Times New Roman"/>
                <w:szCs w:val="20"/>
              </w:rPr>
              <w:t>21 CFR Section</w:t>
            </w:r>
          </w:p>
        </w:tc>
        <w:tc>
          <w:tcPr>
            <w:tcW w:w="1633" w:type="dxa"/>
          </w:tcPr>
          <w:p w:rsidR="00C908F7" w:rsidRPr="00990E3D" w:rsidRDefault="00C908F7" w:rsidP="00C959F1">
            <w:pPr>
              <w:spacing w:after="55"/>
              <w:jc w:val="center"/>
              <w:rPr>
                <w:rFonts w:ascii="Times New Roman" w:hAnsi="Times New Roman"/>
                <w:szCs w:val="20"/>
              </w:rPr>
            </w:pPr>
            <w:r w:rsidRPr="00990E3D">
              <w:rPr>
                <w:rFonts w:ascii="Times New Roman" w:hAnsi="Times New Roman"/>
                <w:szCs w:val="20"/>
              </w:rPr>
              <w:t>No. of Record-keepers</w:t>
            </w:r>
          </w:p>
        </w:tc>
        <w:tc>
          <w:tcPr>
            <w:tcW w:w="1655" w:type="dxa"/>
          </w:tcPr>
          <w:p w:rsidR="00C908F7" w:rsidRPr="00990E3D" w:rsidRDefault="00C908F7" w:rsidP="00C959F1">
            <w:pPr>
              <w:spacing w:after="55"/>
              <w:jc w:val="center"/>
              <w:rPr>
                <w:rFonts w:ascii="Times New Roman" w:hAnsi="Times New Roman"/>
                <w:szCs w:val="20"/>
              </w:rPr>
            </w:pPr>
            <w:r w:rsidRPr="00990E3D">
              <w:rPr>
                <w:rFonts w:ascii="Times New Roman" w:hAnsi="Times New Roman"/>
                <w:szCs w:val="20"/>
              </w:rPr>
              <w:t xml:space="preserve">No. Records per  </w:t>
            </w:r>
            <w:proofErr w:type="spellStart"/>
            <w:r w:rsidRPr="00990E3D">
              <w:rPr>
                <w:rFonts w:ascii="Times New Roman" w:hAnsi="Times New Roman"/>
                <w:szCs w:val="20"/>
              </w:rPr>
              <w:t>Recordkeeper</w:t>
            </w:r>
            <w:proofErr w:type="spellEnd"/>
          </w:p>
        </w:tc>
        <w:tc>
          <w:tcPr>
            <w:tcW w:w="1710" w:type="dxa"/>
          </w:tcPr>
          <w:p w:rsidR="00C908F7" w:rsidRPr="00990E3D" w:rsidRDefault="00C908F7" w:rsidP="00C959F1">
            <w:pPr>
              <w:spacing w:after="55"/>
              <w:jc w:val="center"/>
              <w:rPr>
                <w:rFonts w:ascii="Times New Roman" w:hAnsi="Times New Roman"/>
                <w:szCs w:val="20"/>
              </w:rPr>
            </w:pPr>
            <w:r w:rsidRPr="00C908F7">
              <w:rPr>
                <w:rFonts w:ascii="Times New Roman" w:hAnsi="Times New Roman"/>
                <w:szCs w:val="20"/>
              </w:rPr>
              <w:t>Total Annual Records</w:t>
            </w:r>
          </w:p>
        </w:tc>
        <w:tc>
          <w:tcPr>
            <w:tcW w:w="1530" w:type="dxa"/>
          </w:tcPr>
          <w:p w:rsidR="00C908F7" w:rsidRPr="00990E3D" w:rsidRDefault="00C908F7" w:rsidP="00C959F1">
            <w:pPr>
              <w:spacing w:after="55"/>
              <w:jc w:val="center"/>
              <w:rPr>
                <w:rFonts w:ascii="Times New Roman" w:hAnsi="Times New Roman"/>
                <w:szCs w:val="20"/>
              </w:rPr>
            </w:pPr>
            <w:r w:rsidRPr="00C908F7">
              <w:rPr>
                <w:rFonts w:ascii="Times New Roman" w:hAnsi="Times New Roman"/>
                <w:iCs/>
                <w:szCs w:val="20"/>
              </w:rPr>
              <w:t>Average Burden per Recordkeeping (in hours)</w:t>
            </w:r>
          </w:p>
        </w:tc>
        <w:tc>
          <w:tcPr>
            <w:tcW w:w="1204" w:type="dxa"/>
          </w:tcPr>
          <w:p w:rsidR="00C908F7" w:rsidRPr="00990E3D" w:rsidRDefault="00C908F7" w:rsidP="00C959F1">
            <w:pPr>
              <w:spacing w:after="55"/>
              <w:jc w:val="center"/>
              <w:rPr>
                <w:rFonts w:ascii="Times New Roman" w:hAnsi="Times New Roman"/>
                <w:szCs w:val="20"/>
              </w:rPr>
            </w:pPr>
            <w:r w:rsidRPr="00990E3D">
              <w:rPr>
                <w:rFonts w:ascii="Times New Roman" w:hAnsi="Times New Roman"/>
                <w:szCs w:val="20"/>
              </w:rPr>
              <w:t>Total Hours</w:t>
            </w:r>
          </w:p>
        </w:tc>
      </w:tr>
      <w:tr w:rsidR="00C908F7" w:rsidRPr="00EE6DCE" w:rsidTr="00C908F7">
        <w:trPr>
          <w:cantSplit/>
          <w:trHeight w:val="1270"/>
        </w:trPr>
        <w:tc>
          <w:tcPr>
            <w:tcW w:w="1842" w:type="dxa"/>
          </w:tcPr>
          <w:p w:rsidR="00C908F7" w:rsidRPr="00990E3D" w:rsidRDefault="00C908F7" w:rsidP="00C959F1">
            <w:pPr>
              <w:spacing w:after="74"/>
              <w:rPr>
                <w:rFonts w:ascii="Times New Roman" w:hAnsi="Times New Roman"/>
                <w:szCs w:val="20"/>
              </w:rPr>
            </w:pPr>
            <w:r w:rsidRPr="00990E3D">
              <w:rPr>
                <w:rFonts w:ascii="Times New Roman" w:hAnsi="Times New Roman"/>
                <w:szCs w:val="20"/>
              </w:rPr>
              <w:t>1.101 (b), (c), (e) (Non-Tobacco) (CBER, CDER, and CDRH)</w:t>
            </w:r>
          </w:p>
        </w:tc>
        <w:tc>
          <w:tcPr>
            <w:tcW w:w="1633" w:type="dxa"/>
          </w:tcPr>
          <w:p w:rsidR="00C908F7" w:rsidRPr="00990E3D" w:rsidRDefault="00C908F7" w:rsidP="00C959F1">
            <w:pPr>
              <w:spacing w:after="74"/>
              <w:jc w:val="both"/>
              <w:rPr>
                <w:rFonts w:ascii="Times New Roman" w:hAnsi="Times New Roman"/>
                <w:szCs w:val="20"/>
              </w:rPr>
            </w:pPr>
            <w:r w:rsidRPr="00990E3D">
              <w:rPr>
                <w:rFonts w:ascii="Times New Roman" w:hAnsi="Times New Roman"/>
                <w:szCs w:val="20"/>
              </w:rPr>
              <w:t>320</w:t>
            </w:r>
          </w:p>
        </w:tc>
        <w:tc>
          <w:tcPr>
            <w:tcW w:w="1655" w:type="dxa"/>
          </w:tcPr>
          <w:p w:rsidR="00C908F7" w:rsidRPr="00990E3D" w:rsidRDefault="00C908F7" w:rsidP="00C959F1">
            <w:pPr>
              <w:spacing w:after="74"/>
              <w:jc w:val="both"/>
              <w:rPr>
                <w:rFonts w:ascii="Times New Roman" w:hAnsi="Times New Roman"/>
                <w:iCs/>
                <w:szCs w:val="20"/>
              </w:rPr>
            </w:pPr>
            <w:r w:rsidRPr="00990E3D">
              <w:rPr>
                <w:rFonts w:ascii="Times New Roman" w:hAnsi="Times New Roman"/>
                <w:iCs/>
                <w:szCs w:val="20"/>
              </w:rPr>
              <w:t>3</w:t>
            </w:r>
          </w:p>
        </w:tc>
        <w:tc>
          <w:tcPr>
            <w:tcW w:w="1710" w:type="dxa"/>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t>960</w:t>
            </w:r>
          </w:p>
        </w:tc>
        <w:tc>
          <w:tcPr>
            <w:tcW w:w="1530" w:type="dxa"/>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t>22</w:t>
            </w:r>
          </w:p>
        </w:tc>
        <w:tc>
          <w:tcPr>
            <w:tcW w:w="1204" w:type="dxa"/>
          </w:tcPr>
          <w:p w:rsidR="00C908F7" w:rsidRPr="00990E3D" w:rsidRDefault="00C908F7" w:rsidP="00C959F1">
            <w:pPr>
              <w:spacing w:after="74"/>
              <w:jc w:val="both"/>
              <w:rPr>
                <w:rFonts w:ascii="Times New Roman" w:hAnsi="Times New Roman"/>
                <w:iCs/>
                <w:szCs w:val="20"/>
              </w:rPr>
            </w:pPr>
            <w:r w:rsidRPr="00990E3D">
              <w:rPr>
                <w:rFonts w:ascii="Times New Roman" w:hAnsi="Times New Roman"/>
                <w:iCs/>
                <w:szCs w:val="20"/>
              </w:rPr>
              <w:t>21,120</w:t>
            </w:r>
          </w:p>
        </w:tc>
      </w:tr>
      <w:tr w:rsidR="00C908F7" w:rsidRPr="00EE6DCE" w:rsidTr="00C908F7">
        <w:trPr>
          <w:cantSplit/>
          <w:trHeight w:val="906"/>
        </w:trPr>
        <w:tc>
          <w:tcPr>
            <w:tcW w:w="1842" w:type="dxa"/>
          </w:tcPr>
          <w:p w:rsidR="00C908F7" w:rsidRPr="00990E3D" w:rsidRDefault="00C908F7" w:rsidP="00C959F1">
            <w:pPr>
              <w:spacing w:before="240"/>
              <w:rPr>
                <w:rFonts w:ascii="Times New Roman" w:eastAsia="Calibri" w:hAnsi="Times New Roman"/>
                <w:szCs w:val="20"/>
              </w:rPr>
            </w:pPr>
            <w:r w:rsidRPr="00990E3D">
              <w:rPr>
                <w:rFonts w:ascii="Times New Roman" w:eastAsia="Calibri" w:hAnsi="Times New Roman"/>
                <w:szCs w:val="20"/>
              </w:rPr>
              <w:t>1.101(b) Office of International Programs Only (Non-Tobacco)</w:t>
            </w:r>
          </w:p>
        </w:tc>
        <w:tc>
          <w:tcPr>
            <w:tcW w:w="1633" w:type="dxa"/>
          </w:tcPr>
          <w:p w:rsidR="00C908F7" w:rsidRPr="00990E3D" w:rsidRDefault="00C908F7" w:rsidP="00C959F1">
            <w:pPr>
              <w:spacing w:before="240"/>
              <w:jc w:val="both"/>
              <w:rPr>
                <w:rFonts w:ascii="Times New Roman" w:eastAsia="Calibri" w:hAnsi="Times New Roman"/>
                <w:szCs w:val="20"/>
              </w:rPr>
            </w:pPr>
            <w:r w:rsidRPr="00990E3D">
              <w:rPr>
                <w:rFonts w:ascii="Times New Roman" w:eastAsia="Calibri" w:hAnsi="Times New Roman"/>
                <w:szCs w:val="20"/>
              </w:rPr>
              <w:t xml:space="preserve">   1</w:t>
            </w:r>
          </w:p>
        </w:tc>
        <w:tc>
          <w:tcPr>
            <w:tcW w:w="1655" w:type="dxa"/>
          </w:tcPr>
          <w:p w:rsidR="00C908F7" w:rsidRPr="00990E3D" w:rsidRDefault="00C908F7" w:rsidP="00C959F1">
            <w:pPr>
              <w:spacing w:before="240"/>
              <w:jc w:val="both"/>
              <w:rPr>
                <w:rFonts w:ascii="Times New Roman" w:eastAsia="Calibri" w:hAnsi="Times New Roman"/>
                <w:szCs w:val="20"/>
              </w:rPr>
            </w:pPr>
            <w:r w:rsidRPr="00990E3D">
              <w:rPr>
                <w:rFonts w:ascii="Times New Roman" w:eastAsia="Calibri" w:hAnsi="Times New Roman"/>
                <w:szCs w:val="20"/>
              </w:rPr>
              <w:t>189</w:t>
            </w:r>
          </w:p>
        </w:tc>
        <w:tc>
          <w:tcPr>
            <w:tcW w:w="1710" w:type="dxa"/>
          </w:tcPr>
          <w:p w:rsidR="00C908F7" w:rsidRPr="00990E3D" w:rsidRDefault="00C908F7" w:rsidP="00C959F1">
            <w:pPr>
              <w:spacing w:before="240"/>
              <w:jc w:val="both"/>
              <w:rPr>
                <w:rFonts w:ascii="Times New Roman" w:eastAsia="Calibri" w:hAnsi="Times New Roman"/>
                <w:szCs w:val="20"/>
              </w:rPr>
            </w:pPr>
            <w:r>
              <w:rPr>
                <w:rFonts w:ascii="Times New Roman" w:eastAsia="Calibri" w:hAnsi="Times New Roman"/>
                <w:szCs w:val="20"/>
              </w:rPr>
              <w:t>189</w:t>
            </w:r>
          </w:p>
        </w:tc>
        <w:tc>
          <w:tcPr>
            <w:tcW w:w="1530" w:type="dxa"/>
          </w:tcPr>
          <w:p w:rsidR="00C908F7" w:rsidRPr="00990E3D" w:rsidRDefault="00C908F7" w:rsidP="00C908F7">
            <w:pPr>
              <w:spacing w:before="240"/>
              <w:rPr>
                <w:rFonts w:ascii="Times New Roman" w:eastAsia="Calibri" w:hAnsi="Times New Roman"/>
                <w:szCs w:val="20"/>
              </w:rPr>
            </w:pPr>
            <w:r>
              <w:rPr>
                <w:rFonts w:ascii="Times New Roman" w:eastAsia="Calibri" w:hAnsi="Times New Roman"/>
                <w:szCs w:val="20"/>
              </w:rPr>
              <w:t>22</w:t>
            </w:r>
          </w:p>
        </w:tc>
        <w:tc>
          <w:tcPr>
            <w:tcW w:w="1204" w:type="dxa"/>
          </w:tcPr>
          <w:p w:rsidR="00C908F7" w:rsidRPr="00990E3D" w:rsidRDefault="00C908F7" w:rsidP="00C959F1">
            <w:pPr>
              <w:spacing w:before="240"/>
              <w:jc w:val="both"/>
              <w:rPr>
                <w:rFonts w:ascii="Times New Roman" w:eastAsia="Calibri" w:hAnsi="Times New Roman"/>
                <w:szCs w:val="20"/>
              </w:rPr>
            </w:pPr>
            <w:r w:rsidRPr="00990E3D">
              <w:rPr>
                <w:rFonts w:ascii="Times New Roman" w:eastAsia="Calibri" w:hAnsi="Times New Roman"/>
                <w:szCs w:val="20"/>
              </w:rPr>
              <w:t>4,158</w:t>
            </w:r>
          </w:p>
        </w:tc>
      </w:tr>
      <w:tr w:rsidR="00C908F7" w:rsidRPr="00EE6DCE" w:rsidTr="00C908F7">
        <w:trPr>
          <w:cantSplit/>
          <w:trHeight w:val="690"/>
        </w:trPr>
        <w:tc>
          <w:tcPr>
            <w:tcW w:w="1842" w:type="dxa"/>
            <w:shd w:val="clear" w:color="auto" w:fill="auto"/>
          </w:tcPr>
          <w:p w:rsidR="00C908F7" w:rsidRPr="00990E3D" w:rsidRDefault="00C908F7" w:rsidP="00C959F1">
            <w:pPr>
              <w:spacing w:after="74"/>
              <w:rPr>
                <w:rFonts w:ascii="Times New Roman" w:hAnsi="Times New Roman"/>
                <w:szCs w:val="20"/>
              </w:rPr>
            </w:pPr>
            <w:r w:rsidRPr="00990E3D">
              <w:rPr>
                <w:rFonts w:ascii="Times New Roman" w:hAnsi="Times New Roman"/>
                <w:szCs w:val="20"/>
              </w:rPr>
              <w:t>1.101(b) (</w:t>
            </w:r>
            <w:r>
              <w:rPr>
                <w:rFonts w:ascii="Times New Roman" w:hAnsi="Times New Roman"/>
                <w:szCs w:val="20"/>
              </w:rPr>
              <w:t xml:space="preserve">currently regulated </w:t>
            </w:r>
            <w:r w:rsidRPr="00990E3D">
              <w:rPr>
                <w:rFonts w:ascii="Times New Roman" w:hAnsi="Times New Roman"/>
                <w:szCs w:val="20"/>
              </w:rPr>
              <w:t>Tobacco Products)</w:t>
            </w:r>
          </w:p>
        </w:tc>
        <w:tc>
          <w:tcPr>
            <w:tcW w:w="1633" w:type="dxa"/>
            <w:shd w:val="clear" w:color="auto" w:fill="auto"/>
          </w:tcPr>
          <w:p w:rsidR="00C908F7" w:rsidRPr="00990E3D" w:rsidRDefault="00C908F7" w:rsidP="00C959F1">
            <w:pPr>
              <w:spacing w:after="74"/>
              <w:jc w:val="both"/>
              <w:rPr>
                <w:rFonts w:ascii="Times New Roman" w:hAnsi="Times New Roman"/>
                <w:szCs w:val="20"/>
              </w:rPr>
            </w:pPr>
            <w:r w:rsidRPr="00990E3D">
              <w:rPr>
                <w:rFonts w:ascii="Times New Roman" w:hAnsi="Times New Roman"/>
                <w:szCs w:val="20"/>
              </w:rPr>
              <w:t>345</w:t>
            </w:r>
          </w:p>
        </w:tc>
        <w:tc>
          <w:tcPr>
            <w:tcW w:w="1655" w:type="dxa"/>
            <w:shd w:val="clear" w:color="auto" w:fill="auto"/>
          </w:tcPr>
          <w:p w:rsidR="00C908F7" w:rsidRPr="00990E3D" w:rsidRDefault="00C908F7" w:rsidP="00C959F1">
            <w:pPr>
              <w:spacing w:after="74"/>
              <w:jc w:val="both"/>
              <w:rPr>
                <w:rFonts w:ascii="Times New Roman" w:hAnsi="Times New Roman"/>
                <w:iCs/>
                <w:szCs w:val="20"/>
              </w:rPr>
            </w:pPr>
            <w:r w:rsidRPr="00990E3D">
              <w:rPr>
                <w:rFonts w:ascii="Times New Roman" w:hAnsi="Times New Roman"/>
                <w:iCs/>
                <w:szCs w:val="20"/>
              </w:rPr>
              <w:t>3</w:t>
            </w:r>
          </w:p>
        </w:tc>
        <w:tc>
          <w:tcPr>
            <w:tcW w:w="1710" w:type="dxa"/>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t>1,035</w:t>
            </w:r>
          </w:p>
        </w:tc>
        <w:tc>
          <w:tcPr>
            <w:tcW w:w="1530" w:type="dxa"/>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t>22</w:t>
            </w:r>
          </w:p>
        </w:tc>
        <w:tc>
          <w:tcPr>
            <w:tcW w:w="1204" w:type="dxa"/>
            <w:shd w:val="clear" w:color="auto" w:fill="auto"/>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t>22,770</w:t>
            </w:r>
          </w:p>
        </w:tc>
      </w:tr>
      <w:tr w:rsidR="00C908F7" w:rsidRPr="00EE6DCE" w:rsidTr="00C908F7">
        <w:trPr>
          <w:cantSplit/>
          <w:trHeight w:val="278"/>
        </w:trPr>
        <w:tc>
          <w:tcPr>
            <w:tcW w:w="1842" w:type="dxa"/>
            <w:shd w:val="clear" w:color="auto" w:fill="auto"/>
          </w:tcPr>
          <w:p w:rsidR="00C908F7" w:rsidRPr="00990E3D" w:rsidRDefault="00C908F7" w:rsidP="00C959F1">
            <w:pPr>
              <w:spacing w:after="74"/>
              <w:rPr>
                <w:rFonts w:ascii="Times New Roman" w:hAnsi="Times New Roman"/>
                <w:szCs w:val="20"/>
              </w:rPr>
            </w:pPr>
            <w:r w:rsidRPr="00990E3D">
              <w:rPr>
                <w:rFonts w:ascii="Times New Roman" w:hAnsi="Times New Roman"/>
                <w:szCs w:val="20"/>
              </w:rPr>
              <w:t>Total</w:t>
            </w:r>
          </w:p>
        </w:tc>
        <w:tc>
          <w:tcPr>
            <w:tcW w:w="1633" w:type="dxa"/>
            <w:shd w:val="clear" w:color="auto" w:fill="auto"/>
          </w:tcPr>
          <w:p w:rsidR="00C908F7" w:rsidRPr="00990E3D" w:rsidRDefault="00C908F7" w:rsidP="00C959F1">
            <w:pPr>
              <w:spacing w:after="74"/>
              <w:jc w:val="both"/>
              <w:rPr>
                <w:rFonts w:ascii="Times New Roman" w:hAnsi="Times New Roman"/>
                <w:szCs w:val="20"/>
              </w:rPr>
            </w:pPr>
          </w:p>
        </w:tc>
        <w:tc>
          <w:tcPr>
            <w:tcW w:w="1655" w:type="dxa"/>
            <w:shd w:val="clear" w:color="auto" w:fill="auto"/>
          </w:tcPr>
          <w:p w:rsidR="00C908F7" w:rsidRPr="00990E3D" w:rsidRDefault="00C908F7" w:rsidP="00C959F1">
            <w:pPr>
              <w:spacing w:after="74"/>
              <w:jc w:val="both"/>
              <w:rPr>
                <w:rFonts w:ascii="Times New Roman" w:hAnsi="Times New Roman"/>
                <w:iCs/>
                <w:szCs w:val="20"/>
              </w:rPr>
            </w:pPr>
          </w:p>
        </w:tc>
        <w:tc>
          <w:tcPr>
            <w:tcW w:w="1710" w:type="dxa"/>
          </w:tcPr>
          <w:p w:rsidR="00C908F7" w:rsidRPr="00990E3D" w:rsidRDefault="00C908F7" w:rsidP="00C959F1">
            <w:pPr>
              <w:spacing w:after="74"/>
              <w:jc w:val="both"/>
              <w:rPr>
                <w:rFonts w:ascii="Times New Roman" w:hAnsi="Times New Roman"/>
                <w:iCs/>
                <w:szCs w:val="20"/>
              </w:rPr>
            </w:pPr>
          </w:p>
        </w:tc>
        <w:tc>
          <w:tcPr>
            <w:tcW w:w="1530" w:type="dxa"/>
          </w:tcPr>
          <w:p w:rsidR="00C908F7" w:rsidRPr="00990E3D" w:rsidRDefault="00C908F7" w:rsidP="00C959F1">
            <w:pPr>
              <w:spacing w:after="74"/>
              <w:jc w:val="both"/>
              <w:rPr>
                <w:rFonts w:ascii="Times New Roman" w:hAnsi="Times New Roman"/>
                <w:iCs/>
                <w:szCs w:val="20"/>
              </w:rPr>
            </w:pPr>
          </w:p>
        </w:tc>
        <w:tc>
          <w:tcPr>
            <w:tcW w:w="1204" w:type="dxa"/>
            <w:shd w:val="clear" w:color="auto" w:fill="auto"/>
          </w:tcPr>
          <w:p w:rsidR="00C908F7" w:rsidRPr="00990E3D" w:rsidRDefault="00C908F7" w:rsidP="00C959F1">
            <w:pPr>
              <w:spacing w:after="74"/>
              <w:jc w:val="both"/>
              <w:rPr>
                <w:rFonts w:ascii="Times New Roman" w:hAnsi="Times New Roman"/>
                <w:iCs/>
                <w:szCs w:val="20"/>
              </w:rPr>
            </w:pPr>
            <w:r>
              <w:rPr>
                <w:rFonts w:ascii="Times New Roman" w:hAnsi="Times New Roman"/>
                <w:iCs/>
                <w:szCs w:val="20"/>
              </w:rPr>
              <w:fldChar w:fldCharType="begin"/>
            </w:r>
            <w:r>
              <w:rPr>
                <w:rFonts w:ascii="Times New Roman" w:hAnsi="Times New Roman"/>
                <w:iCs/>
                <w:szCs w:val="20"/>
              </w:rPr>
              <w:instrText xml:space="preserve"> =SUM(ABOVE) </w:instrText>
            </w:r>
            <w:r>
              <w:rPr>
                <w:rFonts w:ascii="Times New Roman" w:hAnsi="Times New Roman"/>
                <w:iCs/>
                <w:szCs w:val="20"/>
              </w:rPr>
              <w:fldChar w:fldCharType="separate"/>
            </w:r>
            <w:r>
              <w:rPr>
                <w:rFonts w:ascii="Times New Roman" w:hAnsi="Times New Roman"/>
                <w:iCs/>
                <w:noProof/>
                <w:szCs w:val="20"/>
              </w:rPr>
              <w:t>48,048</w:t>
            </w:r>
            <w:r>
              <w:rPr>
                <w:rFonts w:ascii="Times New Roman" w:hAnsi="Times New Roman"/>
                <w:iCs/>
                <w:szCs w:val="20"/>
              </w:rPr>
              <w:fldChar w:fldCharType="end"/>
            </w:r>
          </w:p>
        </w:tc>
      </w:tr>
    </w:tbl>
    <w:p w:rsidR="00B1639A" w:rsidRDefault="00B1639A" w:rsidP="00B1639A">
      <w:pPr>
        <w:rPr>
          <w:rFonts w:ascii="Times New Roman" w:hAnsi="Times New Roman"/>
          <w:sz w:val="24"/>
        </w:rPr>
      </w:pPr>
    </w:p>
    <w:p w:rsidR="00B1639A" w:rsidRPr="00B1639A" w:rsidRDefault="00B1639A" w:rsidP="00493E90">
      <w:pPr>
        <w:ind w:left="720"/>
        <w:rPr>
          <w:rFonts w:ascii="Times New Roman" w:hAnsi="Times New Roman"/>
          <w:sz w:val="24"/>
        </w:rPr>
      </w:pPr>
      <w:r>
        <w:rPr>
          <w:rFonts w:ascii="Times New Roman" w:hAnsi="Times New Roman"/>
          <w:sz w:val="24"/>
        </w:rPr>
        <w:t>In Table 4</w:t>
      </w:r>
      <w:r w:rsidRPr="00B1639A">
        <w:rPr>
          <w:rFonts w:ascii="Times New Roman" w:hAnsi="Times New Roman"/>
          <w:sz w:val="24"/>
        </w:rPr>
        <w:t xml:space="preserve">, FDA estimates the annual recordkeeping hourly burden to CBER, CDER, and CDRH </w:t>
      </w:r>
      <w:proofErr w:type="spellStart"/>
      <w:r w:rsidRPr="00B1639A">
        <w:rPr>
          <w:rFonts w:ascii="Times New Roman" w:hAnsi="Times New Roman"/>
          <w:sz w:val="24"/>
        </w:rPr>
        <w:t>recordkeepers</w:t>
      </w:r>
      <w:proofErr w:type="spellEnd"/>
      <w:r w:rsidRPr="00B1639A">
        <w:rPr>
          <w:rFonts w:ascii="Times New Roman" w:hAnsi="Times New Roman"/>
          <w:sz w:val="24"/>
        </w:rPr>
        <w:t xml:space="preserve"> of non-tobacco products to be 21,120 hours (300 </w:t>
      </w:r>
      <w:proofErr w:type="spellStart"/>
      <w:proofErr w:type="gramStart"/>
      <w:r w:rsidRPr="00B1639A">
        <w:rPr>
          <w:rFonts w:ascii="Times New Roman" w:hAnsi="Times New Roman"/>
          <w:sz w:val="24"/>
        </w:rPr>
        <w:t>recordkeepers</w:t>
      </w:r>
      <w:proofErr w:type="spellEnd"/>
      <w:proofErr w:type="gramEnd"/>
      <w:r w:rsidRPr="00B1639A">
        <w:rPr>
          <w:rFonts w:ascii="Times New Roman" w:hAnsi="Times New Roman"/>
          <w:sz w:val="24"/>
        </w:rPr>
        <w:t xml:space="preserve"> times 3 average annual responses times 22 hours). FDA estimates the annual hourly recordkeeping burden to </w:t>
      </w:r>
      <w:r w:rsidR="00407543">
        <w:rPr>
          <w:rFonts w:ascii="Times New Roman" w:hAnsi="Times New Roman"/>
          <w:sz w:val="24"/>
        </w:rPr>
        <w:t xml:space="preserve">the </w:t>
      </w:r>
      <w:r w:rsidR="00293DD9">
        <w:rPr>
          <w:rFonts w:ascii="Times New Roman" w:hAnsi="Times New Roman"/>
          <w:sz w:val="24"/>
        </w:rPr>
        <w:t xml:space="preserve">Office of Commissioners </w:t>
      </w:r>
      <w:r w:rsidR="00407543">
        <w:rPr>
          <w:rFonts w:ascii="Times New Roman" w:hAnsi="Times New Roman"/>
          <w:sz w:val="24"/>
        </w:rPr>
        <w:t>Office of International Programs (</w:t>
      </w:r>
      <w:r w:rsidRPr="00B1639A">
        <w:rPr>
          <w:rFonts w:ascii="Times New Roman" w:hAnsi="Times New Roman"/>
          <w:sz w:val="24"/>
        </w:rPr>
        <w:t>OIP</w:t>
      </w:r>
      <w:r w:rsidR="00407543">
        <w:rPr>
          <w:rFonts w:ascii="Times New Roman" w:hAnsi="Times New Roman"/>
          <w:sz w:val="24"/>
        </w:rPr>
        <w:t>)</w:t>
      </w:r>
      <w:r w:rsidRPr="00B1639A">
        <w:rPr>
          <w:rFonts w:ascii="Times New Roman" w:hAnsi="Times New Roman"/>
          <w:sz w:val="24"/>
        </w:rPr>
        <w:t xml:space="preserve"> </w:t>
      </w:r>
      <w:proofErr w:type="spellStart"/>
      <w:r w:rsidRPr="00B1639A">
        <w:rPr>
          <w:rFonts w:ascii="Times New Roman" w:hAnsi="Times New Roman"/>
          <w:sz w:val="24"/>
        </w:rPr>
        <w:t>recordkeepers</w:t>
      </w:r>
      <w:proofErr w:type="spellEnd"/>
      <w:r w:rsidRPr="00B1639A">
        <w:rPr>
          <w:rFonts w:ascii="Times New Roman" w:hAnsi="Times New Roman"/>
          <w:sz w:val="24"/>
        </w:rPr>
        <w:t xml:space="preserve"> to be 4,158 hours (1 </w:t>
      </w:r>
      <w:proofErr w:type="spellStart"/>
      <w:r w:rsidRPr="00B1639A">
        <w:rPr>
          <w:rFonts w:ascii="Times New Roman" w:hAnsi="Times New Roman"/>
          <w:sz w:val="24"/>
        </w:rPr>
        <w:t>recordkeeper</w:t>
      </w:r>
      <w:proofErr w:type="spellEnd"/>
      <w:r w:rsidRPr="00B1639A">
        <w:rPr>
          <w:rFonts w:ascii="Times New Roman" w:hAnsi="Times New Roman"/>
          <w:sz w:val="24"/>
        </w:rPr>
        <w:t xml:space="preserve"> times 189 responses times 22 hours). FDA also estimates the </w:t>
      </w:r>
      <w:r w:rsidR="00C908F7" w:rsidRPr="00C908F7">
        <w:rPr>
          <w:rFonts w:ascii="Times New Roman" w:hAnsi="Times New Roman"/>
          <w:b/>
          <w:bCs/>
          <w:sz w:val="24"/>
          <w:u w:val="single"/>
        </w:rPr>
        <w:t>new</w:t>
      </w:r>
      <w:r w:rsidR="00C908F7">
        <w:rPr>
          <w:rFonts w:ascii="Times New Roman" w:hAnsi="Times New Roman"/>
          <w:sz w:val="24"/>
        </w:rPr>
        <w:t xml:space="preserve"> </w:t>
      </w:r>
      <w:r w:rsidRPr="00B1639A">
        <w:rPr>
          <w:rFonts w:ascii="Times New Roman" w:hAnsi="Times New Roman"/>
          <w:sz w:val="24"/>
        </w:rPr>
        <w:t xml:space="preserve">annual hourly recordkeeping burden to CTP </w:t>
      </w:r>
      <w:proofErr w:type="spellStart"/>
      <w:r w:rsidR="00C908F7">
        <w:rPr>
          <w:rFonts w:ascii="Times New Roman" w:hAnsi="Times New Roman"/>
          <w:sz w:val="24"/>
        </w:rPr>
        <w:t>recordkeepers</w:t>
      </w:r>
      <w:proofErr w:type="spellEnd"/>
      <w:r w:rsidR="00C908F7">
        <w:rPr>
          <w:rFonts w:ascii="Times New Roman" w:hAnsi="Times New Roman"/>
          <w:sz w:val="24"/>
        </w:rPr>
        <w:t xml:space="preserve"> to be 22,770 hours (345</w:t>
      </w:r>
      <w:r w:rsidRPr="00B1639A">
        <w:rPr>
          <w:rFonts w:ascii="Times New Roman" w:hAnsi="Times New Roman"/>
          <w:sz w:val="24"/>
        </w:rPr>
        <w:t xml:space="preserve"> </w:t>
      </w:r>
      <w:proofErr w:type="spellStart"/>
      <w:proofErr w:type="gramStart"/>
      <w:r w:rsidRPr="00B1639A">
        <w:rPr>
          <w:rFonts w:ascii="Times New Roman" w:hAnsi="Times New Roman"/>
          <w:sz w:val="24"/>
        </w:rPr>
        <w:t>recordkeepers</w:t>
      </w:r>
      <w:proofErr w:type="spellEnd"/>
      <w:proofErr w:type="gramEnd"/>
      <w:r w:rsidRPr="00B1639A">
        <w:rPr>
          <w:rFonts w:ascii="Times New Roman" w:hAnsi="Times New Roman"/>
          <w:sz w:val="24"/>
        </w:rPr>
        <w:t xml:space="preserve"> times 3 responses times 22 hours).  Total recordkeeping burden, therefore, is </w:t>
      </w:r>
      <w:r w:rsidR="00493E90">
        <w:rPr>
          <w:rFonts w:ascii="Times New Roman" w:hAnsi="Times New Roman"/>
          <w:sz w:val="24"/>
        </w:rPr>
        <w:t>48</w:t>
      </w:r>
      <w:r w:rsidRPr="00B1639A">
        <w:rPr>
          <w:rFonts w:ascii="Times New Roman" w:hAnsi="Times New Roman"/>
          <w:sz w:val="24"/>
        </w:rPr>
        <w:t>,</w:t>
      </w:r>
      <w:r w:rsidR="00493E90">
        <w:rPr>
          <w:rFonts w:ascii="Times New Roman" w:hAnsi="Times New Roman"/>
          <w:sz w:val="24"/>
        </w:rPr>
        <w:t>048 hours</w:t>
      </w:r>
      <w:r w:rsidRPr="00B1639A">
        <w:rPr>
          <w:rFonts w:ascii="Times New Roman" w:hAnsi="Times New Roman"/>
          <w:sz w:val="24"/>
        </w:rPr>
        <w:t>.  This estimate is based on the average number of hours expected to create and maintain a single record, and was determined by the Agency’s current estimates of respondent recordkeeping burden needed to respond to this collection of information.</w:t>
      </w:r>
    </w:p>
    <w:p w:rsidR="00B1639A" w:rsidRPr="00B1639A" w:rsidRDefault="00B1639A" w:rsidP="000E70F7">
      <w:pPr>
        <w:ind w:left="720"/>
        <w:rPr>
          <w:rFonts w:ascii="Times New Roman" w:hAnsi="Times New Roman"/>
          <w:sz w:val="24"/>
        </w:rPr>
      </w:pPr>
    </w:p>
    <w:p w:rsidR="00B1639A" w:rsidRPr="00B1639A" w:rsidRDefault="00B1639A" w:rsidP="000E70F7">
      <w:pPr>
        <w:ind w:left="720"/>
        <w:rPr>
          <w:rFonts w:ascii="Times New Roman" w:hAnsi="Times New Roman"/>
          <w:sz w:val="24"/>
        </w:rPr>
      </w:pPr>
      <w:r w:rsidRPr="00B1639A">
        <w:rPr>
          <w:rFonts w:ascii="Times New Roman" w:hAnsi="Times New Roman"/>
          <w:sz w:val="24"/>
        </w:rPr>
        <w:t xml:space="preserve">The hours include 1) Non-tobacco, 2) Office of International Programs (OIP) and 3) Tobacco </w:t>
      </w:r>
      <w:r w:rsidRPr="00B1639A">
        <w:rPr>
          <w:rFonts w:ascii="Times New Roman" w:hAnsi="Times New Roman"/>
          <w:sz w:val="24"/>
        </w:rPr>
        <w:lastRenderedPageBreak/>
        <w:t>collections. The addition of OIP and CTP to FDA’s recordkeeping estimates has increased the recordkeeping estimates due to capturing OIP and CTP recordkeeping information and tracking the data collection of information for export notifications</w:t>
      </w:r>
    </w:p>
    <w:p w:rsidR="00B1639A" w:rsidRPr="00B1639A" w:rsidRDefault="00B1639A" w:rsidP="000E70F7">
      <w:pPr>
        <w:ind w:left="720"/>
        <w:rPr>
          <w:rFonts w:ascii="Times New Roman" w:hAnsi="Times New Roman"/>
          <w:sz w:val="24"/>
        </w:rPr>
      </w:pPr>
    </w:p>
    <w:p w:rsidR="00990E3D" w:rsidRDefault="00B1639A" w:rsidP="00493E90">
      <w:pPr>
        <w:ind w:left="720"/>
        <w:rPr>
          <w:rFonts w:ascii="Times New Roman" w:hAnsi="Times New Roman"/>
          <w:sz w:val="24"/>
        </w:rPr>
      </w:pPr>
      <w:r w:rsidRPr="00B1639A">
        <w:rPr>
          <w:rFonts w:ascii="Times New Roman" w:hAnsi="Times New Roman"/>
          <w:sz w:val="24"/>
        </w:rPr>
        <w:t xml:space="preserve">With regard to tobacco product recordkeeping, FDA </w:t>
      </w:r>
      <w:r w:rsidR="00493E90">
        <w:rPr>
          <w:rFonts w:ascii="Times New Roman" w:hAnsi="Times New Roman"/>
          <w:sz w:val="24"/>
        </w:rPr>
        <w:t>now estimates</w:t>
      </w:r>
      <w:r w:rsidRPr="00B1639A">
        <w:rPr>
          <w:rFonts w:ascii="Times New Roman" w:hAnsi="Times New Roman"/>
          <w:sz w:val="24"/>
        </w:rPr>
        <w:t xml:space="preserve"> that </w:t>
      </w:r>
      <w:r w:rsidR="00493E90">
        <w:rPr>
          <w:rFonts w:ascii="Times New Roman" w:hAnsi="Times New Roman"/>
          <w:sz w:val="24"/>
        </w:rPr>
        <w:t xml:space="preserve">345 currently regulated </w:t>
      </w:r>
      <w:r w:rsidRPr="00B1639A">
        <w:rPr>
          <w:rFonts w:ascii="Times New Roman" w:hAnsi="Times New Roman"/>
          <w:sz w:val="24"/>
        </w:rPr>
        <w:t xml:space="preserve">establishments could be involved in the exporting of tobacco products under §1.101(b), and each establishment may have to maintain records up to 3 times per year, at a total of 22 hours per record-keeper.  The agency therefore estimates that </w:t>
      </w:r>
      <w:r w:rsidR="00493E90">
        <w:rPr>
          <w:rFonts w:ascii="Times New Roman" w:hAnsi="Times New Roman"/>
          <w:sz w:val="24"/>
        </w:rPr>
        <w:t>22,770</w:t>
      </w:r>
      <w:r w:rsidRPr="00B1639A">
        <w:rPr>
          <w:rFonts w:ascii="Times New Roman" w:hAnsi="Times New Roman"/>
          <w:sz w:val="24"/>
        </w:rPr>
        <w:t xml:space="preserve"> burden hours will be needed for tobacco product exporters to create and maintain records demonstrating compliance with section 801(e)(1) of the</w:t>
      </w:r>
      <w:r w:rsidR="00493E90">
        <w:rPr>
          <w:rFonts w:ascii="Times New Roman" w:hAnsi="Times New Roman"/>
          <w:sz w:val="24"/>
        </w:rPr>
        <w:t xml:space="preserve"> FD&amp;C Act.</w:t>
      </w:r>
    </w:p>
    <w:p w:rsidR="000E70F7" w:rsidRDefault="000E70F7" w:rsidP="000E70F7">
      <w:pPr>
        <w:ind w:left="720"/>
        <w:rPr>
          <w:rFonts w:ascii="Times New Roman" w:hAnsi="Times New Roman"/>
          <w:sz w:val="24"/>
        </w:rPr>
      </w:pPr>
    </w:p>
    <w:p w:rsidR="000E70F7" w:rsidRDefault="00493E90" w:rsidP="00493E90">
      <w:pPr>
        <w:ind w:left="720"/>
        <w:rPr>
          <w:rFonts w:ascii="Times New Roman" w:hAnsi="Times New Roman"/>
          <w:sz w:val="24"/>
        </w:rPr>
      </w:pPr>
      <w:r>
        <w:rPr>
          <w:rFonts w:ascii="Times New Roman" w:hAnsi="Times New Roman"/>
          <w:sz w:val="24"/>
        </w:rPr>
        <w:t>For the new burden added per the deeming final rule, t</w:t>
      </w:r>
      <w:r w:rsidR="000E70F7" w:rsidRPr="000E70F7">
        <w:rPr>
          <w:rFonts w:ascii="Times New Roman" w:hAnsi="Times New Roman"/>
          <w:sz w:val="24"/>
        </w:rPr>
        <w:t xml:space="preserve">he Agency has estimated the number of respondents and burden hours associated with the recordkeeping requirements by reviewing Agency records and using Agency expert resources </w:t>
      </w:r>
      <w:r w:rsidRPr="000E70F7">
        <w:rPr>
          <w:rFonts w:ascii="Times New Roman" w:hAnsi="Times New Roman"/>
          <w:sz w:val="24"/>
        </w:rPr>
        <w:t>that</w:t>
      </w:r>
      <w:r w:rsidR="000E70F7" w:rsidRPr="000E70F7">
        <w:rPr>
          <w:rFonts w:ascii="Times New Roman" w:hAnsi="Times New Roman"/>
          <w:sz w:val="24"/>
        </w:rPr>
        <w:t xml:space="preserve"> have experience and information regarding tobacco product exporters.  FDA estimates that 187 establishments (50 percent of all the tobacco manufacturers listed in the collection of information under OMB Control Number 0910-0046 in this document who manufacture cigars, pipe tobacco, </w:t>
      </w:r>
      <w:proofErr w:type="spellStart"/>
      <w:r w:rsidR="000E70F7" w:rsidRPr="000E70F7">
        <w:rPr>
          <w:rFonts w:ascii="Times New Roman" w:hAnsi="Times New Roman"/>
          <w:sz w:val="24"/>
        </w:rPr>
        <w:t>waterpipe</w:t>
      </w:r>
      <w:proofErr w:type="spellEnd"/>
      <w:r w:rsidR="000E70F7" w:rsidRPr="000E70F7">
        <w:rPr>
          <w:rFonts w:ascii="Times New Roman" w:hAnsi="Times New Roman"/>
          <w:sz w:val="24"/>
        </w:rPr>
        <w:t xml:space="preserve">, other tobacco products, and ENDS) could be involved in the exporting of all tobacco products annually.  Based on previous recordkeeping estimates for the exporter's reporting burden in </w:t>
      </w:r>
      <w:r>
        <w:rPr>
          <w:rFonts w:ascii="Times New Roman" w:hAnsi="Times New Roman"/>
          <w:sz w:val="24"/>
        </w:rPr>
        <w:t xml:space="preserve">this </w:t>
      </w:r>
      <w:r w:rsidR="000E70F7" w:rsidRPr="000E70F7">
        <w:rPr>
          <w:rFonts w:ascii="Times New Roman" w:hAnsi="Times New Roman"/>
          <w:sz w:val="24"/>
        </w:rPr>
        <w:t>OMB Control Number 0910-0482, "Export Notification and Recordkeeping Requirements"), each establishment will maintain an average of three records per year, and it will take ea</w:t>
      </w:r>
      <w:r>
        <w:rPr>
          <w:rFonts w:ascii="Times New Roman" w:hAnsi="Times New Roman"/>
          <w:sz w:val="24"/>
        </w:rPr>
        <w:t xml:space="preserve">ch </w:t>
      </w:r>
      <w:proofErr w:type="spellStart"/>
      <w:r>
        <w:rPr>
          <w:rFonts w:ascii="Times New Roman" w:hAnsi="Times New Roman"/>
          <w:sz w:val="24"/>
        </w:rPr>
        <w:t>recordkeeper</w:t>
      </w:r>
      <w:proofErr w:type="spellEnd"/>
      <w:r>
        <w:rPr>
          <w:rFonts w:ascii="Times New Roman" w:hAnsi="Times New Roman"/>
          <w:sz w:val="24"/>
        </w:rPr>
        <w:t xml:space="preserve"> an average of 22</w:t>
      </w:r>
      <w:r w:rsidR="000E70F7" w:rsidRPr="000E70F7">
        <w:rPr>
          <w:rFonts w:ascii="Times New Roman" w:hAnsi="Times New Roman"/>
          <w:sz w:val="24"/>
        </w:rPr>
        <w:t xml:space="preserve"> hours per </w:t>
      </w:r>
      <w:proofErr w:type="spellStart"/>
      <w:r w:rsidR="000E70F7" w:rsidRPr="000E70F7">
        <w:rPr>
          <w:rFonts w:ascii="Times New Roman" w:hAnsi="Times New Roman"/>
          <w:sz w:val="24"/>
        </w:rPr>
        <w:t>recordkeeper</w:t>
      </w:r>
      <w:proofErr w:type="spellEnd"/>
      <w:r w:rsidR="000E70F7" w:rsidRPr="000E70F7">
        <w:rPr>
          <w:rFonts w:ascii="Times New Roman" w:hAnsi="Times New Roman"/>
          <w:sz w:val="24"/>
        </w:rPr>
        <w:t xml:space="preserve"> to maintain each record.  The Agency estimates </w:t>
      </w:r>
      <w:r>
        <w:rPr>
          <w:rFonts w:ascii="Times New Roman" w:hAnsi="Times New Roman"/>
          <w:sz w:val="24"/>
        </w:rPr>
        <w:t>12,342</w:t>
      </w:r>
      <w:r w:rsidR="000E70F7" w:rsidRPr="000E70F7">
        <w:rPr>
          <w:rFonts w:ascii="Times New Roman" w:hAnsi="Times New Roman"/>
          <w:sz w:val="24"/>
        </w:rPr>
        <w:t xml:space="preserve"> burden hours will be needed for tobacco product exporters to create and maintain records demonstrating compliance with section 801(e)(1) of the FD&amp;C Act.</w:t>
      </w:r>
    </w:p>
    <w:p w:rsidR="00990E3D" w:rsidRDefault="00990E3D" w:rsidP="0049589A">
      <w:pPr>
        <w:rPr>
          <w:rFonts w:ascii="Times New Roman" w:hAnsi="Times New Roman"/>
          <w:sz w:val="24"/>
        </w:rPr>
      </w:pPr>
    </w:p>
    <w:p w:rsidR="001C122F" w:rsidRPr="003C2BD9" w:rsidRDefault="005C3A48" w:rsidP="003C2BD9">
      <w:pPr>
        <w:pStyle w:val="BodyText2"/>
        <w:ind w:firstLine="720"/>
        <w:rPr>
          <w:rFonts w:ascii="Times New Roman" w:hAnsi="Times New Roman"/>
          <w:i/>
          <w:sz w:val="24"/>
          <w:u w:val="single"/>
        </w:rPr>
      </w:pPr>
      <w:r w:rsidRPr="003C2BD9">
        <w:rPr>
          <w:rFonts w:ascii="Times New Roman" w:hAnsi="Times New Roman"/>
          <w:i/>
          <w:sz w:val="24"/>
        </w:rPr>
        <w:t xml:space="preserve">12b. </w:t>
      </w:r>
      <w:r w:rsidRPr="003C2BD9">
        <w:rPr>
          <w:rFonts w:ascii="Times New Roman" w:hAnsi="Times New Roman"/>
          <w:i/>
          <w:sz w:val="24"/>
          <w:u w:val="single"/>
        </w:rPr>
        <w:t>Annualized Cost Burden Estimate</w:t>
      </w:r>
    </w:p>
    <w:p w:rsidR="002A17D7" w:rsidRPr="004C03AE" w:rsidRDefault="00333F4B" w:rsidP="003C2BD9">
      <w:pPr>
        <w:pStyle w:val="BodyText2"/>
        <w:spacing w:after="0" w:line="240" w:lineRule="auto"/>
        <w:ind w:left="720"/>
        <w:jc w:val="both"/>
        <w:rPr>
          <w:rFonts w:ascii="Times New Roman" w:eastAsia="@PMingLiU" w:hAnsi="Times New Roman"/>
          <w:sz w:val="24"/>
        </w:rPr>
      </w:pPr>
      <w:r>
        <w:rPr>
          <w:rFonts w:ascii="Times New Roman" w:eastAsia="@PMingLiU" w:hAnsi="Times New Roman"/>
          <w:sz w:val="24"/>
        </w:rPr>
        <w:t>FDA estimates the annual reporti</w:t>
      </w:r>
      <w:r w:rsidR="007014CF">
        <w:rPr>
          <w:rFonts w:ascii="Times New Roman" w:eastAsia="@PMingLiU" w:hAnsi="Times New Roman"/>
          <w:sz w:val="24"/>
        </w:rPr>
        <w:t>ng burden cost to exporters of Non-T</w:t>
      </w:r>
      <w:r w:rsidR="006968F0">
        <w:rPr>
          <w:rFonts w:ascii="Times New Roman" w:eastAsia="@PMingLiU" w:hAnsi="Times New Roman"/>
          <w:sz w:val="24"/>
        </w:rPr>
        <w:t>obacco product</w:t>
      </w:r>
      <w:r w:rsidR="001C122F">
        <w:rPr>
          <w:rFonts w:ascii="Times New Roman" w:eastAsia="@PMingLiU" w:hAnsi="Times New Roman"/>
          <w:sz w:val="24"/>
        </w:rPr>
        <w:t xml:space="preserve"> </w:t>
      </w:r>
      <w:r w:rsidR="00551CCE">
        <w:rPr>
          <w:rFonts w:ascii="Times New Roman" w:eastAsia="@PMingLiU" w:hAnsi="Times New Roman"/>
          <w:sz w:val="24"/>
        </w:rPr>
        <w:t xml:space="preserve">to be </w:t>
      </w:r>
      <w:r w:rsidR="00551CCE" w:rsidRPr="00551CCE">
        <w:rPr>
          <w:rFonts w:ascii="Times New Roman" w:eastAsia="@PMingLiU" w:hAnsi="Times New Roman"/>
          <w:sz w:val="24"/>
        </w:rPr>
        <w:t>$</w:t>
      </w:r>
      <w:r w:rsidR="00581D1F">
        <w:rPr>
          <w:rFonts w:ascii="Times New Roman" w:eastAsia="@PMingLiU" w:hAnsi="Times New Roman"/>
          <w:sz w:val="24"/>
        </w:rPr>
        <w:t>1</w:t>
      </w:r>
      <w:r w:rsidR="00551CCE" w:rsidRPr="00551CCE">
        <w:rPr>
          <w:rFonts w:ascii="Times New Roman" w:eastAsia="@PMingLiU" w:hAnsi="Times New Roman"/>
          <w:sz w:val="24"/>
        </w:rPr>
        <w:t>,</w:t>
      </w:r>
      <w:r w:rsidR="00581D1F">
        <w:rPr>
          <w:rFonts w:ascii="Times New Roman" w:eastAsia="@PMingLiU" w:hAnsi="Times New Roman"/>
          <w:sz w:val="24"/>
        </w:rPr>
        <w:t>005</w:t>
      </w:r>
      <w:r w:rsidR="00551CCE" w:rsidRPr="00551CCE">
        <w:rPr>
          <w:rFonts w:ascii="Times New Roman" w:eastAsia="@PMingLiU" w:hAnsi="Times New Roman"/>
          <w:sz w:val="24"/>
        </w:rPr>
        <w:t>,</w:t>
      </w:r>
      <w:r w:rsidR="00581D1F">
        <w:rPr>
          <w:rFonts w:ascii="Times New Roman" w:eastAsia="@PMingLiU" w:hAnsi="Times New Roman"/>
          <w:sz w:val="24"/>
        </w:rPr>
        <w:t>500</w:t>
      </w:r>
      <w:r w:rsidR="00551CCE">
        <w:rPr>
          <w:rFonts w:ascii="Times New Roman" w:eastAsia="@PMingLiU" w:hAnsi="Times New Roman"/>
          <w:sz w:val="24"/>
        </w:rPr>
        <w:t xml:space="preserve"> (</w:t>
      </w:r>
      <w:proofErr w:type="spellStart"/>
      <w:r w:rsidR="00E658E2">
        <w:rPr>
          <w:rFonts w:ascii="Times New Roman" w:eastAsia="@PMingLiU" w:hAnsi="Times New Roman"/>
          <w:sz w:val="24"/>
        </w:rPr>
        <w:t>i.e</w:t>
      </w:r>
      <w:proofErr w:type="spellEnd"/>
      <w:r w:rsidR="00E658E2">
        <w:rPr>
          <w:rFonts w:ascii="Times New Roman" w:eastAsia="@PMingLiU" w:hAnsi="Times New Roman"/>
          <w:sz w:val="24"/>
        </w:rPr>
        <w:t xml:space="preserve">, </w:t>
      </w:r>
      <w:r w:rsidR="006968F0" w:rsidRPr="006968F0">
        <w:rPr>
          <w:rFonts w:ascii="Times New Roman" w:eastAsia="@PMingLiU" w:hAnsi="Times New Roman"/>
          <w:sz w:val="24"/>
        </w:rPr>
        <w:t>Total Annual</w:t>
      </w:r>
      <w:r w:rsidR="006968F0">
        <w:rPr>
          <w:rFonts w:ascii="Times New Roman" w:eastAsia="@PMingLiU" w:hAnsi="Times New Roman"/>
          <w:sz w:val="24"/>
        </w:rPr>
        <w:t xml:space="preserve"> </w:t>
      </w:r>
      <w:r w:rsidR="00551CCE">
        <w:rPr>
          <w:rFonts w:ascii="Times New Roman" w:eastAsia="@PMingLiU" w:hAnsi="Times New Roman"/>
          <w:sz w:val="24"/>
        </w:rPr>
        <w:t xml:space="preserve">Reporting </w:t>
      </w:r>
      <w:r w:rsidR="006968F0" w:rsidRPr="006968F0">
        <w:rPr>
          <w:rFonts w:ascii="Times New Roman" w:eastAsia="@PMingLiU" w:hAnsi="Times New Roman"/>
          <w:sz w:val="24"/>
        </w:rPr>
        <w:t xml:space="preserve">Responses </w:t>
      </w:r>
      <w:r w:rsidR="00DE6686">
        <w:rPr>
          <w:rFonts w:ascii="Times New Roman" w:eastAsia="@PMingLiU" w:hAnsi="Times New Roman"/>
          <w:sz w:val="24"/>
        </w:rPr>
        <w:t>of 10,055</w:t>
      </w:r>
      <w:r w:rsidR="00551CCE">
        <w:rPr>
          <w:rFonts w:ascii="Times New Roman" w:eastAsia="@PMingLiU" w:hAnsi="Times New Roman"/>
          <w:sz w:val="24"/>
        </w:rPr>
        <w:t xml:space="preserve"> multipl</w:t>
      </w:r>
      <w:r w:rsidR="00E658E2">
        <w:rPr>
          <w:rFonts w:ascii="Times New Roman" w:eastAsia="@PMingLiU" w:hAnsi="Times New Roman"/>
          <w:sz w:val="24"/>
        </w:rPr>
        <w:t>ied</w:t>
      </w:r>
      <w:r w:rsidR="00E61DA5">
        <w:rPr>
          <w:rFonts w:ascii="Times New Roman" w:eastAsia="@PMingLiU" w:hAnsi="Times New Roman"/>
          <w:sz w:val="24"/>
        </w:rPr>
        <w:t xml:space="preserve"> by $100)</w:t>
      </w:r>
      <w:r w:rsidR="00551CCE">
        <w:rPr>
          <w:rFonts w:ascii="Times New Roman" w:eastAsia="@PMingLiU" w:hAnsi="Times New Roman"/>
          <w:sz w:val="24"/>
        </w:rPr>
        <w:t>.</w:t>
      </w:r>
      <w:r w:rsidR="001C122F">
        <w:rPr>
          <w:rFonts w:ascii="Times New Roman" w:eastAsia="@PMingLiU" w:hAnsi="Times New Roman"/>
          <w:sz w:val="24"/>
        </w:rPr>
        <w:t xml:space="preserve"> </w:t>
      </w:r>
      <w:r w:rsidR="006968F0">
        <w:rPr>
          <w:rFonts w:ascii="Times New Roman" w:eastAsia="@PMingLiU" w:hAnsi="Times New Roman"/>
          <w:sz w:val="24"/>
        </w:rPr>
        <w:t xml:space="preserve"> </w:t>
      </w:r>
      <w:r w:rsidR="002A17D7" w:rsidRPr="004C03AE">
        <w:rPr>
          <w:rFonts w:ascii="Times New Roman" w:eastAsia="@PMingLiU" w:hAnsi="Times New Roman"/>
          <w:sz w:val="24"/>
        </w:rPr>
        <w:t xml:space="preserve">FDA estimates the </w:t>
      </w:r>
      <w:r w:rsidRPr="004C03AE">
        <w:rPr>
          <w:rFonts w:ascii="Times New Roman" w:eastAsia="@PMingLiU" w:hAnsi="Times New Roman"/>
          <w:sz w:val="24"/>
        </w:rPr>
        <w:t xml:space="preserve">annual </w:t>
      </w:r>
      <w:r w:rsidR="002A17D7" w:rsidRPr="004C03AE">
        <w:rPr>
          <w:rFonts w:ascii="Times New Roman" w:eastAsia="@PMingLiU" w:hAnsi="Times New Roman"/>
          <w:sz w:val="24"/>
        </w:rPr>
        <w:t>recordkeeping</w:t>
      </w:r>
      <w:r w:rsidR="00CF65DC" w:rsidRPr="004C03AE">
        <w:rPr>
          <w:rFonts w:ascii="Times New Roman" w:eastAsia="@PMingLiU" w:hAnsi="Times New Roman"/>
          <w:sz w:val="24"/>
        </w:rPr>
        <w:t xml:space="preserve"> </w:t>
      </w:r>
      <w:r w:rsidRPr="004C03AE">
        <w:rPr>
          <w:rFonts w:ascii="Times New Roman" w:eastAsia="@PMingLiU" w:hAnsi="Times New Roman"/>
          <w:sz w:val="24"/>
        </w:rPr>
        <w:t xml:space="preserve">burden </w:t>
      </w:r>
      <w:r w:rsidR="002A17D7" w:rsidRPr="004C03AE">
        <w:rPr>
          <w:rFonts w:ascii="Times New Roman" w:eastAsia="@PMingLiU" w:hAnsi="Times New Roman"/>
          <w:sz w:val="24"/>
        </w:rPr>
        <w:t xml:space="preserve">cost to exporters of non-tobacco products </w:t>
      </w:r>
      <w:r w:rsidR="001C329E">
        <w:rPr>
          <w:rFonts w:ascii="Times New Roman" w:eastAsia="@PMingLiU" w:hAnsi="Times New Roman"/>
          <w:sz w:val="24"/>
        </w:rPr>
        <w:t>to be</w:t>
      </w:r>
      <w:r w:rsidR="002A17D7" w:rsidRPr="004C03AE">
        <w:rPr>
          <w:rFonts w:ascii="Times New Roman" w:eastAsia="@PMingLiU" w:hAnsi="Times New Roman"/>
          <w:sz w:val="24"/>
        </w:rPr>
        <w:t xml:space="preserve"> $</w:t>
      </w:r>
      <w:r w:rsidR="004C03AE" w:rsidRPr="004C03AE">
        <w:rPr>
          <w:rFonts w:ascii="Times New Roman" w:eastAsia="@PMingLiU" w:hAnsi="Times New Roman"/>
          <w:sz w:val="24"/>
        </w:rPr>
        <w:t>114,900</w:t>
      </w:r>
      <w:r w:rsidR="002A17D7" w:rsidRPr="004C03AE">
        <w:rPr>
          <w:rFonts w:ascii="Times New Roman" w:eastAsia="@PMingLiU" w:hAnsi="Times New Roman"/>
          <w:sz w:val="24"/>
        </w:rPr>
        <w:t>, which is the</w:t>
      </w:r>
      <w:r w:rsidR="00581D1F">
        <w:rPr>
          <w:rFonts w:ascii="Times New Roman" w:eastAsia="@PMingLiU" w:hAnsi="Times New Roman"/>
          <w:sz w:val="24"/>
        </w:rPr>
        <w:t xml:space="preserve"> estimated total annual </w:t>
      </w:r>
      <w:r w:rsidR="002A17D7" w:rsidRPr="004C03AE">
        <w:rPr>
          <w:rFonts w:ascii="Times New Roman" w:eastAsia="@PMingLiU" w:hAnsi="Times New Roman"/>
          <w:sz w:val="24"/>
        </w:rPr>
        <w:t>number of records (</w:t>
      </w:r>
      <w:r w:rsidR="004C03AE" w:rsidRPr="004C03AE">
        <w:rPr>
          <w:rFonts w:ascii="Times New Roman" w:eastAsia="@PMingLiU" w:hAnsi="Times New Roman"/>
          <w:sz w:val="24"/>
        </w:rPr>
        <w:t xml:space="preserve">960 </w:t>
      </w:r>
      <w:r w:rsidR="00581D1F">
        <w:rPr>
          <w:rFonts w:ascii="Times New Roman" w:eastAsia="@PMingLiU" w:hAnsi="Times New Roman"/>
          <w:sz w:val="24"/>
        </w:rPr>
        <w:t xml:space="preserve">records for CBER, CDER, and CDRH </w:t>
      </w:r>
      <w:r w:rsidR="004C03AE" w:rsidRPr="004C03AE">
        <w:rPr>
          <w:rFonts w:ascii="Times New Roman" w:eastAsia="@PMingLiU" w:hAnsi="Times New Roman"/>
          <w:sz w:val="24"/>
        </w:rPr>
        <w:t xml:space="preserve">plus 189 </w:t>
      </w:r>
      <w:r w:rsidR="00581D1F">
        <w:rPr>
          <w:rFonts w:ascii="Times New Roman" w:eastAsia="@PMingLiU" w:hAnsi="Times New Roman"/>
          <w:sz w:val="24"/>
        </w:rPr>
        <w:t xml:space="preserve">records for OIP, or </w:t>
      </w:r>
      <w:r w:rsidR="001C329E" w:rsidRPr="004C03AE">
        <w:rPr>
          <w:rFonts w:ascii="Times New Roman" w:eastAsia="@PMingLiU" w:hAnsi="Times New Roman"/>
          <w:sz w:val="24"/>
        </w:rPr>
        <w:t>1,149 records</w:t>
      </w:r>
      <w:r w:rsidR="002A17D7" w:rsidRPr="004C03AE">
        <w:rPr>
          <w:rFonts w:ascii="Times New Roman" w:eastAsia="@PMingLiU" w:hAnsi="Times New Roman"/>
          <w:sz w:val="24"/>
        </w:rPr>
        <w:t>)</w:t>
      </w:r>
      <w:r w:rsidR="00581D1F">
        <w:rPr>
          <w:rFonts w:ascii="Times New Roman" w:eastAsia="@PMingLiU" w:hAnsi="Times New Roman"/>
          <w:sz w:val="24"/>
        </w:rPr>
        <w:t xml:space="preserve"> </w:t>
      </w:r>
      <w:r w:rsidR="002A17D7" w:rsidRPr="004C03AE">
        <w:rPr>
          <w:rFonts w:ascii="Times New Roman" w:eastAsia="@PMingLiU" w:hAnsi="Times New Roman"/>
          <w:sz w:val="24"/>
        </w:rPr>
        <w:t xml:space="preserve"> multiplied by $100 per record.  This cost is based on the average cost expected to create </w:t>
      </w:r>
      <w:r w:rsidR="001C329E">
        <w:rPr>
          <w:rFonts w:ascii="Times New Roman" w:eastAsia="@PMingLiU" w:hAnsi="Times New Roman"/>
          <w:sz w:val="24"/>
        </w:rPr>
        <w:t xml:space="preserve">and maintain </w:t>
      </w:r>
      <w:r w:rsidR="002A17D7" w:rsidRPr="004C03AE">
        <w:rPr>
          <w:rFonts w:ascii="Times New Roman" w:eastAsia="@PMingLiU" w:hAnsi="Times New Roman"/>
          <w:sz w:val="24"/>
        </w:rPr>
        <w:t>a single a single record, and was determined by the Agency’s current estimates of respondent costs to respond to this collection of information.</w:t>
      </w:r>
    </w:p>
    <w:p w:rsidR="00585796" w:rsidRPr="00585796" w:rsidRDefault="00585796" w:rsidP="00585796">
      <w:pPr>
        <w:pStyle w:val="BodyText2"/>
        <w:spacing w:after="0" w:line="240" w:lineRule="auto"/>
        <w:ind w:left="634"/>
        <w:rPr>
          <w:rFonts w:ascii="Times New Roman" w:eastAsia="@PMingLiU" w:hAnsi="Times New Roman"/>
          <w:color w:val="FF0000"/>
          <w:sz w:val="24"/>
        </w:rPr>
      </w:pPr>
    </w:p>
    <w:p w:rsidR="006C6C86" w:rsidRDefault="00F30937" w:rsidP="003C2BD9">
      <w:pPr>
        <w:pStyle w:val="BodyText2"/>
        <w:spacing w:after="0" w:line="240" w:lineRule="auto"/>
        <w:ind w:left="720"/>
        <w:rPr>
          <w:rFonts w:ascii="Times New Roman" w:eastAsia="@PMingLiU" w:hAnsi="Times New Roman"/>
          <w:sz w:val="24"/>
        </w:rPr>
      </w:pPr>
      <w:r>
        <w:rPr>
          <w:rFonts w:ascii="Times New Roman" w:eastAsia="@PMingLiU" w:hAnsi="Times New Roman"/>
          <w:sz w:val="24"/>
        </w:rPr>
        <w:t xml:space="preserve">FDA estimates the recordkeeping cost to exporters of tobacco products </w:t>
      </w:r>
      <w:r w:rsidR="001C329E">
        <w:rPr>
          <w:rFonts w:ascii="Times New Roman" w:eastAsia="@PMingLiU" w:hAnsi="Times New Roman"/>
          <w:sz w:val="24"/>
        </w:rPr>
        <w:t>to be $47</w:t>
      </w:r>
      <w:r w:rsidR="009E302C">
        <w:rPr>
          <w:rFonts w:ascii="Times New Roman" w:eastAsia="@PMingLiU" w:hAnsi="Times New Roman"/>
          <w:sz w:val="24"/>
        </w:rPr>
        <w:t>,400</w:t>
      </w:r>
      <w:r>
        <w:rPr>
          <w:rFonts w:ascii="Times New Roman" w:eastAsia="@PMingLiU" w:hAnsi="Times New Roman"/>
          <w:sz w:val="24"/>
        </w:rPr>
        <w:t xml:space="preserve">, which is the number </w:t>
      </w:r>
      <w:r w:rsidR="001C329E">
        <w:rPr>
          <w:rFonts w:ascii="Times New Roman" w:eastAsia="@PMingLiU" w:hAnsi="Times New Roman"/>
          <w:sz w:val="24"/>
        </w:rPr>
        <w:t>of records</w:t>
      </w:r>
      <w:r>
        <w:rPr>
          <w:rFonts w:ascii="Times New Roman" w:eastAsia="@PMingLiU" w:hAnsi="Times New Roman"/>
          <w:sz w:val="24"/>
        </w:rPr>
        <w:t xml:space="preserve"> estimated (</w:t>
      </w:r>
      <w:r w:rsidR="001C329E">
        <w:rPr>
          <w:rFonts w:ascii="Times New Roman" w:eastAsia="@PMingLiU" w:hAnsi="Times New Roman"/>
          <w:sz w:val="24"/>
        </w:rPr>
        <w:t>474</w:t>
      </w:r>
      <w:r>
        <w:rPr>
          <w:rFonts w:ascii="Times New Roman" w:eastAsia="@PMingLiU" w:hAnsi="Times New Roman"/>
          <w:sz w:val="24"/>
        </w:rPr>
        <w:t xml:space="preserve">) for each </w:t>
      </w:r>
      <w:r w:rsidR="009E302C">
        <w:rPr>
          <w:rFonts w:ascii="Times New Roman" w:eastAsia="@PMingLiU" w:hAnsi="Times New Roman"/>
          <w:sz w:val="24"/>
        </w:rPr>
        <w:t>respondent</w:t>
      </w:r>
      <w:r>
        <w:rPr>
          <w:rFonts w:ascii="Times New Roman" w:eastAsia="@PMingLiU" w:hAnsi="Times New Roman"/>
          <w:sz w:val="24"/>
        </w:rPr>
        <w:t xml:space="preserve"> multiplied by $</w:t>
      </w:r>
      <w:r w:rsidR="009E302C">
        <w:rPr>
          <w:rFonts w:ascii="Times New Roman" w:eastAsia="@PMingLiU" w:hAnsi="Times New Roman"/>
          <w:sz w:val="24"/>
        </w:rPr>
        <w:t>100</w:t>
      </w:r>
      <w:r>
        <w:rPr>
          <w:rFonts w:ascii="Times New Roman" w:eastAsia="@PMingLiU" w:hAnsi="Times New Roman"/>
          <w:sz w:val="24"/>
        </w:rPr>
        <w:t xml:space="preserve"> per </w:t>
      </w:r>
      <w:r w:rsidR="009E302C">
        <w:rPr>
          <w:rFonts w:ascii="Times New Roman" w:eastAsia="@PMingLiU" w:hAnsi="Times New Roman"/>
          <w:sz w:val="24"/>
        </w:rPr>
        <w:t xml:space="preserve">record.  This cost is </w:t>
      </w:r>
      <w:r>
        <w:rPr>
          <w:rFonts w:ascii="Times New Roman" w:eastAsia="@PMingLiU" w:hAnsi="Times New Roman"/>
          <w:sz w:val="24"/>
        </w:rPr>
        <w:t xml:space="preserve">based on </w:t>
      </w:r>
      <w:r w:rsidR="009E302C">
        <w:rPr>
          <w:rFonts w:ascii="Times New Roman" w:eastAsia="@PMingLiU" w:hAnsi="Times New Roman"/>
          <w:sz w:val="24"/>
        </w:rPr>
        <w:t xml:space="preserve">the average cost expected to create and maintain a single record, </w:t>
      </w:r>
      <w:r>
        <w:rPr>
          <w:rFonts w:ascii="Times New Roman" w:eastAsia="@PMingLiU" w:hAnsi="Times New Roman"/>
          <w:sz w:val="24"/>
        </w:rPr>
        <w:t xml:space="preserve">and was determined by the Agency’s current estimates of </w:t>
      </w:r>
      <w:r w:rsidR="009E302C">
        <w:rPr>
          <w:rFonts w:ascii="Times New Roman" w:eastAsia="@PMingLiU" w:hAnsi="Times New Roman"/>
          <w:sz w:val="24"/>
        </w:rPr>
        <w:t>respondent</w:t>
      </w:r>
      <w:r>
        <w:rPr>
          <w:rFonts w:ascii="Times New Roman" w:eastAsia="@PMingLiU" w:hAnsi="Times New Roman"/>
          <w:sz w:val="24"/>
        </w:rPr>
        <w:t xml:space="preserve"> </w:t>
      </w:r>
      <w:r w:rsidR="009E302C">
        <w:rPr>
          <w:rFonts w:ascii="Times New Roman" w:eastAsia="@PMingLiU" w:hAnsi="Times New Roman"/>
          <w:sz w:val="24"/>
        </w:rPr>
        <w:t>costs to respond to this collection of information.</w:t>
      </w:r>
    </w:p>
    <w:p w:rsidR="002D6BF3" w:rsidRDefault="002D6BF3" w:rsidP="00E93E78">
      <w:pPr>
        <w:pStyle w:val="BodyText2"/>
        <w:spacing w:after="0" w:line="240" w:lineRule="auto"/>
        <w:ind w:left="634"/>
        <w:rPr>
          <w:rFonts w:ascii="Times New Roman" w:eastAsia="@PMingLiU" w:hAnsi="Times New Roman"/>
          <w:sz w:val="24"/>
        </w:rPr>
      </w:pPr>
    </w:p>
    <w:p w:rsidR="002D6BF3" w:rsidRDefault="002D6BF3" w:rsidP="003C2BD9">
      <w:pPr>
        <w:pStyle w:val="BodyText2"/>
        <w:spacing w:after="0" w:line="240" w:lineRule="auto"/>
        <w:ind w:left="720"/>
        <w:rPr>
          <w:rFonts w:ascii="Times New Roman" w:eastAsia="@PMingLiU" w:hAnsi="Times New Roman"/>
          <w:sz w:val="24"/>
        </w:rPr>
      </w:pPr>
      <w:r>
        <w:rPr>
          <w:rFonts w:ascii="Times New Roman" w:eastAsia="@PMingLiU" w:hAnsi="Times New Roman"/>
          <w:sz w:val="24"/>
        </w:rPr>
        <w:t>The total burden cost is expected to be $1,167,800, which is $1,0</w:t>
      </w:r>
      <w:r w:rsidR="00DE6686">
        <w:rPr>
          <w:rFonts w:ascii="Times New Roman" w:eastAsia="@PMingLiU" w:hAnsi="Times New Roman"/>
          <w:sz w:val="24"/>
        </w:rPr>
        <w:t>0</w:t>
      </w:r>
      <w:r>
        <w:rPr>
          <w:rFonts w:ascii="Times New Roman" w:eastAsia="@PMingLiU" w:hAnsi="Times New Roman"/>
          <w:sz w:val="24"/>
        </w:rPr>
        <w:t>5,500 plus $114,900 plus $47,400.</w:t>
      </w:r>
    </w:p>
    <w:p w:rsidR="002A17D7" w:rsidRDefault="002A17D7" w:rsidP="002A17D7">
      <w:pPr>
        <w:rPr>
          <w:rFonts w:ascii="Times New Roman" w:hAnsi="Times New Roman"/>
          <w:szCs w:val="20"/>
        </w:rPr>
      </w:pPr>
    </w:p>
    <w:p w:rsidR="00F30937" w:rsidRPr="00990E3D" w:rsidRDefault="000967DA" w:rsidP="00990E3D">
      <w:pPr>
        <w:jc w:val="center"/>
        <w:rPr>
          <w:rFonts w:ascii="Times New Roman" w:hAnsi="Times New Roman"/>
          <w:szCs w:val="20"/>
        </w:rPr>
      </w:pPr>
      <w:r w:rsidRPr="00EE6DCE">
        <w:rPr>
          <w:rFonts w:ascii="Times New Roman" w:hAnsi="Times New Roman"/>
          <w:szCs w:val="20"/>
        </w:rPr>
        <w:t xml:space="preserve">Table </w:t>
      </w:r>
      <w:r>
        <w:rPr>
          <w:rFonts w:ascii="Times New Roman" w:hAnsi="Times New Roman"/>
          <w:szCs w:val="20"/>
        </w:rPr>
        <w:t>3</w:t>
      </w:r>
      <w:r w:rsidRPr="00EE6DCE">
        <w:rPr>
          <w:rFonts w:ascii="Times New Roman" w:hAnsi="Times New Roman"/>
          <w:szCs w:val="20"/>
        </w:rPr>
        <w:t xml:space="preserve"> – Estimated Annual </w:t>
      </w:r>
      <w:r>
        <w:rPr>
          <w:rFonts w:ascii="Times New Roman" w:hAnsi="Times New Roman"/>
          <w:szCs w:val="20"/>
        </w:rPr>
        <w:t>B</w:t>
      </w:r>
      <w:r w:rsidRPr="00EE6DCE">
        <w:rPr>
          <w:rFonts w:ascii="Times New Roman" w:hAnsi="Times New Roman"/>
          <w:szCs w:val="20"/>
        </w:rPr>
        <w:t>urden</w:t>
      </w:r>
      <w:r>
        <w:rPr>
          <w:rFonts w:ascii="Times New Roman" w:hAnsi="Times New Roman"/>
          <w:szCs w:val="20"/>
        </w:rPr>
        <w:t xml:space="preserve"> Cost</w:t>
      </w: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1800"/>
        <w:gridCol w:w="2196"/>
        <w:gridCol w:w="2304"/>
      </w:tblGrid>
      <w:tr w:rsidR="00543440" w:rsidRPr="00EE6DCE">
        <w:tc>
          <w:tcPr>
            <w:tcW w:w="2790" w:type="dxa"/>
            <w:tcBorders>
              <w:top w:val="single" w:sz="4" w:space="0" w:color="auto"/>
              <w:bottom w:val="single" w:sz="4" w:space="0" w:color="auto"/>
              <w:right w:val="single" w:sz="4" w:space="0" w:color="auto"/>
            </w:tcBorders>
          </w:tcPr>
          <w:p w:rsidR="00543440" w:rsidRPr="00EE6DCE" w:rsidRDefault="00543440" w:rsidP="00FC542C">
            <w:pPr>
              <w:tabs>
                <w:tab w:val="center" w:pos="4968"/>
              </w:tabs>
              <w:jc w:val="center"/>
              <w:rPr>
                <w:rFonts w:ascii="Times New Roman" w:hAnsi="Times New Roman"/>
                <w:color w:val="000000"/>
                <w:szCs w:val="20"/>
              </w:rPr>
            </w:pPr>
            <w:r w:rsidRPr="00EE6DCE">
              <w:rPr>
                <w:rFonts w:ascii="Times New Roman" w:hAnsi="Times New Roman"/>
                <w:color w:val="000000"/>
                <w:szCs w:val="20"/>
              </w:rPr>
              <w:t>Type of Respondent</w:t>
            </w:r>
          </w:p>
        </w:tc>
        <w:tc>
          <w:tcPr>
            <w:tcW w:w="1800" w:type="dxa"/>
            <w:tcBorders>
              <w:top w:val="single" w:sz="4" w:space="0" w:color="auto"/>
              <w:left w:val="single" w:sz="4" w:space="0" w:color="auto"/>
              <w:bottom w:val="single" w:sz="4" w:space="0" w:color="auto"/>
              <w:right w:val="single" w:sz="4" w:space="0" w:color="auto"/>
            </w:tcBorders>
          </w:tcPr>
          <w:p w:rsidR="00543440" w:rsidRPr="00EE6DCE" w:rsidRDefault="00543440" w:rsidP="00FC542C">
            <w:pPr>
              <w:tabs>
                <w:tab w:val="center" w:pos="4968"/>
              </w:tabs>
              <w:jc w:val="center"/>
              <w:rPr>
                <w:rFonts w:ascii="Times New Roman" w:hAnsi="Times New Roman"/>
                <w:color w:val="000000"/>
                <w:szCs w:val="20"/>
              </w:rPr>
            </w:pPr>
            <w:r w:rsidRPr="00EE6DCE">
              <w:rPr>
                <w:rFonts w:ascii="Times New Roman" w:hAnsi="Times New Roman"/>
                <w:color w:val="000000"/>
                <w:szCs w:val="20"/>
              </w:rPr>
              <w:t>Total Number of Reports and/or Records</w:t>
            </w:r>
          </w:p>
        </w:tc>
        <w:tc>
          <w:tcPr>
            <w:tcW w:w="2196" w:type="dxa"/>
            <w:tcBorders>
              <w:top w:val="single" w:sz="4" w:space="0" w:color="auto"/>
              <w:left w:val="single" w:sz="4" w:space="0" w:color="auto"/>
              <w:bottom w:val="single" w:sz="4" w:space="0" w:color="auto"/>
              <w:right w:val="single" w:sz="4" w:space="0" w:color="auto"/>
            </w:tcBorders>
          </w:tcPr>
          <w:p w:rsidR="00543440" w:rsidRPr="00EE6DCE" w:rsidRDefault="00543440" w:rsidP="00FC542C">
            <w:pPr>
              <w:tabs>
                <w:tab w:val="center" w:pos="4968"/>
              </w:tabs>
              <w:jc w:val="center"/>
              <w:rPr>
                <w:rFonts w:ascii="Times New Roman" w:hAnsi="Times New Roman"/>
                <w:color w:val="000000"/>
                <w:szCs w:val="20"/>
              </w:rPr>
            </w:pPr>
            <w:r w:rsidRPr="00EE6DCE">
              <w:rPr>
                <w:rFonts w:ascii="Times New Roman" w:hAnsi="Times New Roman"/>
                <w:color w:val="000000"/>
                <w:szCs w:val="20"/>
              </w:rPr>
              <w:t>Cost Per Report or Record</w:t>
            </w:r>
          </w:p>
        </w:tc>
        <w:tc>
          <w:tcPr>
            <w:tcW w:w="2304" w:type="dxa"/>
            <w:tcBorders>
              <w:top w:val="single" w:sz="4" w:space="0" w:color="auto"/>
              <w:left w:val="single" w:sz="4" w:space="0" w:color="auto"/>
              <w:bottom w:val="single" w:sz="4" w:space="0" w:color="auto"/>
            </w:tcBorders>
          </w:tcPr>
          <w:p w:rsidR="00543440" w:rsidRPr="00EE6DCE" w:rsidRDefault="00543440" w:rsidP="00FC542C">
            <w:pPr>
              <w:tabs>
                <w:tab w:val="center" w:pos="4968"/>
              </w:tabs>
              <w:jc w:val="center"/>
              <w:rPr>
                <w:rFonts w:ascii="Times New Roman" w:hAnsi="Times New Roman"/>
                <w:color w:val="000000"/>
                <w:szCs w:val="20"/>
              </w:rPr>
            </w:pPr>
            <w:r w:rsidRPr="00EE6DCE">
              <w:rPr>
                <w:rFonts w:ascii="Times New Roman" w:hAnsi="Times New Roman"/>
                <w:color w:val="000000"/>
                <w:szCs w:val="20"/>
              </w:rPr>
              <w:t>Total Annual Respondent Costs</w:t>
            </w:r>
          </w:p>
        </w:tc>
      </w:tr>
      <w:tr w:rsidR="00EA3E59" w:rsidRPr="00EA3E59">
        <w:tc>
          <w:tcPr>
            <w:tcW w:w="2790" w:type="dxa"/>
            <w:tcBorders>
              <w:top w:val="single" w:sz="4" w:space="0" w:color="auto"/>
              <w:bottom w:val="single" w:sz="4" w:space="0" w:color="auto"/>
              <w:right w:val="single" w:sz="4" w:space="0" w:color="auto"/>
            </w:tcBorders>
          </w:tcPr>
          <w:p w:rsidR="00543440" w:rsidRPr="00EE6DCE" w:rsidRDefault="00050722" w:rsidP="00333F4B">
            <w:pPr>
              <w:tabs>
                <w:tab w:val="center" w:pos="4968"/>
              </w:tabs>
              <w:jc w:val="center"/>
              <w:rPr>
                <w:rFonts w:ascii="Times New Roman" w:hAnsi="Times New Roman"/>
                <w:color w:val="000000"/>
                <w:szCs w:val="20"/>
              </w:rPr>
            </w:pPr>
            <w:r>
              <w:rPr>
                <w:rFonts w:ascii="Times New Roman" w:hAnsi="Times New Roman"/>
                <w:color w:val="000000"/>
                <w:szCs w:val="20"/>
              </w:rPr>
              <w:lastRenderedPageBreak/>
              <w:t xml:space="preserve">Non-Tobacco - </w:t>
            </w:r>
            <w:r w:rsidR="00543440" w:rsidRPr="00EE6DCE">
              <w:rPr>
                <w:rFonts w:ascii="Times New Roman" w:hAnsi="Times New Roman"/>
                <w:color w:val="000000"/>
                <w:szCs w:val="20"/>
              </w:rPr>
              <w:t>E</w:t>
            </w:r>
            <w:r w:rsidR="00CA50B1">
              <w:rPr>
                <w:rFonts w:ascii="Times New Roman" w:hAnsi="Times New Roman"/>
                <w:color w:val="000000"/>
                <w:szCs w:val="20"/>
              </w:rPr>
              <w:t>xporters Filing</w:t>
            </w:r>
            <w:r w:rsidR="00333F4B">
              <w:rPr>
                <w:rFonts w:ascii="Times New Roman" w:hAnsi="Times New Roman"/>
                <w:color w:val="000000"/>
                <w:szCs w:val="20"/>
              </w:rPr>
              <w:t>/</w:t>
            </w:r>
            <w:r w:rsidR="00CA50B1">
              <w:rPr>
                <w:rFonts w:ascii="Times New Roman" w:hAnsi="Times New Roman"/>
                <w:color w:val="000000"/>
                <w:szCs w:val="20"/>
              </w:rPr>
              <w:t xml:space="preserve"> R</w:t>
            </w:r>
            <w:r w:rsidR="00333F4B">
              <w:rPr>
                <w:rFonts w:ascii="Times New Roman" w:hAnsi="Times New Roman"/>
                <w:color w:val="000000"/>
                <w:szCs w:val="20"/>
              </w:rPr>
              <w:t xml:space="preserve">eporting </w:t>
            </w:r>
            <w:r w:rsidR="00CA50B1">
              <w:rPr>
                <w:rFonts w:ascii="Times New Roman" w:hAnsi="Times New Roman"/>
                <w:color w:val="000000"/>
                <w:szCs w:val="20"/>
              </w:rPr>
              <w:t>1.101 (d</w:t>
            </w:r>
            <w:r w:rsidR="0019393F">
              <w:rPr>
                <w:rFonts w:ascii="Times New Roman" w:hAnsi="Times New Roman"/>
                <w:color w:val="000000"/>
                <w:szCs w:val="20"/>
              </w:rPr>
              <w:t>)</w:t>
            </w:r>
          </w:p>
        </w:tc>
        <w:tc>
          <w:tcPr>
            <w:tcW w:w="1800" w:type="dxa"/>
            <w:tcBorders>
              <w:top w:val="single" w:sz="4" w:space="0" w:color="auto"/>
              <w:left w:val="single" w:sz="4" w:space="0" w:color="auto"/>
              <w:bottom w:val="single" w:sz="4" w:space="0" w:color="auto"/>
              <w:right w:val="single" w:sz="4" w:space="0" w:color="auto"/>
            </w:tcBorders>
          </w:tcPr>
          <w:p w:rsidR="00AE099A" w:rsidRPr="00DF5CAA" w:rsidRDefault="002D6BF3" w:rsidP="0054568C">
            <w:pPr>
              <w:tabs>
                <w:tab w:val="center" w:pos="4968"/>
              </w:tabs>
              <w:jc w:val="right"/>
              <w:rPr>
                <w:rFonts w:ascii="Times New Roman" w:hAnsi="Times New Roman"/>
                <w:szCs w:val="20"/>
              </w:rPr>
            </w:pPr>
            <w:r>
              <w:rPr>
                <w:rFonts w:ascii="Times New Roman" w:hAnsi="Times New Roman"/>
                <w:szCs w:val="20"/>
              </w:rPr>
              <w:t>10,055</w:t>
            </w:r>
          </w:p>
        </w:tc>
        <w:tc>
          <w:tcPr>
            <w:tcW w:w="2196" w:type="dxa"/>
            <w:tcBorders>
              <w:top w:val="single" w:sz="4" w:space="0" w:color="auto"/>
              <w:left w:val="single" w:sz="4" w:space="0" w:color="auto"/>
              <w:bottom w:val="single" w:sz="4" w:space="0" w:color="auto"/>
              <w:right w:val="single" w:sz="4" w:space="0" w:color="auto"/>
            </w:tcBorders>
          </w:tcPr>
          <w:p w:rsidR="00543440" w:rsidRPr="00DF5CAA" w:rsidRDefault="00543440" w:rsidP="00C26B67">
            <w:pPr>
              <w:tabs>
                <w:tab w:val="center" w:pos="4968"/>
              </w:tabs>
              <w:jc w:val="right"/>
              <w:rPr>
                <w:rFonts w:ascii="Times New Roman" w:hAnsi="Times New Roman"/>
                <w:szCs w:val="20"/>
              </w:rPr>
            </w:pPr>
            <w:r w:rsidRPr="00DF5CAA">
              <w:rPr>
                <w:rFonts w:ascii="Times New Roman" w:hAnsi="Times New Roman"/>
                <w:szCs w:val="20"/>
              </w:rPr>
              <w:t>$100</w:t>
            </w:r>
          </w:p>
        </w:tc>
        <w:tc>
          <w:tcPr>
            <w:tcW w:w="2304" w:type="dxa"/>
            <w:tcBorders>
              <w:top w:val="single" w:sz="4" w:space="0" w:color="auto"/>
              <w:left w:val="single" w:sz="4" w:space="0" w:color="auto"/>
              <w:bottom w:val="single" w:sz="4" w:space="0" w:color="auto"/>
            </w:tcBorders>
          </w:tcPr>
          <w:p w:rsidR="00543440" w:rsidRPr="00DF5CAA" w:rsidRDefault="006968F0" w:rsidP="002D6BF3">
            <w:pPr>
              <w:tabs>
                <w:tab w:val="center" w:pos="4968"/>
              </w:tabs>
              <w:jc w:val="right"/>
              <w:rPr>
                <w:rFonts w:ascii="Times New Roman" w:hAnsi="Times New Roman"/>
                <w:szCs w:val="20"/>
              </w:rPr>
            </w:pPr>
            <w:r>
              <w:rPr>
                <w:rFonts w:ascii="Times New Roman" w:hAnsi="Times New Roman"/>
                <w:szCs w:val="20"/>
              </w:rPr>
              <w:t>$</w:t>
            </w:r>
            <w:r w:rsidR="002D6BF3">
              <w:rPr>
                <w:rFonts w:ascii="Times New Roman" w:hAnsi="Times New Roman"/>
                <w:szCs w:val="20"/>
              </w:rPr>
              <w:t>1,005,500</w:t>
            </w:r>
          </w:p>
        </w:tc>
      </w:tr>
      <w:tr w:rsidR="0019393F" w:rsidRPr="00EE6DCE" w:rsidTr="0019393F">
        <w:trPr>
          <w:trHeight w:val="683"/>
        </w:trPr>
        <w:tc>
          <w:tcPr>
            <w:tcW w:w="2790" w:type="dxa"/>
            <w:tcBorders>
              <w:top w:val="single" w:sz="4" w:space="0" w:color="auto"/>
              <w:bottom w:val="single" w:sz="4" w:space="0" w:color="auto"/>
              <w:right w:val="single" w:sz="4" w:space="0" w:color="auto"/>
            </w:tcBorders>
          </w:tcPr>
          <w:p w:rsidR="0019393F" w:rsidRDefault="0019393F" w:rsidP="007D528C">
            <w:pPr>
              <w:tabs>
                <w:tab w:val="center" w:pos="4968"/>
              </w:tabs>
              <w:jc w:val="center"/>
              <w:rPr>
                <w:rFonts w:ascii="Times New Roman" w:hAnsi="Times New Roman"/>
                <w:color w:val="000000"/>
                <w:szCs w:val="20"/>
              </w:rPr>
            </w:pPr>
            <w:r w:rsidRPr="0019393F">
              <w:rPr>
                <w:rFonts w:ascii="Times New Roman" w:hAnsi="Times New Roman"/>
                <w:color w:val="000000"/>
                <w:szCs w:val="20"/>
              </w:rPr>
              <w:t>Non-Tobacco - Exporters Recordkeeping and 1.101 (b)(c) (e)</w:t>
            </w:r>
          </w:p>
        </w:tc>
        <w:tc>
          <w:tcPr>
            <w:tcW w:w="1800" w:type="dxa"/>
            <w:tcBorders>
              <w:top w:val="single" w:sz="4" w:space="0" w:color="auto"/>
              <w:left w:val="single" w:sz="4" w:space="0" w:color="auto"/>
              <w:bottom w:val="single" w:sz="4" w:space="0" w:color="auto"/>
              <w:right w:val="single" w:sz="4" w:space="0" w:color="auto"/>
            </w:tcBorders>
          </w:tcPr>
          <w:p w:rsidR="0019393F" w:rsidRPr="00DF5CAA" w:rsidRDefault="00AE099A" w:rsidP="00C26B67">
            <w:pPr>
              <w:tabs>
                <w:tab w:val="center" w:pos="4968"/>
              </w:tabs>
              <w:jc w:val="right"/>
              <w:rPr>
                <w:rFonts w:ascii="Times New Roman" w:hAnsi="Times New Roman"/>
                <w:szCs w:val="20"/>
              </w:rPr>
            </w:pPr>
            <w:r w:rsidRPr="00DF5CAA">
              <w:rPr>
                <w:rFonts w:ascii="Times New Roman" w:hAnsi="Times New Roman"/>
                <w:szCs w:val="20"/>
              </w:rPr>
              <w:t>1,149</w:t>
            </w:r>
          </w:p>
        </w:tc>
        <w:tc>
          <w:tcPr>
            <w:tcW w:w="2196" w:type="dxa"/>
            <w:tcBorders>
              <w:top w:val="single" w:sz="4" w:space="0" w:color="auto"/>
              <w:left w:val="single" w:sz="4" w:space="0" w:color="auto"/>
              <w:bottom w:val="single" w:sz="4" w:space="0" w:color="auto"/>
              <w:right w:val="single" w:sz="4" w:space="0" w:color="auto"/>
            </w:tcBorders>
          </w:tcPr>
          <w:p w:rsidR="0019393F" w:rsidRPr="00DF5CAA" w:rsidRDefault="00AE099A" w:rsidP="00513F86">
            <w:pPr>
              <w:tabs>
                <w:tab w:val="center" w:pos="4968"/>
              </w:tabs>
              <w:jc w:val="right"/>
              <w:rPr>
                <w:rFonts w:ascii="Times New Roman" w:hAnsi="Times New Roman"/>
                <w:szCs w:val="20"/>
              </w:rPr>
            </w:pPr>
            <w:r w:rsidRPr="00DF5CAA">
              <w:rPr>
                <w:rFonts w:ascii="Times New Roman" w:hAnsi="Times New Roman"/>
                <w:szCs w:val="20"/>
              </w:rPr>
              <w:t>$100</w:t>
            </w:r>
          </w:p>
        </w:tc>
        <w:tc>
          <w:tcPr>
            <w:tcW w:w="2304" w:type="dxa"/>
            <w:tcBorders>
              <w:top w:val="single" w:sz="4" w:space="0" w:color="auto"/>
              <w:left w:val="single" w:sz="4" w:space="0" w:color="auto"/>
              <w:bottom w:val="single" w:sz="4" w:space="0" w:color="auto"/>
            </w:tcBorders>
          </w:tcPr>
          <w:p w:rsidR="0019393F" w:rsidRPr="00DF5CAA" w:rsidRDefault="00492861" w:rsidP="00513F86">
            <w:pPr>
              <w:tabs>
                <w:tab w:val="center" w:pos="4968"/>
              </w:tabs>
              <w:jc w:val="right"/>
              <w:rPr>
                <w:rFonts w:ascii="Times New Roman" w:hAnsi="Times New Roman"/>
                <w:szCs w:val="20"/>
              </w:rPr>
            </w:pPr>
            <w:r w:rsidRPr="00DF5CAA">
              <w:rPr>
                <w:rFonts w:ascii="Times New Roman" w:hAnsi="Times New Roman"/>
                <w:szCs w:val="20"/>
              </w:rPr>
              <w:t>$114,900</w:t>
            </w:r>
          </w:p>
        </w:tc>
      </w:tr>
      <w:tr w:rsidR="006C6C86" w:rsidRPr="00EE6DCE">
        <w:tc>
          <w:tcPr>
            <w:tcW w:w="2790" w:type="dxa"/>
            <w:tcBorders>
              <w:top w:val="single" w:sz="4" w:space="0" w:color="auto"/>
              <w:bottom w:val="single" w:sz="4" w:space="0" w:color="auto"/>
              <w:right w:val="single" w:sz="4" w:space="0" w:color="auto"/>
            </w:tcBorders>
          </w:tcPr>
          <w:p w:rsidR="006C6C86" w:rsidRPr="00EE6DCE" w:rsidRDefault="006C6C86" w:rsidP="00CA50B1">
            <w:pPr>
              <w:tabs>
                <w:tab w:val="center" w:pos="4968"/>
              </w:tabs>
              <w:jc w:val="center"/>
              <w:rPr>
                <w:rFonts w:ascii="Times New Roman" w:hAnsi="Times New Roman"/>
                <w:color w:val="000000"/>
                <w:szCs w:val="20"/>
              </w:rPr>
            </w:pPr>
            <w:r>
              <w:rPr>
                <w:rFonts w:ascii="Times New Roman" w:hAnsi="Times New Roman"/>
                <w:color w:val="000000"/>
                <w:szCs w:val="20"/>
              </w:rPr>
              <w:t xml:space="preserve">Exporters of Tobacco Products </w:t>
            </w:r>
            <w:r w:rsidR="00CA50B1">
              <w:rPr>
                <w:rFonts w:ascii="Times New Roman" w:hAnsi="Times New Roman"/>
                <w:color w:val="000000"/>
                <w:szCs w:val="20"/>
              </w:rPr>
              <w:t>M</w:t>
            </w:r>
            <w:r>
              <w:rPr>
                <w:rFonts w:ascii="Times New Roman" w:hAnsi="Times New Roman"/>
                <w:color w:val="000000"/>
                <w:szCs w:val="20"/>
              </w:rPr>
              <w:t xml:space="preserve">aintaining </w:t>
            </w:r>
            <w:r w:rsidR="00CA50B1" w:rsidRPr="007C7A37">
              <w:rPr>
                <w:rFonts w:ascii="Times New Roman" w:hAnsi="Times New Roman"/>
                <w:szCs w:val="20"/>
              </w:rPr>
              <w:t>R</w:t>
            </w:r>
            <w:r w:rsidRPr="007C7A37">
              <w:rPr>
                <w:rFonts w:ascii="Times New Roman" w:hAnsi="Times New Roman"/>
                <w:szCs w:val="20"/>
              </w:rPr>
              <w:t>ecords</w:t>
            </w:r>
            <w:r w:rsidR="00CA50B1" w:rsidRPr="007C7A37">
              <w:rPr>
                <w:rFonts w:ascii="Times New Roman" w:hAnsi="Times New Roman"/>
                <w:szCs w:val="20"/>
              </w:rPr>
              <w:t>/Recordkeeping 1.101(b)</w:t>
            </w:r>
          </w:p>
        </w:tc>
        <w:tc>
          <w:tcPr>
            <w:tcW w:w="1800" w:type="dxa"/>
            <w:tcBorders>
              <w:top w:val="single" w:sz="4" w:space="0" w:color="auto"/>
              <w:left w:val="single" w:sz="4" w:space="0" w:color="auto"/>
              <w:bottom w:val="single" w:sz="4" w:space="0" w:color="auto"/>
              <w:right w:val="single" w:sz="4" w:space="0" w:color="auto"/>
            </w:tcBorders>
          </w:tcPr>
          <w:p w:rsidR="006C6C86" w:rsidRPr="00DF5CAA" w:rsidRDefault="00E61DA5" w:rsidP="00C26B67">
            <w:pPr>
              <w:tabs>
                <w:tab w:val="center" w:pos="4968"/>
              </w:tabs>
              <w:jc w:val="right"/>
              <w:rPr>
                <w:rFonts w:ascii="Times New Roman" w:hAnsi="Times New Roman"/>
                <w:szCs w:val="20"/>
              </w:rPr>
            </w:pPr>
            <w:r>
              <w:rPr>
                <w:rFonts w:ascii="Times New Roman" w:hAnsi="Times New Roman"/>
                <w:szCs w:val="20"/>
              </w:rPr>
              <w:t>1,035</w:t>
            </w:r>
          </w:p>
        </w:tc>
        <w:tc>
          <w:tcPr>
            <w:tcW w:w="2196" w:type="dxa"/>
            <w:tcBorders>
              <w:top w:val="single" w:sz="4" w:space="0" w:color="auto"/>
              <w:left w:val="single" w:sz="4" w:space="0" w:color="auto"/>
              <w:bottom w:val="single" w:sz="4" w:space="0" w:color="auto"/>
              <w:right w:val="single" w:sz="4" w:space="0" w:color="auto"/>
            </w:tcBorders>
          </w:tcPr>
          <w:p w:rsidR="006C6C86" w:rsidRPr="00DF5CAA" w:rsidRDefault="006C6C86" w:rsidP="00513F86">
            <w:pPr>
              <w:tabs>
                <w:tab w:val="center" w:pos="4968"/>
              </w:tabs>
              <w:jc w:val="right"/>
              <w:rPr>
                <w:rFonts w:ascii="Times New Roman" w:hAnsi="Times New Roman"/>
                <w:szCs w:val="20"/>
              </w:rPr>
            </w:pPr>
            <w:r w:rsidRPr="00DF5CAA">
              <w:rPr>
                <w:rFonts w:ascii="Times New Roman" w:hAnsi="Times New Roman"/>
                <w:szCs w:val="20"/>
              </w:rPr>
              <w:t>$</w:t>
            </w:r>
            <w:r w:rsidR="00513F86" w:rsidRPr="00DF5CAA">
              <w:rPr>
                <w:rFonts w:ascii="Times New Roman" w:hAnsi="Times New Roman"/>
                <w:szCs w:val="20"/>
              </w:rPr>
              <w:t>100</w:t>
            </w:r>
          </w:p>
        </w:tc>
        <w:tc>
          <w:tcPr>
            <w:tcW w:w="2304" w:type="dxa"/>
            <w:tcBorders>
              <w:top w:val="single" w:sz="4" w:space="0" w:color="auto"/>
              <w:left w:val="single" w:sz="4" w:space="0" w:color="auto"/>
              <w:bottom w:val="single" w:sz="4" w:space="0" w:color="auto"/>
            </w:tcBorders>
          </w:tcPr>
          <w:p w:rsidR="006C6C86" w:rsidRPr="00DF5CAA" w:rsidRDefault="006C6C86" w:rsidP="00513F86">
            <w:pPr>
              <w:tabs>
                <w:tab w:val="center" w:pos="4968"/>
              </w:tabs>
              <w:jc w:val="right"/>
              <w:rPr>
                <w:rFonts w:ascii="Times New Roman" w:hAnsi="Times New Roman"/>
                <w:szCs w:val="20"/>
              </w:rPr>
            </w:pPr>
            <w:r w:rsidRPr="00DF5CAA">
              <w:rPr>
                <w:rFonts w:ascii="Times New Roman" w:hAnsi="Times New Roman"/>
                <w:szCs w:val="20"/>
              </w:rPr>
              <w:t>$</w:t>
            </w:r>
            <w:r w:rsidR="00E61DA5">
              <w:rPr>
                <w:rFonts w:ascii="Times New Roman" w:hAnsi="Times New Roman"/>
                <w:szCs w:val="20"/>
              </w:rPr>
              <w:t>103,5</w:t>
            </w:r>
            <w:r w:rsidR="00513F86" w:rsidRPr="00DF5CAA">
              <w:rPr>
                <w:rFonts w:ascii="Times New Roman" w:hAnsi="Times New Roman"/>
                <w:szCs w:val="20"/>
              </w:rPr>
              <w:t>00</w:t>
            </w:r>
          </w:p>
        </w:tc>
      </w:tr>
      <w:tr w:rsidR="006C6C86" w:rsidRPr="00EE6DCE">
        <w:tc>
          <w:tcPr>
            <w:tcW w:w="2790" w:type="dxa"/>
            <w:tcBorders>
              <w:top w:val="single" w:sz="4" w:space="0" w:color="auto"/>
              <w:bottom w:val="single" w:sz="4" w:space="0" w:color="auto"/>
              <w:right w:val="single" w:sz="4" w:space="0" w:color="auto"/>
            </w:tcBorders>
          </w:tcPr>
          <w:p w:rsidR="006C6C86" w:rsidRDefault="006C6C86" w:rsidP="00FC542C">
            <w:pPr>
              <w:tabs>
                <w:tab w:val="center" w:pos="4968"/>
              </w:tabs>
              <w:jc w:val="center"/>
              <w:rPr>
                <w:rFonts w:ascii="Times New Roman" w:hAnsi="Times New Roman"/>
                <w:color w:val="000000"/>
                <w:szCs w:val="20"/>
              </w:rPr>
            </w:pPr>
            <w:r>
              <w:rPr>
                <w:rFonts w:ascii="Times New Roman" w:hAnsi="Times New Roman"/>
                <w:color w:val="000000"/>
                <w:szCs w:val="20"/>
              </w:rPr>
              <w:t>Total</w:t>
            </w:r>
          </w:p>
        </w:tc>
        <w:tc>
          <w:tcPr>
            <w:tcW w:w="1800" w:type="dxa"/>
            <w:tcBorders>
              <w:top w:val="single" w:sz="4" w:space="0" w:color="auto"/>
              <w:left w:val="single" w:sz="4" w:space="0" w:color="auto"/>
              <w:bottom w:val="single" w:sz="4" w:space="0" w:color="auto"/>
              <w:right w:val="single" w:sz="4" w:space="0" w:color="auto"/>
            </w:tcBorders>
          </w:tcPr>
          <w:p w:rsidR="006C6C86" w:rsidRPr="00DF5CAA" w:rsidRDefault="006C6C86" w:rsidP="00C26B67">
            <w:pPr>
              <w:tabs>
                <w:tab w:val="center" w:pos="4968"/>
              </w:tabs>
              <w:jc w:val="right"/>
              <w:rPr>
                <w:rFonts w:ascii="Times New Roman" w:hAnsi="Times New Roman"/>
                <w:szCs w:val="20"/>
              </w:rPr>
            </w:pPr>
          </w:p>
        </w:tc>
        <w:tc>
          <w:tcPr>
            <w:tcW w:w="2196" w:type="dxa"/>
            <w:tcBorders>
              <w:top w:val="single" w:sz="4" w:space="0" w:color="auto"/>
              <w:left w:val="single" w:sz="4" w:space="0" w:color="auto"/>
              <w:bottom w:val="single" w:sz="4" w:space="0" w:color="auto"/>
              <w:right w:val="single" w:sz="4" w:space="0" w:color="auto"/>
            </w:tcBorders>
          </w:tcPr>
          <w:p w:rsidR="006C6C86" w:rsidRPr="00DF5CAA" w:rsidRDefault="006C6C86" w:rsidP="00C26B67">
            <w:pPr>
              <w:tabs>
                <w:tab w:val="center" w:pos="4968"/>
              </w:tabs>
              <w:jc w:val="right"/>
              <w:rPr>
                <w:rFonts w:ascii="Times New Roman" w:hAnsi="Times New Roman"/>
                <w:szCs w:val="20"/>
              </w:rPr>
            </w:pPr>
          </w:p>
        </w:tc>
        <w:tc>
          <w:tcPr>
            <w:tcW w:w="2304" w:type="dxa"/>
            <w:tcBorders>
              <w:top w:val="single" w:sz="4" w:space="0" w:color="auto"/>
              <w:left w:val="single" w:sz="4" w:space="0" w:color="auto"/>
              <w:bottom w:val="single" w:sz="4" w:space="0" w:color="auto"/>
            </w:tcBorders>
          </w:tcPr>
          <w:p w:rsidR="006C6C86" w:rsidRPr="00DF5CAA" w:rsidRDefault="00E61DA5" w:rsidP="00C26B67">
            <w:pPr>
              <w:tabs>
                <w:tab w:val="center" w:pos="4968"/>
              </w:tabs>
              <w:jc w:val="right"/>
              <w:rPr>
                <w:rFonts w:ascii="Times New Roman" w:hAnsi="Times New Roman"/>
                <w:szCs w:val="20"/>
              </w:rPr>
            </w:pPr>
            <w:r>
              <w:rPr>
                <w:rFonts w:ascii="Times New Roman" w:hAnsi="Times New Roman"/>
                <w:szCs w:val="20"/>
              </w:rPr>
              <w:fldChar w:fldCharType="begin"/>
            </w:r>
            <w:r>
              <w:rPr>
                <w:rFonts w:ascii="Times New Roman" w:hAnsi="Times New Roman"/>
                <w:szCs w:val="20"/>
              </w:rPr>
              <w:instrText xml:space="preserve"> =SUM(ABOVE) </w:instrText>
            </w:r>
            <w:r>
              <w:rPr>
                <w:rFonts w:ascii="Times New Roman" w:hAnsi="Times New Roman"/>
                <w:szCs w:val="20"/>
              </w:rPr>
              <w:fldChar w:fldCharType="separate"/>
            </w:r>
            <w:r>
              <w:rPr>
                <w:rFonts w:ascii="Times New Roman" w:hAnsi="Times New Roman"/>
                <w:noProof/>
                <w:szCs w:val="20"/>
              </w:rPr>
              <w:t>$1,223,900.00</w:t>
            </w:r>
            <w:r>
              <w:rPr>
                <w:rFonts w:ascii="Times New Roman" w:hAnsi="Times New Roman"/>
                <w:szCs w:val="20"/>
              </w:rPr>
              <w:fldChar w:fldCharType="end"/>
            </w:r>
          </w:p>
        </w:tc>
      </w:tr>
    </w:tbl>
    <w:p w:rsidR="00990E3D" w:rsidRDefault="00990E3D" w:rsidP="00906F06">
      <w:pPr>
        <w:rPr>
          <w:rFonts w:ascii="Times New Roman" w:eastAsia="@PMingLiU" w:hAnsi="Times New Roman"/>
          <w:sz w:val="24"/>
        </w:rPr>
      </w:pPr>
    </w:p>
    <w:p w:rsidR="00990E3D" w:rsidRDefault="00990E3D" w:rsidP="003C2BD9">
      <w:pPr>
        <w:ind w:left="720" w:hanging="360"/>
        <w:rPr>
          <w:rFonts w:ascii="Times New Roman" w:eastAsia="@PMingLiU" w:hAnsi="Times New Roman"/>
          <w:sz w:val="24"/>
        </w:rPr>
      </w:pPr>
    </w:p>
    <w:p w:rsidR="005C3A48" w:rsidRPr="005A05CE" w:rsidRDefault="003C2BD9" w:rsidP="003C2BD9">
      <w:pPr>
        <w:ind w:left="720" w:hanging="360"/>
        <w:rPr>
          <w:rFonts w:ascii="Times New Roman" w:hAnsi="Times New Roman"/>
          <w:sz w:val="24"/>
          <w:u w:val="single"/>
        </w:rPr>
      </w:pPr>
      <w:r>
        <w:rPr>
          <w:rFonts w:ascii="Times New Roman" w:hAnsi="Times New Roman"/>
          <w:sz w:val="24"/>
        </w:rPr>
        <w:t xml:space="preserve">13. </w:t>
      </w:r>
      <w:r w:rsidR="005C3A48" w:rsidRPr="005A05CE">
        <w:rPr>
          <w:rFonts w:ascii="Times New Roman" w:hAnsi="Times New Roman"/>
          <w:sz w:val="24"/>
          <w:u w:val="single"/>
        </w:rPr>
        <w:t>Estimates of Other Total Annual Costs to Respondents and/</w:t>
      </w:r>
      <w:proofErr w:type="gramStart"/>
      <w:r w:rsidR="005C3A48" w:rsidRPr="005A05CE">
        <w:rPr>
          <w:rFonts w:ascii="Times New Roman" w:hAnsi="Times New Roman"/>
          <w:sz w:val="24"/>
          <w:u w:val="single"/>
        </w:rPr>
        <w:t xml:space="preserve">or  </w:t>
      </w:r>
      <w:proofErr w:type="spellStart"/>
      <w:r w:rsidR="005C3A48" w:rsidRPr="005A05CE">
        <w:rPr>
          <w:rFonts w:ascii="Times New Roman" w:hAnsi="Times New Roman"/>
          <w:sz w:val="24"/>
          <w:u w:val="single"/>
        </w:rPr>
        <w:t>Recordkeepers</w:t>
      </w:r>
      <w:proofErr w:type="spellEnd"/>
      <w:proofErr w:type="gramEnd"/>
      <w:r w:rsidR="005C3A48" w:rsidRPr="005A05CE">
        <w:rPr>
          <w:rFonts w:ascii="Times New Roman" w:hAnsi="Times New Roman"/>
          <w:sz w:val="24"/>
          <w:u w:val="single"/>
        </w:rPr>
        <w:t>/Capital Costs</w:t>
      </w:r>
    </w:p>
    <w:p w:rsidR="002E028C" w:rsidRPr="00B71E43" w:rsidRDefault="002E028C" w:rsidP="002E028C">
      <w:pPr>
        <w:tabs>
          <w:tab w:val="left" w:pos="-1440"/>
        </w:tabs>
        <w:ind w:left="360"/>
        <w:rPr>
          <w:rFonts w:ascii="Times New Roman" w:hAnsi="Times New Roman"/>
          <w:sz w:val="24"/>
        </w:rPr>
      </w:pPr>
    </w:p>
    <w:p w:rsidR="00D2585A" w:rsidRPr="00B71E43" w:rsidRDefault="00D2585A" w:rsidP="00FC542C">
      <w:pPr>
        <w:ind w:left="720"/>
        <w:rPr>
          <w:rFonts w:ascii="Times New Roman" w:hAnsi="Times New Roman"/>
          <w:sz w:val="24"/>
        </w:rPr>
      </w:pPr>
      <w:r w:rsidRPr="00B71E43">
        <w:rPr>
          <w:rFonts w:ascii="Times New Roman" w:hAnsi="Times New Roman"/>
          <w:sz w:val="24"/>
        </w:rPr>
        <w:t xml:space="preserve">There </w:t>
      </w:r>
      <w:proofErr w:type="gramStart"/>
      <w:r w:rsidRPr="00B71E43">
        <w:rPr>
          <w:rFonts w:ascii="Times New Roman" w:hAnsi="Times New Roman"/>
          <w:sz w:val="24"/>
        </w:rPr>
        <w:t>are no total capital</w:t>
      </w:r>
      <w:proofErr w:type="gramEnd"/>
      <w:r w:rsidRPr="00B71E43">
        <w:rPr>
          <w:rFonts w:ascii="Times New Roman" w:hAnsi="Times New Roman"/>
          <w:sz w:val="24"/>
        </w:rPr>
        <w:t xml:space="preserve"> or start-up</w:t>
      </w:r>
      <w:r w:rsidR="00A91176">
        <w:rPr>
          <w:rFonts w:ascii="Times New Roman" w:hAnsi="Times New Roman"/>
          <w:sz w:val="24"/>
        </w:rPr>
        <w:t>, operating or maintenance</w:t>
      </w:r>
      <w:r w:rsidRPr="00B71E43">
        <w:rPr>
          <w:rFonts w:ascii="Times New Roman" w:hAnsi="Times New Roman"/>
          <w:sz w:val="24"/>
        </w:rPr>
        <w:t xml:space="preserve"> costs </w:t>
      </w:r>
      <w:r w:rsidR="00A91176">
        <w:rPr>
          <w:rFonts w:ascii="Times New Roman" w:hAnsi="Times New Roman"/>
          <w:sz w:val="24"/>
        </w:rPr>
        <w:t xml:space="preserve">associated with this information collection.  </w:t>
      </w:r>
      <w:r w:rsidRPr="00B71E43">
        <w:rPr>
          <w:rFonts w:ascii="Times New Roman" w:hAnsi="Times New Roman"/>
          <w:sz w:val="24"/>
        </w:rPr>
        <w:t xml:space="preserve"> </w:t>
      </w:r>
    </w:p>
    <w:p w:rsidR="00FE23F0" w:rsidRPr="00C26B67" w:rsidRDefault="00FE23F0" w:rsidP="00FC542C">
      <w:pPr>
        <w:ind w:left="720"/>
        <w:rPr>
          <w:rFonts w:ascii="Times New Roman" w:hAnsi="Times New Roman"/>
          <w:iCs/>
          <w:sz w:val="24"/>
        </w:rPr>
      </w:pPr>
    </w:p>
    <w:p w:rsidR="00704E35" w:rsidRDefault="003C2BD9" w:rsidP="0049589A">
      <w:pPr>
        <w:ind w:left="720" w:hanging="360"/>
        <w:rPr>
          <w:rFonts w:ascii="Times New Roman" w:hAnsi="Times New Roman"/>
          <w:sz w:val="24"/>
        </w:rPr>
      </w:pPr>
      <w:r>
        <w:rPr>
          <w:rFonts w:ascii="Times New Roman" w:hAnsi="Times New Roman"/>
          <w:sz w:val="24"/>
        </w:rPr>
        <w:t>14.</w:t>
      </w:r>
      <w:r w:rsidR="005C3A48" w:rsidRPr="005A05CE">
        <w:rPr>
          <w:rFonts w:ascii="Times New Roman" w:hAnsi="Times New Roman"/>
          <w:sz w:val="24"/>
        </w:rPr>
        <w:t xml:space="preserve"> </w:t>
      </w:r>
      <w:r w:rsidR="005C3A48" w:rsidRPr="005A05CE">
        <w:rPr>
          <w:rFonts w:ascii="Times New Roman" w:hAnsi="Times New Roman"/>
          <w:sz w:val="24"/>
          <w:u w:val="single"/>
        </w:rPr>
        <w:t>Annualized Cost to the Federal Government</w:t>
      </w:r>
      <w:r w:rsidR="004842C6" w:rsidRPr="005A05CE">
        <w:rPr>
          <w:rFonts w:ascii="Times New Roman" w:hAnsi="Times New Roman"/>
          <w:sz w:val="24"/>
          <w:u w:val="single"/>
        </w:rPr>
        <w:br/>
      </w:r>
      <w:r w:rsidR="008B44E1">
        <w:rPr>
          <w:rFonts w:ascii="Times New Roman" w:hAnsi="Times New Roman"/>
          <w:sz w:val="24"/>
          <w:u w:val="single"/>
        </w:rPr>
        <w:br/>
      </w:r>
      <w:proofErr w:type="gramStart"/>
      <w:r w:rsidR="00704E35">
        <w:rPr>
          <w:rFonts w:ascii="Times New Roman" w:hAnsi="Times New Roman"/>
          <w:sz w:val="24"/>
        </w:rPr>
        <w:t>The</w:t>
      </w:r>
      <w:proofErr w:type="gramEnd"/>
      <w:r w:rsidR="00704E35">
        <w:rPr>
          <w:rFonts w:ascii="Times New Roman" w:hAnsi="Times New Roman"/>
          <w:sz w:val="24"/>
        </w:rPr>
        <w:t xml:space="preserve"> total number of reports and r</w:t>
      </w:r>
      <w:r w:rsidR="00704E35" w:rsidRPr="00704E35">
        <w:rPr>
          <w:rFonts w:ascii="Times New Roman" w:hAnsi="Times New Roman"/>
          <w:sz w:val="24"/>
        </w:rPr>
        <w:t xml:space="preserve">ecords </w:t>
      </w:r>
      <w:r w:rsidR="00704E35">
        <w:rPr>
          <w:rFonts w:ascii="Times New Roman" w:hAnsi="Times New Roman"/>
          <w:sz w:val="24"/>
        </w:rPr>
        <w:t xml:space="preserve">are </w:t>
      </w:r>
      <w:r w:rsidR="00D035AB">
        <w:rPr>
          <w:rFonts w:ascii="Times New Roman" w:hAnsi="Times New Roman"/>
          <w:sz w:val="24"/>
        </w:rPr>
        <w:t>12,239</w:t>
      </w:r>
      <w:r w:rsidR="00704E35">
        <w:rPr>
          <w:rFonts w:ascii="Times New Roman" w:hAnsi="Times New Roman"/>
          <w:sz w:val="24"/>
        </w:rPr>
        <w:t xml:space="preserve">. </w:t>
      </w:r>
      <w:r w:rsidR="002D6BF3">
        <w:rPr>
          <w:rFonts w:ascii="Times New Roman" w:hAnsi="Times New Roman"/>
          <w:sz w:val="24"/>
        </w:rPr>
        <w:t xml:space="preserve">FDA estimates that an average federal employee full time equivalent </w:t>
      </w:r>
      <w:r w:rsidR="00704E35" w:rsidRPr="00704E35">
        <w:rPr>
          <w:rFonts w:ascii="Times New Roman" w:hAnsi="Times New Roman"/>
          <w:sz w:val="24"/>
        </w:rPr>
        <w:t xml:space="preserve">hourly wage </w:t>
      </w:r>
      <w:r w:rsidR="002D6BF3">
        <w:rPr>
          <w:rFonts w:ascii="Times New Roman" w:hAnsi="Times New Roman"/>
          <w:sz w:val="24"/>
        </w:rPr>
        <w:t xml:space="preserve">to review these reports and records </w:t>
      </w:r>
      <w:r w:rsidR="00704E35" w:rsidRPr="00704E35">
        <w:rPr>
          <w:rFonts w:ascii="Times New Roman" w:hAnsi="Times New Roman"/>
          <w:sz w:val="24"/>
        </w:rPr>
        <w:t xml:space="preserve">is $ 43.00 per hour </w:t>
      </w:r>
      <w:r w:rsidR="00D27FC9">
        <w:rPr>
          <w:rFonts w:ascii="Times New Roman" w:hAnsi="Times New Roman"/>
          <w:sz w:val="24"/>
        </w:rPr>
        <w:t xml:space="preserve">and the </w:t>
      </w:r>
      <w:r w:rsidR="00704E35" w:rsidRPr="00704E35">
        <w:rPr>
          <w:rFonts w:ascii="Times New Roman" w:hAnsi="Times New Roman"/>
          <w:sz w:val="24"/>
        </w:rPr>
        <w:t>p</w:t>
      </w:r>
      <w:r w:rsidR="00D27FC9">
        <w:rPr>
          <w:rFonts w:ascii="Times New Roman" w:hAnsi="Times New Roman"/>
          <w:sz w:val="24"/>
        </w:rPr>
        <w:t xml:space="preserve">rogram will require one hour </w:t>
      </w:r>
      <w:r w:rsidR="00D035AB">
        <w:rPr>
          <w:rFonts w:ascii="Times New Roman" w:hAnsi="Times New Roman"/>
          <w:sz w:val="24"/>
        </w:rPr>
        <w:t>reviewing</w:t>
      </w:r>
      <w:r w:rsidR="00704E35" w:rsidRPr="00704E35">
        <w:rPr>
          <w:rFonts w:ascii="Times New Roman" w:hAnsi="Times New Roman"/>
          <w:sz w:val="24"/>
        </w:rPr>
        <w:t xml:space="preserve"> each record or report by one GS-13 </w:t>
      </w:r>
      <w:proofErr w:type="gramStart"/>
      <w:r w:rsidR="00704E35" w:rsidRPr="00704E35">
        <w:rPr>
          <w:rFonts w:ascii="Times New Roman" w:hAnsi="Times New Roman"/>
          <w:sz w:val="24"/>
        </w:rPr>
        <w:t>employee</w:t>
      </w:r>
      <w:proofErr w:type="gramEnd"/>
      <w:r w:rsidR="00704E35" w:rsidRPr="00704E35">
        <w:rPr>
          <w:rFonts w:ascii="Times New Roman" w:hAnsi="Times New Roman"/>
          <w:sz w:val="24"/>
        </w:rPr>
        <w:t xml:space="preserve"> in the Washington metropolitan area. Therefore, </w:t>
      </w:r>
      <w:r w:rsidR="002D6BF3">
        <w:rPr>
          <w:rFonts w:ascii="Times New Roman" w:hAnsi="Times New Roman"/>
          <w:sz w:val="24"/>
        </w:rPr>
        <w:t>the total annualized government cost for this collection of information is expected to b</w:t>
      </w:r>
      <w:r w:rsidR="00D035AB">
        <w:rPr>
          <w:rFonts w:ascii="Times New Roman" w:hAnsi="Times New Roman"/>
          <w:sz w:val="24"/>
        </w:rPr>
        <w:t>e $526,277</w:t>
      </w:r>
      <w:r w:rsidR="002D6BF3">
        <w:rPr>
          <w:rFonts w:ascii="Times New Roman" w:hAnsi="Times New Roman"/>
          <w:sz w:val="24"/>
        </w:rPr>
        <w:t xml:space="preserve">, which is </w:t>
      </w:r>
      <w:r w:rsidR="00704E35" w:rsidRPr="00704E35">
        <w:rPr>
          <w:rFonts w:ascii="Times New Roman" w:hAnsi="Times New Roman"/>
          <w:sz w:val="24"/>
        </w:rPr>
        <w:t xml:space="preserve">$43.00 </w:t>
      </w:r>
      <w:r w:rsidR="002D6BF3">
        <w:rPr>
          <w:rFonts w:ascii="Times New Roman" w:hAnsi="Times New Roman"/>
          <w:sz w:val="24"/>
        </w:rPr>
        <w:t xml:space="preserve">hourly FTE wage rate </w:t>
      </w:r>
      <w:r w:rsidR="00704E35" w:rsidRPr="00704E35">
        <w:rPr>
          <w:rFonts w:ascii="Times New Roman" w:hAnsi="Times New Roman"/>
          <w:sz w:val="24"/>
        </w:rPr>
        <w:t xml:space="preserve">multiplied by </w:t>
      </w:r>
      <w:r w:rsidR="00D035AB">
        <w:rPr>
          <w:rFonts w:ascii="Times New Roman" w:hAnsi="Times New Roman"/>
          <w:sz w:val="24"/>
        </w:rPr>
        <w:t>12</w:t>
      </w:r>
      <w:r w:rsidR="00704E35" w:rsidRPr="00704E35">
        <w:rPr>
          <w:rFonts w:ascii="Times New Roman" w:hAnsi="Times New Roman"/>
          <w:sz w:val="24"/>
        </w:rPr>
        <w:t>,</w:t>
      </w:r>
      <w:r w:rsidR="00D035AB">
        <w:rPr>
          <w:rFonts w:ascii="Times New Roman" w:hAnsi="Times New Roman"/>
          <w:sz w:val="24"/>
        </w:rPr>
        <w:t>239</w:t>
      </w:r>
      <w:r w:rsidR="00704E35" w:rsidRPr="00704E35">
        <w:rPr>
          <w:rFonts w:ascii="Times New Roman" w:hAnsi="Times New Roman"/>
          <w:sz w:val="24"/>
        </w:rPr>
        <w:t xml:space="preserve"> rec</w:t>
      </w:r>
      <w:r w:rsidR="00704E35">
        <w:rPr>
          <w:rFonts w:ascii="Times New Roman" w:hAnsi="Times New Roman"/>
          <w:sz w:val="24"/>
        </w:rPr>
        <w:t>ords and reports</w:t>
      </w:r>
      <w:r w:rsidR="00CE6746">
        <w:rPr>
          <w:rFonts w:ascii="Times New Roman" w:hAnsi="Times New Roman"/>
          <w:sz w:val="24"/>
        </w:rPr>
        <w:t>.</w:t>
      </w:r>
    </w:p>
    <w:p w:rsidR="005C3A48" w:rsidRPr="005A05CE" w:rsidRDefault="00CE6746" w:rsidP="00CE6746">
      <w:pPr>
        <w:widowControl/>
        <w:autoSpaceDE/>
        <w:autoSpaceDN/>
        <w:adjustRightInd/>
        <w:spacing w:before="100" w:beforeAutospacing="1" w:after="100" w:afterAutospacing="1"/>
        <w:ind w:left="720"/>
        <w:rPr>
          <w:rFonts w:ascii="Times New Roman" w:hAnsi="Times New Roman"/>
          <w:sz w:val="24"/>
          <w:u w:val="single"/>
        </w:rPr>
      </w:pPr>
      <w:r>
        <w:rPr>
          <w:rFonts w:ascii="Times New Roman" w:hAnsi="Times New Roman"/>
          <w:sz w:val="24"/>
          <w:u w:val="single"/>
        </w:rPr>
        <w:t xml:space="preserve">15. </w:t>
      </w:r>
      <w:r w:rsidR="005C3A48" w:rsidRPr="005A05CE">
        <w:rPr>
          <w:rFonts w:ascii="Times New Roman" w:hAnsi="Times New Roman"/>
          <w:sz w:val="24"/>
          <w:u w:val="single"/>
        </w:rPr>
        <w:t>Explanation for Program Changes or Adjustments</w:t>
      </w:r>
    </w:p>
    <w:p w:rsidR="001412AF" w:rsidRPr="0014678F" w:rsidRDefault="00E905A3" w:rsidP="00E905A3">
      <w:pPr>
        <w:ind w:left="720"/>
        <w:rPr>
          <w:rFonts w:ascii="Times New Roman" w:hAnsi="Times New Roman"/>
          <w:sz w:val="24"/>
        </w:rPr>
      </w:pPr>
      <w:r w:rsidRPr="00E905A3">
        <w:rPr>
          <w:rFonts w:ascii="Times New Roman" w:hAnsi="Times New Roman"/>
          <w:sz w:val="24"/>
        </w:rPr>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associated with existing control numbers would be submitted under their respective approvals.</w:t>
      </w:r>
    </w:p>
    <w:p w:rsidR="00E905A3" w:rsidRDefault="00E905A3" w:rsidP="00E905A3">
      <w:pPr>
        <w:rPr>
          <w:rFonts w:ascii="Times New Roman" w:hAnsi="Times New Roman"/>
          <w:sz w:val="24"/>
        </w:rPr>
      </w:pPr>
      <w:bookmarkStart w:id="0" w:name="_GoBack"/>
      <w:bookmarkEnd w:id="0"/>
    </w:p>
    <w:p w:rsidR="009D5283" w:rsidRDefault="00C84E74" w:rsidP="0049589A">
      <w:pPr>
        <w:ind w:left="720"/>
        <w:rPr>
          <w:rFonts w:ascii="Times New Roman" w:hAnsi="Times New Roman"/>
          <w:sz w:val="24"/>
        </w:rPr>
      </w:pPr>
      <w:r>
        <w:rPr>
          <w:rFonts w:ascii="Times New Roman" w:hAnsi="Times New Roman"/>
          <w:sz w:val="24"/>
        </w:rPr>
        <w:t xml:space="preserve">The estimated </w:t>
      </w:r>
      <w:r w:rsidR="009D5283">
        <w:rPr>
          <w:rFonts w:ascii="Times New Roman" w:hAnsi="Times New Roman"/>
          <w:sz w:val="24"/>
        </w:rPr>
        <w:t>total annual hourly burden for this collection of i</w:t>
      </w:r>
      <w:r w:rsidR="00493E90">
        <w:rPr>
          <w:rFonts w:ascii="Times New Roman" w:hAnsi="Times New Roman"/>
          <w:sz w:val="24"/>
        </w:rPr>
        <w:t>nformation is expected to be 198,873</w:t>
      </w:r>
      <w:r w:rsidR="009D5283">
        <w:rPr>
          <w:rFonts w:ascii="Times New Roman" w:hAnsi="Times New Roman"/>
          <w:sz w:val="24"/>
        </w:rPr>
        <w:t xml:space="preserve"> hours, which is an increase of </w:t>
      </w:r>
      <w:r w:rsidR="00493E90">
        <w:rPr>
          <w:rFonts w:ascii="Times New Roman" w:hAnsi="Times New Roman"/>
          <w:sz w:val="24"/>
        </w:rPr>
        <w:t>12,342</w:t>
      </w:r>
      <w:r w:rsidR="009D5283">
        <w:rPr>
          <w:rFonts w:ascii="Times New Roman" w:hAnsi="Times New Roman"/>
          <w:sz w:val="24"/>
        </w:rPr>
        <w:t xml:space="preserve"> hours from the currently OMB approved burden</w:t>
      </w:r>
      <w:r w:rsidR="00D035AB">
        <w:rPr>
          <w:rFonts w:ascii="Times New Roman" w:hAnsi="Times New Roman"/>
          <w:sz w:val="24"/>
        </w:rPr>
        <w:t>.</w:t>
      </w:r>
      <w:r w:rsidR="009D5283">
        <w:rPr>
          <w:rFonts w:ascii="Times New Roman" w:hAnsi="Times New Roman"/>
          <w:sz w:val="24"/>
        </w:rPr>
        <w:t xml:space="preserve">  </w:t>
      </w:r>
    </w:p>
    <w:p w:rsidR="00B82353" w:rsidRPr="00CE6746" w:rsidRDefault="009D5283" w:rsidP="00493E90">
      <w:pPr>
        <w:ind w:left="720"/>
        <w:rPr>
          <w:rFonts w:ascii="Times New Roman" w:hAnsi="Times New Roman"/>
          <w:sz w:val="24"/>
        </w:rPr>
      </w:pPr>
      <w:r w:rsidRPr="00CE6746">
        <w:rPr>
          <w:rFonts w:ascii="Times New Roman" w:hAnsi="Times New Roman"/>
          <w:sz w:val="24"/>
        </w:rPr>
        <w:t xml:space="preserve">Recordkeeping burden is expected to increase by </w:t>
      </w:r>
      <w:r w:rsidR="00493E90">
        <w:rPr>
          <w:rFonts w:ascii="Times New Roman" w:hAnsi="Times New Roman"/>
          <w:sz w:val="24"/>
        </w:rPr>
        <w:t>12,342</w:t>
      </w:r>
      <w:r w:rsidRPr="00CE6746">
        <w:rPr>
          <w:rFonts w:ascii="Times New Roman" w:hAnsi="Times New Roman"/>
          <w:sz w:val="24"/>
        </w:rPr>
        <w:t xml:space="preserve"> hours, from </w:t>
      </w:r>
      <w:r w:rsidR="00D035AB">
        <w:rPr>
          <w:rFonts w:ascii="Times New Roman" w:hAnsi="Times New Roman"/>
          <w:sz w:val="24"/>
        </w:rPr>
        <w:t>35,706</w:t>
      </w:r>
      <w:r w:rsidRPr="00CE6746">
        <w:rPr>
          <w:rFonts w:ascii="Times New Roman" w:hAnsi="Times New Roman"/>
          <w:sz w:val="24"/>
        </w:rPr>
        <w:t xml:space="preserve"> to </w:t>
      </w:r>
      <w:r w:rsidR="0049589A">
        <w:rPr>
          <w:rFonts w:ascii="Times New Roman" w:hAnsi="Times New Roman"/>
          <w:sz w:val="24"/>
        </w:rPr>
        <w:t>48,048</w:t>
      </w:r>
      <w:r w:rsidRPr="00CE6746">
        <w:rPr>
          <w:rFonts w:ascii="Times New Roman" w:hAnsi="Times New Roman"/>
          <w:sz w:val="24"/>
        </w:rPr>
        <w:t xml:space="preserve"> hours due to the addition of re</w:t>
      </w:r>
      <w:r w:rsidR="00D035AB">
        <w:rPr>
          <w:rFonts w:ascii="Times New Roman" w:hAnsi="Times New Roman"/>
          <w:sz w:val="24"/>
        </w:rPr>
        <w:t>cordkeeping</w:t>
      </w:r>
      <w:r w:rsidRPr="00CE6746">
        <w:rPr>
          <w:rFonts w:ascii="Times New Roman" w:hAnsi="Times New Roman"/>
          <w:sz w:val="24"/>
        </w:rPr>
        <w:t xml:space="preserve"> requirements in section </w:t>
      </w:r>
      <w:r w:rsidR="00D035AB" w:rsidRPr="00D035AB">
        <w:rPr>
          <w:rFonts w:ascii="Times New Roman" w:hAnsi="Times New Roman"/>
          <w:sz w:val="24"/>
        </w:rPr>
        <w:t>§ 1.101(b)</w:t>
      </w:r>
      <w:r w:rsidR="00D035AB">
        <w:rPr>
          <w:rFonts w:ascii="Times New Roman" w:hAnsi="Times New Roman"/>
          <w:sz w:val="24"/>
        </w:rPr>
        <w:t xml:space="preserve"> for </w:t>
      </w:r>
      <w:r w:rsidRPr="00CE6746">
        <w:rPr>
          <w:rFonts w:ascii="Times New Roman" w:hAnsi="Times New Roman"/>
          <w:sz w:val="24"/>
        </w:rPr>
        <w:t>the Center for Tobacco Products</w:t>
      </w:r>
      <w:r w:rsidR="00D035AB">
        <w:rPr>
          <w:rFonts w:ascii="Times New Roman" w:hAnsi="Times New Roman"/>
          <w:sz w:val="24"/>
        </w:rPr>
        <w:t>.</w:t>
      </w:r>
      <w:r w:rsidRPr="00CE6746">
        <w:rPr>
          <w:rFonts w:ascii="Times New Roman" w:hAnsi="Times New Roman"/>
          <w:sz w:val="24"/>
        </w:rPr>
        <w:t xml:space="preserve"> </w:t>
      </w:r>
    </w:p>
    <w:p w:rsidR="00CE6746" w:rsidRDefault="00CE6746" w:rsidP="008B44E1">
      <w:pPr>
        <w:ind w:left="720"/>
        <w:rPr>
          <w:rFonts w:ascii="Times New Roman" w:hAnsi="Times New Roman"/>
          <w:sz w:val="24"/>
        </w:rPr>
      </w:pPr>
    </w:p>
    <w:p w:rsidR="00D2585A" w:rsidRDefault="00990E3D" w:rsidP="00D035AB">
      <w:pPr>
        <w:ind w:left="720"/>
        <w:rPr>
          <w:rFonts w:ascii="Times New Roman" w:hAnsi="Times New Roman"/>
          <w:sz w:val="24"/>
        </w:rPr>
      </w:pPr>
      <w:r w:rsidRPr="00990E3D">
        <w:rPr>
          <w:rFonts w:ascii="Times New Roman" w:hAnsi="Times New Roman"/>
          <w:sz w:val="24"/>
        </w:rPr>
        <w:t xml:space="preserve">This </w:t>
      </w:r>
      <w:r w:rsidR="00D035AB">
        <w:rPr>
          <w:rFonts w:ascii="Times New Roman" w:hAnsi="Times New Roman"/>
          <w:sz w:val="24"/>
        </w:rPr>
        <w:t>increase</w:t>
      </w:r>
      <w:r w:rsidRPr="00990E3D">
        <w:rPr>
          <w:rFonts w:ascii="Times New Roman" w:hAnsi="Times New Roman"/>
          <w:sz w:val="24"/>
        </w:rPr>
        <w:t xml:space="preserve"> is a result </w:t>
      </w:r>
      <w:r w:rsidR="00D035AB">
        <w:rPr>
          <w:rFonts w:ascii="Times New Roman" w:hAnsi="Times New Roman"/>
          <w:sz w:val="24"/>
        </w:rPr>
        <w:t xml:space="preserve">of </w:t>
      </w:r>
      <w:r w:rsidRPr="00990E3D">
        <w:rPr>
          <w:rFonts w:ascii="Times New Roman" w:hAnsi="Times New Roman"/>
          <w:sz w:val="24"/>
        </w:rPr>
        <w:t>FDA extending the Agency's "tobacco product" authorities in the FD&amp;C Act to all other categories of products that meet the statutory definition of "tobacco product" in the FD&amp;C Act, except accessories of such newly deemed tobacco products.</w:t>
      </w:r>
      <w:r w:rsidR="000967DA">
        <w:rPr>
          <w:rFonts w:ascii="Times New Roman" w:hAnsi="Times New Roman"/>
          <w:sz w:val="24"/>
        </w:rPr>
        <w:t xml:space="preserve">  </w:t>
      </w:r>
    </w:p>
    <w:p w:rsidR="00FE23F0" w:rsidRDefault="00FE23F0" w:rsidP="00FC542C">
      <w:pPr>
        <w:ind w:left="72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1667"/>
        <w:gridCol w:w="1272"/>
        <w:gridCol w:w="1613"/>
        <w:gridCol w:w="2250"/>
      </w:tblGrid>
      <w:tr w:rsidR="00990E3D" w:rsidRPr="00990E3D" w:rsidTr="00493E90">
        <w:trPr>
          <w:trHeight w:val="673"/>
        </w:trPr>
        <w:tc>
          <w:tcPr>
            <w:tcW w:w="1858" w:type="dxa"/>
            <w:shd w:val="clear" w:color="auto" w:fill="auto"/>
          </w:tcPr>
          <w:p w:rsidR="00990E3D" w:rsidRPr="00990E3D" w:rsidRDefault="0049589A" w:rsidP="00990E3D">
            <w:pPr>
              <w:widowControl/>
              <w:autoSpaceDE/>
              <w:autoSpaceDN/>
              <w:adjustRightInd/>
              <w:rPr>
                <w:rFonts w:ascii="Times New Roman" w:hAnsi="Times New Roman"/>
                <w:sz w:val="24"/>
              </w:rPr>
            </w:pPr>
            <w:r w:rsidRPr="0049589A">
              <w:rPr>
                <w:rFonts w:ascii="Times New Roman" w:hAnsi="Times New Roman"/>
                <w:sz w:val="24"/>
              </w:rPr>
              <w:t>Exporters of Tobacco Products Maintaining Records/Recordkeeping 1.101(b)</w:t>
            </w:r>
          </w:p>
        </w:tc>
        <w:tc>
          <w:tcPr>
            <w:tcW w:w="1682" w:type="dxa"/>
            <w:shd w:val="clear" w:color="auto" w:fill="auto"/>
          </w:tcPr>
          <w:p w:rsidR="00990E3D" w:rsidRPr="00990E3D" w:rsidRDefault="00990E3D" w:rsidP="00493E90">
            <w:pPr>
              <w:widowControl/>
              <w:autoSpaceDE/>
              <w:autoSpaceDN/>
              <w:adjustRightInd/>
              <w:rPr>
                <w:rFonts w:ascii="Times New Roman" w:hAnsi="Times New Roman"/>
                <w:sz w:val="24"/>
              </w:rPr>
            </w:pPr>
            <w:r w:rsidRPr="00990E3D">
              <w:rPr>
                <w:rFonts w:ascii="Times New Roman" w:hAnsi="Times New Roman"/>
                <w:sz w:val="24"/>
              </w:rPr>
              <w:t xml:space="preserve">No. </w:t>
            </w:r>
            <w:proofErr w:type="spellStart"/>
            <w:r w:rsidR="00493E90">
              <w:rPr>
                <w:rFonts w:ascii="Times New Roman" w:hAnsi="Times New Roman"/>
                <w:sz w:val="24"/>
              </w:rPr>
              <w:t>recordkeepers</w:t>
            </w:r>
            <w:proofErr w:type="spellEnd"/>
          </w:p>
        </w:tc>
        <w:tc>
          <w:tcPr>
            <w:tcW w:w="1324" w:type="dxa"/>
          </w:tcPr>
          <w:p w:rsidR="00990E3D" w:rsidRPr="00990E3D" w:rsidRDefault="00493E90" w:rsidP="00493E90">
            <w:pPr>
              <w:widowControl/>
              <w:autoSpaceDE/>
              <w:autoSpaceDN/>
              <w:adjustRightInd/>
              <w:rPr>
                <w:rFonts w:ascii="Times New Roman" w:hAnsi="Times New Roman"/>
                <w:sz w:val="24"/>
              </w:rPr>
            </w:pPr>
            <w:r>
              <w:rPr>
                <w:rFonts w:ascii="Times New Roman" w:hAnsi="Times New Roman"/>
                <w:sz w:val="24"/>
              </w:rPr>
              <w:t>Total Annual records</w:t>
            </w:r>
          </w:p>
        </w:tc>
        <w:tc>
          <w:tcPr>
            <w:tcW w:w="1683" w:type="dxa"/>
            <w:shd w:val="clear" w:color="auto" w:fill="auto"/>
          </w:tcPr>
          <w:p w:rsidR="00990E3D" w:rsidRPr="00990E3D" w:rsidRDefault="00990E3D" w:rsidP="00990E3D">
            <w:pPr>
              <w:widowControl/>
              <w:autoSpaceDE/>
              <w:autoSpaceDN/>
              <w:adjustRightInd/>
              <w:rPr>
                <w:rFonts w:ascii="Times New Roman" w:hAnsi="Times New Roman"/>
                <w:sz w:val="24"/>
              </w:rPr>
            </w:pPr>
            <w:r w:rsidRPr="00990E3D">
              <w:rPr>
                <w:rFonts w:ascii="Times New Roman" w:hAnsi="Times New Roman"/>
                <w:sz w:val="24"/>
              </w:rPr>
              <w:t xml:space="preserve">Hours Per Response </w:t>
            </w:r>
          </w:p>
        </w:tc>
        <w:tc>
          <w:tcPr>
            <w:tcW w:w="2453" w:type="dxa"/>
            <w:shd w:val="clear" w:color="auto" w:fill="auto"/>
          </w:tcPr>
          <w:p w:rsidR="00990E3D" w:rsidRPr="00990E3D" w:rsidRDefault="00990E3D" w:rsidP="00990E3D">
            <w:pPr>
              <w:widowControl/>
              <w:autoSpaceDE/>
              <w:autoSpaceDN/>
              <w:adjustRightInd/>
              <w:rPr>
                <w:rFonts w:ascii="Times New Roman" w:hAnsi="Times New Roman"/>
                <w:sz w:val="24"/>
              </w:rPr>
            </w:pPr>
            <w:r w:rsidRPr="00990E3D">
              <w:rPr>
                <w:rFonts w:ascii="Times New Roman" w:hAnsi="Times New Roman"/>
                <w:sz w:val="24"/>
              </w:rPr>
              <w:t>Total Hours</w:t>
            </w:r>
          </w:p>
        </w:tc>
      </w:tr>
      <w:tr w:rsidR="00990E3D" w:rsidRPr="00990E3D" w:rsidTr="00493E90">
        <w:trPr>
          <w:trHeight w:val="861"/>
        </w:trPr>
        <w:tc>
          <w:tcPr>
            <w:tcW w:w="1858" w:type="dxa"/>
            <w:shd w:val="clear" w:color="auto" w:fill="auto"/>
          </w:tcPr>
          <w:p w:rsidR="00990E3D" w:rsidRPr="00990E3D" w:rsidRDefault="00990E3D" w:rsidP="00990E3D">
            <w:pPr>
              <w:widowControl/>
              <w:autoSpaceDE/>
              <w:autoSpaceDN/>
              <w:adjustRightInd/>
              <w:rPr>
                <w:rFonts w:ascii="Times New Roman" w:hAnsi="Times New Roman"/>
                <w:sz w:val="24"/>
              </w:rPr>
            </w:pPr>
            <w:r w:rsidRPr="00990E3D">
              <w:rPr>
                <w:rFonts w:ascii="Times New Roman" w:hAnsi="Times New Roman"/>
                <w:sz w:val="24"/>
              </w:rPr>
              <w:t>Tobacco (Existing)</w:t>
            </w:r>
          </w:p>
        </w:tc>
        <w:tc>
          <w:tcPr>
            <w:tcW w:w="1682"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158</w:t>
            </w:r>
          </w:p>
        </w:tc>
        <w:tc>
          <w:tcPr>
            <w:tcW w:w="1324" w:type="dxa"/>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474</w:t>
            </w:r>
          </w:p>
        </w:tc>
        <w:tc>
          <w:tcPr>
            <w:tcW w:w="1683" w:type="dxa"/>
            <w:shd w:val="clear" w:color="auto" w:fill="auto"/>
          </w:tcPr>
          <w:p w:rsidR="00990E3D" w:rsidRPr="00990E3D" w:rsidRDefault="00493E90" w:rsidP="00493E90">
            <w:pPr>
              <w:widowControl/>
              <w:autoSpaceDE/>
              <w:autoSpaceDN/>
              <w:adjustRightInd/>
              <w:rPr>
                <w:rFonts w:ascii="Times New Roman" w:hAnsi="Times New Roman"/>
                <w:sz w:val="24"/>
              </w:rPr>
            </w:pPr>
            <w:r>
              <w:rPr>
                <w:rFonts w:ascii="Times New Roman" w:hAnsi="Times New Roman"/>
                <w:sz w:val="24"/>
              </w:rPr>
              <w:t>22</w:t>
            </w:r>
          </w:p>
        </w:tc>
        <w:tc>
          <w:tcPr>
            <w:tcW w:w="2453"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10,428</w:t>
            </w:r>
          </w:p>
        </w:tc>
      </w:tr>
      <w:tr w:rsidR="00990E3D" w:rsidRPr="00990E3D" w:rsidTr="00493E90">
        <w:trPr>
          <w:trHeight w:val="861"/>
        </w:trPr>
        <w:tc>
          <w:tcPr>
            <w:tcW w:w="1858" w:type="dxa"/>
            <w:shd w:val="clear" w:color="auto" w:fill="auto"/>
          </w:tcPr>
          <w:p w:rsidR="00990E3D" w:rsidRPr="00990E3D" w:rsidRDefault="00990E3D" w:rsidP="00990E3D">
            <w:pPr>
              <w:widowControl/>
              <w:autoSpaceDE/>
              <w:autoSpaceDN/>
              <w:adjustRightInd/>
              <w:rPr>
                <w:rFonts w:ascii="Times New Roman" w:hAnsi="Times New Roman"/>
                <w:sz w:val="24"/>
              </w:rPr>
            </w:pPr>
            <w:r w:rsidRPr="00990E3D">
              <w:rPr>
                <w:rFonts w:ascii="Times New Roman" w:hAnsi="Times New Roman"/>
                <w:sz w:val="24"/>
              </w:rPr>
              <w:lastRenderedPageBreak/>
              <w:t>Tobacco (Deeming)</w:t>
            </w:r>
          </w:p>
        </w:tc>
        <w:tc>
          <w:tcPr>
            <w:tcW w:w="1682"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187</w:t>
            </w:r>
          </w:p>
        </w:tc>
        <w:tc>
          <w:tcPr>
            <w:tcW w:w="1324" w:type="dxa"/>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561</w:t>
            </w:r>
          </w:p>
        </w:tc>
        <w:tc>
          <w:tcPr>
            <w:tcW w:w="1683" w:type="dxa"/>
            <w:shd w:val="clear" w:color="auto" w:fill="auto"/>
          </w:tcPr>
          <w:p w:rsidR="00990E3D" w:rsidRPr="00990E3D" w:rsidRDefault="00493E90" w:rsidP="00493E90">
            <w:pPr>
              <w:widowControl/>
              <w:autoSpaceDE/>
              <w:autoSpaceDN/>
              <w:adjustRightInd/>
              <w:rPr>
                <w:rFonts w:ascii="Times New Roman" w:hAnsi="Times New Roman"/>
                <w:sz w:val="24"/>
              </w:rPr>
            </w:pPr>
            <w:r>
              <w:rPr>
                <w:rFonts w:ascii="Times New Roman" w:hAnsi="Times New Roman"/>
                <w:sz w:val="24"/>
              </w:rPr>
              <w:t>22</w:t>
            </w:r>
          </w:p>
        </w:tc>
        <w:tc>
          <w:tcPr>
            <w:tcW w:w="2453"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12,342</w:t>
            </w:r>
          </w:p>
        </w:tc>
      </w:tr>
      <w:tr w:rsidR="00990E3D" w:rsidRPr="00990E3D" w:rsidTr="00493E90">
        <w:trPr>
          <w:trHeight w:val="861"/>
        </w:trPr>
        <w:tc>
          <w:tcPr>
            <w:tcW w:w="1858" w:type="dxa"/>
            <w:shd w:val="clear" w:color="auto" w:fill="auto"/>
          </w:tcPr>
          <w:p w:rsidR="00990E3D" w:rsidRPr="00990E3D" w:rsidRDefault="00990E3D" w:rsidP="00990E3D">
            <w:pPr>
              <w:widowControl/>
              <w:autoSpaceDE/>
              <w:autoSpaceDN/>
              <w:adjustRightInd/>
              <w:rPr>
                <w:rFonts w:ascii="Times New Roman" w:hAnsi="Times New Roman"/>
                <w:sz w:val="24"/>
              </w:rPr>
            </w:pPr>
            <w:r w:rsidRPr="00990E3D">
              <w:rPr>
                <w:rFonts w:ascii="Times New Roman" w:hAnsi="Times New Roman"/>
                <w:sz w:val="24"/>
              </w:rPr>
              <w:t>New Total Tobacco</w:t>
            </w:r>
          </w:p>
        </w:tc>
        <w:tc>
          <w:tcPr>
            <w:tcW w:w="1682"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345</w:t>
            </w:r>
          </w:p>
        </w:tc>
        <w:tc>
          <w:tcPr>
            <w:tcW w:w="1324" w:type="dxa"/>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1,035</w:t>
            </w:r>
          </w:p>
        </w:tc>
        <w:tc>
          <w:tcPr>
            <w:tcW w:w="1683"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t>22</w:t>
            </w:r>
          </w:p>
        </w:tc>
        <w:tc>
          <w:tcPr>
            <w:tcW w:w="2453" w:type="dxa"/>
            <w:shd w:val="clear" w:color="auto" w:fill="auto"/>
          </w:tcPr>
          <w:p w:rsidR="00990E3D" w:rsidRPr="00990E3D" w:rsidRDefault="00493E90" w:rsidP="00990E3D">
            <w:pPr>
              <w:widowControl/>
              <w:autoSpaceDE/>
              <w:autoSpaceDN/>
              <w:adjustRightInd/>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22,770</w:t>
            </w:r>
            <w:r>
              <w:rPr>
                <w:rFonts w:ascii="Times New Roman" w:hAnsi="Times New Roman"/>
                <w:sz w:val="24"/>
              </w:rPr>
              <w:fldChar w:fldCharType="end"/>
            </w:r>
          </w:p>
        </w:tc>
      </w:tr>
    </w:tbl>
    <w:p w:rsidR="00990E3D" w:rsidRPr="00B71E43" w:rsidRDefault="00990E3D" w:rsidP="0049589A">
      <w:pPr>
        <w:rPr>
          <w:rFonts w:ascii="Times New Roman" w:hAnsi="Times New Roman"/>
          <w:sz w:val="24"/>
        </w:rPr>
      </w:pPr>
    </w:p>
    <w:p w:rsidR="005C3A48" w:rsidRPr="005A05CE" w:rsidRDefault="00CE6746" w:rsidP="00CE6746">
      <w:pPr>
        <w:widowControl/>
        <w:autoSpaceDE/>
        <w:autoSpaceDN/>
        <w:adjustRightInd/>
        <w:spacing w:before="100" w:beforeAutospacing="1" w:after="100" w:afterAutospacing="1"/>
        <w:ind w:left="360"/>
        <w:rPr>
          <w:rFonts w:ascii="Times New Roman" w:hAnsi="Times New Roman"/>
          <w:sz w:val="24"/>
          <w:u w:val="single"/>
        </w:rPr>
      </w:pPr>
      <w:r>
        <w:rPr>
          <w:rFonts w:ascii="Times New Roman" w:hAnsi="Times New Roman"/>
          <w:sz w:val="24"/>
          <w:u w:val="single"/>
        </w:rPr>
        <w:t xml:space="preserve">16. </w:t>
      </w:r>
      <w:r w:rsidRPr="005A05CE">
        <w:rPr>
          <w:rFonts w:ascii="Times New Roman" w:hAnsi="Times New Roman"/>
          <w:sz w:val="24"/>
          <w:u w:val="single"/>
        </w:rPr>
        <w:t xml:space="preserve"> </w:t>
      </w:r>
      <w:r w:rsidR="005C3A48" w:rsidRPr="005A05CE">
        <w:rPr>
          <w:rFonts w:ascii="Times New Roman" w:hAnsi="Times New Roman"/>
          <w:sz w:val="24"/>
          <w:u w:val="single"/>
        </w:rPr>
        <w:t>for Tabulation and Publication and Project Time Schedule</w:t>
      </w:r>
    </w:p>
    <w:p w:rsidR="005C3A48" w:rsidRDefault="005C3A48" w:rsidP="00FC542C">
      <w:pPr>
        <w:ind w:firstLine="720"/>
        <w:rPr>
          <w:rFonts w:ascii="Times New Roman" w:hAnsi="Times New Roman"/>
          <w:sz w:val="24"/>
        </w:rPr>
      </w:pPr>
    </w:p>
    <w:p w:rsidR="00D2585A" w:rsidRDefault="00D2585A" w:rsidP="00FC542C">
      <w:pPr>
        <w:ind w:firstLine="720"/>
        <w:rPr>
          <w:rFonts w:ascii="Times New Roman" w:hAnsi="Times New Roman"/>
          <w:sz w:val="24"/>
        </w:rPr>
      </w:pPr>
      <w:r w:rsidRPr="00B71E43">
        <w:rPr>
          <w:rFonts w:ascii="Times New Roman" w:hAnsi="Times New Roman"/>
          <w:sz w:val="24"/>
        </w:rPr>
        <w:t>Information collected under this requirement will not be published.</w:t>
      </w:r>
    </w:p>
    <w:p w:rsidR="00FE23F0" w:rsidRPr="005A05CE" w:rsidRDefault="00FE23F0" w:rsidP="00FC542C">
      <w:pPr>
        <w:ind w:firstLine="720"/>
        <w:rPr>
          <w:rFonts w:ascii="Times New Roman" w:hAnsi="Times New Roman"/>
          <w:sz w:val="24"/>
        </w:rPr>
      </w:pPr>
    </w:p>
    <w:p w:rsidR="004842C6" w:rsidRPr="005A05CE" w:rsidRDefault="00CE6746" w:rsidP="00CE6746">
      <w:pPr>
        <w:widowControl/>
        <w:autoSpaceDE/>
        <w:autoSpaceDN/>
        <w:adjustRightInd/>
        <w:spacing w:before="100" w:beforeAutospacing="1" w:after="100" w:afterAutospacing="1"/>
        <w:ind w:left="360"/>
        <w:rPr>
          <w:rFonts w:ascii="Times New Roman" w:hAnsi="Times New Roman"/>
          <w:sz w:val="24"/>
          <w:u w:val="single"/>
        </w:rPr>
      </w:pPr>
      <w:r>
        <w:rPr>
          <w:rFonts w:ascii="Times New Roman" w:hAnsi="Times New Roman"/>
          <w:sz w:val="24"/>
          <w:u w:val="single"/>
        </w:rPr>
        <w:t xml:space="preserve">17. </w:t>
      </w:r>
      <w:r w:rsidR="004842C6" w:rsidRPr="005A05CE">
        <w:rPr>
          <w:rFonts w:ascii="Times New Roman" w:hAnsi="Times New Roman"/>
          <w:sz w:val="24"/>
          <w:u w:val="single"/>
        </w:rPr>
        <w:t>Reason(s) Display of OMB Expiration Date is Inappropriate</w:t>
      </w:r>
    </w:p>
    <w:p w:rsidR="00FE23F0" w:rsidRPr="00FE23F0" w:rsidRDefault="00FE23F0" w:rsidP="00FE23F0">
      <w:pPr>
        <w:tabs>
          <w:tab w:val="left" w:pos="-1440"/>
        </w:tabs>
        <w:ind w:left="360"/>
        <w:rPr>
          <w:rFonts w:ascii="Times New Roman" w:hAnsi="Times New Roman"/>
          <w:sz w:val="24"/>
          <w:u w:val="single"/>
        </w:rPr>
      </w:pPr>
    </w:p>
    <w:p w:rsidR="00D2585A" w:rsidRPr="00B71E43" w:rsidRDefault="00D2585A" w:rsidP="00FC542C">
      <w:pPr>
        <w:ind w:firstLine="720"/>
        <w:rPr>
          <w:rFonts w:ascii="Times New Roman" w:hAnsi="Times New Roman"/>
          <w:sz w:val="24"/>
        </w:rPr>
      </w:pPr>
      <w:r w:rsidRPr="00B71E43">
        <w:rPr>
          <w:rFonts w:ascii="Times New Roman" w:hAnsi="Times New Roman"/>
          <w:sz w:val="24"/>
        </w:rPr>
        <w:t xml:space="preserve">The </w:t>
      </w:r>
      <w:r w:rsidR="00BE4127">
        <w:rPr>
          <w:rFonts w:ascii="Times New Roman" w:hAnsi="Times New Roman"/>
          <w:sz w:val="24"/>
        </w:rPr>
        <w:t>A</w:t>
      </w:r>
      <w:r w:rsidRPr="00B71E43">
        <w:rPr>
          <w:rFonts w:ascii="Times New Roman" w:hAnsi="Times New Roman"/>
          <w:sz w:val="24"/>
        </w:rPr>
        <w:t>gency does not seek an exemption from displaying the expiration date.</w:t>
      </w:r>
    </w:p>
    <w:p w:rsidR="00D2585A" w:rsidRPr="00B71E43" w:rsidRDefault="00D2585A" w:rsidP="00FC542C">
      <w:pPr>
        <w:rPr>
          <w:rFonts w:ascii="Times New Roman" w:hAnsi="Times New Roman"/>
          <w:sz w:val="24"/>
        </w:rPr>
      </w:pPr>
    </w:p>
    <w:p w:rsidR="004842C6" w:rsidRDefault="00CE6746" w:rsidP="00CE6746">
      <w:pPr>
        <w:widowControl/>
        <w:autoSpaceDE/>
        <w:autoSpaceDN/>
        <w:adjustRightInd/>
        <w:spacing w:before="100" w:beforeAutospacing="1" w:after="100" w:afterAutospacing="1"/>
        <w:ind w:left="360"/>
        <w:rPr>
          <w:rFonts w:ascii="Times New Roman" w:hAnsi="Times New Roman"/>
          <w:sz w:val="24"/>
          <w:u w:val="single"/>
        </w:rPr>
      </w:pPr>
      <w:r>
        <w:rPr>
          <w:rFonts w:ascii="Times New Roman" w:hAnsi="Times New Roman"/>
          <w:sz w:val="24"/>
          <w:u w:val="single"/>
        </w:rPr>
        <w:t xml:space="preserve">18. </w:t>
      </w:r>
      <w:r w:rsidR="004842C6" w:rsidRPr="005A05CE">
        <w:rPr>
          <w:rFonts w:ascii="Times New Roman" w:hAnsi="Times New Roman"/>
          <w:sz w:val="24"/>
          <w:u w:val="single"/>
        </w:rPr>
        <w:t>Exceptions to Certification for Paperwork Reduction Act Submissions</w:t>
      </w:r>
    </w:p>
    <w:p w:rsidR="00D2585A" w:rsidRPr="00B71E43" w:rsidRDefault="00D93C53" w:rsidP="00D27FC9">
      <w:pPr>
        <w:ind w:firstLine="720"/>
        <w:rPr>
          <w:rFonts w:ascii="Times New Roman" w:hAnsi="Times New Roman"/>
          <w:sz w:val="24"/>
        </w:rPr>
      </w:pPr>
      <w:r>
        <w:rPr>
          <w:rFonts w:ascii="Times New Roman" w:hAnsi="Times New Roman"/>
          <w:sz w:val="24"/>
        </w:rPr>
        <w:t>There ae no exceptions to the certification.</w:t>
      </w:r>
    </w:p>
    <w:p w:rsidR="00D2585A" w:rsidRDefault="00D2585A">
      <w:pPr>
        <w:rPr>
          <w:rFonts w:ascii="Times New Roman TUR" w:hAnsi="Times New Roman TUR" w:cs="Times New Roman TUR"/>
          <w:b/>
          <w:bCs/>
          <w:sz w:val="24"/>
        </w:rPr>
      </w:pPr>
    </w:p>
    <w:sectPr w:rsidR="00D2585A">
      <w:footerReference w:type="default" r:id="rId9"/>
      <w:endnotePr>
        <w:numFmt w:val="decimal"/>
      </w:endnotePr>
      <w:type w:val="continuous"/>
      <w:pgSz w:w="12240" w:h="15840"/>
      <w:pgMar w:top="1008" w:right="1152" w:bottom="720" w:left="1152"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B3" w:rsidRDefault="00905BB3">
      <w:r>
        <w:separator/>
      </w:r>
    </w:p>
  </w:endnote>
  <w:endnote w:type="continuationSeparator" w:id="0">
    <w:p w:rsidR="00905BB3" w:rsidRDefault="0090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DE" w:rsidRDefault="004C73DE">
    <w:pPr>
      <w:spacing w:line="240" w:lineRule="exact"/>
    </w:pPr>
  </w:p>
  <w:p w:rsidR="004C73DE" w:rsidRDefault="004C73DE">
    <w:pPr>
      <w:framePr w:w="9937" w:wrap="notBeside" w:vAnchor="text" w:hAnchor="text" w:x="1" w:y="1"/>
      <w:jc w:val="center"/>
      <w:rPr>
        <w:rFonts w:ascii="Times New Roman TUR" w:hAnsi="Times New Roman TUR" w:cs="Times New Roman TUR"/>
        <w:b/>
        <w:bCs/>
        <w:sz w:val="24"/>
      </w:rPr>
    </w:pPr>
    <w:r>
      <w:rPr>
        <w:rFonts w:ascii="Times New Roman TUR" w:hAnsi="Times New Roman TUR" w:cs="Times New Roman TUR"/>
        <w:b/>
        <w:bCs/>
        <w:sz w:val="24"/>
      </w:rPr>
      <w:fldChar w:fldCharType="begin"/>
    </w:r>
    <w:r>
      <w:rPr>
        <w:rFonts w:ascii="Times New Roman TUR" w:hAnsi="Times New Roman TUR" w:cs="Times New Roman TUR"/>
        <w:b/>
        <w:bCs/>
        <w:sz w:val="24"/>
      </w:rPr>
      <w:instrText xml:space="preserve">PAGE </w:instrText>
    </w:r>
    <w:r>
      <w:rPr>
        <w:rFonts w:ascii="Times New Roman TUR" w:hAnsi="Times New Roman TUR" w:cs="Times New Roman TUR"/>
        <w:b/>
        <w:bCs/>
        <w:sz w:val="24"/>
      </w:rPr>
      <w:fldChar w:fldCharType="separate"/>
    </w:r>
    <w:r w:rsidR="00E905A3">
      <w:rPr>
        <w:rFonts w:ascii="Times New Roman TUR" w:hAnsi="Times New Roman TUR" w:cs="Times New Roman TUR"/>
        <w:b/>
        <w:bCs/>
        <w:noProof/>
        <w:sz w:val="24"/>
      </w:rPr>
      <w:t>10</w:t>
    </w:r>
    <w:r>
      <w:rPr>
        <w:rFonts w:ascii="Times New Roman TUR" w:hAnsi="Times New Roman TUR" w:cs="Times New Roman TUR"/>
        <w:b/>
        <w:bCs/>
        <w:sz w:val="24"/>
      </w:rPr>
      <w:fldChar w:fldCharType="end"/>
    </w:r>
  </w:p>
  <w:p w:rsidR="004C73DE" w:rsidRDefault="004C73DE">
    <w:pPr>
      <w:ind w:left="288" w:right="288"/>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B3" w:rsidRDefault="00905BB3">
      <w:r>
        <w:separator/>
      </w:r>
    </w:p>
  </w:footnote>
  <w:footnote w:type="continuationSeparator" w:id="0">
    <w:p w:rsidR="00905BB3" w:rsidRDefault="00905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C27"/>
    <w:multiLevelType w:val="hybridMultilevel"/>
    <w:tmpl w:val="AC96A19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807241"/>
    <w:multiLevelType w:val="hybridMultilevel"/>
    <w:tmpl w:val="F1D2C240"/>
    <w:lvl w:ilvl="0" w:tplc="2102D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ED3539"/>
    <w:multiLevelType w:val="hybridMultilevel"/>
    <w:tmpl w:val="12A6B67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216BCE"/>
    <w:multiLevelType w:val="hybridMultilevel"/>
    <w:tmpl w:val="45C63A9E"/>
    <w:lvl w:ilvl="0" w:tplc="0464CB50">
      <w:start w:val="7"/>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F448F7"/>
    <w:multiLevelType w:val="hybridMultilevel"/>
    <w:tmpl w:val="F86A9E6C"/>
    <w:lvl w:ilvl="0" w:tplc="5C187258">
      <w:start w:val="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9761F4"/>
    <w:multiLevelType w:val="hybridMultilevel"/>
    <w:tmpl w:val="C01213A4"/>
    <w:lvl w:ilvl="0" w:tplc="FB908C3E">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29697D"/>
    <w:multiLevelType w:val="hybridMultilevel"/>
    <w:tmpl w:val="B4407994"/>
    <w:lvl w:ilvl="0" w:tplc="3ED0161C">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94"/>
    <w:rsid w:val="00024A04"/>
    <w:rsid w:val="000303C9"/>
    <w:rsid w:val="000374B4"/>
    <w:rsid w:val="00050722"/>
    <w:rsid w:val="0006147A"/>
    <w:rsid w:val="00074003"/>
    <w:rsid w:val="000757B4"/>
    <w:rsid w:val="000819C9"/>
    <w:rsid w:val="000831B6"/>
    <w:rsid w:val="000934FA"/>
    <w:rsid w:val="0009562B"/>
    <w:rsid w:val="000967DA"/>
    <w:rsid w:val="000A65EE"/>
    <w:rsid w:val="000D1696"/>
    <w:rsid w:val="000D1D6A"/>
    <w:rsid w:val="000D7440"/>
    <w:rsid w:val="000E70F7"/>
    <w:rsid w:val="000F46BC"/>
    <w:rsid w:val="0011329B"/>
    <w:rsid w:val="0012443F"/>
    <w:rsid w:val="00124D5B"/>
    <w:rsid w:val="00137D30"/>
    <w:rsid w:val="001403E4"/>
    <w:rsid w:val="001412AF"/>
    <w:rsid w:val="0014678F"/>
    <w:rsid w:val="001522C7"/>
    <w:rsid w:val="00170271"/>
    <w:rsid w:val="0019393F"/>
    <w:rsid w:val="001968EB"/>
    <w:rsid w:val="001B517D"/>
    <w:rsid w:val="001C122F"/>
    <w:rsid w:val="001C329E"/>
    <w:rsid w:val="001F155A"/>
    <w:rsid w:val="001F4C79"/>
    <w:rsid w:val="001F7E03"/>
    <w:rsid w:val="00202B9E"/>
    <w:rsid w:val="00221A3E"/>
    <w:rsid w:val="00225263"/>
    <w:rsid w:val="00226E99"/>
    <w:rsid w:val="002370BF"/>
    <w:rsid w:val="002400D6"/>
    <w:rsid w:val="00251BF2"/>
    <w:rsid w:val="0025659F"/>
    <w:rsid w:val="0027787C"/>
    <w:rsid w:val="00293DD9"/>
    <w:rsid w:val="002A0513"/>
    <w:rsid w:val="002A17D7"/>
    <w:rsid w:val="002A6923"/>
    <w:rsid w:val="002A78DA"/>
    <w:rsid w:val="002B731E"/>
    <w:rsid w:val="002C17A3"/>
    <w:rsid w:val="002C2716"/>
    <w:rsid w:val="002D1C65"/>
    <w:rsid w:val="002D6BF3"/>
    <w:rsid w:val="002E028C"/>
    <w:rsid w:val="002F02A4"/>
    <w:rsid w:val="00300EA1"/>
    <w:rsid w:val="00321054"/>
    <w:rsid w:val="003235B9"/>
    <w:rsid w:val="00326346"/>
    <w:rsid w:val="00331B45"/>
    <w:rsid w:val="00333F4B"/>
    <w:rsid w:val="003428DF"/>
    <w:rsid w:val="00347858"/>
    <w:rsid w:val="00355828"/>
    <w:rsid w:val="00360D58"/>
    <w:rsid w:val="00361487"/>
    <w:rsid w:val="00364970"/>
    <w:rsid w:val="00372A08"/>
    <w:rsid w:val="00374DD4"/>
    <w:rsid w:val="00397E10"/>
    <w:rsid w:val="003C0BD7"/>
    <w:rsid w:val="003C2BD9"/>
    <w:rsid w:val="003C7756"/>
    <w:rsid w:val="003D24D2"/>
    <w:rsid w:val="003D2D1B"/>
    <w:rsid w:val="003E48B2"/>
    <w:rsid w:val="003F0E70"/>
    <w:rsid w:val="00404081"/>
    <w:rsid w:val="00406192"/>
    <w:rsid w:val="00407543"/>
    <w:rsid w:val="00414C92"/>
    <w:rsid w:val="0041677C"/>
    <w:rsid w:val="00417302"/>
    <w:rsid w:val="004207BE"/>
    <w:rsid w:val="004217C9"/>
    <w:rsid w:val="00431BB4"/>
    <w:rsid w:val="004360C4"/>
    <w:rsid w:val="004437AD"/>
    <w:rsid w:val="0046064C"/>
    <w:rsid w:val="00467336"/>
    <w:rsid w:val="004700FC"/>
    <w:rsid w:val="00475570"/>
    <w:rsid w:val="004842C6"/>
    <w:rsid w:val="00492861"/>
    <w:rsid w:val="00492D15"/>
    <w:rsid w:val="00493E90"/>
    <w:rsid w:val="0049589A"/>
    <w:rsid w:val="004A3729"/>
    <w:rsid w:val="004A6180"/>
    <w:rsid w:val="004A79BC"/>
    <w:rsid w:val="004B44FD"/>
    <w:rsid w:val="004C03AE"/>
    <w:rsid w:val="004C34DA"/>
    <w:rsid w:val="004C73DE"/>
    <w:rsid w:val="004E6838"/>
    <w:rsid w:val="004F7A54"/>
    <w:rsid w:val="005070ED"/>
    <w:rsid w:val="00513F86"/>
    <w:rsid w:val="00517F18"/>
    <w:rsid w:val="00522258"/>
    <w:rsid w:val="00541FCA"/>
    <w:rsid w:val="00543440"/>
    <w:rsid w:val="0054568C"/>
    <w:rsid w:val="00551CCE"/>
    <w:rsid w:val="00581D1F"/>
    <w:rsid w:val="00585796"/>
    <w:rsid w:val="00592A3A"/>
    <w:rsid w:val="005935BA"/>
    <w:rsid w:val="00594B16"/>
    <w:rsid w:val="005A05CE"/>
    <w:rsid w:val="005B42B4"/>
    <w:rsid w:val="005B5B25"/>
    <w:rsid w:val="005C3A48"/>
    <w:rsid w:val="005E4BAD"/>
    <w:rsid w:val="00604978"/>
    <w:rsid w:val="00625754"/>
    <w:rsid w:val="00625B31"/>
    <w:rsid w:val="00635D77"/>
    <w:rsid w:val="006469EB"/>
    <w:rsid w:val="006934B2"/>
    <w:rsid w:val="006968F0"/>
    <w:rsid w:val="006B27A5"/>
    <w:rsid w:val="006B3A14"/>
    <w:rsid w:val="006B50D2"/>
    <w:rsid w:val="006B726F"/>
    <w:rsid w:val="006C1598"/>
    <w:rsid w:val="006C6C86"/>
    <w:rsid w:val="006D1E8E"/>
    <w:rsid w:val="006E2962"/>
    <w:rsid w:val="006F2A6E"/>
    <w:rsid w:val="007014CF"/>
    <w:rsid w:val="007016CD"/>
    <w:rsid w:val="0070470A"/>
    <w:rsid w:val="00704E35"/>
    <w:rsid w:val="00713D75"/>
    <w:rsid w:val="00714AD1"/>
    <w:rsid w:val="00722AFD"/>
    <w:rsid w:val="00745043"/>
    <w:rsid w:val="00752D94"/>
    <w:rsid w:val="00753BC2"/>
    <w:rsid w:val="00762906"/>
    <w:rsid w:val="00776649"/>
    <w:rsid w:val="00784D44"/>
    <w:rsid w:val="00786E1C"/>
    <w:rsid w:val="0079443F"/>
    <w:rsid w:val="007A2910"/>
    <w:rsid w:val="007A5838"/>
    <w:rsid w:val="007A6D0E"/>
    <w:rsid w:val="007B2137"/>
    <w:rsid w:val="007B2F9A"/>
    <w:rsid w:val="007C7A37"/>
    <w:rsid w:val="007D1ECD"/>
    <w:rsid w:val="007D48A1"/>
    <w:rsid w:val="007D528C"/>
    <w:rsid w:val="007F42A9"/>
    <w:rsid w:val="007F63A9"/>
    <w:rsid w:val="008074AD"/>
    <w:rsid w:val="00821CF7"/>
    <w:rsid w:val="00834A72"/>
    <w:rsid w:val="00866602"/>
    <w:rsid w:val="00871430"/>
    <w:rsid w:val="00873E7E"/>
    <w:rsid w:val="0089087A"/>
    <w:rsid w:val="00891C61"/>
    <w:rsid w:val="008A66DC"/>
    <w:rsid w:val="008B2EEE"/>
    <w:rsid w:val="008B3287"/>
    <w:rsid w:val="008B44E1"/>
    <w:rsid w:val="008B4AEC"/>
    <w:rsid w:val="008C28B8"/>
    <w:rsid w:val="008C463C"/>
    <w:rsid w:val="008D5EC3"/>
    <w:rsid w:val="008E523B"/>
    <w:rsid w:val="008F113B"/>
    <w:rsid w:val="008F2BA8"/>
    <w:rsid w:val="008F5DDF"/>
    <w:rsid w:val="00905BB3"/>
    <w:rsid w:val="00906F06"/>
    <w:rsid w:val="00911F6C"/>
    <w:rsid w:val="00912620"/>
    <w:rsid w:val="009277C7"/>
    <w:rsid w:val="009424B8"/>
    <w:rsid w:val="00944713"/>
    <w:rsid w:val="009448F4"/>
    <w:rsid w:val="00950CD3"/>
    <w:rsid w:val="009733C3"/>
    <w:rsid w:val="00975E49"/>
    <w:rsid w:val="00976754"/>
    <w:rsid w:val="00990E3D"/>
    <w:rsid w:val="009A7F19"/>
    <w:rsid w:val="009C31D3"/>
    <w:rsid w:val="009D0E95"/>
    <w:rsid w:val="009D5283"/>
    <w:rsid w:val="009D5CF4"/>
    <w:rsid w:val="009D79CF"/>
    <w:rsid w:val="009E302C"/>
    <w:rsid w:val="009F0960"/>
    <w:rsid w:val="009F1038"/>
    <w:rsid w:val="009F10EB"/>
    <w:rsid w:val="009F6336"/>
    <w:rsid w:val="00A01D44"/>
    <w:rsid w:val="00A40EAC"/>
    <w:rsid w:val="00A43BF3"/>
    <w:rsid w:val="00A461C1"/>
    <w:rsid w:val="00A46CD7"/>
    <w:rsid w:val="00A47542"/>
    <w:rsid w:val="00A52A50"/>
    <w:rsid w:val="00A60B31"/>
    <w:rsid w:val="00A91176"/>
    <w:rsid w:val="00A94094"/>
    <w:rsid w:val="00A94465"/>
    <w:rsid w:val="00A97156"/>
    <w:rsid w:val="00AA2385"/>
    <w:rsid w:val="00AA34A9"/>
    <w:rsid w:val="00AB1EB0"/>
    <w:rsid w:val="00AB2CA6"/>
    <w:rsid w:val="00AB3C4F"/>
    <w:rsid w:val="00AC79DB"/>
    <w:rsid w:val="00AE099A"/>
    <w:rsid w:val="00AE0F24"/>
    <w:rsid w:val="00AE30EC"/>
    <w:rsid w:val="00AE4F29"/>
    <w:rsid w:val="00B05ABA"/>
    <w:rsid w:val="00B07265"/>
    <w:rsid w:val="00B15FBD"/>
    <w:rsid w:val="00B1639A"/>
    <w:rsid w:val="00B2471D"/>
    <w:rsid w:val="00B3157E"/>
    <w:rsid w:val="00B3476B"/>
    <w:rsid w:val="00B46F21"/>
    <w:rsid w:val="00B51D10"/>
    <w:rsid w:val="00B52830"/>
    <w:rsid w:val="00B71E43"/>
    <w:rsid w:val="00B80B19"/>
    <w:rsid w:val="00B82353"/>
    <w:rsid w:val="00BB2B43"/>
    <w:rsid w:val="00BB499A"/>
    <w:rsid w:val="00BC15A9"/>
    <w:rsid w:val="00BC777C"/>
    <w:rsid w:val="00BD471F"/>
    <w:rsid w:val="00BE4127"/>
    <w:rsid w:val="00BE547A"/>
    <w:rsid w:val="00BF2750"/>
    <w:rsid w:val="00BF2EB3"/>
    <w:rsid w:val="00BF709E"/>
    <w:rsid w:val="00C023CC"/>
    <w:rsid w:val="00C1102D"/>
    <w:rsid w:val="00C26B67"/>
    <w:rsid w:val="00C42E1E"/>
    <w:rsid w:val="00C45432"/>
    <w:rsid w:val="00C56087"/>
    <w:rsid w:val="00C84E74"/>
    <w:rsid w:val="00C8735B"/>
    <w:rsid w:val="00C908F7"/>
    <w:rsid w:val="00CA50B1"/>
    <w:rsid w:val="00CA58FA"/>
    <w:rsid w:val="00CB00AE"/>
    <w:rsid w:val="00CD12BA"/>
    <w:rsid w:val="00CD73B4"/>
    <w:rsid w:val="00CE6746"/>
    <w:rsid w:val="00CF3BB8"/>
    <w:rsid w:val="00CF65DC"/>
    <w:rsid w:val="00D035AB"/>
    <w:rsid w:val="00D2585A"/>
    <w:rsid w:val="00D26AE9"/>
    <w:rsid w:val="00D27FC9"/>
    <w:rsid w:val="00D358C5"/>
    <w:rsid w:val="00D6331E"/>
    <w:rsid w:val="00D65251"/>
    <w:rsid w:val="00D71D5D"/>
    <w:rsid w:val="00D803D1"/>
    <w:rsid w:val="00D80BB2"/>
    <w:rsid w:val="00D85B0C"/>
    <w:rsid w:val="00D877FF"/>
    <w:rsid w:val="00D93C53"/>
    <w:rsid w:val="00DA34F0"/>
    <w:rsid w:val="00DA4F60"/>
    <w:rsid w:val="00DB2608"/>
    <w:rsid w:val="00DB2E66"/>
    <w:rsid w:val="00DB42AC"/>
    <w:rsid w:val="00DC13DB"/>
    <w:rsid w:val="00DC7FA4"/>
    <w:rsid w:val="00DD4342"/>
    <w:rsid w:val="00DE1162"/>
    <w:rsid w:val="00DE1A7D"/>
    <w:rsid w:val="00DE6686"/>
    <w:rsid w:val="00DF5CAA"/>
    <w:rsid w:val="00E0572D"/>
    <w:rsid w:val="00E34664"/>
    <w:rsid w:val="00E373B7"/>
    <w:rsid w:val="00E511C4"/>
    <w:rsid w:val="00E56950"/>
    <w:rsid w:val="00E61DA5"/>
    <w:rsid w:val="00E63183"/>
    <w:rsid w:val="00E658E2"/>
    <w:rsid w:val="00E71981"/>
    <w:rsid w:val="00E8532E"/>
    <w:rsid w:val="00E905A3"/>
    <w:rsid w:val="00E93E78"/>
    <w:rsid w:val="00EA3E59"/>
    <w:rsid w:val="00EA4B2C"/>
    <w:rsid w:val="00EB1592"/>
    <w:rsid w:val="00EB2F4A"/>
    <w:rsid w:val="00EC69B9"/>
    <w:rsid w:val="00EE1996"/>
    <w:rsid w:val="00EE63B4"/>
    <w:rsid w:val="00EE6DCE"/>
    <w:rsid w:val="00EF0670"/>
    <w:rsid w:val="00F20D8C"/>
    <w:rsid w:val="00F23625"/>
    <w:rsid w:val="00F2367D"/>
    <w:rsid w:val="00F24847"/>
    <w:rsid w:val="00F30937"/>
    <w:rsid w:val="00F36159"/>
    <w:rsid w:val="00F37486"/>
    <w:rsid w:val="00F6156E"/>
    <w:rsid w:val="00F7105A"/>
    <w:rsid w:val="00F71214"/>
    <w:rsid w:val="00F81894"/>
    <w:rsid w:val="00F943B1"/>
    <w:rsid w:val="00FA1685"/>
    <w:rsid w:val="00FB40A6"/>
    <w:rsid w:val="00FC1131"/>
    <w:rsid w:val="00FC542C"/>
    <w:rsid w:val="00FC5BEB"/>
    <w:rsid w:val="00FE23F0"/>
    <w:rsid w:val="00FE5B68"/>
    <w:rsid w:val="00FF54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E3D"/>
    <w:pPr>
      <w:widowControl w:val="0"/>
      <w:autoSpaceDE w:val="0"/>
      <w:autoSpaceDN w:val="0"/>
      <w:adjustRightInd w:val="0"/>
    </w:pPr>
    <w:rPr>
      <w:rFonts w:ascii="Courier" w:hAnsi="Courier"/>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B2CA6"/>
    <w:pPr>
      <w:autoSpaceDE/>
      <w:autoSpaceDN/>
      <w:adjustRightInd/>
    </w:pPr>
    <w:rPr>
      <w:rFonts w:ascii="Times New Roman" w:hAnsi="Times New Roman"/>
      <w:b/>
      <w:i/>
      <w:snapToGrid w:val="0"/>
      <w:szCs w:val="20"/>
    </w:rPr>
  </w:style>
  <w:style w:type="paragraph" w:styleId="BalloonText">
    <w:name w:val="Balloon Text"/>
    <w:basedOn w:val="Normal"/>
    <w:semiHidden/>
    <w:rsid w:val="00BE547A"/>
    <w:rPr>
      <w:rFonts w:ascii="Tahoma" w:hAnsi="Tahoma" w:cs="Tahoma"/>
      <w:sz w:val="16"/>
      <w:szCs w:val="16"/>
    </w:rPr>
  </w:style>
  <w:style w:type="table" w:styleId="TableGrid">
    <w:name w:val="Table Grid"/>
    <w:basedOn w:val="TableNormal"/>
    <w:rsid w:val="009277C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0CD3"/>
    <w:pPr>
      <w:widowControl/>
      <w:autoSpaceDE/>
      <w:autoSpaceDN/>
      <w:adjustRightInd/>
      <w:spacing w:before="100" w:beforeAutospacing="1" w:after="100" w:afterAutospacing="1"/>
    </w:pPr>
    <w:rPr>
      <w:rFonts w:ascii="Times New Roman" w:hAnsi="Times New Roman"/>
      <w:sz w:val="24"/>
    </w:rPr>
  </w:style>
  <w:style w:type="paragraph" w:styleId="BodyText2">
    <w:name w:val="Body Text 2"/>
    <w:basedOn w:val="Normal"/>
    <w:link w:val="BodyText2Char"/>
    <w:rsid w:val="005C3A48"/>
    <w:pPr>
      <w:spacing w:after="120" w:line="480" w:lineRule="auto"/>
    </w:pPr>
  </w:style>
  <w:style w:type="character" w:styleId="CommentReference">
    <w:name w:val="annotation reference"/>
    <w:semiHidden/>
    <w:rsid w:val="00911F6C"/>
    <w:rPr>
      <w:sz w:val="16"/>
      <w:szCs w:val="16"/>
    </w:rPr>
  </w:style>
  <w:style w:type="paragraph" w:styleId="CommentText">
    <w:name w:val="annotation text"/>
    <w:basedOn w:val="Normal"/>
    <w:link w:val="CommentTextChar"/>
    <w:semiHidden/>
    <w:rsid w:val="00911F6C"/>
    <w:rPr>
      <w:szCs w:val="20"/>
    </w:rPr>
  </w:style>
  <w:style w:type="paragraph" w:styleId="CommentSubject">
    <w:name w:val="annotation subject"/>
    <w:basedOn w:val="CommentText"/>
    <w:next w:val="CommentText"/>
    <w:semiHidden/>
    <w:rsid w:val="00911F6C"/>
    <w:rPr>
      <w:b/>
      <w:bCs/>
    </w:rPr>
  </w:style>
  <w:style w:type="paragraph" w:customStyle="1" w:styleId="alignleftdebug">
    <w:name w:val="alignleft debug"/>
    <w:basedOn w:val="Normal"/>
    <w:rsid w:val="00BC777C"/>
    <w:pPr>
      <w:widowControl/>
      <w:autoSpaceDE/>
      <w:autoSpaceDN/>
      <w:adjustRightInd/>
      <w:spacing w:before="100" w:beforeAutospacing="1" w:after="100" w:afterAutospacing="1"/>
    </w:pPr>
    <w:rPr>
      <w:rFonts w:ascii="Times New Roman" w:hAnsi="Times New Roman"/>
      <w:sz w:val="24"/>
    </w:rPr>
  </w:style>
  <w:style w:type="character" w:customStyle="1" w:styleId="BodyText2Char">
    <w:name w:val="Body Text 2 Char"/>
    <w:link w:val="BodyText2"/>
    <w:rsid w:val="002A17D7"/>
    <w:rPr>
      <w:rFonts w:ascii="Courier" w:hAnsi="Courier"/>
      <w:szCs w:val="24"/>
    </w:rPr>
  </w:style>
  <w:style w:type="character" w:customStyle="1" w:styleId="CommentTextChar">
    <w:name w:val="Comment Text Char"/>
    <w:link w:val="CommentText"/>
    <w:semiHidden/>
    <w:rsid w:val="002A17D7"/>
    <w:rPr>
      <w:rFonts w:ascii="Courier" w:hAnsi="Courier"/>
    </w:rPr>
  </w:style>
  <w:style w:type="character" w:styleId="LineNumber">
    <w:name w:val="line number"/>
    <w:rsid w:val="001C1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E3D"/>
    <w:pPr>
      <w:widowControl w:val="0"/>
      <w:autoSpaceDE w:val="0"/>
      <w:autoSpaceDN w:val="0"/>
      <w:adjustRightInd w:val="0"/>
    </w:pPr>
    <w:rPr>
      <w:rFonts w:ascii="Courier" w:hAnsi="Courier"/>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B2CA6"/>
    <w:pPr>
      <w:autoSpaceDE/>
      <w:autoSpaceDN/>
      <w:adjustRightInd/>
    </w:pPr>
    <w:rPr>
      <w:rFonts w:ascii="Times New Roman" w:hAnsi="Times New Roman"/>
      <w:b/>
      <w:i/>
      <w:snapToGrid w:val="0"/>
      <w:szCs w:val="20"/>
    </w:rPr>
  </w:style>
  <w:style w:type="paragraph" w:styleId="BalloonText">
    <w:name w:val="Balloon Text"/>
    <w:basedOn w:val="Normal"/>
    <w:semiHidden/>
    <w:rsid w:val="00BE547A"/>
    <w:rPr>
      <w:rFonts w:ascii="Tahoma" w:hAnsi="Tahoma" w:cs="Tahoma"/>
      <w:sz w:val="16"/>
      <w:szCs w:val="16"/>
    </w:rPr>
  </w:style>
  <w:style w:type="table" w:styleId="TableGrid">
    <w:name w:val="Table Grid"/>
    <w:basedOn w:val="TableNormal"/>
    <w:rsid w:val="009277C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0CD3"/>
    <w:pPr>
      <w:widowControl/>
      <w:autoSpaceDE/>
      <w:autoSpaceDN/>
      <w:adjustRightInd/>
      <w:spacing w:before="100" w:beforeAutospacing="1" w:after="100" w:afterAutospacing="1"/>
    </w:pPr>
    <w:rPr>
      <w:rFonts w:ascii="Times New Roman" w:hAnsi="Times New Roman"/>
      <w:sz w:val="24"/>
    </w:rPr>
  </w:style>
  <w:style w:type="paragraph" w:styleId="BodyText2">
    <w:name w:val="Body Text 2"/>
    <w:basedOn w:val="Normal"/>
    <w:link w:val="BodyText2Char"/>
    <w:rsid w:val="005C3A48"/>
    <w:pPr>
      <w:spacing w:after="120" w:line="480" w:lineRule="auto"/>
    </w:pPr>
  </w:style>
  <w:style w:type="character" w:styleId="CommentReference">
    <w:name w:val="annotation reference"/>
    <w:semiHidden/>
    <w:rsid w:val="00911F6C"/>
    <w:rPr>
      <w:sz w:val="16"/>
      <w:szCs w:val="16"/>
    </w:rPr>
  </w:style>
  <w:style w:type="paragraph" w:styleId="CommentText">
    <w:name w:val="annotation text"/>
    <w:basedOn w:val="Normal"/>
    <w:link w:val="CommentTextChar"/>
    <w:semiHidden/>
    <w:rsid w:val="00911F6C"/>
    <w:rPr>
      <w:szCs w:val="20"/>
    </w:rPr>
  </w:style>
  <w:style w:type="paragraph" w:styleId="CommentSubject">
    <w:name w:val="annotation subject"/>
    <w:basedOn w:val="CommentText"/>
    <w:next w:val="CommentText"/>
    <w:semiHidden/>
    <w:rsid w:val="00911F6C"/>
    <w:rPr>
      <w:b/>
      <w:bCs/>
    </w:rPr>
  </w:style>
  <w:style w:type="paragraph" w:customStyle="1" w:styleId="alignleftdebug">
    <w:name w:val="alignleft debug"/>
    <w:basedOn w:val="Normal"/>
    <w:rsid w:val="00BC777C"/>
    <w:pPr>
      <w:widowControl/>
      <w:autoSpaceDE/>
      <w:autoSpaceDN/>
      <w:adjustRightInd/>
      <w:spacing w:before="100" w:beforeAutospacing="1" w:after="100" w:afterAutospacing="1"/>
    </w:pPr>
    <w:rPr>
      <w:rFonts w:ascii="Times New Roman" w:hAnsi="Times New Roman"/>
      <w:sz w:val="24"/>
    </w:rPr>
  </w:style>
  <w:style w:type="character" w:customStyle="1" w:styleId="BodyText2Char">
    <w:name w:val="Body Text 2 Char"/>
    <w:link w:val="BodyText2"/>
    <w:rsid w:val="002A17D7"/>
    <w:rPr>
      <w:rFonts w:ascii="Courier" w:hAnsi="Courier"/>
      <w:szCs w:val="24"/>
    </w:rPr>
  </w:style>
  <w:style w:type="character" w:customStyle="1" w:styleId="CommentTextChar">
    <w:name w:val="Comment Text Char"/>
    <w:link w:val="CommentText"/>
    <w:semiHidden/>
    <w:rsid w:val="002A17D7"/>
    <w:rPr>
      <w:rFonts w:ascii="Courier" w:hAnsi="Courier"/>
    </w:rPr>
  </w:style>
  <w:style w:type="character" w:styleId="LineNumber">
    <w:name w:val="line number"/>
    <w:rsid w:val="001C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02772">
      <w:bodyDiv w:val="1"/>
      <w:marLeft w:val="0"/>
      <w:marRight w:val="0"/>
      <w:marTop w:val="0"/>
      <w:marBottom w:val="0"/>
      <w:divBdr>
        <w:top w:val="none" w:sz="0" w:space="0" w:color="auto"/>
        <w:left w:val="none" w:sz="0" w:space="0" w:color="auto"/>
        <w:bottom w:val="none" w:sz="0" w:space="0" w:color="auto"/>
        <w:right w:val="none" w:sz="0" w:space="0" w:color="auto"/>
      </w:divBdr>
      <w:divsChild>
        <w:div w:id="447548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7573-FD9A-41A0-9D35-4AA40084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3398</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FDA/OC</Company>
  <LinksUpToDate>false</LinksUpToDate>
  <CharactersWithSpaces>22689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Gittleson, Daniel</cp:lastModifiedBy>
  <cp:revision>3</cp:revision>
  <cp:lastPrinted>2014-10-07T19:36:00Z</cp:lastPrinted>
  <dcterms:created xsi:type="dcterms:W3CDTF">2016-05-12T14:05:00Z</dcterms:created>
  <dcterms:modified xsi:type="dcterms:W3CDTF">2016-05-12T14:05:00Z</dcterms:modified>
</cp:coreProperties>
</file>