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C062B" w14:textId="77777777" w:rsidR="005E15FF" w:rsidRPr="007F18FC" w:rsidRDefault="005E15FF" w:rsidP="005E15FF">
      <w:pPr>
        <w:outlineLvl w:val="0"/>
        <w:rPr>
          <w:rFonts w:asciiTheme="majorHAnsi" w:hAnsiTheme="majorHAnsi" w:cstheme="majorHAnsi"/>
          <w:b/>
          <w:bCs/>
        </w:rPr>
      </w:pPr>
      <w:bookmarkStart w:id="0" w:name="_GoBack"/>
      <w:bookmarkEnd w:id="0"/>
      <w:r w:rsidRPr="007F18FC">
        <w:rPr>
          <w:rFonts w:asciiTheme="majorHAnsi" w:hAnsiTheme="majorHAnsi" w:cstheme="majorHAnsi"/>
          <w:b/>
          <w:bCs/>
        </w:rPr>
        <w:t>Memorandum</w:t>
      </w:r>
      <w:r w:rsidRPr="007F18FC">
        <w:rPr>
          <w:rFonts w:asciiTheme="majorHAnsi" w:hAnsiTheme="majorHAnsi" w:cstheme="majorHAnsi"/>
          <w:b/>
          <w:bCs/>
        </w:rPr>
        <w:tab/>
      </w:r>
      <w:r w:rsidRPr="007F18FC">
        <w:rPr>
          <w:rFonts w:asciiTheme="majorHAnsi" w:hAnsiTheme="majorHAnsi" w:cstheme="majorHAnsi"/>
          <w:b/>
          <w:bCs/>
        </w:rPr>
        <w:tab/>
      </w:r>
      <w:r w:rsidRPr="007F18FC">
        <w:rPr>
          <w:rFonts w:asciiTheme="majorHAnsi" w:hAnsiTheme="majorHAnsi" w:cstheme="majorHAnsi"/>
          <w:b/>
          <w:bCs/>
        </w:rPr>
        <w:tab/>
      </w:r>
      <w:r w:rsidRPr="007F18FC">
        <w:rPr>
          <w:rFonts w:asciiTheme="majorHAnsi" w:hAnsiTheme="majorHAnsi" w:cstheme="majorHAnsi"/>
          <w:b/>
          <w:bCs/>
        </w:rPr>
        <w:tab/>
      </w:r>
      <w:r w:rsidRPr="007F18FC">
        <w:rPr>
          <w:rFonts w:asciiTheme="majorHAnsi" w:hAnsiTheme="majorHAnsi" w:cstheme="majorHAnsi"/>
          <w:b/>
          <w:bCs/>
        </w:rPr>
        <w:tab/>
      </w:r>
      <w:r w:rsidRPr="007F18FC">
        <w:rPr>
          <w:rFonts w:asciiTheme="majorHAnsi" w:hAnsiTheme="majorHAnsi" w:cstheme="majorHAnsi"/>
          <w:b/>
          <w:bCs/>
        </w:rPr>
        <w:tab/>
      </w:r>
    </w:p>
    <w:p w14:paraId="68456082" w14:textId="77777777" w:rsidR="005E15FF" w:rsidRPr="007F18FC" w:rsidRDefault="005E15FF" w:rsidP="005E15FF">
      <w:pPr>
        <w:rPr>
          <w:rFonts w:asciiTheme="majorHAnsi" w:hAnsiTheme="majorHAnsi" w:cstheme="majorHAnsi"/>
          <w:b/>
          <w:bCs/>
        </w:rPr>
      </w:pPr>
    </w:p>
    <w:p w14:paraId="4894409B" w14:textId="1276325F" w:rsidR="005E15FF" w:rsidRPr="007F18FC" w:rsidRDefault="005E15FF" w:rsidP="005E15FF">
      <w:pPr>
        <w:rPr>
          <w:rFonts w:asciiTheme="majorHAnsi" w:hAnsiTheme="majorHAnsi" w:cstheme="majorHAnsi"/>
          <w:b/>
          <w:bCs/>
        </w:rPr>
      </w:pPr>
      <w:r w:rsidRPr="007F18FC">
        <w:rPr>
          <w:rFonts w:asciiTheme="majorHAnsi" w:hAnsiTheme="majorHAnsi" w:cstheme="majorHAnsi"/>
          <w:b/>
          <w:bCs/>
        </w:rPr>
        <w:t>Date:</w:t>
      </w:r>
      <w:r w:rsidRPr="007F18FC">
        <w:rPr>
          <w:rFonts w:asciiTheme="majorHAnsi" w:hAnsiTheme="majorHAnsi" w:cstheme="majorHAnsi"/>
          <w:b/>
          <w:bCs/>
        </w:rPr>
        <w:tab/>
      </w:r>
      <w:r w:rsidRPr="007F18FC">
        <w:rPr>
          <w:rFonts w:asciiTheme="majorHAnsi" w:hAnsiTheme="majorHAnsi" w:cstheme="majorHAnsi"/>
          <w:b/>
          <w:bCs/>
        </w:rPr>
        <w:tab/>
      </w:r>
      <w:r w:rsidR="00E920F4">
        <w:rPr>
          <w:rFonts w:asciiTheme="majorHAnsi" w:hAnsiTheme="majorHAnsi" w:cstheme="majorHAnsi"/>
          <w:b/>
          <w:bCs/>
        </w:rPr>
        <w:t>August</w:t>
      </w:r>
      <w:r w:rsidR="00AC0B9C">
        <w:rPr>
          <w:rFonts w:asciiTheme="majorHAnsi" w:hAnsiTheme="majorHAnsi" w:cstheme="majorHAnsi"/>
          <w:b/>
          <w:bCs/>
        </w:rPr>
        <w:t xml:space="preserve"> </w:t>
      </w:r>
      <w:r w:rsidR="005E665A">
        <w:rPr>
          <w:rFonts w:asciiTheme="majorHAnsi" w:hAnsiTheme="majorHAnsi" w:cstheme="majorHAnsi"/>
          <w:b/>
          <w:bCs/>
        </w:rPr>
        <w:t xml:space="preserve"> </w:t>
      </w:r>
      <w:r w:rsidR="00E920F4">
        <w:rPr>
          <w:rFonts w:asciiTheme="majorHAnsi" w:hAnsiTheme="majorHAnsi" w:cstheme="majorHAnsi"/>
          <w:b/>
          <w:bCs/>
        </w:rPr>
        <w:t>21</w:t>
      </w:r>
      <w:r w:rsidR="00050A7C">
        <w:rPr>
          <w:rFonts w:asciiTheme="majorHAnsi" w:hAnsiTheme="majorHAnsi" w:cstheme="majorHAnsi"/>
          <w:b/>
          <w:bCs/>
        </w:rPr>
        <w:t>, 2018</w:t>
      </w:r>
    </w:p>
    <w:p w14:paraId="7A7F4AEE" w14:textId="77777777" w:rsidR="005E15FF" w:rsidRPr="007F18FC" w:rsidRDefault="005E15FF" w:rsidP="005E15FF">
      <w:pPr>
        <w:rPr>
          <w:rFonts w:asciiTheme="majorHAnsi" w:hAnsiTheme="majorHAnsi" w:cstheme="majorHAnsi"/>
          <w:b/>
          <w:bCs/>
        </w:rPr>
      </w:pPr>
    </w:p>
    <w:p w14:paraId="006A7763" w14:textId="77777777" w:rsidR="005E15FF" w:rsidRPr="007F18FC" w:rsidRDefault="005E15FF" w:rsidP="005E15FF">
      <w:pPr>
        <w:rPr>
          <w:rFonts w:asciiTheme="majorHAnsi" w:hAnsiTheme="majorHAnsi" w:cstheme="majorHAnsi"/>
          <w:b/>
          <w:bCs/>
        </w:rPr>
      </w:pPr>
      <w:r w:rsidRPr="007F18FC">
        <w:rPr>
          <w:rFonts w:asciiTheme="majorHAnsi" w:hAnsiTheme="majorHAnsi" w:cstheme="majorHAnsi"/>
          <w:b/>
          <w:bCs/>
        </w:rPr>
        <w:t>To:</w:t>
      </w:r>
      <w:r w:rsidRPr="007F18FC">
        <w:rPr>
          <w:rFonts w:asciiTheme="majorHAnsi" w:hAnsiTheme="majorHAnsi" w:cstheme="majorHAnsi"/>
          <w:b/>
          <w:bCs/>
        </w:rPr>
        <w:tab/>
      </w:r>
      <w:r w:rsidRPr="007F18FC">
        <w:rPr>
          <w:rFonts w:asciiTheme="majorHAnsi" w:hAnsiTheme="majorHAnsi" w:cstheme="majorHAnsi"/>
          <w:b/>
          <w:bCs/>
        </w:rPr>
        <w:tab/>
      </w:r>
      <w:r w:rsidR="000D02AC" w:rsidRPr="007F18FC">
        <w:rPr>
          <w:rFonts w:asciiTheme="majorHAnsi" w:eastAsiaTheme="minorEastAsia" w:hAnsiTheme="majorHAnsi" w:cstheme="majorHAnsi"/>
          <w:b/>
          <w:bCs/>
        </w:rPr>
        <w:t>Stephanie Tatham, OMB Desk Officer</w:t>
      </w:r>
    </w:p>
    <w:p w14:paraId="0F72CC3D" w14:textId="77777777" w:rsidR="005E15FF" w:rsidRPr="007F18FC" w:rsidRDefault="005E15FF" w:rsidP="005E15FF">
      <w:pPr>
        <w:rPr>
          <w:rFonts w:asciiTheme="majorHAnsi" w:hAnsiTheme="majorHAnsi" w:cstheme="majorHAnsi"/>
          <w:b/>
          <w:bCs/>
        </w:rPr>
      </w:pPr>
    </w:p>
    <w:p w14:paraId="4211E746" w14:textId="67158E4E" w:rsidR="000D02AC" w:rsidRPr="007F18FC" w:rsidRDefault="005E15FF" w:rsidP="000D02AC">
      <w:pPr>
        <w:autoSpaceDE w:val="0"/>
        <w:autoSpaceDN w:val="0"/>
        <w:adjustRightInd w:val="0"/>
        <w:rPr>
          <w:rFonts w:asciiTheme="majorHAnsi" w:eastAsiaTheme="minorEastAsia" w:hAnsiTheme="majorHAnsi" w:cstheme="majorHAnsi"/>
          <w:b/>
          <w:bCs/>
        </w:rPr>
      </w:pPr>
      <w:r w:rsidRPr="007F18FC">
        <w:rPr>
          <w:rFonts w:asciiTheme="majorHAnsi" w:hAnsiTheme="majorHAnsi" w:cstheme="majorHAnsi"/>
          <w:b/>
          <w:bCs/>
        </w:rPr>
        <w:t>Through:</w:t>
      </w:r>
      <w:r w:rsidRPr="007F18FC">
        <w:rPr>
          <w:rFonts w:asciiTheme="majorHAnsi" w:hAnsiTheme="majorHAnsi" w:cstheme="majorHAnsi"/>
          <w:b/>
          <w:bCs/>
        </w:rPr>
        <w:tab/>
      </w:r>
      <w:r w:rsidR="000D02AC" w:rsidRPr="007F18FC">
        <w:rPr>
          <w:rFonts w:asciiTheme="majorHAnsi" w:eastAsiaTheme="minorEastAsia" w:hAnsiTheme="majorHAnsi" w:cstheme="majorHAnsi"/>
          <w:b/>
          <w:bCs/>
        </w:rPr>
        <w:t xml:space="preserve">Ruth Brown, </w:t>
      </w:r>
      <w:r w:rsidR="00523659">
        <w:rPr>
          <w:rFonts w:asciiTheme="majorHAnsi" w:eastAsiaTheme="minorEastAsia" w:hAnsiTheme="majorHAnsi" w:cstheme="majorHAnsi"/>
          <w:b/>
          <w:bCs/>
        </w:rPr>
        <w:t>USDA- OCIO Desk Officer</w:t>
      </w:r>
    </w:p>
    <w:p w14:paraId="5AC02B14" w14:textId="77777777" w:rsidR="00445B5F" w:rsidRPr="007F18FC" w:rsidRDefault="00445B5F" w:rsidP="000D02AC">
      <w:pPr>
        <w:ind w:left="1440"/>
        <w:rPr>
          <w:rFonts w:asciiTheme="majorHAnsi" w:hAnsiTheme="majorHAnsi" w:cstheme="majorHAnsi"/>
          <w:b/>
          <w:bCs/>
        </w:rPr>
      </w:pPr>
    </w:p>
    <w:p w14:paraId="1941927B" w14:textId="67F0A837" w:rsidR="000D02AC" w:rsidRPr="007F18FC" w:rsidRDefault="005E15FF" w:rsidP="000D02AC">
      <w:pPr>
        <w:autoSpaceDE w:val="0"/>
        <w:autoSpaceDN w:val="0"/>
        <w:adjustRightInd w:val="0"/>
        <w:ind w:left="1440" w:hanging="1440"/>
        <w:rPr>
          <w:rFonts w:asciiTheme="majorHAnsi" w:eastAsiaTheme="minorEastAsia" w:hAnsiTheme="majorHAnsi" w:cstheme="majorHAnsi"/>
          <w:b/>
          <w:bCs/>
        </w:rPr>
      </w:pPr>
      <w:r w:rsidRPr="007F18FC">
        <w:rPr>
          <w:rFonts w:asciiTheme="majorHAnsi" w:hAnsiTheme="majorHAnsi" w:cstheme="majorHAnsi"/>
          <w:b/>
          <w:bCs/>
        </w:rPr>
        <w:t xml:space="preserve">From:  </w:t>
      </w:r>
      <w:r w:rsidRPr="007F18FC">
        <w:rPr>
          <w:rFonts w:asciiTheme="majorHAnsi" w:hAnsiTheme="majorHAnsi" w:cstheme="majorHAnsi"/>
          <w:b/>
          <w:bCs/>
        </w:rPr>
        <w:tab/>
      </w:r>
      <w:r w:rsidR="00523659">
        <w:rPr>
          <w:rFonts w:asciiTheme="majorHAnsi" w:eastAsiaTheme="minorEastAsia" w:hAnsiTheme="majorHAnsi" w:cstheme="majorHAnsi"/>
          <w:b/>
          <w:bCs/>
        </w:rPr>
        <w:t>Rachelle Ragland-Greene, Information Collection Officer</w:t>
      </w:r>
      <w:r w:rsidR="00BC5032">
        <w:rPr>
          <w:rFonts w:asciiTheme="majorHAnsi" w:eastAsiaTheme="minorEastAsia" w:hAnsiTheme="majorHAnsi" w:cstheme="majorHAnsi"/>
          <w:b/>
          <w:bCs/>
        </w:rPr>
        <w:t xml:space="preserve"> </w:t>
      </w:r>
    </w:p>
    <w:p w14:paraId="039D47F6" w14:textId="77777777" w:rsidR="005E15FF" w:rsidRPr="007F18FC" w:rsidRDefault="000D02AC" w:rsidP="000D02AC">
      <w:pPr>
        <w:autoSpaceDE w:val="0"/>
        <w:autoSpaceDN w:val="0"/>
        <w:adjustRightInd w:val="0"/>
        <w:ind w:left="1440"/>
        <w:rPr>
          <w:rFonts w:asciiTheme="majorHAnsi" w:eastAsiaTheme="minorEastAsia" w:hAnsiTheme="majorHAnsi" w:cstheme="majorHAnsi"/>
          <w:b/>
          <w:bCs/>
        </w:rPr>
      </w:pPr>
      <w:r w:rsidRPr="007F18FC">
        <w:rPr>
          <w:rFonts w:asciiTheme="majorHAnsi" w:eastAsiaTheme="minorEastAsia" w:hAnsiTheme="majorHAnsi" w:cstheme="majorHAnsi"/>
          <w:b/>
          <w:bCs/>
        </w:rPr>
        <w:t xml:space="preserve">Food and Nutrition Service, </w:t>
      </w:r>
      <w:r w:rsidR="00BC5032">
        <w:rPr>
          <w:rFonts w:asciiTheme="majorHAnsi" w:eastAsiaTheme="minorEastAsia" w:hAnsiTheme="majorHAnsi" w:cstheme="majorHAnsi"/>
          <w:b/>
          <w:bCs/>
        </w:rPr>
        <w:t xml:space="preserve">Acting </w:t>
      </w:r>
      <w:r w:rsidRPr="007F18FC">
        <w:rPr>
          <w:rFonts w:asciiTheme="majorHAnsi" w:eastAsiaTheme="minorEastAsia" w:hAnsiTheme="majorHAnsi" w:cstheme="majorHAnsi"/>
          <w:b/>
          <w:bCs/>
        </w:rPr>
        <w:t>Branch Chief, Planning &amp; Regulatory Affairs</w:t>
      </w:r>
    </w:p>
    <w:p w14:paraId="43DE6296" w14:textId="77777777" w:rsidR="000D02AC" w:rsidRPr="007F18FC" w:rsidRDefault="000D02AC" w:rsidP="000D02AC">
      <w:pPr>
        <w:autoSpaceDE w:val="0"/>
        <w:autoSpaceDN w:val="0"/>
        <w:adjustRightInd w:val="0"/>
        <w:ind w:left="1440"/>
        <w:rPr>
          <w:rFonts w:asciiTheme="majorHAnsi" w:hAnsiTheme="majorHAnsi" w:cstheme="majorHAnsi"/>
          <w:b/>
          <w:bCs/>
        </w:rPr>
      </w:pPr>
    </w:p>
    <w:p w14:paraId="4578F380" w14:textId="57116C52" w:rsidR="005E15FF" w:rsidRPr="007F18FC" w:rsidRDefault="005E15FF" w:rsidP="005E15FF">
      <w:pPr>
        <w:ind w:left="1440" w:hanging="1440"/>
        <w:rPr>
          <w:rFonts w:asciiTheme="majorHAnsi" w:hAnsiTheme="majorHAnsi" w:cstheme="majorHAnsi"/>
          <w:b/>
          <w:bCs/>
        </w:rPr>
      </w:pPr>
      <w:r w:rsidRPr="007F18FC">
        <w:rPr>
          <w:rFonts w:asciiTheme="majorHAnsi" w:hAnsiTheme="majorHAnsi" w:cstheme="majorHAnsi"/>
          <w:b/>
          <w:bCs/>
        </w:rPr>
        <w:t>Re:</w:t>
      </w:r>
      <w:r w:rsidRPr="007F18FC">
        <w:rPr>
          <w:rFonts w:asciiTheme="majorHAnsi" w:hAnsiTheme="majorHAnsi" w:cstheme="majorHAnsi"/>
          <w:b/>
          <w:bCs/>
        </w:rPr>
        <w:tab/>
      </w:r>
      <w:r w:rsidRPr="002353FB">
        <w:rPr>
          <w:rFonts w:asciiTheme="majorHAnsi" w:hAnsiTheme="majorHAnsi" w:cstheme="majorHAnsi"/>
          <w:b/>
          <w:bCs/>
        </w:rPr>
        <w:t>Under Approved Gen</w:t>
      </w:r>
      <w:r w:rsidR="00173CE2">
        <w:rPr>
          <w:rFonts w:asciiTheme="majorHAnsi" w:hAnsiTheme="majorHAnsi" w:cstheme="majorHAnsi"/>
          <w:b/>
          <w:bCs/>
        </w:rPr>
        <w:t>eric OMB Clearance No. 0584-0523</w:t>
      </w:r>
      <w:r w:rsidRPr="002353FB">
        <w:rPr>
          <w:rFonts w:asciiTheme="majorHAnsi" w:hAnsiTheme="majorHAnsi" w:cstheme="majorHAnsi"/>
          <w:b/>
          <w:bCs/>
        </w:rPr>
        <w:t xml:space="preserve"> Request for Approval </w:t>
      </w:r>
      <w:r w:rsidR="00445B5F" w:rsidRPr="002353FB">
        <w:rPr>
          <w:rFonts w:asciiTheme="majorHAnsi" w:hAnsiTheme="majorHAnsi" w:cstheme="majorHAnsi"/>
          <w:b/>
          <w:bCs/>
        </w:rPr>
        <w:t xml:space="preserve">for </w:t>
      </w:r>
      <w:r w:rsidR="00DE174E" w:rsidRPr="002353FB">
        <w:rPr>
          <w:rFonts w:asciiTheme="majorHAnsi" w:hAnsiTheme="majorHAnsi" w:cstheme="majorHAnsi"/>
          <w:b/>
        </w:rPr>
        <w:t>SNAP-Eligible Qualitative Research</w:t>
      </w:r>
    </w:p>
    <w:p w14:paraId="4C225BA0" w14:textId="77777777" w:rsidR="005E15FF" w:rsidRPr="007F18FC" w:rsidRDefault="005E15FF" w:rsidP="005E15FF">
      <w:pPr>
        <w:rPr>
          <w:rFonts w:asciiTheme="majorHAnsi" w:hAnsiTheme="majorHAnsi" w:cstheme="majorHAnsi"/>
        </w:rPr>
      </w:pPr>
    </w:p>
    <w:p w14:paraId="5D21F911" w14:textId="24AE7DFE" w:rsidR="005E15FF" w:rsidRPr="007F18FC" w:rsidRDefault="005E15FF" w:rsidP="005E15FF">
      <w:pPr>
        <w:rPr>
          <w:rFonts w:asciiTheme="majorHAnsi" w:hAnsiTheme="majorHAnsi" w:cstheme="majorHAnsi"/>
        </w:rPr>
      </w:pPr>
      <w:r w:rsidRPr="007F18FC">
        <w:rPr>
          <w:rFonts w:asciiTheme="majorHAnsi" w:hAnsiTheme="majorHAnsi" w:cstheme="majorHAnsi"/>
        </w:rPr>
        <w:t>The Food and Nutrition Service (FNS) of the United States Department of Agriculture (USDA) is requesting approval for formative research under Approved Generic OMB Clearance No.</w:t>
      </w:r>
      <w:r w:rsidRPr="007F18FC">
        <w:rPr>
          <w:rFonts w:asciiTheme="majorHAnsi" w:hAnsiTheme="majorHAnsi" w:cstheme="majorHAnsi"/>
          <w:bCs/>
        </w:rPr>
        <w:t xml:space="preserve"> </w:t>
      </w:r>
      <w:r w:rsidR="001B67E1" w:rsidRPr="007F18FC">
        <w:rPr>
          <w:rFonts w:asciiTheme="majorHAnsi" w:hAnsiTheme="majorHAnsi" w:cstheme="majorHAnsi"/>
          <w:bCs/>
        </w:rPr>
        <w:t>0584</w:t>
      </w:r>
      <w:r w:rsidRPr="007F18FC">
        <w:rPr>
          <w:rFonts w:asciiTheme="majorHAnsi" w:hAnsiTheme="majorHAnsi" w:cstheme="majorHAnsi"/>
          <w:bCs/>
        </w:rPr>
        <w:t>-</w:t>
      </w:r>
      <w:r w:rsidR="00173CE2">
        <w:rPr>
          <w:rFonts w:asciiTheme="majorHAnsi" w:hAnsiTheme="majorHAnsi" w:cstheme="majorHAnsi"/>
          <w:bCs/>
        </w:rPr>
        <w:t>0523</w:t>
      </w:r>
      <w:r w:rsidRPr="007F18FC">
        <w:rPr>
          <w:rFonts w:asciiTheme="majorHAnsi" w:hAnsiTheme="majorHAnsi" w:cstheme="majorHAnsi"/>
          <w:bCs/>
        </w:rPr>
        <w:t>.</w:t>
      </w:r>
    </w:p>
    <w:p w14:paraId="7B5CE93F" w14:textId="77777777" w:rsidR="005E15FF" w:rsidRPr="007F18FC" w:rsidRDefault="005E15FF" w:rsidP="005E15FF">
      <w:pPr>
        <w:rPr>
          <w:rFonts w:asciiTheme="majorHAnsi" w:hAnsiTheme="majorHAnsi" w:cstheme="majorHAnsi"/>
        </w:rPr>
      </w:pPr>
    </w:p>
    <w:p w14:paraId="366D218E" w14:textId="1D2EC0F2" w:rsidR="00445B5F" w:rsidRPr="007F18FC" w:rsidRDefault="0073527C" w:rsidP="005E15FF">
      <w:pPr>
        <w:rPr>
          <w:rFonts w:asciiTheme="majorHAnsi" w:hAnsiTheme="majorHAnsi" w:cstheme="majorHAnsi"/>
          <w:bCs/>
        </w:rPr>
      </w:pPr>
      <w:r w:rsidRPr="007F18FC">
        <w:rPr>
          <w:rFonts w:asciiTheme="majorHAnsi" w:hAnsiTheme="majorHAnsi" w:cstheme="majorHAnsi"/>
        </w:rPr>
        <w:t>This request is to acquire clearance to conduct formative research with SNAP-eligible adults</w:t>
      </w:r>
      <w:r w:rsidR="00523659">
        <w:rPr>
          <w:rFonts w:asciiTheme="majorHAnsi" w:hAnsiTheme="majorHAnsi" w:cstheme="majorHAnsi"/>
        </w:rPr>
        <w:t xml:space="preserve"> (18 to 75 years old)</w:t>
      </w:r>
      <w:r w:rsidRPr="007F18FC">
        <w:rPr>
          <w:rFonts w:asciiTheme="majorHAnsi" w:hAnsiTheme="majorHAnsi" w:cstheme="majorHAnsi"/>
        </w:rPr>
        <w:t xml:space="preserve"> </w:t>
      </w:r>
      <w:r w:rsidR="009122A9">
        <w:rPr>
          <w:rFonts w:asciiTheme="majorHAnsi" w:hAnsiTheme="majorHAnsi" w:cstheme="majorHAnsi"/>
        </w:rPr>
        <w:t>in order to</w:t>
      </w:r>
      <w:r w:rsidR="007F18FC">
        <w:rPr>
          <w:rFonts w:asciiTheme="majorHAnsi" w:hAnsiTheme="majorHAnsi" w:cstheme="majorHAnsi"/>
        </w:rPr>
        <w:t xml:space="preserve"> </w:t>
      </w:r>
      <w:r w:rsidR="00E471FD" w:rsidRPr="007F18FC">
        <w:rPr>
          <w:rFonts w:asciiTheme="majorHAnsi" w:hAnsiTheme="majorHAnsi" w:cstheme="majorHAnsi"/>
        </w:rPr>
        <w:t xml:space="preserve">inform the development of SNAP-Educator tools. </w:t>
      </w:r>
      <w:r w:rsidR="00EA3191" w:rsidRPr="007F18FC">
        <w:rPr>
          <w:rFonts w:asciiTheme="majorHAnsi" w:hAnsiTheme="majorHAnsi" w:cstheme="majorHAnsi"/>
        </w:rPr>
        <w:t xml:space="preserve">The purpose of this research is to gather data about the SNAP-eligible audience </w:t>
      </w:r>
      <w:r w:rsidR="009122A9">
        <w:rPr>
          <w:rFonts w:asciiTheme="majorHAnsi" w:hAnsiTheme="majorHAnsi" w:cstheme="majorHAnsi"/>
        </w:rPr>
        <w:t>that will help</w:t>
      </w:r>
      <w:r w:rsidR="007F18FC">
        <w:rPr>
          <w:rFonts w:asciiTheme="majorHAnsi" w:hAnsiTheme="majorHAnsi" w:cstheme="majorHAnsi"/>
        </w:rPr>
        <w:t xml:space="preserve"> </w:t>
      </w:r>
      <w:r w:rsidR="00EA3191" w:rsidRPr="007F18FC">
        <w:rPr>
          <w:rFonts w:asciiTheme="majorHAnsi" w:hAnsiTheme="majorHAnsi" w:cstheme="majorHAnsi"/>
        </w:rPr>
        <w:t>SNAP-Ed providers b</w:t>
      </w:r>
      <w:r w:rsidR="00EA3191" w:rsidRPr="00F7025E">
        <w:rPr>
          <w:rFonts w:asciiTheme="majorHAnsi" w:hAnsiTheme="majorHAnsi" w:cstheme="majorHAnsi"/>
        </w:rPr>
        <w:t xml:space="preserve">etter reach the SNAP-eligible audience </w:t>
      </w:r>
      <w:r w:rsidR="00BC5032" w:rsidRPr="00F7025E">
        <w:rPr>
          <w:rFonts w:asciiTheme="majorHAnsi" w:hAnsiTheme="majorHAnsi" w:cstheme="majorHAnsi"/>
        </w:rPr>
        <w:t>through free digital platforms, like</w:t>
      </w:r>
      <w:r w:rsidR="00EA3191" w:rsidRPr="00F7025E">
        <w:rPr>
          <w:rFonts w:asciiTheme="majorHAnsi" w:hAnsiTheme="majorHAnsi" w:cstheme="majorHAnsi"/>
        </w:rPr>
        <w:t xml:space="preserve"> social media and</w:t>
      </w:r>
      <w:r w:rsidR="002353FB" w:rsidRPr="00F7025E">
        <w:rPr>
          <w:rFonts w:asciiTheme="majorHAnsi" w:hAnsiTheme="majorHAnsi" w:cstheme="majorHAnsi"/>
        </w:rPr>
        <w:t xml:space="preserve"> </w:t>
      </w:r>
      <w:r w:rsidR="00BC5032" w:rsidRPr="00F7025E">
        <w:rPr>
          <w:rFonts w:asciiTheme="majorHAnsi" w:hAnsiTheme="majorHAnsi" w:cstheme="majorHAnsi"/>
        </w:rPr>
        <w:t>online</w:t>
      </w:r>
      <w:r w:rsidR="00EA3191" w:rsidRPr="00F7025E">
        <w:rPr>
          <w:rFonts w:asciiTheme="majorHAnsi" w:hAnsiTheme="majorHAnsi" w:cstheme="majorHAnsi"/>
        </w:rPr>
        <w:t>.</w:t>
      </w:r>
      <w:r w:rsidRPr="00F7025E">
        <w:rPr>
          <w:rFonts w:asciiTheme="majorHAnsi" w:hAnsiTheme="majorHAnsi" w:cstheme="majorHAnsi"/>
        </w:rPr>
        <w:t xml:space="preserve"> </w:t>
      </w:r>
      <w:r w:rsidR="00BC5032" w:rsidRPr="00F7025E">
        <w:rPr>
          <w:rFonts w:asciiTheme="majorHAnsi" w:hAnsiTheme="majorHAnsi" w:cstheme="majorHAnsi"/>
        </w:rPr>
        <w:t>The insights from this research will help identify more effective forms of communications to virtually disseminate nutrition education while increasing cost efficiencies</w:t>
      </w:r>
      <w:r w:rsidR="00BC5032">
        <w:rPr>
          <w:rFonts w:asciiTheme="majorHAnsi" w:hAnsiTheme="majorHAnsi" w:cstheme="majorHAnsi"/>
        </w:rPr>
        <w:t xml:space="preserve">.  </w:t>
      </w:r>
      <w:r w:rsidR="00BC5032" w:rsidRPr="007F18FC">
        <w:rPr>
          <w:rFonts w:asciiTheme="majorHAnsi" w:hAnsiTheme="majorHAnsi" w:cstheme="majorHAnsi"/>
        </w:rPr>
        <w:t xml:space="preserve"> </w:t>
      </w:r>
    </w:p>
    <w:p w14:paraId="13AD0E3E" w14:textId="77777777" w:rsidR="00445B5F" w:rsidRPr="007F18FC" w:rsidRDefault="00445B5F" w:rsidP="005E15FF">
      <w:pPr>
        <w:rPr>
          <w:rFonts w:asciiTheme="majorHAnsi" w:hAnsiTheme="majorHAnsi" w:cstheme="majorHAnsi"/>
          <w:bCs/>
        </w:rPr>
      </w:pPr>
    </w:p>
    <w:p w14:paraId="71082934" w14:textId="77777777" w:rsidR="005E15FF" w:rsidRPr="007F18FC" w:rsidRDefault="005E15FF" w:rsidP="005E15FF">
      <w:pPr>
        <w:rPr>
          <w:rFonts w:asciiTheme="majorHAnsi" w:hAnsiTheme="majorHAnsi" w:cstheme="majorHAnsi"/>
          <w:b/>
          <w:bCs/>
        </w:rPr>
      </w:pPr>
      <w:r w:rsidRPr="007F18FC">
        <w:rPr>
          <w:rFonts w:asciiTheme="majorHAnsi" w:hAnsiTheme="majorHAnsi" w:cstheme="majorHAnsi"/>
        </w:rPr>
        <w:t>The following information is provided for your review:</w:t>
      </w:r>
    </w:p>
    <w:p w14:paraId="61219112" w14:textId="77777777" w:rsidR="005E15FF" w:rsidRPr="007F18FC" w:rsidRDefault="005E15FF" w:rsidP="005E15FF">
      <w:pPr>
        <w:rPr>
          <w:rFonts w:asciiTheme="majorHAnsi" w:hAnsiTheme="majorHAnsi" w:cstheme="majorHAnsi"/>
        </w:rPr>
      </w:pPr>
    </w:p>
    <w:p w14:paraId="5FC75001" w14:textId="77777777" w:rsidR="005E15FF" w:rsidRPr="00844D96" w:rsidRDefault="005E15FF" w:rsidP="005E15FF">
      <w:pPr>
        <w:numPr>
          <w:ilvl w:val="0"/>
          <w:numId w:val="2"/>
        </w:numPr>
        <w:outlineLvl w:val="0"/>
        <w:rPr>
          <w:rFonts w:asciiTheme="majorHAnsi" w:hAnsiTheme="majorHAnsi" w:cstheme="majorHAnsi"/>
          <w:bCs/>
        </w:rPr>
      </w:pPr>
      <w:r w:rsidRPr="00844D96">
        <w:rPr>
          <w:rFonts w:asciiTheme="majorHAnsi" w:hAnsiTheme="majorHAnsi" w:cstheme="majorHAnsi"/>
          <w:b/>
        </w:rPr>
        <w:t xml:space="preserve">Title of the Project: </w:t>
      </w:r>
      <w:r w:rsidR="003D61C3" w:rsidRPr="00844D96">
        <w:rPr>
          <w:rFonts w:asciiTheme="majorHAnsi" w:hAnsiTheme="majorHAnsi" w:cstheme="majorHAnsi"/>
        </w:rPr>
        <w:t xml:space="preserve">SNAP-Eligible Qualitative Research </w:t>
      </w:r>
    </w:p>
    <w:p w14:paraId="7C5528DA" w14:textId="77B75E9B" w:rsidR="005E15FF" w:rsidRPr="00844D96" w:rsidRDefault="005E15FF" w:rsidP="005E15FF">
      <w:pPr>
        <w:numPr>
          <w:ilvl w:val="0"/>
          <w:numId w:val="2"/>
        </w:numPr>
        <w:rPr>
          <w:rFonts w:asciiTheme="majorHAnsi" w:hAnsiTheme="majorHAnsi" w:cstheme="majorHAnsi"/>
          <w:bCs/>
        </w:rPr>
      </w:pPr>
      <w:r w:rsidRPr="00844D96">
        <w:rPr>
          <w:rFonts w:asciiTheme="majorHAnsi" w:hAnsiTheme="majorHAnsi" w:cstheme="majorHAnsi"/>
          <w:b/>
        </w:rPr>
        <w:t xml:space="preserve">Control Number: </w:t>
      </w:r>
      <w:r w:rsidR="001B67E1" w:rsidRPr="00844D96">
        <w:rPr>
          <w:rFonts w:asciiTheme="majorHAnsi" w:hAnsiTheme="majorHAnsi" w:cstheme="majorHAnsi"/>
          <w:bCs/>
        </w:rPr>
        <w:t>0584</w:t>
      </w:r>
      <w:r w:rsidRPr="00844D96">
        <w:rPr>
          <w:rFonts w:asciiTheme="majorHAnsi" w:hAnsiTheme="majorHAnsi" w:cstheme="majorHAnsi"/>
          <w:bCs/>
        </w:rPr>
        <w:t>-</w:t>
      </w:r>
      <w:r w:rsidR="00173CE2">
        <w:rPr>
          <w:rFonts w:asciiTheme="majorHAnsi" w:hAnsiTheme="majorHAnsi" w:cstheme="majorHAnsi"/>
          <w:bCs/>
        </w:rPr>
        <w:t>0523</w:t>
      </w:r>
      <w:r w:rsidRPr="00844D96">
        <w:rPr>
          <w:rFonts w:asciiTheme="majorHAnsi" w:hAnsiTheme="majorHAnsi" w:cstheme="majorHAnsi"/>
          <w:bCs/>
        </w:rPr>
        <w:t xml:space="preserve">, Expires </w:t>
      </w:r>
      <w:r w:rsidR="00844D96" w:rsidRPr="00844D96">
        <w:rPr>
          <w:rFonts w:asciiTheme="majorHAnsi" w:hAnsiTheme="majorHAnsi" w:cstheme="majorHAnsi"/>
          <w:bCs/>
        </w:rPr>
        <w:t>09/30/2019</w:t>
      </w:r>
    </w:p>
    <w:p w14:paraId="6A0D2203" w14:textId="4650AD96" w:rsidR="00233894" w:rsidRPr="002353FB" w:rsidRDefault="005E15FF" w:rsidP="002353FB">
      <w:pPr>
        <w:pStyle w:val="ListParagraph"/>
        <w:numPr>
          <w:ilvl w:val="0"/>
          <w:numId w:val="2"/>
        </w:numPr>
        <w:rPr>
          <w:rFonts w:asciiTheme="majorHAnsi" w:hAnsiTheme="majorHAnsi" w:cstheme="majorHAnsi"/>
        </w:rPr>
      </w:pPr>
      <w:r w:rsidRPr="00844D96">
        <w:rPr>
          <w:rFonts w:asciiTheme="majorHAnsi" w:hAnsiTheme="majorHAnsi" w:cstheme="majorHAnsi"/>
          <w:b/>
        </w:rPr>
        <w:t>Public Affected by this Project</w:t>
      </w:r>
      <w:r w:rsidRPr="007F18FC">
        <w:rPr>
          <w:rFonts w:asciiTheme="majorHAnsi" w:hAnsiTheme="majorHAnsi" w:cstheme="majorHAnsi"/>
          <w:b/>
        </w:rPr>
        <w:t>:</w:t>
      </w:r>
      <w:r w:rsidR="002353FB">
        <w:rPr>
          <w:rFonts w:asciiTheme="majorHAnsi" w:hAnsiTheme="majorHAnsi" w:cstheme="majorHAnsi"/>
        </w:rPr>
        <w:t xml:space="preserve"> </w:t>
      </w:r>
      <w:r w:rsidR="001F5204">
        <w:rPr>
          <w:rFonts w:asciiTheme="majorHAnsi" w:hAnsiTheme="majorHAnsi" w:cstheme="majorHAnsi"/>
        </w:rPr>
        <w:t xml:space="preserve">Individuals/Housesholds:  Respondent type: </w:t>
      </w:r>
      <w:r w:rsidR="001B67E1" w:rsidRPr="002353FB">
        <w:rPr>
          <w:rFonts w:asciiTheme="majorHAnsi" w:hAnsiTheme="majorHAnsi" w:cstheme="majorHAnsi"/>
        </w:rPr>
        <w:t>Americans</w:t>
      </w:r>
      <w:r w:rsidR="004D3C91" w:rsidRPr="002353FB">
        <w:rPr>
          <w:rFonts w:asciiTheme="majorHAnsi" w:hAnsiTheme="majorHAnsi" w:cstheme="majorHAnsi"/>
        </w:rPr>
        <w:t xml:space="preserve"> between the ages of 18 and 7</w:t>
      </w:r>
      <w:r w:rsidR="005F43AE">
        <w:rPr>
          <w:rFonts w:asciiTheme="majorHAnsi" w:hAnsiTheme="majorHAnsi" w:cstheme="majorHAnsi"/>
        </w:rPr>
        <w:t>5</w:t>
      </w:r>
      <w:r w:rsidR="004D3C91" w:rsidRPr="002353FB">
        <w:rPr>
          <w:rFonts w:asciiTheme="majorHAnsi" w:hAnsiTheme="majorHAnsi" w:cstheme="majorHAnsi"/>
        </w:rPr>
        <w:t xml:space="preserve"> who are eligible for SNAP benefits, specifically:</w:t>
      </w:r>
    </w:p>
    <w:p w14:paraId="14DEBFCF" w14:textId="77777777" w:rsidR="00233894" w:rsidRPr="007F18FC" w:rsidRDefault="00323B8A" w:rsidP="00233894">
      <w:pPr>
        <w:numPr>
          <w:ilvl w:val="0"/>
          <w:numId w:val="9"/>
        </w:numPr>
        <w:rPr>
          <w:rFonts w:asciiTheme="majorHAnsi" w:hAnsiTheme="majorHAnsi" w:cstheme="majorHAnsi"/>
        </w:rPr>
      </w:pPr>
      <w:r w:rsidRPr="007F18FC">
        <w:rPr>
          <w:rFonts w:asciiTheme="majorHAnsi" w:hAnsiTheme="majorHAnsi" w:cstheme="majorHAnsi"/>
        </w:rPr>
        <w:t>SNAP-</w:t>
      </w:r>
      <w:r w:rsidR="002353FB">
        <w:rPr>
          <w:rFonts w:asciiTheme="majorHAnsi" w:hAnsiTheme="majorHAnsi" w:cstheme="majorHAnsi"/>
        </w:rPr>
        <w:t>e</w:t>
      </w:r>
      <w:r w:rsidRPr="007F18FC">
        <w:rPr>
          <w:rFonts w:asciiTheme="majorHAnsi" w:hAnsiTheme="majorHAnsi" w:cstheme="majorHAnsi"/>
        </w:rPr>
        <w:t xml:space="preserve">ligible </w:t>
      </w:r>
      <w:r w:rsidR="00DE174E" w:rsidRPr="007F18FC">
        <w:rPr>
          <w:rFonts w:asciiTheme="majorHAnsi" w:hAnsiTheme="majorHAnsi" w:cstheme="majorHAnsi"/>
        </w:rPr>
        <w:t>18-29 year olds, non-married/do not have children</w:t>
      </w:r>
    </w:p>
    <w:p w14:paraId="40711F32" w14:textId="77777777" w:rsidR="00DE174E" w:rsidRPr="007F18FC" w:rsidRDefault="00DE174E" w:rsidP="00233894">
      <w:pPr>
        <w:numPr>
          <w:ilvl w:val="0"/>
          <w:numId w:val="9"/>
        </w:numPr>
        <w:rPr>
          <w:rFonts w:asciiTheme="majorHAnsi" w:hAnsiTheme="majorHAnsi" w:cstheme="majorHAnsi"/>
        </w:rPr>
      </w:pPr>
      <w:r w:rsidRPr="007F18FC">
        <w:rPr>
          <w:rFonts w:asciiTheme="majorHAnsi" w:hAnsiTheme="majorHAnsi" w:cstheme="majorHAnsi"/>
        </w:rPr>
        <w:t>SNAP-</w:t>
      </w:r>
      <w:r w:rsidR="002353FB">
        <w:rPr>
          <w:rFonts w:asciiTheme="majorHAnsi" w:hAnsiTheme="majorHAnsi" w:cstheme="majorHAnsi"/>
        </w:rPr>
        <w:t>e</w:t>
      </w:r>
      <w:r w:rsidRPr="007F18FC">
        <w:rPr>
          <w:rFonts w:asciiTheme="majorHAnsi" w:hAnsiTheme="majorHAnsi" w:cstheme="majorHAnsi"/>
        </w:rPr>
        <w:t>ligible 18-44</w:t>
      </w:r>
      <w:r w:rsidR="00745528" w:rsidRPr="007F18FC">
        <w:rPr>
          <w:rFonts w:asciiTheme="majorHAnsi" w:hAnsiTheme="majorHAnsi" w:cstheme="majorHAnsi"/>
        </w:rPr>
        <w:t xml:space="preserve"> </w:t>
      </w:r>
      <w:r w:rsidRPr="007F18FC">
        <w:rPr>
          <w:rFonts w:asciiTheme="majorHAnsi" w:hAnsiTheme="majorHAnsi" w:cstheme="majorHAnsi"/>
        </w:rPr>
        <w:t>year</w:t>
      </w:r>
      <w:r w:rsidR="002353FB">
        <w:rPr>
          <w:rFonts w:asciiTheme="majorHAnsi" w:hAnsiTheme="majorHAnsi" w:cstheme="majorHAnsi"/>
        </w:rPr>
        <w:t xml:space="preserve"> </w:t>
      </w:r>
      <w:r w:rsidRPr="007F18FC">
        <w:rPr>
          <w:rFonts w:asciiTheme="majorHAnsi" w:hAnsiTheme="majorHAnsi" w:cstheme="majorHAnsi"/>
        </w:rPr>
        <w:t xml:space="preserve">olds, with children </w:t>
      </w:r>
    </w:p>
    <w:p w14:paraId="4EC6A771" w14:textId="77777777" w:rsidR="00DE174E" w:rsidRPr="007F18FC" w:rsidRDefault="00DE174E" w:rsidP="00233894">
      <w:pPr>
        <w:numPr>
          <w:ilvl w:val="0"/>
          <w:numId w:val="9"/>
        </w:numPr>
        <w:rPr>
          <w:rFonts w:asciiTheme="majorHAnsi" w:hAnsiTheme="majorHAnsi" w:cstheme="majorHAnsi"/>
        </w:rPr>
      </w:pPr>
      <w:r w:rsidRPr="007F18FC">
        <w:rPr>
          <w:rFonts w:asciiTheme="majorHAnsi" w:hAnsiTheme="majorHAnsi" w:cstheme="majorHAnsi"/>
        </w:rPr>
        <w:t>SNAP-</w:t>
      </w:r>
      <w:r w:rsidR="002353FB">
        <w:rPr>
          <w:rFonts w:asciiTheme="majorHAnsi" w:hAnsiTheme="majorHAnsi" w:cstheme="majorHAnsi"/>
        </w:rPr>
        <w:t>e</w:t>
      </w:r>
      <w:r w:rsidRPr="007F18FC">
        <w:rPr>
          <w:rFonts w:asciiTheme="majorHAnsi" w:hAnsiTheme="majorHAnsi" w:cstheme="majorHAnsi"/>
        </w:rPr>
        <w:t>ligible 45-</w:t>
      </w:r>
      <w:r w:rsidR="002353FB">
        <w:rPr>
          <w:rFonts w:asciiTheme="majorHAnsi" w:hAnsiTheme="majorHAnsi" w:cstheme="majorHAnsi"/>
        </w:rPr>
        <w:t>75</w:t>
      </w:r>
      <w:r w:rsidR="00745528" w:rsidRPr="007F18FC">
        <w:rPr>
          <w:rFonts w:asciiTheme="majorHAnsi" w:hAnsiTheme="majorHAnsi" w:cstheme="majorHAnsi"/>
        </w:rPr>
        <w:t xml:space="preserve"> </w:t>
      </w:r>
      <w:r w:rsidRPr="007F18FC">
        <w:rPr>
          <w:rFonts w:asciiTheme="majorHAnsi" w:hAnsiTheme="majorHAnsi" w:cstheme="majorHAnsi"/>
        </w:rPr>
        <w:t xml:space="preserve">year old empty nesters or </w:t>
      </w:r>
      <w:r w:rsidR="004D3C91" w:rsidRPr="007F18FC">
        <w:rPr>
          <w:rFonts w:asciiTheme="majorHAnsi" w:hAnsiTheme="majorHAnsi" w:cstheme="majorHAnsi"/>
        </w:rPr>
        <w:t>adults</w:t>
      </w:r>
      <w:r w:rsidRPr="007F18FC">
        <w:rPr>
          <w:rFonts w:asciiTheme="majorHAnsi" w:hAnsiTheme="majorHAnsi" w:cstheme="majorHAnsi"/>
        </w:rPr>
        <w:t xml:space="preserve"> </w:t>
      </w:r>
      <w:r w:rsidR="004D3C91" w:rsidRPr="007F18FC">
        <w:rPr>
          <w:rFonts w:asciiTheme="majorHAnsi" w:hAnsiTheme="majorHAnsi" w:cstheme="majorHAnsi"/>
        </w:rPr>
        <w:t xml:space="preserve">who </w:t>
      </w:r>
      <w:r w:rsidRPr="007F18FC">
        <w:rPr>
          <w:rFonts w:asciiTheme="majorHAnsi" w:hAnsiTheme="majorHAnsi" w:cstheme="majorHAnsi"/>
        </w:rPr>
        <w:t xml:space="preserve">do not have children </w:t>
      </w:r>
    </w:p>
    <w:p w14:paraId="36127191" w14:textId="77777777" w:rsidR="00233894" w:rsidRPr="007F18FC" w:rsidRDefault="00233894" w:rsidP="005E15FF">
      <w:pPr>
        <w:rPr>
          <w:rFonts w:asciiTheme="majorHAnsi" w:hAnsiTheme="majorHAnsi" w:cstheme="majorHAnsi"/>
        </w:rPr>
      </w:pPr>
    </w:p>
    <w:p w14:paraId="7C9BA781" w14:textId="16724091" w:rsidR="00476529" w:rsidRPr="007F18FC" w:rsidRDefault="00476529" w:rsidP="001B67E1">
      <w:pPr>
        <w:rPr>
          <w:rFonts w:asciiTheme="majorHAnsi" w:hAnsiTheme="majorHAnsi" w:cstheme="majorHAnsi"/>
        </w:rPr>
      </w:pPr>
      <w:r w:rsidRPr="007F18FC">
        <w:rPr>
          <w:rFonts w:asciiTheme="majorHAnsi" w:hAnsiTheme="majorHAnsi" w:cstheme="majorHAnsi"/>
        </w:rPr>
        <w:t>Participants will include both English- and Spanish-speaking individuals, a mix of gender</w:t>
      </w:r>
      <w:r w:rsidR="001F5204">
        <w:rPr>
          <w:rFonts w:asciiTheme="majorHAnsi" w:hAnsiTheme="majorHAnsi" w:cstheme="majorHAnsi"/>
        </w:rPr>
        <w:t>, ethnicity</w:t>
      </w:r>
      <w:r w:rsidRPr="007F18FC">
        <w:rPr>
          <w:rFonts w:asciiTheme="majorHAnsi" w:hAnsiTheme="majorHAnsi" w:cstheme="majorHAnsi"/>
        </w:rPr>
        <w:t xml:space="preserve"> and race. </w:t>
      </w:r>
    </w:p>
    <w:p w14:paraId="7A760C47" w14:textId="77777777" w:rsidR="00476529" w:rsidRPr="007F18FC" w:rsidRDefault="00476529" w:rsidP="001B67E1">
      <w:pPr>
        <w:rPr>
          <w:rFonts w:asciiTheme="majorHAnsi" w:hAnsiTheme="majorHAnsi" w:cstheme="majorHAnsi"/>
        </w:rPr>
      </w:pPr>
    </w:p>
    <w:p w14:paraId="1DC1E8EB" w14:textId="3D6C8A3B" w:rsidR="005E15FF" w:rsidRPr="007F18FC" w:rsidRDefault="005E15FF" w:rsidP="001B67E1">
      <w:pPr>
        <w:rPr>
          <w:rFonts w:asciiTheme="majorHAnsi" w:hAnsiTheme="majorHAnsi" w:cstheme="majorHAnsi"/>
        </w:rPr>
      </w:pPr>
      <w:r w:rsidRPr="007F18FC">
        <w:rPr>
          <w:rFonts w:asciiTheme="majorHAnsi" w:hAnsiTheme="majorHAnsi" w:cstheme="majorHAnsi"/>
        </w:rPr>
        <w:t xml:space="preserve">See section 7, </w:t>
      </w:r>
      <w:r w:rsidRPr="007F18FC">
        <w:rPr>
          <w:rFonts w:asciiTheme="majorHAnsi" w:hAnsiTheme="majorHAnsi" w:cstheme="majorHAnsi"/>
          <w:i/>
        </w:rPr>
        <w:t>Project Purpose, Methodology</w:t>
      </w:r>
      <w:r w:rsidR="00E86BAE">
        <w:rPr>
          <w:rFonts w:asciiTheme="majorHAnsi" w:hAnsiTheme="majorHAnsi" w:cstheme="majorHAnsi"/>
          <w:i/>
        </w:rPr>
        <w:t>, and</w:t>
      </w:r>
      <w:r w:rsidRPr="007F18FC">
        <w:rPr>
          <w:rFonts w:asciiTheme="majorHAnsi" w:hAnsiTheme="majorHAnsi" w:cstheme="majorHAnsi"/>
          <w:i/>
        </w:rPr>
        <w:t xml:space="preserve"> Formative Research Design,</w:t>
      </w:r>
      <w:r w:rsidRPr="007F18FC">
        <w:rPr>
          <w:rFonts w:asciiTheme="majorHAnsi" w:hAnsiTheme="majorHAnsi" w:cstheme="majorHAnsi"/>
        </w:rPr>
        <w:t xml:space="preserve"> for a description of the number of participants for each audience by research methodology (</w:t>
      </w:r>
      <w:r w:rsidR="00337BAF" w:rsidRPr="007F18FC">
        <w:rPr>
          <w:rFonts w:asciiTheme="majorHAnsi" w:hAnsiTheme="majorHAnsi" w:cstheme="majorHAnsi"/>
        </w:rPr>
        <w:t>focus group interview</w:t>
      </w:r>
      <w:r w:rsidR="003B5A9A" w:rsidRPr="007F18FC">
        <w:rPr>
          <w:rFonts w:asciiTheme="majorHAnsi" w:hAnsiTheme="majorHAnsi" w:cstheme="majorHAnsi"/>
        </w:rPr>
        <w:t>s).</w:t>
      </w:r>
      <w:r w:rsidR="00EA3191" w:rsidRPr="007F18FC">
        <w:rPr>
          <w:rFonts w:asciiTheme="majorHAnsi" w:hAnsiTheme="majorHAnsi" w:cstheme="majorHAnsi"/>
        </w:rPr>
        <w:t xml:space="preserve"> The definitions of the public affected by this project are identified in the screening instruments</w:t>
      </w:r>
      <w:r w:rsidR="00705939">
        <w:rPr>
          <w:rFonts w:asciiTheme="majorHAnsi" w:hAnsiTheme="majorHAnsi" w:cstheme="majorHAnsi"/>
        </w:rPr>
        <w:t xml:space="preserve"> English and Spanish</w:t>
      </w:r>
      <w:r w:rsidR="00EA3191" w:rsidRPr="007F18FC">
        <w:rPr>
          <w:rFonts w:asciiTheme="majorHAnsi" w:hAnsiTheme="majorHAnsi" w:cstheme="majorHAnsi"/>
        </w:rPr>
        <w:t xml:space="preserve"> (s</w:t>
      </w:r>
      <w:r w:rsidR="00EA3191" w:rsidRPr="003E6459">
        <w:rPr>
          <w:rFonts w:asciiTheme="majorHAnsi" w:hAnsiTheme="majorHAnsi" w:cstheme="majorHAnsi"/>
        </w:rPr>
        <w:t>ee Attachments C-1 and C-2).</w:t>
      </w:r>
    </w:p>
    <w:p w14:paraId="33115338" w14:textId="77777777" w:rsidR="005E15FF" w:rsidRPr="007F18FC" w:rsidRDefault="005E15FF" w:rsidP="005E15FF">
      <w:pPr>
        <w:ind w:left="360"/>
        <w:rPr>
          <w:rFonts w:asciiTheme="majorHAnsi" w:hAnsiTheme="majorHAnsi" w:cstheme="majorHAnsi"/>
        </w:rPr>
      </w:pPr>
    </w:p>
    <w:p w14:paraId="3AB248A3" w14:textId="77777777" w:rsidR="005E15FF" w:rsidRPr="007F18FC" w:rsidRDefault="0093770F" w:rsidP="005E15FF">
      <w:pPr>
        <w:numPr>
          <w:ilvl w:val="0"/>
          <w:numId w:val="2"/>
        </w:numPr>
        <w:rPr>
          <w:rFonts w:asciiTheme="majorHAnsi" w:hAnsiTheme="majorHAnsi" w:cstheme="majorHAnsi"/>
        </w:rPr>
      </w:pPr>
      <w:r w:rsidRPr="007F18FC">
        <w:rPr>
          <w:rFonts w:asciiTheme="majorHAnsi" w:hAnsiTheme="majorHAnsi" w:cstheme="majorHAnsi"/>
          <w:b/>
        </w:rPr>
        <w:br w:type="column"/>
      </w:r>
      <w:r w:rsidR="005E15FF" w:rsidRPr="007F18FC">
        <w:rPr>
          <w:rFonts w:asciiTheme="majorHAnsi" w:hAnsiTheme="majorHAnsi" w:cstheme="majorHAnsi"/>
          <w:b/>
        </w:rPr>
        <w:lastRenderedPageBreak/>
        <w:t>Number of Respondents:</w:t>
      </w:r>
    </w:p>
    <w:p w14:paraId="64995F04" w14:textId="77777777" w:rsidR="007739CA" w:rsidRPr="007F18FC" w:rsidRDefault="007739CA" w:rsidP="007739CA">
      <w:pPr>
        <w:rPr>
          <w:rFonts w:asciiTheme="majorHAnsi" w:hAnsiTheme="majorHAnsi" w:cstheme="majorHAnsi"/>
          <w:b/>
        </w:rPr>
      </w:pPr>
    </w:p>
    <w:p w14:paraId="6ADF196E" w14:textId="76D83E4A" w:rsidR="00BA0C18" w:rsidRPr="007F18FC" w:rsidRDefault="00BA0C18" w:rsidP="00BA0C18">
      <w:pPr>
        <w:contextualSpacing/>
        <w:rPr>
          <w:rFonts w:asciiTheme="majorHAnsi" w:hAnsiTheme="majorHAnsi" w:cstheme="majorHAnsi"/>
        </w:rPr>
      </w:pPr>
      <w:r w:rsidRPr="007F18FC">
        <w:rPr>
          <w:rFonts w:asciiTheme="majorHAnsi" w:hAnsiTheme="majorHAnsi" w:cstheme="majorHAnsi"/>
        </w:rPr>
        <w:t>USDA, along with our contractors, will contact approximately 840 individuals to recruit</w:t>
      </w:r>
      <w:r w:rsidR="003E6459">
        <w:rPr>
          <w:rFonts w:asciiTheme="majorHAnsi" w:hAnsiTheme="majorHAnsi" w:cstheme="majorHAnsi"/>
        </w:rPr>
        <w:t>, oversampling will be conducted to achieve show rates for this data collections</w:t>
      </w:r>
      <w:r w:rsidR="00F375C4">
        <w:rPr>
          <w:rFonts w:asciiTheme="majorHAnsi" w:hAnsiTheme="majorHAnsi" w:cstheme="majorHAnsi"/>
        </w:rPr>
        <w:t xml:space="preserve"> and non-respondent burden estimates are included in Section 6</w:t>
      </w:r>
      <w:r w:rsidRPr="007F18FC">
        <w:rPr>
          <w:rFonts w:asciiTheme="majorHAnsi" w:hAnsiTheme="majorHAnsi" w:cstheme="majorHAnsi"/>
        </w:rPr>
        <w:t xml:space="preserve">: </w:t>
      </w:r>
    </w:p>
    <w:p w14:paraId="0BDF9045" w14:textId="77777777" w:rsidR="00BA0C18" w:rsidRPr="007F18FC" w:rsidRDefault="00BA0C18" w:rsidP="00BA0C18">
      <w:pPr>
        <w:contextualSpacing/>
        <w:rPr>
          <w:rFonts w:asciiTheme="majorHAnsi" w:hAnsiTheme="majorHAnsi" w:cstheme="majorHAnsi"/>
        </w:rPr>
      </w:pPr>
    </w:p>
    <w:p w14:paraId="1AAE4B8F" w14:textId="77777777" w:rsidR="00BA0C18" w:rsidRPr="007F18FC" w:rsidRDefault="00BA0C18" w:rsidP="00BA0C18">
      <w:pPr>
        <w:pStyle w:val="ListParagraph"/>
        <w:numPr>
          <w:ilvl w:val="0"/>
          <w:numId w:val="15"/>
        </w:numPr>
        <w:contextualSpacing/>
        <w:rPr>
          <w:rFonts w:asciiTheme="majorHAnsi" w:hAnsiTheme="majorHAnsi" w:cstheme="majorHAnsi"/>
        </w:rPr>
      </w:pPr>
      <w:r w:rsidRPr="007F18FC">
        <w:rPr>
          <w:rFonts w:asciiTheme="majorHAnsi" w:hAnsiTheme="majorHAnsi" w:cstheme="majorHAnsi"/>
        </w:rPr>
        <w:t>150 participants for 15 focus groups in English. Each group will have six participants, with 10 recruited for each group to assure quorum of six.</w:t>
      </w:r>
    </w:p>
    <w:p w14:paraId="2B957209" w14:textId="77777777" w:rsidR="00BA0C18" w:rsidRPr="007F18FC" w:rsidRDefault="00BA0C18" w:rsidP="00BA0C18">
      <w:pPr>
        <w:pStyle w:val="ListParagraph"/>
        <w:numPr>
          <w:ilvl w:val="0"/>
          <w:numId w:val="15"/>
        </w:numPr>
        <w:contextualSpacing/>
        <w:rPr>
          <w:rFonts w:asciiTheme="majorHAnsi" w:hAnsiTheme="majorHAnsi" w:cstheme="majorHAnsi"/>
        </w:rPr>
      </w:pPr>
      <w:r w:rsidRPr="007F18FC">
        <w:rPr>
          <w:rFonts w:asciiTheme="majorHAnsi" w:hAnsiTheme="majorHAnsi" w:cstheme="majorHAnsi"/>
        </w:rPr>
        <w:t>60 participants for six focus groups in Spanish. Each group will have six participants, with ten recruited for each group to assure quorum of six.</w:t>
      </w:r>
    </w:p>
    <w:p w14:paraId="1F4488E1" w14:textId="77777777" w:rsidR="00BA0C18" w:rsidRPr="007F18FC" w:rsidRDefault="00BA0C18" w:rsidP="00BA0C18">
      <w:pPr>
        <w:pStyle w:val="ListParagraph"/>
        <w:ind w:left="0"/>
        <w:rPr>
          <w:rFonts w:asciiTheme="majorHAnsi" w:hAnsiTheme="majorHAnsi" w:cstheme="majorHAnsi"/>
        </w:rPr>
      </w:pPr>
    </w:p>
    <w:p w14:paraId="2343EFC4" w14:textId="77777777" w:rsidR="00BA0C18" w:rsidRPr="007F18FC" w:rsidRDefault="00BA0C18" w:rsidP="00BA0C18">
      <w:pPr>
        <w:pStyle w:val="ListParagraph"/>
        <w:ind w:left="0"/>
        <w:rPr>
          <w:rFonts w:asciiTheme="majorHAnsi" w:hAnsiTheme="majorHAnsi" w:cstheme="majorHAnsi"/>
        </w:rPr>
      </w:pPr>
      <w:r w:rsidRPr="007F18FC">
        <w:rPr>
          <w:rFonts w:asciiTheme="majorHAnsi" w:hAnsiTheme="majorHAnsi" w:cstheme="majorHAnsi"/>
        </w:rPr>
        <w:t xml:space="preserve">A total of 840 people will be contacted to determine eligibility for the research (see table 4.1). These individuals will be contacted via phone and will be asked a series of questions from a screener (see </w:t>
      </w:r>
      <w:r w:rsidR="00E84990" w:rsidRPr="007F18FC">
        <w:rPr>
          <w:rFonts w:asciiTheme="majorHAnsi" w:hAnsiTheme="majorHAnsi" w:cstheme="majorHAnsi"/>
        </w:rPr>
        <w:t>Attachment</w:t>
      </w:r>
      <w:r w:rsidRPr="007F18FC">
        <w:rPr>
          <w:rFonts w:asciiTheme="majorHAnsi" w:hAnsiTheme="majorHAnsi" w:cstheme="majorHAnsi"/>
        </w:rPr>
        <w:t xml:space="preserve"> C-1 and C-2) to determine eligibility. Those who make it through the entire screener will qualify for the study. </w:t>
      </w:r>
    </w:p>
    <w:p w14:paraId="0051E562" w14:textId="77777777" w:rsidR="00BA0C18" w:rsidRPr="007F18FC" w:rsidRDefault="00BA0C18" w:rsidP="00BA0C18">
      <w:pPr>
        <w:pStyle w:val="ListParagraph"/>
        <w:ind w:left="0"/>
        <w:rPr>
          <w:rFonts w:asciiTheme="majorHAnsi" w:hAnsiTheme="majorHAnsi" w:cstheme="majorHAnsi"/>
        </w:rPr>
      </w:pPr>
    </w:p>
    <w:p w14:paraId="60D99666" w14:textId="77777777" w:rsidR="00BA0C18" w:rsidRPr="007F18FC" w:rsidRDefault="00BA0C18" w:rsidP="00BA0C18">
      <w:pPr>
        <w:pStyle w:val="ListParagraph"/>
        <w:ind w:left="0"/>
        <w:rPr>
          <w:rFonts w:asciiTheme="majorHAnsi" w:hAnsiTheme="majorHAnsi" w:cstheme="majorHAnsi"/>
        </w:rPr>
      </w:pPr>
      <w:r w:rsidRPr="007F18FC">
        <w:rPr>
          <w:rFonts w:asciiTheme="majorHAnsi" w:hAnsiTheme="majorHAnsi" w:cstheme="majorHAnsi"/>
        </w:rPr>
        <w:t xml:space="preserve">Of the total 840 individuals contacted, an estimated 210 individuals (25%) will make it through the entire screener and will qualify for the study (see table 4.2). Of the total 840 individuals contacted, an estimated 630 individuals (75%) will not make it through the entire screener and will not qualify for the study. </w:t>
      </w:r>
    </w:p>
    <w:p w14:paraId="166BB0EF" w14:textId="77777777" w:rsidR="00BA0C18" w:rsidRPr="007F18FC" w:rsidRDefault="00BA0C18" w:rsidP="00BA0C18">
      <w:pPr>
        <w:pStyle w:val="ListParagraph"/>
        <w:ind w:left="0"/>
        <w:rPr>
          <w:rFonts w:asciiTheme="majorHAnsi" w:hAnsiTheme="majorHAnsi" w:cstheme="majorHAnsi"/>
        </w:rPr>
      </w:pPr>
    </w:p>
    <w:p w14:paraId="3C6F7593" w14:textId="77777777" w:rsidR="00BA0C18" w:rsidRPr="007F18FC" w:rsidRDefault="00BA0C18" w:rsidP="00BA0C18">
      <w:pPr>
        <w:pStyle w:val="ListParagraph"/>
        <w:ind w:left="0"/>
        <w:rPr>
          <w:rFonts w:asciiTheme="majorHAnsi" w:hAnsiTheme="majorHAnsi" w:cstheme="majorHAnsi"/>
        </w:rPr>
      </w:pPr>
      <w:r w:rsidRPr="007F18FC">
        <w:rPr>
          <w:rFonts w:asciiTheme="majorHAnsi" w:hAnsiTheme="majorHAnsi" w:cstheme="majorHAnsi"/>
        </w:rPr>
        <w:t>As stated above, 210 individuals will qualify for the study and will express intent to participate. An estimated 126 individuals (60%</w:t>
      </w:r>
      <w:r w:rsidR="00597AE0" w:rsidRPr="007F18FC">
        <w:rPr>
          <w:rFonts w:asciiTheme="majorHAnsi" w:hAnsiTheme="majorHAnsi" w:cstheme="majorHAnsi"/>
        </w:rPr>
        <w:t xml:space="preserve"> of individuals who qualify</w:t>
      </w:r>
      <w:r w:rsidRPr="007F18FC">
        <w:rPr>
          <w:rFonts w:asciiTheme="majorHAnsi" w:hAnsiTheme="majorHAnsi" w:cstheme="majorHAnsi"/>
        </w:rPr>
        <w:t>) will show for the research (see table 4.2). An estimated 84 individuals (40%</w:t>
      </w:r>
      <w:r w:rsidR="00597AE0" w:rsidRPr="007F18FC">
        <w:rPr>
          <w:rFonts w:asciiTheme="majorHAnsi" w:hAnsiTheme="majorHAnsi" w:cstheme="majorHAnsi"/>
        </w:rPr>
        <w:t xml:space="preserve"> of individuals who qualify</w:t>
      </w:r>
      <w:r w:rsidRPr="007F18FC">
        <w:rPr>
          <w:rFonts w:asciiTheme="majorHAnsi" w:hAnsiTheme="majorHAnsi" w:cstheme="majorHAnsi"/>
        </w:rPr>
        <w:t>) will either not be available during the time of the focus group or not show up to the focus group</w:t>
      </w:r>
      <w:r w:rsidR="007E1BC5" w:rsidRPr="007F18FC">
        <w:rPr>
          <w:rFonts w:asciiTheme="majorHAnsi" w:hAnsiTheme="majorHAnsi" w:cstheme="majorHAnsi"/>
        </w:rPr>
        <w:t>.</w:t>
      </w:r>
    </w:p>
    <w:p w14:paraId="1AFE5D73" w14:textId="77777777" w:rsidR="00BA0C18" w:rsidRPr="007F18FC" w:rsidRDefault="00BA0C18" w:rsidP="007739CA">
      <w:pPr>
        <w:rPr>
          <w:rFonts w:asciiTheme="majorHAnsi" w:hAnsiTheme="majorHAnsi" w:cstheme="majorHAnsi"/>
          <w:b/>
        </w:rPr>
      </w:pPr>
    </w:p>
    <w:tbl>
      <w:tblPr>
        <w:tblW w:w="0" w:type="auto"/>
        <w:tblInd w:w="108" w:type="dxa"/>
        <w:tblLook w:val="01E0" w:firstRow="1" w:lastRow="1" w:firstColumn="1" w:lastColumn="1" w:noHBand="0" w:noVBand="0"/>
      </w:tblPr>
      <w:tblGrid>
        <w:gridCol w:w="3780"/>
      </w:tblGrid>
      <w:tr w:rsidR="00BF6D49" w:rsidRPr="007F18FC" w14:paraId="46BEFC8D" w14:textId="77777777" w:rsidTr="00BF6D49">
        <w:tc>
          <w:tcPr>
            <w:tcW w:w="3780" w:type="dxa"/>
            <w:shd w:val="clear" w:color="auto" w:fill="auto"/>
            <w:vAlign w:val="center"/>
          </w:tcPr>
          <w:p w14:paraId="2B53BE79" w14:textId="77777777" w:rsidR="00BF6D49" w:rsidRPr="007F18FC" w:rsidRDefault="0093770F" w:rsidP="00A97FEC">
            <w:pPr>
              <w:rPr>
                <w:rFonts w:asciiTheme="majorHAnsi" w:hAnsiTheme="majorHAnsi" w:cstheme="majorHAnsi"/>
              </w:rPr>
            </w:pPr>
            <w:r w:rsidRPr="007F18FC">
              <w:rPr>
                <w:rFonts w:asciiTheme="majorHAnsi" w:hAnsiTheme="majorHAnsi" w:cstheme="majorHAnsi"/>
              </w:rPr>
              <w:t xml:space="preserve">Table 4.1 – </w:t>
            </w:r>
            <w:r w:rsidR="00A97FEC">
              <w:rPr>
                <w:rFonts w:asciiTheme="majorHAnsi" w:hAnsiTheme="majorHAnsi" w:cstheme="majorHAnsi"/>
              </w:rPr>
              <w:t>Screen for Focus Groups</w:t>
            </w:r>
            <w:r w:rsidR="00BF6D49" w:rsidRPr="007F18FC">
              <w:rPr>
                <w:rFonts w:asciiTheme="majorHAnsi" w:hAnsiTheme="majorHAnsi" w:cstheme="majorHAnsi"/>
              </w:rPr>
              <w:t>*</w:t>
            </w:r>
          </w:p>
        </w:tc>
      </w:tr>
    </w:tbl>
    <w:tbl>
      <w:tblPr>
        <w:tblStyle w:val="LightList-Accent11"/>
        <w:tblW w:w="0" w:type="auto"/>
        <w:tblLayout w:type="fixed"/>
        <w:tblLook w:val="01E0" w:firstRow="1" w:lastRow="1" w:firstColumn="1" w:lastColumn="1" w:noHBand="0" w:noVBand="0"/>
      </w:tblPr>
      <w:tblGrid>
        <w:gridCol w:w="2988"/>
        <w:gridCol w:w="1800"/>
      </w:tblGrid>
      <w:tr w:rsidR="005E15FF" w:rsidRPr="007F18FC" w14:paraId="1595B665" w14:textId="77777777" w:rsidTr="00B33C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nil"/>
            </w:tcBorders>
          </w:tcPr>
          <w:p w14:paraId="27EB89D6" w14:textId="77777777" w:rsidR="005E15FF" w:rsidRPr="007F18FC" w:rsidRDefault="005E15FF" w:rsidP="004A5728">
            <w:pPr>
              <w:rPr>
                <w:rFonts w:asciiTheme="majorHAnsi" w:hAnsiTheme="majorHAnsi" w:cstheme="majorHAnsi"/>
                <w:b w:val="0"/>
                <w:sz w:val="24"/>
                <w:szCs w:val="24"/>
              </w:rPr>
            </w:pPr>
            <w:r w:rsidRPr="007F18FC">
              <w:rPr>
                <w:rFonts w:asciiTheme="majorHAnsi" w:hAnsiTheme="majorHAnsi" w:cstheme="majorHAnsi"/>
                <w:b w:val="0"/>
                <w:sz w:val="24"/>
                <w:szCs w:val="24"/>
              </w:rPr>
              <w:t>Audience</w:t>
            </w:r>
          </w:p>
        </w:tc>
        <w:tc>
          <w:tcPr>
            <w:cnfStyle w:val="000100000000" w:firstRow="0" w:lastRow="0" w:firstColumn="0" w:lastColumn="1" w:oddVBand="0" w:evenVBand="0" w:oddHBand="0" w:evenHBand="0" w:firstRowFirstColumn="0" w:firstRowLastColumn="0" w:lastRowFirstColumn="0" w:lastRowLastColumn="0"/>
            <w:tcW w:w="1800" w:type="dxa"/>
          </w:tcPr>
          <w:p w14:paraId="12139DB4" w14:textId="77777777" w:rsidR="005E15FF" w:rsidRPr="007F18FC" w:rsidRDefault="00BF6D49" w:rsidP="00B33C0D">
            <w:pPr>
              <w:jc w:val="center"/>
              <w:rPr>
                <w:rFonts w:asciiTheme="majorHAnsi" w:hAnsiTheme="majorHAnsi" w:cstheme="majorHAnsi"/>
                <w:b w:val="0"/>
                <w:sz w:val="24"/>
                <w:szCs w:val="24"/>
              </w:rPr>
            </w:pPr>
            <w:r w:rsidRPr="007F18FC">
              <w:rPr>
                <w:rFonts w:asciiTheme="majorHAnsi" w:hAnsiTheme="majorHAnsi" w:cstheme="majorHAnsi"/>
                <w:b w:val="0"/>
                <w:sz w:val="24"/>
                <w:szCs w:val="24"/>
              </w:rPr>
              <w:t>#</w:t>
            </w:r>
            <w:r w:rsidR="005E15FF" w:rsidRPr="007F18FC">
              <w:rPr>
                <w:rFonts w:asciiTheme="majorHAnsi" w:hAnsiTheme="majorHAnsi" w:cstheme="majorHAnsi"/>
                <w:b w:val="0"/>
                <w:sz w:val="24"/>
                <w:szCs w:val="24"/>
              </w:rPr>
              <w:t xml:space="preserve"> of </w:t>
            </w:r>
            <w:r w:rsidR="00B33C0D" w:rsidRPr="007F18FC">
              <w:rPr>
                <w:rFonts w:asciiTheme="majorHAnsi" w:hAnsiTheme="majorHAnsi" w:cstheme="majorHAnsi"/>
                <w:b w:val="0"/>
                <w:sz w:val="24"/>
                <w:szCs w:val="24"/>
              </w:rPr>
              <w:t>Participants</w:t>
            </w:r>
          </w:p>
        </w:tc>
      </w:tr>
      <w:tr w:rsidR="005E15FF" w:rsidRPr="007F18FC" w14:paraId="1D3F6A5C" w14:textId="77777777" w:rsidTr="00B33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B82F66B" w14:textId="77777777" w:rsidR="005E15FF" w:rsidRPr="007F18FC" w:rsidRDefault="002A401C" w:rsidP="00DB4BA7">
            <w:pPr>
              <w:tabs>
                <w:tab w:val="left" w:pos="3360"/>
              </w:tabs>
              <w:rPr>
                <w:rFonts w:asciiTheme="majorHAnsi" w:hAnsiTheme="majorHAnsi" w:cstheme="majorHAnsi"/>
                <w:b w:val="0"/>
                <w:sz w:val="24"/>
                <w:szCs w:val="24"/>
              </w:rPr>
            </w:pPr>
            <w:bookmarkStart w:id="1" w:name="_Hlk275338585"/>
            <w:r w:rsidRPr="007F18FC">
              <w:rPr>
                <w:rFonts w:asciiTheme="majorHAnsi" w:hAnsiTheme="majorHAnsi" w:cstheme="majorHAnsi"/>
                <w:b w:val="0"/>
                <w:sz w:val="24"/>
                <w:szCs w:val="24"/>
              </w:rPr>
              <w:t>English-</w:t>
            </w:r>
            <w:r w:rsidR="00987A76" w:rsidRPr="007F18FC">
              <w:rPr>
                <w:rFonts w:asciiTheme="majorHAnsi" w:hAnsiTheme="majorHAnsi" w:cstheme="majorHAnsi"/>
                <w:b w:val="0"/>
                <w:sz w:val="24"/>
                <w:szCs w:val="24"/>
              </w:rPr>
              <w:t>language groups</w:t>
            </w:r>
            <w:r w:rsidR="005E15FF" w:rsidRPr="007F18FC">
              <w:rPr>
                <w:rFonts w:asciiTheme="majorHAnsi" w:hAnsiTheme="majorHAnsi" w:cstheme="majorHAnsi"/>
                <w:b w:val="0"/>
                <w:sz w:val="24"/>
                <w:szCs w:val="24"/>
              </w:rPr>
              <w:tab/>
            </w:r>
          </w:p>
        </w:tc>
        <w:tc>
          <w:tcPr>
            <w:cnfStyle w:val="000100000000" w:firstRow="0" w:lastRow="0" w:firstColumn="0" w:lastColumn="1" w:oddVBand="0" w:evenVBand="0" w:oddHBand="0" w:evenHBand="0" w:firstRowFirstColumn="0" w:firstRowLastColumn="0" w:lastRowFirstColumn="0" w:lastRowLastColumn="0"/>
            <w:tcW w:w="1800" w:type="dxa"/>
          </w:tcPr>
          <w:p w14:paraId="5A342369" w14:textId="77777777" w:rsidR="005E15FF" w:rsidRPr="007F18FC" w:rsidRDefault="00987A76" w:rsidP="004A5728">
            <w:pPr>
              <w:jc w:val="center"/>
              <w:rPr>
                <w:rFonts w:asciiTheme="majorHAnsi" w:hAnsiTheme="majorHAnsi" w:cstheme="majorHAnsi"/>
                <w:b w:val="0"/>
                <w:sz w:val="24"/>
                <w:szCs w:val="24"/>
              </w:rPr>
            </w:pPr>
            <w:r w:rsidRPr="007F18FC">
              <w:rPr>
                <w:rFonts w:asciiTheme="majorHAnsi" w:hAnsiTheme="majorHAnsi" w:cstheme="majorHAnsi"/>
                <w:b w:val="0"/>
                <w:sz w:val="24"/>
                <w:szCs w:val="24"/>
              </w:rPr>
              <w:t>600</w:t>
            </w:r>
          </w:p>
        </w:tc>
      </w:tr>
      <w:tr w:rsidR="00B33C0D" w:rsidRPr="007F18FC" w14:paraId="2D1D6C02" w14:textId="77777777" w:rsidTr="00BA0C18">
        <w:tc>
          <w:tcPr>
            <w:cnfStyle w:val="001000000000" w:firstRow="0" w:lastRow="0" w:firstColumn="1" w:lastColumn="0" w:oddVBand="0" w:evenVBand="0" w:oddHBand="0" w:evenHBand="0" w:firstRowFirstColumn="0" w:firstRowLastColumn="0" w:lastRowFirstColumn="0" w:lastRowLastColumn="0"/>
            <w:tcW w:w="2988" w:type="dxa"/>
            <w:tcBorders>
              <w:bottom w:val="single" w:sz="8" w:space="0" w:color="4F81BD" w:themeColor="accent1"/>
            </w:tcBorders>
          </w:tcPr>
          <w:p w14:paraId="24DFFE86" w14:textId="77777777" w:rsidR="00B33C0D" w:rsidRPr="007F18FC" w:rsidRDefault="00476529" w:rsidP="004A5728">
            <w:pPr>
              <w:rPr>
                <w:rFonts w:asciiTheme="majorHAnsi" w:hAnsiTheme="majorHAnsi" w:cstheme="majorHAnsi"/>
                <w:b w:val="0"/>
                <w:sz w:val="24"/>
                <w:szCs w:val="24"/>
              </w:rPr>
            </w:pPr>
            <w:r w:rsidRPr="007F18FC">
              <w:rPr>
                <w:rFonts w:asciiTheme="majorHAnsi" w:hAnsiTheme="majorHAnsi" w:cstheme="majorHAnsi"/>
                <w:b w:val="0"/>
                <w:sz w:val="24"/>
                <w:szCs w:val="24"/>
              </w:rPr>
              <w:t>Spanish</w:t>
            </w:r>
            <w:r w:rsidR="00987A76" w:rsidRPr="007F18FC">
              <w:rPr>
                <w:rFonts w:asciiTheme="majorHAnsi" w:hAnsiTheme="majorHAnsi" w:cstheme="majorHAnsi"/>
                <w:b w:val="0"/>
                <w:sz w:val="24"/>
                <w:szCs w:val="24"/>
              </w:rPr>
              <w:t xml:space="preserve">-language groups </w:t>
            </w:r>
          </w:p>
        </w:tc>
        <w:tc>
          <w:tcPr>
            <w:cnfStyle w:val="000100000000" w:firstRow="0" w:lastRow="0" w:firstColumn="0" w:lastColumn="1" w:oddVBand="0" w:evenVBand="0" w:oddHBand="0" w:evenHBand="0" w:firstRowFirstColumn="0" w:firstRowLastColumn="0" w:lastRowFirstColumn="0" w:lastRowLastColumn="0"/>
            <w:tcW w:w="1800" w:type="dxa"/>
            <w:tcBorders>
              <w:bottom w:val="single" w:sz="8" w:space="0" w:color="4F81BD" w:themeColor="accent1"/>
            </w:tcBorders>
          </w:tcPr>
          <w:p w14:paraId="40342FE0" w14:textId="77777777" w:rsidR="00B33C0D" w:rsidRPr="007F18FC" w:rsidRDefault="00987A76" w:rsidP="004A5728">
            <w:pPr>
              <w:jc w:val="center"/>
              <w:rPr>
                <w:rFonts w:asciiTheme="majorHAnsi" w:hAnsiTheme="majorHAnsi" w:cstheme="majorHAnsi"/>
                <w:b w:val="0"/>
                <w:sz w:val="24"/>
                <w:szCs w:val="24"/>
              </w:rPr>
            </w:pPr>
            <w:r w:rsidRPr="007F18FC">
              <w:rPr>
                <w:rFonts w:asciiTheme="majorHAnsi" w:hAnsiTheme="majorHAnsi" w:cstheme="majorHAnsi"/>
                <w:b w:val="0"/>
                <w:sz w:val="24"/>
                <w:szCs w:val="24"/>
              </w:rPr>
              <w:t>240</w:t>
            </w:r>
          </w:p>
        </w:tc>
      </w:tr>
      <w:bookmarkEnd w:id="1"/>
      <w:tr w:rsidR="005E15FF" w:rsidRPr="007F18FC" w14:paraId="3C408967" w14:textId="77777777" w:rsidTr="00BA0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DBE5F1" w:themeFill="accent1" w:themeFillTint="33"/>
          </w:tcPr>
          <w:p w14:paraId="5CC55514" w14:textId="77777777" w:rsidR="005E15FF" w:rsidRPr="007F18FC" w:rsidRDefault="005E15FF" w:rsidP="00BF6D49">
            <w:pPr>
              <w:rPr>
                <w:rFonts w:asciiTheme="majorHAnsi" w:hAnsiTheme="majorHAnsi" w:cstheme="majorHAnsi"/>
                <w:sz w:val="24"/>
                <w:szCs w:val="24"/>
              </w:rPr>
            </w:pPr>
            <w:r w:rsidRPr="007F18FC">
              <w:rPr>
                <w:rFonts w:asciiTheme="majorHAnsi" w:hAnsiTheme="majorHAnsi" w:cstheme="majorHAnsi"/>
                <w:sz w:val="24"/>
                <w:szCs w:val="24"/>
              </w:rPr>
              <w:t>Total</w:t>
            </w:r>
          </w:p>
        </w:tc>
        <w:tc>
          <w:tcPr>
            <w:cnfStyle w:val="000100000000" w:firstRow="0" w:lastRow="0" w:firstColumn="0" w:lastColumn="1" w:oddVBand="0" w:evenVBand="0" w:oddHBand="0" w:evenHBand="0" w:firstRowFirstColumn="0" w:firstRowLastColumn="0" w:lastRowFirstColumn="0" w:lastRowLastColumn="0"/>
            <w:tcW w:w="1800" w:type="dxa"/>
            <w:shd w:val="clear" w:color="auto" w:fill="DBE5F1" w:themeFill="accent1" w:themeFillTint="33"/>
          </w:tcPr>
          <w:p w14:paraId="195DBDA1" w14:textId="77777777" w:rsidR="005E15FF" w:rsidRPr="007F18FC" w:rsidRDefault="00987A76" w:rsidP="004A5728">
            <w:pPr>
              <w:jc w:val="center"/>
              <w:rPr>
                <w:rFonts w:asciiTheme="majorHAnsi" w:hAnsiTheme="majorHAnsi" w:cstheme="majorHAnsi"/>
                <w:sz w:val="24"/>
                <w:szCs w:val="24"/>
              </w:rPr>
            </w:pPr>
            <w:r w:rsidRPr="007F18FC">
              <w:rPr>
                <w:rFonts w:asciiTheme="majorHAnsi" w:hAnsiTheme="majorHAnsi" w:cstheme="majorHAnsi"/>
                <w:sz w:val="24"/>
                <w:szCs w:val="24"/>
              </w:rPr>
              <w:t xml:space="preserve">840 </w:t>
            </w:r>
          </w:p>
        </w:tc>
      </w:tr>
      <w:tr w:rsidR="005E15FF" w:rsidRPr="007F18FC" w14:paraId="51AAAFA8" w14:textId="77777777" w:rsidTr="00BA0C18">
        <w:trPr>
          <w:cnfStyle w:val="010000000000" w:firstRow="0" w:lastRow="1"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4788" w:type="dxa"/>
            <w:gridSpan w:val="2"/>
            <w:tcBorders>
              <w:top w:val="single" w:sz="8" w:space="0" w:color="4F81BD" w:themeColor="accent1"/>
              <w:left w:val="nil"/>
              <w:bottom w:val="nil"/>
              <w:right w:val="nil"/>
            </w:tcBorders>
          </w:tcPr>
          <w:p w14:paraId="12E40BF0" w14:textId="77777777" w:rsidR="005E15FF" w:rsidRPr="007F18FC" w:rsidRDefault="005E15FF" w:rsidP="00A97FEC">
            <w:pPr>
              <w:rPr>
                <w:rFonts w:asciiTheme="majorHAnsi" w:hAnsiTheme="majorHAnsi" w:cstheme="majorHAnsi"/>
                <w:b w:val="0"/>
                <w:sz w:val="24"/>
                <w:szCs w:val="24"/>
              </w:rPr>
            </w:pPr>
            <w:r w:rsidRPr="007F18FC">
              <w:rPr>
                <w:rFonts w:asciiTheme="majorHAnsi" w:hAnsiTheme="majorHAnsi" w:cstheme="majorHAnsi"/>
                <w:b w:val="0"/>
                <w:sz w:val="24"/>
                <w:szCs w:val="24"/>
              </w:rPr>
              <w:t>*Includes non-</w:t>
            </w:r>
            <w:r w:rsidR="00A97FEC">
              <w:rPr>
                <w:rFonts w:asciiTheme="majorHAnsi" w:hAnsiTheme="majorHAnsi" w:cstheme="majorHAnsi"/>
                <w:b w:val="0"/>
                <w:sz w:val="24"/>
                <w:szCs w:val="24"/>
              </w:rPr>
              <w:t>qualified and those choosing not to participate</w:t>
            </w:r>
            <w:r w:rsidRPr="007F18FC">
              <w:rPr>
                <w:rFonts w:asciiTheme="majorHAnsi" w:hAnsiTheme="majorHAnsi" w:cstheme="majorHAnsi"/>
                <w:b w:val="0"/>
                <w:sz w:val="24"/>
                <w:szCs w:val="24"/>
              </w:rPr>
              <w:t>.</w:t>
            </w:r>
          </w:p>
        </w:tc>
      </w:tr>
    </w:tbl>
    <w:p w14:paraId="1C21A616" w14:textId="77777777" w:rsidR="00A3018D" w:rsidRPr="007F18FC" w:rsidRDefault="00A3018D" w:rsidP="005E15FF">
      <w:pPr>
        <w:spacing w:after="60"/>
        <w:rPr>
          <w:rFonts w:asciiTheme="majorHAnsi" w:hAnsiTheme="majorHAnsi" w:cstheme="majorHAnsi"/>
        </w:rPr>
      </w:pPr>
    </w:p>
    <w:p w14:paraId="51ED5C9A" w14:textId="77777777" w:rsidR="000B1EC9" w:rsidRPr="007F18FC" w:rsidRDefault="000B1EC9" w:rsidP="005E15FF">
      <w:pPr>
        <w:rPr>
          <w:rFonts w:asciiTheme="majorHAnsi" w:hAnsiTheme="majorHAnsi" w:cstheme="majorHAnsi"/>
        </w:rPr>
      </w:pPr>
      <w:r w:rsidRPr="007F18FC">
        <w:rPr>
          <w:rFonts w:asciiTheme="majorHAnsi" w:hAnsiTheme="majorHAnsi" w:cstheme="majorHAnsi"/>
          <w:color w:val="000000" w:themeColor="text1"/>
        </w:rPr>
        <w:t>Table 4.</w:t>
      </w:r>
      <w:r w:rsidR="00DE174E" w:rsidRPr="007F18FC">
        <w:rPr>
          <w:rFonts w:asciiTheme="majorHAnsi" w:hAnsiTheme="majorHAnsi" w:cstheme="majorHAnsi"/>
          <w:color w:val="000000" w:themeColor="text1"/>
        </w:rPr>
        <w:t>2</w:t>
      </w:r>
      <w:r w:rsidRPr="007F18FC">
        <w:rPr>
          <w:rFonts w:asciiTheme="majorHAnsi" w:hAnsiTheme="majorHAnsi" w:cstheme="majorHAnsi"/>
          <w:color w:val="000000" w:themeColor="text1"/>
        </w:rPr>
        <w:t xml:space="preserve"> – </w:t>
      </w:r>
      <w:r w:rsidR="0093770F" w:rsidRPr="007F18FC">
        <w:rPr>
          <w:rFonts w:asciiTheme="majorHAnsi" w:hAnsiTheme="majorHAnsi" w:cstheme="majorHAnsi"/>
          <w:color w:val="000000" w:themeColor="text1"/>
        </w:rPr>
        <w:t>Research A</w:t>
      </w:r>
      <w:r w:rsidRPr="007F18FC">
        <w:rPr>
          <w:rFonts w:asciiTheme="majorHAnsi" w:hAnsiTheme="majorHAnsi" w:cstheme="majorHAnsi"/>
          <w:color w:val="000000" w:themeColor="text1"/>
        </w:rPr>
        <w:t>ctivities</w:t>
      </w:r>
      <w:r w:rsidR="0093770F" w:rsidRPr="007F18FC">
        <w:rPr>
          <w:rFonts w:asciiTheme="majorHAnsi" w:hAnsiTheme="majorHAnsi" w:cstheme="majorHAnsi"/>
          <w:color w:val="000000" w:themeColor="text1"/>
        </w:rPr>
        <w:t xml:space="preserve"> by A</w:t>
      </w:r>
      <w:r w:rsidRPr="007F18FC">
        <w:rPr>
          <w:rFonts w:asciiTheme="majorHAnsi" w:hAnsiTheme="majorHAnsi" w:cstheme="majorHAnsi"/>
          <w:color w:val="000000" w:themeColor="text1"/>
        </w:rPr>
        <w:t>udience</w:t>
      </w:r>
    </w:p>
    <w:tbl>
      <w:tblPr>
        <w:tblStyle w:val="LightList-Accent11"/>
        <w:tblW w:w="7460" w:type="dxa"/>
        <w:tblLayout w:type="fixed"/>
        <w:tblLook w:val="04A0" w:firstRow="1" w:lastRow="0" w:firstColumn="1" w:lastColumn="0" w:noHBand="0" w:noVBand="1"/>
      </w:tblPr>
      <w:tblGrid>
        <w:gridCol w:w="2060"/>
        <w:gridCol w:w="3150"/>
        <w:gridCol w:w="2250"/>
      </w:tblGrid>
      <w:tr w:rsidR="000B1EC9" w:rsidRPr="007F18FC" w14:paraId="6325C634" w14:textId="77777777" w:rsidTr="009D5FA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60" w:type="dxa"/>
            <w:vAlign w:val="bottom"/>
            <w:hideMark/>
          </w:tcPr>
          <w:p w14:paraId="1A066C25" w14:textId="77777777" w:rsidR="000B1EC9" w:rsidRPr="007F18FC" w:rsidRDefault="000B1EC9" w:rsidP="000B1EC9">
            <w:pPr>
              <w:rPr>
                <w:rFonts w:asciiTheme="majorHAnsi" w:hAnsiTheme="majorHAnsi" w:cstheme="majorHAnsi"/>
                <w:b w:val="0"/>
                <w:bCs w:val="0"/>
                <w:sz w:val="24"/>
                <w:szCs w:val="24"/>
              </w:rPr>
            </w:pPr>
            <w:r w:rsidRPr="007F18FC">
              <w:rPr>
                <w:rFonts w:asciiTheme="majorHAnsi" w:hAnsiTheme="majorHAnsi" w:cstheme="majorHAnsi"/>
                <w:b w:val="0"/>
                <w:bCs w:val="0"/>
                <w:sz w:val="24"/>
                <w:szCs w:val="24"/>
              </w:rPr>
              <w:t>Target Audience</w:t>
            </w:r>
          </w:p>
        </w:tc>
        <w:tc>
          <w:tcPr>
            <w:tcW w:w="3150" w:type="dxa"/>
            <w:vAlign w:val="center"/>
            <w:hideMark/>
          </w:tcPr>
          <w:p w14:paraId="036F8603" w14:textId="77777777" w:rsidR="000B1EC9" w:rsidRPr="007F18FC" w:rsidRDefault="000B1EC9" w:rsidP="000B1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7F18FC">
              <w:rPr>
                <w:rFonts w:asciiTheme="majorHAnsi" w:hAnsiTheme="majorHAnsi" w:cstheme="majorHAnsi"/>
                <w:b w:val="0"/>
                <w:bCs w:val="0"/>
                <w:sz w:val="24"/>
                <w:szCs w:val="24"/>
              </w:rPr>
              <w:t>Research Activity</w:t>
            </w:r>
          </w:p>
        </w:tc>
        <w:tc>
          <w:tcPr>
            <w:tcW w:w="2250" w:type="dxa"/>
            <w:hideMark/>
          </w:tcPr>
          <w:p w14:paraId="6874C7E7" w14:textId="77777777" w:rsidR="000B1EC9" w:rsidRPr="007F18FC" w:rsidRDefault="000B1EC9" w:rsidP="007962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7F18FC">
              <w:rPr>
                <w:rFonts w:asciiTheme="majorHAnsi" w:hAnsiTheme="majorHAnsi" w:cstheme="majorHAnsi"/>
                <w:b w:val="0"/>
                <w:bCs w:val="0"/>
                <w:sz w:val="24"/>
                <w:szCs w:val="24"/>
              </w:rPr>
              <w:t xml:space="preserve"># of </w:t>
            </w:r>
            <w:r w:rsidR="007962DE" w:rsidRPr="007F18FC">
              <w:rPr>
                <w:rFonts w:asciiTheme="majorHAnsi" w:hAnsiTheme="majorHAnsi" w:cstheme="majorHAnsi"/>
                <w:b w:val="0"/>
                <w:bCs w:val="0"/>
                <w:sz w:val="24"/>
                <w:szCs w:val="24"/>
              </w:rPr>
              <w:t>Participants</w:t>
            </w:r>
          </w:p>
        </w:tc>
      </w:tr>
      <w:tr w:rsidR="00987A76" w:rsidRPr="007F18FC" w14:paraId="5DAB1034" w14:textId="77777777" w:rsidTr="009D5FA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060" w:type="dxa"/>
            <w:vMerge w:val="restart"/>
            <w:vAlign w:val="center"/>
          </w:tcPr>
          <w:p w14:paraId="3B319833" w14:textId="77777777" w:rsidR="00987A76" w:rsidRPr="007F18FC" w:rsidRDefault="00987A76" w:rsidP="00DB4BA7">
            <w:pPr>
              <w:rPr>
                <w:rFonts w:asciiTheme="majorHAnsi" w:hAnsiTheme="majorHAnsi" w:cstheme="majorHAnsi"/>
                <w:b w:val="0"/>
                <w:color w:val="000000"/>
                <w:sz w:val="24"/>
                <w:szCs w:val="24"/>
              </w:rPr>
            </w:pPr>
            <w:r w:rsidRPr="007F18FC">
              <w:rPr>
                <w:rFonts w:asciiTheme="majorHAnsi" w:hAnsiTheme="majorHAnsi" w:cstheme="majorHAnsi"/>
                <w:b w:val="0"/>
                <w:sz w:val="24"/>
                <w:szCs w:val="24"/>
              </w:rPr>
              <w:t>English-language groups</w:t>
            </w:r>
          </w:p>
        </w:tc>
        <w:tc>
          <w:tcPr>
            <w:tcW w:w="3150" w:type="dxa"/>
            <w:vAlign w:val="center"/>
          </w:tcPr>
          <w:p w14:paraId="78A8B829" w14:textId="77777777" w:rsidR="00987A76" w:rsidRPr="007F18FC" w:rsidRDefault="00711CA6" w:rsidP="00DB4BA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C</w:t>
            </w:r>
            <w:r w:rsidR="00987A76" w:rsidRPr="007F18FC">
              <w:rPr>
                <w:rFonts w:asciiTheme="majorHAnsi" w:hAnsiTheme="majorHAnsi" w:cstheme="majorHAnsi"/>
                <w:color w:val="000000"/>
                <w:sz w:val="24"/>
                <w:szCs w:val="24"/>
              </w:rPr>
              <w:t>onfirmation</w:t>
            </w:r>
            <w:r w:rsidRPr="007F18FC">
              <w:rPr>
                <w:rFonts w:asciiTheme="majorHAnsi" w:hAnsiTheme="majorHAnsi" w:cstheme="majorHAnsi"/>
                <w:color w:val="000000"/>
                <w:sz w:val="24"/>
                <w:szCs w:val="24"/>
              </w:rPr>
              <w:t xml:space="preserve"> </w:t>
            </w:r>
            <w:r w:rsidR="00987A76" w:rsidRPr="007F18FC">
              <w:rPr>
                <w:rFonts w:asciiTheme="majorHAnsi" w:hAnsiTheme="majorHAnsi" w:cstheme="majorHAnsi"/>
                <w:color w:val="000000"/>
                <w:sz w:val="24"/>
                <w:szCs w:val="24"/>
              </w:rPr>
              <w:t xml:space="preserve">and follow-up </w:t>
            </w:r>
          </w:p>
        </w:tc>
        <w:tc>
          <w:tcPr>
            <w:tcW w:w="2250" w:type="dxa"/>
            <w:vAlign w:val="center"/>
          </w:tcPr>
          <w:p w14:paraId="7BAE02B7" w14:textId="77777777" w:rsidR="00987A76" w:rsidRPr="007F18FC" w:rsidRDefault="00987A76" w:rsidP="007962D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150</w:t>
            </w:r>
          </w:p>
        </w:tc>
      </w:tr>
      <w:tr w:rsidR="00987A76" w:rsidRPr="007F18FC" w14:paraId="49CF3A13" w14:textId="77777777" w:rsidTr="009D5FAF">
        <w:trPr>
          <w:trHeight w:val="334"/>
        </w:trPr>
        <w:tc>
          <w:tcPr>
            <w:cnfStyle w:val="001000000000" w:firstRow="0" w:lastRow="0" w:firstColumn="1" w:lastColumn="0" w:oddVBand="0" w:evenVBand="0" w:oddHBand="0" w:evenHBand="0" w:firstRowFirstColumn="0" w:firstRowLastColumn="0" w:lastRowFirstColumn="0" w:lastRowLastColumn="0"/>
            <w:tcW w:w="2060" w:type="dxa"/>
            <w:vMerge/>
            <w:vAlign w:val="center"/>
          </w:tcPr>
          <w:p w14:paraId="0699801F" w14:textId="77777777" w:rsidR="00987A76" w:rsidRPr="007F18FC" w:rsidRDefault="00987A76" w:rsidP="00DB4BA7">
            <w:pPr>
              <w:rPr>
                <w:rFonts w:asciiTheme="majorHAnsi" w:hAnsiTheme="majorHAnsi" w:cstheme="majorHAnsi"/>
                <w:b w:val="0"/>
                <w:sz w:val="24"/>
                <w:szCs w:val="24"/>
              </w:rPr>
            </w:pPr>
          </w:p>
        </w:tc>
        <w:tc>
          <w:tcPr>
            <w:tcW w:w="3150" w:type="dxa"/>
            <w:shd w:val="clear" w:color="auto" w:fill="DBE5F1" w:themeFill="accent1" w:themeFillTint="33"/>
            <w:vAlign w:val="center"/>
          </w:tcPr>
          <w:p w14:paraId="49D4E7F3" w14:textId="77777777" w:rsidR="00987A76" w:rsidRPr="007F18FC" w:rsidRDefault="00987A76" w:rsidP="00DB4BA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 xml:space="preserve">Group discussion </w:t>
            </w:r>
          </w:p>
        </w:tc>
        <w:tc>
          <w:tcPr>
            <w:tcW w:w="2250" w:type="dxa"/>
            <w:shd w:val="clear" w:color="auto" w:fill="DBE5F1" w:themeFill="accent1" w:themeFillTint="33"/>
            <w:vAlign w:val="center"/>
          </w:tcPr>
          <w:p w14:paraId="07D32215" w14:textId="77777777" w:rsidR="00987A76" w:rsidRPr="007F18FC" w:rsidRDefault="00711CA6" w:rsidP="007962D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90</w:t>
            </w:r>
          </w:p>
        </w:tc>
      </w:tr>
      <w:tr w:rsidR="00987A76" w:rsidRPr="007F18FC" w14:paraId="215B2222" w14:textId="77777777" w:rsidTr="009D5FA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060" w:type="dxa"/>
            <w:vMerge w:val="restart"/>
            <w:vAlign w:val="center"/>
            <w:hideMark/>
          </w:tcPr>
          <w:p w14:paraId="2DF3B874" w14:textId="77777777" w:rsidR="00987A76" w:rsidRPr="007F18FC" w:rsidRDefault="00476529" w:rsidP="007962DE">
            <w:pPr>
              <w:rPr>
                <w:rFonts w:asciiTheme="majorHAnsi" w:hAnsiTheme="majorHAnsi" w:cstheme="majorHAnsi"/>
                <w:b w:val="0"/>
                <w:color w:val="000000"/>
                <w:sz w:val="24"/>
                <w:szCs w:val="24"/>
              </w:rPr>
            </w:pPr>
            <w:r w:rsidRPr="007F18FC">
              <w:rPr>
                <w:rFonts w:asciiTheme="majorHAnsi" w:hAnsiTheme="majorHAnsi" w:cstheme="majorHAnsi"/>
                <w:b w:val="0"/>
                <w:sz w:val="24"/>
                <w:szCs w:val="24"/>
              </w:rPr>
              <w:t>Spanish</w:t>
            </w:r>
            <w:r w:rsidR="00987A76" w:rsidRPr="007F18FC">
              <w:rPr>
                <w:rFonts w:asciiTheme="majorHAnsi" w:hAnsiTheme="majorHAnsi" w:cstheme="majorHAnsi"/>
                <w:b w:val="0"/>
                <w:sz w:val="24"/>
                <w:szCs w:val="24"/>
              </w:rPr>
              <w:t>-language groups</w:t>
            </w:r>
          </w:p>
        </w:tc>
        <w:tc>
          <w:tcPr>
            <w:tcW w:w="3150" w:type="dxa"/>
            <w:hideMark/>
          </w:tcPr>
          <w:p w14:paraId="79F813E7" w14:textId="77777777" w:rsidR="00987A76" w:rsidRPr="007F18FC" w:rsidRDefault="00711CA6"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Confirmation and follow-up</w:t>
            </w:r>
          </w:p>
        </w:tc>
        <w:tc>
          <w:tcPr>
            <w:tcW w:w="2250" w:type="dxa"/>
            <w:vAlign w:val="center"/>
            <w:hideMark/>
          </w:tcPr>
          <w:p w14:paraId="3D2075FC" w14:textId="77777777" w:rsidR="00987A76" w:rsidRPr="007F18FC" w:rsidRDefault="00987A76" w:rsidP="000B1EC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60</w:t>
            </w:r>
          </w:p>
        </w:tc>
      </w:tr>
      <w:tr w:rsidR="00987A76" w:rsidRPr="007F18FC" w14:paraId="163C0320" w14:textId="77777777" w:rsidTr="009D5FAF">
        <w:trPr>
          <w:trHeight w:val="334"/>
        </w:trPr>
        <w:tc>
          <w:tcPr>
            <w:cnfStyle w:val="001000000000" w:firstRow="0" w:lastRow="0" w:firstColumn="1" w:lastColumn="0" w:oddVBand="0" w:evenVBand="0" w:oddHBand="0" w:evenHBand="0" w:firstRowFirstColumn="0" w:firstRowLastColumn="0" w:lastRowFirstColumn="0" w:lastRowLastColumn="0"/>
            <w:tcW w:w="2060" w:type="dxa"/>
            <w:vMerge/>
          </w:tcPr>
          <w:p w14:paraId="4039472C" w14:textId="77777777" w:rsidR="00987A76" w:rsidRPr="007F18FC" w:rsidRDefault="00987A76" w:rsidP="000B1EC9">
            <w:pPr>
              <w:rPr>
                <w:rFonts w:asciiTheme="majorHAnsi" w:hAnsiTheme="majorHAnsi" w:cstheme="majorHAnsi"/>
                <w:b w:val="0"/>
                <w:color w:val="000000"/>
                <w:sz w:val="24"/>
                <w:szCs w:val="24"/>
              </w:rPr>
            </w:pPr>
          </w:p>
        </w:tc>
        <w:tc>
          <w:tcPr>
            <w:tcW w:w="3150" w:type="dxa"/>
            <w:shd w:val="clear" w:color="auto" w:fill="DBE5F1" w:themeFill="accent1" w:themeFillTint="33"/>
          </w:tcPr>
          <w:p w14:paraId="706C2E23" w14:textId="77777777" w:rsidR="00987A76" w:rsidRPr="007F18FC" w:rsidRDefault="00987A76"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Group discussion</w:t>
            </w:r>
          </w:p>
        </w:tc>
        <w:tc>
          <w:tcPr>
            <w:tcW w:w="2250" w:type="dxa"/>
            <w:shd w:val="clear" w:color="auto" w:fill="DBE5F1" w:themeFill="accent1" w:themeFillTint="33"/>
            <w:vAlign w:val="center"/>
          </w:tcPr>
          <w:p w14:paraId="0132D5AD" w14:textId="77777777" w:rsidR="00987A76" w:rsidRPr="007F18FC" w:rsidRDefault="00711CA6" w:rsidP="000B1EC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36</w:t>
            </w:r>
          </w:p>
        </w:tc>
      </w:tr>
    </w:tbl>
    <w:p w14:paraId="17509BB9" w14:textId="77777777" w:rsidR="0093770F" w:rsidRPr="007F18FC" w:rsidRDefault="0093770F" w:rsidP="005E15FF">
      <w:pPr>
        <w:rPr>
          <w:rFonts w:asciiTheme="majorHAnsi" w:hAnsiTheme="majorHAnsi" w:cstheme="majorHAnsi"/>
        </w:rPr>
      </w:pPr>
    </w:p>
    <w:p w14:paraId="0A72D6EC" w14:textId="77777777" w:rsidR="00913202" w:rsidRDefault="00913202">
      <w:pPr>
        <w:rPr>
          <w:rFonts w:asciiTheme="majorHAnsi" w:hAnsiTheme="majorHAnsi" w:cstheme="majorHAnsi"/>
          <w:b/>
        </w:rPr>
      </w:pPr>
      <w:r>
        <w:rPr>
          <w:rFonts w:asciiTheme="majorHAnsi" w:hAnsiTheme="majorHAnsi" w:cstheme="majorHAnsi"/>
          <w:b/>
        </w:rPr>
        <w:br w:type="page"/>
      </w:r>
    </w:p>
    <w:p w14:paraId="72ABDB3C" w14:textId="77777777" w:rsidR="005E15FF" w:rsidRPr="007F18FC" w:rsidRDefault="005E15FF" w:rsidP="005E15FF">
      <w:pPr>
        <w:numPr>
          <w:ilvl w:val="0"/>
          <w:numId w:val="2"/>
        </w:numPr>
        <w:rPr>
          <w:rFonts w:asciiTheme="majorHAnsi" w:hAnsiTheme="majorHAnsi" w:cstheme="majorHAnsi"/>
        </w:rPr>
      </w:pPr>
      <w:r w:rsidRPr="007F18FC">
        <w:rPr>
          <w:rFonts w:asciiTheme="majorHAnsi" w:hAnsiTheme="majorHAnsi" w:cstheme="majorHAnsi"/>
          <w:b/>
        </w:rPr>
        <w:t>Time Needed Per Response:</w:t>
      </w:r>
    </w:p>
    <w:p w14:paraId="46067788" w14:textId="77777777" w:rsidR="005E15FF" w:rsidRPr="007F18FC" w:rsidRDefault="005E15FF" w:rsidP="005E15FF">
      <w:pPr>
        <w:rPr>
          <w:rFonts w:asciiTheme="majorHAnsi" w:hAnsiTheme="majorHAnsi" w:cstheme="majorHAnsi"/>
        </w:rPr>
      </w:pPr>
    </w:p>
    <w:p w14:paraId="01247FD7" w14:textId="5BFB2341" w:rsidR="007E1BC5" w:rsidRPr="007F18FC" w:rsidRDefault="007E1BC5" w:rsidP="007E1BC5">
      <w:pPr>
        <w:pStyle w:val="ListParagraph"/>
        <w:ind w:left="0"/>
        <w:rPr>
          <w:rFonts w:asciiTheme="majorHAnsi" w:hAnsiTheme="majorHAnsi" w:cstheme="majorHAnsi"/>
        </w:rPr>
      </w:pPr>
      <w:r w:rsidRPr="007F18FC">
        <w:rPr>
          <w:rFonts w:asciiTheme="majorHAnsi" w:hAnsiTheme="majorHAnsi" w:cstheme="majorHAnsi"/>
        </w:rPr>
        <w:t xml:space="preserve">Those who make it through the entire screener will qualify for the study. The estimated average time to </w:t>
      </w:r>
      <w:r w:rsidR="00597AE0" w:rsidRPr="007F18FC">
        <w:rPr>
          <w:rFonts w:asciiTheme="majorHAnsi" w:hAnsiTheme="majorHAnsi" w:cstheme="majorHAnsi"/>
        </w:rPr>
        <w:t xml:space="preserve">complete </w:t>
      </w:r>
      <w:r w:rsidRPr="007F18FC">
        <w:rPr>
          <w:rFonts w:asciiTheme="majorHAnsi" w:hAnsiTheme="majorHAnsi" w:cstheme="majorHAnsi"/>
        </w:rPr>
        <w:t>the entire screener is 15 minutes</w:t>
      </w:r>
      <w:r w:rsidR="0059324E">
        <w:rPr>
          <w:rFonts w:asciiTheme="majorHAnsi" w:hAnsiTheme="majorHAnsi" w:cstheme="majorHAnsi"/>
        </w:rPr>
        <w:t xml:space="preserve"> (see table 5.1)</w:t>
      </w:r>
      <w:r w:rsidRPr="007F18FC">
        <w:rPr>
          <w:rFonts w:asciiTheme="majorHAnsi" w:hAnsiTheme="majorHAnsi" w:cstheme="majorHAnsi"/>
        </w:rPr>
        <w:t>. Those who terminate during the screener will not qualify for the study. The estimated average time to make it through part of the screening document is 10 minutes</w:t>
      </w:r>
      <w:r w:rsidR="0022506B">
        <w:rPr>
          <w:rFonts w:asciiTheme="majorHAnsi" w:hAnsiTheme="majorHAnsi" w:cstheme="majorHAnsi"/>
        </w:rPr>
        <w:t xml:space="preserve"> for those who chose not to participate further</w:t>
      </w:r>
      <w:r w:rsidRPr="007F18FC">
        <w:rPr>
          <w:rFonts w:asciiTheme="majorHAnsi" w:hAnsiTheme="majorHAnsi" w:cstheme="majorHAnsi"/>
        </w:rPr>
        <w:t xml:space="preserve">. </w:t>
      </w:r>
    </w:p>
    <w:p w14:paraId="70491001" w14:textId="77777777" w:rsidR="007E1BC5" w:rsidRPr="007F18FC" w:rsidRDefault="007E1BC5" w:rsidP="007E1BC5">
      <w:pPr>
        <w:pStyle w:val="ListParagraph"/>
        <w:ind w:left="0"/>
        <w:rPr>
          <w:rFonts w:asciiTheme="majorHAnsi" w:hAnsiTheme="majorHAnsi" w:cstheme="majorHAnsi"/>
        </w:rPr>
      </w:pPr>
    </w:p>
    <w:p w14:paraId="3DF7D958" w14:textId="0C9154FF" w:rsidR="007E1BC5" w:rsidRPr="007F18FC" w:rsidRDefault="007E1BC5" w:rsidP="007E1BC5">
      <w:pPr>
        <w:pStyle w:val="ListParagraph"/>
        <w:ind w:left="0"/>
        <w:rPr>
          <w:rFonts w:asciiTheme="majorHAnsi" w:hAnsiTheme="majorHAnsi" w:cstheme="majorHAnsi"/>
        </w:rPr>
      </w:pPr>
      <w:r w:rsidRPr="007F18FC">
        <w:rPr>
          <w:rFonts w:asciiTheme="majorHAnsi" w:hAnsiTheme="majorHAnsi" w:cstheme="majorHAnsi"/>
        </w:rPr>
        <w:t xml:space="preserve">Of the total 840 individuals contacted, an estimated 210 individuals (25%) will make it through the entire screener and will qualify for the study (see table 4.2). As stated above, each of these individuals will spend an estimated average </w:t>
      </w:r>
      <w:r w:rsidR="00597AE0" w:rsidRPr="007F18FC">
        <w:rPr>
          <w:rFonts w:asciiTheme="majorHAnsi" w:hAnsiTheme="majorHAnsi" w:cstheme="majorHAnsi"/>
        </w:rPr>
        <w:t xml:space="preserve">of </w:t>
      </w:r>
      <w:r w:rsidRPr="007F18FC">
        <w:rPr>
          <w:rFonts w:asciiTheme="majorHAnsi" w:hAnsiTheme="majorHAnsi" w:cstheme="majorHAnsi"/>
        </w:rPr>
        <w:t>15 minute</w:t>
      </w:r>
      <w:r w:rsidR="00597AE0" w:rsidRPr="007F18FC">
        <w:rPr>
          <w:rFonts w:asciiTheme="majorHAnsi" w:hAnsiTheme="majorHAnsi" w:cstheme="majorHAnsi"/>
        </w:rPr>
        <w:t>s</w:t>
      </w:r>
      <w:r w:rsidRPr="007F18FC">
        <w:rPr>
          <w:rFonts w:asciiTheme="majorHAnsi" w:hAnsiTheme="majorHAnsi" w:cstheme="majorHAnsi"/>
        </w:rPr>
        <w:t xml:space="preserve"> </w:t>
      </w:r>
      <w:r w:rsidR="00597AE0" w:rsidRPr="007F18FC">
        <w:rPr>
          <w:rFonts w:asciiTheme="majorHAnsi" w:hAnsiTheme="majorHAnsi" w:cstheme="majorHAnsi"/>
        </w:rPr>
        <w:t xml:space="preserve">to complete </w:t>
      </w:r>
      <w:r w:rsidRPr="007F18FC">
        <w:rPr>
          <w:rFonts w:asciiTheme="majorHAnsi" w:hAnsiTheme="majorHAnsi" w:cstheme="majorHAnsi"/>
        </w:rPr>
        <w:t xml:space="preserve">the entire screener. Of the total 840 individuals contacted, an estimated 630 individuals (75%) will not make it through the entire screener and will not qualify for the study. As stated above, each of these individuals will spend an estimated average </w:t>
      </w:r>
      <w:r w:rsidR="00597AE0" w:rsidRPr="007F18FC">
        <w:rPr>
          <w:rFonts w:asciiTheme="majorHAnsi" w:hAnsiTheme="majorHAnsi" w:cstheme="majorHAnsi"/>
        </w:rPr>
        <w:t xml:space="preserve">of </w:t>
      </w:r>
      <w:r w:rsidRPr="007F18FC">
        <w:rPr>
          <w:rFonts w:asciiTheme="majorHAnsi" w:hAnsiTheme="majorHAnsi" w:cstheme="majorHAnsi"/>
        </w:rPr>
        <w:t>10 minute</w:t>
      </w:r>
      <w:r w:rsidR="00597AE0" w:rsidRPr="007F18FC">
        <w:rPr>
          <w:rFonts w:asciiTheme="majorHAnsi" w:hAnsiTheme="majorHAnsi" w:cstheme="majorHAnsi"/>
        </w:rPr>
        <w:t>s</w:t>
      </w:r>
      <w:r w:rsidRPr="007F18FC">
        <w:rPr>
          <w:rFonts w:asciiTheme="majorHAnsi" w:hAnsiTheme="majorHAnsi" w:cstheme="majorHAnsi"/>
        </w:rPr>
        <w:t xml:space="preserve"> </w:t>
      </w:r>
      <w:r w:rsidR="00597AE0" w:rsidRPr="007F18FC">
        <w:rPr>
          <w:rFonts w:asciiTheme="majorHAnsi" w:hAnsiTheme="majorHAnsi" w:cstheme="majorHAnsi"/>
        </w:rPr>
        <w:t xml:space="preserve">to </w:t>
      </w:r>
      <w:r w:rsidRPr="007F18FC">
        <w:rPr>
          <w:rFonts w:asciiTheme="majorHAnsi" w:hAnsiTheme="majorHAnsi" w:cstheme="majorHAnsi"/>
        </w:rPr>
        <w:t>go through part of the screener</w:t>
      </w:r>
      <w:r w:rsidR="0022506B">
        <w:rPr>
          <w:rFonts w:asciiTheme="majorHAnsi" w:hAnsiTheme="majorHAnsi" w:cstheme="majorHAnsi"/>
        </w:rPr>
        <w:t xml:space="preserve"> before opting out</w:t>
      </w:r>
      <w:r w:rsidRPr="007F18FC">
        <w:rPr>
          <w:rFonts w:asciiTheme="majorHAnsi" w:hAnsiTheme="majorHAnsi" w:cstheme="majorHAnsi"/>
        </w:rPr>
        <w:t xml:space="preserve">. </w:t>
      </w:r>
    </w:p>
    <w:p w14:paraId="6859E865" w14:textId="77777777" w:rsidR="007E1BC5" w:rsidRPr="007F18FC" w:rsidRDefault="007E1BC5" w:rsidP="007E1BC5">
      <w:pPr>
        <w:pStyle w:val="ListParagraph"/>
        <w:ind w:left="0"/>
        <w:rPr>
          <w:rFonts w:asciiTheme="majorHAnsi" w:hAnsiTheme="majorHAnsi" w:cstheme="majorHAnsi"/>
        </w:rPr>
      </w:pPr>
    </w:p>
    <w:p w14:paraId="5C356C51" w14:textId="77777777" w:rsidR="007E1BC5" w:rsidRPr="007F18FC" w:rsidRDefault="007E1BC5" w:rsidP="007E1BC5">
      <w:pPr>
        <w:pStyle w:val="ListParagraph"/>
        <w:ind w:left="0"/>
        <w:rPr>
          <w:rFonts w:asciiTheme="majorHAnsi" w:hAnsiTheme="majorHAnsi" w:cstheme="majorHAnsi"/>
        </w:rPr>
      </w:pPr>
      <w:r w:rsidRPr="007F18FC">
        <w:rPr>
          <w:rFonts w:asciiTheme="majorHAnsi" w:hAnsiTheme="majorHAnsi" w:cstheme="majorHAnsi"/>
        </w:rPr>
        <w:t>As stated above, 210 individuals will qualify for the study and will express intent to participate. An estimated 126 individuals (60%</w:t>
      </w:r>
      <w:r w:rsidR="00597AE0" w:rsidRPr="007F18FC">
        <w:rPr>
          <w:rFonts w:asciiTheme="majorHAnsi" w:hAnsiTheme="majorHAnsi" w:cstheme="majorHAnsi"/>
        </w:rPr>
        <w:t xml:space="preserve"> of those who qualify</w:t>
      </w:r>
      <w:r w:rsidRPr="007F18FC">
        <w:rPr>
          <w:rFonts w:asciiTheme="majorHAnsi" w:hAnsiTheme="majorHAnsi" w:cstheme="majorHAnsi"/>
        </w:rPr>
        <w:t xml:space="preserve">) will </w:t>
      </w:r>
      <w:r w:rsidR="00597AE0" w:rsidRPr="007F18FC">
        <w:rPr>
          <w:rFonts w:asciiTheme="majorHAnsi" w:hAnsiTheme="majorHAnsi" w:cstheme="majorHAnsi"/>
        </w:rPr>
        <w:t xml:space="preserve">participate in </w:t>
      </w:r>
      <w:r w:rsidRPr="007F18FC">
        <w:rPr>
          <w:rFonts w:asciiTheme="majorHAnsi" w:hAnsiTheme="majorHAnsi" w:cstheme="majorHAnsi"/>
        </w:rPr>
        <w:t xml:space="preserve">the research (see table 4.2). Each of these individuals will commit the additional 2.5 hours </w:t>
      </w:r>
      <w:r w:rsidR="00597AE0" w:rsidRPr="007F18FC">
        <w:rPr>
          <w:rFonts w:asciiTheme="majorHAnsi" w:hAnsiTheme="majorHAnsi" w:cstheme="majorHAnsi"/>
        </w:rPr>
        <w:t xml:space="preserve">necessary </w:t>
      </w:r>
      <w:r w:rsidRPr="007F18FC">
        <w:rPr>
          <w:rFonts w:asciiTheme="majorHAnsi" w:hAnsiTheme="majorHAnsi" w:cstheme="majorHAnsi"/>
        </w:rPr>
        <w:t>for the focus</w:t>
      </w:r>
      <w:r w:rsidR="00597AE0" w:rsidRPr="007F18FC">
        <w:rPr>
          <w:rFonts w:asciiTheme="majorHAnsi" w:hAnsiTheme="majorHAnsi" w:cstheme="majorHAnsi"/>
        </w:rPr>
        <w:t xml:space="preserve"> group discussions</w:t>
      </w:r>
      <w:r w:rsidR="0059324E">
        <w:rPr>
          <w:rFonts w:asciiTheme="majorHAnsi" w:hAnsiTheme="majorHAnsi" w:cstheme="majorHAnsi"/>
        </w:rPr>
        <w:t xml:space="preserve"> (see table 5.2)</w:t>
      </w:r>
      <w:r w:rsidRPr="007F18FC">
        <w:rPr>
          <w:rFonts w:asciiTheme="majorHAnsi" w:hAnsiTheme="majorHAnsi" w:cstheme="majorHAnsi"/>
        </w:rPr>
        <w:t>. An estimated 84 individuals (40%</w:t>
      </w:r>
      <w:r w:rsidR="00597AE0" w:rsidRPr="007F18FC">
        <w:rPr>
          <w:rFonts w:asciiTheme="majorHAnsi" w:hAnsiTheme="majorHAnsi" w:cstheme="majorHAnsi"/>
        </w:rPr>
        <w:t xml:space="preserve"> of those who qualify</w:t>
      </w:r>
      <w:r w:rsidRPr="007F18FC">
        <w:rPr>
          <w:rFonts w:asciiTheme="majorHAnsi" w:hAnsiTheme="majorHAnsi" w:cstheme="majorHAnsi"/>
        </w:rPr>
        <w:t xml:space="preserve">) will either not be available during the time of the focus group or not show up to the focus group and will thus, not commit any more time to the project. </w:t>
      </w:r>
    </w:p>
    <w:p w14:paraId="08894269" w14:textId="77777777" w:rsidR="007E1BC5" w:rsidRPr="007F18FC" w:rsidRDefault="007E1BC5" w:rsidP="007E1BC5">
      <w:pPr>
        <w:pStyle w:val="ListParagraph"/>
        <w:ind w:left="0"/>
        <w:rPr>
          <w:rFonts w:asciiTheme="majorHAnsi" w:hAnsiTheme="majorHAnsi" w:cstheme="majorHAnsi"/>
        </w:rPr>
      </w:pPr>
    </w:p>
    <w:p w14:paraId="14C5679A" w14:textId="77777777" w:rsidR="007E1BC5" w:rsidRPr="007F18FC" w:rsidRDefault="007E1BC5" w:rsidP="007E1BC5">
      <w:pPr>
        <w:contextualSpacing/>
        <w:rPr>
          <w:rFonts w:asciiTheme="majorHAnsi" w:hAnsiTheme="majorHAnsi" w:cstheme="majorHAnsi"/>
        </w:rPr>
      </w:pPr>
      <w:r w:rsidRPr="007F18FC">
        <w:rPr>
          <w:rFonts w:asciiTheme="majorHAnsi" w:hAnsiTheme="majorHAnsi" w:cstheme="majorHAnsi"/>
        </w:rPr>
        <w:t xml:space="preserve">Recruitment criteria and methodology are discussed in the </w:t>
      </w:r>
      <w:r w:rsidR="00F046B0" w:rsidRPr="007F18FC">
        <w:rPr>
          <w:rFonts w:asciiTheme="majorHAnsi" w:hAnsiTheme="majorHAnsi" w:cstheme="majorHAnsi"/>
          <w:i/>
        </w:rPr>
        <w:t>Project Purpose, Methodology</w:t>
      </w:r>
      <w:r w:rsidR="00107805">
        <w:rPr>
          <w:rFonts w:asciiTheme="majorHAnsi" w:hAnsiTheme="majorHAnsi" w:cstheme="majorHAnsi"/>
          <w:i/>
        </w:rPr>
        <w:t xml:space="preserve">, and </w:t>
      </w:r>
      <w:r w:rsidR="00F046B0" w:rsidRPr="007F18FC">
        <w:rPr>
          <w:rFonts w:asciiTheme="majorHAnsi" w:hAnsiTheme="majorHAnsi" w:cstheme="majorHAnsi"/>
          <w:i/>
        </w:rPr>
        <w:t>Formative Research Design</w:t>
      </w:r>
      <w:r w:rsidR="00F046B0" w:rsidRPr="007F18FC" w:rsidDel="00F046B0">
        <w:rPr>
          <w:rFonts w:asciiTheme="majorHAnsi" w:hAnsiTheme="majorHAnsi" w:cstheme="majorHAnsi"/>
          <w:i/>
        </w:rPr>
        <w:t xml:space="preserve"> </w:t>
      </w:r>
      <w:r w:rsidRPr="007F18FC">
        <w:rPr>
          <w:rFonts w:asciiTheme="majorHAnsi" w:hAnsiTheme="majorHAnsi" w:cstheme="majorHAnsi"/>
        </w:rPr>
        <w:t>section</w:t>
      </w:r>
      <w:r w:rsidR="00597AE0" w:rsidRPr="007F18FC">
        <w:rPr>
          <w:rFonts w:asciiTheme="majorHAnsi" w:hAnsiTheme="majorHAnsi" w:cstheme="majorHAnsi"/>
        </w:rPr>
        <w:t>,</w:t>
      </w:r>
      <w:r w:rsidRPr="007F18FC">
        <w:rPr>
          <w:rFonts w:asciiTheme="majorHAnsi" w:hAnsiTheme="majorHAnsi" w:cstheme="majorHAnsi"/>
        </w:rPr>
        <w:t xml:space="preserve"> below. The burden for focus group participation is based on the number of participants seated (126). See Section 6 for a summary of estimated burden hours. </w:t>
      </w:r>
    </w:p>
    <w:p w14:paraId="74242DEC" w14:textId="77777777" w:rsidR="007E1BC5" w:rsidRPr="007F18FC" w:rsidRDefault="007E1BC5" w:rsidP="005E15FF">
      <w:pPr>
        <w:rPr>
          <w:rFonts w:asciiTheme="majorHAnsi" w:hAnsiTheme="majorHAnsi" w:cstheme="majorHAnsi"/>
        </w:rPr>
      </w:pPr>
    </w:p>
    <w:tbl>
      <w:tblPr>
        <w:tblStyle w:val="LightList-Accent11"/>
        <w:tblW w:w="8370" w:type="dxa"/>
        <w:tblLook w:val="0000" w:firstRow="0" w:lastRow="0" w:firstColumn="0" w:lastColumn="0" w:noHBand="0" w:noVBand="0"/>
      </w:tblPr>
      <w:tblGrid>
        <w:gridCol w:w="4156"/>
        <w:gridCol w:w="2107"/>
        <w:gridCol w:w="2107"/>
      </w:tblGrid>
      <w:tr w:rsidR="005E15FF" w:rsidRPr="007F18FC" w14:paraId="218D0E62" w14:textId="77777777" w:rsidTr="009D5FAF">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8370" w:type="dxa"/>
            <w:gridSpan w:val="3"/>
            <w:tcBorders>
              <w:top w:val="nil"/>
              <w:left w:val="nil"/>
              <w:right w:val="nil"/>
            </w:tcBorders>
            <w:noWrap/>
            <w:vAlign w:val="bottom"/>
          </w:tcPr>
          <w:p w14:paraId="2B02B2AB" w14:textId="77777777" w:rsidR="005E15FF" w:rsidRPr="007F18FC" w:rsidRDefault="005E15FF" w:rsidP="00BF6D49">
            <w:pPr>
              <w:rPr>
                <w:rFonts w:asciiTheme="majorHAnsi" w:hAnsiTheme="majorHAnsi" w:cstheme="majorHAnsi"/>
                <w:iCs/>
                <w:sz w:val="24"/>
                <w:szCs w:val="24"/>
              </w:rPr>
            </w:pPr>
            <w:r w:rsidRPr="007F18FC">
              <w:rPr>
                <w:rFonts w:asciiTheme="majorHAnsi" w:hAnsiTheme="majorHAnsi" w:cstheme="majorHAnsi"/>
                <w:iCs/>
                <w:sz w:val="24"/>
                <w:szCs w:val="24"/>
              </w:rPr>
              <w:t xml:space="preserve">Table 5.1 </w:t>
            </w:r>
            <w:r w:rsidR="00BF6D49" w:rsidRPr="007F18FC">
              <w:rPr>
                <w:rFonts w:asciiTheme="majorHAnsi" w:hAnsiTheme="majorHAnsi" w:cstheme="majorHAnsi"/>
                <w:iCs/>
                <w:sz w:val="24"/>
                <w:szCs w:val="24"/>
              </w:rPr>
              <w:t xml:space="preserve">- </w:t>
            </w:r>
            <w:r w:rsidRPr="007F18FC">
              <w:rPr>
                <w:rFonts w:asciiTheme="majorHAnsi" w:hAnsiTheme="majorHAnsi" w:cstheme="majorHAnsi"/>
                <w:iCs/>
                <w:sz w:val="24"/>
                <w:szCs w:val="24"/>
              </w:rPr>
              <w:t xml:space="preserve">Time Needed per </w:t>
            </w:r>
            <w:r w:rsidR="00711CA6" w:rsidRPr="007F18FC">
              <w:rPr>
                <w:rFonts w:asciiTheme="majorHAnsi" w:hAnsiTheme="majorHAnsi" w:cstheme="majorHAnsi"/>
                <w:color w:val="000000"/>
                <w:sz w:val="24"/>
                <w:szCs w:val="24"/>
              </w:rPr>
              <w:t>Consent</w:t>
            </w:r>
            <w:r w:rsidRPr="007F18FC">
              <w:rPr>
                <w:rFonts w:asciiTheme="majorHAnsi" w:hAnsiTheme="majorHAnsi" w:cstheme="majorHAnsi"/>
                <w:iCs/>
                <w:sz w:val="24"/>
                <w:szCs w:val="24"/>
              </w:rPr>
              <w:t>*</w:t>
            </w:r>
          </w:p>
        </w:tc>
      </w:tr>
      <w:tr w:rsidR="005E15FF" w:rsidRPr="007F18FC" w14:paraId="62D45A43" w14:textId="77777777" w:rsidTr="009D5FAF">
        <w:trPr>
          <w:trHeight w:val="315"/>
        </w:trPr>
        <w:tc>
          <w:tcPr>
            <w:cnfStyle w:val="000010000000" w:firstRow="0" w:lastRow="0" w:firstColumn="0" w:lastColumn="0" w:oddVBand="1" w:evenVBand="0" w:oddHBand="0" w:evenHBand="0" w:firstRowFirstColumn="0" w:firstRowLastColumn="0" w:lastRowFirstColumn="0" w:lastRowLastColumn="0"/>
            <w:tcW w:w="4156" w:type="dxa"/>
            <w:shd w:val="clear" w:color="auto" w:fill="4F81BD" w:themeFill="accent1"/>
          </w:tcPr>
          <w:p w14:paraId="3B6D8B49" w14:textId="77777777" w:rsidR="005E15FF" w:rsidRPr="007F18FC" w:rsidRDefault="005E15FF" w:rsidP="004A5728">
            <w:pPr>
              <w:rPr>
                <w:rFonts w:asciiTheme="majorHAnsi" w:hAnsiTheme="majorHAnsi" w:cstheme="majorHAnsi"/>
                <w:b/>
                <w:color w:val="FFFFFF" w:themeColor="background1"/>
                <w:sz w:val="24"/>
                <w:szCs w:val="24"/>
              </w:rPr>
            </w:pPr>
            <w:r w:rsidRPr="007F18FC">
              <w:rPr>
                <w:rFonts w:asciiTheme="majorHAnsi" w:hAnsiTheme="majorHAnsi" w:cstheme="majorHAnsi"/>
                <w:b/>
                <w:color w:val="FFFFFF" w:themeColor="background1"/>
                <w:sz w:val="24"/>
                <w:szCs w:val="24"/>
              </w:rPr>
              <w:t>Target Audience</w:t>
            </w:r>
          </w:p>
        </w:tc>
        <w:tc>
          <w:tcPr>
            <w:tcW w:w="2107" w:type="dxa"/>
            <w:shd w:val="clear" w:color="auto" w:fill="4F81BD" w:themeFill="accent1"/>
          </w:tcPr>
          <w:p w14:paraId="74854682" w14:textId="77777777" w:rsidR="005E15FF" w:rsidRPr="007F18FC" w:rsidRDefault="005E15FF" w:rsidP="004A572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4"/>
                <w:szCs w:val="24"/>
              </w:rPr>
            </w:pPr>
            <w:r w:rsidRPr="007F18FC">
              <w:rPr>
                <w:rFonts w:asciiTheme="majorHAnsi" w:hAnsiTheme="majorHAnsi" w:cstheme="majorHAnsi"/>
                <w:b/>
                <w:color w:val="FFFFFF" w:themeColor="background1"/>
                <w:sz w:val="24"/>
                <w:szCs w:val="24"/>
              </w:rPr>
              <w:t>Time (minutes)</w:t>
            </w:r>
          </w:p>
        </w:tc>
        <w:tc>
          <w:tcPr>
            <w:cnfStyle w:val="000010000000" w:firstRow="0" w:lastRow="0" w:firstColumn="0" w:lastColumn="0" w:oddVBand="1" w:evenVBand="0" w:oddHBand="0" w:evenHBand="0" w:firstRowFirstColumn="0" w:firstRowLastColumn="0" w:lastRowFirstColumn="0" w:lastRowLastColumn="0"/>
            <w:tcW w:w="2107" w:type="dxa"/>
            <w:shd w:val="clear" w:color="auto" w:fill="4F81BD" w:themeFill="accent1"/>
          </w:tcPr>
          <w:p w14:paraId="37EEE502" w14:textId="77777777" w:rsidR="005E15FF" w:rsidRPr="007F18FC" w:rsidRDefault="005E15FF" w:rsidP="004A5728">
            <w:pPr>
              <w:jc w:val="center"/>
              <w:rPr>
                <w:rFonts w:asciiTheme="majorHAnsi" w:hAnsiTheme="majorHAnsi" w:cstheme="majorHAnsi"/>
                <w:b/>
                <w:color w:val="FFFFFF" w:themeColor="background1"/>
                <w:sz w:val="24"/>
                <w:szCs w:val="24"/>
              </w:rPr>
            </w:pPr>
            <w:r w:rsidRPr="007F18FC">
              <w:rPr>
                <w:rFonts w:asciiTheme="majorHAnsi" w:hAnsiTheme="majorHAnsi" w:cstheme="majorHAnsi"/>
                <w:b/>
                <w:color w:val="FFFFFF" w:themeColor="background1"/>
                <w:sz w:val="24"/>
                <w:szCs w:val="24"/>
              </w:rPr>
              <w:t>Time (hours)</w:t>
            </w:r>
          </w:p>
        </w:tc>
      </w:tr>
      <w:tr w:rsidR="00711CA6" w:rsidRPr="007F18FC" w14:paraId="00296C5D" w14:textId="77777777" w:rsidTr="009D5FAF">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4156" w:type="dxa"/>
          </w:tcPr>
          <w:p w14:paraId="0797A2B2" w14:textId="77777777" w:rsidR="00711CA6" w:rsidRPr="007F18FC" w:rsidRDefault="00711CA6" w:rsidP="00711CA6">
            <w:pPr>
              <w:rPr>
                <w:rFonts w:asciiTheme="majorHAnsi" w:hAnsiTheme="majorHAnsi" w:cstheme="majorHAnsi"/>
                <w:sz w:val="24"/>
                <w:szCs w:val="24"/>
              </w:rPr>
            </w:pPr>
            <w:r w:rsidRPr="007F18FC">
              <w:rPr>
                <w:rFonts w:asciiTheme="majorHAnsi" w:hAnsiTheme="majorHAnsi" w:cstheme="majorHAnsi"/>
                <w:sz w:val="24"/>
                <w:szCs w:val="24"/>
              </w:rPr>
              <w:t>English-language groups</w:t>
            </w:r>
            <w:r w:rsidRPr="007F18FC">
              <w:rPr>
                <w:rFonts w:asciiTheme="majorHAnsi" w:hAnsiTheme="majorHAnsi" w:cstheme="majorHAnsi"/>
                <w:sz w:val="24"/>
                <w:szCs w:val="24"/>
              </w:rPr>
              <w:tab/>
            </w:r>
          </w:p>
        </w:tc>
        <w:tc>
          <w:tcPr>
            <w:tcW w:w="2107" w:type="dxa"/>
          </w:tcPr>
          <w:p w14:paraId="5F493EC9"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15</w:t>
            </w:r>
          </w:p>
        </w:tc>
        <w:tc>
          <w:tcPr>
            <w:cnfStyle w:val="000010000000" w:firstRow="0" w:lastRow="0" w:firstColumn="0" w:lastColumn="0" w:oddVBand="1" w:evenVBand="0" w:oddHBand="0" w:evenHBand="0" w:firstRowFirstColumn="0" w:firstRowLastColumn="0" w:lastRowFirstColumn="0" w:lastRowLastColumn="0"/>
            <w:tcW w:w="2107" w:type="dxa"/>
          </w:tcPr>
          <w:p w14:paraId="17FA80BC" w14:textId="77777777" w:rsidR="00711CA6" w:rsidRPr="007F18FC" w:rsidRDefault="00711CA6" w:rsidP="00711CA6">
            <w:pPr>
              <w:jc w:val="center"/>
              <w:rPr>
                <w:rFonts w:asciiTheme="majorHAnsi" w:hAnsiTheme="majorHAnsi" w:cstheme="majorHAnsi"/>
                <w:sz w:val="24"/>
                <w:szCs w:val="24"/>
              </w:rPr>
            </w:pPr>
            <w:r w:rsidRPr="007F18FC">
              <w:rPr>
                <w:rFonts w:asciiTheme="majorHAnsi" w:hAnsiTheme="majorHAnsi" w:cstheme="majorHAnsi"/>
                <w:sz w:val="24"/>
                <w:szCs w:val="24"/>
              </w:rPr>
              <w:t>0.25</w:t>
            </w:r>
          </w:p>
        </w:tc>
      </w:tr>
      <w:tr w:rsidR="00711CA6" w:rsidRPr="007F18FC" w14:paraId="2F196682" w14:textId="77777777" w:rsidTr="009D5FAF">
        <w:trPr>
          <w:trHeight w:val="288"/>
        </w:trPr>
        <w:tc>
          <w:tcPr>
            <w:cnfStyle w:val="000010000000" w:firstRow="0" w:lastRow="0" w:firstColumn="0" w:lastColumn="0" w:oddVBand="1" w:evenVBand="0" w:oddHBand="0" w:evenHBand="0" w:firstRowFirstColumn="0" w:firstRowLastColumn="0" w:lastRowFirstColumn="0" w:lastRowLastColumn="0"/>
            <w:tcW w:w="4156" w:type="dxa"/>
            <w:tcBorders>
              <w:bottom w:val="single" w:sz="8" w:space="0" w:color="4F81BD" w:themeColor="accent1"/>
            </w:tcBorders>
          </w:tcPr>
          <w:p w14:paraId="502EEAE0" w14:textId="77777777" w:rsidR="00711CA6" w:rsidRPr="007F18FC" w:rsidRDefault="00476529" w:rsidP="00711CA6">
            <w:pPr>
              <w:rPr>
                <w:rFonts w:asciiTheme="majorHAnsi" w:hAnsiTheme="majorHAnsi" w:cstheme="majorHAnsi"/>
                <w:sz w:val="24"/>
                <w:szCs w:val="24"/>
              </w:rPr>
            </w:pPr>
            <w:r w:rsidRPr="007F18FC">
              <w:rPr>
                <w:rFonts w:asciiTheme="majorHAnsi" w:hAnsiTheme="majorHAnsi" w:cstheme="majorHAnsi"/>
                <w:sz w:val="24"/>
                <w:szCs w:val="24"/>
              </w:rPr>
              <w:t>Spanish</w:t>
            </w:r>
            <w:r w:rsidR="00711CA6" w:rsidRPr="007F18FC">
              <w:rPr>
                <w:rFonts w:asciiTheme="majorHAnsi" w:hAnsiTheme="majorHAnsi" w:cstheme="majorHAnsi"/>
                <w:sz w:val="24"/>
                <w:szCs w:val="24"/>
              </w:rPr>
              <w:t>-language groups</w:t>
            </w:r>
          </w:p>
        </w:tc>
        <w:tc>
          <w:tcPr>
            <w:tcW w:w="2107" w:type="dxa"/>
            <w:tcBorders>
              <w:bottom w:val="single" w:sz="8" w:space="0" w:color="4F81BD" w:themeColor="accent1"/>
            </w:tcBorders>
          </w:tcPr>
          <w:p w14:paraId="32F56AF8" w14:textId="77777777" w:rsidR="00711CA6" w:rsidRPr="007F18FC" w:rsidRDefault="00711CA6"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15</w:t>
            </w:r>
          </w:p>
        </w:tc>
        <w:tc>
          <w:tcPr>
            <w:cnfStyle w:val="000010000000" w:firstRow="0" w:lastRow="0" w:firstColumn="0" w:lastColumn="0" w:oddVBand="1" w:evenVBand="0" w:oddHBand="0" w:evenHBand="0" w:firstRowFirstColumn="0" w:firstRowLastColumn="0" w:lastRowFirstColumn="0" w:lastRowLastColumn="0"/>
            <w:tcW w:w="2107" w:type="dxa"/>
            <w:tcBorders>
              <w:bottom w:val="single" w:sz="8" w:space="0" w:color="4F81BD" w:themeColor="accent1"/>
            </w:tcBorders>
          </w:tcPr>
          <w:p w14:paraId="0C157AEC" w14:textId="77777777" w:rsidR="00711CA6" w:rsidRPr="007F18FC" w:rsidRDefault="00711CA6" w:rsidP="00711CA6">
            <w:pPr>
              <w:jc w:val="center"/>
              <w:rPr>
                <w:rFonts w:asciiTheme="majorHAnsi" w:hAnsiTheme="majorHAnsi" w:cstheme="majorHAnsi"/>
                <w:sz w:val="24"/>
                <w:szCs w:val="24"/>
              </w:rPr>
            </w:pPr>
            <w:r w:rsidRPr="007F18FC">
              <w:rPr>
                <w:rFonts w:asciiTheme="majorHAnsi" w:hAnsiTheme="majorHAnsi" w:cstheme="majorHAnsi"/>
                <w:sz w:val="24"/>
                <w:szCs w:val="24"/>
              </w:rPr>
              <w:t>0.25</w:t>
            </w:r>
          </w:p>
        </w:tc>
      </w:tr>
      <w:tr w:rsidR="00711CA6" w:rsidRPr="007F18FC" w14:paraId="16668377" w14:textId="77777777" w:rsidTr="009D5FAF">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8370" w:type="dxa"/>
            <w:gridSpan w:val="3"/>
            <w:tcBorders>
              <w:left w:val="nil"/>
              <w:bottom w:val="nil"/>
              <w:right w:val="nil"/>
            </w:tcBorders>
          </w:tcPr>
          <w:p w14:paraId="7C7E5A98" w14:textId="77777777" w:rsidR="00711CA6" w:rsidRPr="007F18FC" w:rsidRDefault="00711CA6" w:rsidP="00711CA6">
            <w:pPr>
              <w:rPr>
                <w:rFonts w:asciiTheme="majorHAnsi" w:hAnsiTheme="majorHAnsi" w:cstheme="majorHAnsi"/>
                <w:sz w:val="24"/>
                <w:szCs w:val="24"/>
              </w:rPr>
            </w:pPr>
            <w:r w:rsidRPr="007F18FC">
              <w:rPr>
                <w:rFonts w:asciiTheme="majorHAnsi" w:hAnsiTheme="majorHAnsi" w:cstheme="majorHAnsi"/>
                <w:sz w:val="24"/>
                <w:szCs w:val="24"/>
              </w:rPr>
              <w:t>*The time is an average response per respondent.</w:t>
            </w:r>
          </w:p>
        </w:tc>
      </w:tr>
    </w:tbl>
    <w:p w14:paraId="75CE24A6" w14:textId="77777777" w:rsidR="00A3018D" w:rsidRPr="007F18FC" w:rsidRDefault="00A3018D" w:rsidP="00BF6D49">
      <w:pPr>
        <w:shd w:val="clear" w:color="auto" w:fill="FFFFFF" w:themeFill="background1"/>
        <w:rPr>
          <w:rFonts w:asciiTheme="majorHAnsi" w:hAnsiTheme="majorHAnsi" w:cstheme="majorHAnsi"/>
          <w:iCs/>
          <w:color w:val="000000"/>
        </w:rPr>
      </w:pPr>
    </w:p>
    <w:p w14:paraId="0060EBE5" w14:textId="77777777" w:rsidR="00BF6D49" w:rsidRPr="007F18FC" w:rsidRDefault="00BF6D49" w:rsidP="00BF6D49">
      <w:pPr>
        <w:shd w:val="clear" w:color="auto" w:fill="FFFFFF" w:themeFill="background1"/>
        <w:rPr>
          <w:rFonts w:asciiTheme="majorHAnsi" w:hAnsiTheme="majorHAnsi" w:cstheme="majorHAnsi"/>
        </w:rPr>
      </w:pPr>
      <w:r w:rsidRPr="007F18FC">
        <w:rPr>
          <w:rFonts w:asciiTheme="majorHAnsi" w:hAnsiTheme="majorHAnsi" w:cstheme="majorHAnsi"/>
          <w:iCs/>
          <w:color w:val="000000"/>
        </w:rPr>
        <w:t>Table 5.2 - Time Needed for Research Activities by Audience</w:t>
      </w:r>
    </w:p>
    <w:tbl>
      <w:tblPr>
        <w:tblStyle w:val="LightList-Accent11"/>
        <w:tblW w:w="8316" w:type="dxa"/>
        <w:tblLayout w:type="fixed"/>
        <w:tblLook w:val="04A0" w:firstRow="1" w:lastRow="0" w:firstColumn="1" w:lastColumn="0" w:noHBand="0" w:noVBand="1"/>
      </w:tblPr>
      <w:tblGrid>
        <w:gridCol w:w="2448"/>
        <w:gridCol w:w="3168"/>
        <w:gridCol w:w="1350"/>
        <w:gridCol w:w="1350"/>
      </w:tblGrid>
      <w:tr w:rsidR="00711CA6" w:rsidRPr="007F18FC" w14:paraId="4BE9261F" w14:textId="77777777" w:rsidTr="009D5FA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48" w:type="dxa"/>
            <w:vAlign w:val="center"/>
            <w:hideMark/>
          </w:tcPr>
          <w:p w14:paraId="21465FC6" w14:textId="77777777" w:rsidR="00711CA6" w:rsidRPr="007F18FC" w:rsidRDefault="00711CA6" w:rsidP="00711CA6">
            <w:pPr>
              <w:jc w:val="center"/>
              <w:rPr>
                <w:rFonts w:asciiTheme="majorHAnsi" w:hAnsiTheme="majorHAnsi" w:cstheme="majorHAnsi"/>
                <w:bCs w:val="0"/>
                <w:sz w:val="24"/>
                <w:szCs w:val="24"/>
              </w:rPr>
            </w:pPr>
            <w:r w:rsidRPr="007F18FC">
              <w:rPr>
                <w:rFonts w:asciiTheme="majorHAnsi" w:hAnsiTheme="majorHAnsi" w:cstheme="majorHAnsi"/>
                <w:bCs w:val="0"/>
                <w:sz w:val="24"/>
                <w:szCs w:val="24"/>
              </w:rPr>
              <w:t>Target Audience</w:t>
            </w:r>
          </w:p>
        </w:tc>
        <w:tc>
          <w:tcPr>
            <w:tcW w:w="3168" w:type="dxa"/>
            <w:vAlign w:val="center"/>
            <w:hideMark/>
          </w:tcPr>
          <w:p w14:paraId="23D4EF85" w14:textId="77777777" w:rsidR="00711CA6" w:rsidRPr="007F18FC" w:rsidRDefault="00711CA6" w:rsidP="00711CA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4"/>
                <w:szCs w:val="24"/>
              </w:rPr>
            </w:pPr>
            <w:r w:rsidRPr="007F18FC">
              <w:rPr>
                <w:rFonts w:asciiTheme="majorHAnsi" w:hAnsiTheme="majorHAnsi" w:cstheme="majorHAnsi"/>
                <w:bCs w:val="0"/>
                <w:sz w:val="24"/>
                <w:szCs w:val="24"/>
              </w:rPr>
              <w:t>Research Activity</w:t>
            </w:r>
          </w:p>
        </w:tc>
        <w:tc>
          <w:tcPr>
            <w:tcW w:w="1350" w:type="dxa"/>
            <w:vAlign w:val="center"/>
            <w:hideMark/>
          </w:tcPr>
          <w:p w14:paraId="3AF59935" w14:textId="77777777" w:rsidR="00711CA6" w:rsidRPr="007F18FC" w:rsidRDefault="00711CA6" w:rsidP="00711CA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7F18FC">
              <w:rPr>
                <w:rFonts w:asciiTheme="majorHAnsi" w:hAnsiTheme="majorHAnsi" w:cstheme="majorHAnsi"/>
                <w:sz w:val="24"/>
                <w:szCs w:val="24"/>
              </w:rPr>
              <w:t>Time (minutes)</w:t>
            </w:r>
          </w:p>
        </w:tc>
        <w:tc>
          <w:tcPr>
            <w:tcW w:w="1350" w:type="dxa"/>
            <w:vAlign w:val="center"/>
          </w:tcPr>
          <w:p w14:paraId="7B036290" w14:textId="77777777" w:rsidR="00711CA6" w:rsidRPr="007F18FC" w:rsidRDefault="00711CA6" w:rsidP="00711CA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Time (hours)</w:t>
            </w:r>
          </w:p>
        </w:tc>
      </w:tr>
      <w:tr w:rsidR="00711CA6" w:rsidRPr="007F18FC" w14:paraId="5E00870E" w14:textId="77777777" w:rsidTr="009D5FA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448" w:type="dxa"/>
            <w:vMerge w:val="restart"/>
            <w:vAlign w:val="center"/>
          </w:tcPr>
          <w:p w14:paraId="4A685E2F" w14:textId="77777777" w:rsidR="00711CA6" w:rsidRPr="007F18FC" w:rsidRDefault="00711CA6" w:rsidP="006B3991">
            <w:pPr>
              <w:rPr>
                <w:rFonts w:asciiTheme="majorHAnsi" w:hAnsiTheme="majorHAnsi" w:cstheme="majorHAnsi"/>
                <w:b w:val="0"/>
                <w:color w:val="000000"/>
                <w:sz w:val="24"/>
                <w:szCs w:val="24"/>
              </w:rPr>
            </w:pPr>
            <w:r w:rsidRPr="007F18FC">
              <w:rPr>
                <w:rFonts w:asciiTheme="majorHAnsi" w:hAnsiTheme="majorHAnsi" w:cstheme="majorHAnsi"/>
                <w:b w:val="0"/>
                <w:sz w:val="24"/>
                <w:szCs w:val="24"/>
              </w:rPr>
              <w:t>English-language groups</w:t>
            </w:r>
          </w:p>
        </w:tc>
        <w:tc>
          <w:tcPr>
            <w:tcW w:w="3168" w:type="dxa"/>
            <w:vAlign w:val="center"/>
          </w:tcPr>
          <w:p w14:paraId="20F212A2"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Confirmation and follow-up</w:t>
            </w:r>
          </w:p>
        </w:tc>
        <w:tc>
          <w:tcPr>
            <w:tcW w:w="1350" w:type="dxa"/>
            <w:vAlign w:val="center"/>
          </w:tcPr>
          <w:p w14:paraId="01C1975D"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2.28</w:t>
            </w:r>
          </w:p>
        </w:tc>
        <w:tc>
          <w:tcPr>
            <w:tcW w:w="1350" w:type="dxa"/>
            <w:vAlign w:val="center"/>
          </w:tcPr>
          <w:p w14:paraId="7AD87B56"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0.038</w:t>
            </w:r>
          </w:p>
        </w:tc>
      </w:tr>
      <w:tr w:rsidR="00711CA6" w:rsidRPr="007F18FC" w14:paraId="4115CD32" w14:textId="77777777" w:rsidTr="009D5FAF">
        <w:trPr>
          <w:trHeight w:val="334"/>
        </w:trPr>
        <w:tc>
          <w:tcPr>
            <w:cnfStyle w:val="001000000000" w:firstRow="0" w:lastRow="0" w:firstColumn="1" w:lastColumn="0" w:oddVBand="0" w:evenVBand="0" w:oddHBand="0" w:evenHBand="0" w:firstRowFirstColumn="0" w:firstRowLastColumn="0" w:lastRowFirstColumn="0" w:lastRowLastColumn="0"/>
            <w:tcW w:w="2448" w:type="dxa"/>
            <w:vMerge/>
            <w:vAlign w:val="center"/>
          </w:tcPr>
          <w:p w14:paraId="554A1BBF" w14:textId="77777777" w:rsidR="00711CA6" w:rsidRPr="007F18FC" w:rsidRDefault="00711CA6" w:rsidP="006B3991">
            <w:pPr>
              <w:rPr>
                <w:rFonts w:asciiTheme="majorHAnsi" w:hAnsiTheme="majorHAnsi" w:cstheme="majorHAnsi"/>
                <w:b w:val="0"/>
                <w:sz w:val="24"/>
                <w:szCs w:val="24"/>
              </w:rPr>
            </w:pPr>
          </w:p>
        </w:tc>
        <w:tc>
          <w:tcPr>
            <w:tcW w:w="3168" w:type="dxa"/>
            <w:shd w:val="clear" w:color="auto" w:fill="DBE5F1" w:themeFill="accent1" w:themeFillTint="33"/>
            <w:vAlign w:val="center"/>
          </w:tcPr>
          <w:p w14:paraId="17174B4D" w14:textId="77777777" w:rsidR="00711CA6" w:rsidRPr="007F18FC" w:rsidRDefault="00711CA6"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Group discussion</w:t>
            </w:r>
          </w:p>
        </w:tc>
        <w:tc>
          <w:tcPr>
            <w:tcW w:w="1350" w:type="dxa"/>
            <w:shd w:val="clear" w:color="auto" w:fill="DBE5F1" w:themeFill="accent1" w:themeFillTint="33"/>
            <w:vAlign w:val="center"/>
          </w:tcPr>
          <w:p w14:paraId="73B08570" w14:textId="77777777" w:rsidR="00711CA6" w:rsidRPr="007F18FC" w:rsidRDefault="00711CA6"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150</w:t>
            </w:r>
          </w:p>
        </w:tc>
        <w:tc>
          <w:tcPr>
            <w:tcW w:w="1350" w:type="dxa"/>
            <w:shd w:val="clear" w:color="auto" w:fill="DBE5F1" w:themeFill="accent1" w:themeFillTint="33"/>
            <w:vAlign w:val="center"/>
          </w:tcPr>
          <w:p w14:paraId="55FC09EE" w14:textId="77777777" w:rsidR="00711CA6" w:rsidRPr="007F18FC" w:rsidRDefault="00711CA6"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2.5</w:t>
            </w:r>
          </w:p>
        </w:tc>
      </w:tr>
      <w:tr w:rsidR="00711CA6" w:rsidRPr="007F18FC" w14:paraId="20BDDE51" w14:textId="77777777" w:rsidTr="009D5FA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448" w:type="dxa"/>
            <w:vMerge w:val="restart"/>
            <w:vAlign w:val="center"/>
            <w:hideMark/>
          </w:tcPr>
          <w:p w14:paraId="7C6DD9EB" w14:textId="77777777" w:rsidR="00711CA6" w:rsidRPr="007F18FC" w:rsidRDefault="00476529" w:rsidP="006B3991">
            <w:pPr>
              <w:rPr>
                <w:rFonts w:asciiTheme="majorHAnsi" w:hAnsiTheme="majorHAnsi" w:cstheme="majorHAnsi"/>
                <w:b w:val="0"/>
                <w:color w:val="000000"/>
                <w:sz w:val="24"/>
                <w:szCs w:val="24"/>
              </w:rPr>
            </w:pPr>
            <w:r w:rsidRPr="007F18FC">
              <w:rPr>
                <w:rFonts w:asciiTheme="majorHAnsi" w:hAnsiTheme="majorHAnsi" w:cstheme="majorHAnsi"/>
                <w:b w:val="0"/>
                <w:sz w:val="24"/>
                <w:szCs w:val="24"/>
              </w:rPr>
              <w:t>Spanish</w:t>
            </w:r>
            <w:r w:rsidR="00711CA6" w:rsidRPr="007F18FC">
              <w:rPr>
                <w:rFonts w:asciiTheme="majorHAnsi" w:hAnsiTheme="majorHAnsi" w:cstheme="majorHAnsi"/>
                <w:b w:val="0"/>
                <w:sz w:val="24"/>
                <w:szCs w:val="24"/>
              </w:rPr>
              <w:t>-language groups</w:t>
            </w:r>
          </w:p>
        </w:tc>
        <w:tc>
          <w:tcPr>
            <w:tcW w:w="3168" w:type="dxa"/>
            <w:vAlign w:val="center"/>
            <w:hideMark/>
          </w:tcPr>
          <w:p w14:paraId="1D4DF5A6"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Confirmation and follow-up</w:t>
            </w:r>
          </w:p>
        </w:tc>
        <w:tc>
          <w:tcPr>
            <w:tcW w:w="1350" w:type="dxa"/>
            <w:vAlign w:val="center"/>
          </w:tcPr>
          <w:p w14:paraId="52D59CB9"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2.28</w:t>
            </w:r>
          </w:p>
        </w:tc>
        <w:tc>
          <w:tcPr>
            <w:tcW w:w="1350" w:type="dxa"/>
            <w:vAlign w:val="center"/>
          </w:tcPr>
          <w:p w14:paraId="67EA409E" w14:textId="77777777" w:rsidR="00711CA6" w:rsidRPr="007F18FC" w:rsidRDefault="00711CA6" w:rsidP="00711CA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0.038</w:t>
            </w:r>
          </w:p>
        </w:tc>
      </w:tr>
      <w:tr w:rsidR="00711CA6" w:rsidRPr="007F18FC" w14:paraId="0EDCB3AA" w14:textId="77777777" w:rsidTr="009D5FAF">
        <w:trPr>
          <w:trHeight w:val="334"/>
        </w:trPr>
        <w:tc>
          <w:tcPr>
            <w:cnfStyle w:val="001000000000" w:firstRow="0" w:lastRow="0" w:firstColumn="1" w:lastColumn="0" w:oddVBand="0" w:evenVBand="0" w:oddHBand="0" w:evenHBand="0" w:firstRowFirstColumn="0" w:firstRowLastColumn="0" w:lastRowFirstColumn="0" w:lastRowLastColumn="0"/>
            <w:tcW w:w="2448" w:type="dxa"/>
            <w:vMerge/>
          </w:tcPr>
          <w:p w14:paraId="2F069900" w14:textId="77777777" w:rsidR="00711CA6" w:rsidRPr="007F18FC" w:rsidRDefault="00711CA6" w:rsidP="006B3991">
            <w:pPr>
              <w:rPr>
                <w:rFonts w:asciiTheme="majorHAnsi" w:hAnsiTheme="majorHAnsi" w:cstheme="majorHAnsi"/>
                <w:b w:val="0"/>
                <w:color w:val="000000"/>
                <w:sz w:val="24"/>
                <w:szCs w:val="24"/>
              </w:rPr>
            </w:pPr>
          </w:p>
        </w:tc>
        <w:tc>
          <w:tcPr>
            <w:tcW w:w="3168" w:type="dxa"/>
            <w:shd w:val="clear" w:color="auto" w:fill="DBE5F1" w:themeFill="accent1" w:themeFillTint="33"/>
            <w:vAlign w:val="center"/>
          </w:tcPr>
          <w:p w14:paraId="2B286B18" w14:textId="77777777" w:rsidR="00711CA6" w:rsidRPr="007F18FC" w:rsidRDefault="00711CA6"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Group discussion</w:t>
            </w:r>
          </w:p>
        </w:tc>
        <w:tc>
          <w:tcPr>
            <w:tcW w:w="1350" w:type="dxa"/>
            <w:shd w:val="clear" w:color="auto" w:fill="DBE5F1" w:themeFill="accent1" w:themeFillTint="33"/>
            <w:vAlign w:val="center"/>
          </w:tcPr>
          <w:p w14:paraId="48A1463E" w14:textId="77777777" w:rsidR="00711CA6" w:rsidRPr="007F18FC" w:rsidRDefault="00711CA6"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150</w:t>
            </w:r>
          </w:p>
        </w:tc>
        <w:tc>
          <w:tcPr>
            <w:tcW w:w="1350" w:type="dxa"/>
            <w:shd w:val="clear" w:color="auto" w:fill="DBE5F1" w:themeFill="accent1" w:themeFillTint="33"/>
            <w:vAlign w:val="center"/>
          </w:tcPr>
          <w:p w14:paraId="6E10A026" w14:textId="77777777" w:rsidR="00711CA6" w:rsidRPr="007F18FC" w:rsidRDefault="00D7394D" w:rsidP="00711CA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7F18FC">
              <w:rPr>
                <w:rFonts w:asciiTheme="majorHAnsi" w:hAnsiTheme="majorHAnsi" w:cstheme="majorHAnsi"/>
                <w:color w:val="000000"/>
                <w:sz w:val="24"/>
                <w:szCs w:val="24"/>
              </w:rPr>
              <w:t>2.5</w:t>
            </w:r>
          </w:p>
        </w:tc>
      </w:tr>
    </w:tbl>
    <w:p w14:paraId="43E53CED" w14:textId="77777777" w:rsidR="005E15FF" w:rsidRPr="007F18FC" w:rsidRDefault="005E15FF" w:rsidP="005E15FF">
      <w:pPr>
        <w:spacing w:after="120"/>
        <w:rPr>
          <w:rFonts w:asciiTheme="majorHAnsi" w:hAnsiTheme="majorHAnsi" w:cstheme="majorHAnsi"/>
          <w:b/>
        </w:rPr>
      </w:pPr>
    </w:p>
    <w:p w14:paraId="4C5F2477" w14:textId="77777777" w:rsidR="00A3018D" w:rsidRPr="007F18FC" w:rsidRDefault="00A3018D" w:rsidP="005E15FF">
      <w:pPr>
        <w:spacing w:after="120"/>
        <w:rPr>
          <w:rFonts w:asciiTheme="majorHAnsi" w:hAnsiTheme="majorHAnsi" w:cstheme="majorHAnsi"/>
        </w:rPr>
      </w:pPr>
    </w:p>
    <w:p w14:paraId="7906D74C" w14:textId="77777777" w:rsidR="005E15FF" w:rsidRPr="007F18FC" w:rsidRDefault="005E15FF" w:rsidP="005E15FF">
      <w:pPr>
        <w:spacing w:after="120"/>
        <w:rPr>
          <w:rFonts w:asciiTheme="majorHAnsi" w:hAnsiTheme="majorHAnsi" w:cstheme="majorHAnsi"/>
        </w:rPr>
      </w:pPr>
    </w:p>
    <w:p w14:paraId="167E784C" w14:textId="77777777" w:rsidR="00D7394D" w:rsidRPr="007F18FC" w:rsidRDefault="00D7394D" w:rsidP="00D7394D">
      <w:pPr>
        <w:pStyle w:val="ListParagraph"/>
        <w:ind w:left="360"/>
        <w:rPr>
          <w:rFonts w:asciiTheme="majorHAnsi" w:hAnsiTheme="majorHAnsi" w:cstheme="majorHAnsi"/>
          <w:b/>
        </w:rPr>
        <w:sectPr w:rsidR="00D7394D" w:rsidRPr="007F18FC" w:rsidSect="004A5728">
          <w:footerReference w:type="even" r:id="rId14"/>
          <w:footerReference w:type="default" r:id="rId15"/>
          <w:pgSz w:w="12240" w:h="15840"/>
          <w:pgMar w:top="1440" w:right="1440" w:bottom="1440" w:left="1440" w:header="720" w:footer="720" w:gutter="0"/>
          <w:cols w:space="720"/>
          <w:titlePg/>
          <w:docGrid w:linePitch="360"/>
        </w:sectPr>
      </w:pPr>
    </w:p>
    <w:p w14:paraId="0CD9AE7D" w14:textId="77777777" w:rsidR="00D7394D" w:rsidRPr="007F18FC" w:rsidRDefault="00D7394D" w:rsidP="00D7394D">
      <w:pPr>
        <w:pStyle w:val="ListParagraph"/>
        <w:ind w:left="360"/>
        <w:rPr>
          <w:rFonts w:asciiTheme="majorHAnsi" w:hAnsiTheme="majorHAnsi" w:cstheme="majorHAnsi"/>
          <w:b/>
        </w:rPr>
      </w:pPr>
    </w:p>
    <w:p w14:paraId="1607B1B4" w14:textId="77777777" w:rsidR="00D7394D" w:rsidRPr="007F18FC" w:rsidRDefault="005E15FF" w:rsidP="00D7394D">
      <w:pPr>
        <w:pStyle w:val="ListParagraph"/>
        <w:numPr>
          <w:ilvl w:val="0"/>
          <w:numId w:val="2"/>
        </w:numPr>
        <w:rPr>
          <w:rFonts w:asciiTheme="majorHAnsi" w:hAnsiTheme="majorHAnsi" w:cstheme="majorHAnsi"/>
          <w:b/>
        </w:rPr>
      </w:pPr>
      <w:r w:rsidRPr="007F18FC">
        <w:rPr>
          <w:rFonts w:asciiTheme="majorHAnsi" w:hAnsiTheme="majorHAnsi" w:cstheme="majorHAnsi"/>
          <w:b/>
        </w:rPr>
        <w:t>Total Burden Hours on Public:</w:t>
      </w:r>
    </w:p>
    <w:tbl>
      <w:tblPr>
        <w:tblpPr w:leftFromText="180" w:rightFromText="180" w:vertAnchor="page" w:horzAnchor="margin" w:tblpXSpec="center" w:tblpY="2236"/>
        <w:tblW w:w="15295" w:type="dxa"/>
        <w:tblLook w:val="04A0" w:firstRow="1" w:lastRow="0" w:firstColumn="1" w:lastColumn="0" w:noHBand="0" w:noVBand="1"/>
      </w:tblPr>
      <w:tblGrid>
        <w:gridCol w:w="2379"/>
        <w:gridCol w:w="891"/>
        <w:gridCol w:w="1379"/>
        <w:gridCol w:w="1153"/>
        <w:gridCol w:w="1379"/>
        <w:gridCol w:w="1074"/>
        <w:gridCol w:w="1114"/>
        <w:gridCol w:w="1379"/>
        <w:gridCol w:w="1153"/>
        <w:gridCol w:w="1379"/>
        <w:gridCol w:w="1074"/>
        <w:gridCol w:w="1114"/>
        <w:gridCol w:w="998"/>
      </w:tblGrid>
      <w:tr w:rsidR="00D7394D" w:rsidRPr="007F18FC" w14:paraId="711F004E" w14:textId="77777777" w:rsidTr="00D7394D">
        <w:trPr>
          <w:trHeight w:val="232"/>
        </w:trPr>
        <w:tc>
          <w:tcPr>
            <w:tcW w:w="2894" w:type="dxa"/>
            <w:gridSpan w:val="2"/>
            <w:tcBorders>
              <w:top w:val="nil"/>
              <w:left w:val="nil"/>
              <w:bottom w:val="nil"/>
              <w:right w:val="nil"/>
            </w:tcBorders>
            <w:shd w:val="clear" w:color="auto" w:fill="auto"/>
            <w:noWrap/>
            <w:vAlign w:val="bottom"/>
            <w:hideMark/>
          </w:tcPr>
          <w:p w14:paraId="4038F406" w14:textId="77777777" w:rsidR="00D7394D" w:rsidRPr="007F18FC" w:rsidRDefault="00D7394D" w:rsidP="00D7394D">
            <w:pPr>
              <w:rPr>
                <w:rFonts w:asciiTheme="majorHAnsi" w:hAnsiTheme="majorHAnsi" w:cstheme="majorHAnsi"/>
              </w:rPr>
            </w:pPr>
            <w:bookmarkStart w:id="2" w:name="_Hlk513456182"/>
          </w:p>
        </w:tc>
        <w:tc>
          <w:tcPr>
            <w:tcW w:w="5731" w:type="dxa"/>
            <w:gridSpan w:val="5"/>
            <w:tcBorders>
              <w:top w:val="single" w:sz="4" w:space="0" w:color="auto"/>
              <w:left w:val="single" w:sz="4" w:space="0" w:color="auto"/>
              <w:bottom w:val="single" w:sz="4" w:space="0" w:color="auto"/>
              <w:right w:val="single" w:sz="4" w:space="0" w:color="auto"/>
            </w:tcBorders>
            <w:shd w:val="clear" w:color="000000" w:fill="B9E0F7"/>
            <w:noWrap/>
            <w:vAlign w:val="bottom"/>
            <w:hideMark/>
          </w:tcPr>
          <w:p w14:paraId="63F65568"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Respondents</w:t>
            </w:r>
          </w:p>
        </w:tc>
        <w:tc>
          <w:tcPr>
            <w:tcW w:w="5731" w:type="dxa"/>
            <w:gridSpan w:val="5"/>
            <w:tcBorders>
              <w:top w:val="single" w:sz="4" w:space="0" w:color="auto"/>
              <w:left w:val="nil"/>
              <w:bottom w:val="single" w:sz="4" w:space="0" w:color="auto"/>
              <w:right w:val="single" w:sz="4" w:space="0" w:color="auto"/>
            </w:tcBorders>
            <w:shd w:val="clear" w:color="000000" w:fill="FFD24F"/>
            <w:noWrap/>
            <w:vAlign w:val="bottom"/>
            <w:hideMark/>
          </w:tcPr>
          <w:p w14:paraId="7C375EB4"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Non-Respondents</w:t>
            </w:r>
          </w:p>
        </w:tc>
        <w:tc>
          <w:tcPr>
            <w:tcW w:w="939" w:type="dxa"/>
            <w:tcBorders>
              <w:top w:val="nil"/>
              <w:left w:val="nil"/>
              <w:bottom w:val="nil"/>
              <w:right w:val="nil"/>
            </w:tcBorders>
            <w:shd w:val="clear" w:color="auto" w:fill="auto"/>
            <w:noWrap/>
            <w:vAlign w:val="bottom"/>
            <w:hideMark/>
          </w:tcPr>
          <w:p w14:paraId="73391D1E" w14:textId="77777777" w:rsidR="00D7394D" w:rsidRPr="007F18FC" w:rsidRDefault="00D7394D" w:rsidP="00D7394D">
            <w:pPr>
              <w:jc w:val="center"/>
              <w:rPr>
                <w:rFonts w:asciiTheme="majorHAnsi" w:hAnsiTheme="majorHAnsi" w:cstheme="majorHAnsi"/>
                <w:color w:val="000000"/>
              </w:rPr>
            </w:pPr>
          </w:p>
        </w:tc>
      </w:tr>
      <w:tr w:rsidR="00D7394D" w:rsidRPr="007F18FC" w14:paraId="3D29A3F7" w14:textId="77777777" w:rsidTr="00D7394D">
        <w:trPr>
          <w:trHeight w:val="936"/>
        </w:trPr>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BACA4"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Event</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50FAF69B" w14:textId="77777777" w:rsidR="00D7394D" w:rsidRPr="00E84990" w:rsidRDefault="00D7394D" w:rsidP="00D7394D">
            <w:pPr>
              <w:jc w:val="center"/>
              <w:rPr>
                <w:rFonts w:asciiTheme="majorHAnsi" w:hAnsiTheme="majorHAnsi" w:cstheme="majorHAnsi"/>
                <w:b/>
                <w:bCs/>
                <w:color w:val="000000"/>
                <w:sz w:val="22"/>
              </w:rPr>
            </w:pPr>
            <w:r w:rsidRPr="00E84990">
              <w:rPr>
                <w:rFonts w:asciiTheme="majorHAnsi" w:hAnsiTheme="majorHAnsi" w:cstheme="majorHAnsi"/>
                <w:b/>
                <w:bCs/>
                <w:color w:val="000000"/>
                <w:sz w:val="22"/>
              </w:rPr>
              <w:t>Sample</w:t>
            </w:r>
            <w:r w:rsidRPr="00E84990">
              <w:rPr>
                <w:rFonts w:asciiTheme="majorHAnsi" w:hAnsiTheme="majorHAnsi" w:cstheme="majorHAnsi"/>
                <w:b/>
                <w:bCs/>
                <w:color w:val="000000"/>
                <w:sz w:val="22"/>
              </w:rPr>
              <w:br/>
              <w:t>Size</w:t>
            </w:r>
          </w:p>
        </w:tc>
        <w:tc>
          <w:tcPr>
            <w:tcW w:w="1293" w:type="dxa"/>
            <w:tcBorders>
              <w:top w:val="nil"/>
              <w:left w:val="nil"/>
              <w:bottom w:val="single" w:sz="4" w:space="0" w:color="auto"/>
              <w:right w:val="single" w:sz="4" w:space="0" w:color="auto"/>
            </w:tcBorders>
            <w:shd w:val="clear" w:color="000000" w:fill="B9E0F7"/>
            <w:vAlign w:val="center"/>
            <w:hideMark/>
          </w:tcPr>
          <w:p w14:paraId="46D368C8"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 of</w:t>
            </w:r>
            <w:r w:rsidRPr="00E84990">
              <w:rPr>
                <w:rFonts w:asciiTheme="majorHAnsi" w:hAnsiTheme="majorHAnsi" w:cstheme="majorHAnsi"/>
                <w:color w:val="000000"/>
                <w:sz w:val="22"/>
              </w:rPr>
              <w:br/>
              <w:t>Respondents</w:t>
            </w:r>
          </w:p>
        </w:tc>
        <w:tc>
          <w:tcPr>
            <w:tcW w:w="1084" w:type="dxa"/>
            <w:tcBorders>
              <w:top w:val="nil"/>
              <w:left w:val="nil"/>
              <w:bottom w:val="single" w:sz="4" w:space="0" w:color="auto"/>
              <w:right w:val="single" w:sz="4" w:space="0" w:color="auto"/>
            </w:tcBorders>
            <w:shd w:val="clear" w:color="000000" w:fill="B9E0F7"/>
            <w:vAlign w:val="center"/>
            <w:hideMark/>
          </w:tcPr>
          <w:p w14:paraId="37679DA5"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Frequency</w:t>
            </w:r>
            <w:r w:rsidRPr="00E84990">
              <w:rPr>
                <w:rFonts w:asciiTheme="majorHAnsi" w:hAnsiTheme="majorHAnsi" w:cstheme="majorHAnsi"/>
                <w:color w:val="000000"/>
                <w:sz w:val="22"/>
              </w:rPr>
              <w:br/>
              <w:t>of data</w:t>
            </w:r>
            <w:r w:rsidRPr="00E84990">
              <w:rPr>
                <w:rFonts w:asciiTheme="majorHAnsi" w:hAnsiTheme="majorHAnsi" w:cstheme="majorHAnsi"/>
                <w:color w:val="000000"/>
                <w:sz w:val="22"/>
              </w:rPr>
              <w:br/>
              <w:t>collection</w:t>
            </w:r>
          </w:p>
        </w:tc>
        <w:tc>
          <w:tcPr>
            <w:tcW w:w="1293" w:type="dxa"/>
            <w:tcBorders>
              <w:top w:val="nil"/>
              <w:left w:val="nil"/>
              <w:bottom w:val="single" w:sz="4" w:space="0" w:color="auto"/>
              <w:right w:val="single" w:sz="4" w:space="0" w:color="auto"/>
            </w:tcBorders>
            <w:shd w:val="clear" w:color="000000" w:fill="B9E0F7"/>
            <w:vAlign w:val="center"/>
            <w:hideMark/>
          </w:tcPr>
          <w:p w14:paraId="1D178661"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Total</w:t>
            </w:r>
            <w:r w:rsidRPr="00E84990">
              <w:rPr>
                <w:rFonts w:asciiTheme="majorHAnsi" w:hAnsiTheme="majorHAnsi" w:cstheme="majorHAnsi"/>
                <w:color w:val="000000"/>
                <w:sz w:val="22"/>
              </w:rPr>
              <w:br/>
              <w:t>Respondents</w:t>
            </w:r>
          </w:p>
        </w:tc>
        <w:tc>
          <w:tcPr>
            <w:tcW w:w="1011" w:type="dxa"/>
            <w:tcBorders>
              <w:top w:val="nil"/>
              <w:left w:val="nil"/>
              <w:bottom w:val="single" w:sz="4" w:space="0" w:color="auto"/>
              <w:right w:val="single" w:sz="4" w:space="0" w:color="auto"/>
            </w:tcBorders>
            <w:shd w:val="clear" w:color="000000" w:fill="B9E0F7"/>
            <w:vAlign w:val="center"/>
            <w:hideMark/>
          </w:tcPr>
          <w:p w14:paraId="2A8AFD00"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Time per</w:t>
            </w:r>
            <w:r w:rsidRPr="00E84990">
              <w:rPr>
                <w:rFonts w:asciiTheme="majorHAnsi" w:hAnsiTheme="majorHAnsi" w:cstheme="majorHAnsi"/>
                <w:color w:val="000000"/>
                <w:sz w:val="22"/>
              </w:rPr>
              <w:br/>
              <w:t>Response</w:t>
            </w:r>
            <w:r w:rsidRPr="00E84990">
              <w:rPr>
                <w:rFonts w:asciiTheme="majorHAnsi" w:hAnsiTheme="majorHAnsi" w:cstheme="majorHAnsi"/>
                <w:color w:val="000000"/>
                <w:sz w:val="22"/>
              </w:rPr>
              <w:br/>
              <w:t>(hours)</w:t>
            </w:r>
          </w:p>
        </w:tc>
        <w:tc>
          <w:tcPr>
            <w:tcW w:w="1050" w:type="dxa"/>
            <w:tcBorders>
              <w:top w:val="nil"/>
              <w:left w:val="nil"/>
              <w:bottom w:val="single" w:sz="4" w:space="0" w:color="auto"/>
              <w:right w:val="single" w:sz="4" w:space="0" w:color="auto"/>
            </w:tcBorders>
            <w:shd w:val="clear" w:color="000000" w:fill="B9E0F7"/>
            <w:vAlign w:val="center"/>
            <w:hideMark/>
          </w:tcPr>
          <w:p w14:paraId="3118A099"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Total Estimated</w:t>
            </w:r>
            <w:r w:rsidRPr="00E84990">
              <w:rPr>
                <w:rFonts w:asciiTheme="majorHAnsi" w:hAnsiTheme="majorHAnsi" w:cstheme="majorHAnsi"/>
                <w:color w:val="000000"/>
                <w:sz w:val="22"/>
              </w:rPr>
              <w:br/>
              <w:t>Burden (hours)</w:t>
            </w:r>
          </w:p>
        </w:tc>
        <w:tc>
          <w:tcPr>
            <w:tcW w:w="1293" w:type="dxa"/>
            <w:tcBorders>
              <w:top w:val="nil"/>
              <w:left w:val="nil"/>
              <w:bottom w:val="single" w:sz="4" w:space="0" w:color="auto"/>
              <w:right w:val="single" w:sz="4" w:space="0" w:color="auto"/>
            </w:tcBorders>
            <w:shd w:val="clear" w:color="000000" w:fill="FFD24F"/>
            <w:vAlign w:val="center"/>
            <w:hideMark/>
          </w:tcPr>
          <w:p w14:paraId="18D5DEE2"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 of</w:t>
            </w:r>
            <w:r w:rsidRPr="00E84990">
              <w:rPr>
                <w:rFonts w:asciiTheme="majorHAnsi" w:hAnsiTheme="majorHAnsi" w:cstheme="majorHAnsi"/>
                <w:color w:val="000000"/>
                <w:sz w:val="22"/>
              </w:rPr>
              <w:br/>
              <w:t>Non-Respondents</w:t>
            </w:r>
          </w:p>
        </w:tc>
        <w:tc>
          <w:tcPr>
            <w:tcW w:w="1084" w:type="dxa"/>
            <w:tcBorders>
              <w:top w:val="nil"/>
              <w:left w:val="nil"/>
              <w:bottom w:val="single" w:sz="4" w:space="0" w:color="auto"/>
              <w:right w:val="single" w:sz="4" w:space="0" w:color="auto"/>
            </w:tcBorders>
            <w:shd w:val="clear" w:color="000000" w:fill="FFD24F"/>
            <w:vAlign w:val="center"/>
            <w:hideMark/>
          </w:tcPr>
          <w:p w14:paraId="5FD43AA6"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Frequency</w:t>
            </w:r>
            <w:r w:rsidRPr="00E84990">
              <w:rPr>
                <w:rFonts w:asciiTheme="majorHAnsi" w:hAnsiTheme="majorHAnsi" w:cstheme="majorHAnsi"/>
                <w:color w:val="000000"/>
                <w:sz w:val="22"/>
              </w:rPr>
              <w:br/>
              <w:t>of data</w:t>
            </w:r>
            <w:r w:rsidRPr="00E84990">
              <w:rPr>
                <w:rFonts w:asciiTheme="majorHAnsi" w:hAnsiTheme="majorHAnsi" w:cstheme="majorHAnsi"/>
                <w:color w:val="000000"/>
                <w:sz w:val="22"/>
              </w:rPr>
              <w:br/>
              <w:t>collection</w:t>
            </w:r>
          </w:p>
        </w:tc>
        <w:tc>
          <w:tcPr>
            <w:tcW w:w="1293" w:type="dxa"/>
            <w:tcBorders>
              <w:top w:val="nil"/>
              <w:left w:val="nil"/>
              <w:bottom w:val="single" w:sz="4" w:space="0" w:color="auto"/>
              <w:right w:val="single" w:sz="4" w:space="0" w:color="auto"/>
            </w:tcBorders>
            <w:shd w:val="clear" w:color="000000" w:fill="FFD24F"/>
            <w:vAlign w:val="center"/>
            <w:hideMark/>
          </w:tcPr>
          <w:p w14:paraId="6BDAD522"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Total</w:t>
            </w:r>
            <w:r w:rsidRPr="00E84990">
              <w:rPr>
                <w:rFonts w:asciiTheme="majorHAnsi" w:hAnsiTheme="majorHAnsi" w:cstheme="majorHAnsi"/>
                <w:color w:val="000000"/>
                <w:sz w:val="22"/>
              </w:rPr>
              <w:br/>
              <w:t>Non-Respondents</w:t>
            </w:r>
          </w:p>
        </w:tc>
        <w:tc>
          <w:tcPr>
            <w:tcW w:w="1011" w:type="dxa"/>
            <w:tcBorders>
              <w:top w:val="nil"/>
              <w:left w:val="nil"/>
              <w:bottom w:val="single" w:sz="4" w:space="0" w:color="auto"/>
              <w:right w:val="single" w:sz="4" w:space="0" w:color="auto"/>
            </w:tcBorders>
            <w:shd w:val="clear" w:color="000000" w:fill="FFD24F"/>
            <w:vAlign w:val="center"/>
            <w:hideMark/>
          </w:tcPr>
          <w:p w14:paraId="452F6998"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Time per</w:t>
            </w:r>
            <w:r w:rsidRPr="00E84990">
              <w:rPr>
                <w:rFonts w:asciiTheme="majorHAnsi" w:hAnsiTheme="majorHAnsi" w:cstheme="majorHAnsi"/>
                <w:color w:val="000000"/>
                <w:sz w:val="22"/>
              </w:rPr>
              <w:br/>
              <w:t>Response</w:t>
            </w:r>
            <w:r w:rsidRPr="00E84990">
              <w:rPr>
                <w:rFonts w:asciiTheme="majorHAnsi" w:hAnsiTheme="majorHAnsi" w:cstheme="majorHAnsi"/>
                <w:color w:val="000000"/>
                <w:sz w:val="22"/>
              </w:rPr>
              <w:br/>
              <w:t>(hours)</w:t>
            </w:r>
          </w:p>
        </w:tc>
        <w:tc>
          <w:tcPr>
            <w:tcW w:w="1050" w:type="dxa"/>
            <w:tcBorders>
              <w:top w:val="nil"/>
              <w:left w:val="nil"/>
              <w:bottom w:val="single" w:sz="4" w:space="0" w:color="auto"/>
              <w:right w:val="single" w:sz="4" w:space="0" w:color="auto"/>
            </w:tcBorders>
            <w:shd w:val="clear" w:color="000000" w:fill="FFD24F"/>
            <w:vAlign w:val="center"/>
            <w:hideMark/>
          </w:tcPr>
          <w:p w14:paraId="46F2C9F4"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Total Estimated</w:t>
            </w:r>
            <w:r w:rsidRPr="00E84990">
              <w:rPr>
                <w:rFonts w:asciiTheme="majorHAnsi" w:hAnsiTheme="majorHAnsi" w:cstheme="majorHAnsi"/>
                <w:color w:val="000000"/>
                <w:sz w:val="22"/>
              </w:rPr>
              <w:br/>
              <w:t>Burden (hours)</w:t>
            </w:r>
          </w:p>
        </w:tc>
        <w:tc>
          <w:tcPr>
            <w:tcW w:w="939" w:type="dxa"/>
            <w:tcBorders>
              <w:top w:val="single" w:sz="4" w:space="0" w:color="auto"/>
              <w:left w:val="nil"/>
              <w:bottom w:val="single" w:sz="4" w:space="0" w:color="auto"/>
              <w:right w:val="single" w:sz="4" w:space="0" w:color="auto"/>
            </w:tcBorders>
            <w:shd w:val="clear" w:color="000000" w:fill="E87D1E"/>
            <w:vAlign w:val="center"/>
            <w:hideMark/>
          </w:tcPr>
          <w:p w14:paraId="6B3A7865" w14:textId="77777777" w:rsidR="00D7394D" w:rsidRPr="00E84990" w:rsidRDefault="00D7394D" w:rsidP="00D7394D">
            <w:pPr>
              <w:jc w:val="center"/>
              <w:rPr>
                <w:rFonts w:asciiTheme="majorHAnsi" w:hAnsiTheme="majorHAnsi" w:cstheme="majorHAnsi"/>
                <w:color w:val="000000"/>
                <w:sz w:val="22"/>
              </w:rPr>
            </w:pPr>
            <w:r w:rsidRPr="00E84990">
              <w:rPr>
                <w:rFonts w:asciiTheme="majorHAnsi" w:hAnsiTheme="majorHAnsi" w:cstheme="majorHAnsi"/>
                <w:color w:val="000000"/>
                <w:sz w:val="22"/>
              </w:rPr>
              <w:t>Grand Total</w:t>
            </w:r>
            <w:r w:rsidRPr="00E84990">
              <w:rPr>
                <w:rFonts w:asciiTheme="majorHAnsi" w:hAnsiTheme="majorHAnsi" w:cstheme="majorHAnsi"/>
                <w:color w:val="000000"/>
                <w:sz w:val="22"/>
              </w:rPr>
              <w:br/>
              <w:t>Burden Hour</w:t>
            </w:r>
            <w:r w:rsidRPr="00E84990">
              <w:rPr>
                <w:rFonts w:asciiTheme="majorHAnsi" w:hAnsiTheme="majorHAnsi" w:cstheme="majorHAnsi"/>
                <w:color w:val="000000"/>
                <w:sz w:val="22"/>
              </w:rPr>
              <w:br/>
              <w:t>Estimate</w:t>
            </w:r>
          </w:p>
        </w:tc>
      </w:tr>
      <w:tr w:rsidR="00D7394D" w:rsidRPr="007F18FC" w14:paraId="320923D3"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01841C84" w14:textId="77777777" w:rsidR="00D7394D" w:rsidRPr="007F18FC" w:rsidRDefault="00D7394D" w:rsidP="00D7394D">
            <w:pPr>
              <w:jc w:val="center"/>
              <w:rPr>
                <w:rFonts w:asciiTheme="majorHAnsi" w:hAnsiTheme="majorHAnsi" w:cstheme="majorHAnsi"/>
                <w:color w:val="000000"/>
              </w:rPr>
            </w:pPr>
          </w:p>
        </w:tc>
        <w:tc>
          <w:tcPr>
            <w:tcW w:w="843" w:type="dxa"/>
            <w:tcBorders>
              <w:top w:val="nil"/>
              <w:left w:val="nil"/>
              <w:bottom w:val="single" w:sz="4" w:space="0" w:color="auto"/>
              <w:right w:val="single" w:sz="4" w:space="0" w:color="auto"/>
            </w:tcBorders>
            <w:shd w:val="clear" w:color="auto" w:fill="auto"/>
            <w:noWrap/>
            <w:vAlign w:val="center"/>
            <w:hideMark/>
          </w:tcPr>
          <w:p w14:paraId="4446A901"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B9E0F7"/>
            <w:noWrap/>
            <w:vAlign w:val="center"/>
            <w:hideMark/>
          </w:tcPr>
          <w:p w14:paraId="65CE55EB" w14:textId="77777777" w:rsidR="00D7394D" w:rsidRPr="007F18FC" w:rsidRDefault="00D7394D" w:rsidP="00D7394D">
            <w:pPr>
              <w:jc w:val="center"/>
              <w:rPr>
                <w:rFonts w:asciiTheme="majorHAnsi" w:hAnsiTheme="majorHAnsi" w:cstheme="majorHAnsi"/>
                <w:color w:val="000000"/>
              </w:rPr>
            </w:pPr>
          </w:p>
        </w:tc>
        <w:tc>
          <w:tcPr>
            <w:tcW w:w="1084" w:type="dxa"/>
            <w:tcBorders>
              <w:top w:val="nil"/>
              <w:left w:val="nil"/>
              <w:bottom w:val="single" w:sz="4" w:space="0" w:color="auto"/>
              <w:right w:val="single" w:sz="4" w:space="0" w:color="auto"/>
            </w:tcBorders>
            <w:shd w:val="clear" w:color="000000" w:fill="B9E0F7"/>
            <w:noWrap/>
            <w:vAlign w:val="center"/>
            <w:hideMark/>
          </w:tcPr>
          <w:p w14:paraId="37C2F369"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B9E0F7"/>
            <w:noWrap/>
            <w:vAlign w:val="center"/>
            <w:hideMark/>
          </w:tcPr>
          <w:p w14:paraId="4D00D138" w14:textId="77777777" w:rsidR="00D7394D" w:rsidRPr="007F18FC" w:rsidRDefault="00D7394D" w:rsidP="00D7394D">
            <w:pPr>
              <w:jc w:val="center"/>
              <w:rPr>
                <w:rFonts w:asciiTheme="majorHAnsi" w:hAnsiTheme="majorHAnsi" w:cstheme="majorHAnsi"/>
                <w:color w:val="000000"/>
              </w:rPr>
            </w:pPr>
          </w:p>
        </w:tc>
        <w:tc>
          <w:tcPr>
            <w:tcW w:w="1011" w:type="dxa"/>
            <w:tcBorders>
              <w:top w:val="nil"/>
              <w:left w:val="nil"/>
              <w:bottom w:val="single" w:sz="4" w:space="0" w:color="auto"/>
              <w:right w:val="single" w:sz="4" w:space="0" w:color="auto"/>
            </w:tcBorders>
            <w:shd w:val="clear" w:color="000000" w:fill="B9E0F7"/>
            <w:noWrap/>
            <w:vAlign w:val="center"/>
            <w:hideMark/>
          </w:tcPr>
          <w:p w14:paraId="33673586"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000000" w:fill="B9E0F7"/>
            <w:noWrap/>
            <w:vAlign w:val="center"/>
            <w:hideMark/>
          </w:tcPr>
          <w:p w14:paraId="197D29E7"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FFD24F"/>
            <w:noWrap/>
            <w:vAlign w:val="center"/>
            <w:hideMark/>
          </w:tcPr>
          <w:p w14:paraId="71BD3CAF" w14:textId="77777777" w:rsidR="00D7394D" w:rsidRPr="007F18FC" w:rsidRDefault="00D7394D" w:rsidP="00D7394D">
            <w:pPr>
              <w:jc w:val="center"/>
              <w:rPr>
                <w:rFonts w:asciiTheme="majorHAnsi" w:hAnsiTheme="majorHAnsi" w:cstheme="majorHAnsi"/>
                <w:color w:val="000000"/>
              </w:rPr>
            </w:pPr>
          </w:p>
        </w:tc>
        <w:tc>
          <w:tcPr>
            <w:tcW w:w="1084" w:type="dxa"/>
            <w:tcBorders>
              <w:top w:val="nil"/>
              <w:left w:val="nil"/>
              <w:bottom w:val="single" w:sz="4" w:space="0" w:color="auto"/>
              <w:right w:val="single" w:sz="4" w:space="0" w:color="auto"/>
            </w:tcBorders>
            <w:shd w:val="clear" w:color="000000" w:fill="FFD24F"/>
            <w:noWrap/>
            <w:vAlign w:val="center"/>
            <w:hideMark/>
          </w:tcPr>
          <w:p w14:paraId="03CE0781"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FFD24F"/>
            <w:noWrap/>
            <w:vAlign w:val="center"/>
            <w:hideMark/>
          </w:tcPr>
          <w:p w14:paraId="12029225" w14:textId="77777777" w:rsidR="00D7394D" w:rsidRPr="007F18FC" w:rsidRDefault="00D7394D" w:rsidP="00D7394D">
            <w:pPr>
              <w:jc w:val="center"/>
              <w:rPr>
                <w:rFonts w:asciiTheme="majorHAnsi" w:hAnsiTheme="majorHAnsi" w:cstheme="majorHAnsi"/>
                <w:color w:val="000000"/>
              </w:rPr>
            </w:pPr>
          </w:p>
        </w:tc>
        <w:tc>
          <w:tcPr>
            <w:tcW w:w="1011" w:type="dxa"/>
            <w:tcBorders>
              <w:top w:val="nil"/>
              <w:left w:val="nil"/>
              <w:bottom w:val="single" w:sz="4" w:space="0" w:color="auto"/>
              <w:right w:val="single" w:sz="4" w:space="0" w:color="auto"/>
            </w:tcBorders>
            <w:shd w:val="clear" w:color="000000" w:fill="FFD24F"/>
            <w:noWrap/>
            <w:vAlign w:val="center"/>
            <w:hideMark/>
          </w:tcPr>
          <w:p w14:paraId="07AD445A"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000000" w:fill="FFD24F"/>
            <w:noWrap/>
            <w:vAlign w:val="center"/>
            <w:hideMark/>
          </w:tcPr>
          <w:p w14:paraId="1D23D8EF" w14:textId="77777777" w:rsidR="00D7394D" w:rsidRPr="007F18FC" w:rsidRDefault="00D7394D" w:rsidP="00D7394D">
            <w:pPr>
              <w:jc w:val="center"/>
              <w:rPr>
                <w:rFonts w:asciiTheme="majorHAnsi" w:hAnsiTheme="majorHAnsi" w:cstheme="majorHAnsi"/>
                <w:color w:val="000000"/>
              </w:rPr>
            </w:pPr>
          </w:p>
        </w:tc>
        <w:tc>
          <w:tcPr>
            <w:tcW w:w="939" w:type="dxa"/>
            <w:tcBorders>
              <w:top w:val="nil"/>
              <w:left w:val="nil"/>
              <w:bottom w:val="nil"/>
              <w:right w:val="single" w:sz="4" w:space="0" w:color="auto"/>
            </w:tcBorders>
            <w:shd w:val="clear" w:color="000000" w:fill="E87D1E"/>
            <w:noWrap/>
            <w:vAlign w:val="center"/>
            <w:hideMark/>
          </w:tcPr>
          <w:p w14:paraId="0346110F" w14:textId="77777777" w:rsidR="00D7394D" w:rsidRPr="007F18FC" w:rsidRDefault="00D7394D" w:rsidP="00D7394D">
            <w:pPr>
              <w:jc w:val="center"/>
              <w:rPr>
                <w:rFonts w:asciiTheme="majorHAnsi" w:hAnsiTheme="majorHAnsi" w:cstheme="majorHAnsi"/>
                <w:color w:val="000000"/>
              </w:rPr>
            </w:pPr>
          </w:p>
        </w:tc>
      </w:tr>
      <w:tr w:rsidR="00D7394D" w:rsidRPr="007F18FC" w14:paraId="5738319D"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23B0120D"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Screening for Focus Groups</w:t>
            </w:r>
          </w:p>
        </w:tc>
        <w:tc>
          <w:tcPr>
            <w:tcW w:w="843" w:type="dxa"/>
            <w:tcBorders>
              <w:top w:val="nil"/>
              <w:left w:val="nil"/>
              <w:bottom w:val="single" w:sz="4" w:space="0" w:color="auto"/>
              <w:right w:val="single" w:sz="4" w:space="0" w:color="auto"/>
            </w:tcBorders>
            <w:shd w:val="clear" w:color="auto" w:fill="auto"/>
            <w:noWrap/>
            <w:vAlign w:val="center"/>
            <w:hideMark/>
          </w:tcPr>
          <w:p w14:paraId="34B13046"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B9E0F7"/>
            <w:noWrap/>
            <w:vAlign w:val="center"/>
            <w:hideMark/>
          </w:tcPr>
          <w:p w14:paraId="0C95C613" w14:textId="77777777" w:rsidR="00D7394D" w:rsidRPr="007F18FC" w:rsidRDefault="00D7394D" w:rsidP="00D7394D">
            <w:pPr>
              <w:jc w:val="center"/>
              <w:rPr>
                <w:rFonts w:asciiTheme="majorHAnsi" w:hAnsiTheme="majorHAnsi" w:cstheme="majorHAnsi"/>
                <w:color w:val="000000"/>
              </w:rPr>
            </w:pPr>
          </w:p>
        </w:tc>
        <w:tc>
          <w:tcPr>
            <w:tcW w:w="1084" w:type="dxa"/>
            <w:tcBorders>
              <w:top w:val="nil"/>
              <w:left w:val="nil"/>
              <w:bottom w:val="single" w:sz="4" w:space="0" w:color="auto"/>
              <w:right w:val="single" w:sz="4" w:space="0" w:color="auto"/>
            </w:tcBorders>
            <w:shd w:val="clear" w:color="000000" w:fill="B9E0F7"/>
            <w:noWrap/>
            <w:vAlign w:val="center"/>
            <w:hideMark/>
          </w:tcPr>
          <w:p w14:paraId="68DC75CE"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B9E0F7"/>
            <w:noWrap/>
            <w:vAlign w:val="center"/>
            <w:hideMark/>
          </w:tcPr>
          <w:p w14:paraId="6CA054CC" w14:textId="77777777" w:rsidR="00D7394D" w:rsidRPr="007F18FC" w:rsidRDefault="00D7394D" w:rsidP="00D7394D">
            <w:pPr>
              <w:jc w:val="center"/>
              <w:rPr>
                <w:rFonts w:asciiTheme="majorHAnsi" w:hAnsiTheme="majorHAnsi" w:cstheme="majorHAnsi"/>
                <w:color w:val="000000"/>
              </w:rPr>
            </w:pPr>
          </w:p>
        </w:tc>
        <w:tc>
          <w:tcPr>
            <w:tcW w:w="1011" w:type="dxa"/>
            <w:tcBorders>
              <w:top w:val="nil"/>
              <w:left w:val="nil"/>
              <w:bottom w:val="single" w:sz="4" w:space="0" w:color="auto"/>
              <w:right w:val="single" w:sz="4" w:space="0" w:color="auto"/>
            </w:tcBorders>
            <w:shd w:val="clear" w:color="000000" w:fill="B9E0F7"/>
            <w:noWrap/>
            <w:vAlign w:val="center"/>
            <w:hideMark/>
          </w:tcPr>
          <w:p w14:paraId="5DE204B4"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000000" w:fill="B9E0F7"/>
            <w:noWrap/>
            <w:vAlign w:val="center"/>
            <w:hideMark/>
          </w:tcPr>
          <w:p w14:paraId="42DB4B20"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FFD24F"/>
            <w:noWrap/>
            <w:vAlign w:val="center"/>
            <w:hideMark/>
          </w:tcPr>
          <w:p w14:paraId="71DDED61" w14:textId="77777777" w:rsidR="00D7394D" w:rsidRPr="007F18FC" w:rsidRDefault="00D7394D" w:rsidP="00D7394D">
            <w:pPr>
              <w:jc w:val="center"/>
              <w:rPr>
                <w:rFonts w:asciiTheme="majorHAnsi" w:hAnsiTheme="majorHAnsi" w:cstheme="majorHAnsi"/>
                <w:color w:val="000000"/>
              </w:rPr>
            </w:pPr>
          </w:p>
        </w:tc>
        <w:tc>
          <w:tcPr>
            <w:tcW w:w="1084" w:type="dxa"/>
            <w:tcBorders>
              <w:top w:val="nil"/>
              <w:left w:val="nil"/>
              <w:bottom w:val="single" w:sz="4" w:space="0" w:color="auto"/>
              <w:right w:val="single" w:sz="4" w:space="0" w:color="auto"/>
            </w:tcBorders>
            <w:shd w:val="clear" w:color="000000" w:fill="FFD24F"/>
            <w:noWrap/>
            <w:vAlign w:val="center"/>
            <w:hideMark/>
          </w:tcPr>
          <w:p w14:paraId="69E88B83"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FFD24F"/>
            <w:noWrap/>
            <w:vAlign w:val="center"/>
            <w:hideMark/>
          </w:tcPr>
          <w:p w14:paraId="193D0260" w14:textId="77777777" w:rsidR="00D7394D" w:rsidRPr="007F18FC" w:rsidRDefault="00D7394D" w:rsidP="00D7394D">
            <w:pPr>
              <w:jc w:val="center"/>
              <w:rPr>
                <w:rFonts w:asciiTheme="majorHAnsi" w:hAnsiTheme="majorHAnsi" w:cstheme="majorHAnsi"/>
                <w:color w:val="000000"/>
              </w:rPr>
            </w:pPr>
          </w:p>
        </w:tc>
        <w:tc>
          <w:tcPr>
            <w:tcW w:w="1011" w:type="dxa"/>
            <w:tcBorders>
              <w:top w:val="nil"/>
              <w:left w:val="nil"/>
              <w:bottom w:val="single" w:sz="4" w:space="0" w:color="auto"/>
              <w:right w:val="single" w:sz="4" w:space="0" w:color="auto"/>
            </w:tcBorders>
            <w:shd w:val="clear" w:color="000000" w:fill="FFD24F"/>
            <w:noWrap/>
            <w:vAlign w:val="center"/>
            <w:hideMark/>
          </w:tcPr>
          <w:p w14:paraId="5490D1EC"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000000" w:fill="FFD24F"/>
            <w:noWrap/>
            <w:vAlign w:val="center"/>
            <w:hideMark/>
          </w:tcPr>
          <w:p w14:paraId="52D23BA7" w14:textId="77777777" w:rsidR="00D7394D" w:rsidRPr="007F18FC" w:rsidRDefault="00D7394D" w:rsidP="00D7394D">
            <w:pPr>
              <w:jc w:val="center"/>
              <w:rPr>
                <w:rFonts w:asciiTheme="majorHAnsi" w:hAnsiTheme="majorHAnsi" w:cstheme="majorHAnsi"/>
                <w:color w:val="000000"/>
              </w:rPr>
            </w:pPr>
          </w:p>
        </w:tc>
        <w:tc>
          <w:tcPr>
            <w:tcW w:w="939" w:type="dxa"/>
            <w:tcBorders>
              <w:top w:val="single" w:sz="4" w:space="0" w:color="auto"/>
              <w:left w:val="nil"/>
              <w:bottom w:val="single" w:sz="4" w:space="0" w:color="auto"/>
              <w:right w:val="single" w:sz="4" w:space="0" w:color="auto"/>
            </w:tcBorders>
            <w:shd w:val="clear" w:color="000000" w:fill="E87D1E"/>
            <w:noWrap/>
            <w:vAlign w:val="center"/>
            <w:hideMark/>
          </w:tcPr>
          <w:p w14:paraId="6647453D" w14:textId="77777777" w:rsidR="00D7394D" w:rsidRPr="007F18FC" w:rsidRDefault="00D7394D" w:rsidP="00D7394D">
            <w:pPr>
              <w:jc w:val="center"/>
              <w:rPr>
                <w:rFonts w:asciiTheme="majorHAnsi" w:hAnsiTheme="majorHAnsi" w:cstheme="majorHAnsi"/>
                <w:color w:val="000000"/>
              </w:rPr>
            </w:pPr>
          </w:p>
        </w:tc>
      </w:tr>
      <w:tr w:rsidR="00D7394D" w:rsidRPr="007F18FC" w14:paraId="0044E2EB"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21D448ED"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English-language groups</w:t>
            </w:r>
          </w:p>
        </w:tc>
        <w:tc>
          <w:tcPr>
            <w:tcW w:w="843" w:type="dxa"/>
            <w:tcBorders>
              <w:top w:val="nil"/>
              <w:left w:val="nil"/>
              <w:bottom w:val="single" w:sz="4" w:space="0" w:color="auto"/>
              <w:right w:val="single" w:sz="4" w:space="0" w:color="auto"/>
            </w:tcBorders>
            <w:shd w:val="clear" w:color="auto" w:fill="auto"/>
            <w:noWrap/>
            <w:vAlign w:val="center"/>
            <w:hideMark/>
          </w:tcPr>
          <w:p w14:paraId="67FE6D5C"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600</w:t>
            </w:r>
          </w:p>
        </w:tc>
        <w:tc>
          <w:tcPr>
            <w:tcW w:w="1293" w:type="dxa"/>
            <w:tcBorders>
              <w:top w:val="nil"/>
              <w:left w:val="nil"/>
              <w:bottom w:val="single" w:sz="4" w:space="0" w:color="auto"/>
              <w:right w:val="single" w:sz="4" w:space="0" w:color="auto"/>
            </w:tcBorders>
            <w:shd w:val="clear" w:color="000000" w:fill="B9E0F7"/>
            <w:noWrap/>
            <w:vAlign w:val="center"/>
            <w:hideMark/>
          </w:tcPr>
          <w:p w14:paraId="26B64448"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150</w:t>
            </w:r>
          </w:p>
        </w:tc>
        <w:tc>
          <w:tcPr>
            <w:tcW w:w="1084" w:type="dxa"/>
            <w:tcBorders>
              <w:top w:val="nil"/>
              <w:left w:val="nil"/>
              <w:bottom w:val="single" w:sz="4" w:space="0" w:color="auto"/>
              <w:right w:val="single" w:sz="4" w:space="0" w:color="auto"/>
            </w:tcBorders>
            <w:shd w:val="clear" w:color="000000" w:fill="B9E0F7"/>
            <w:noWrap/>
            <w:vAlign w:val="center"/>
            <w:hideMark/>
          </w:tcPr>
          <w:p w14:paraId="39663A2D"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B9E0F7"/>
            <w:noWrap/>
            <w:vAlign w:val="center"/>
            <w:hideMark/>
          </w:tcPr>
          <w:p w14:paraId="21D296C8"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150</w:t>
            </w:r>
          </w:p>
        </w:tc>
        <w:tc>
          <w:tcPr>
            <w:tcW w:w="1011" w:type="dxa"/>
            <w:tcBorders>
              <w:top w:val="nil"/>
              <w:left w:val="nil"/>
              <w:bottom w:val="single" w:sz="4" w:space="0" w:color="auto"/>
              <w:right w:val="single" w:sz="4" w:space="0" w:color="auto"/>
            </w:tcBorders>
            <w:shd w:val="clear" w:color="000000" w:fill="B9E0F7"/>
            <w:noWrap/>
            <w:vAlign w:val="center"/>
            <w:hideMark/>
          </w:tcPr>
          <w:p w14:paraId="26EF469B"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0.25</w:t>
            </w:r>
          </w:p>
        </w:tc>
        <w:tc>
          <w:tcPr>
            <w:tcW w:w="1050" w:type="dxa"/>
            <w:tcBorders>
              <w:top w:val="nil"/>
              <w:left w:val="nil"/>
              <w:bottom w:val="single" w:sz="4" w:space="0" w:color="auto"/>
              <w:right w:val="single" w:sz="4" w:space="0" w:color="auto"/>
            </w:tcBorders>
            <w:shd w:val="clear" w:color="000000" w:fill="B9E0F7"/>
            <w:noWrap/>
            <w:vAlign w:val="center"/>
            <w:hideMark/>
          </w:tcPr>
          <w:p w14:paraId="44747AE1"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37.50</w:t>
            </w:r>
          </w:p>
        </w:tc>
        <w:tc>
          <w:tcPr>
            <w:tcW w:w="1293" w:type="dxa"/>
            <w:tcBorders>
              <w:top w:val="nil"/>
              <w:left w:val="nil"/>
              <w:bottom w:val="single" w:sz="4" w:space="0" w:color="auto"/>
              <w:right w:val="single" w:sz="4" w:space="0" w:color="auto"/>
            </w:tcBorders>
            <w:shd w:val="clear" w:color="000000" w:fill="FFD24F"/>
            <w:noWrap/>
            <w:vAlign w:val="center"/>
            <w:hideMark/>
          </w:tcPr>
          <w:p w14:paraId="439AEA05"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450</w:t>
            </w:r>
          </w:p>
        </w:tc>
        <w:tc>
          <w:tcPr>
            <w:tcW w:w="1084" w:type="dxa"/>
            <w:tcBorders>
              <w:top w:val="nil"/>
              <w:left w:val="nil"/>
              <w:bottom w:val="single" w:sz="4" w:space="0" w:color="auto"/>
              <w:right w:val="single" w:sz="4" w:space="0" w:color="auto"/>
            </w:tcBorders>
            <w:shd w:val="clear" w:color="000000" w:fill="FFD24F"/>
            <w:noWrap/>
            <w:vAlign w:val="center"/>
            <w:hideMark/>
          </w:tcPr>
          <w:p w14:paraId="2910AB51"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FFD24F"/>
            <w:noWrap/>
            <w:vAlign w:val="center"/>
            <w:hideMark/>
          </w:tcPr>
          <w:p w14:paraId="7F8912AC"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450</w:t>
            </w:r>
          </w:p>
        </w:tc>
        <w:tc>
          <w:tcPr>
            <w:tcW w:w="1011" w:type="dxa"/>
            <w:tcBorders>
              <w:top w:val="nil"/>
              <w:left w:val="nil"/>
              <w:bottom w:val="single" w:sz="4" w:space="0" w:color="auto"/>
              <w:right w:val="single" w:sz="4" w:space="0" w:color="auto"/>
            </w:tcBorders>
            <w:shd w:val="clear" w:color="000000" w:fill="FFD24F"/>
            <w:noWrap/>
            <w:vAlign w:val="center"/>
            <w:hideMark/>
          </w:tcPr>
          <w:p w14:paraId="489E3EEE"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0.167</w:t>
            </w:r>
          </w:p>
        </w:tc>
        <w:tc>
          <w:tcPr>
            <w:tcW w:w="1050" w:type="dxa"/>
            <w:tcBorders>
              <w:top w:val="nil"/>
              <w:left w:val="nil"/>
              <w:bottom w:val="single" w:sz="4" w:space="0" w:color="auto"/>
              <w:right w:val="single" w:sz="4" w:space="0" w:color="auto"/>
            </w:tcBorders>
            <w:shd w:val="clear" w:color="000000" w:fill="FFD24F"/>
            <w:noWrap/>
            <w:vAlign w:val="center"/>
            <w:hideMark/>
          </w:tcPr>
          <w:p w14:paraId="79E10068"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75.15</w:t>
            </w:r>
          </w:p>
        </w:tc>
        <w:tc>
          <w:tcPr>
            <w:tcW w:w="939" w:type="dxa"/>
            <w:tcBorders>
              <w:top w:val="nil"/>
              <w:left w:val="nil"/>
              <w:bottom w:val="single" w:sz="4" w:space="0" w:color="auto"/>
              <w:right w:val="single" w:sz="4" w:space="0" w:color="auto"/>
            </w:tcBorders>
            <w:shd w:val="clear" w:color="000000" w:fill="E87D1E"/>
            <w:noWrap/>
            <w:vAlign w:val="center"/>
            <w:hideMark/>
          </w:tcPr>
          <w:p w14:paraId="47D98EB7"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112.65</w:t>
            </w:r>
          </w:p>
        </w:tc>
      </w:tr>
      <w:tr w:rsidR="00D7394D" w:rsidRPr="007F18FC" w14:paraId="1FB95E97"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6DC1FC14"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Spanish-language groups</w:t>
            </w:r>
          </w:p>
        </w:tc>
        <w:tc>
          <w:tcPr>
            <w:tcW w:w="843" w:type="dxa"/>
            <w:tcBorders>
              <w:top w:val="nil"/>
              <w:left w:val="nil"/>
              <w:bottom w:val="single" w:sz="4" w:space="0" w:color="auto"/>
              <w:right w:val="single" w:sz="4" w:space="0" w:color="auto"/>
            </w:tcBorders>
            <w:shd w:val="clear" w:color="auto" w:fill="auto"/>
            <w:noWrap/>
            <w:vAlign w:val="center"/>
            <w:hideMark/>
          </w:tcPr>
          <w:p w14:paraId="45F079A3"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240</w:t>
            </w:r>
          </w:p>
        </w:tc>
        <w:tc>
          <w:tcPr>
            <w:tcW w:w="1293" w:type="dxa"/>
            <w:tcBorders>
              <w:top w:val="nil"/>
              <w:left w:val="nil"/>
              <w:bottom w:val="single" w:sz="4" w:space="0" w:color="auto"/>
              <w:right w:val="single" w:sz="4" w:space="0" w:color="auto"/>
            </w:tcBorders>
            <w:shd w:val="clear" w:color="000000" w:fill="B9E0F7"/>
            <w:noWrap/>
            <w:vAlign w:val="center"/>
            <w:hideMark/>
          </w:tcPr>
          <w:p w14:paraId="35773982"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60</w:t>
            </w:r>
          </w:p>
        </w:tc>
        <w:tc>
          <w:tcPr>
            <w:tcW w:w="1084" w:type="dxa"/>
            <w:tcBorders>
              <w:top w:val="nil"/>
              <w:left w:val="nil"/>
              <w:bottom w:val="single" w:sz="4" w:space="0" w:color="auto"/>
              <w:right w:val="single" w:sz="4" w:space="0" w:color="auto"/>
            </w:tcBorders>
            <w:shd w:val="clear" w:color="000000" w:fill="B9E0F7"/>
            <w:noWrap/>
            <w:vAlign w:val="center"/>
            <w:hideMark/>
          </w:tcPr>
          <w:p w14:paraId="39E5FB28"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B9E0F7"/>
            <w:noWrap/>
            <w:vAlign w:val="center"/>
            <w:hideMark/>
          </w:tcPr>
          <w:p w14:paraId="46E0F995"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60</w:t>
            </w:r>
          </w:p>
        </w:tc>
        <w:tc>
          <w:tcPr>
            <w:tcW w:w="1011" w:type="dxa"/>
            <w:tcBorders>
              <w:top w:val="nil"/>
              <w:left w:val="nil"/>
              <w:bottom w:val="single" w:sz="4" w:space="0" w:color="auto"/>
              <w:right w:val="single" w:sz="4" w:space="0" w:color="auto"/>
            </w:tcBorders>
            <w:shd w:val="clear" w:color="000000" w:fill="B9E0F7"/>
            <w:noWrap/>
            <w:vAlign w:val="center"/>
            <w:hideMark/>
          </w:tcPr>
          <w:p w14:paraId="3FD3B0FB"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0.25</w:t>
            </w:r>
          </w:p>
        </w:tc>
        <w:tc>
          <w:tcPr>
            <w:tcW w:w="1050" w:type="dxa"/>
            <w:tcBorders>
              <w:top w:val="nil"/>
              <w:left w:val="nil"/>
              <w:bottom w:val="single" w:sz="4" w:space="0" w:color="auto"/>
              <w:right w:val="single" w:sz="4" w:space="0" w:color="auto"/>
            </w:tcBorders>
            <w:shd w:val="clear" w:color="000000" w:fill="B9E0F7"/>
            <w:noWrap/>
            <w:vAlign w:val="center"/>
            <w:hideMark/>
          </w:tcPr>
          <w:p w14:paraId="37395D95"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15.00</w:t>
            </w:r>
          </w:p>
        </w:tc>
        <w:tc>
          <w:tcPr>
            <w:tcW w:w="1293" w:type="dxa"/>
            <w:tcBorders>
              <w:top w:val="nil"/>
              <w:left w:val="nil"/>
              <w:bottom w:val="single" w:sz="4" w:space="0" w:color="auto"/>
              <w:right w:val="single" w:sz="4" w:space="0" w:color="auto"/>
            </w:tcBorders>
            <w:shd w:val="clear" w:color="000000" w:fill="FFD24F"/>
            <w:noWrap/>
            <w:vAlign w:val="center"/>
            <w:hideMark/>
          </w:tcPr>
          <w:p w14:paraId="2EC7F326"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180</w:t>
            </w:r>
          </w:p>
        </w:tc>
        <w:tc>
          <w:tcPr>
            <w:tcW w:w="1084" w:type="dxa"/>
            <w:tcBorders>
              <w:top w:val="nil"/>
              <w:left w:val="nil"/>
              <w:bottom w:val="single" w:sz="4" w:space="0" w:color="auto"/>
              <w:right w:val="single" w:sz="4" w:space="0" w:color="auto"/>
            </w:tcBorders>
            <w:shd w:val="clear" w:color="000000" w:fill="FFD24F"/>
            <w:noWrap/>
            <w:vAlign w:val="center"/>
            <w:hideMark/>
          </w:tcPr>
          <w:p w14:paraId="47C7C05C"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FFD24F"/>
            <w:noWrap/>
            <w:vAlign w:val="center"/>
            <w:hideMark/>
          </w:tcPr>
          <w:p w14:paraId="552B752B"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180</w:t>
            </w:r>
          </w:p>
        </w:tc>
        <w:tc>
          <w:tcPr>
            <w:tcW w:w="1011" w:type="dxa"/>
            <w:tcBorders>
              <w:top w:val="nil"/>
              <w:left w:val="nil"/>
              <w:bottom w:val="single" w:sz="4" w:space="0" w:color="auto"/>
              <w:right w:val="single" w:sz="4" w:space="0" w:color="auto"/>
            </w:tcBorders>
            <w:shd w:val="clear" w:color="000000" w:fill="FFD24F"/>
            <w:noWrap/>
            <w:vAlign w:val="center"/>
            <w:hideMark/>
          </w:tcPr>
          <w:p w14:paraId="7F3AD419"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0.167</w:t>
            </w:r>
          </w:p>
        </w:tc>
        <w:tc>
          <w:tcPr>
            <w:tcW w:w="1050" w:type="dxa"/>
            <w:tcBorders>
              <w:top w:val="nil"/>
              <w:left w:val="nil"/>
              <w:bottom w:val="single" w:sz="4" w:space="0" w:color="auto"/>
              <w:right w:val="single" w:sz="4" w:space="0" w:color="auto"/>
            </w:tcBorders>
            <w:shd w:val="clear" w:color="000000" w:fill="FFD24F"/>
            <w:noWrap/>
            <w:vAlign w:val="center"/>
            <w:hideMark/>
          </w:tcPr>
          <w:p w14:paraId="0EE7CF5A"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30.06</w:t>
            </w:r>
          </w:p>
        </w:tc>
        <w:tc>
          <w:tcPr>
            <w:tcW w:w="939" w:type="dxa"/>
            <w:tcBorders>
              <w:top w:val="nil"/>
              <w:left w:val="nil"/>
              <w:bottom w:val="single" w:sz="4" w:space="0" w:color="auto"/>
              <w:right w:val="single" w:sz="4" w:space="0" w:color="auto"/>
            </w:tcBorders>
            <w:shd w:val="clear" w:color="000000" w:fill="E87D1E"/>
            <w:noWrap/>
            <w:vAlign w:val="center"/>
            <w:hideMark/>
          </w:tcPr>
          <w:p w14:paraId="6E0A645E"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45.06</w:t>
            </w:r>
          </w:p>
        </w:tc>
      </w:tr>
      <w:tr w:rsidR="00D7394D" w:rsidRPr="007F18FC" w14:paraId="199C3CC1"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256E84D3"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Focus Groups</w:t>
            </w:r>
          </w:p>
        </w:tc>
        <w:tc>
          <w:tcPr>
            <w:tcW w:w="843" w:type="dxa"/>
            <w:tcBorders>
              <w:top w:val="nil"/>
              <w:left w:val="nil"/>
              <w:bottom w:val="single" w:sz="4" w:space="0" w:color="auto"/>
              <w:right w:val="single" w:sz="4" w:space="0" w:color="auto"/>
            </w:tcBorders>
            <w:shd w:val="clear" w:color="auto" w:fill="auto"/>
            <w:noWrap/>
            <w:vAlign w:val="center"/>
            <w:hideMark/>
          </w:tcPr>
          <w:p w14:paraId="1BEA4E73"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B9E0F7"/>
            <w:noWrap/>
            <w:vAlign w:val="center"/>
            <w:hideMark/>
          </w:tcPr>
          <w:p w14:paraId="06D0434F" w14:textId="77777777" w:rsidR="00D7394D" w:rsidRPr="007F18FC" w:rsidRDefault="00D7394D" w:rsidP="00D7394D">
            <w:pPr>
              <w:jc w:val="center"/>
              <w:rPr>
                <w:rFonts w:asciiTheme="majorHAnsi" w:hAnsiTheme="majorHAnsi" w:cstheme="majorHAnsi"/>
                <w:color w:val="000000"/>
              </w:rPr>
            </w:pPr>
          </w:p>
        </w:tc>
        <w:tc>
          <w:tcPr>
            <w:tcW w:w="1084" w:type="dxa"/>
            <w:tcBorders>
              <w:top w:val="nil"/>
              <w:left w:val="nil"/>
              <w:bottom w:val="single" w:sz="4" w:space="0" w:color="auto"/>
              <w:right w:val="single" w:sz="4" w:space="0" w:color="auto"/>
            </w:tcBorders>
            <w:shd w:val="clear" w:color="000000" w:fill="B9E0F7"/>
            <w:noWrap/>
            <w:vAlign w:val="center"/>
            <w:hideMark/>
          </w:tcPr>
          <w:p w14:paraId="7EB2E3A5"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B9E0F7"/>
            <w:noWrap/>
            <w:vAlign w:val="center"/>
            <w:hideMark/>
          </w:tcPr>
          <w:p w14:paraId="2FD428C1" w14:textId="77777777" w:rsidR="00D7394D" w:rsidRPr="007F18FC" w:rsidRDefault="00D7394D" w:rsidP="00D7394D">
            <w:pPr>
              <w:jc w:val="center"/>
              <w:rPr>
                <w:rFonts w:asciiTheme="majorHAnsi" w:hAnsiTheme="majorHAnsi" w:cstheme="majorHAnsi"/>
                <w:color w:val="000000"/>
              </w:rPr>
            </w:pPr>
          </w:p>
        </w:tc>
        <w:tc>
          <w:tcPr>
            <w:tcW w:w="1011" w:type="dxa"/>
            <w:tcBorders>
              <w:top w:val="nil"/>
              <w:left w:val="nil"/>
              <w:bottom w:val="single" w:sz="4" w:space="0" w:color="auto"/>
              <w:right w:val="single" w:sz="4" w:space="0" w:color="auto"/>
            </w:tcBorders>
            <w:shd w:val="clear" w:color="000000" w:fill="B9E0F7"/>
            <w:noWrap/>
            <w:vAlign w:val="center"/>
            <w:hideMark/>
          </w:tcPr>
          <w:p w14:paraId="792C38AB"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000000" w:fill="B9E0F7"/>
            <w:noWrap/>
            <w:vAlign w:val="center"/>
            <w:hideMark/>
          </w:tcPr>
          <w:p w14:paraId="3087000B"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FFD24F"/>
            <w:noWrap/>
            <w:vAlign w:val="center"/>
            <w:hideMark/>
          </w:tcPr>
          <w:p w14:paraId="46196CA7" w14:textId="77777777" w:rsidR="00D7394D" w:rsidRPr="007F18FC" w:rsidRDefault="00D7394D" w:rsidP="00D7394D">
            <w:pPr>
              <w:jc w:val="center"/>
              <w:rPr>
                <w:rFonts w:asciiTheme="majorHAnsi" w:hAnsiTheme="majorHAnsi" w:cstheme="majorHAnsi"/>
                <w:color w:val="000000"/>
              </w:rPr>
            </w:pPr>
          </w:p>
        </w:tc>
        <w:tc>
          <w:tcPr>
            <w:tcW w:w="1084" w:type="dxa"/>
            <w:tcBorders>
              <w:top w:val="nil"/>
              <w:left w:val="nil"/>
              <w:bottom w:val="single" w:sz="4" w:space="0" w:color="auto"/>
              <w:right w:val="single" w:sz="4" w:space="0" w:color="auto"/>
            </w:tcBorders>
            <w:shd w:val="clear" w:color="000000" w:fill="FFD24F"/>
            <w:noWrap/>
            <w:vAlign w:val="center"/>
            <w:hideMark/>
          </w:tcPr>
          <w:p w14:paraId="586A2785"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000000" w:fill="FFD24F"/>
            <w:noWrap/>
            <w:vAlign w:val="center"/>
            <w:hideMark/>
          </w:tcPr>
          <w:p w14:paraId="7B7B05E2" w14:textId="77777777" w:rsidR="00D7394D" w:rsidRPr="007F18FC" w:rsidRDefault="00D7394D" w:rsidP="00D7394D">
            <w:pPr>
              <w:jc w:val="center"/>
              <w:rPr>
                <w:rFonts w:asciiTheme="majorHAnsi" w:hAnsiTheme="majorHAnsi" w:cstheme="majorHAnsi"/>
                <w:color w:val="000000"/>
              </w:rPr>
            </w:pPr>
          </w:p>
        </w:tc>
        <w:tc>
          <w:tcPr>
            <w:tcW w:w="1011" w:type="dxa"/>
            <w:tcBorders>
              <w:top w:val="nil"/>
              <w:left w:val="nil"/>
              <w:bottom w:val="single" w:sz="4" w:space="0" w:color="auto"/>
              <w:right w:val="single" w:sz="4" w:space="0" w:color="auto"/>
            </w:tcBorders>
            <w:shd w:val="clear" w:color="000000" w:fill="FFD24F"/>
            <w:noWrap/>
            <w:vAlign w:val="center"/>
            <w:hideMark/>
          </w:tcPr>
          <w:p w14:paraId="399DB6DF"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000000" w:fill="FFD24F"/>
            <w:noWrap/>
            <w:vAlign w:val="center"/>
            <w:hideMark/>
          </w:tcPr>
          <w:p w14:paraId="727D67F1" w14:textId="77777777" w:rsidR="00D7394D" w:rsidRPr="007F18FC" w:rsidRDefault="00D7394D" w:rsidP="00D7394D">
            <w:pPr>
              <w:jc w:val="center"/>
              <w:rPr>
                <w:rFonts w:asciiTheme="majorHAnsi" w:hAnsiTheme="majorHAnsi" w:cstheme="majorHAnsi"/>
                <w:color w:val="000000"/>
              </w:rPr>
            </w:pPr>
          </w:p>
        </w:tc>
        <w:tc>
          <w:tcPr>
            <w:tcW w:w="939" w:type="dxa"/>
            <w:tcBorders>
              <w:top w:val="nil"/>
              <w:left w:val="nil"/>
              <w:bottom w:val="single" w:sz="4" w:space="0" w:color="auto"/>
              <w:right w:val="single" w:sz="4" w:space="0" w:color="auto"/>
            </w:tcBorders>
            <w:shd w:val="clear" w:color="000000" w:fill="E87D1E"/>
            <w:noWrap/>
            <w:vAlign w:val="center"/>
            <w:hideMark/>
          </w:tcPr>
          <w:p w14:paraId="50098E13" w14:textId="77777777" w:rsidR="00D7394D" w:rsidRPr="007F18FC" w:rsidRDefault="00D7394D" w:rsidP="00D7394D">
            <w:pPr>
              <w:jc w:val="center"/>
              <w:rPr>
                <w:rFonts w:asciiTheme="majorHAnsi" w:hAnsiTheme="majorHAnsi" w:cstheme="majorHAnsi"/>
                <w:color w:val="000000"/>
              </w:rPr>
            </w:pPr>
          </w:p>
        </w:tc>
      </w:tr>
      <w:tr w:rsidR="00D7394D" w:rsidRPr="007F18FC" w14:paraId="0470B4DB"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19D38764"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Confirmation and follow-up</w:t>
            </w:r>
          </w:p>
        </w:tc>
        <w:tc>
          <w:tcPr>
            <w:tcW w:w="843" w:type="dxa"/>
            <w:tcBorders>
              <w:top w:val="nil"/>
              <w:left w:val="nil"/>
              <w:bottom w:val="single" w:sz="4" w:space="0" w:color="auto"/>
              <w:right w:val="single" w:sz="4" w:space="0" w:color="auto"/>
            </w:tcBorders>
            <w:shd w:val="clear" w:color="auto" w:fill="auto"/>
            <w:noWrap/>
            <w:vAlign w:val="center"/>
            <w:hideMark/>
          </w:tcPr>
          <w:p w14:paraId="62FDC18C"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210</w:t>
            </w:r>
          </w:p>
        </w:tc>
        <w:tc>
          <w:tcPr>
            <w:tcW w:w="1293" w:type="dxa"/>
            <w:tcBorders>
              <w:top w:val="nil"/>
              <w:left w:val="nil"/>
              <w:bottom w:val="single" w:sz="4" w:space="0" w:color="auto"/>
              <w:right w:val="single" w:sz="4" w:space="0" w:color="auto"/>
            </w:tcBorders>
            <w:shd w:val="clear" w:color="000000" w:fill="B9E0F7"/>
            <w:noWrap/>
            <w:vAlign w:val="center"/>
            <w:hideMark/>
          </w:tcPr>
          <w:p w14:paraId="3BF6F6DE"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210</w:t>
            </w:r>
          </w:p>
        </w:tc>
        <w:tc>
          <w:tcPr>
            <w:tcW w:w="1084" w:type="dxa"/>
            <w:tcBorders>
              <w:top w:val="nil"/>
              <w:left w:val="nil"/>
              <w:bottom w:val="single" w:sz="4" w:space="0" w:color="auto"/>
              <w:right w:val="single" w:sz="4" w:space="0" w:color="auto"/>
            </w:tcBorders>
            <w:shd w:val="clear" w:color="000000" w:fill="B9E0F7"/>
            <w:noWrap/>
            <w:vAlign w:val="center"/>
            <w:hideMark/>
          </w:tcPr>
          <w:p w14:paraId="0C6988C7"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B9E0F7"/>
            <w:noWrap/>
            <w:vAlign w:val="center"/>
            <w:hideMark/>
          </w:tcPr>
          <w:p w14:paraId="47B103DF"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210</w:t>
            </w:r>
          </w:p>
        </w:tc>
        <w:tc>
          <w:tcPr>
            <w:tcW w:w="1011" w:type="dxa"/>
            <w:tcBorders>
              <w:top w:val="nil"/>
              <w:left w:val="nil"/>
              <w:bottom w:val="single" w:sz="4" w:space="0" w:color="auto"/>
              <w:right w:val="single" w:sz="4" w:space="0" w:color="auto"/>
            </w:tcBorders>
            <w:shd w:val="clear" w:color="000000" w:fill="B9E0F7"/>
            <w:noWrap/>
            <w:vAlign w:val="center"/>
            <w:hideMark/>
          </w:tcPr>
          <w:p w14:paraId="6CEE6A16" w14:textId="679079CF"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0.083</w:t>
            </w:r>
            <w:r w:rsidR="0022506B">
              <w:rPr>
                <w:rFonts w:asciiTheme="majorHAnsi" w:hAnsiTheme="majorHAnsi" w:cstheme="majorHAnsi"/>
                <w:color w:val="000000"/>
              </w:rPr>
              <w:t>5</w:t>
            </w:r>
          </w:p>
        </w:tc>
        <w:tc>
          <w:tcPr>
            <w:tcW w:w="1050" w:type="dxa"/>
            <w:tcBorders>
              <w:top w:val="nil"/>
              <w:left w:val="nil"/>
              <w:bottom w:val="single" w:sz="4" w:space="0" w:color="auto"/>
              <w:right w:val="single" w:sz="4" w:space="0" w:color="auto"/>
            </w:tcBorders>
            <w:shd w:val="clear" w:color="000000" w:fill="B9E0F7"/>
            <w:noWrap/>
            <w:vAlign w:val="center"/>
            <w:hideMark/>
          </w:tcPr>
          <w:p w14:paraId="1168B34C" w14:textId="062DC1FD" w:rsidR="00D7394D" w:rsidRPr="007F18FC" w:rsidRDefault="00D7394D" w:rsidP="003278B5">
            <w:pPr>
              <w:jc w:val="center"/>
              <w:rPr>
                <w:rFonts w:asciiTheme="majorHAnsi" w:hAnsiTheme="majorHAnsi" w:cstheme="majorHAnsi"/>
                <w:b/>
                <w:bCs/>
                <w:color w:val="000000"/>
              </w:rPr>
            </w:pPr>
            <w:r w:rsidRPr="007F18FC">
              <w:rPr>
                <w:rFonts w:asciiTheme="majorHAnsi" w:hAnsiTheme="majorHAnsi" w:cstheme="majorHAnsi"/>
                <w:b/>
                <w:bCs/>
                <w:color w:val="000000"/>
              </w:rPr>
              <w:t>17.</w:t>
            </w:r>
            <w:r w:rsidR="003278B5" w:rsidRPr="007F18FC">
              <w:rPr>
                <w:rFonts w:asciiTheme="majorHAnsi" w:hAnsiTheme="majorHAnsi" w:cstheme="majorHAnsi"/>
                <w:b/>
                <w:bCs/>
                <w:color w:val="000000"/>
              </w:rPr>
              <w:t>5</w:t>
            </w:r>
            <w:r w:rsidR="003278B5">
              <w:rPr>
                <w:rFonts w:asciiTheme="majorHAnsi" w:hAnsiTheme="majorHAnsi" w:cstheme="majorHAnsi"/>
                <w:b/>
                <w:bCs/>
                <w:color w:val="000000"/>
              </w:rPr>
              <w:t>3</w:t>
            </w:r>
          </w:p>
        </w:tc>
        <w:tc>
          <w:tcPr>
            <w:tcW w:w="1293" w:type="dxa"/>
            <w:tcBorders>
              <w:top w:val="nil"/>
              <w:left w:val="nil"/>
              <w:bottom w:val="single" w:sz="4" w:space="0" w:color="auto"/>
              <w:right w:val="single" w:sz="4" w:space="0" w:color="auto"/>
            </w:tcBorders>
            <w:shd w:val="clear" w:color="000000" w:fill="FFD24F"/>
            <w:noWrap/>
            <w:vAlign w:val="center"/>
            <w:hideMark/>
          </w:tcPr>
          <w:p w14:paraId="78B33443"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w:t>
            </w:r>
          </w:p>
        </w:tc>
        <w:tc>
          <w:tcPr>
            <w:tcW w:w="1084" w:type="dxa"/>
            <w:tcBorders>
              <w:top w:val="nil"/>
              <w:left w:val="nil"/>
              <w:bottom w:val="single" w:sz="4" w:space="0" w:color="auto"/>
              <w:right w:val="single" w:sz="4" w:space="0" w:color="auto"/>
            </w:tcBorders>
            <w:shd w:val="clear" w:color="000000" w:fill="FFD24F"/>
            <w:noWrap/>
            <w:vAlign w:val="center"/>
            <w:hideMark/>
          </w:tcPr>
          <w:p w14:paraId="0DE8DD63"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n/a</w:t>
            </w:r>
          </w:p>
        </w:tc>
        <w:tc>
          <w:tcPr>
            <w:tcW w:w="1293" w:type="dxa"/>
            <w:tcBorders>
              <w:top w:val="nil"/>
              <w:left w:val="nil"/>
              <w:bottom w:val="single" w:sz="4" w:space="0" w:color="auto"/>
              <w:right w:val="single" w:sz="4" w:space="0" w:color="auto"/>
            </w:tcBorders>
            <w:shd w:val="clear" w:color="000000" w:fill="FFD24F"/>
            <w:noWrap/>
            <w:vAlign w:val="center"/>
            <w:hideMark/>
          </w:tcPr>
          <w:p w14:paraId="3981D9EF"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w:t>
            </w:r>
          </w:p>
        </w:tc>
        <w:tc>
          <w:tcPr>
            <w:tcW w:w="1011" w:type="dxa"/>
            <w:tcBorders>
              <w:top w:val="nil"/>
              <w:left w:val="nil"/>
              <w:bottom w:val="single" w:sz="4" w:space="0" w:color="auto"/>
              <w:right w:val="single" w:sz="4" w:space="0" w:color="auto"/>
            </w:tcBorders>
            <w:shd w:val="clear" w:color="000000" w:fill="FFD24F"/>
            <w:noWrap/>
            <w:vAlign w:val="center"/>
            <w:hideMark/>
          </w:tcPr>
          <w:p w14:paraId="45927DCA"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w:t>
            </w:r>
          </w:p>
        </w:tc>
        <w:tc>
          <w:tcPr>
            <w:tcW w:w="1050" w:type="dxa"/>
            <w:tcBorders>
              <w:top w:val="nil"/>
              <w:left w:val="nil"/>
              <w:bottom w:val="single" w:sz="4" w:space="0" w:color="auto"/>
              <w:right w:val="single" w:sz="4" w:space="0" w:color="auto"/>
            </w:tcBorders>
            <w:shd w:val="clear" w:color="000000" w:fill="FFD24F"/>
            <w:noWrap/>
            <w:vAlign w:val="center"/>
            <w:hideMark/>
          </w:tcPr>
          <w:p w14:paraId="1FF091AA"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0</w:t>
            </w:r>
          </w:p>
        </w:tc>
        <w:tc>
          <w:tcPr>
            <w:tcW w:w="939" w:type="dxa"/>
            <w:tcBorders>
              <w:top w:val="nil"/>
              <w:left w:val="nil"/>
              <w:bottom w:val="single" w:sz="4" w:space="0" w:color="auto"/>
              <w:right w:val="single" w:sz="4" w:space="0" w:color="auto"/>
            </w:tcBorders>
            <w:shd w:val="clear" w:color="000000" w:fill="E87D1E"/>
            <w:noWrap/>
            <w:vAlign w:val="center"/>
            <w:hideMark/>
          </w:tcPr>
          <w:p w14:paraId="6B10F415" w14:textId="4CCE54FA" w:rsidR="00D7394D" w:rsidRPr="007F18FC" w:rsidRDefault="00D7394D" w:rsidP="003278B5">
            <w:pPr>
              <w:jc w:val="center"/>
              <w:rPr>
                <w:rFonts w:asciiTheme="majorHAnsi" w:hAnsiTheme="majorHAnsi" w:cstheme="majorHAnsi"/>
                <w:color w:val="000000"/>
              </w:rPr>
            </w:pPr>
            <w:r w:rsidRPr="007F18FC">
              <w:rPr>
                <w:rFonts w:asciiTheme="majorHAnsi" w:hAnsiTheme="majorHAnsi" w:cstheme="majorHAnsi"/>
                <w:color w:val="000000"/>
              </w:rPr>
              <w:t>17.</w:t>
            </w:r>
            <w:r w:rsidR="003278B5" w:rsidRPr="007F18FC">
              <w:rPr>
                <w:rFonts w:asciiTheme="majorHAnsi" w:hAnsiTheme="majorHAnsi" w:cstheme="majorHAnsi"/>
                <w:color w:val="000000"/>
              </w:rPr>
              <w:t>5</w:t>
            </w:r>
            <w:r w:rsidR="003278B5">
              <w:rPr>
                <w:rFonts w:asciiTheme="majorHAnsi" w:hAnsiTheme="majorHAnsi" w:cstheme="majorHAnsi"/>
                <w:color w:val="000000"/>
              </w:rPr>
              <w:t>3</w:t>
            </w:r>
          </w:p>
        </w:tc>
      </w:tr>
      <w:tr w:rsidR="00D7394D" w:rsidRPr="007F18FC" w14:paraId="5D22C16A"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72D6E656"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Group Discussion (English)</w:t>
            </w:r>
          </w:p>
        </w:tc>
        <w:tc>
          <w:tcPr>
            <w:tcW w:w="843" w:type="dxa"/>
            <w:tcBorders>
              <w:top w:val="nil"/>
              <w:left w:val="nil"/>
              <w:bottom w:val="single" w:sz="4" w:space="0" w:color="auto"/>
              <w:right w:val="single" w:sz="4" w:space="0" w:color="auto"/>
            </w:tcBorders>
            <w:shd w:val="clear" w:color="auto" w:fill="auto"/>
            <w:noWrap/>
            <w:vAlign w:val="center"/>
            <w:hideMark/>
          </w:tcPr>
          <w:p w14:paraId="394F5499"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150</w:t>
            </w:r>
          </w:p>
        </w:tc>
        <w:tc>
          <w:tcPr>
            <w:tcW w:w="1293" w:type="dxa"/>
            <w:tcBorders>
              <w:top w:val="nil"/>
              <w:left w:val="nil"/>
              <w:bottom w:val="single" w:sz="4" w:space="0" w:color="auto"/>
              <w:right w:val="single" w:sz="4" w:space="0" w:color="auto"/>
            </w:tcBorders>
            <w:shd w:val="clear" w:color="000000" w:fill="B9E0F7"/>
            <w:noWrap/>
            <w:vAlign w:val="center"/>
            <w:hideMark/>
          </w:tcPr>
          <w:p w14:paraId="336D4607"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90</w:t>
            </w:r>
          </w:p>
        </w:tc>
        <w:tc>
          <w:tcPr>
            <w:tcW w:w="1084" w:type="dxa"/>
            <w:tcBorders>
              <w:top w:val="nil"/>
              <w:left w:val="nil"/>
              <w:bottom w:val="single" w:sz="4" w:space="0" w:color="auto"/>
              <w:right w:val="single" w:sz="4" w:space="0" w:color="auto"/>
            </w:tcBorders>
            <w:shd w:val="clear" w:color="000000" w:fill="B9E0F7"/>
            <w:noWrap/>
            <w:vAlign w:val="center"/>
            <w:hideMark/>
          </w:tcPr>
          <w:p w14:paraId="02244939"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B9E0F7"/>
            <w:noWrap/>
            <w:vAlign w:val="center"/>
            <w:hideMark/>
          </w:tcPr>
          <w:p w14:paraId="4519B88B"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90</w:t>
            </w:r>
          </w:p>
        </w:tc>
        <w:tc>
          <w:tcPr>
            <w:tcW w:w="1011" w:type="dxa"/>
            <w:tcBorders>
              <w:top w:val="nil"/>
              <w:left w:val="nil"/>
              <w:bottom w:val="single" w:sz="4" w:space="0" w:color="auto"/>
              <w:right w:val="single" w:sz="4" w:space="0" w:color="auto"/>
            </w:tcBorders>
            <w:shd w:val="clear" w:color="000000" w:fill="B9E0F7"/>
            <w:noWrap/>
            <w:vAlign w:val="center"/>
            <w:hideMark/>
          </w:tcPr>
          <w:p w14:paraId="06C9861E"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2.5</w:t>
            </w:r>
          </w:p>
        </w:tc>
        <w:tc>
          <w:tcPr>
            <w:tcW w:w="1050" w:type="dxa"/>
            <w:tcBorders>
              <w:top w:val="nil"/>
              <w:left w:val="nil"/>
              <w:bottom w:val="single" w:sz="4" w:space="0" w:color="auto"/>
              <w:right w:val="single" w:sz="4" w:space="0" w:color="auto"/>
            </w:tcBorders>
            <w:shd w:val="clear" w:color="000000" w:fill="B9E0F7"/>
            <w:noWrap/>
            <w:vAlign w:val="center"/>
            <w:hideMark/>
          </w:tcPr>
          <w:p w14:paraId="7C2ADA4D"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225.00</w:t>
            </w:r>
          </w:p>
        </w:tc>
        <w:tc>
          <w:tcPr>
            <w:tcW w:w="1293" w:type="dxa"/>
            <w:tcBorders>
              <w:top w:val="nil"/>
              <w:left w:val="nil"/>
              <w:bottom w:val="single" w:sz="4" w:space="0" w:color="auto"/>
              <w:right w:val="single" w:sz="4" w:space="0" w:color="auto"/>
            </w:tcBorders>
            <w:shd w:val="clear" w:color="000000" w:fill="FFD24F"/>
            <w:noWrap/>
            <w:vAlign w:val="center"/>
            <w:hideMark/>
          </w:tcPr>
          <w:p w14:paraId="1305BF06"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60</w:t>
            </w:r>
          </w:p>
        </w:tc>
        <w:tc>
          <w:tcPr>
            <w:tcW w:w="1084" w:type="dxa"/>
            <w:tcBorders>
              <w:top w:val="nil"/>
              <w:left w:val="nil"/>
              <w:bottom w:val="single" w:sz="4" w:space="0" w:color="auto"/>
              <w:right w:val="single" w:sz="4" w:space="0" w:color="auto"/>
            </w:tcBorders>
            <w:shd w:val="clear" w:color="000000" w:fill="FFD24F"/>
            <w:noWrap/>
            <w:vAlign w:val="center"/>
            <w:hideMark/>
          </w:tcPr>
          <w:p w14:paraId="5E7E172E"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FFD24F"/>
            <w:noWrap/>
            <w:vAlign w:val="center"/>
            <w:hideMark/>
          </w:tcPr>
          <w:p w14:paraId="264C1CEC"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60</w:t>
            </w:r>
          </w:p>
        </w:tc>
        <w:tc>
          <w:tcPr>
            <w:tcW w:w="1011" w:type="dxa"/>
            <w:tcBorders>
              <w:top w:val="nil"/>
              <w:left w:val="nil"/>
              <w:bottom w:val="single" w:sz="4" w:space="0" w:color="auto"/>
              <w:right w:val="single" w:sz="4" w:space="0" w:color="auto"/>
            </w:tcBorders>
            <w:shd w:val="clear" w:color="000000" w:fill="FFD24F"/>
            <w:noWrap/>
            <w:vAlign w:val="center"/>
            <w:hideMark/>
          </w:tcPr>
          <w:p w14:paraId="50FE6213" w14:textId="2C9DDA55"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0.083</w:t>
            </w:r>
            <w:r w:rsidR="0022506B">
              <w:rPr>
                <w:rFonts w:asciiTheme="majorHAnsi" w:hAnsiTheme="majorHAnsi" w:cstheme="majorHAnsi"/>
                <w:color w:val="000000"/>
              </w:rPr>
              <w:t>5</w:t>
            </w:r>
          </w:p>
        </w:tc>
        <w:tc>
          <w:tcPr>
            <w:tcW w:w="1050" w:type="dxa"/>
            <w:tcBorders>
              <w:top w:val="nil"/>
              <w:left w:val="nil"/>
              <w:bottom w:val="single" w:sz="4" w:space="0" w:color="auto"/>
              <w:right w:val="single" w:sz="4" w:space="0" w:color="auto"/>
            </w:tcBorders>
            <w:shd w:val="clear" w:color="000000" w:fill="FFD24F"/>
            <w:noWrap/>
            <w:vAlign w:val="center"/>
            <w:hideMark/>
          </w:tcPr>
          <w:p w14:paraId="4A0552A9" w14:textId="50053056" w:rsidR="00D7394D" w:rsidRPr="007F18FC" w:rsidRDefault="00D7394D" w:rsidP="003278B5">
            <w:pPr>
              <w:jc w:val="center"/>
              <w:rPr>
                <w:rFonts w:asciiTheme="majorHAnsi" w:hAnsiTheme="majorHAnsi" w:cstheme="majorHAnsi"/>
                <w:b/>
                <w:bCs/>
                <w:color w:val="000000"/>
              </w:rPr>
            </w:pPr>
            <w:r w:rsidRPr="007F18FC">
              <w:rPr>
                <w:rFonts w:asciiTheme="majorHAnsi" w:hAnsiTheme="majorHAnsi" w:cstheme="majorHAnsi"/>
                <w:b/>
                <w:bCs/>
                <w:color w:val="000000"/>
              </w:rPr>
              <w:t>5.</w:t>
            </w:r>
            <w:r w:rsidR="003278B5" w:rsidRPr="007F18FC">
              <w:rPr>
                <w:rFonts w:asciiTheme="majorHAnsi" w:hAnsiTheme="majorHAnsi" w:cstheme="majorHAnsi"/>
                <w:b/>
                <w:bCs/>
                <w:color w:val="000000"/>
              </w:rPr>
              <w:t>0</w:t>
            </w:r>
            <w:r w:rsidR="003278B5">
              <w:rPr>
                <w:rFonts w:asciiTheme="majorHAnsi" w:hAnsiTheme="majorHAnsi" w:cstheme="majorHAnsi"/>
                <w:b/>
                <w:bCs/>
                <w:color w:val="000000"/>
              </w:rPr>
              <w:t>1</w:t>
            </w:r>
          </w:p>
        </w:tc>
        <w:tc>
          <w:tcPr>
            <w:tcW w:w="939" w:type="dxa"/>
            <w:tcBorders>
              <w:top w:val="nil"/>
              <w:left w:val="nil"/>
              <w:bottom w:val="single" w:sz="4" w:space="0" w:color="auto"/>
              <w:right w:val="single" w:sz="4" w:space="0" w:color="auto"/>
            </w:tcBorders>
            <w:shd w:val="clear" w:color="000000" w:fill="E87D1E"/>
            <w:noWrap/>
            <w:vAlign w:val="center"/>
            <w:hideMark/>
          </w:tcPr>
          <w:p w14:paraId="4940FC7A" w14:textId="421D6B65" w:rsidR="00D7394D" w:rsidRPr="007F18FC" w:rsidRDefault="003278B5" w:rsidP="003278B5">
            <w:pPr>
              <w:jc w:val="center"/>
              <w:rPr>
                <w:rFonts w:asciiTheme="majorHAnsi" w:hAnsiTheme="majorHAnsi" w:cstheme="majorHAnsi"/>
                <w:color w:val="000000"/>
              </w:rPr>
            </w:pPr>
            <w:r>
              <w:rPr>
                <w:rFonts w:asciiTheme="majorHAnsi" w:hAnsiTheme="majorHAnsi" w:cstheme="majorHAnsi"/>
                <w:color w:val="000000"/>
              </w:rPr>
              <w:t>230</w:t>
            </w:r>
            <w:r w:rsidR="00D7394D" w:rsidRPr="007F18FC">
              <w:rPr>
                <w:rFonts w:asciiTheme="majorHAnsi" w:hAnsiTheme="majorHAnsi" w:cstheme="majorHAnsi"/>
                <w:color w:val="000000"/>
              </w:rPr>
              <w:t>.</w:t>
            </w:r>
            <w:r w:rsidRPr="007F18FC">
              <w:rPr>
                <w:rFonts w:asciiTheme="majorHAnsi" w:hAnsiTheme="majorHAnsi" w:cstheme="majorHAnsi"/>
                <w:color w:val="000000"/>
              </w:rPr>
              <w:t>0</w:t>
            </w:r>
            <w:r>
              <w:rPr>
                <w:rFonts w:asciiTheme="majorHAnsi" w:hAnsiTheme="majorHAnsi" w:cstheme="majorHAnsi"/>
                <w:color w:val="000000"/>
              </w:rPr>
              <w:t>1</w:t>
            </w:r>
          </w:p>
        </w:tc>
      </w:tr>
      <w:tr w:rsidR="00D7394D" w:rsidRPr="007F18FC" w14:paraId="49C1F9E5"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1962EB55"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Group Discussion (Spanish)</w:t>
            </w:r>
          </w:p>
        </w:tc>
        <w:tc>
          <w:tcPr>
            <w:tcW w:w="843" w:type="dxa"/>
            <w:tcBorders>
              <w:top w:val="nil"/>
              <w:left w:val="nil"/>
              <w:bottom w:val="single" w:sz="4" w:space="0" w:color="auto"/>
              <w:right w:val="single" w:sz="4" w:space="0" w:color="auto"/>
            </w:tcBorders>
            <w:shd w:val="clear" w:color="auto" w:fill="auto"/>
            <w:noWrap/>
            <w:vAlign w:val="center"/>
            <w:hideMark/>
          </w:tcPr>
          <w:p w14:paraId="02EADDF8"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60</w:t>
            </w:r>
          </w:p>
        </w:tc>
        <w:tc>
          <w:tcPr>
            <w:tcW w:w="1293" w:type="dxa"/>
            <w:tcBorders>
              <w:top w:val="nil"/>
              <w:left w:val="nil"/>
              <w:bottom w:val="single" w:sz="4" w:space="0" w:color="auto"/>
              <w:right w:val="single" w:sz="4" w:space="0" w:color="auto"/>
            </w:tcBorders>
            <w:shd w:val="clear" w:color="000000" w:fill="B9E0F7"/>
            <w:noWrap/>
            <w:vAlign w:val="center"/>
            <w:hideMark/>
          </w:tcPr>
          <w:p w14:paraId="07522E84"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36</w:t>
            </w:r>
          </w:p>
        </w:tc>
        <w:tc>
          <w:tcPr>
            <w:tcW w:w="1084" w:type="dxa"/>
            <w:tcBorders>
              <w:top w:val="nil"/>
              <w:left w:val="nil"/>
              <w:bottom w:val="single" w:sz="4" w:space="0" w:color="auto"/>
              <w:right w:val="single" w:sz="4" w:space="0" w:color="auto"/>
            </w:tcBorders>
            <w:shd w:val="clear" w:color="000000" w:fill="B9E0F7"/>
            <w:noWrap/>
            <w:vAlign w:val="center"/>
            <w:hideMark/>
          </w:tcPr>
          <w:p w14:paraId="76CF3300"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B9E0F7"/>
            <w:noWrap/>
            <w:vAlign w:val="center"/>
            <w:hideMark/>
          </w:tcPr>
          <w:p w14:paraId="05E48EEA"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36</w:t>
            </w:r>
          </w:p>
        </w:tc>
        <w:tc>
          <w:tcPr>
            <w:tcW w:w="1011" w:type="dxa"/>
            <w:tcBorders>
              <w:top w:val="nil"/>
              <w:left w:val="nil"/>
              <w:bottom w:val="single" w:sz="4" w:space="0" w:color="auto"/>
              <w:right w:val="single" w:sz="4" w:space="0" w:color="auto"/>
            </w:tcBorders>
            <w:shd w:val="clear" w:color="000000" w:fill="B9E0F7"/>
            <w:noWrap/>
            <w:vAlign w:val="center"/>
            <w:hideMark/>
          </w:tcPr>
          <w:p w14:paraId="2C4B5E62"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2.5</w:t>
            </w:r>
          </w:p>
        </w:tc>
        <w:tc>
          <w:tcPr>
            <w:tcW w:w="1050" w:type="dxa"/>
            <w:tcBorders>
              <w:top w:val="nil"/>
              <w:left w:val="nil"/>
              <w:bottom w:val="single" w:sz="4" w:space="0" w:color="auto"/>
              <w:right w:val="single" w:sz="4" w:space="0" w:color="auto"/>
            </w:tcBorders>
            <w:shd w:val="clear" w:color="000000" w:fill="B9E0F7"/>
            <w:noWrap/>
            <w:vAlign w:val="center"/>
            <w:hideMark/>
          </w:tcPr>
          <w:p w14:paraId="627091FE"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90.00</w:t>
            </w:r>
          </w:p>
        </w:tc>
        <w:tc>
          <w:tcPr>
            <w:tcW w:w="1293" w:type="dxa"/>
            <w:tcBorders>
              <w:top w:val="nil"/>
              <w:left w:val="nil"/>
              <w:bottom w:val="single" w:sz="4" w:space="0" w:color="auto"/>
              <w:right w:val="single" w:sz="4" w:space="0" w:color="auto"/>
            </w:tcBorders>
            <w:shd w:val="clear" w:color="000000" w:fill="FFD24F"/>
            <w:noWrap/>
            <w:vAlign w:val="center"/>
            <w:hideMark/>
          </w:tcPr>
          <w:p w14:paraId="139DA68D"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24</w:t>
            </w:r>
          </w:p>
        </w:tc>
        <w:tc>
          <w:tcPr>
            <w:tcW w:w="1084" w:type="dxa"/>
            <w:tcBorders>
              <w:top w:val="nil"/>
              <w:left w:val="nil"/>
              <w:bottom w:val="single" w:sz="4" w:space="0" w:color="auto"/>
              <w:right w:val="single" w:sz="4" w:space="0" w:color="auto"/>
            </w:tcBorders>
            <w:shd w:val="clear" w:color="000000" w:fill="FFD24F"/>
            <w:noWrap/>
            <w:vAlign w:val="center"/>
            <w:hideMark/>
          </w:tcPr>
          <w:p w14:paraId="220B2A91"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1</w:t>
            </w:r>
          </w:p>
        </w:tc>
        <w:tc>
          <w:tcPr>
            <w:tcW w:w="1293" w:type="dxa"/>
            <w:tcBorders>
              <w:top w:val="nil"/>
              <w:left w:val="nil"/>
              <w:bottom w:val="single" w:sz="4" w:space="0" w:color="auto"/>
              <w:right w:val="single" w:sz="4" w:space="0" w:color="auto"/>
            </w:tcBorders>
            <w:shd w:val="clear" w:color="000000" w:fill="FFD24F"/>
            <w:noWrap/>
            <w:vAlign w:val="center"/>
            <w:hideMark/>
          </w:tcPr>
          <w:p w14:paraId="216CD11F"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24</w:t>
            </w:r>
          </w:p>
        </w:tc>
        <w:tc>
          <w:tcPr>
            <w:tcW w:w="1011" w:type="dxa"/>
            <w:tcBorders>
              <w:top w:val="nil"/>
              <w:left w:val="nil"/>
              <w:bottom w:val="single" w:sz="4" w:space="0" w:color="auto"/>
              <w:right w:val="single" w:sz="4" w:space="0" w:color="auto"/>
            </w:tcBorders>
            <w:shd w:val="clear" w:color="000000" w:fill="FFD24F"/>
            <w:noWrap/>
            <w:vAlign w:val="center"/>
            <w:hideMark/>
          </w:tcPr>
          <w:p w14:paraId="669F60EF" w14:textId="3ECDCA71"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0.083</w:t>
            </w:r>
            <w:r w:rsidR="0022506B">
              <w:rPr>
                <w:rFonts w:asciiTheme="majorHAnsi" w:hAnsiTheme="majorHAnsi" w:cstheme="majorHAnsi"/>
                <w:color w:val="000000"/>
              </w:rPr>
              <w:t>5</w:t>
            </w:r>
          </w:p>
        </w:tc>
        <w:tc>
          <w:tcPr>
            <w:tcW w:w="1050" w:type="dxa"/>
            <w:tcBorders>
              <w:top w:val="nil"/>
              <w:left w:val="nil"/>
              <w:bottom w:val="single" w:sz="4" w:space="0" w:color="auto"/>
              <w:right w:val="single" w:sz="4" w:space="0" w:color="auto"/>
            </w:tcBorders>
            <w:shd w:val="clear" w:color="000000" w:fill="FFD24F"/>
            <w:noWrap/>
            <w:vAlign w:val="center"/>
            <w:hideMark/>
          </w:tcPr>
          <w:p w14:paraId="0B56A664"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2.00</w:t>
            </w:r>
          </w:p>
        </w:tc>
        <w:tc>
          <w:tcPr>
            <w:tcW w:w="939" w:type="dxa"/>
            <w:tcBorders>
              <w:top w:val="nil"/>
              <w:left w:val="nil"/>
              <w:bottom w:val="single" w:sz="4" w:space="0" w:color="auto"/>
              <w:right w:val="single" w:sz="4" w:space="0" w:color="auto"/>
            </w:tcBorders>
            <w:shd w:val="clear" w:color="000000" w:fill="E87D1E"/>
            <w:noWrap/>
            <w:vAlign w:val="center"/>
            <w:hideMark/>
          </w:tcPr>
          <w:p w14:paraId="1639FD95" w14:textId="7DADD888" w:rsidR="00D7394D" w:rsidRPr="007F18FC" w:rsidRDefault="003278B5" w:rsidP="00D7394D">
            <w:pPr>
              <w:jc w:val="center"/>
              <w:rPr>
                <w:rFonts w:asciiTheme="majorHAnsi" w:hAnsiTheme="majorHAnsi" w:cstheme="majorHAnsi"/>
                <w:color w:val="000000"/>
              </w:rPr>
            </w:pPr>
            <w:r>
              <w:rPr>
                <w:rFonts w:asciiTheme="majorHAnsi" w:hAnsiTheme="majorHAnsi" w:cstheme="majorHAnsi"/>
                <w:color w:val="000000"/>
              </w:rPr>
              <w:t>92</w:t>
            </w:r>
            <w:r w:rsidR="00D7394D" w:rsidRPr="007F18FC">
              <w:rPr>
                <w:rFonts w:asciiTheme="majorHAnsi" w:hAnsiTheme="majorHAnsi" w:cstheme="majorHAnsi"/>
                <w:color w:val="000000"/>
              </w:rPr>
              <w:t>.00</w:t>
            </w:r>
          </w:p>
        </w:tc>
      </w:tr>
      <w:tr w:rsidR="00D7394D" w:rsidRPr="007F18FC" w14:paraId="627D3003" w14:textId="77777777" w:rsidTr="00D7394D">
        <w:trPr>
          <w:trHeight w:val="232"/>
        </w:trPr>
        <w:tc>
          <w:tcPr>
            <w:tcW w:w="15295"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CABF2" w14:textId="77777777" w:rsidR="00D7394D" w:rsidRPr="007F18FC" w:rsidRDefault="00D7394D" w:rsidP="00D7394D">
            <w:pPr>
              <w:jc w:val="center"/>
              <w:rPr>
                <w:rFonts w:asciiTheme="majorHAnsi" w:hAnsiTheme="majorHAnsi" w:cstheme="majorHAnsi"/>
                <w:color w:val="000000"/>
              </w:rPr>
            </w:pPr>
          </w:p>
        </w:tc>
      </w:tr>
      <w:tr w:rsidR="00D7394D" w:rsidRPr="007F18FC" w14:paraId="34899156" w14:textId="77777777" w:rsidTr="00D7394D">
        <w:trPr>
          <w:trHeight w:val="232"/>
        </w:trPr>
        <w:tc>
          <w:tcPr>
            <w:tcW w:w="2051" w:type="dxa"/>
            <w:tcBorders>
              <w:top w:val="nil"/>
              <w:left w:val="single" w:sz="4" w:space="0" w:color="auto"/>
              <w:bottom w:val="single" w:sz="4" w:space="0" w:color="auto"/>
              <w:right w:val="single" w:sz="4" w:space="0" w:color="auto"/>
            </w:tcBorders>
            <w:shd w:val="clear" w:color="auto" w:fill="auto"/>
            <w:noWrap/>
            <w:vAlign w:val="center"/>
            <w:hideMark/>
          </w:tcPr>
          <w:p w14:paraId="77A7DFC4"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Individual/Household Subtotal</w:t>
            </w:r>
          </w:p>
        </w:tc>
        <w:tc>
          <w:tcPr>
            <w:tcW w:w="843" w:type="dxa"/>
            <w:tcBorders>
              <w:top w:val="nil"/>
              <w:left w:val="nil"/>
              <w:bottom w:val="single" w:sz="4" w:space="0" w:color="auto"/>
              <w:right w:val="single" w:sz="4" w:space="0" w:color="auto"/>
            </w:tcBorders>
            <w:shd w:val="clear" w:color="auto" w:fill="auto"/>
            <w:noWrap/>
            <w:vAlign w:val="center"/>
            <w:hideMark/>
          </w:tcPr>
          <w:p w14:paraId="7E406BFE" w14:textId="77777777" w:rsidR="00D7394D" w:rsidRPr="007F18FC" w:rsidRDefault="00D7394D" w:rsidP="00D7394D">
            <w:pPr>
              <w:jc w:val="center"/>
              <w:rPr>
                <w:rFonts w:asciiTheme="majorHAnsi" w:hAnsiTheme="majorHAnsi" w:cstheme="majorHAnsi"/>
                <w:b/>
                <w:bCs/>
                <w:color w:val="000000"/>
              </w:rPr>
            </w:pPr>
            <w:r w:rsidRPr="007F18FC">
              <w:rPr>
                <w:rFonts w:asciiTheme="majorHAnsi" w:hAnsiTheme="majorHAnsi" w:cstheme="majorHAnsi"/>
                <w:b/>
                <w:bCs/>
                <w:color w:val="000000"/>
              </w:rPr>
              <w:t>840</w:t>
            </w:r>
          </w:p>
        </w:tc>
        <w:tc>
          <w:tcPr>
            <w:tcW w:w="1293" w:type="dxa"/>
            <w:tcBorders>
              <w:top w:val="nil"/>
              <w:left w:val="nil"/>
              <w:bottom w:val="single" w:sz="4" w:space="0" w:color="auto"/>
              <w:right w:val="single" w:sz="4" w:space="0" w:color="auto"/>
            </w:tcBorders>
            <w:shd w:val="clear" w:color="auto" w:fill="auto"/>
            <w:noWrap/>
            <w:vAlign w:val="center"/>
            <w:hideMark/>
          </w:tcPr>
          <w:p w14:paraId="087BF0FA"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210</w:t>
            </w:r>
          </w:p>
        </w:tc>
        <w:tc>
          <w:tcPr>
            <w:tcW w:w="1084" w:type="dxa"/>
            <w:tcBorders>
              <w:top w:val="nil"/>
              <w:left w:val="nil"/>
              <w:bottom w:val="single" w:sz="4" w:space="0" w:color="auto"/>
              <w:right w:val="single" w:sz="4" w:space="0" w:color="auto"/>
            </w:tcBorders>
            <w:shd w:val="clear" w:color="auto" w:fill="auto"/>
            <w:noWrap/>
            <w:vAlign w:val="center"/>
            <w:hideMark/>
          </w:tcPr>
          <w:p w14:paraId="15D86A7C"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auto" w:fill="auto"/>
            <w:noWrap/>
            <w:vAlign w:val="center"/>
            <w:hideMark/>
          </w:tcPr>
          <w:p w14:paraId="2A79CB59"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210</w:t>
            </w:r>
          </w:p>
        </w:tc>
        <w:tc>
          <w:tcPr>
            <w:tcW w:w="1011" w:type="dxa"/>
            <w:tcBorders>
              <w:top w:val="nil"/>
              <w:left w:val="nil"/>
              <w:bottom w:val="single" w:sz="4" w:space="0" w:color="auto"/>
              <w:right w:val="single" w:sz="4" w:space="0" w:color="auto"/>
            </w:tcBorders>
            <w:shd w:val="clear" w:color="auto" w:fill="auto"/>
            <w:noWrap/>
            <w:vAlign w:val="center"/>
            <w:hideMark/>
          </w:tcPr>
          <w:p w14:paraId="1D7AE6EE"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auto" w:fill="auto"/>
            <w:noWrap/>
            <w:vAlign w:val="center"/>
            <w:hideMark/>
          </w:tcPr>
          <w:p w14:paraId="0EFA0AE3" w14:textId="1158C741" w:rsidR="00D7394D" w:rsidRPr="007F18FC" w:rsidRDefault="003278B5" w:rsidP="003278B5">
            <w:pPr>
              <w:jc w:val="center"/>
              <w:rPr>
                <w:rFonts w:asciiTheme="majorHAnsi" w:hAnsiTheme="majorHAnsi" w:cstheme="majorHAnsi"/>
                <w:b/>
                <w:bCs/>
                <w:color w:val="000000"/>
              </w:rPr>
            </w:pPr>
            <w:r w:rsidRPr="007F18FC">
              <w:rPr>
                <w:rFonts w:asciiTheme="majorHAnsi" w:hAnsiTheme="majorHAnsi" w:cstheme="majorHAnsi"/>
                <w:b/>
                <w:bCs/>
                <w:color w:val="000000"/>
              </w:rPr>
              <w:t>3</w:t>
            </w:r>
            <w:r>
              <w:rPr>
                <w:rFonts w:asciiTheme="majorHAnsi" w:hAnsiTheme="majorHAnsi" w:cstheme="majorHAnsi"/>
                <w:b/>
                <w:bCs/>
                <w:color w:val="000000"/>
              </w:rPr>
              <w:t>85</w:t>
            </w:r>
            <w:r w:rsidR="00D7394D" w:rsidRPr="007F18FC">
              <w:rPr>
                <w:rFonts w:asciiTheme="majorHAnsi" w:hAnsiTheme="majorHAnsi" w:cstheme="majorHAnsi"/>
                <w:b/>
                <w:bCs/>
                <w:color w:val="000000"/>
              </w:rPr>
              <w:t>.</w:t>
            </w:r>
            <w:r w:rsidRPr="007F18FC">
              <w:rPr>
                <w:rFonts w:asciiTheme="majorHAnsi" w:hAnsiTheme="majorHAnsi" w:cstheme="majorHAnsi"/>
                <w:b/>
                <w:bCs/>
                <w:color w:val="000000"/>
              </w:rPr>
              <w:t>0</w:t>
            </w:r>
            <w:r>
              <w:rPr>
                <w:rFonts w:asciiTheme="majorHAnsi" w:hAnsiTheme="majorHAnsi" w:cstheme="majorHAnsi"/>
                <w:b/>
                <w:bCs/>
                <w:color w:val="000000"/>
              </w:rPr>
              <w:t>3</w:t>
            </w:r>
          </w:p>
        </w:tc>
        <w:tc>
          <w:tcPr>
            <w:tcW w:w="1293" w:type="dxa"/>
            <w:tcBorders>
              <w:top w:val="nil"/>
              <w:left w:val="nil"/>
              <w:bottom w:val="single" w:sz="4" w:space="0" w:color="auto"/>
              <w:right w:val="single" w:sz="4" w:space="0" w:color="auto"/>
            </w:tcBorders>
            <w:shd w:val="clear" w:color="auto" w:fill="auto"/>
            <w:noWrap/>
            <w:vAlign w:val="center"/>
            <w:hideMark/>
          </w:tcPr>
          <w:p w14:paraId="29805273"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630</w:t>
            </w:r>
          </w:p>
        </w:tc>
        <w:tc>
          <w:tcPr>
            <w:tcW w:w="1084" w:type="dxa"/>
            <w:tcBorders>
              <w:top w:val="nil"/>
              <w:left w:val="nil"/>
              <w:bottom w:val="single" w:sz="4" w:space="0" w:color="auto"/>
              <w:right w:val="single" w:sz="4" w:space="0" w:color="auto"/>
            </w:tcBorders>
            <w:shd w:val="clear" w:color="auto" w:fill="auto"/>
            <w:noWrap/>
            <w:vAlign w:val="center"/>
            <w:hideMark/>
          </w:tcPr>
          <w:p w14:paraId="3AE7D128" w14:textId="77777777" w:rsidR="00D7394D" w:rsidRPr="007F18FC" w:rsidRDefault="00D7394D" w:rsidP="00D7394D">
            <w:pPr>
              <w:jc w:val="center"/>
              <w:rPr>
                <w:rFonts w:asciiTheme="majorHAnsi" w:hAnsiTheme="majorHAnsi" w:cstheme="majorHAnsi"/>
                <w:color w:val="000000"/>
              </w:rPr>
            </w:pPr>
          </w:p>
        </w:tc>
        <w:tc>
          <w:tcPr>
            <w:tcW w:w="1293" w:type="dxa"/>
            <w:tcBorders>
              <w:top w:val="nil"/>
              <w:left w:val="nil"/>
              <w:bottom w:val="single" w:sz="4" w:space="0" w:color="auto"/>
              <w:right w:val="single" w:sz="4" w:space="0" w:color="auto"/>
            </w:tcBorders>
            <w:shd w:val="clear" w:color="auto" w:fill="auto"/>
            <w:noWrap/>
            <w:vAlign w:val="center"/>
            <w:hideMark/>
          </w:tcPr>
          <w:p w14:paraId="6A4FBB07" w14:textId="77777777" w:rsidR="00D7394D" w:rsidRPr="007F18FC" w:rsidRDefault="00D7394D" w:rsidP="00D7394D">
            <w:pPr>
              <w:jc w:val="center"/>
              <w:rPr>
                <w:rFonts w:asciiTheme="majorHAnsi" w:hAnsiTheme="majorHAnsi" w:cstheme="majorHAnsi"/>
                <w:color w:val="000000"/>
              </w:rPr>
            </w:pPr>
            <w:r w:rsidRPr="007F18FC">
              <w:rPr>
                <w:rFonts w:asciiTheme="majorHAnsi" w:hAnsiTheme="majorHAnsi" w:cstheme="majorHAnsi"/>
                <w:color w:val="000000"/>
              </w:rPr>
              <w:t>630</w:t>
            </w:r>
          </w:p>
        </w:tc>
        <w:tc>
          <w:tcPr>
            <w:tcW w:w="1011" w:type="dxa"/>
            <w:tcBorders>
              <w:top w:val="nil"/>
              <w:left w:val="nil"/>
              <w:bottom w:val="single" w:sz="4" w:space="0" w:color="auto"/>
              <w:right w:val="single" w:sz="4" w:space="0" w:color="auto"/>
            </w:tcBorders>
            <w:shd w:val="clear" w:color="auto" w:fill="auto"/>
            <w:noWrap/>
            <w:vAlign w:val="center"/>
            <w:hideMark/>
          </w:tcPr>
          <w:p w14:paraId="0FC6F109" w14:textId="77777777" w:rsidR="00D7394D" w:rsidRPr="007F18FC" w:rsidRDefault="00D7394D" w:rsidP="00D7394D">
            <w:pPr>
              <w:jc w:val="center"/>
              <w:rPr>
                <w:rFonts w:asciiTheme="majorHAnsi" w:hAnsiTheme="majorHAnsi" w:cstheme="majorHAnsi"/>
                <w:color w:val="000000"/>
              </w:rPr>
            </w:pPr>
          </w:p>
        </w:tc>
        <w:tc>
          <w:tcPr>
            <w:tcW w:w="1050" w:type="dxa"/>
            <w:tcBorders>
              <w:top w:val="nil"/>
              <w:left w:val="nil"/>
              <w:bottom w:val="single" w:sz="4" w:space="0" w:color="auto"/>
              <w:right w:val="single" w:sz="4" w:space="0" w:color="auto"/>
            </w:tcBorders>
            <w:shd w:val="clear" w:color="auto" w:fill="auto"/>
            <w:noWrap/>
            <w:vAlign w:val="center"/>
            <w:hideMark/>
          </w:tcPr>
          <w:p w14:paraId="5E19928D" w14:textId="15E0C72E" w:rsidR="00D7394D" w:rsidRPr="007F18FC" w:rsidRDefault="00D7394D" w:rsidP="003278B5">
            <w:pPr>
              <w:jc w:val="center"/>
              <w:rPr>
                <w:rFonts w:asciiTheme="majorHAnsi" w:hAnsiTheme="majorHAnsi" w:cstheme="majorHAnsi"/>
                <w:b/>
                <w:bCs/>
                <w:color w:val="000000"/>
              </w:rPr>
            </w:pPr>
            <w:r w:rsidRPr="007F18FC">
              <w:rPr>
                <w:rFonts w:asciiTheme="majorHAnsi" w:hAnsiTheme="majorHAnsi" w:cstheme="majorHAnsi"/>
                <w:b/>
                <w:bCs/>
                <w:color w:val="000000"/>
              </w:rPr>
              <w:t>112.</w:t>
            </w:r>
            <w:r w:rsidR="003278B5" w:rsidRPr="007F18FC">
              <w:rPr>
                <w:rFonts w:asciiTheme="majorHAnsi" w:hAnsiTheme="majorHAnsi" w:cstheme="majorHAnsi"/>
                <w:b/>
                <w:bCs/>
                <w:color w:val="000000"/>
              </w:rPr>
              <w:t>2</w:t>
            </w:r>
            <w:r w:rsidR="003278B5">
              <w:rPr>
                <w:rFonts w:asciiTheme="majorHAnsi" w:hAnsiTheme="majorHAnsi" w:cstheme="majorHAnsi"/>
                <w:b/>
                <w:bCs/>
                <w:color w:val="000000"/>
              </w:rPr>
              <w:t>2</w:t>
            </w:r>
          </w:p>
        </w:tc>
        <w:tc>
          <w:tcPr>
            <w:tcW w:w="939" w:type="dxa"/>
            <w:tcBorders>
              <w:top w:val="nil"/>
              <w:left w:val="nil"/>
              <w:bottom w:val="single" w:sz="4" w:space="0" w:color="auto"/>
              <w:right w:val="single" w:sz="4" w:space="0" w:color="auto"/>
            </w:tcBorders>
            <w:shd w:val="clear" w:color="000000" w:fill="E87D1E"/>
            <w:noWrap/>
            <w:vAlign w:val="center"/>
            <w:hideMark/>
          </w:tcPr>
          <w:p w14:paraId="1618127A" w14:textId="77036DBF" w:rsidR="00D7394D" w:rsidRPr="007F18FC" w:rsidRDefault="003278B5" w:rsidP="003278B5">
            <w:pPr>
              <w:jc w:val="center"/>
              <w:rPr>
                <w:rFonts w:asciiTheme="majorHAnsi" w:hAnsiTheme="majorHAnsi" w:cstheme="majorHAnsi"/>
                <w:b/>
                <w:bCs/>
                <w:color w:val="000000"/>
              </w:rPr>
            </w:pPr>
            <w:r w:rsidRPr="007F18FC">
              <w:rPr>
                <w:rFonts w:asciiTheme="majorHAnsi" w:hAnsiTheme="majorHAnsi" w:cstheme="majorHAnsi"/>
                <w:b/>
                <w:bCs/>
                <w:color w:val="000000"/>
              </w:rPr>
              <w:t>4</w:t>
            </w:r>
            <w:r>
              <w:rPr>
                <w:rFonts w:asciiTheme="majorHAnsi" w:hAnsiTheme="majorHAnsi" w:cstheme="majorHAnsi"/>
                <w:b/>
                <w:bCs/>
                <w:color w:val="000000"/>
              </w:rPr>
              <w:t>97</w:t>
            </w:r>
            <w:r w:rsidR="00D7394D" w:rsidRPr="007F18FC">
              <w:rPr>
                <w:rFonts w:asciiTheme="majorHAnsi" w:hAnsiTheme="majorHAnsi" w:cstheme="majorHAnsi"/>
                <w:b/>
                <w:bCs/>
                <w:color w:val="000000"/>
              </w:rPr>
              <w:t>.</w:t>
            </w:r>
            <w:r w:rsidRPr="007F18FC">
              <w:rPr>
                <w:rFonts w:asciiTheme="majorHAnsi" w:hAnsiTheme="majorHAnsi" w:cstheme="majorHAnsi"/>
                <w:b/>
                <w:bCs/>
                <w:color w:val="000000"/>
              </w:rPr>
              <w:t>2</w:t>
            </w:r>
            <w:r>
              <w:rPr>
                <w:rFonts w:asciiTheme="majorHAnsi" w:hAnsiTheme="majorHAnsi" w:cstheme="majorHAnsi"/>
                <w:b/>
                <w:bCs/>
                <w:color w:val="000000"/>
              </w:rPr>
              <w:t>5</w:t>
            </w:r>
          </w:p>
        </w:tc>
      </w:tr>
    </w:tbl>
    <w:bookmarkEnd w:id="2"/>
    <w:p w14:paraId="1C9960DE" w14:textId="60CF6B3E" w:rsidR="00D7394D" w:rsidRPr="007F18FC" w:rsidRDefault="00D7394D" w:rsidP="00D7394D">
      <w:pPr>
        <w:rPr>
          <w:rFonts w:asciiTheme="majorHAnsi" w:hAnsiTheme="majorHAnsi" w:cstheme="majorHAnsi"/>
          <w:b/>
        </w:rPr>
        <w:sectPr w:rsidR="00D7394D" w:rsidRPr="007F18FC" w:rsidSect="002201AD">
          <w:footerReference w:type="first" r:id="rId16"/>
          <w:pgSz w:w="20160" w:h="12240" w:orient="landscape" w:code="5"/>
          <w:pgMar w:top="1440" w:right="1440" w:bottom="1440" w:left="1440" w:header="720" w:footer="720" w:gutter="0"/>
          <w:cols w:space="720"/>
          <w:titlePg/>
          <w:docGrid w:linePitch="360"/>
        </w:sectPr>
      </w:pPr>
      <w:r w:rsidRPr="007F18FC">
        <w:rPr>
          <w:rFonts w:asciiTheme="majorHAnsi" w:hAnsiTheme="majorHAnsi" w:cstheme="majorHAnsi"/>
          <w:b/>
        </w:rPr>
        <w:t xml:space="preserve">Total burden hours on public: </w:t>
      </w:r>
      <w:r w:rsidR="003278B5" w:rsidRPr="007F18FC">
        <w:rPr>
          <w:rFonts w:asciiTheme="majorHAnsi" w:hAnsiTheme="majorHAnsi" w:cstheme="majorHAnsi"/>
          <w:b/>
        </w:rPr>
        <w:t>4</w:t>
      </w:r>
      <w:r w:rsidR="003278B5">
        <w:rPr>
          <w:rFonts w:asciiTheme="majorHAnsi" w:hAnsiTheme="majorHAnsi" w:cstheme="majorHAnsi"/>
          <w:b/>
        </w:rPr>
        <w:t>97</w:t>
      </w:r>
      <w:r w:rsidRPr="007F18FC">
        <w:rPr>
          <w:rFonts w:asciiTheme="majorHAnsi" w:hAnsiTheme="majorHAnsi" w:cstheme="majorHAnsi"/>
          <w:b/>
        </w:rPr>
        <w:t>.</w:t>
      </w:r>
      <w:r w:rsidR="003278B5" w:rsidRPr="007F18FC">
        <w:rPr>
          <w:rFonts w:asciiTheme="majorHAnsi" w:hAnsiTheme="majorHAnsi" w:cstheme="majorHAnsi"/>
          <w:b/>
        </w:rPr>
        <w:t>2</w:t>
      </w:r>
      <w:r w:rsidR="003278B5">
        <w:rPr>
          <w:rFonts w:asciiTheme="majorHAnsi" w:hAnsiTheme="majorHAnsi" w:cstheme="majorHAnsi"/>
          <w:b/>
        </w:rPr>
        <w:t>5</w:t>
      </w:r>
      <w:r w:rsidR="003278B5" w:rsidRPr="007F18FC">
        <w:rPr>
          <w:rFonts w:asciiTheme="majorHAnsi" w:hAnsiTheme="majorHAnsi" w:cstheme="majorHAnsi"/>
          <w:b/>
        </w:rPr>
        <w:t xml:space="preserve"> </w:t>
      </w:r>
      <w:r w:rsidRPr="007F18FC">
        <w:rPr>
          <w:rFonts w:asciiTheme="majorHAnsi" w:hAnsiTheme="majorHAnsi" w:cstheme="majorHAnsi"/>
          <w:b/>
        </w:rPr>
        <w:t>hours</w:t>
      </w:r>
      <w:r w:rsidR="0022506B">
        <w:rPr>
          <w:rFonts w:asciiTheme="majorHAnsi" w:hAnsiTheme="majorHAnsi" w:cstheme="majorHAnsi"/>
          <w:b/>
        </w:rPr>
        <w:t xml:space="preserve"> and 840 total annual responses</w:t>
      </w:r>
      <w:r w:rsidRPr="007F18FC">
        <w:rPr>
          <w:rFonts w:asciiTheme="majorHAnsi" w:hAnsiTheme="majorHAnsi" w:cstheme="majorHAnsi"/>
          <w:b/>
        </w:rPr>
        <w:t xml:space="preserve">. </w:t>
      </w:r>
    </w:p>
    <w:p w14:paraId="4325E935" w14:textId="77777777" w:rsidR="00D7394D" w:rsidRPr="007F18FC" w:rsidRDefault="00D7394D" w:rsidP="00D7394D">
      <w:pPr>
        <w:pStyle w:val="ListParagraph"/>
        <w:ind w:left="360"/>
        <w:rPr>
          <w:rFonts w:asciiTheme="majorHAnsi" w:hAnsiTheme="majorHAnsi" w:cstheme="majorHAnsi"/>
        </w:rPr>
      </w:pPr>
    </w:p>
    <w:p w14:paraId="207077D0" w14:textId="77777777" w:rsidR="005E15FF" w:rsidRPr="007F18FC" w:rsidRDefault="005E15FF" w:rsidP="005E15FF">
      <w:pPr>
        <w:pStyle w:val="ListParagraph"/>
        <w:numPr>
          <w:ilvl w:val="0"/>
          <w:numId w:val="2"/>
        </w:numPr>
        <w:rPr>
          <w:rFonts w:asciiTheme="majorHAnsi" w:hAnsiTheme="majorHAnsi" w:cstheme="majorHAnsi"/>
        </w:rPr>
      </w:pPr>
      <w:r w:rsidRPr="007F18FC">
        <w:rPr>
          <w:rFonts w:asciiTheme="majorHAnsi" w:hAnsiTheme="majorHAnsi" w:cstheme="majorHAnsi"/>
          <w:b/>
        </w:rPr>
        <w:t>Project Purpose, Methodology, and Formative Research Design:</w:t>
      </w:r>
    </w:p>
    <w:p w14:paraId="15B12D13" w14:textId="77777777" w:rsidR="005E15FF" w:rsidRPr="007F18FC" w:rsidRDefault="005E15FF" w:rsidP="009115C1">
      <w:pPr>
        <w:pStyle w:val="NormalWeb"/>
        <w:spacing w:after="0" w:afterAutospacing="0" w:line="240" w:lineRule="auto"/>
        <w:ind w:left="360" w:hanging="360"/>
        <w:outlineLvl w:val="0"/>
        <w:rPr>
          <w:rFonts w:asciiTheme="majorHAnsi" w:hAnsiTheme="majorHAnsi" w:cstheme="majorHAnsi"/>
          <w:u w:val="single"/>
        </w:rPr>
      </w:pPr>
      <w:r w:rsidRPr="007F18FC">
        <w:rPr>
          <w:rFonts w:asciiTheme="majorHAnsi" w:hAnsiTheme="majorHAnsi" w:cstheme="majorHAnsi"/>
          <w:u w:val="single"/>
        </w:rPr>
        <w:t xml:space="preserve">Background </w:t>
      </w:r>
    </w:p>
    <w:p w14:paraId="491AE275" w14:textId="77777777" w:rsidR="00745528" w:rsidRPr="007F18FC" w:rsidRDefault="00745528" w:rsidP="0087606F">
      <w:pPr>
        <w:tabs>
          <w:tab w:val="left" w:pos="-720"/>
        </w:tabs>
        <w:suppressAutoHyphens/>
        <w:rPr>
          <w:rFonts w:asciiTheme="majorHAnsi" w:hAnsiTheme="majorHAnsi" w:cstheme="majorHAnsi"/>
        </w:rPr>
      </w:pPr>
    </w:p>
    <w:p w14:paraId="276E70F5" w14:textId="3E81DC99" w:rsidR="0087606F" w:rsidRPr="007F18FC" w:rsidRDefault="0087606F" w:rsidP="0087606F">
      <w:pPr>
        <w:tabs>
          <w:tab w:val="left" w:pos="-720"/>
        </w:tabs>
        <w:suppressAutoHyphens/>
        <w:rPr>
          <w:rFonts w:asciiTheme="majorHAnsi" w:hAnsiTheme="majorHAnsi" w:cstheme="majorHAnsi"/>
        </w:rPr>
      </w:pPr>
      <w:r w:rsidRPr="007F18FC">
        <w:rPr>
          <w:rFonts w:asciiTheme="majorHAnsi" w:hAnsiTheme="majorHAnsi" w:cstheme="majorHAnsi"/>
        </w:rPr>
        <w:t>The Agricultural Act of 2014 indicates that promotion of nutritious food choices must be informed by a data-driven needs assessment of the target population and their barriers to accessing nutritious food. As such, the Food and Nutrition Service (FNS) is working to ensure that SNAP-Ed programs implement interventions which include multiple nutrition education approaches which include social marketing and policy, systems and environmental approaches as outlined in the Supplemental Nutrition Assistance Program Education Plan Guidance (SNAP-Ed Guidance</w:t>
      </w:r>
      <w:r w:rsidR="0057018E">
        <w:rPr>
          <w:rFonts w:asciiTheme="majorHAnsi" w:hAnsiTheme="majorHAnsi" w:cstheme="majorHAnsi"/>
        </w:rPr>
        <w:t xml:space="preserve"> see </w:t>
      </w:r>
      <w:r w:rsidR="0089178D">
        <w:rPr>
          <w:rFonts w:asciiTheme="majorHAnsi" w:hAnsiTheme="majorHAnsi" w:cstheme="majorHAnsi"/>
        </w:rPr>
        <w:t>Attachment</w:t>
      </w:r>
      <w:r w:rsidR="0057018E">
        <w:rPr>
          <w:rFonts w:asciiTheme="majorHAnsi" w:hAnsiTheme="majorHAnsi" w:cstheme="majorHAnsi"/>
        </w:rPr>
        <w:t xml:space="preserve"> N</w:t>
      </w:r>
      <w:r w:rsidRPr="007F18FC">
        <w:rPr>
          <w:rFonts w:asciiTheme="majorHAnsi" w:hAnsiTheme="majorHAnsi" w:cstheme="majorHAnsi"/>
        </w:rPr>
        <w:t>). The purpose of this research is to gather data about the SNAP-eligible audience to inform how SNAP-Ed providers can better reach the SNAP-eligible audience on digital platforms. Social marketing is one of the levels of interventions that can be used to deliver community and public health information. The findings from this research will help FNS to provide customer service to SNAP-Ed program providers about how to maximize the effectiveness of their social marketing to better reach SNAP-eligible audiences with community and public health information about nutritious eating.</w:t>
      </w:r>
    </w:p>
    <w:p w14:paraId="52F0214C" w14:textId="77777777" w:rsidR="0087606F" w:rsidRPr="007F18FC" w:rsidRDefault="0087606F" w:rsidP="0087606F">
      <w:pPr>
        <w:tabs>
          <w:tab w:val="left" w:pos="-720"/>
        </w:tabs>
        <w:suppressAutoHyphens/>
        <w:rPr>
          <w:rFonts w:asciiTheme="majorHAnsi" w:hAnsiTheme="majorHAnsi" w:cstheme="majorHAnsi"/>
        </w:rPr>
      </w:pPr>
    </w:p>
    <w:p w14:paraId="613A4696" w14:textId="77777777" w:rsidR="0087606F" w:rsidRPr="007F18FC" w:rsidRDefault="0087606F" w:rsidP="0087606F">
      <w:pPr>
        <w:tabs>
          <w:tab w:val="left" w:pos="-720"/>
        </w:tabs>
        <w:suppressAutoHyphens/>
        <w:rPr>
          <w:rFonts w:asciiTheme="majorHAnsi" w:hAnsiTheme="majorHAnsi" w:cstheme="majorHAnsi"/>
          <w:b/>
        </w:rPr>
      </w:pPr>
      <w:r w:rsidRPr="00415091">
        <w:rPr>
          <w:rFonts w:asciiTheme="majorHAnsi" w:hAnsiTheme="majorHAnsi" w:cstheme="majorHAnsi"/>
        </w:rPr>
        <w:t xml:space="preserve">FNS is exploring how SNAP-Educators can better reach and communicate with SNAP-eligible adults. Given the proliferation of social media and digital usage among SNAP-eligible audiences, FNS seeks to understand how to utilize these channels to more successfully communicate with these important audiences. This research will help inform SNAP-Ed educators </w:t>
      </w:r>
      <w:r w:rsidR="00745528" w:rsidRPr="00415091">
        <w:rPr>
          <w:rFonts w:asciiTheme="majorHAnsi" w:hAnsiTheme="majorHAnsi" w:cstheme="majorHAnsi"/>
        </w:rPr>
        <w:t xml:space="preserve">with </w:t>
      </w:r>
      <w:r w:rsidRPr="00415091">
        <w:rPr>
          <w:rFonts w:asciiTheme="majorHAnsi" w:hAnsiTheme="majorHAnsi" w:cstheme="majorHAnsi"/>
        </w:rPr>
        <w:t xml:space="preserve">how to more successfully </w:t>
      </w:r>
      <w:r w:rsidR="00BC5032" w:rsidRPr="00415091">
        <w:rPr>
          <w:rFonts w:asciiTheme="majorHAnsi" w:hAnsiTheme="majorHAnsi" w:cstheme="majorHAnsi"/>
        </w:rPr>
        <w:t>communicate with their audience by using free and effective online platforms</w:t>
      </w:r>
      <w:r w:rsidRPr="00415091">
        <w:rPr>
          <w:rFonts w:asciiTheme="majorHAnsi" w:hAnsiTheme="majorHAnsi" w:cstheme="majorHAnsi"/>
        </w:rPr>
        <w:t>.</w:t>
      </w:r>
      <w:r w:rsidRPr="007F18FC">
        <w:rPr>
          <w:rFonts w:asciiTheme="majorHAnsi" w:hAnsiTheme="majorHAnsi" w:cstheme="majorHAnsi"/>
        </w:rPr>
        <w:t xml:space="preserve"> </w:t>
      </w:r>
    </w:p>
    <w:p w14:paraId="13B2CA80" w14:textId="77777777" w:rsidR="0087606F" w:rsidRPr="007F18FC" w:rsidRDefault="0087606F" w:rsidP="0087606F">
      <w:pPr>
        <w:tabs>
          <w:tab w:val="left" w:pos="-720"/>
        </w:tabs>
        <w:suppressAutoHyphens/>
        <w:rPr>
          <w:rFonts w:asciiTheme="majorHAnsi" w:hAnsiTheme="majorHAnsi" w:cstheme="majorHAnsi"/>
        </w:rPr>
      </w:pPr>
    </w:p>
    <w:p w14:paraId="4D0F5A74" w14:textId="77777777" w:rsidR="0087606F" w:rsidRPr="007F18FC" w:rsidRDefault="0087606F" w:rsidP="0087606F">
      <w:pPr>
        <w:tabs>
          <w:tab w:val="left" w:pos="-720"/>
        </w:tabs>
        <w:suppressAutoHyphens/>
        <w:rPr>
          <w:rFonts w:asciiTheme="majorHAnsi" w:hAnsiTheme="majorHAnsi" w:cstheme="majorHAnsi"/>
        </w:rPr>
      </w:pPr>
      <w:r w:rsidRPr="007F18FC">
        <w:rPr>
          <w:rFonts w:asciiTheme="majorHAnsi" w:hAnsiTheme="majorHAnsi" w:cstheme="majorHAnsi"/>
        </w:rPr>
        <w:t>In recent years, social media has become an increasingly effective and cost-efficient tool for reaching Americans, including those among lower incomes. According to Pew Research Center’s Internet/Broadband Fact Sheet</w:t>
      </w:r>
      <w:r w:rsidRPr="007F18FC">
        <w:rPr>
          <w:rStyle w:val="FootnoteReference"/>
          <w:rFonts w:asciiTheme="majorHAnsi" w:hAnsiTheme="majorHAnsi" w:cstheme="majorHAnsi"/>
        </w:rPr>
        <w:footnoteReference w:id="1"/>
      </w:r>
      <w:r w:rsidRPr="007F18FC">
        <w:rPr>
          <w:rFonts w:asciiTheme="majorHAnsi" w:hAnsiTheme="majorHAnsi" w:cstheme="majorHAnsi"/>
        </w:rPr>
        <w:t>, 81% of Americans with household incomes of $30,000 or less use the internet. And, Pew Research’s Social Media Fact Sheet</w:t>
      </w:r>
      <w:r w:rsidRPr="007F18FC">
        <w:rPr>
          <w:rStyle w:val="FootnoteReference"/>
          <w:rFonts w:asciiTheme="majorHAnsi" w:hAnsiTheme="majorHAnsi" w:cstheme="majorHAnsi"/>
        </w:rPr>
        <w:footnoteReference w:id="2"/>
      </w:r>
      <w:r w:rsidRPr="007F18FC">
        <w:rPr>
          <w:rFonts w:asciiTheme="majorHAnsi" w:hAnsiTheme="majorHAnsi" w:cstheme="majorHAnsi"/>
        </w:rPr>
        <w:t xml:space="preserve"> reports that, 69% of the general American adult population and 63% of low-income Americans use at least one social media site. This adoption of social media, even among low-income audiences, allows the potential for wide dissemination of information on social media platforms. </w:t>
      </w:r>
    </w:p>
    <w:p w14:paraId="610DF8B1" w14:textId="77777777" w:rsidR="0087606F" w:rsidRPr="007F18FC" w:rsidRDefault="0087606F" w:rsidP="0087606F">
      <w:pPr>
        <w:tabs>
          <w:tab w:val="left" w:pos="-720"/>
        </w:tabs>
        <w:suppressAutoHyphens/>
        <w:rPr>
          <w:rFonts w:asciiTheme="majorHAnsi" w:hAnsiTheme="majorHAnsi" w:cstheme="majorHAnsi"/>
        </w:rPr>
      </w:pPr>
    </w:p>
    <w:p w14:paraId="700A955C" w14:textId="77777777" w:rsidR="0087606F" w:rsidRPr="007F18FC" w:rsidRDefault="0087606F" w:rsidP="0087606F">
      <w:pPr>
        <w:tabs>
          <w:tab w:val="left" w:pos="-720"/>
        </w:tabs>
        <w:suppressAutoHyphens/>
        <w:rPr>
          <w:rFonts w:asciiTheme="majorHAnsi" w:hAnsiTheme="majorHAnsi" w:cstheme="majorHAnsi"/>
        </w:rPr>
      </w:pPr>
      <w:r w:rsidRPr="007F18FC">
        <w:rPr>
          <w:rFonts w:asciiTheme="majorHAnsi" w:hAnsiTheme="majorHAnsi" w:cstheme="majorHAnsi"/>
        </w:rPr>
        <w:t xml:space="preserve">These data are </w:t>
      </w:r>
      <w:r w:rsidR="00E84990" w:rsidRPr="007F18FC">
        <w:rPr>
          <w:rFonts w:asciiTheme="majorHAnsi" w:hAnsiTheme="majorHAnsi" w:cstheme="majorHAnsi"/>
        </w:rPr>
        <w:t>promising;</w:t>
      </w:r>
      <w:r w:rsidRPr="007F18FC">
        <w:rPr>
          <w:rFonts w:asciiTheme="majorHAnsi" w:hAnsiTheme="majorHAnsi" w:cstheme="majorHAnsi"/>
        </w:rPr>
        <w:t xml:space="preserve"> however, they do not exactly replicate or reflect the social media usage habits of SNAP-eligible adults. SNAP-eligible information regarding how SNAP-eligible audiences tend to use social media/digital channels in the context of nutrition information</w:t>
      </w:r>
      <w:r w:rsidR="00745528" w:rsidRPr="007F18FC">
        <w:rPr>
          <w:rFonts w:asciiTheme="majorHAnsi" w:hAnsiTheme="majorHAnsi" w:cstheme="majorHAnsi"/>
        </w:rPr>
        <w:t xml:space="preserve"> represents </w:t>
      </w:r>
      <w:r w:rsidRPr="007F18FC">
        <w:rPr>
          <w:rFonts w:asciiTheme="majorHAnsi" w:hAnsiTheme="majorHAnsi" w:cstheme="majorHAnsi"/>
        </w:rPr>
        <w:t xml:space="preserve">a vital question for USDA. Social media is a cost-effective way for SNAP-Ed practitioners to reach their target audiences where they live, work, and play in an effort to positively affect behavior change. Because of these reasons, USDA has chosen to conduct a research study that addresses these questions. </w:t>
      </w:r>
    </w:p>
    <w:p w14:paraId="6110DC50" w14:textId="77777777" w:rsidR="009115C1" w:rsidRPr="007F18FC" w:rsidRDefault="009115C1" w:rsidP="005E15FF">
      <w:pPr>
        <w:pStyle w:val="ListParagraph"/>
        <w:ind w:left="0"/>
        <w:rPr>
          <w:rFonts w:asciiTheme="majorHAnsi" w:hAnsiTheme="majorHAnsi" w:cstheme="majorHAnsi"/>
        </w:rPr>
      </w:pPr>
    </w:p>
    <w:p w14:paraId="5EE0C67F" w14:textId="77777777" w:rsidR="00DE174E" w:rsidRPr="007F18FC" w:rsidRDefault="00DE174E" w:rsidP="005E15FF">
      <w:pPr>
        <w:outlineLvl w:val="0"/>
        <w:rPr>
          <w:rFonts w:asciiTheme="majorHAnsi" w:hAnsiTheme="majorHAnsi" w:cstheme="majorHAnsi"/>
          <w:u w:val="single"/>
        </w:rPr>
      </w:pPr>
    </w:p>
    <w:p w14:paraId="702BE361" w14:textId="77777777" w:rsidR="005E15FF" w:rsidRPr="007F18FC" w:rsidRDefault="005E15FF" w:rsidP="005E15FF">
      <w:pPr>
        <w:outlineLvl w:val="0"/>
        <w:rPr>
          <w:rFonts w:asciiTheme="majorHAnsi" w:hAnsiTheme="majorHAnsi" w:cstheme="majorHAnsi"/>
          <w:u w:val="single"/>
        </w:rPr>
      </w:pPr>
      <w:r w:rsidRPr="007F18FC">
        <w:rPr>
          <w:rFonts w:asciiTheme="majorHAnsi" w:hAnsiTheme="majorHAnsi" w:cstheme="majorHAnsi"/>
          <w:u w:val="single"/>
        </w:rPr>
        <w:t>Purpose</w:t>
      </w:r>
    </w:p>
    <w:p w14:paraId="5EBEF9FF" w14:textId="77777777" w:rsidR="0087606F" w:rsidRPr="007F18FC" w:rsidRDefault="0087606F" w:rsidP="005E15FF">
      <w:pPr>
        <w:outlineLvl w:val="0"/>
        <w:rPr>
          <w:rFonts w:asciiTheme="majorHAnsi" w:hAnsiTheme="majorHAnsi" w:cstheme="majorHAnsi"/>
          <w:u w:val="single"/>
        </w:rPr>
      </w:pPr>
    </w:p>
    <w:p w14:paraId="5F898BEB" w14:textId="77777777" w:rsidR="0087606F" w:rsidRPr="007F18FC" w:rsidRDefault="0087606F" w:rsidP="0087606F">
      <w:pPr>
        <w:tabs>
          <w:tab w:val="left" w:pos="-720"/>
        </w:tabs>
        <w:suppressAutoHyphens/>
        <w:rPr>
          <w:rFonts w:asciiTheme="majorHAnsi" w:hAnsiTheme="majorHAnsi" w:cstheme="majorHAnsi"/>
        </w:rPr>
      </w:pPr>
      <w:r w:rsidRPr="007F18FC">
        <w:rPr>
          <w:rFonts w:asciiTheme="majorHAnsi" w:hAnsiTheme="majorHAnsi" w:cstheme="majorHAnsi"/>
        </w:rPr>
        <w:t xml:space="preserve">Understanding how to better reach SNAP-eligible audiences on social media and related digital channels is imperative for SNAP-Educators to establish multi-level interventions and community health approaches. With this need in mind, this effort has the following research objectives: </w:t>
      </w:r>
    </w:p>
    <w:p w14:paraId="3AC99FDF" w14:textId="77777777" w:rsidR="0087606F" w:rsidRPr="007F18FC" w:rsidRDefault="0087606F" w:rsidP="0087606F">
      <w:pPr>
        <w:rPr>
          <w:rFonts w:asciiTheme="majorHAnsi" w:hAnsiTheme="majorHAnsi" w:cstheme="majorHAnsi"/>
        </w:rPr>
      </w:pPr>
    </w:p>
    <w:p w14:paraId="6406FE42"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Identify what and when SNAP-eligible adults use digital channels (i.e. Google keywords, frequently visited websites, Facebook, Twitter, Instagram, YouTube, Pinterest) </w:t>
      </w:r>
    </w:p>
    <w:p w14:paraId="7B55186B"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Uncover any usage parameters or boundaries to social media consumptions (e.g. access to internet, data plan limitations, prioritization of information they read and/or share). </w:t>
      </w:r>
    </w:p>
    <w:p w14:paraId="0A96B709"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Explore where nutritional information fits into the consumption of online materials.</w:t>
      </w:r>
    </w:p>
    <w:p w14:paraId="52F898FA"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Explore trusted sources and willingness to act on or share nutrition information. </w:t>
      </w:r>
    </w:p>
    <w:p w14:paraId="26119E51" w14:textId="19356BA1"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Explore how SNAP-Ed strategies and MyPlate</w:t>
      </w:r>
      <w:r w:rsidR="00E743C1">
        <w:rPr>
          <w:rStyle w:val="FootnoteReference"/>
          <w:rFonts w:asciiTheme="majorHAnsi" w:hAnsiTheme="majorHAnsi" w:cstheme="majorHAnsi"/>
        </w:rPr>
        <w:footnoteReference w:id="3"/>
      </w:r>
      <w:r w:rsidRPr="007F18FC">
        <w:rPr>
          <w:rFonts w:asciiTheme="majorHAnsi" w:hAnsiTheme="majorHAnsi" w:cstheme="majorHAnsi"/>
        </w:rPr>
        <w:t xml:space="preserve"> consumer nutrition materials, in various formats, could be best seen, used, and potentially shared, given target audiences and their social media habits.</w:t>
      </w:r>
    </w:p>
    <w:p w14:paraId="0CF347B2"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Explore reactions to existing concepts and message (borrowed from SNAP-Ed and MyPlate materials). </w:t>
      </w:r>
    </w:p>
    <w:p w14:paraId="6C1228F7"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Determine how SNAP-Educators can position content to better engage SNAP-eligible adults. </w:t>
      </w:r>
    </w:p>
    <w:p w14:paraId="0FBA7981" w14:textId="77777777" w:rsidR="0087606F" w:rsidRPr="007F18FC" w:rsidRDefault="0087606F" w:rsidP="0087606F">
      <w:pPr>
        <w:pStyle w:val="ListParagraph"/>
        <w:widowControl w:val="0"/>
        <w:numPr>
          <w:ilvl w:val="0"/>
          <w:numId w:val="11"/>
        </w:numPr>
        <w:tabs>
          <w:tab w:val="left" w:pos="-720"/>
        </w:tabs>
        <w:suppressAutoHyphens/>
        <w:contextualSpacing/>
        <w:rPr>
          <w:rFonts w:asciiTheme="majorHAnsi" w:hAnsiTheme="majorHAnsi" w:cstheme="majorHAnsi"/>
        </w:rPr>
      </w:pPr>
      <w:r w:rsidRPr="007F18FC">
        <w:rPr>
          <w:rFonts w:asciiTheme="majorHAnsi" w:hAnsiTheme="majorHAnsi" w:cstheme="majorHAnsi"/>
        </w:rPr>
        <w:t>Develop a set of recommendations and practical tips for SNAP-Educators to leverage digital and social media in future outreach and social marketing campaigns.</w:t>
      </w:r>
    </w:p>
    <w:p w14:paraId="7FD40162" w14:textId="77777777" w:rsidR="0087606F" w:rsidRPr="007F18FC" w:rsidRDefault="0087606F" w:rsidP="0087606F">
      <w:pPr>
        <w:rPr>
          <w:rFonts w:asciiTheme="majorHAnsi" w:hAnsiTheme="majorHAnsi" w:cstheme="majorHAnsi"/>
        </w:rPr>
      </w:pPr>
    </w:p>
    <w:p w14:paraId="0345FD4C" w14:textId="3D18C148" w:rsidR="0087606F" w:rsidRPr="008559B5" w:rsidRDefault="0087606F" w:rsidP="008559B5">
      <w:r w:rsidRPr="007F18FC">
        <w:rPr>
          <w:rFonts w:asciiTheme="majorHAnsi" w:hAnsiTheme="majorHAnsi" w:cstheme="majorHAnsi"/>
        </w:rPr>
        <w:t xml:space="preserve">Focus groups are the ideal data collection method for this project. This approach will allow FNS to directly interact with eligible audiences to determine how to better engage them in state and community based approaches.  Such in-person research allows individuals to share their standard habits and practices, upon which we overlay research stimuli. </w:t>
      </w:r>
      <w:r w:rsidR="007C2E24" w:rsidRPr="008559B5">
        <w:rPr>
          <w:rFonts w:asciiTheme="majorHAnsi" w:hAnsiTheme="majorHAnsi" w:cstheme="majorHAnsi"/>
        </w:rPr>
        <w:t>We will test six pieces of stimuli across the focus groups, incl</w:t>
      </w:r>
      <w:r w:rsidR="007C2E24" w:rsidRPr="007C2E24">
        <w:rPr>
          <w:rFonts w:asciiTheme="majorHAnsi" w:hAnsiTheme="majorHAnsi" w:cstheme="majorHAnsi"/>
        </w:rPr>
        <w:t>uding print and video examples (</w:t>
      </w:r>
      <w:r w:rsidR="007C2E24" w:rsidRPr="008559B5">
        <w:rPr>
          <w:rFonts w:asciiTheme="majorHAnsi" w:hAnsiTheme="majorHAnsi" w:cstheme="majorHAnsi"/>
        </w:rPr>
        <w:t xml:space="preserve">see Stimuli in Attachments </w:t>
      </w:r>
      <w:r w:rsidR="007C2E24">
        <w:rPr>
          <w:rFonts w:asciiTheme="majorHAnsi" w:hAnsiTheme="majorHAnsi" w:cstheme="majorHAnsi"/>
        </w:rPr>
        <w:t>G-1, G-2, H-1, H-2, I-1, I-2, J-1, and J-2)</w:t>
      </w:r>
      <w:r w:rsidR="007C2E24" w:rsidRPr="008559B5">
        <w:rPr>
          <w:rFonts w:asciiTheme="majorHAnsi" w:hAnsiTheme="majorHAnsi" w:cstheme="majorHAnsi"/>
        </w:rPr>
        <w:t>.  Participants will rate each example individually using a w</w:t>
      </w:r>
      <w:r w:rsidR="00B00F8D" w:rsidRPr="00B00F8D">
        <w:rPr>
          <w:rFonts w:asciiTheme="majorHAnsi" w:hAnsiTheme="majorHAnsi" w:cstheme="majorHAnsi"/>
        </w:rPr>
        <w:t xml:space="preserve">ritten handout [see Attachment K-1 </w:t>
      </w:r>
      <w:r w:rsidR="00B00F8D">
        <w:rPr>
          <w:rFonts w:asciiTheme="majorHAnsi" w:hAnsiTheme="majorHAnsi" w:cstheme="majorHAnsi"/>
        </w:rPr>
        <w:t xml:space="preserve">and K-2 </w:t>
      </w:r>
      <w:r w:rsidR="00B00F8D" w:rsidRPr="00B00F8D">
        <w:rPr>
          <w:rFonts w:asciiTheme="majorHAnsi" w:hAnsiTheme="majorHAnsi" w:cstheme="majorHAnsi"/>
        </w:rPr>
        <w:t>Focus Group</w:t>
      </w:r>
      <w:r w:rsidR="00B00F8D">
        <w:rPr>
          <w:rFonts w:asciiTheme="majorHAnsi" w:hAnsiTheme="majorHAnsi" w:cstheme="majorHAnsi"/>
        </w:rPr>
        <w:t xml:space="preserve"> </w:t>
      </w:r>
      <w:r w:rsidR="007C2E24" w:rsidRPr="008559B5">
        <w:rPr>
          <w:rFonts w:asciiTheme="majorHAnsi" w:hAnsiTheme="majorHAnsi" w:cstheme="majorHAnsi"/>
        </w:rPr>
        <w:t xml:space="preserve">Handout #1], and then discuss the example as a group.  After all the examples are shown, and all ratings collected, participants will identify one example they are most likely to use.  At the end of the focus group, participants will have a final opportunity to give written feedback and share their ideas for social media see [Attachment </w:t>
      </w:r>
      <w:r w:rsidR="00B00F8D">
        <w:rPr>
          <w:rFonts w:asciiTheme="majorHAnsi" w:hAnsiTheme="majorHAnsi" w:cstheme="majorHAnsi"/>
        </w:rPr>
        <w:t xml:space="preserve">L-1 and L-2 Focus Group </w:t>
      </w:r>
      <w:r w:rsidR="007C2E24" w:rsidRPr="008559B5">
        <w:rPr>
          <w:rFonts w:asciiTheme="majorHAnsi" w:hAnsiTheme="majorHAnsi" w:cstheme="majorHAnsi"/>
        </w:rPr>
        <w:t>Handout #2].</w:t>
      </w:r>
      <w:r w:rsidR="007C2E24">
        <w:t xml:space="preserve"> </w:t>
      </w:r>
      <w:r w:rsidRPr="007F18FC">
        <w:rPr>
          <w:rFonts w:asciiTheme="majorHAnsi" w:hAnsiTheme="majorHAnsi" w:cstheme="majorHAnsi"/>
        </w:rPr>
        <w:t xml:space="preserve">That way, we can explore </w:t>
      </w:r>
      <w:r w:rsidRPr="007F18FC">
        <w:rPr>
          <w:rFonts w:asciiTheme="majorHAnsi" w:hAnsiTheme="majorHAnsi" w:cstheme="majorHAnsi"/>
          <w:i/>
        </w:rPr>
        <w:t>realistic</w:t>
      </w:r>
      <w:r w:rsidRPr="007F18FC">
        <w:rPr>
          <w:rFonts w:asciiTheme="majorHAnsi" w:hAnsiTheme="majorHAnsi" w:cstheme="majorHAnsi"/>
        </w:rPr>
        <w:t xml:space="preserve"> means of digital information dissemination and further develop ways to support SNAP-Ed providers in implementing evidence-based nutrition education approaches.</w:t>
      </w:r>
      <w:r w:rsidR="00745528" w:rsidRPr="007F18FC">
        <w:rPr>
          <w:rFonts w:asciiTheme="majorHAnsi" w:hAnsiTheme="majorHAnsi" w:cstheme="majorHAnsi"/>
        </w:rPr>
        <w:t xml:space="preserve">  T</w:t>
      </w:r>
      <w:r w:rsidRPr="007F18FC">
        <w:rPr>
          <w:rFonts w:asciiTheme="majorHAnsi" w:hAnsiTheme="majorHAnsi" w:cstheme="majorHAnsi"/>
        </w:rPr>
        <w:t xml:space="preserve">hrough these in-person discussions about what social media/digital outlets our audiences use, for what purposes, and when, we can then explore how nutrition information falls into the mix. We can also probe how the target audience deems certain types of materials as conducive for a specific outreach method. </w:t>
      </w:r>
    </w:p>
    <w:p w14:paraId="2F130748" w14:textId="77777777" w:rsidR="0087606F" w:rsidRPr="007F18FC" w:rsidRDefault="0087606F" w:rsidP="0087606F">
      <w:pPr>
        <w:tabs>
          <w:tab w:val="left" w:pos="1080"/>
        </w:tabs>
        <w:rPr>
          <w:rFonts w:asciiTheme="majorHAnsi" w:hAnsiTheme="majorHAnsi" w:cstheme="majorHAnsi"/>
        </w:rPr>
      </w:pPr>
    </w:p>
    <w:p w14:paraId="080B1141" w14:textId="77777777" w:rsidR="0087606F" w:rsidRPr="007F18FC" w:rsidRDefault="0087606F" w:rsidP="0087606F">
      <w:pPr>
        <w:tabs>
          <w:tab w:val="left" w:pos="1080"/>
        </w:tabs>
        <w:rPr>
          <w:rFonts w:asciiTheme="majorHAnsi" w:hAnsiTheme="majorHAnsi" w:cstheme="majorHAnsi"/>
        </w:rPr>
      </w:pPr>
      <w:r w:rsidRPr="007F18FC">
        <w:rPr>
          <w:rFonts w:asciiTheme="majorHAnsi" w:hAnsiTheme="majorHAnsi" w:cstheme="majorHAnsi"/>
        </w:rPr>
        <w:t>Convening small groups of individuals from a common background allows for these individuals to share information about and discuss shared experiences. This social aspect is imperative when studying the natural dissemination of information. Additionally, focus groups are a more efficient method of data collection than individual interviews among a similar number of respondents.</w:t>
      </w:r>
    </w:p>
    <w:p w14:paraId="2BA1A8A8" w14:textId="77777777" w:rsidR="005E15FF" w:rsidRPr="007F18FC" w:rsidRDefault="005E15FF" w:rsidP="005E15FF">
      <w:pPr>
        <w:rPr>
          <w:rFonts w:asciiTheme="majorHAnsi" w:hAnsiTheme="majorHAnsi" w:cstheme="majorHAnsi"/>
          <w:bCs/>
        </w:rPr>
      </w:pPr>
    </w:p>
    <w:p w14:paraId="73CFF7CA" w14:textId="77777777" w:rsidR="005E15FF" w:rsidRPr="007F18FC" w:rsidRDefault="00455EAE" w:rsidP="005E15FF">
      <w:pPr>
        <w:outlineLvl w:val="0"/>
        <w:rPr>
          <w:rFonts w:asciiTheme="majorHAnsi" w:hAnsiTheme="majorHAnsi" w:cstheme="majorHAnsi"/>
          <w:u w:val="single"/>
        </w:rPr>
      </w:pPr>
      <w:r w:rsidRPr="007F18FC">
        <w:rPr>
          <w:rFonts w:asciiTheme="majorHAnsi" w:hAnsiTheme="majorHAnsi" w:cstheme="majorHAnsi"/>
          <w:u w:val="single"/>
        </w:rPr>
        <w:br w:type="column"/>
      </w:r>
      <w:bookmarkStart w:id="3" w:name="_Hlk513550765"/>
      <w:r w:rsidR="005E15FF" w:rsidRPr="007F18FC">
        <w:rPr>
          <w:rFonts w:asciiTheme="majorHAnsi" w:hAnsiTheme="majorHAnsi" w:cstheme="majorHAnsi"/>
          <w:u w:val="single"/>
        </w:rPr>
        <w:t>Methodology/Research Design</w:t>
      </w:r>
      <w:bookmarkEnd w:id="3"/>
    </w:p>
    <w:p w14:paraId="0C61FA85" w14:textId="77777777" w:rsidR="00DE174E" w:rsidRPr="007F18FC" w:rsidRDefault="00DE174E" w:rsidP="005E15FF">
      <w:pPr>
        <w:outlineLvl w:val="0"/>
        <w:rPr>
          <w:rFonts w:asciiTheme="majorHAnsi" w:hAnsiTheme="majorHAnsi" w:cstheme="majorHAnsi"/>
          <w:bCs/>
        </w:rPr>
      </w:pPr>
    </w:p>
    <w:p w14:paraId="25D476CB" w14:textId="77777777"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The targeted sample population of this research are those who are eligible for Supplemental Nutrition Assistance Program (SNAP) benefits, otherwise referred to as SNAP-eligible. The research divides this sample population into three cohorts at ordinal life stages: (1) SNAP</w:t>
      </w:r>
      <w:r w:rsidR="0031724D">
        <w:rPr>
          <w:rFonts w:asciiTheme="majorHAnsi" w:hAnsiTheme="majorHAnsi" w:cstheme="majorHAnsi"/>
        </w:rPr>
        <w:t>-e</w:t>
      </w:r>
      <w:r w:rsidRPr="007F18FC">
        <w:rPr>
          <w:rFonts w:asciiTheme="majorHAnsi" w:hAnsiTheme="majorHAnsi" w:cstheme="majorHAnsi"/>
        </w:rPr>
        <w:t>ligible 18-29</w:t>
      </w:r>
      <w:r w:rsidR="0031724D">
        <w:rPr>
          <w:rFonts w:asciiTheme="majorHAnsi" w:hAnsiTheme="majorHAnsi" w:cstheme="majorHAnsi"/>
        </w:rPr>
        <w:t xml:space="preserve"> </w:t>
      </w:r>
      <w:r w:rsidRPr="007F18FC">
        <w:rPr>
          <w:rFonts w:asciiTheme="majorHAnsi" w:hAnsiTheme="majorHAnsi" w:cstheme="majorHAnsi"/>
        </w:rPr>
        <w:t>year</w:t>
      </w:r>
      <w:r w:rsidR="0031724D">
        <w:rPr>
          <w:rFonts w:asciiTheme="majorHAnsi" w:hAnsiTheme="majorHAnsi" w:cstheme="majorHAnsi"/>
        </w:rPr>
        <w:t xml:space="preserve"> </w:t>
      </w:r>
      <w:r w:rsidRPr="007F18FC">
        <w:rPr>
          <w:rFonts w:asciiTheme="majorHAnsi" w:hAnsiTheme="majorHAnsi" w:cstheme="majorHAnsi"/>
        </w:rPr>
        <w:t>olds not married</w:t>
      </w:r>
      <w:r w:rsidR="0031724D">
        <w:rPr>
          <w:rFonts w:asciiTheme="majorHAnsi" w:hAnsiTheme="majorHAnsi" w:cstheme="majorHAnsi"/>
        </w:rPr>
        <w:t>/</w:t>
      </w:r>
      <w:r w:rsidRPr="007F18FC">
        <w:rPr>
          <w:rFonts w:asciiTheme="majorHAnsi" w:hAnsiTheme="majorHAnsi" w:cstheme="majorHAnsi"/>
        </w:rPr>
        <w:t>without children (2) SNAP-</w:t>
      </w:r>
      <w:r w:rsidR="0031724D">
        <w:rPr>
          <w:rFonts w:asciiTheme="majorHAnsi" w:hAnsiTheme="majorHAnsi" w:cstheme="majorHAnsi"/>
        </w:rPr>
        <w:t>e</w:t>
      </w:r>
      <w:r w:rsidRPr="007F18FC">
        <w:rPr>
          <w:rFonts w:asciiTheme="majorHAnsi" w:hAnsiTheme="majorHAnsi" w:cstheme="majorHAnsi"/>
        </w:rPr>
        <w:t>ligible 18-44</w:t>
      </w:r>
      <w:r w:rsidR="0031724D">
        <w:rPr>
          <w:rFonts w:asciiTheme="majorHAnsi" w:hAnsiTheme="majorHAnsi" w:cstheme="majorHAnsi"/>
        </w:rPr>
        <w:t xml:space="preserve"> </w:t>
      </w:r>
      <w:r w:rsidRPr="007F18FC">
        <w:rPr>
          <w:rFonts w:asciiTheme="majorHAnsi" w:hAnsiTheme="majorHAnsi" w:cstheme="majorHAnsi"/>
        </w:rPr>
        <w:t>year</w:t>
      </w:r>
      <w:r w:rsidR="0031724D">
        <w:rPr>
          <w:rFonts w:asciiTheme="majorHAnsi" w:hAnsiTheme="majorHAnsi" w:cstheme="majorHAnsi"/>
        </w:rPr>
        <w:t xml:space="preserve"> </w:t>
      </w:r>
      <w:r w:rsidRPr="007F18FC">
        <w:rPr>
          <w:rFonts w:asciiTheme="majorHAnsi" w:hAnsiTheme="majorHAnsi" w:cstheme="majorHAnsi"/>
        </w:rPr>
        <w:t>old</w:t>
      </w:r>
      <w:r w:rsidR="0031724D">
        <w:rPr>
          <w:rFonts w:asciiTheme="majorHAnsi" w:hAnsiTheme="majorHAnsi" w:cstheme="majorHAnsi"/>
        </w:rPr>
        <w:t xml:space="preserve">s </w:t>
      </w:r>
      <w:r w:rsidRPr="007F18FC">
        <w:rPr>
          <w:rFonts w:asciiTheme="majorHAnsi" w:hAnsiTheme="majorHAnsi" w:cstheme="majorHAnsi"/>
        </w:rPr>
        <w:t>with children living at home (3) SNAP-</w:t>
      </w:r>
      <w:r w:rsidR="0031724D">
        <w:rPr>
          <w:rFonts w:asciiTheme="majorHAnsi" w:hAnsiTheme="majorHAnsi" w:cstheme="majorHAnsi"/>
        </w:rPr>
        <w:t>e</w:t>
      </w:r>
      <w:r w:rsidRPr="007F18FC">
        <w:rPr>
          <w:rFonts w:asciiTheme="majorHAnsi" w:hAnsiTheme="majorHAnsi" w:cstheme="majorHAnsi"/>
        </w:rPr>
        <w:t>ligible 45-75</w:t>
      </w:r>
      <w:r w:rsidR="0031724D">
        <w:rPr>
          <w:rFonts w:asciiTheme="majorHAnsi" w:hAnsiTheme="majorHAnsi" w:cstheme="majorHAnsi"/>
        </w:rPr>
        <w:t xml:space="preserve"> </w:t>
      </w:r>
      <w:r w:rsidRPr="007F18FC">
        <w:rPr>
          <w:rFonts w:asciiTheme="majorHAnsi" w:hAnsiTheme="majorHAnsi" w:cstheme="majorHAnsi"/>
        </w:rPr>
        <w:t>year</w:t>
      </w:r>
      <w:r w:rsidR="0031724D">
        <w:rPr>
          <w:rFonts w:asciiTheme="majorHAnsi" w:hAnsiTheme="majorHAnsi" w:cstheme="majorHAnsi"/>
        </w:rPr>
        <w:t xml:space="preserve"> </w:t>
      </w:r>
      <w:r w:rsidRPr="007F18FC">
        <w:rPr>
          <w:rFonts w:asciiTheme="majorHAnsi" w:hAnsiTheme="majorHAnsi" w:cstheme="majorHAnsi"/>
        </w:rPr>
        <w:t xml:space="preserve">olds without children living at home. </w:t>
      </w:r>
    </w:p>
    <w:p w14:paraId="62DDFF3E" w14:textId="77777777" w:rsidR="00B16526" w:rsidRPr="007F18FC" w:rsidRDefault="00B16526" w:rsidP="00B16526">
      <w:pPr>
        <w:pStyle w:val="ListParagraph"/>
        <w:ind w:left="0"/>
        <w:rPr>
          <w:rFonts w:asciiTheme="majorHAnsi" w:hAnsiTheme="majorHAnsi" w:cstheme="majorHAnsi"/>
        </w:rPr>
      </w:pPr>
    </w:p>
    <w:p w14:paraId="7995E1E2" w14:textId="77777777"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The universe of this research is the estimated 44.3 million American adults that are SNAP-</w:t>
      </w:r>
      <w:r w:rsidR="0031724D">
        <w:rPr>
          <w:rFonts w:asciiTheme="majorHAnsi" w:hAnsiTheme="majorHAnsi" w:cstheme="majorHAnsi"/>
        </w:rPr>
        <w:t>e</w:t>
      </w:r>
      <w:r w:rsidRPr="007F18FC">
        <w:rPr>
          <w:rFonts w:asciiTheme="majorHAnsi" w:hAnsiTheme="majorHAnsi" w:cstheme="majorHAnsi"/>
        </w:rPr>
        <w:t>ligible. SNAP-eligibility is dependent on income, assets, and household size. Generally, households at or below 185% of the poverty line are eligible for SNAP benefits. This constitutes an estimated 30% of the adult population, a total of about 83.1 million American adults</w:t>
      </w:r>
      <w:r w:rsidR="00745528" w:rsidRPr="007F18FC">
        <w:rPr>
          <w:rFonts w:asciiTheme="majorHAnsi" w:hAnsiTheme="majorHAnsi" w:cstheme="majorHAnsi"/>
        </w:rPr>
        <w:t>.</w:t>
      </w:r>
      <w:r w:rsidRPr="007F18FC">
        <w:rPr>
          <w:rStyle w:val="FootnoteReference"/>
          <w:rFonts w:asciiTheme="majorHAnsi" w:hAnsiTheme="majorHAnsi" w:cstheme="majorHAnsi"/>
        </w:rPr>
        <w:footnoteReference w:id="4"/>
      </w:r>
      <w:r w:rsidRPr="007F18FC">
        <w:rPr>
          <w:rFonts w:asciiTheme="majorHAnsi" w:hAnsiTheme="majorHAnsi" w:cstheme="majorHAnsi"/>
        </w:rPr>
        <w:t xml:space="preserve"> </w:t>
      </w:r>
    </w:p>
    <w:p w14:paraId="06079EAE" w14:textId="77777777" w:rsidR="00B16526" w:rsidRPr="007F18FC" w:rsidRDefault="00B16526" w:rsidP="00B16526">
      <w:pPr>
        <w:pStyle w:val="ListParagraph"/>
        <w:ind w:left="0"/>
        <w:rPr>
          <w:rFonts w:asciiTheme="majorHAnsi" w:hAnsiTheme="majorHAnsi" w:cstheme="majorHAnsi"/>
        </w:rPr>
      </w:pPr>
    </w:p>
    <w:p w14:paraId="6D5F2B30" w14:textId="77777777"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The research team has chosen six focus group locations to ensure extensive representation of the target population: Baltimore, MD; Chicago, IL; Phoenix, AZ</w:t>
      </w:r>
      <w:r w:rsidR="00FB0DEE">
        <w:rPr>
          <w:rFonts w:asciiTheme="majorHAnsi" w:hAnsiTheme="majorHAnsi" w:cstheme="majorHAnsi"/>
        </w:rPr>
        <w:t>;</w:t>
      </w:r>
      <w:r w:rsidRPr="007F18FC">
        <w:rPr>
          <w:rFonts w:asciiTheme="majorHAnsi" w:hAnsiTheme="majorHAnsi" w:cstheme="majorHAnsi"/>
        </w:rPr>
        <w:t xml:space="preserve"> Farmington, NM</w:t>
      </w:r>
      <w:r w:rsidR="00FB0DEE">
        <w:rPr>
          <w:rFonts w:asciiTheme="majorHAnsi" w:hAnsiTheme="majorHAnsi" w:cstheme="majorHAnsi"/>
        </w:rPr>
        <w:t>;</w:t>
      </w:r>
      <w:r w:rsidRPr="007F18FC">
        <w:rPr>
          <w:rFonts w:asciiTheme="majorHAnsi" w:hAnsiTheme="majorHAnsi" w:cstheme="majorHAnsi"/>
        </w:rPr>
        <w:t xml:space="preserve"> Miami, FL; and outside of Seattle, WA. These locations were chosen to represent geographic, racial/ethnic, language, and cultural diversity of target population. Table </w:t>
      </w:r>
      <w:r w:rsidR="00745528" w:rsidRPr="007F18FC">
        <w:rPr>
          <w:rFonts w:asciiTheme="majorHAnsi" w:hAnsiTheme="majorHAnsi" w:cstheme="majorHAnsi"/>
        </w:rPr>
        <w:t>7.</w:t>
      </w:r>
      <w:r w:rsidRPr="007F18FC">
        <w:rPr>
          <w:rFonts w:asciiTheme="majorHAnsi" w:hAnsiTheme="majorHAnsi" w:cstheme="majorHAnsi"/>
        </w:rPr>
        <w:t xml:space="preserve">1 shows a breakdown of the focus groups in each location. </w:t>
      </w:r>
    </w:p>
    <w:p w14:paraId="7708B031" w14:textId="77777777" w:rsidR="00B16526" w:rsidRPr="007F18FC" w:rsidRDefault="00B16526" w:rsidP="00B16526">
      <w:pPr>
        <w:pStyle w:val="ListParagraph"/>
        <w:ind w:left="0"/>
        <w:rPr>
          <w:rFonts w:asciiTheme="majorHAnsi" w:hAnsiTheme="majorHAnsi" w:cstheme="majorHAnsi"/>
        </w:rPr>
      </w:pPr>
    </w:p>
    <w:p w14:paraId="235C4D66" w14:textId="77777777" w:rsidR="00B16526" w:rsidRPr="007F18FC" w:rsidRDefault="00B16526" w:rsidP="00B16526">
      <w:pPr>
        <w:tabs>
          <w:tab w:val="left" w:pos="-720"/>
        </w:tabs>
        <w:suppressAutoHyphens/>
        <w:rPr>
          <w:rFonts w:asciiTheme="majorHAnsi" w:hAnsiTheme="majorHAnsi" w:cstheme="majorHAnsi"/>
        </w:rPr>
      </w:pPr>
      <w:r w:rsidRPr="007F18FC">
        <w:rPr>
          <w:rFonts w:asciiTheme="majorHAnsi" w:hAnsiTheme="majorHAnsi" w:cstheme="majorHAnsi"/>
        </w:rPr>
        <w:t xml:space="preserve">Table </w:t>
      </w:r>
      <w:r w:rsidR="00DE174E" w:rsidRPr="007F18FC">
        <w:rPr>
          <w:rFonts w:asciiTheme="majorHAnsi" w:hAnsiTheme="majorHAnsi" w:cstheme="majorHAnsi"/>
        </w:rPr>
        <w:t>7.</w:t>
      </w:r>
      <w:r w:rsidRPr="007F18FC">
        <w:rPr>
          <w:rFonts w:asciiTheme="majorHAnsi" w:hAnsiTheme="majorHAnsi" w:cstheme="majorHAnsi"/>
        </w:rPr>
        <w:t xml:space="preserve">1: Focus </w:t>
      </w:r>
      <w:r w:rsidR="00107805">
        <w:rPr>
          <w:rFonts w:asciiTheme="majorHAnsi" w:hAnsiTheme="majorHAnsi" w:cstheme="majorHAnsi"/>
        </w:rPr>
        <w:t>G</w:t>
      </w:r>
      <w:r w:rsidRPr="007F18FC">
        <w:rPr>
          <w:rFonts w:asciiTheme="majorHAnsi" w:hAnsiTheme="majorHAnsi" w:cstheme="majorHAnsi"/>
        </w:rPr>
        <w:t xml:space="preserve">roup </w:t>
      </w:r>
      <w:r w:rsidR="00107805">
        <w:rPr>
          <w:rFonts w:asciiTheme="majorHAnsi" w:hAnsiTheme="majorHAnsi" w:cstheme="majorHAnsi"/>
        </w:rPr>
        <w:t>L</w:t>
      </w:r>
      <w:r w:rsidRPr="007F18FC">
        <w:rPr>
          <w:rFonts w:asciiTheme="majorHAnsi" w:hAnsiTheme="majorHAnsi" w:cstheme="majorHAnsi"/>
        </w:rPr>
        <w:t>ocations</w:t>
      </w:r>
    </w:p>
    <w:tbl>
      <w:tblPr>
        <w:tblStyle w:val="TableGrid"/>
        <w:tblW w:w="0" w:type="auto"/>
        <w:tblLook w:val="04A0" w:firstRow="1" w:lastRow="0" w:firstColumn="1" w:lastColumn="0" w:noHBand="0" w:noVBand="1"/>
      </w:tblPr>
      <w:tblGrid>
        <w:gridCol w:w="1653"/>
        <w:gridCol w:w="1176"/>
        <w:gridCol w:w="1027"/>
        <w:gridCol w:w="1034"/>
        <w:gridCol w:w="1329"/>
        <w:gridCol w:w="1323"/>
        <w:gridCol w:w="985"/>
        <w:gridCol w:w="965"/>
      </w:tblGrid>
      <w:tr w:rsidR="00B16526" w:rsidRPr="007F18FC" w14:paraId="18CC615D" w14:textId="77777777" w:rsidTr="006B3991">
        <w:tc>
          <w:tcPr>
            <w:tcW w:w="1533" w:type="dxa"/>
            <w:vMerge w:val="restart"/>
            <w:shd w:val="clear" w:color="auto" w:fill="4F81BD" w:themeFill="accent1"/>
            <w:vAlign w:val="center"/>
          </w:tcPr>
          <w:p w14:paraId="271216CD" w14:textId="77777777" w:rsidR="00B16526" w:rsidRPr="007F18FC" w:rsidRDefault="00B16526" w:rsidP="006B3991">
            <w:pPr>
              <w:pStyle w:val="SubSectionHead"/>
              <w:jc w:val="center"/>
              <w:rPr>
                <w:rFonts w:asciiTheme="majorHAnsi" w:hAnsiTheme="majorHAnsi" w:cstheme="majorHAnsi"/>
                <w:b w:val="0"/>
                <w:color w:val="FFFFFF" w:themeColor="background1"/>
                <w:sz w:val="24"/>
              </w:rPr>
            </w:pPr>
            <w:r w:rsidRPr="007F18FC">
              <w:rPr>
                <w:rFonts w:asciiTheme="majorHAnsi" w:hAnsiTheme="majorHAnsi" w:cstheme="majorHAnsi"/>
                <w:color w:val="FFFFFF" w:themeColor="background1"/>
                <w:sz w:val="24"/>
              </w:rPr>
              <w:t>Specifications</w:t>
            </w:r>
            <w:r w:rsidRPr="007F18FC">
              <w:rPr>
                <w:rFonts w:asciiTheme="majorHAnsi" w:hAnsiTheme="majorHAnsi" w:cstheme="majorHAnsi"/>
                <w:b w:val="0"/>
                <w:color w:val="FFFFFF" w:themeColor="background1"/>
                <w:sz w:val="24"/>
              </w:rPr>
              <w:t>:</w:t>
            </w:r>
          </w:p>
        </w:tc>
        <w:tc>
          <w:tcPr>
            <w:tcW w:w="5775" w:type="dxa"/>
            <w:gridSpan w:val="5"/>
            <w:shd w:val="clear" w:color="auto" w:fill="4F81BD" w:themeFill="accent1"/>
            <w:vAlign w:val="center"/>
          </w:tcPr>
          <w:p w14:paraId="7C017AA7" w14:textId="77777777" w:rsidR="00B16526" w:rsidRPr="007F18FC" w:rsidRDefault="00B16526" w:rsidP="006B3991">
            <w:pPr>
              <w:pStyle w:val="SubSectionHead"/>
              <w:jc w:val="center"/>
              <w:rPr>
                <w:rFonts w:asciiTheme="majorHAnsi" w:hAnsiTheme="majorHAnsi" w:cstheme="majorHAnsi"/>
                <w:color w:val="FFFFFF" w:themeColor="background1"/>
                <w:sz w:val="24"/>
              </w:rPr>
            </w:pPr>
            <w:r w:rsidRPr="007F18FC">
              <w:rPr>
                <w:rFonts w:asciiTheme="majorHAnsi" w:hAnsiTheme="majorHAnsi" w:cstheme="majorHAnsi"/>
                <w:color w:val="FFFFFF" w:themeColor="background1"/>
                <w:sz w:val="24"/>
              </w:rPr>
              <w:t>English-language</w:t>
            </w:r>
          </w:p>
        </w:tc>
        <w:tc>
          <w:tcPr>
            <w:tcW w:w="1893" w:type="dxa"/>
            <w:gridSpan w:val="2"/>
            <w:shd w:val="clear" w:color="auto" w:fill="4F81BD" w:themeFill="accent1"/>
            <w:vAlign w:val="center"/>
          </w:tcPr>
          <w:p w14:paraId="5FCB641C" w14:textId="77777777" w:rsidR="00B16526" w:rsidRPr="007F18FC" w:rsidRDefault="00B16526" w:rsidP="006B3991">
            <w:pPr>
              <w:pStyle w:val="SubSectionHead"/>
              <w:jc w:val="center"/>
              <w:rPr>
                <w:rFonts w:asciiTheme="majorHAnsi" w:hAnsiTheme="majorHAnsi" w:cstheme="majorHAnsi"/>
                <w:color w:val="FFFFFF" w:themeColor="background1"/>
                <w:sz w:val="24"/>
              </w:rPr>
            </w:pPr>
            <w:r w:rsidRPr="007F18FC">
              <w:rPr>
                <w:rFonts w:asciiTheme="majorHAnsi" w:hAnsiTheme="majorHAnsi" w:cstheme="majorHAnsi"/>
                <w:color w:val="FFFFFF" w:themeColor="background1"/>
                <w:sz w:val="24"/>
              </w:rPr>
              <w:t>Spanish-language</w:t>
            </w:r>
          </w:p>
        </w:tc>
      </w:tr>
      <w:tr w:rsidR="00B16526" w:rsidRPr="007F18FC" w14:paraId="79D60E7D" w14:textId="77777777" w:rsidTr="006B3991">
        <w:tc>
          <w:tcPr>
            <w:tcW w:w="1533" w:type="dxa"/>
            <w:vMerge/>
            <w:shd w:val="clear" w:color="auto" w:fill="4F81BD" w:themeFill="accent1"/>
            <w:vAlign w:val="center"/>
          </w:tcPr>
          <w:p w14:paraId="73BFE26E" w14:textId="77777777" w:rsidR="00B16526" w:rsidRPr="007F18FC" w:rsidRDefault="00B16526" w:rsidP="006B3991">
            <w:pPr>
              <w:pStyle w:val="SubSectionHead"/>
              <w:jc w:val="center"/>
              <w:rPr>
                <w:rFonts w:asciiTheme="majorHAnsi" w:hAnsiTheme="majorHAnsi" w:cstheme="majorHAnsi"/>
                <w:b w:val="0"/>
                <w:color w:val="FFFFFF" w:themeColor="background1"/>
                <w:sz w:val="24"/>
              </w:rPr>
            </w:pPr>
          </w:p>
        </w:tc>
        <w:tc>
          <w:tcPr>
            <w:tcW w:w="1119" w:type="dxa"/>
            <w:shd w:val="clear" w:color="auto" w:fill="F2F2F2" w:themeFill="background1" w:themeFillShade="F2"/>
            <w:vAlign w:val="center"/>
          </w:tcPr>
          <w:p w14:paraId="235E9843"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Baltimore</w:t>
            </w:r>
            <w:r w:rsidR="00990C48" w:rsidRPr="00990C48">
              <w:rPr>
                <w:rFonts w:asciiTheme="majorHAnsi" w:hAnsiTheme="majorHAnsi" w:cstheme="majorHAnsi"/>
                <w:color w:val="auto"/>
                <w:sz w:val="22"/>
              </w:rPr>
              <w:t>,</w:t>
            </w:r>
          </w:p>
          <w:p w14:paraId="7F041761"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MD</w:t>
            </w:r>
          </w:p>
        </w:tc>
        <w:tc>
          <w:tcPr>
            <w:tcW w:w="1027" w:type="dxa"/>
            <w:shd w:val="clear" w:color="auto" w:fill="BFBFBF" w:themeFill="background1" w:themeFillShade="BF"/>
            <w:vAlign w:val="center"/>
          </w:tcPr>
          <w:p w14:paraId="5B01EAA9"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Chicago</w:t>
            </w:r>
            <w:r w:rsidR="00990C48" w:rsidRPr="00990C48">
              <w:rPr>
                <w:rFonts w:asciiTheme="majorHAnsi" w:hAnsiTheme="majorHAnsi" w:cstheme="majorHAnsi"/>
                <w:color w:val="auto"/>
                <w:sz w:val="22"/>
              </w:rPr>
              <w:t>,</w:t>
            </w:r>
          </w:p>
          <w:p w14:paraId="73942A23"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IL</w:t>
            </w:r>
          </w:p>
        </w:tc>
        <w:tc>
          <w:tcPr>
            <w:tcW w:w="1034" w:type="dxa"/>
            <w:shd w:val="clear" w:color="auto" w:fill="F2F2F2" w:themeFill="background1" w:themeFillShade="F2"/>
            <w:vAlign w:val="center"/>
          </w:tcPr>
          <w:p w14:paraId="16216B44"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Phoenix</w:t>
            </w:r>
            <w:r w:rsidR="00990C48" w:rsidRPr="00990C48">
              <w:rPr>
                <w:rFonts w:asciiTheme="majorHAnsi" w:hAnsiTheme="majorHAnsi" w:cstheme="majorHAnsi"/>
                <w:color w:val="auto"/>
                <w:sz w:val="22"/>
              </w:rPr>
              <w:t>,</w:t>
            </w:r>
          </w:p>
          <w:p w14:paraId="1B1CCE92"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AZ</w:t>
            </w:r>
          </w:p>
        </w:tc>
        <w:tc>
          <w:tcPr>
            <w:tcW w:w="1272" w:type="dxa"/>
            <w:shd w:val="clear" w:color="auto" w:fill="BFBFBF" w:themeFill="background1" w:themeFillShade="BF"/>
            <w:vAlign w:val="center"/>
          </w:tcPr>
          <w:p w14:paraId="3B2D79BA"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Farmington</w:t>
            </w:r>
            <w:r w:rsidR="00990C48" w:rsidRPr="00990C48">
              <w:rPr>
                <w:rFonts w:asciiTheme="majorHAnsi" w:hAnsiTheme="majorHAnsi" w:cstheme="majorHAnsi"/>
                <w:color w:val="auto"/>
                <w:sz w:val="22"/>
              </w:rPr>
              <w:t>,</w:t>
            </w:r>
            <w:r w:rsidRPr="00990C48">
              <w:rPr>
                <w:rFonts w:asciiTheme="majorHAnsi" w:hAnsiTheme="majorHAnsi" w:cstheme="majorHAnsi"/>
                <w:color w:val="auto"/>
                <w:sz w:val="22"/>
              </w:rPr>
              <w:t xml:space="preserve"> NM</w:t>
            </w:r>
          </w:p>
        </w:tc>
        <w:tc>
          <w:tcPr>
            <w:tcW w:w="1323" w:type="dxa"/>
            <w:shd w:val="clear" w:color="auto" w:fill="F2F2F2" w:themeFill="background1" w:themeFillShade="F2"/>
            <w:vAlign w:val="center"/>
          </w:tcPr>
          <w:p w14:paraId="5AA3A15F"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Outside Seattle, WA</w:t>
            </w:r>
          </w:p>
        </w:tc>
        <w:tc>
          <w:tcPr>
            <w:tcW w:w="928" w:type="dxa"/>
            <w:shd w:val="clear" w:color="auto" w:fill="BFBFBF" w:themeFill="background1" w:themeFillShade="BF"/>
            <w:vAlign w:val="center"/>
          </w:tcPr>
          <w:p w14:paraId="52729A51"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Chicago</w:t>
            </w:r>
            <w:r w:rsidR="00990C48" w:rsidRPr="00990C48">
              <w:rPr>
                <w:rFonts w:asciiTheme="majorHAnsi" w:hAnsiTheme="majorHAnsi" w:cstheme="majorHAnsi"/>
                <w:color w:val="auto"/>
                <w:sz w:val="22"/>
              </w:rPr>
              <w:t>,</w:t>
            </w:r>
          </w:p>
          <w:p w14:paraId="11970958"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IL</w:t>
            </w:r>
          </w:p>
        </w:tc>
        <w:tc>
          <w:tcPr>
            <w:tcW w:w="965" w:type="dxa"/>
            <w:shd w:val="clear" w:color="auto" w:fill="F2F2F2" w:themeFill="background1" w:themeFillShade="F2"/>
            <w:vAlign w:val="center"/>
          </w:tcPr>
          <w:p w14:paraId="6A4E285E"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Miami</w:t>
            </w:r>
            <w:r w:rsidR="00990C48" w:rsidRPr="00990C48">
              <w:rPr>
                <w:rFonts w:asciiTheme="majorHAnsi" w:hAnsiTheme="majorHAnsi" w:cstheme="majorHAnsi"/>
                <w:color w:val="auto"/>
                <w:sz w:val="22"/>
              </w:rPr>
              <w:t>,</w:t>
            </w:r>
          </w:p>
          <w:p w14:paraId="536F8F37" w14:textId="77777777" w:rsidR="00B16526" w:rsidRPr="00990C48" w:rsidRDefault="00B16526" w:rsidP="006B3991">
            <w:pPr>
              <w:pStyle w:val="SubSectionHead"/>
              <w:jc w:val="center"/>
              <w:rPr>
                <w:rFonts w:asciiTheme="majorHAnsi" w:hAnsiTheme="majorHAnsi" w:cstheme="majorHAnsi"/>
                <w:color w:val="auto"/>
                <w:sz w:val="22"/>
              </w:rPr>
            </w:pPr>
            <w:r w:rsidRPr="00990C48">
              <w:rPr>
                <w:rFonts w:asciiTheme="majorHAnsi" w:hAnsiTheme="majorHAnsi" w:cstheme="majorHAnsi"/>
                <w:color w:val="auto"/>
                <w:sz w:val="22"/>
              </w:rPr>
              <w:t>FL</w:t>
            </w:r>
          </w:p>
        </w:tc>
      </w:tr>
      <w:tr w:rsidR="00B16526" w:rsidRPr="007F18FC" w14:paraId="40B61D6F" w14:textId="77777777" w:rsidTr="006B3991">
        <w:trPr>
          <w:trHeight w:val="2304"/>
        </w:trPr>
        <w:tc>
          <w:tcPr>
            <w:tcW w:w="1533" w:type="dxa"/>
            <w:shd w:val="clear" w:color="auto" w:fill="4F81BD" w:themeFill="accent1"/>
            <w:vAlign w:val="center"/>
          </w:tcPr>
          <w:p w14:paraId="23F6C5A0" w14:textId="77777777" w:rsidR="00B16526" w:rsidRPr="007F18FC" w:rsidRDefault="00B16526" w:rsidP="006B3991">
            <w:pPr>
              <w:pStyle w:val="SubSectionHead"/>
              <w:jc w:val="center"/>
              <w:rPr>
                <w:rFonts w:asciiTheme="majorHAnsi" w:hAnsiTheme="majorHAnsi" w:cstheme="majorHAnsi"/>
                <w:b w:val="0"/>
                <w:color w:val="FFFFFF" w:themeColor="background1"/>
                <w:sz w:val="24"/>
              </w:rPr>
            </w:pPr>
            <w:r w:rsidRPr="007F18FC">
              <w:rPr>
                <w:rFonts w:asciiTheme="majorHAnsi" w:hAnsiTheme="majorHAnsi" w:cstheme="majorHAnsi"/>
                <w:b w:val="0"/>
                <w:color w:val="FFFFFF" w:themeColor="background1"/>
                <w:sz w:val="24"/>
              </w:rPr>
              <w:t>SNAP-Eligible, 18-29-year-old adults, non-married/do not have children</w:t>
            </w:r>
          </w:p>
        </w:tc>
        <w:tc>
          <w:tcPr>
            <w:tcW w:w="1119" w:type="dxa"/>
            <w:shd w:val="clear" w:color="auto" w:fill="F2F2F2" w:themeFill="background1" w:themeFillShade="F2"/>
            <w:vAlign w:val="center"/>
          </w:tcPr>
          <w:p w14:paraId="4D085A79"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027" w:type="dxa"/>
            <w:shd w:val="clear" w:color="auto" w:fill="BFBFBF" w:themeFill="background1" w:themeFillShade="BF"/>
            <w:vAlign w:val="center"/>
          </w:tcPr>
          <w:p w14:paraId="5483BB82"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034" w:type="dxa"/>
            <w:shd w:val="clear" w:color="auto" w:fill="F2F2F2" w:themeFill="background1" w:themeFillShade="F2"/>
            <w:vAlign w:val="center"/>
          </w:tcPr>
          <w:p w14:paraId="5CBD451D"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272" w:type="dxa"/>
            <w:shd w:val="clear" w:color="auto" w:fill="BFBFBF" w:themeFill="background1" w:themeFillShade="BF"/>
            <w:vAlign w:val="center"/>
          </w:tcPr>
          <w:p w14:paraId="64115009"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323" w:type="dxa"/>
            <w:shd w:val="clear" w:color="auto" w:fill="F2F2F2" w:themeFill="background1" w:themeFillShade="F2"/>
            <w:vAlign w:val="center"/>
          </w:tcPr>
          <w:p w14:paraId="073855B2"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928" w:type="dxa"/>
            <w:shd w:val="clear" w:color="auto" w:fill="BFBFBF" w:themeFill="background1" w:themeFillShade="BF"/>
            <w:vAlign w:val="center"/>
          </w:tcPr>
          <w:p w14:paraId="173C3AC6"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965" w:type="dxa"/>
            <w:shd w:val="clear" w:color="auto" w:fill="F2F2F2" w:themeFill="background1" w:themeFillShade="F2"/>
            <w:vAlign w:val="center"/>
          </w:tcPr>
          <w:p w14:paraId="7CA77EBD"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r>
      <w:tr w:rsidR="00B16526" w:rsidRPr="007F18FC" w14:paraId="60894BC3" w14:textId="77777777" w:rsidTr="006B3991">
        <w:trPr>
          <w:trHeight w:val="2304"/>
        </w:trPr>
        <w:tc>
          <w:tcPr>
            <w:tcW w:w="1533" w:type="dxa"/>
            <w:shd w:val="clear" w:color="auto" w:fill="4F81BD" w:themeFill="accent1"/>
            <w:vAlign w:val="center"/>
          </w:tcPr>
          <w:p w14:paraId="25940012" w14:textId="77777777" w:rsidR="00B16526" w:rsidRPr="007F18FC" w:rsidRDefault="00B16526" w:rsidP="006B3991">
            <w:pPr>
              <w:pStyle w:val="SubSectionHead"/>
              <w:jc w:val="center"/>
              <w:rPr>
                <w:rFonts w:asciiTheme="majorHAnsi" w:hAnsiTheme="majorHAnsi" w:cstheme="majorHAnsi"/>
                <w:b w:val="0"/>
                <w:color w:val="FFFFFF" w:themeColor="background1"/>
                <w:sz w:val="24"/>
              </w:rPr>
            </w:pPr>
            <w:r w:rsidRPr="007F18FC">
              <w:rPr>
                <w:rFonts w:asciiTheme="majorHAnsi" w:hAnsiTheme="majorHAnsi" w:cstheme="majorHAnsi"/>
                <w:b w:val="0"/>
                <w:color w:val="FFFFFF" w:themeColor="background1"/>
                <w:sz w:val="24"/>
              </w:rPr>
              <w:t>SNAP-Eligible, 18-44-year-old adults, with children</w:t>
            </w:r>
          </w:p>
        </w:tc>
        <w:tc>
          <w:tcPr>
            <w:tcW w:w="1119" w:type="dxa"/>
            <w:shd w:val="clear" w:color="auto" w:fill="F2F2F2" w:themeFill="background1" w:themeFillShade="F2"/>
            <w:vAlign w:val="center"/>
          </w:tcPr>
          <w:p w14:paraId="39D376B9"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027" w:type="dxa"/>
            <w:shd w:val="clear" w:color="auto" w:fill="BFBFBF" w:themeFill="background1" w:themeFillShade="BF"/>
            <w:vAlign w:val="center"/>
          </w:tcPr>
          <w:p w14:paraId="007E7C4A"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034" w:type="dxa"/>
            <w:shd w:val="clear" w:color="auto" w:fill="F2F2F2" w:themeFill="background1" w:themeFillShade="F2"/>
            <w:vAlign w:val="center"/>
          </w:tcPr>
          <w:p w14:paraId="0F72D7A3"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272" w:type="dxa"/>
            <w:shd w:val="clear" w:color="auto" w:fill="BFBFBF" w:themeFill="background1" w:themeFillShade="BF"/>
            <w:vAlign w:val="center"/>
          </w:tcPr>
          <w:p w14:paraId="43C736E5"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323" w:type="dxa"/>
            <w:shd w:val="clear" w:color="auto" w:fill="F2F2F2" w:themeFill="background1" w:themeFillShade="F2"/>
            <w:vAlign w:val="center"/>
          </w:tcPr>
          <w:p w14:paraId="4C91DAC0"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928" w:type="dxa"/>
            <w:shd w:val="clear" w:color="auto" w:fill="BFBFBF" w:themeFill="background1" w:themeFillShade="BF"/>
            <w:vAlign w:val="center"/>
          </w:tcPr>
          <w:p w14:paraId="1281DAF5" w14:textId="77777777" w:rsidR="00B16526" w:rsidRPr="007F18FC" w:rsidRDefault="00B16526" w:rsidP="006B3991">
            <w:pPr>
              <w:pStyle w:val="ListParagraph"/>
              <w:ind w:left="0"/>
              <w:rPr>
                <w:rFonts w:asciiTheme="majorHAnsi" w:hAnsiTheme="majorHAnsi" w:cstheme="majorHAnsi"/>
                <w:b/>
              </w:rPr>
            </w:pPr>
            <w:r w:rsidRPr="007F18FC">
              <w:rPr>
                <w:rFonts w:asciiTheme="majorHAnsi" w:hAnsiTheme="majorHAnsi" w:cstheme="majorHAnsi"/>
              </w:rPr>
              <w:t>1 group</w:t>
            </w:r>
          </w:p>
        </w:tc>
        <w:tc>
          <w:tcPr>
            <w:tcW w:w="965" w:type="dxa"/>
            <w:shd w:val="clear" w:color="auto" w:fill="F2F2F2" w:themeFill="background1" w:themeFillShade="F2"/>
            <w:vAlign w:val="center"/>
          </w:tcPr>
          <w:p w14:paraId="1AB9AF5D"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r>
      <w:tr w:rsidR="00B16526" w:rsidRPr="007F18FC" w14:paraId="7C228691" w14:textId="77777777" w:rsidTr="006B3991">
        <w:trPr>
          <w:trHeight w:val="2304"/>
        </w:trPr>
        <w:tc>
          <w:tcPr>
            <w:tcW w:w="1533" w:type="dxa"/>
            <w:shd w:val="clear" w:color="auto" w:fill="4F81BD" w:themeFill="accent1"/>
            <w:vAlign w:val="center"/>
          </w:tcPr>
          <w:p w14:paraId="0E2C74E6" w14:textId="77777777" w:rsidR="00B16526" w:rsidRPr="007F18FC" w:rsidRDefault="00B16526" w:rsidP="006B3991">
            <w:pPr>
              <w:pStyle w:val="SubSectionHead"/>
              <w:jc w:val="center"/>
              <w:rPr>
                <w:rFonts w:asciiTheme="majorHAnsi" w:hAnsiTheme="majorHAnsi" w:cstheme="majorHAnsi"/>
                <w:b w:val="0"/>
                <w:color w:val="FFFFFF" w:themeColor="background1"/>
                <w:sz w:val="24"/>
              </w:rPr>
            </w:pPr>
            <w:r w:rsidRPr="007F18FC">
              <w:rPr>
                <w:rFonts w:asciiTheme="majorHAnsi" w:hAnsiTheme="majorHAnsi" w:cstheme="majorHAnsi"/>
                <w:b w:val="0"/>
                <w:color w:val="FFFFFF" w:themeColor="background1"/>
                <w:sz w:val="24"/>
              </w:rPr>
              <w:t>SNAP-Eligible, 45-75-year-old empty nesters or adults in that age range who do not have children</w:t>
            </w:r>
          </w:p>
        </w:tc>
        <w:tc>
          <w:tcPr>
            <w:tcW w:w="1119" w:type="dxa"/>
            <w:shd w:val="clear" w:color="auto" w:fill="F2F2F2" w:themeFill="background1" w:themeFillShade="F2"/>
            <w:vAlign w:val="center"/>
          </w:tcPr>
          <w:p w14:paraId="5A8D5519"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027" w:type="dxa"/>
            <w:shd w:val="clear" w:color="auto" w:fill="BFBFBF" w:themeFill="background1" w:themeFillShade="BF"/>
            <w:vAlign w:val="center"/>
          </w:tcPr>
          <w:p w14:paraId="7B068D19"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034" w:type="dxa"/>
            <w:shd w:val="clear" w:color="auto" w:fill="F2F2F2" w:themeFill="background1" w:themeFillShade="F2"/>
            <w:vAlign w:val="center"/>
          </w:tcPr>
          <w:p w14:paraId="4560034C"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272" w:type="dxa"/>
            <w:shd w:val="clear" w:color="auto" w:fill="BFBFBF" w:themeFill="background1" w:themeFillShade="BF"/>
            <w:vAlign w:val="center"/>
          </w:tcPr>
          <w:p w14:paraId="0F6B6755"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1323" w:type="dxa"/>
            <w:shd w:val="clear" w:color="auto" w:fill="F2F2F2" w:themeFill="background1" w:themeFillShade="F2"/>
            <w:vAlign w:val="center"/>
          </w:tcPr>
          <w:p w14:paraId="2667F0DC"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928" w:type="dxa"/>
            <w:shd w:val="clear" w:color="auto" w:fill="BFBFBF" w:themeFill="background1" w:themeFillShade="BF"/>
            <w:vAlign w:val="center"/>
          </w:tcPr>
          <w:p w14:paraId="7C8FFE9C"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c>
          <w:tcPr>
            <w:tcW w:w="965" w:type="dxa"/>
            <w:shd w:val="clear" w:color="auto" w:fill="F2F2F2" w:themeFill="background1" w:themeFillShade="F2"/>
            <w:vAlign w:val="center"/>
          </w:tcPr>
          <w:p w14:paraId="3B27ACF2" w14:textId="77777777" w:rsidR="00B16526" w:rsidRPr="007F18FC" w:rsidRDefault="00B16526" w:rsidP="006B3991">
            <w:pPr>
              <w:pStyle w:val="SubSectionHead"/>
              <w:jc w:val="center"/>
              <w:rPr>
                <w:rFonts w:asciiTheme="majorHAnsi" w:hAnsiTheme="majorHAnsi" w:cstheme="majorHAnsi"/>
                <w:b w:val="0"/>
                <w:color w:val="auto"/>
                <w:sz w:val="24"/>
              </w:rPr>
            </w:pPr>
            <w:r w:rsidRPr="007F18FC">
              <w:rPr>
                <w:rFonts w:asciiTheme="majorHAnsi" w:hAnsiTheme="majorHAnsi" w:cstheme="majorHAnsi"/>
                <w:b w:val="0"/>
                <w:color w:val="auto"/>
                <w:sz w:val="24"/>
              </w:rPr>
              <w:t>1 group</w:t>
            </w:r>
          </w:p>
        </w:tc>
      </w:tr>
    </w:tbl>
    <w:p w14:paraId="539173E4" w14:textId="77777777" w:rsidR="005E15FF" w:rsidRPr="007F18FC" w:rsidRDefault="005E15FF" w:rsidP="005E15FF">
      <w:pPr>
        <w:outlineLvl w:val="0"/>
        <w:rPr>
          <w:rFonts w:asciiTheme="majorHAnsi" w:hAnsiTheme="majorHAnsi" w:cstheme="majorHAnsi"/>
          <w:u w:val="single"/>
        </w:rPr>
      </w:pPr>
    </w:p>
    <w:p w14:paraId="0E17DE8D" w14:textId="77777777" w:rsidR="007A4D7F" w:rsidRPr="007F18FC" w:rsidRDefault="005E15FF" w:rsidP="00B22274">
      <w:pPr>
        <w:outlineLvl w:val="0"/>
        <w:rPr>
          <w:rFonts w:asciiTheme="majorHAnsi" w:hAnsiTheme="majorHAnsi" w:cstheme="majorHAnsi"/>
          <w:u w:val="single"/>
        </w:rPr>
      </w:pPr>
      <w:r w:rsidRPr="007F18FC">
        <w:rPr>
          <w:rFonts w:asciiTheme="majorHAnsi" w:hAnsiTheme="majorHAnsi" w:cstheme="majorHAnsi"/>
          <w:u w:val="single"/>
        </w:rPr>
        <w:t>Design/</w:t>
      </w:r>
      <w:r w:rsidR="00745528" w:rsidRPr="007F18FC">
        <w:rPr>
          <w:rFonts w:asciiTheme="majorHAnsi" w:hAnsiTheme="majorHAnsi" w:cstheme="majorHAnsi"/>
          <w:u w:val="single"/>
        </w:rPr>
        <w:t xml:space="preserve">Recruitment </w:t>
      </w:r>
      <w:r w:rsidRPr="007F18FC">
        <w:rPr>
          <w:rFonts w:asciiTheme="majorHAnsi" w:hAnsiTheme="majorHAnsi" w:cstheme="majorHAnsi"/>
          <w:u w:val="single"/>
        </w:rPr>
        <w:t>Procedures</w:t>
      </w:r>
    </w:p>
    <w:p w14:paraId="44C19034" w14:textId="77777777" w:rsidR="00DE174E" w:rsidRPr="007F18FC" w:rsidRDefault="00DE174E" w:rsidP="00B22274">
      <w:pPr>
        <w:outlineLvl w:val="0"/>
        <w:rPr>
          <w:rFonts w:asciiTheme="majorHAnsi" w:hAnsiTheme="majorHAnsi" w:cstheme="majorHAnsi"/>
          <w:u w:val="single"/>
        </w:rPr>
      </w:pPr>
    </w:p>
    <w:p w14:paraId="50C5F195" w14:textId="77777777"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Respondents will be recruited based on highly restrictive criteria for participation. All the participants will be SNAP</w:t>
      </w:r>
      <w:r w:rsidR="00BB6086">
        <w:rPr>
          <w:rFonts w:asciiTheme="majorHAnsi" w:hAnsiTheme="majorHAnsi" w:cstheme="majorHAnsi"/>
        </w:rPr>
        <w:t>-e</w:t>
      </w:r>
      <w:r w:rsidRPr="007F18FC">
        <w:rPr>
          <w:rFonts w:asciiTheme="majorHAnsi" w:hAnsiTheme="majorHAnsi" w:cstheme="majorHAnsi"/>
        </w:rPr>
        <w:t>ligible adults. “SNAP-</w:t>
      </w:r>
      <w:r w:rsidR="00BB6086">
        <w:rPr>
          <w:rFonts w:asciiTheme="majorHAnsi" w:hAnsiTheme="majorHAnsi" w:cstheme="majorHAnsi"/>
        </w:rPr>
        <w:t>e</w:t>
      </w:r>
      <w:r w:rsidRPr="007F18FC">
        <w:rPr>
          <w:rFonts w:asciiTheme="majorHAnsi" w:hAnsiTheme="majorHAnsi" w:cstheme="majorHAnsi"/>
        </w:rPr>
        <w:t>ligible” is defined according to annual household income (HHI) and number of people living in the household. For this effort, the following combinations of income and household size qualify as SNAP-</w:t>
      </w:r>
      <w:r w:rsidR="008E3BBE">
        <w:rPr>
          <w:rFonts w:asciiTheme="majorHAnsi" w:hAnsiTheme="majorHAnsi" w:cstheme="majorHAnsi"/>
        </w:rPr>
        <w:t>e</w:t>
      </w:r>
      <w:r w:rsidRPr="007F18FC">
        <w:rPr>
          <w:rFonts w:asciiTheme="majorHAnsi" w:hAnsiTheme="majorHAnsi" w:cstheme="majorHAnsi"/>
        </w:rPr>
        <w:t xml:space="preserve">ligible: </w:t>
      </w:r>
    </w:p>
    <w:p w14:paraId="54D1C109" w14:textId="77777777" w:rsidR="00B16526" w:rsidRPr="007F18FC" w:rsidRDefault="00B16526" w:rsidP="00B16526">
      <w:pPr>
        <w:pStyle w:val="ListParagraph"/>
        <w:ind w:left="0"/>
        <w:rPr>
          <w:rFonts w:asciiTheme="majorHAnsi" w:hAnsiTheme="majorHAnsi" w:cstheme="majorHAnsi"/>
        </w:rPr>
      </w:pPr>
    </w:p>
    <w:p w14:paraId="0DE7634B"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HHI &lt; $</w:t>
      </w:r>
      <w:r w:rsidR="00460326">
        <w:rPr>
          <w:rFonts w:asciiTheme="majorHAnsi" w:hAnsiTheme="majorHAnsi" w:cstheme="majorHAnsi"/>
        </w:rPr>
        <w:t>25</w:t>
      </w:r>
      <w:r w:rsidRPr="007F18FC">
        <w:rPr>
          <w:rFonts w:asciiTheme="majorHAnsi" w:hAnsiTheme="majorHAnsi" w:cstheme="majorHAnsi"/>
        </w:rPr>
        <w:t xml:space="preserve">,000, one person living at home </w:t>
      </w:r>
    </w:p>
    <w:p w14:paraId="00D8F2BE"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$35,000, two people living at home </w:t>
      </w:r>
    </w:p>
    <w:p w14:paraId="1DE502DF"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$40,000, three people living at home </w:t>
      </w:r>
    </w:p>
    <w:p w14:paraId="75ABE00E"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$45,000, four people living at home </w:t>
      </w:r>
    </w:p>
    <w:p w14:paraId="5DBF6385"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$55,000, five people living at home </w:t>
      </w:r>
    </w:p>
    <w:p w14:paraId="1259D33D"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$65,000 six people living at home </w:t>
      </w:r>
    </w:p>
    <w:p w14:paraId="1B09908C"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$75,000, seven people living at home </w:t>
      </w:r>
    </w:p>
    <w:p w14:paraId="58FB05FA" w14:textId="77777777" w:rsidR="00B16526" w:rsidRPr="007F18FC" w:rsidRDefault="00B16526" w:rsidP="00B16526">
      <w:pPr>
        <w:pStyle w:val="ListParagraph"/>
        <w:widowControl w:val="0"/>
        <w:numPr>
          <w:ilvl w:val="0"/>
          <w:numId w:val="12"/>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HHI &lt; $85,000, eight or more people living at home </w:t>
      </w:r>
    </w:p>
    <w:p w14:paraId="31212DB9" w14:textId="77777777" w:rsidR="00B16526" w:rsidRPr="007F18FC" w:rsidRDefault="00B16526" w:rsidP="00B16526">
      <w:pPr>
        <w:pStyle w:val="ListParagraph"/>
        <w:ind w:left="0"/>
        <w:rPr>
          <w:rFonts w:asciiTheme="majorHAnsi" w:hAnsiTheme="majorHAnsi" w:cstheme="majorHAnsi"/>
        </w:rPr>
      </w:pPr>
    </w:p>
    <w:p w14:paraId="60E3ED3E" w14:textId="77777777"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In addition to income and number of people in the household, additional screening criteria include marital status, age, and number/age of children living at home. Groups will also be conducted in Spanish and English.</w:t>
      </w:r>
      <w:r w:rsidR="00CE1E63" w:rsidRPr="007F18FC">
        <w:rPr>
          <w:rFonts w:asciiTheme="majorHAnsi" w:hAnsiTheme="majorHAnsi" w:cstheme="majorHAnsi"/>
        </w:rPr>
        <w:t xml:space="preserve"> In addition to the geographic diversity noted above, the locations selected for the research will also allow for participation among SNAP-eligible individuals who live in rural, suburban, and urban settings, as indicated in Table 7.2.</w:t>
      </w:r>
    </w:p>
    <w:p w14:paraId="231157F7" w14:textId="77777777" w:rsidR="00B16526" w:rsidRPr="007F18FC" w:rsidRDefault="00B16526" w:rsidP="00B16526">
      <w:pPr>
        <w:pStyle w:val="ListParagraph"/>
        <w:ind w:left="0"/>
        <w:rPr>
          <w:rFonts w:asciiTheme="majorHAnsi" w:hAnsiTheme="majorHAnsi" w:cstheme="majorHAnsi"/>
        </w:rPr>
      </w:pPr>
    </w:p>
    <w:p w14:paraId="6B685C8B" w14:textId="77777777" w:rsidR="00CE1E63" w:rsidRPr="007F18FC" w:rsidRDefault="00CE1E63" w:rsidP="00CE1E63">
      <w:pPr>
        <w:rPr>
          <w:rFonts w:asciiTheme="majorHAnsi" w:hAnsiTheme="majorHAnsi" w:cstheme="majorHAnsi"/>
        </w:rPr>
      </w:pPr>
      <w:r w:rsidRPr="007F18FC">
        <w:rPr>
          <w:rFonts w:asciiTheme="majorHAnsi" w:hAnsiTheme="majorHAnsi" w:cstheme="majorHAnsi"/>
        </w:rPr>
        <w:t>Table 7.2: Location Selections</w:t>
      </w:r>
    </w:p>
    <w:tbl>
      <w:tblPr>
        <w:tblStyle w:val="LightList-Accent11"/>
        <w:tblW w:w="10351" w:type="dxa"/>
        <w:tblLook w:val="04A0" w:firstRow="1" w:lastRow="0" w:firstColumn="1" w:lastColumn="0" w:noHBand="0" w:noVBand="1"/>
      </w:tblPr>
      <w:tblGrid>
        <w:gridCol w:w="2412"/>
        <w:gridCol w:w="1505"/>
        <w:gridCol w:w="3217"/>
        <w:gridCol w:w="3217"/>
      </w:tblGrid>
      <w:tr w:rsidR="00CE1E63" w:rsidRPr="007F18FC" w14:paraId="457ACCFA" w14:textId="77777777" w:rsidTr="00990C4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2" w:type="dxa"/>
            <w:vAlign w:val="center"/>
            <w:hideMark/>
          </w:tcPr>
          <w:p w14:paraId="1DB33B15" w14:textId="77777777" w:rsidR="00CE1E63" w:rsidRPr="007F18FC" w:rsidRDefault="00CE1E63" w:rsidP="009122A9">
            <w:pPr>
              <w:pStyle w:val="TableText"/>
              <w:jc w:val="center"/>
              <w:rPr>
                <w:rFonts w:asciiTheme="majorHAnsi" w:hAnsiTheme="majorHAnsi" w:cstheme="majorHAnsi"/>
                <w:sz w:val="24"/>
                <w:szCs w:val="24"/>
              </w:rPr>
            </w:pPr>
            <w:r w:rsidRPr="007F18FC">
              <w:rPr>
                <w:rFonts w:asciiTheme="majorHAnsi" w:hAnsiTheme="majorHAnsi" w:cstheme="majorHAnsi"/>
                <w:sz w:val="24"/>
                <w:szCs w:val="24"/>
              </w:rPr>
              <w:t>Cities/</w:t>
            </w:r>
            <w:r w:rsidR="008E3BBE">
              <w:rPr>
                <w:rFonts w:asciiTheme="majorHAnsi" w:hAnsiTheme="majorHAnsi" w:cstheme="majorHAnsi"/>
                <w:sz w:val="24"/>
                <w:szCs w:val="24"/>
              </w:rPr>
              <w:t>T</w:t>
            </w:r>
            <w:r w:rsidRPr="007F18FC">
              <w:rPr>
                <w:rFonts w:asciiTheme="majorHAnsi" w:hAnsiTheme="majorHAnsi" w:cstheme="majorHAnsi"/>
                <w:sz w:val="24"/>
                <w:szCs w:val="24"/>
              </w:rPr>
              <w:t>owns</w:t>
            </w:r>
          </w:p>
        </w:tc>
        <w:tc>
          <w:tcPr>
            <w:tcW w:w="1505" w:type="dxa"/>
            <w:vAlign w:val="center"/>
            <w:hideMark/>
          </w:tcPr>
          <w:p w14:paraId="7FEE4E65" w14:textId="77777777" w:rsidR="00CE1E63" w:rsidRPr="007F18FC" w:rsidRDefault="00CE1E63" w:rsidP="009122A9">
            <w:pPr>
              <w:pStyle w:val="Table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rPr>
            </w:pPr>
            <w:r w:rsidRPr="007F18FC">
              <w:rPr>
                <w:rFonts w:asciiTheme="majorHAnsi" w:hAnsiTheme="majorHAnsi" w:cstheme="majorHAnsi"/>
                <w:sz w:val="24"/>
                <w:szCs w:val="24"/>
              </w:rPr>
              <w:t>Region</w:t>
            </w:r>
          </w:p>
        </w:tc>
        <w:tc>
          <w:tcPr>
            <w:tcW w:w="3217" w:type="dxa"/>
            <w:vAlign w:val="center"/>
            <w:hideMark/>
          </w:tcPr>
          <w:p w14:paraId="74427A9D" w14:textId="77777777" w:rsidR="00CE1E63" w:rsidRPr="007F18FC" w:rsidRDefault="00CE1E63" w:rsidP="009122A9">
            <w:pPr>
              <w:pStyle w:val="Table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rPr>
            </w:pPr>
            <w:r w:rsidRPr="007F18FC">
              <w:rPr>
                <w:rFonts w:asciiTheme="majorHAnsi" w:hAnsiTheme="majorHAnsi" w:cstheme="majorHAnsi"/>
                <w:sz w:val="24"/>
                <w:szCs w:val="24"/>
              </w:rPr>
              <w:t>Locale Description</w:t>
            </w:r>
          </w:p>
        </w:tc>
        <w:tc>
          <w:tcPr>
            <w:tcW w:w="3217" w:type="dxa"/>
            <w:vAlign w:val="center"/>
          </w:tcPr>
          <w:p w14:paraId="3566D80A" w14:textId="77777777" w:rsidR="00CE1E63" w:rsidRPr="007F18FC" w:rsidRDefault="00CE1E63" w:rsidP="009122A9">
            <w:pPr>
              <w:pStyle w:val="Table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Focus Group Languages</w:t>
            </w:r>
          </w:p>
        </w:tc>
      </w:tr>
      <w:tr w:rsidR="00CE1E63" w:rsidRPr="007F18FC" w14:paraId="032B0FA4" w14:textId="77777777" w:rsidTr="009122A9">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2" w:type="dxa"/>
            <w:vAlign w:val="center"/>
          </w:tcPr>
          <w:p w14:paraId="13166864" w14:textId="77777777" w:rsidR="00CE1E63" w:rsidRPr="007F18FC" w:rsidRDefault="00CE1E63" w:rsidP="009122A9">
            <w:pPr>
              <w:pStyle w:val="TableText"/>
              <w:rPr>
                <w:rFonts w:asciiTheme="majorHAnsi" w:hAnsiTheme="majorHAnsi" w:cstheme="majorHAnsi"/>
                <w:sz w:val="24"/>
                <w:szCs w:val="24"/>
              </w:rPr>
            </w:pPr>
            <w:r w:rsidRPr="007F18FC">
              <w:rPr>
                <w:rFonts w:asciiTheme="majorHAnsi" w:hAnsiTheme="majorHAnsi" w:cstheme="majorHAnsi"/>
                <w:sz w:val="24"/>
                <w:szCs w:val="24"/>
              </w:rPr>
              <w:t>Chicago, IL</w:t>
            </w:r>
          </w:p>
        </w:tc>
        <w:tc>
          <w:tcPr>
            <w:tcW w:w="1505" w:type="dxa"/>
            <w:vAlign w:val="center"/>
          </w:tcPr>
          <w:p w14:paraId="5DAF8870"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Midwest</w:t>
            </w:r>
          </w:p>
        </w:tc>
        <w:tc>
          <w:tcPr>
            <w:tcW w:w="3217" w:type="dxa"/>
            <w:vAlign w:val="center"/>
          </w:tcPr>
          <w:p w14:paraId="32120ECC"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Urban, Suburban</w:t>
            </w:r>
          </w:p>
        </w:tc>
        <w:tc>
          <w:tcPr>
            <w:tcW w:w="3217" w:type="dxa"/>
            <w:vAlign w:val="center"/>
          </w:tcPr>
          <w:p w14:paraId="79CE8757"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English, Spanish</w:t>
            </w:r>
          </w:p>
        </w:tc>
      </w:tr>
      <w:tr w:rsidR="00CE1E63" w:rsidRPr="007F18FC" w14:paraId="6B5ADF44" w14:textId="77777777" w:rsidTr="009122A9">
        <w:trPr>
          <w:trHeight w:val="423"/>
        </w:trPr>
        <w:tc>
          <w:tcPr>
            <w:cnfStyle w:val="001000000000" w:firstRow="0" w:lastRow="0" w:firstColumn="1" w:lastColumn="0" w:oddVBand="0" w:evenVBand="0" w:oddHBand="0" w:evenHBand="0" w:firstRowFirstColumn="0" w:firstRowLastColumn="0" w:lastRowFirstColumn="0" w:lastRowLastColumn="0"/>
            <w:tcW w:w="2412" w:type="dxa"/>
            <w:vAlign w:val="center"/>
          </w:tcPr>
          <w:p w14:paraId="2603C3F2" w14:textId="77777777" w:rsidR="00CE1E63" w:rsidRPr="007F18FC" w:rsidRDefault="00CE1E63" w:rsidP="009122A9">
            <w:pPr>
              <w:pStyle w:val="TableText"/>
              <w:rPr>
                <w:rFonts w:asciiTheme="majorHAnsi" w:hAnsiTheme="majorHAnsi" w:cstheme="majorHAnsi"/>
                <w:sz w:val="24"/>
                <w:szCs w:val="24"/>
              </w:rPr>
            </w:pPr>
            <w:r w:rsidRPr="007F18FC">
              <w:rPr>
                <w:rFonts w:asciiTheme="majorHAnsi" w:hAnsiTheme="majorHAnsi" w:cstheme="majorHAnsi"/>
                <w:sz w:val="24"/>
                <w:szCs w:val="24"/>
              </w:rPr>
              <w:t>Miami, FL</w:t>
            </w:r>
          </w:p>
        </w:tc>
        <w:tc>
          <w:tcPr>
            <w:tcW w:w="1505" w:type="dxa"/>
            <w:vAlign w:val="center"/>
          </w:tcPr>
          <w:p w14:paraId="7980EBB0"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South</w:t>
            </w:r>
          </w:p>
        </w:tc>
        <w:tc>
          <w:tcPr>
            <w:tcW w:w="3217" w:type="dxa"/>
            <w:vAlign w:val="center"/>
          </w:tcPr>
          <w:p w14:paraId="61DEA86F"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Urban</w:t>
            </w:r>
          </w:p>
        </w:tc>
        <w:tc>
          <w:tcPr>
            <w:tcW w:w="3217" w:type="dxa"/>
            <w:vAlign w:val="center"/>
          </w:tcPr>
          <w:p w14:paraId="35F0A0F0"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English, Spanish</w:t>
            </w:r>
          </w:p>
        </w:tc>
      </w:tr>
      <w:tr w:rsidR="00CE1E63" w:rsidRPr="007F18FC" w14:paraId="1FF09BDD" w14:textId="77777777" w:rsidTr="009122A9">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2" w:type="dxa"/>
            <w:vAlign w:val="center"/>
          </w:tcPr>
          <w:p w14:paraId="183429DE" w14:textId="77777777" w:rsidR="00CE1E63" w:rsidRPr="007F18FC" w:rsidRDefault="00CE1E63" w:rsidP="009122A9">
            <w:pPr>
              <w:pStyle w:val="TableText"/>
              <w:rPr>
                <w:rFonts w:asciiTheme="majorHAnsi" w:hAnsiTheme="majorHAnsi" w:cstheme="majorHAnsi"/>
                <w:b w:val="0"/>
                <w:bCs w:val="0"/>
                <w:sz w:val="24"/>
                <w:szCs w:val="24"/>
              </w:rPr>
            </w:pPr>
            <w:r w:rsidRPr="007F18FC">
              <w:rPr>
                <w:rFonts w:asciiTheme="majorHAnsi" w:hAnsiTheme="majorHAnsi" w:cstheme="majorHAnsi"/>
                <w:sz w:val="24"/>
                <w:szCs w:val="24"/>
              </w:rPr>
              <w:t>Baltimore, MD</w:t>
            </w:r>
          </w:p>
        </w:tc>
        <w:tc>
          <w:tcPr>
            <w:tcW w:w="1505" w:type="dxa"/>
            <w:vAlign w:val="center"/>
          </w:tcPr>
          <w:p w14:paraId="2436EE5C"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North East</w:t>
            </w:r>
          </w:p>
        </w:tc>
        <w:tc>
          <w:tcPr>
            <w:tcW w:w="3217" w:type="dxa"/>
            <w:vAlign w:val="center"/>
          </w:tcPr>
          <w:p w14:paraId="6A63088D"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Urban</w:t>
            </w:r>
          </w:p>
        </w:tc>
        <w:tc>
          <w:tcPr>
            <w:tcW w:w="3217" w:type="dxa"/>
            <w:vAlign w:val="center"/>
          </w:tcPr>
          <w:p w14:paraId="744BEDD9"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English</w:t>
            </w:r>
          </w:p>
        </w:tc>
      </w:tr>
      <w:tr w:rsidR="00CE1E63" w:rsidRPr="007F18FC" w14:paraId="0C83CD93" w14:textId="77777777" w:rsidTr="009122A9">
        <w:trPr>
          <w:trHeight w:val="497"/>
        </w:trPr>
        <w:tc>
          <w:tcPr>
            <w:cnfStyle w:val="001000000000" w:firstRow="0" w:lastRow="0" w:firstColumn="1" w:lastColumn="0" w:oddVBand="0" w:evenVBand="0" w:oddHBand="0" w:evenHBand="0" w:firstRowFirstColumn="0" w:firstRowLastColumn="0" w:lastRowFirstColumn="0" w:lastRowLastColumn="0"/>
            <w:tcW w:w="2412" w:type="dxa"/>
            <w:vAlign w:val="center"/>
          </w:tcPr>
          <w:p w14:paraId="6C9834D7" w14:textId="77777777" w:rsidR="00CE1E63" w:rsidRPr="007F18FC" w:rsidRDefault="00CE1E63" w:rsidP="009122A9">
            <w:pPr>
              <w:pStyle w:val="TableText"/>
              <w:rPr>
                <w:rFonts w:asciiTheme="majorHAnsi" w:hAnsiTheme="majorHAnsi" w:cstheme="majorHAnsi"/>
                <w:sz w:val="24"/>
                <w:szCs w:val="24"/>
              </w:rPr>
            </w:pPr>
            <w:r w:rsidRPr="007F18FC">
              <w:rPr>
                <w:rFonts w:asciiTheme="majorHAnsi" w:hAnsiTheme="majorHAnsi" w:cstheme="majorHAnsi"/>
                <w:sz w:val="24"/>
                <w:szCs w:val="24"/>
              </w:rPr>
              <w:t>Phoeni</w:t>
            </w:r>
            <w:r w:rsidR="008E3BBE">
              <w:rPr>
                <w:rFonts w:asciiTheme="majorHAnsi" w:hAnsiTheme="majorHAnsi" w:cstheme="majorHAnsi"/>
                <w:sz w:val="24"/>
                <w:szCs w:val="24"/>
              </w:rPr>
              <w:t>x</w:t>
            </w:r>
            <w:r w:rsidRPr="007F18FC">
              <w:rPr>
                <w:rFonts w:asciiTheme="majorHAnsi" w:hAnsiTheme="majorHAnsi" w:cstheme="majorHAnsi"/>
                <w:sz w:val="24"/>
                <w:szCs w:val="24"/>
              </w:rPr>
              <w:t>, AZ</w:t>
            </w:r>
          </w:p>
        </w:tc>
        <w:tc>
          <w:tcPr>
            <w:tcW w:w="1505" w:type="dxa"/>
            <w:vAlign w:val="center"/>
          </w:tcPr>
          <w:p w14:paraId="263007DB"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West</w:t>
            </w:r>
          </w:p>
        </w:tc>
        <w:tc>
          <w:tcPr>
            <w:tcW w:w="3217" w:type="dxa"/>
            <w:vAlign w:val="center"/>
          </w:tcPr>
          <w:p w14:paraId="1BAA17D4"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Suburban</w:t>
            </w:r>
          </w:p>
        </w:tc>
        <w:tc>
          <w:tcPr>
            <w:tcW w:w="3217" w:type="dxa"/>
            <w:vAlign w:val="center"/>
          </w:tcPr>
          <w:p w14:paraId="6760ED7D"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English</w:t>
            </w:r>
          </w:p>
        </w:tc>
      </w:tr>
      <w:tr w:rsidR="00CE1E63" w:rsidRPr="007F18FC" w14:paraId="0DB4853A" w14:textId="77777777" w:rsidTr="009122A9">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412" w:type="dxa"/>
            <w:vAlign w:val="center"/>
          </w:tcPr>
          <w:p w14:paraId="377228DD" w14:textId="77777777" w:rsidR="00CE1E63" w:rsidRPr="007F18FC" w:rsidRDefault="00CE1E63" w:rsidP="009122A9">
            <w:pPr>
              <w:pStyle w:val="TableText"/>
              <w:rPr>
                <w:rFonts w:asciiTheme="majorHAnsi" w:hAnsiTheme="majorHAnsi" w:cstheme="majorHAnsi"/>
                <w:sz w:val="24"/>
                <w:szCs w:val="24"/>
              </w:rPr>
            </w:pPr>
            <w:r w:rsidRPr="007F18FC">
              <w:rPr>
                <w:rFonts w:asciiTheme="majorHAnsi" w:hAnsiTheme="majorHAnsi" w:cstheme="majorHAnsi"/>
                <w:sz w:val="24"/>
                <w:szCs w:val="24"/>
              </w:rPr>
              <w:t>Farmington, NM</w:t>
            </w:r>
          </w:p>
        </w:tc>
        <w:tc>
          <w:tcPr>
            <w:tcW w:w="1505" w:type="dxa"/>
            <w:vAlign w:val="center"/>
          </w:tcPr>
          <w:p w14:paraId="3196836C"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West</w:t>
            </w:r>
          </w:p>
        </w:tc>
        <w:tc>
          <w:tcPr>
            <w:tcW w:w="3217" w:type="dxa"/>
            <w:vAlign w:val="center"/>
          </w:tcPr>
          <w:p w14:paraId="763C979B"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Rural</w:t>
            </w:r>
          </w:p>
        </w:tc>
        <w:tc>
          <w:tcPr>
            <w:tcW w:w="3217" w:type="dxa"/>
            <w:vAlign w:val="center"/>
          </w:tcPr>
          <w:p w14:paraId="0D90F931" w14:textId="77777777" w:rsidR="00CE1E63" w:rsidRPr="007F18FC" w:rsidRDefault="00CE1E63" w:rsidP="009122A9">
            <w:pPr>
              <w:pStyle w:val="TableTex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English</w:t>
            </w:r>
          </w:p>
        </w:tc>
      </w:tr>
      <w:tr w:rsidR="00CE1E63" w:rsidRPr="007F18FC" w14:paraId="7D4A1A8F" w14:textId="77777777" w:rsidTr="009122A9">
        <w:trPr>
          <w:trHeight w:val="497"/>
        </w:trPr>
        <w:tc>
          <w:tcPr>
            <w:cnfStyle w:val="001000000000" w:firstRow="0" w:lastRow="0" w:firstColumn="1" w:lastColumn="0" w:oddVBand="0" w:evenVBand="0" w:oddHBand="0" w:evenHBand="0" w:firstRowFirstColumn="0" w:firstRowLastColumn="0" w:lastRowFirstColumn="0" w:lastRowLastColumn="0"/>
            <w:tcW w:w="2412" w:type="dxa"/>
            <w:vAlign w:val="center"/>
          </w:tcPr>
          <w:p w14:paraId="6167ACED" w14:textId="77777777" w:rsidR="00CE1E63" w:rsidRPr="007F18FC" w:rsidRDefault="00CE1E63" w:rsidP="009122A9">
            <w:pPr>
              <w:pStyle w:val="TableText"/>
              <w:rPr>
                <w:rFonts w:asciiTheme="majorHAnsi" w:hAnsiTheme="majorHAnsi" w:cstheme="majorHAnsi"/>
                <w:sz w:val="24"/>
                <w:szCs w:val="24"/>
              </w:rPr>
            </w:pPr>
            <w:r w:rsidRPr="007F18FC">
              <w:rPr>
                <w:rFonts w:asciiTheme="majorHAnsi" w:hAnsiTheme="majorHAnsi" w:cstheme="majorHAnsi"/>
                <w:sz w:val="24"/>
                <w:szCs w:val="24"/>
              </w:rPr>
              <w:t>Outside Seattle, WA</w:t>
            </w:r>
          </w:p>
        </w:tc>
        <w:tc>
          <w:tcPr>
            <w:tcW w:w="1505" w:type="dxa"/>
            <w:vAlign w:val="center"/>
          </w:tcPr>
          <w:p w14:paraId="6161FC67"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West</w:t>
            </w:r>
          </w:p>
        </w:tc>
        <w:tc>
          <w:tcPr>
            <w:tcW w:w="3217" w:type="dxa"/>
            <w:vAlign w:val="center"/>
          </w:tcPr>
          <w:p w14:paraId="071CE260"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 xml:space="preserve">Suburban, Rural </w:t>
            </w:r>
          </w:p>
        </w:tc>
        <w:tc>
          <w:tcPr>
            <w:tcW w:w="3217" w:type="dxa"/>
            <w:vAlign w:val="center"/>
          </w:tcPr>
          <w:p w14:paraId="7A252003" w14:textId="77777777" w:rsidR="00CE1E63" w:rsidRPr="007F18FC" w:rsidRDefault="00CE1E63" w:rsidP="009122A9">
            <w:pPr>
              <w:pStyle w:val="Table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F18FC">
              <w:rPr>
                <w:rFonts w:asciiTheme="majorHAnsi" w:hAnsiTheme="majorHAnsi" w:cstheme="majorHAnsi"/>
                <w:sz w:val="24"/>
                <w:szCs w:val="24"/>
              </w:rPr>
              <w:t>English</w:t>
            </w:r>
          </w:p>
        </w:tc>
      </w:tr>
    </w:tbl>
    <w:p w14:paraId="1EE9C960" w14:textId="77777777" w:rsidR="00CE1E63" w:rsidRPr="007F18FC" w:rsidRDefault="00CE1E63" w:rsidP="00B16526">
      <w:pPr>
        <w:pStyle w:val="ListParagraph"/>
        <w:ind w:left="0"/>
        <w:rPr>
          <w:rFonts w:asciiTheme="majorHAnsi" w:hAnsiTheme="majorHAnsi" w:cstheme="majorHAnsi"/>
        </w:rPr>
      </w:pPr>
    </w:p>
    <w:p w14:paraId="09DF313C" w14:textId="77777777"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The research team for this effort was selected largely due to their vast experience in conducting groups among low-income populations</w:t>
      </w:r>
      <w:r w:rsidR="003E1808">
        <w:rPr>
          <w:rFonts w:asciiTheme="majorHAnsi" w:hAnsiTheme="majorHAnsi" w:cstheme="majorHAnsi"/>
        </w:rPr>
        <w:t>, including similar efforts for USDA</w:t>
      </w:r>
      <w:r w:rsidRPr="007F18FC">
        <w:rPr>
          <w:rFonts w:asciiTheme="majorHAnsi" w:hAnsiTheme="majorHAnsi" w:cstheme="majorHAnsi"/>
        </w:rPr>
        <w:t>.</w:t>
      </w:r>
      <w:r w:rsidR="00641AF8">
        <w:rPr>
          <w:rFonts w:asciiTheme="majorHAnsi" w:hAnsiTheme="majorHAnsi" w:cstheme="majorHAnsi"/>
        </w:rPr>
        <w:t xml:space="preserve"> </w:t>
      </w:r>
      <w:r w:rsidRPr="007F18FC">
        <w:rPr>
          <w:rFonts w:asciiTheme="majorHAnsi" w:hAnsiTheme="majorHAnsi" w:cstheme="majorHAnsi"/>
        </w:rPr>
        <w:t>Researchers do not anticipate any unusual problems, with the exc</w:t>
      </w:r>
      <w:r w:rsidRPr="00415091">
        <w:rPr>
          <w:rFonts w:asciiTheme="majorHAnsi" w:hAnsiTheme="majorHAnsi" w:cstheme="majorHAnsi"/>
        </w:rPr>
        <w:t>eption of unique challenges associated with recruiting low-income participants and ensuring strong show</w:t>
      </w:r>
      <w:r w:rsidR="00745528" w:rsidRPr="00415091">
        <w:rPr>
          <w:rFonts w:asciiTheme="majorHAnsi" w:hAnsiTheme="majorHAnsi" w:cstheme="majorHAnsi"/>
        </w:rPr>
        <w:t>/participation</w:t>
      </w:r>
      <w:r w:rsidRPr="00415091">
        <w:rPr>
          <w:rFonts w:asciiTheme="majorHAnsi" w:hAnsiTheme="majorHAnsi" w:cstheme="majorHAnsi"/>
        </w:rPr>
        <w:t xml:space="preserve"> rates.</w:t>
      </w:r>
      <w:r w:rsidR="00641AF8">
        <w:rPr>
          <w:rFonts w:asciiTheme="majorHAnsi" w:hAnsiTheme="majorHAnsi" w:cstheme="majorHAnsi"/>
        </w:rPr>
        <w:t xml:space="preserve"> </w:t>
      </w:r>
      <w:r w:rsidRPr="007F18FC">
        <w:rPr>
          <w:rFonts w:asciiTheme="majorHAnsi" w:hAnsiTheme="majorHAnsi" w:cstheme="majorHAnsi"/>
        </w:rPr>
        <w:t xml:space="preserve">Specifically, low-income participants, especially those with children, can be disproportionately burdened with additional transportation and child care costs which have prevented them from participating in focus groups or led to high no-show rates. (See </w:t>
      </w:r>
      <w:r w:rsidR="00745528" w:rsidRPr="007F18FC">
        <w:rPr>
          <w:rFonts w:asciiTheme="majorHAnsi" w:hAnsiTheme="majorHAnsi" w:cstheme="majorHAnsi"/>
        </w:rPr>
        <w:t xml:space="preserve">“Compensation” </w:t>
      </w:r>
      <w:r w:rsidRPr="007F18FC">
        <w:rPr>
          <w:rFonts w:asciiTheme="majorHAnsi" w:hAnsiTheme="majorHAnsi" w:cstheme="majorHAnsi"/>
        </w:rPr>
        <w:t>section for more information.)</w:t>
      </w:r>
    </w:p>
    <w:p w14:paraId="5270779A" w14:textId="77777777" w:rsidR="00B16526" w:rsidRPr="00641AF8" w:rsidRDefault="00B16526" w:rsidP="00641AF8">
      <w:pPr>
        <w:rPr>
          <w:rFonts w:asciiTheme="majorHAnsi" w:hAnsiTheme="majorHAnsi" w:cstheme="majorHAnsi"/>
        </w:rPr>
      </w:pPr>
    </w:p>
    <w:p w14:paraId="3FA9409D" w14:textId="2D10B751" w:rsidR="00B16526" w:rsidRPr="007F18FC" w:rsidRDefault="00B16526" w:rsidP="00B16526">
      <w:pPr>
        <w:pStyle w:val="ListParagraph"/>
        <w:ind w:left="0"/>
        <w:rPr>
          <w:rFonts w:asciiTheme="majorHAnsi" w:hAnsiTheme="majorHAnsi" w:cstheme="majorHAnsi"/>
        </w:rPr>
      </w:pPr>
      <w:r w:rsidRPr="007F18FC">
        <w:rPr>
          <w:rFonts w:asciiTheme="majorHAnsi" w:hAnsiTheme="majorHAnsi" w:cstheme="majorHAnsi"/>
        </w:rPr>
        <w:t xml:space="preserve">Participants will </w:t>
      </w:r>
      <w:r w:rsidR="00EF519A">
        <w:rPr>
          <w:rFonts w:asciiTheme="majorHAnsi" w:hAnsiTheme="majorHAnsi" w:cstheme="majorHAnsi"/>
        </w:rPr>
        <w:t xml:space="preserve">travel to </w:t>
      </w:r>
      <w:r w:rsidRPr="007F18FC">
        <w:rPr>
          <w:rFonts w:asciiTheme="majorHAnsi" w:hAnsiTheme="majorHAnsi" w:cstheme="majorHAnsi"/>
        </w:rPr>
        <w:t xml:space="preserve">engage in a </w:t>
      </w:r>
      <w:r w:rsidR="003E1808">
        <w:rPr>
          <w:rFonts w:asciiTheme="majorHAnsi" w:hAnsiTheme="majorHAnsi" w:cstheme="majorHAnsi"/>
        </w:rPr>
        <w:t>two</w:t>
      </w:r>
      <w:r w:rsidRPr="007F18FC">
        <w:rPr>
          <w:rFonts w:asciiTheme="majorHAnsi" w:hAnsiTheme="majorHAnsi" w:cstheme="majorHAnsi"/>
        </w:rPr>
        <w:t xml:space="preserve">-hour, in-person group discussion </w:t>
      </w:r>
      <w:r w:rsidR="00462BB6">
        <w:rPr>
          <w:rFonts w:asciiTheme="majorHAnsi" w:hAnsiTheme="majorHAnsi" w:cstheme="majorHAnsi"/>
        </w:rPr>
        <w:t>at a professional focus group facility</w:t>
      </w:r>
      <w:r w:rsidR="007532AE">
        <w:rPr>
          <w:rFonts w:asciiTheme="majorHAnsi" w:hAnsiTheme="majorHAnsi" w:cstheme="majorHAnsi"/>
        </w:rPr>
        <w:t xml:space="preserve"> or comparable location</w:t>
      </w:r>
      <w:r w:rsidR="00462BB6">
        <w:rPr>
          <w:rFonts w:asciiTheme="majorHAnsi" w:hAnsiTheme="majorHAnsi" w:cstheme="majorHAnsi"/>
        </w:rPr>
        <w:t xml:space="preserve">.  Discussion will </w:t>
      </w:r>
      <w:r w:rsidRPr="007F18FC">
        <w:rPr>
          <w:rFonts w:asciiTheme="majorHAnsi" w:hAnsiTheme="majorHAnsi" w:cstheme="majorHAnsi"/>
        </w:rPr>
        <w:t xml:space="preserve">address topics outlined in the </w:t>
      </w:r>
      <w:r w:rsidRPr="00F7025E">
        <w:rPr>
          <w:rFonts w:asciiTheme="majorHAnsi" w:hAnsiTheme="majorHAnsi" w:cstheme="majorHAnsi"/>
        </w:rPr>
        <w:t xml:space="preserve">moderator guide (see </w:t>
      </w:r>
      <w:r w:rsidR="00E84990" w:rsidRPr="00F7025E">
        <w:rPr>
          <w:rFonts w:asciiTheme="majorHAnsi" w:hAnsiTheme="majorHAnsi" w:cstheme="majorHAnsi"/>
        </w:rPr>
        <w:t>Attachments</w:t>
      </w:r>
      <w:r w:rsidRPr="00F7025E">
        <w:rPr>
          <w:rFonts w:asciiTheme="majorHAnsi" w:hAnsiTheme="majorHAnsi" w:cstheme="majorHAnsi"/>
        </w:rPr>
        <w:t xml:space="preserve"> F-1 and F-2).</w:t>
      </w:r>
    </w:p>
    <w:p w14:paraId="5B208F90" w14:textId="77777777" w:rsidR="00B16526" w:rsidRPr="007F18FC" w:rsidRDefault="00B16526" w:rsidP="00B16526">
      <w:pPr>
        <w:pStyle w:val="ListParagraph"/>
        <w:ind w:left="0"/>
        <w:rPr>
          <w:rFonts w:asciiTheme="majorHAnsi" w:hAnsiTheme="majorHAnsi" w:cstheme="majorHAnsi"/>
        </w:rPr>
      </w:pPr>
    </w:p>
    <w:p w14:paraId="0B3080ED" w14:textId="77777777" w:rsidR="00B16526" w:rsidRPr="007F18FC" w:rsidRDefault="00B16526" w:rsidP="00B16526">
      <w:pPr>
        <w:tabs>
          <w:tab w:val="left" w:pos="-720"/>
        </w:tabs>
        <w:suppressAutoHyphens/>
        <w:rPr>
          <w:rFonts w:asciiTheme="majorHAnsi" w:hAnsiTheme="majorHAnsi" w:cstheme="majorHAnsi"/>
        </w:rPr>
      </w:pPr>
      <w:r w:rsidRPr="007F18FC">
        <w:rPr>
          <w:rFonts w:asciiTheme="majorHAnsi" w:hAnsiTheme="majorHAnsi" w:cstheme="majorHAnsi"/>
        </w:rPr>
        <w:t>This is a qualitative research effort that will be conducted at one point in time, in part, to reduce participant burden.</w:t>
      </w:r>
    </w:p>
    <w:p w14:paraId="5ECEB001" w14:textId="77777777" w:rsidR="00B16526" w:rsidRPr="007F18FC" w:rsidRDefault="00B16526" w:rsidP="00B16526">
      <w:pPr>
        <w:tabs>
          <w:tab w:val="left" w:pos="-720"/>
        </w:tabs>
        <w:suppressAutoHyphens/>
        <w:rPr>
          <w:rFonts w:asciiTheme="majorHAnsi" w:hAnsiTheme="majorHAnsi" w:cstheme="majorHAnsi"/>
          <w:b/>
        </w:rPr>
      </w:pPr>
    </w:p>
    <w:p w14:paraId="3A430123" w14:textId="0DF3AE4C" w:rsidR="00B16526" w:rsidRPr="007F18FC" w:rsidRDefault="00B16526" w:rsidP="00B16526">
      <w:pPr>
        <w:tabs>
          <w:tab w:val="left" w:pos="0"/>
        </w:tabs>
        <w:suppressAutoHyphens/>
        <w:rPr>
          <w:rFonts w:asciiTheme="majorHAnsi" w:hAnsiTheme="majorHAnsi" w:cstheme="majorHAnsi"/>
        </w:rPr>
      </w:pPr>
      <w:r w:rsidRPr="007F18FC">
        <w:rPr>
          <w:rFonts w:asciiTheme="majorHAnsi" w:hAnsiTheme="majorHAnsi" w:cstheme="majorHAnsi"/>
        </w:rPr>
        <w:t xml:space="preserve">Although this research will be conducted in-person, it involves the use of techniques to reduce respondent burden and minimize overall </w:t>
      </w:r>
      <w:r w:rsidR="003B785E">
        <w:rPr>
          <w:rFonts w:asciiTheme="majorHAnsi" w:hAnsiTheme="majorHAnsi" w:cstheme="majorHAnsi"/>
        </w:rPr>
        <w:t xml:space="preserve">federal </w:t>
      </w:r>
      <w:r w:rsidRPr="007F18FC">
        <w:rPr>
          <w:rFonts w:asciiTheme="majorHAnsi" w:hAnsiTheme="majorHAnsi" w:cstheme="majorHAnsi"/>
        </w:rPr>
        <w:t>cost.</w:t>
      </w:r>
      <w:bookmarkStart w:id="4" w:name="_Hlk508094028"/>
      <w:r w:rsidRPr="007F18FC">
        <w:rPr>
          <w:rFonts w:asciiTheme="majorHAnsi" w:hAnsiTheme="majorHAnsi" w:cstheme="majorHAnsi"/>
        </w:rPr>
        <w:t xml:space="preserve"> First, a multi-method strategy will be used to recruit participants. We will be working with professional recruiting partners in target locations who have proprietary “opt-in” databases of potential research participants. These databases contain general demographic information for each individual. Only individuals whose demographic profiles fall within the project’s general parameters will receive a short recruitment phone call to determine if they meet all project criteria. All individuals must meet the criteria listed in the screening questionnaire and provide consent to participate before any research can take place</w:t>
      </w:r>
      <w:r w:rsidR="009D44EC">
        <w:rPr>
          <w:rFonts w:asciiTheme="majorHAnsi" w:hAnsiTheme="majorHAnsi" w:cstheme="majorHAnsi"/>
        </w:rPr>
        <w:t xml:space="preserve"> (see Attachments C-1 and C-2)</w:t>
      </w:r>
      <w:r w:rsidRPr="007F18FC">
        <w:rPr>
          <w:rFonts w:asciiTheme="majorHAnsi" w:hAnsiTheme="majorHAnsi" w:cstheme="majorHAnsi"/>
        </w:rPr>
        <w:t>.</w:t>
      </w:r>
      <w:bookmarkEnd w:id="4"/>
    </w:p>
    <w:p w14:paraId="378F6F56" w14:textId="77777777" w:rsidR="00F32622" w:rsidRPr="007F18FC" w:rsidRDefault="00F32622" w:rsidP="007A4D7F">
      <w:pPr>
        <w:rPr>
          <w:rFonts w:asciiTheme="majorHAnsi" w:hAnsiTheme="majorHAnsi" w:cstheme="majorHAnsi"/>
        </w:rPr>
      </w:pPr>
    </w:p>
    <w:p w14:paraId="14AF04FF" w14:textId="77777777" w:rsidR="005E15FF" w:rsidRPr="007F18FC" w:rsidRDefault="00CE1E63" w:rsidP="002C7065">
      <w:pPr>
        <w:outlineLvl w:val="0"/>
        <w:rPr>
          <w:rFonts w:asciiTheme="majorHAnsi" w:hAnsiTheme="majorHAnsi" w:cstheme="majorHAnsi"/>
          <w:u w:val="single"/>
        </w:rPr>
      </w:pPr>
      <w:r w:rsidRPr="007F18FC">
        <w:rPr>
          <w:rFonts w:asciiTheme="majorHAnsi" w:hAnsiTheme="majorHAnsi" w:cstheme="majorHAnsi"/>
          <w:u w:val="single"/>
        </w:rPr>
        <w:t xml:space="preserve">Participant Confirmation </w:t>
      </w:r>
      <w:r w:rsidR="005E15FF" w:rsidRPr="007F18FC">
        <w:rPr>
          <w:rFonts w:asciiTheme="majorHAnsi" w:hAnsiTheme="majorHAnsi" w:cstheme="majorHAnsi"/>
          <w:u w:val="single"/>
        </w:rPr>
        <w:t>and Consent</w:t>
      </w:r>
    </w:p>
    <w:p w14:paraId="195F5A72" w14:textId="77777777" w:rsidR="00630D3B" w:rsidRPr="007F18FC" w:rsidRDefault="00630D3B" w:rsidP="002C7065">
      <w:pPr>
        <w:outlineLvl w:val="0"/>
        <w:rPr>
          <w:rFonts w:asciiTheme="majorHAnsi" w:hAnsiTheme="majorHAnsi" w:cstheme="majorHAnsi"/>
        </w:rPr>
      </w:pPr>
    </w:p>
    <w:p w14:paraId="7A1D768A" w14:textId="7C90B346" w:rsidR="00CE1E63" w:rsidRPr="007F18FC" w:rsidRDefault="00CE1E63" w:rsidP="00CE1E63">
      <w:pPr>
        <w:outlineLvl w:val="0"/>
        <w:rPr>
          <w:rFonts w:asciiTheme="majorHAnsi" w:hAnsiTheme="majorHAnsi" w:cstheme="majorHAnsi"/>
        </w:rPr>
      </w:pPr>
      <w:r w:rsidRPr="007F18FC">
        <w:rPr>
          <w:rFonts w:asciiTheme="majorHAnsi" w:hAnsiTheme="majorHAnsi" w:cstheme="majorHAnsi"/>
        </w:rPr>
        <w:t xml:space="preserve">During the screening process, we will obtain verbal consent and verbal commitment to participate in the assigned focus groups, and participants will complete consent forms </w:t>
      </w:r>
      <w:r w:rsidR="00CE3A59">
        <w:rPr>
          <w:rFonts w:asciiTheme="majorHAnsi" w:hAnsiTheme="majorHAnsi" w:cstheme="majorHAnsi"/>
        </w:rPr>
        <w:t xml:space="preserve">with contact information </w:t>
      </w:r>
      <w:r w:rsidRPr="007F18FC">
        <w:rPr>
          <w:rFonts w:asciiTheme="majorHAnsi" w:hAnsiTheme="majorHAnsi" w:cstheme="majorHAnsi"/>
        </w:rPr>
        <w:t>prior to any follow up research activities (</w:t>
      </w:r>
      <w:r w:rsidRPr="00F7025E">
        <w:rPr>
          <w:rFonts w:asciiTheme="majorHAnsi" w:hAnsiTheme="majorHAnsi" w:cstheme="majorHAnsi"/>
        </w:rPr>
        <w:t>see Appendices D-1 and D-2).</w:t>
      </w:r>
      <w:r w:rsidRPr="007F18FC">
        <w:rPr>
          <w:rFonts w:asciiTheme="majorHAnsi" w:hAnsiTheme="majorHAnsi" w:cstheme="majorHAnsi"/>
        </w:rPr>
        <w:t xml:space="preserve"> </w:t>
      </w:r>
    </w:p>
    <w:p w14:paraId="57599600" w14:textId="77777777" w:rsidR="00CE1E63" w:rsidRPr="007F18FC" w:rsidRDefault="00CE1E63" w:rsidP="00B16526">
      <w:pPr>
        <w:rPr>
          <w:rFonts w:asciiTheme="majorHAnsi" w:hAnsiTheme="majorHAnsi" w:cstheme="majorHAnsi"/>
        </w:rPr>
      </w:pPr>
    </w:p>
    <w:p w14:paraId="22DC603C" w14:textId="2154641A" w:rsidR="00B16526" w:rsidRPr="007F18FC" w:rsidRDefault="00B16526" w:rsidP="00B16526">
      <w:pPr>
        <w:rPr>
          <w:rFonts w:asciiTheme="majorHAnsi" w:hAnsiTheme="majorHAnsi" w:cstheme="majorHAnsi"/>
        </w:rPr>
      </w:pPr>
      <w:r w:rsidRPr="007F18FC">
        <w:rPr>
          <w:rFonts w:asciiTheme="majorHAnsi" w:hAnsiTheme="majorHAnsi" w:cstheme="majorHAnsi"/>
        </w:rPr>
        <w:t xml:space="preserve">To ensure participation and avoid no-shows among in-person focus group respondents, a follow-up </w:t>
      </w:r>
      <w:r w:rsidR="00900EDA">
        <w:rPr>
          <w:rFonts w:asciiTheme="majorHAnsi" w:hAnsiTheme="majorHAnsi" w:cstheme="majorHAnsi"/>
        </w:rPr>
        <w:t xml:space="preserve">confirmation </w:t>
      </w:r>
      <w:r w:rsidRPr="007F18FC">
        <w:rPr>
          <w:rFonts w:asciiTheme="majorHAnsi" w:hAnsiTheme="majorHAnsi" w:cstheme="majorHAnsi"/>
        </w:rPr>
        <w:t>letter (</w:t>
      </w:r>
      <w:r w:rsidRPr="00F7025E">
        <w:rPr>
          <w:rFonts w:asciiTheme="majorHAnsi" w:hAnsiTheme="majorHAnsi" w:cstheme="majorHAnsi"/>
        </w:rPr>
        <w:t>see Appendices E-1 and E-2)</w:t>
      </w:r>
      <w:r w:rsidRPr="007F18FC">
        <w:rPr>
          <w:rFonts w:asciiTheme="majorHAnsi" w:hAnsiTheme="majorHAnsi" w:cstheme="majorHAnsi"/>
        </w:rPr>
        <w:t xml:space="preserve"> will be mailed and/or emailed to individuals who have agreed to participate in each phase of research. The letter will </w:t>
      </w:r>
      <w:r w:rsidR="00CE3A59">
        <w:rPr>
          <w:rFonts w:asciiTheme="majorHAnsi" w:hAnsiTheme="majorHAnsi" w:cstheme="majorHAnsi"/>
        </w:rPr>
        <w:t xml:space="preserve">notify participants the focus group is voluntary, it will also </w:t>
      </w:r>
      <w:r w:rsidRPr="007F18FC">
        <w:rPr>
          <w:rFonts w:asciiTheme="majorHAnsi" w:hAnsiTheme="majorHAnsi" w:cstheme="majorHAnsi"/>
        </w:rPr>
        <w:t>thank the participant for agreeing to be part of the focus group and reiterate privacy statements (</w:t>
      </w:r>
      <w:r w:rsidRPr="00475873">
        <w:rPr>
          <w:rFonts w:asciiTheme="majorHAnsi" w:hAnsiTheme="majorHAnsi" w:cstheme="majorHAnsi"/>
        </w:rPr>
        <w:t>see Appendices A-1 and A-2)</w:t>
      </w:r>
      <w:r w:rsidRPr="007F18FC">
        <w:rPr>
          <w:rFonts w:asciiTheme="majorHAnsi" w:hAnsiTheme="majorHAnsi" w:cstheme="majorHAnsi"/>
        </w:rPr>
        <w:t>.</w:t>
      </w:r>
      <w:r w:rsidR="00900EDA">
        <w:rPr>
          <w:rFonts w:asciiTheme="majorHAnsi" w:hAnsiTheme="majorHAnsi" w:cstheme="majorHAnsi"/>
        </w:rPr>
        <w:t xml:space="preserve"> </w:t>
      </w:r>
      <w:r w:rsidRPr="007F18FC">
        <w:rPr>
          <w:rFonts w:asciiTheme="majorHAnsi" w:hAnsiTheme="majorHAnsi" w:cstheme="majorHAnsi"/>
        </w:rPr>
        <w:t>It will also remind participants of the date, time, and location of the groups, as well as provide other information about scheduling, directions, etc., as needed.</w:t>
      </w:r>
      <w:r w:rsidR="00900EDA">
        <w:rPr>
          <w:rFonts w:asciiTheme="majorHAnsi" w:hAnsiTheme="majorHAnsi" w:cstheme="majorHAnsi"/>
        </w:rPr>
        <w:t xml:space="preserve"> </w:t>
      </w:r>
      <w:r w:rsidRPr="007F18FC">
        <w:rPr>
          <w:rFonts w:asciiTheme="majorHAnsi" w:hAnsiTheme="majorHAnsi" w:cstheme="majorHAnsi"/>
        </w:rPr>
        <w:t xml:space="preserve">All confirmation letters will include contact information for the contractor.  </w:t>
      </w:r>
    </w:p>
    <w:p w14:paraId="7B64964A" w14:textId="77777777" w:rsidR="005E15FF" w:rsidRPr="007F18FC" w:rsidRDefault="005E15FF" w:rsidP="005E15FF">
      <w:pPr>
        <w:outlineLvl w:val="0"/>
        <w:rPr>
          <w:rFonts w:asciiTheme="majorHAnsi" w:hAnsiTheme="majorHAnsi" w:cstheme="majorHAnsi"/>
          <w:u w:val="single"/>
        </w:rPr>
      </w:pPr>
    </w:p>
    <w:p w14:paraId="5CE6936F" w14:textId="1C03D7D0" w:rsidR="005E15FF" w:rsidRPr="007F18FC" w:rsidRDefault="00CE3A59" w:rsidP="005E15FF">
      <w:pPr>
        <w:outlineLvl w:val="0"/>
        <w:rPr>
          <w:rFonts w:asciiTheme="majorHAnsi" w:hAnsiTheme="majorHAnsi" w:cstheme="majorHAnsi"/>
          <w:u w:val="single"/>
        </w:rPr>
      </w:pPr>
      <w:r>
        <w:rPr>
          <w:rFonts w:asciiTheme="majorHAnsi" w:hAnsiTheme="majorHAnsi" w:cstheme="majorHAnsi"/>
          <w:u w:val="single"/>
        </w:rPr>
        <w:t>Incentives or Gifts</w:t>
      </w:r>
    </w:p>
    <w:p w14:paraId="14B30196" w14:textId="77777777" w:rsidR="00630D3B" w:rsidRPr="007F18FC" w:rsidRDefault="00630D3B" w:rsidP="00630D3B">
      <w:pPr>
        <w:tabs>
          <w:tab w:val="left" w:pos="-720"/>
        </w:tabs>
        <w:suppressAutoHyphens/>
        <w:rPr>
          <w:rFonts w:asciiTheme="majorHAnsi" w:hAnsiTheme="majorHAnsi" w:cstheme="majorHAnsi"/>
        </w:rPr>
      </w:pPr>
      <w:r w:rsidRPr="007F18FC">
        <w:rPr>
          <w:rFonts w:asciiTheme="majorHAnsi" w:hAnsiTheme="majorHAnsi" w:cstheme="majorHAnsi"/>
        </w:rPr>
        <w:t xml:space="preserve">Incentives have been considered a standard practice in conducting qualitative research (see, for instance, the CDC </w:t>
      </w:r>
      <w:r w:rsidRPr="00900EDA">
        <w:rPr>
          <w:rFonts w:asciiTheme="majorHAnsi" w:hAnsiTheme="majorHAnsi" w:cstheme="majorHAnsi"/>
          <w:i/>
        </w:rPr>
        <w:t>General Guidelines for Focus Groups</w:t>
      </w:r>
      <w:r w:rsidRPr="007F18FC">
        <w:rPr>
          <w:rFonts w:asciiTheme="majorHAnsi" w:hAnsiTheme="majorHAnsi" w:cstheme="majorHAnsi"/>
        </w:rPr>
        <w:t>), helping to maximize participation</w:t>
      </w:r>
      <w:r w:rsidR="002920EE">
        <w:rPr>
          <w:rFonts w:asciiTheme="majorHAnsi" w:hAnsiTheme="majorHAnsi" w:cstheme="majorHAnsi"/>
        </w:rPr>
        <w:t>, manage recruitment hours,</w:t>
      </w:r>
      <w:r w:rsidRPr="007F18FC">
        <w:rPr>
          <w:rFonts w:asciiTheme="majorHAnsi" w:hAnsiTheme="majorHAnsi" w:cstheme="majorHAnsi"/>
        </w:rPr>
        <w:t xml:space="preserve"> and reduce no-show rates. The justifications for the incentive amounts proposed for this research are based on the circumstances mentioned in the 2006 memo: </w:t>
      </w:r>
      <w:r w:rsidRPr="007F18FC">
        <w:rPr>
          <w:rFonts w:asciiTheme="majorHAnsi" w:hAnsiTheme="majorHAnsi" w:cstheme="majorHAnsi"/>
          <w:i/>
        </w:rPr>
        <w:t>Guidance on Agency Survey and Statistical Information Collections</w:t>
      </w:r>
      <w:r w:rsidRPr="007F18FC">
        <w:rPr>
          <w:rFonts w:asciiTheme="majorHAnsi" w:hAnsiTheme="majorHAnsi" w:cstheme="majorHAnsi"/>
        </w:rPr>
        <w:t>.</w:t>
      </w:r>
      <w:r w:rsidR="00900EDA">
        <w:rPr>
          <w:rFonts w:asciiTheme="majorHAnsi" w:hAnsiTheme="majorHAnsi" w:cstheme="majorHAnsi"/>
        </w:rPr>
        <w:t xml:space="preserve"> </w:t>
      </w:r>
      <w:r w:rsidRPr="007F18FC">
        <w:rPr>
          <w:rFonts w:asciiTheme="majorHAnsi" w:hAnsiTheme="majorHAnsi" w:cstheme="majorHAnsi"/>
        </w:rPr>
        <w:t>In our opinion these circumstances apply to the qualitative research proposed here</w:t>
      </w:r>
      <w:r w:rsidR="003E1808">
        <w:rPr>
          <w:rFonts w:asciiTheme="majorHAnsi" w:hAnsiTheme="majorHAnsi" w:cstheme="majorHAnsi"/>
        </w:rPr>
        <w:t>.</w:t>
      </w:r>
      <w:r w:rsidR="007570B8">
        <w:rPr>
          <w:rFonts w:asciiTheme="majorHAnsi" w:hAnsiTheme="majorHAnsi" w:cstheme="majorHAnsi"/>
        </w:rPr>
        <w:t xml:space="preserve">  In addition, mor</w:t>
      </w:r>
      <w:r w:rsidR="002920EE">
        <w:rPr>
          <w:rFonts w:asciiTheme="majorHAnsi" w:hAnsiTheme="majorHAnsi" w:cstheme="majorHAnsi"/>
        </w:rPr>
        <w:t xml:space="preserve">e recent experimental evidence regarding effective incentives </w:t>
      </w:r>
      <w:r w:rsidR="007570B8">
        <w:rPr>
          <w:rFonts w:asciiTheme="majorHAnsi" w:hAnsiTheme="majorHAnsi" w:cstheme="majorHAnsi"/>
        </w:rPr>
        <w:t>also play</w:t>
      </w:r>
      <w:r w:rsidR="00462BB6">
        <w:rPr>
          <w:rFonts w:asciiTheme="majorHAnsi" w:hAnsiTheme="majorHAnsi" w:cstheme="majorHAnsi"/>
        </w:rPr>
        <w:t>s</w:t>
      </w:r>
      <w:r w:rsidR="007570B8">
        <w:rPr>
          <w:rFonts w:asciiTheme="majorHAnsi" w:hAnsiTheme="majorHAnsi" w:cstheme="majorHAnsi"/>
        </w:rPr>
        <w:t xml:space="preserve"> a role in determining the incentive rate for this effort.</w:t>
      </w:r>
    </w:p>
    <w:p w14:paraId="32509F6D" w14:textId="77777777" w:rsidR="00630D3B" w:rsidRDefault="00630D3B" w:rsidP="00CD0577">
      <w:pPr>
        <w:tabs>
          <w:tab w:val="left" w:pos="-720"/>
        </w:tabs>
        <w:suppressAutoHyphens/>
        <w:rPr>
          <w:rFonts w:asciiTheme="majorHAnsi" w:hAnsiTheme="majorHAnsi" w:cstheme="majorHAnsi"/>
        </w:rPr>
      </w:pPr>
    </w:p>
    <w:p w14:paraId="5A00DA75" w14:textId="0FF38EF2" w:rsidR="007570B8" w:rsidRPr="002920EE" w:rsidRDefault="007570B8" w:rsidP="007570B8">
      <w:pPr>
        <w:tabs>
          <w:tab w:val="left" w:pos="-720"/>
        </w:tabs>
        <w:suppressAutoHyphens/>
        <w:rPr>
          <w:rFonts w:asciiTheme="majorHAnsi" w:hAnsiTheme="majorHAnsi" w:cstheme="majorHAnsi"/>
        </w:rPr>
      </w:pPr>
      <w:r>
        <w:rPr>
          <w:rFonts w:asciiTheme="majorHAnsi" w:hAnsiTheme="majorHAnsi" w:cstheme="majorHAnsi"/>
        </w:rPr>
        <w:t>T</w:t>
      </w:r>
      <w:r w:rsidRPr="007F18FC">
        <w:rPr>
          <w:rFonts w:asciiTheme="majorHAnsi" w:hAnsiTheme="majorHAnsi" w:cstheme="majorHAnsi"/>
        </w:rPr>
        <w:t xml:space="preserve">he </w:t>
      </w:r>
      <w:r w:rsidRPr="002920EE">
        <w:rPr>
          <w:rFonts w:asciiTheme="majorHAnsi" w:hAnsiTheme="majorHAnsi" w:cstheme="majorHAnsi"/>
        </w:rPr>
        <w:t>participant burden for focus groups is 120 minutes (two hours), but a typical participant may spend an additional half hour at the facility (e.g., arriving earlier to check in and waiting for incentives after the group)</w:t>
      </w:r>
      <w:r w:rsidR="00B04273">
        <w:rPr>
          <w:rFonts w:asciiTheme="majorHAnsi" w:hAnsiTheme="majorHAnsi" w:cstheme="majorHAnsi"/>
        </w:rPr>
        <w:t xml:space="preserve"> that is not included in travel time</w:t>
      </w:r>
      <w:r w:rsidRPr="002920EE">
        <w:rPr>
          <w:rFonts w:asciiTheme="majorHAnsi" w:hAnsiTheme="majorHAnsi" w:cstheme="majorHAnsi"/>
        </w:rPr>
        <w:t xml:space="preserve">. In all, the actual time commitment for the focus group participation is closer to 2.5 hours, as included in the burden hours estimate. </w:t>
      </w:r>
    </w:p>
    <w:p w14:paraId="6DC9ADBE" w14:textId="77777777" w:rsidR="007570B8" w:rsidRPr="002920EE" w:rsidRDefault="007570B8" w:rsidP="00CD0577">
      <w:pPr>
        <w:tabs>
          <w:tab w:val="left" w:pos="-720"/>
        </w:tabs>
        <w:suppressAutoHyphens/>
        <w:rPr>
          <w:rFonts w:asciiTheme="majorHAnsi" w:hAnsiTheme="majorHAnsi" w:cstheme="majorHAnsi"/>
        </w:rPr>
      </w:pPr>
    </w:p>
    <w:p w14:paraId="6D1B39CC" w14:textId="77777777" w:rsidR="00E26252" w:rsidRPr="002920EE" w:rsidRDefault="00CE1E63" w:rsidP="00CD0577">
      <w:pPr>
        <w:tabs>
          <w:tab w:val="left" w:pos="-720"/>
        </w:tabs>
        <w:suppressAutoHyphens/>
        <w:rPr>
          <w:rFonts w:asciiTheme="majorHAnsi" w:hAnsiTheme="majorHAnsi" w:cstheme="majorHAnsi"/>
        </w:rPr>
      </w:pPr>
      <w:r w:rsidRPr="002920EE">
        <w:rPr>
          <w:rFonts w:asciiTheme="majorHAnsi" w:hAnsiTheme="majorHAnsi" w:cstheme="majorHAnsi"/>
        </w:rPr>
        <w:t xml:space="preserve">FNS </w:t>
      </w:r>
      <w:r w:rsidR="00630D3B" w:rsidRPr="002920EE">
        <w:rPr>
          <w:rFonts w:asciiTheme="majorHAnsi" w:hAnsiTheme="majorHAnsi" w:cstheme="majorHAnsi"/>
        </w:rPr>
        <w:t>will provide an incentive of $</w:t>
      </w:r>
      <w:r w:rsidR="00E26252" w:rsidRPr="002920EE">
        <w:rPr>
          <w:rFonts w:asciiTheme="majorHAnsi" w:hAnsiTheme="majorHAnsi" w:cstheme="majorHAnsi"/>
        </w:rPr>
        <w:t>75</w:t>
      </w:r>
      <w:r w:rsidR="00630D3B" w:rsidRPr="002920EE">
        <w:rPr>
          <w:rFonts w:asciiTheme="majorHAnsi" w:hAnsiTheme="majorHAnsi" w:cstheme="majorHAnsi"/>
        </w:rPr>
        <w:t xml:space="preserve"> for participating in </w:t>
      </w:r>
      <w:r w:rsidR="007570B8" w:rsidRPr="002920EE">
        <w:rPr>
          <w:rFonts w:asciiTheme="majorHAnsi" w:hAnsiTheme="majorHAnsi" w:cstheme="majorHAnsi"/>
        </w:rPr>
        <w:t>this research</w:t>
      </w:r>
      <w:r w:rsidR="00630D3B" w:rsidRPr="002920EE">
        <w:rPr>
          <w:rFonts w:asciiTheme="majorHAnsi" w:hAnsiTheme="majorHAnsi" w:cstheme="majorHAnsi"/>
        </w:rPr>
        <w:t>.  Incentives are more likely to secure the participation of individuals meeting the screening requirements, making recruitment more effective and thus saving government money in recruitment costs.</w:t>
      </w:r>
      <w:r w:rsidR="00E26252" w:rsidRPr="002920EE">
        <w:rPr>
          <w:rFonts w:asciiTheme="majorHAnsi" w:hAnsiTheme="majorHAnsi" w:cstheme="majorHAnsi"/>
        </w:rPr>
        <w:t xml:space="preserve">  </w:t>
      </w:r>
      <w:r w:rsidR="007570B8" w:rsidRPr="002920EE">
        <w:rPr>
          <w:rFonts w:asciiTheme="majorHAnsi" w:hAnsiTheme="majorHAnsi" w:cstheme="majorHAnsi"/>
        </w:rPr>
        <w:t>In addition, t</w:t>
      </w:r>
      <w:r w:rsidR="00CD0577" w:rsidRPr="002920EE">
        <w:rPr>
          <w:rFonts w:asciiTheme="majorHAnsi" w:hAnsiTheme="majorHAnsi" w:cstheme="majorHAnsi"/>
        </w:rPr>
        <w:t>he study employs highly restrictive criteria for participation</w:t>
      </w:r>
      <w:r w:rsidR="003E1808" w:rsidRPr="002920EE">
        <w:rPr>
          <w:rFonts w:asciiTheme="majorHAnsi" w:hAnsiTheme="majorHAnsi" w:cstheme="majorHAnsi"/>
        </w:rPr>
        <w:t>.</w:t>
      </w:r>
      <w:r w:rsidR="00CD0577" w:rsidRPr="002920EE">
        <w:rPr>
          <w:rFonts w:asciiTheme="majorHAnsi" w:hAnsiTheme="majorHAnsi" w:cstheme="majorHAnsi"/>
        </w:rPr>
        <w:t xml:space="preserve"> Each group is segmented by income,</w:t>
      </w:r>
      <w:r w:rsidR="003E1808" w:rsidRPr="002920EE">
        <w:rPr>
          <w:rFonts w:asciiTheme="majorHAnsi" w:hAnsiTheme="majorHAnsi" w:cstheme="majorHAnsi"/>
        </w:rPr>
        <w:t xml:space="preserve"> </w:t>
      </w:r>
      <w:r w:rsidR="00CD0577" w:rsidRPr="002920EE">
        <w:rPr>
          <w:rFonts w:asciiTheme="majorHAnsi" w:hAnsiTheme="majorHAnsi" w:cstheme="majorHAnsi"/>
        </w:rPr>
        <w:t>generational cohort, and if the individual has children at home.</w:t>
      </w:r>
      <w:r w:rsidR="003E1808" w:rsidRPr="002920EE">
        <w:rPr>
          <w:rFonts w:asciiTheme="majorHAnsi" w:hAnsiTheme="majorHAnsi" w:cstheme="majorHAnsi"/>
        </w:rPr>
        <w:t xml:space="preserve"> </w:t>
      </w:r>
      <w:r w:rsidR="00CD0577" w:rsidRPr="002920EE">
        <w:rPr>
          <w:rFonts w:asciiTheme="majorHAnsi" w:hAnsiTheme="majorHAnsi" w:cstheme="majorHAnsi"/>
        </w:rPr>
        <w:t xml:space="preserve">Both English-language and Spanish-language groups will consist of low-income participants. </w:t>
      </w:r>
      <w:r w:rsidR="00E26252" w:rsidRPr="002920EE">
        <w:rPr>
          <w:rFonts w:asciiTheme="majorHAnsi" w:hAnsiTheme="majorHAnsi" w:cstheme="majorHAnsi"/>
        </w:rPr>
        <w:t xml:space="preserve"> </w:t>
      </w:r>
    </w:p>
    <w:p w14:paraId="488536FA" w14:textId="77777777" w:rsidR="00E26252" w:rsidRPr="002920EE" w:rsidRDefault="00E26252" w:rsidP="00CD0577">
      <w:pPr>
        <w:tabs>
          <w:tab w:val="left" w:pos="-720"/>
        </w:tabs>
        <w:suppressAutoHyphens/>
        <w:rPr>
          <w:rFonts w:asciiTheme="majorHAnsi" w:hAnsiTheme="majorHAnsi" w:cstheme="majorHAnsi"/>
        </w:rPr>
      </w:pPr>
    </w:p>
    <w:p w14:paraId="399AF601" w14:textId="11448A16" w:rsidR="007570B8" w:rsidRPr="002920EE" w:rsidRDefault="007570B8" w:rsidP="007570B8">
      <w:pPr>
        <w:tabs>
          <w:tab w:val="left" w:pos="-720"/>
        </w:tabs>
        <w:suppressAutoHyphens/>
        <w:rPr>
          <w:rFonts w:asciiTheme="majorHAnsi" w:hAnsiTheme="majorHAnsi" w:cstheme="majorHAnsi"/>
        </w:rPr>
      </w:pPr>
      <w:r w:rsidRPr="002920EE">
        <w:rPr>
          <w:rFonts w:asciiTheme="majorHAnsi" w:hAnsiTheme="majorHAnsi" w:cstheme="majorHAnsi"/>
        </w:rPr>
        <w:t>As discussed below, the planned $75 incentive level is consistent with OMB’s considerations and guidance for incentive levels.</w:t>
      </w:r>
      <w:r w:rsidR="00BB2504">
        <w:rPr>
          <w:rFonts w:asciiTheme="majorHAnsi" w:hAnsiTheme="majorHAnsi" w:cstheme="majorHAnsi"/>
        </w:rPr>
        <w:t xml:space="preserve">  This incentive can be used to offset any travel or childcare cost incurred as a result of participating in a focus group. </w:t>
      </w:r>
    </w:p>
    <w:p w14:paraId="08DC4E65" w14:textId="77777777" w:rsidR="007570B8" w:rsidRPr="002920EE" w:rsidRDefault="007570B8" w:rsidP="007570B8">
      <w:pPr>
        <w:tabs>
          <w:tab w:val="left" w:pos="-720"/>
        </w:tabs>
        <w:suppressAutoHyphens/>
        <w:rPr>
          <w:rFonts w:asciiTheme="majorHAnsi" w:hAnsiTheme="majorHAnsi" w:cstheme="majorHAnsi"/>
        </w:rPr>
      </w:pPr>
    </w:p>
    <w:p w14:paraId="06B83DDB" w14:textId="77777777" w:rsidR="00E26252" w:rsidRPr="002920EE" w:rsidRDefault="00E26252" w:rsidP="00CD0577">
      <w:pPr>
        <w:tabs>
          <w:tab w:val="left" w:pos="-720"/>
        </w:tabs>
        <w:suppressAutoHyphens/>
        <w:rPr>
          <w:rFonts w:asciiTheme="majorHAnsi" w:hAnsiTheme="majorHAnsi" w:cstheme="majorHAnsi"/>
          <w:i/>
        </w:rPr>
      </w:pPr>
      <w:r w:rsidRPr="002920EE">
        <w:rPr>
          <w:rFonts w:asciiTheme="majorHAnsi" w:hAnsiTheme="majorHAnsi" w:cstheme="majorHAnsi"/>
          <w:i/>
        </w:rPr>
        <w:t>Experimental Evidence</w:t>
      </w:r>
    </w:p>
    <w:p w14:paraId="6529A0C5" w14:textId="77777777" w:rsidR="002955EA" w:rsidRDefault="002F62C1" w:rsidP="00CD0577">
      <w:pPr>
        <w:tabs>
          <w:tab w:val="left" w:pos="-720"/>
        </w:tabs>
        <w:suppressAutoHyphens/>
        <w:rPr>
          <w:rFonts w:asciiTheme="majorHAnsi" w:hAnsiTheme="majorHAnsi" w:cstheme="majorHAnsi"/>
        </w:rPr>
      </w:pPr>
      <w:r w:rsidRPr="002920EE">
        <w:rPr>
          <w:rFonts w:asciiTheme="majorHAnsi" w:hAnsiTheme="majorHAnsi" w:cstheme="majorHAnsi"/>
        </w:rPr>
        <w:t xml:space="preserve">New experimental evidence and </w:t>
      </w:r>
      <w:r w:rsidR="007570B8" w:rsidRPr="002920EE">
        <w:rPr>
          <w:rFonts w:asciiTheme="majorHAnsi" w:hAnsiTheme="majorHAnsi" w:cstheme="majorHAnsi"/>
        </w:rPr>
        <w:t>recent OMB-</w:t>
      </w:r>
      <w:r w:rsidRPr="002920EE">
        <w:rPr>
          <w:rFonts w:asciiTheme="majorHAnsi" w:hAnsiTheme="majorHAnsi" w:cstheme="majorHAnsi"/>
        </w:rPr>
        <w:t xml:space="preserve">approved incentive rates provide helpful guidance for the </w:t>
      </w:r>
      <w:r w:rsidR="00E26252" w:rsidRPr="002920EE">
        <w:rPr>
          <w:rFonts w:asciiTheme="majorHAnsi" w:hAnsiTheme="majorHAnsi" w:cstheme="majorHAnsi"/>
        </w:rPr>
        <w:t>$75 incentive level</w:t>
      </w:r>
      <w:r w:rsidRPr="002920EE">
        <w:rPr>
          <w:rFonts w:asciiTheme="majorHAnsi" w:hAnsiTheme="majorHAnsi" w:cstheme="majorHAnsi"/>
        </w:rPr>
        <w:t xml:space="preserve">.  First, </w:t>
      </w:r>
      <w:r w:rsidR="002955EA">
        <w:rPr>
          <w:rFonts w:asciiTheme="majorHAnsi" w:hAnsiTheme="majorHAnsi" w:cstheme="majorHAnsi"/>
        </w:rPr>
        <w:t xml:space="preserve">Cognitive Labs research as part of </w:t>
      </w:r>
      <w:r w:rsidR="002955EA" w:rsidRPr="002920EE">
        <w:rPr>
          <w:rFonts w:asciiTheme="majorHAnsi" w:hAnsiTheme="majorHAnsi" w:cstheme="majorHAnsi"/>
        </w:rPr>
        <w:t xml:space="preserve">government agencies have recently conducted studies with successful participation rates that provided $40 incentive for one-hour, one-on-one interviews, and $75 for focus groups of a 90-120-minute duration, the same duration of this research program.  </w:t>
      </w:r>
    </w:p>
    <w:p w14:paraId="090997D6" w14:textId="77777777" w:rsidR="002955EA" w:rsidRDefault="002955EA" w:rsidP="00CD0577">
      <w:pPr>
        <w:tabs>
          <w:tab w:val="left" w:pos="-720"/>
        </w:tabs>
        <w:suppressAutoHyphens/>
        <w:rPr>
          <w:rFonts w:asciiTheme="majorHAnsi" w:hAnsiTheme="majorHAnsi" w:cstheme="majorHAnsi"/>
        </w:rPr>
      </w:pPr>
    </w:p>
    <w:p w14:paraId="5012A04B" w14:textId="42FE893B" w:rsidR="002F62C1" w:rsidRPr="002920EE" w:rsidRDefault="002955EA" w:rsidP="00CD0577">
      <w:pPr>
        <w:tabs>
          <w:tab w:val="left" w:pos="-720"/>
        </w:tabs>
        <w:suppressAutoHyphens/>
        <w:rPr>
          <w:rFonts w:asciiTheme="majorHAnsi" w:hAnsiTheme="majorHAnsi" w:cstheme="majorHAnsi"/>
        </w:rPr>
      </w:pPr>
      <w:r>
        <w:rPr>
          <w:rFonts w:asciiTheme="majorHAnsi" w:hAnsiTheme="majorHAnsi" w:cstheme="majorHAnsi"/>
        </w:rPr>
        <w:t xml:space="preserve">In addition, </w:t>
      </w:r>
      <w:r w:rsidR="002F62C1" w:rsidRPr="002920EE">
        <w:rPr>
          <w:rFonts w:asciiTheme="majorHAnsi" w:hAnsiTheme="majorHAnsi" w:cstheme="majorHAnsi"/>
        </w:rPr>
        <w:t>the Food and Nutrition Service recently completed a study</w:t>
      </w:r>
      <w:r>
        <w:rPr>
          <w:rFonts w:asciiTheme="majorHAnsi" w:hAnsiTheme="majorHAnsi" w:cstheme="majorHAnsi"/>
        </w:rPr>
        <w:t xml:space="preserve"> called </w:t>
      </w:r>
      <w:r w:rsidRPr="002955EA">
        <w:rPr>
          <w:rFonts w:asciiTheme="majorHAnsi" w:hAnsiTheme="majorHAnsi" w:cstheme="majorHAnsi"/>
          <w:i/>
        </w:rPr>
        <w:t>Nutrition Assistance in Farmers Markets: Understanding the Shopping Patterns of SNAP Participants</w:t>
      </w:r>
      <w:r w:rsidR="00961A6F">
        <w:rPr>
          <w:rStyle w:val="FootnoteReference"/>
          <w:rFonts w:asciiTheme="majorHAnsi" w:hAnsiTheme="majorHAnsi" w:cstheme="majorHAnsi"/>
          <w:i/>
        </w:rPr>
        <w:footnoteReference w:id="5"/>
      </w:r>
      <w:r w:rsidRPr="002955EA">
        <w:rPr>
          <w:rFonts w:asciiTheme="majorHAnsi" w:hAnsiTheme="majorHAnsi" w:cstheme="majorHAnsi"/>
        </w:rPr>
        <w:t xml:space="preserve"> </w:t>
      </w:r>
      <w:r w:rsidR="002F62C1" w:rsidRPr="002920EE">
        <w:rPr>
          <w:rFonts w:asciiTheme="majorHAnsi" w:hAnsiTheme="majorHAnsi" w:cstheme="majorHAnsi"/>
        </w:rPr>
        <w:t xml:space="preserve"> illustrating that higher incentive rates foster higher response and show rates for SNAP participants</w:t>
      </w:r>
      <w:r w:rsidR="007570B8" w:rsidRPr="002920EE">
        <w:rPr>
          <w:rFonts w:asciiTheme="majorHAnsi" w:hAnsiTheme="majorHAnsi" w:cstheme="majorHAnsi"/>
        </w:rPr>
        <w:t xml:space="preserve">.  </w:t>
      </w:r>
    </w:p>
    <w:p w14:paraId="759C35E2" w14:textId="77777777" w:rsidR="00836563" w:rsidRPr="002920EE" w:rsidRDefault="00836563" w:rsidP="00CD0577">
      <w:pPr>
        <w:tabs>
          <w:tab w:val="left" w:pos="-720"/>
        </w:tabs>
        <w:suppressAutoHyphens/>
        <w:rPr>
          <w:rFonts w:asciiTheme="majorHAnsi" w:hAnsiTheme="majorHAnsi" w:cstheme="majorHAnsi"/>
        </w:rPr>
      </w:pPr>
    </w:p>
    <w:p w14:paraId="04CC1ABD" w14:textId="77777777" w:rsidR="004C70F8" w:rsidRPr="002920EE" w:rsidRDefault="004C70F8" w:rsidP="00CD0577">
      <w:pPr>
        <w:tabs>
          <w:tab w:val="left" w:pos="-720"/>
        </w:tabs>
        <w:suppressAutoHyphens/>
        <w:rPr>
          <w:rFonts w:asciiTheme="majorHAnsi" w:hAnsiTheme="majorHAnsi" w:cstheme="majorHAnsi"/>
          <w:i/>
        </w:rPr>
      </w:pPr>
      <w:r w:rsidRPr="002920EE">
        <w:rPr>
          <w:rFonts w:asciiTheme="majorHAnsi" w:hAnsiTheme="majorHAnsi" w:cstheme="majorHAnsi"/>
          <w:i/>
        </w:rPr>
        <w:t>Childcare Costs</w:t>
      </w:r>
    </w:p>
    <w:p w14:paraId="252A6D0C" w14:textId="77777777" w:rsidR="00AC5FDB" w:rsidRPr="002920EE" w:rsidRDefault="007570B8" w:rsidP="00AC5FDB">
      <w:pPr>
        <w:tabs>
          <w:tab w:val="left" w:pos="-720"/>
        </w:tabs>
        <w:suppressAutoHyphens/>
        <w:rPr>
          <w:rFonts w:ascii="Calibri" w:hAnsi="Calibri" w:cs="Calibri"/>
        </w:rPr>
      </w:pPr>
      <w:r w:rsidRPr="002920EE">
        <w:rPr>
          <w:rFonts w:ascii="Calibri" w:hAnsi="Calibri" w:cs="Calibri"/>
        </w:rPr>
        <w:t xml:space="preserve">Several research participants will be parents of young children who require childcare.  The recruiting facilities selected for this effort, in part due to their previous experience efficiently recruiting low-income audiences, </w:t>
      </w:r>
      <w:r w:rsidR="00AC5FDB" w:rsidRPr="002920EE">
        <w:rPr>
          <w:rFonts w:ascii="Calibri" w:hAnsi="Calibri" w:cs="Calibri"/>
        </w:rPr>
        <w:t>do not provide on-site childcare due to liability issues.  As a result, we have reviewed childcare costs in each location</w:t>
      </w:r>
      <w:r w:rsidRPr="002920EE">
        <w:rPr>
          <w:rFonts w:ascii="Calibri" w:hAnsi="Calibri" w:cs="Calibri"/>
        </w:rPr>
        <w:t xml:space="preserve">. </w:t>
      </w:r>
      <w:r w:rsidR="00AC5FDB" w:rsidRPr="002920EE">
        <w:rPr>
          <w:rFonts w:ascii="Calibri" w:hAnsi="Calibri" w:cs="Calibri"/>
        </w:rPr>
        <w:t>To maintain equity throughout the project, the highest rate of the six cities was used for estimated compensation for all cities. The highest cost for care between the six cities was $17.50 per hour for one child and $19.00 per hour for two children. This estimate is based on estimated cost for babysitting services in proposed research locations suggested by Care.com (http://www.care.com/babysitting-rates) presented in Table 1. To calculate the cost of care, we averaged the cost of care for one child and for two children for an average rate of $18.25. In total, we recommend that $</w:t>
      </w:r>
      <w:r w:rsidR="002920EE">
        <w:rPr>
          <w:rFonts w:ascii="Calibri" w:hAnsi="Calibri" w:cs="Calibri"/>
        </w:rPr>
        <w:t>54</w:t>
      </w:r>
      <w:r w:rsidR="00AC5FDB" w:rsidRPr="002920EE">
        <w:rPr>
          <w:rFonts w:ascii="Calibri" w:hAnsi="Calibri" w:cs="Calibri"/>
        </w:rPr>
        <w:t>.</w:t>
      </w:r>
      <w:r w:rsidR="002920EE">
        <w:rPr>
          <w:rFonts w:ascii="Calibri" w:hAnsi="Calibri" w:cs="Calibri"/>
        </w:rPr>
        <w:t>75</w:t>
      </w:r>
      <w:r w:rsidR="00AC5FDB" w:rsidRPr="002920EE">
        <w:rPr>
          <w:rFonts w:ascii="Calibri" w:hAnsi="Calibri" w:cs="Calibri"/>
        </w:rPr>
        <w:t xml:space="preserve"> of the incentive amount cover childcare costs. This total is based off a participant spending two hours at the focus group, a half an hour checking in and waiting afterwards for incentives, and a total of a half an hour </w:t>
      </w:r>
      <w:r w:rsidR="002920EE">
        <w:rPr>
          <w:rFonts w:ascii="Calibri" w:hAnsi="Calibri" w:cs="Calibri"/>
        </w:rPr>
        <w:t xml:space="preserve">for </w:t>
      </w:r>
      <w:r w:rsidR="00AC5FDB" w:rsidRPr="002920EE">
        <w:rPr>
          <w:rFonts w:ascii="Calibri" w:hAnsi="Calibri" w:cs="Calibri"/>
        </w:rPr>
        <w:t xml:space="preserve">travel time. </w:t>
      </w:r>
    </w:p>
    <w:p w14:paraId="67A63B86" w14:textId="77777777" w:rsidR="00B703E2" w:rsidRPr="002920EE" w:rsidRDefault="00B703E2" w:rsidP="00B703E2">
      <w:pPr>
        <w:rPr>
          <w:rFonts w:ascii="Calibri" w:hAnsi="Calibri" w:cs="Calibri"/>
        </w:rPr>
      </w:pPr>
    </w:p>
    <w:p w14:paraId="6F467F89" w14:textId="77777777" w:rsidR="00B703E2" w:rsidRPr="002920EE" w:rsidRDefault="00B703E2" w:rsidP="00B703E2">
      <w:pPr>
        <w:rPr>
          <w:rFonts w:ascii="Calibri" w:hAnsi="Calibri" w:cs="Calibri"/>
        </w:rPr>
      </w:pPr>
      <w:r w:rsidRPr="002920EE">
        <w:rPr>
          <w:rFonts w:ascii="Calibri" w:hAnsi="Calibri" w:cs="Calibri"/>
        </w:rPr>
        <w:t>Given the estimated 3.</w:t>
      </w:r>
      <w:r w:rsidR="00AC5FDB" w:rsidRPr="002920EE">
        <w:rPr>
          <w:rFonts w:ascii="Calibri" w:hAnsi="Calibri" w:cs="Calibri"/>
        </w:rPr>
        <w:t>0</w:t>
      </w:r>
      <w:r w:rsidRPr="002920EE">
        <w:rPr>
          <w:rFonts w:ascii="Calibri" w:hAnsi="Calibri" w:cs="Calibri"/>
        </w:rPr>
        <w:t xml:space="preserve"> hours necessary to participate in the groups (including check-in, check-out, and transportation time), the total childcare estimate comes to </w:t>
      </w:r>
      <w:r w:rsidRPr="002920EE">
        <w:rPr>
          <w:rFonts w:ascii="Calibri" w:hAnsi="Calibri" w:cs="Calibri"/>
          <w:b/>
        </w:rPr>
        <w:t>$5</w:t>
      </w:r>
      <w:r w:rsidR="00AC5FDB" w:rsidRPr="002920EE">
        <w:rPr>
          <w:rFonts w:ascii="Calibri" w:hAnsi="Calibri" w:cs="Calibri"/>
          <w:b/>
        </w:rPr>
        <w:t>4</w:t>
      </w:r>
      <w:r w:rsidRPr="002920EE">
        <w:rPr>
          <w:rFonts w:ascii="Calibri" w:hAnsi="Calibri" w:cs="Calibri"/>
          <w:b/>
        </w:rPr>
        <w:t>.</w:t>
      </w:r>
      <w:r w:rsidR="00AC5FDB" w:rsidRPr="002920EE">
        <w:rPr>
          <w:rFonts w:ascii="Calibri" w:hAnsi="Calibri" w:cs="Calibri"/>
          <w:b/>
        </w:rPr>
        <w:t>75</w:t>
      </w:r>
      <w:r w:rsidRPr="002920EE">
        <w:rPr>
          <w:rFonts w:ascii="Calibri" w:hAnsi="Calibri" w:cs="Calibri"/>
        </w:rPr>
        <w:t>.</w:t>
      </w:r>
    </w:p>
    <w:p w14:paraId="7E978E45" w14:textId="77777777" w:rsidR="00B703E2" w:rsidRPr="002920EE" w:rsidRDefault="00B703E2" w:rsidP="00B703E2">
      <w:pPr>
        <w:rPr>
          <w:rFonts w:ascii="Calibri" w:hAnsi="Calibri" w:cs="Calibri"/>
        </w:rPr>
      </w:pPr>
    </w:p>
    <w:p w14:paraId="1739F5AA" w14:textId="77777777" w:rsidR="00546344" w:rsidRPr="002920EE" w:rsidRDefault="00546344" w:rsidP="00546344">
      <w:pPr>
        <w:rPr>
          <w:rFonts w:ascii="Calibri" w:hAnsi="Calibri" w:cs="Calibri"/>
          <w:b/>
        </w:rPr>
      </w:pPr>
      <w:bookmarkStart w:id="5" w:name="_Hlk513800764"/>
      <w:r w:rsidRPr="002920EE">
        <w:rPr>
          <w:rFonts w:ascii="Calibri" w:hAnsi="Calibri" w:cs="Calibri"/>
          <w:b/>
        </w:rPr>
        <w:t>Table 1: Estimated costs for childcare</w:t>
      </w:r>
    </w:p>
    <w:tbl>
      <w:tblPr>
        <w:tblStyle w:val="GridTable4-Accent31"/>
        <w:tblpPr w:leftFromText="180" w:rightFromText="180" w:vertAnchor="text" w:horzAnchor="margin" w:tblpY="133"/>
        <w:tblW w:w="0" w:type="auto"/>
        <w:tblLook w:val="04A0" w:firstRow="1" w:lastRow="0" w:firstColumn="1" w:lastColumn="0" w:noHBand="0" w:noVBand="1"/>
      </w:tblPr>
      <w:tblGrid>
        <w:gridCol w:w="3015"/>
        <w:gridCol w:w="2983"/>
        <w:gridCol w:w="2992"/>
      </w:tblGrid>
      <w:tr w:rsidR="00546344" w:rsidRPr="002920EE" w14:paraId="11E050A3" w14:textId="77777777" w:rsidTr="00913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shd w:val="clear" w:color="auto" w:fill="0067B1"/>
          </w:tcPr>
          <w:p w14:paraId="25923355" w14:textId="77777777" w:rsidR="00546344" w:rsidRPr="002920EE" w:rsidRDefault="00546344" w:rsidP="00913202">
            <w:pPr>
              <w:rPr>
                <w:rFonts w:ascii="Calibri" w:hAnsi="Calibri" w:cs="Calibri"/>
                <w:b w:val="0"/>
              </w:rPr>
            </w:pPr>
            <w:r w:rsidRPr="002920EE">
              <w:rPr>
                <w:rFonts w:ascii="Calibri" w:hAnsi="Calibri" w:cs="Calibri"/>
                <w:b w:val="0"/>
              </w:rPr>
              <w:t>Location</w:t>
            </w:r>
          </w:p>
        </w:tc>
        <w:tc>
          <w:tcPr>
            <w:tcW w:w="2983" w:type="dxa"/>
            <w:shd w:val="clear" w:color="auto" w:fill="0067B1"/>
          </w:tcPr>
          <w:p w14:paraId="74C7FCAC" w14:textId="77777777" w:rsidR="00546344" w:rsidRPr="002920EE" w:rsidRDefault="00546344" w:rsidP="0091320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2920EE">
              <w:rPr>
                <w:rFonts w:ascii="Calibri" w:hAnsi="Calibri" w:cs="Calibri"/>
                <w:b w:val="0"/>
              </w:rPr>
              <w:t>Hourly Cost: 1 Child</w:t>
            </w:r>
          </w:p>
        </w:tc>
        <w:tc>
          <w:tcPr>
            <w:tcW w:w="2992" w:type="dxa"/>
            <w:shd w:val="clear" w:color="auto" w:fill="0067B1"/>
          </w:tcPr>
          <w:p w14:paraId="3735468D" w14:textId="77777777" w:rsidR="00546344" w:rsidRPr="002920EE" w:rsidRDefault="00546344" w:rsidP="0091320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2920EE">
              <w:rPr>
                <w:rFonts w:ascii="Calibri" w:hAnsi="Calibri" w:cs="Calibri"/>
                <w:b w:val="0"/>
              </w:rPr>
              <w:t>Hourly Cost: 2 Children</w:t>
            </w:r>
          </w:p>
        </w:tc>
      </w:tr>
      <w:tr w:rsidR="00546344" w:rsidRPr="002920EE" w14:paraId="3BFD4278" w14:textId="77777777" w:rsidTr="0091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658246A5" w14:textId="77777777" w:rsidR="00546344" w:rsidRPr="002920EE" w:rsidRDefault="00546344" w:rsidP="00913202">
            <w:pPr>
              <w:rPr>
                <w:rFonts w:ascii="Calibri" w:hAnsi="Calibri" w:cs="Calibri"/>
                <w:b w:val="0"/>
              </w:rPr>
            </w:pPr>
            <w:r w:rsidRPr="002920EE">
              <w:rPr>
                <w:rFonts w:ascii="Calibri" w:hAnsi="Calibri" w:cs="Calibri"/>
                <w:b w:val="0"/>
              </w:rPr>
              <w:t>Baltimore, MD</w:t>
            </w:r>
          </w:p>
        </w:tc>
        <w:tc>
          <w:tcPr>
            <w:tcW w:w="2983" w:type="dxa"/>
          </w:tcPr>
          <w:p w14:paraId="51DD0214"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$15.50</w:t>
            </w:r>
          </w:p>
        </w:tc>
        <w:tc>
          <w:tcPr>
            <w:tcW w:w="2992" w:type="dxa"/>
          </w:tcPr>
          <w:p w14:paraId="26A5A6D0"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$17.00</w:t>
            </w:r>
          </w:p>
        </w:tc>
      </w:tr>
      <w:tr w:rsidR="00546344" w:rsidRPr="002920EE" w14:paraId="75189543" w14:textId="77777777" w:rsidTr="00913202">
        <w:tc>
          <w:tcPr>
            <w:cnfStyle w:val="001000000000" w:firstRow="0" w:lastRow="0" w:firstColumn="1" w:lastColumn="0" w:oddVBand="0" w:evenVBand="0" w:oddHBand="0" w:evenHBand="0" w:firstRowFirstColumn="0" w:firstRowLastColumn="0" w:lastRowFirstColumn="0" w:lastRowLastColumn="0"/>
            <w:tcW w:w="3015" w:type="dxa"/>
          </w:tcPr>
          <w:p w14:paraId="7DEBC550" w14:textId="77777777" w:rsidR="00546344" w:rsidRPr="002920EE" w:rsidRDefault="00546344" w:rsidP="00913202">
            <w:pPr>
              <w:rPr>
                <w:rFonts w:ascii="Calibri" w:hAnsi="Calibri" w:cs="Calibri"/>
                <w:b w:val="0"/>
              </w:rPr>
            </w:pPr>
            <w:r w:rsidRPr="002920EE">
              <w:rPr>
                <w:rFonts w:ascii="Calibri" w:hAnsi="Calibri" w:cs="Calibri"/>
                <w:b w:val="0"/>
              </w:rPr>
              <w:t>Chicago, IL</w:t>
            </w:r>
          </w:p>
        </w:tc>
        <w:tc>
          <w:tcPr>
            <w:tcW w:w="2983" w:type="dxa"/>
          </w:tcPr>
          <w:p w14:paraId="58FD9874" w14:textId="77777777" w:rsidR="00546344" w:rsidRPr="002920EE" w:rsidRDefault="00546344" w:rsidP="0091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$15.00</w:t>
            </w:r>
          </w:p>
        </w:tc>
        <w:tc>
          <w:tcPr>
            <w:tcW w:w="2992" w:type="dxa"/>
          </w:tcPr>
          <w:p w14:paraId="13CE86DD" w14:textId="77777777" w:rsidR="00546344" w:rsidRPr="002920EE" w:rsidRDefault="00546344" w:rsidP="0091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$16.50</w:t>
            </w:r>
          </w:p>
        </w:tc>
      </w:tr>
      <w:tr w:rsidR="00546344" w:rsidRPr="002920EE" w14:paraId="1333EEB1" w14:textId="77777777" w:rsidTr="0091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4B232865" w14:textId="77777777" w:rsidR="00546344" w:rsidRPr="002920EE" w:rsidRDefault="00546344" w:rsidP="00913202">
            <w:pPr>
              <w:rPr>
                <w:rFonts w:ascii="Calibri" w:hAnsi="Calibri" w:cs="Calibri"/>
                <w:b w:val="0"/>
              </w:rPr>
            </w:pPr>
            <w:r w:rsidRPr="002920EE">
              <w:rPr>
                <w:rFonts w:ascii="Calibri" w:hAnsi="Calibri" w:cs="Calibri"/>
                <w:b w:val="0"/>
              </w:rPr>
              <w:t>Phoenix, AZ</w:t>
            </w:r>
          </w:p>
        </w:tc>
        <w:tc>
          <w:tcPr>
            <w:tcW w:w="2983" w:type="dxa"/>
          </w:tcPr>
          <w:p w14:paraId="1ED18AAD"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$14.50</w:t>
            </w:r>
          </w:p>
        </w:tc>
        <w:tc>
          <w:tcPr>
            <w:tcW w:w="2992" w:type="dxa"/>
          </w:tcPr>
          <w:p w14:paraId="67C1DC79"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$16.00</w:t>
            </w:r>
          </w:p>
        </w:tc>
      </w:tr>
      <w:tr w:rsidR="00546344" w:rsidRPr="002920EE" w14:paraId="11450632" w14:textId="77777777" w:rsidTr="00913202">
        <w:tc>
          <w:tcPr>
            <w:cnfStyle w:val="001000000000" w:firstRow="0" w:lastRow="0" w:firstColumn="1" w:lastColumn="0" w:oddVBand="0" w:evenVBand="0" w:oddHBand="0" w:evenHBand="0" w:firstRowFirstColumn="0" w:firstRowLastColumn="0" w:lastRowFirstColumn="0" w:lastRowLastColumn="0"/>
            <w:tcW w:w="3015" w:type="dxa"/>
          </w:tcPr>
          <w:p w14:paraId="4A58C2E2" w14:textId="77777777" w:rsidR="00546344" w:rsidRPr="002920EE" w:rsidRDefault="00546344" w:rsidP="00913202">
            <w:pPr>
              <w:rPr>
                <w:rFonts w:ascii="Calibri" w:hAnsi="Calibri" w:cs="Calibri"/>
                <w:b w:val="0"/>
              </w:rPr>
            </w:pPr>
            <w:r w:rsidRPr="002920EE">
              <w:rPr>
                <w:rFonts w:ascii="Calibri" w:hAnsi="Calibri" w:cs="Calibri"/>
                <w:b w:val="0"/>
              </w:rPr>
              <w:t>Farmington, NM</w:t>
            </w:r>
          </w:p>
        </w:tc>
        <w:tc>
          <w:tcPr>
            <w:tcW w:w="2983" w:type="dxa"/>
          </w:tcPr>
          <w:p w14:paraId="4A3935FD" w14:textId="77777777" w:rsidR="00546344" w:rsidRPr="002920EE" w:rsidRDefault="00546344" w:rsidP="0091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$13.50</w:t>
            </w:r>
          </w:p>
        </w:tc>
        <w:tc>
          <w:tcPr>
            <w:tcW w:w="2992" w:type="dxa"/>
          </w:tcPr>
          <w:p w14:paraId="0FD8F53E" w14:textId="77777777" w:rsidR="00546344" w:rsidRPr="002920EE" w:rsidRDefault="00546344" w:rsidP="0091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$14.50</w:t>
            </w:r>
          </w:p>
        </w:tc>
      </w:tr>
      <w:tr w:rsidR="00546344" w:rsidRPr="002920EE" w14:paraId="5892411F" w14:textId="77777777" w:rsidTr="0091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200B6842" w14:textId="77777777" w:rsidR="00546344" w:rsidRPr="002920EE" w:rsidRDefault="00546344" w:rsidP="00913202">
            <w:pPr>
              <w:rPr>
                <w:rFonts w:ascii="Calibri" w:hAnsi="Calibri" w:cs="Calibri"/>
                <w:b w:val="0"/>
              </w:rPr>
            </w:pPr>
            <w:r w:rsidRPr="002920EE">
              <w:rPr>
                <w:rFonts w:ascii="Calibri" w:hAnsi="Calibri" w:cs="Calibri"/>
                <w:b w:val="0"/>
              </w:rPr>
              <w:t>Seattle, WA</w:t>
            </w:r>
          </w:p>
        </w:tc>
        <w:tc>
          <w:tcPr>
            <w:tcW w:w="2983" w:type="dxa"/>
          </w:tcPr>
          <w:p w14:paraId="70AB7960"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$17.50</w:t>
            </w:r>
          </w:p>
        </w:tc>
        <w:tc>
          <w:tcPr>
            <w:tcW w:w="2992" w:type="dxa"/>
          </w:tcPr>
          <w:p w14:paraId="7D5C4A10"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$19.00</w:t>
            </w:r>
          </w:p>
        </w:tc>
      </w:tr>
      <w:tr w:rsidR="00546344" w:rsidRPr="002920EE" w14:paraId="4EBF5FF6" w14:textId="77777777" w:rsidTr="00913202">
        <w:tc>
          <w:tcPr>
            <w:cnfStyle w:val="001000000000" w:firstRow="0" w:lastRow="0" w:firstColumn="1" w:lastColumn="0" w:oddVBand="0" w:evenVBand="0" w:oddHBand="0" w:evenHBand="0" w:firstRowFirstColumn="0" w:firstRowLastColumn="0" w:lastRowFirstColumn="0" w:lastRowLastColumn="0"/>
            <w:tcW w:w="3015" w:type="dxa"/>
          </w:tcPr>
          <w:p w14:paraId="7DD91F18" w14:textId="77777777" w:rsidR="00546344" w:rsidRPr="002920EE" w:rsidRDefault="00546344" w:rsidP="00913202">
            <w:pPr>
              <w:rPr>
                <w:rFonts w:ascii="Calibri" w:hAnsi="Calibri" w:cs="Calibri"/>
                <w:b w:val="0"/>
              </w:rPr>
            </w:pPr>
            <w:r w:rsidRPr="002920EE">
              <w:rPr>
                <w:rFonts w:ascii="Calibri" w:hAnsi="Calibri" w:cs="Calibri"/>
                <w:b w:val="0"/>
              </w:rPr>
              <w:t>Miami, FL</w:t>
            </w:r>
          </w:p>
        </w:tc>
        <w:tc>
          <w:tcPr>
            <w:tcW w:w="2983" w:type="dxa"/>
          </w:tcPr>
          <w:p w14:paraId="0D8ADDF3" w14:textId="77777777" w:rsidR="00546344" w:rsidRPr="002920EE" w:rsidRDefault="00546344" w:rsidP="0091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$15.50</w:t>
            </w:r>
          </w:p>
        </w:tc>
        <w:tc>
          <w:tcPr>
            <w:tcW w:w="2992" w:type="dxa"/>
          </w:tcPr>
          <w:p w14:paraId="23715B11" w14:textId="77777777" w:rsidR="00546344" w:rsidRPr="002920EE" w:rsidRDefault="00546344" w:rsidP="009132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$17.00</w:t>
            </w:r>
          </w:p>
        </w:tc>
      </w:tr>
      <w:tr w:rsidR="00546344" w:rsidRPr="002920EE" w14:paraId="2EAB0C47" w14:textId="77777777" w:rsidTr="0091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1ED13078" w14:textId="77777777" w:rsidR="00546344" w:rsidRPr="002920EE" w:rsidRDefault="00546344" w:rsidP="00913202">
            <w:pPr>
              <w:rPr>
                <w:rFonts w:ascii="Calibri" w:hAnsi="Calibri" w:cs="Calibri"/>
              </w:rPr>
            </w:pPr>
            <w:r w:rsidRPr="002920EE">
              <w:rPr>
                <w:rFonts w:ascii="Calibri" w:hAnsi="Calibri" w:cs="Calibri"/>
              </w:rPr>
              <w:t>Average Cost</w:t>
            </w:r>
          </w:p>
        </w:tc>
        <w:tc>
          <w:tcPr>
            <w:tcW w:w="2983" w:type="dxa"/>
          </w:tcPr>
          <w:p w14:paraId="5A3D25BD"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$15.25</w:t>
            </w:r>
          </w:p>
        </w:tc>
        <w:tc>
          <w:tcPr>
            <w:tcW w:w="2992" w:type="dxa"/>
          </w:tcPr>
          <w:p w14:paraId="76DD9BB3" w14:textId="77777777" w:rsidR="00546344" w:rsidRPr="002920EE" w:rsidRDefault="00546344" w:rsidP="009132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$16.67</w:t>
            </w:r>
          </w:p>
        </w:tc>
      </w:tr>
      <w:bookmarkEnd w:id="5"/>
    </w:tbl>
    <w:p w14:paraId="7302C925" w14:textId="77777777" w:rsidR="00546344" w:rsidRPr="002920EE" w:rsidRDefault="00546344" w:rsidP="00546344">
      <w:pPr>
        <w:rPr>
          <w:rFonts w:ascii="Calibri" w:hAnsi="Calibri" w:cs="Calibri"/>
        </w:rPr>
      </w:pPr>
    </w:p>
    <w:p w14:paraId="4CEB89FA" w14:textId="77777777" w:rsidR="00546344" w:rsidRPr="002920EE" w:rsidRDefault="00546344" w:rsidP="00546344">
      <w:pPr>
        <w:rPr>
          <w:rFonts w:ascii="Calibri" w:hAnsi="Calibri" w:cs="Calibri"/>
          <w:i/>
        </w:rPr>
      </w:pPr>
      <w:r w:rsidRPr="002920EE">
        <w:rPr>
          <w:rFonts w:ascii="Calibri" w:hAnsi="Calibri" w:cs="Calibri"/>
          <w:i/>
        </w:rPr>
        <w:t>Transportation Allowance</w:t>
      </w:r>
    </w:p>
    <w:p w14:paraId="03190747" w14:textId="77777777" w:rsidR="00546344" w:rsidRPr="002920EE" w:rsidRDefault="00B703E2" w:rsidP="00546344">
      <w:pPr>
        <w:rPr>
          <w:rFonts w:ascii="Calibri" w:hAnsi="Calibri" w:cs="Calibri"/>
        </w:rPr>
      </w:pPr>
      <w:r w:rsidRPr="002920EE">
        <w:rPr>
          <w:rFonts w:ascii="Calibri" w:hAnsi="Calibri" w:cs="Calibri"/>
          <w:b/>
        </w:rPr>
        <w:t>We also recommend a transportation allowance of $</w:t>
      </w:r>
      <w:r w:rsidR="00AC5FDB" w:rsidRPr="002920EE">
        <w:rPr>
          <w:rFonts w:ascii="Calibri" w:hAnsi="Calibri" w:cs="Calibri"/>
          <w:b/>
        </w:rPr>
        <w:t>20</w:t>
      </w:r>
      <w:r w:rsidRPr="002920EE">
        <w:rPr>
          <w:rFonts w:ascii="Calibri" w:hAnsi="Calibri" w:cs="Calibri"/>
          <w:b/>
        </w:rPr>
        <w:t>.</w:t>
      </w:r>
      <w:r w:rsidRPr="002920EE">
        <w:rPr>
          <w:rFonts w:ascii="Calibri" w:hAnsi="Calibri" w:cs="Calibri"/>
        </w:rPr>
        <w:t xml:space="preserve">  This portion of the incentive will fully cover cost of public transportation fares in proposed locations, and any incidental expenses such as parking (in some location) at public transportation hubs (e.g., Park and Ride).</w:t>
      </w:r>
    </w:p>
    <w:p w14:paraId="7238DEE5" w14:textId="77777777" w:rsidR="00546344" w:rsidRPr="002920EE" w:rsidRDefault="00546344" w:rsidP="00546344">
      <w:pPr>
        <w:tabs>
          <w:tab w:val="left" w:pos="-720"/>
        </w:tabs>
        <w:suppressAutoHyphens/>
        <w:rPr>
          <w:rFonts w:asciiTheme="majorHAnsi" w:hAnsiTheme="majorHAnsi" w:cstheme="majorHAnsi"/>
        </w:rPr>
      </w:pPr>
    </w:p>
    <w:p w14:paraId="0ACBE890" w14:textId="77777777" w:rsidR="00546344" w:rsidRPr="002920EE" w:rsidRDefault="00546344" w:rsidP="00546344">
      <w:pPr>
        <w:tabs>
          <w:tab w:val="left" w:pos="-720"/>
        </w:tabs>
        <w:suppressAutoHyphens/>
        <w:rPr>
          <w:rFonts w:ascii="Calibri" w:hAnsi="Calibri" w:cs="Calibri"/>
          <w:i/>
        </w:rPr>
      </w:pPr>
      <w:r w:rsidRPr="002920EE">
        <w:rPr>
          <w:rFonts w:ascii="Calibri" w:hAnsi="Calibri" w:cs="Calibri"/>
          <w:i/>
        </w:rPr>
        <w:t>Equity</w:t>
      </w:r>
    </w:p>
    <w:p w14:paraId="4BA59FF9" w14:textId="77777777" w:rsidR="00B703E2" w:rsidRPr="002920EE" w:rsidRDefault="00B703E2" w:rsidP="00B703E2">
      <w:pPr>
        <w:tabs>
          <w:tab w:val="left" w:pos="-720"/>
        </w:tabs>
        <w:suppressAutoHyphens/>
        <w:rPr>
          <w:rFonts w:ascii="Calibri" w:hAnsi="Calibri" w:cs="Calibri"/>
        </w:rPr>
      </w:pPr>
      <w:r w:rsidRPr="002920EE">
        <w:rPr>
          <w:rFonts w:ascii="Calibri" w:hAnsi="Calibri" w:cs="Calibri"/>
        </w:rPr>
        <w:t xml:space="preserve">Finally, </w:t>
      </w:r>
      <w:r w:rsidR="00AC5FDB" w:rsidRPr="002920EE">
        <w:rPr>
          <w:rFonts w:ascii="Calibri" w:hAnsi="Calibri" w:cs="Calibri"/>
        </w:rPr>
        <w:t>it is important to address equity as well.  A</w:t>
      </w:r>
      <w:r w:rsidRPr="002920EE">
        <w:rPr>
          <w:rFonts w:ascii="Calibri" w:hAnsi="Calibri" w:cs="Calibri"/>
        </w:rPr>
        <w:t xml:space="preserve">s noted in the 2006 OMB memo, if incentives are used, these should apply to all participants in research. Therefore, the recommended incentives must be applied to all participant segments, regardless of the incidence and research location. </w:t>
      </w:r>
      <w:r w:rsidR="00AC5FDB" w:rsidRPr="002920EE">
        <w:rPr>
          <w:rFonts w:ascii="Calibri" w:hAnsi="Calibri" w:cs="Calibri"/>
        </w:rPr>
        <w:t>This rule also applies to both SNAP program participants and non-program participants.  Specifically, if SNAP participants feel more compelled to participate in this research because of their connection to the program, they should not be unfarily penalized from an incentives perspective and receive less than their eligible, yet non-participating counterparts.  As a result, all participants will receive the same incentive rate.</w:t>
      </w:r>
    </w:p>
    <w:p w14:paraId="2BF6EE1F" w14:textId="77777777" w:rsidR="00B703E2" w:rsidRPr="002920EE" w:rsidRDefault="00B703E2" w:rsidP="00B703E2">
      <w:pPr>
        <w:tabs>
          <w:tab w:val="left" w:pos="-720"/>
        </w:tabs>
        <w:suppressAutoHyphens/>
        <w:rPr>
          <w:rFonts w:ascii="Calibri" w:hAnsi="Calibri" w:cs="Calibri"/>
        </w:rPr>
      </w:pPr>
    </w:p>
    <w:p w14:paraId="3B19ECDC" w14:textId="77777777" w:rsidR="00546344" w:rsidRPr="002920EE" w:rsidRDefault="00B703E2" w:rsidP="00B703E2">
      <w:pPr>
        <w:tabs>
          <w:tab w:val="left" w:pos="-720"/>
        </w:tabs>
        <w:suppressAutoHyphens/>
        <w:rPr>
          <w:rFonts w:ascii="Calibri" w:hAnsi="Calibri" w:cs="Calibri"/>
        </w:rPr>
      </w:pPr>
      <w:r w:rsidRPr="002920EE">
        <w:rPr>
          <w:rFonts w:ascii="Calibri" w:hAnsi="Calibri" w:cs="Calibri"/>
        </w:rPr>
        <w:t>Table 3 illustrates the total estimated incentive amounts stemming from the aforementioned calculations.</w:t>
      </w:r>
    </w:p>
    <w:p w14:paraId="6CA08657" w14:textId="77777777" w:rsidR="00B703E2" w:rsidRPr="002920EE" w:rsidRDefault="00B703E2" w:rsidP="00B703E2">
      <w:pPr>
        <w:tabs>
          <w:tab w:val="left" w:pos="-720"/>
        </w:tabs>
        <w:suppressAutoHyphens/>
        <w:rPr>
          <w:rFonts w:ascii="Calibri" w:hAnsi="Calibri" w:cs="Calibri"/>
        </w:rPr>
      </w:pPr>
    </w:p>
    <w:p w14:paraId="654EB050" w14:textId="77777777" w:rsidR="00546344" w:rsidRPr="002920EE" w:rsidRDefault="00546344" w:rsidP="00546344">
      <w:pPr>
        <w:rPr>
          <w:rFonts w:ascii="Calibri" w:hAnsi="Calibri" w:cs="Calibri"/>
          <w:b/>
        </w:rPr>
      </w:pPr>
      <w:r w:rsidRPr="002920EE">
        <w:rPr>
          <w:rFonts w:ascii="Calibri" w:hAnsi="Calibri" w:cs="Calibri"/>
          <w:b/>
        </w:rPr>
        <w:t>Table 3: Incentive Estimate Summary</w:t>
      </w:r>
    </w:p>
    <w:tbl>
      <w:tblPr>
        <w:tblStyle w:val="GridTable4-Accent31"/>
        <w:tblW w:w="8185" w:type="dxa"/>
        <w:tblLook w:val="04A0" w:firstRow="1" w:lastRow="0" w:firstColumn="1" w:lastColumn="0" w:noHBand="0" w:noVBand="1"/>
      </w:tblPr>
      <w:tblGrid>
        <w:gridCol w:w="4788"/>
        <w:gridCol w:w="3397"/>
      </w:tblGrid>
      <w:tr w:rsidR="00546344" w:rsidRPr="002920EE" w14:paraId="2864A042" w14:textId="77777777" w:rsidTr="00913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0067B1"/>
          </w:tcPr>
          <w:p w14:paraId="16CEDEE2" w14:textId="77777777" w:rsidR="00546344" w:rsidRPr="002920EE" w:rsidRDefault="00546344" w:rsidP="00913202">
            <w:pPr>
              <w:rPr>
                <w:rFonts w:ascii="Calibri" w:hAnsi="Calibri" w:cs="Calibri"/>
                <w:b w:val="0"/>
              </w:rPr>
            </w:pPr>
            <w:r w:rsidRPr="002920EE">
              <w:rPr>
                <w:rFonts w:ascii="Calibri" w:hAnsi="Calibri" w:cs="Calibri"/>
                <w:b w:val="0"/>
              </w:rPr>
              <w:t>Incentive Component</w:t>
            </w:r>
          </w:p>
        </w:tc>
        <w:tc>
          <w:tcPr>
            <w:tcW w:w="3397" w:type="dxa"/>
            <w:shd w:val="clear" w:color="auto" w:fill="0067B1"/>
          </w:tcPr>
          <w:p w14:paraId="19493435" w14:textId="77777777" w:rsidR="00546344" w:rsidRPr="002920EE" w:rsidRDefault="00546344" w:rsidP="00913202">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2920EE">
              <w:rPr>
                <w:rFonts w:ascii="Calibri" w:hAnsi="Calibri" w:cs="Calibri"/>
                <w:b w:val="0"/>
              </w:rPr>
              <w:t>Estimate</w:t>
            </w:r>
          </w:p>
        </w:tc>
      </w:tr>
      <w:tr w:rsidR="00546344" w:rsidRPr="002920EE" w14:paraId="2CB15EEC" w14:textId="77777777" w:rsidTr="0091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764D6FF" w14:textId="77777777" w:rsidR="00546344" w:rsidRPr="002920EE" w:rsidRDefault="00546344" w:rsidP="00913202">
            <w:pPr>
              <w:tabs>
                <w:tab w:val="left" w:pos="-720"/>
              </w:tabs>
              <w:suppressAutoHyphens/>
              <w:rPr>
                <w:rFonts w:ascii="Calibri" w:hAnsi="Calibri" w:cs="Calibri"/>
                <w:b w:val="0"/>
              </w:rPr>
            </w:pPr>
            <w:r w:rsidRPr="002920EE">
              <w:rPr>
                <w:rFonts w:ascii="Calibri" w:hAnsi="Calibri" w:cs="Calibri"/>
                <w:b w:val="0"/>
              </w:rPr>
              <w:t>Childcare Costs</w:t>
            </w:r>
          </w:p>
        </w:tc>
        <w:tc>
          <w:tcPr>
            <w:tcW w:w="3397" w:type="dxa"/>
          </w:tcPr>
          <w:p w14:paraId="3298D85E" w14:textId="77777777" w:rsidR="00546344" w:rsidRPr="002920EE" w:rsidRDefault="00546344" w:rsidP="00913202">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0EE">
              <w:rPr>
                <w:rFonts w:ascii="Calibri" w:hAnsi="Calibri" w:cs="Calibri"/>
              </w:rPr>
              <w:t>$</w:t>
            </w:r>
            <w:r w:rsidR="00AC5FDB" w:rsidRPr="002920EE">
              <w:rPr>
                <w:rFonts w:ascii="Calibri" w:hAnsi="Calibri" w:cs="Calibri"/>
              </w:rPr>
              <w:t>54</w:t>
            </w:r>
            <w:r w:rsidRPr="002920EE">
              <w:rPr>
                <w:rFonts w:ascii="Calibri" w:hAnsi="Calibri" w:cs="Calibri"/>
              </w:rPr>
              <w:t>.</w:t>
            </w:r>
            <w:r w:rsidR="00AC5FDB" w:rsidRPr="002920EE">
              <w:rPr>
                <w:rFonts w:ascii="Calibri" w:hAnsi="Calibri" w:cs="Calibri"/>
              </w:rPr>
              <w:t>75</w:t>
            </w:r>
          </w:p>
        </w:tc>
      </w:tr>
      <w:tr w:rsidR="00546344" w:rsidRPr="002920EE" w14:paraId="51570302" w14:textId="77777777" w:rsidTr="00913202">
        <w:tc>
          <w:tcPr>
            <w:cnfStyle w:val="001000000000" w:firstRow="0" w:lastRow="0" w:firstColumn="1" w:lastColumn="0" w:oddVBand="0" w:evenVBand="0" w:oddHBand="0" w:evenHBand="0" w:firstRowFirstColumn="0" w:firstRowLastColumn="0" w:lastRowFirstColumn="0" w:lastRowLastColumn="0"/>
            <w:tcW w:w="4788" w:type="dxa"/>
          </w:tcPr>
          <w:p w14:paraId="2B93563B" w14:textId="77777777" w:rsidR="00546344" w:rsidRPr="002920EE" w:rsidRDefault="00546344" w:rsidP="00913202">
            <w:pPr>
              <w:tabs>
                <w:tab w:val="left" w:pos="-720"/>
              </w:tabs>
              <w:suppressAutoHyphens/>
              <w:rPr>
                <w:rFonts w:ascii="Calibri" w:hAnsi="Calibri" w:cs="Calibri"/>
                <w:b w:val="0"/>
              </w:rPr>
            </w:pPr>
            <w:r w:rsidRPr="002920EE">
              <w:rPr>
                <w:rFonts w:ascii="Calibri" w:hAnsi="Calibri" w:cs="Calibri"/>
                <w:b w:val="0"/>
              </w:rPr>
              <w:t>Transportation Allowance</w:t>
            </w:r>
          </w:p>
        </w:tc>
        <w:tc>
          <w:tcPr>
            <w:tcW w:w="3397" w:type="dxa"/>
          </w:tcPr>
          <w:p w14:paraId="4E5FEEBF" w14:textId="77777777" w:rsidR="00546344" w:rsidRPr="002920EE" w:rsidRDefault="00546344" w:rsidP="00913202">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0EE">
              <w:rPr>
                <w:rFonts w:ascii="Calibri" w:hAnsi="Calibri" w:cs="Calibri"/>
              </w:rPr>
              <w:t>$</w:t>
            </w:r>
            <w:r w:rsidR="00AC5FDB" w:rsidRPr="002920EE">
              <w:rPr>
                <w:rFonts w:ascii="Calibri" w:hAnsi="Calibri" w:cs="Calibri"/>
              </w:rPr>
              <w:t>20</w:t>
            </w:r>
            <w:r w:rsidRPr="002920EE">
              <w:rPr>
                <w:rFonts w:ascii="Calibri" w:hAnsi="Calibri" w:cs="Calibri"/>
              </w:rPr>
              <w:t>.00</w:t>
            </w:r>
          </w:p>
        </w:tc>
      </w:tr>
      <w:tr w:rsidR="00546344" w:rsidRPr="002920EE" w14:paraId="2345ED44" w14:textId="77777777" w:rsidTr="0091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21B339A" w14:textId="77777777" w:rsidR="00546344" w:rsidRPr="002920EE" w:rsidRDefault="00546344" w:rsidP="00913202">
            <w:pPr>
              <w:tabs>
                <w:tab w:val="left" w:pos="-720"/>
              </w:tabs>
              <w:suppressAutoHyphens/>
              <w:rPr>
                <w:rFonts w:ascii="Calibri" w:hAnsi="Calibri" w:cs="Calibri"/>
              </w:rPr>
            </w:pPr>
            <w:r w:rsidRPr="002920EE">
              <w:rPr>
                <w:rFonts w:ascii="Calibri" w:hAnsi="Calibri" w:cs="Calibri"/>
              </w:rPr>
              <w:t>TOTAL INCENTIVE ESTIMATE</w:t>
            </w:r>
          </w:p>
        </w:tc>
        <w:tc>
          <w:tcPr>
            <w:tcW w:w="3397" w:type="dxa"/>
          </w:tcPr>
          <w:p w14:paraId="3897668C" w14:textId="77777777" w:rsidR="00546344" w:rsidRPr="002920EE" w:rsidRDefault="00546344" w:rsidP="00913202">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2920EE">
              <w:rPr>
                <w:rFonts w:ascii="Calibri" w:hAnsi="Calibri" w:cs="Calibri"/>
                <w:b/>
              </w:rPr>
              <w:t>$7</w:t>
            </w:r>
            <w:r w:rsidR="00AC5FDB" w:rsidRPr="002920EE">
              <w:rPr>
                <w:rFonts w:ascii="Calibri" w:hAnsi="Calibri" w:cs="Calibri"/>
                <w:b/>
              </w:rPr>
              <w:t>4</w:t>
            </w:r>
            <w:r w:rsidRPr="002920EE">
              <w:rPr>
                <w:rFonts w:ascii="Calibri" w:hAnsi="Calibri" w:cs="Calibri"/>
                <w:b/>
              </w:rPr>
              <w:t>.</w:t>
            </w:r>
            <w:r w:rsidR="00AC5FDB" w:rsidRPr="002920EE">
              <w:rPr>
                <w:rFonts w:ascii="Calibri" w:hAnsi="Calibri" w:cs="Calibri"/>
                <w:b/>
              </w:rPr>
              <w:t>75</w:t>
            </w:r>
          </w:p>
        </w:tc>
      </w:tr>
    </w:tbl>
    <w:p w14:paraId="4CAC0C77" w14:textId="77777777" w:rsidR="00546344" w:rsidRPr="002920EE" w:rsidRDefault="00546344" w:rsidP="00546344">
      <w:pPr>
        <w:tabs>
          <w:tab w:val="left" w:pos="-720"/>
        </w:tabs>
        <w:suppressAutoHyphens/>
        <w:rPr>
          <w:rFonts w:ascii="Calibri" w:hAnsi="Calibri" w:cs="Calibri"/>
        </w:rPr>
      </w:pPr>
    </w:p>
    <w:p w14:paraId="7F6704FF" w14:textId="77777777" w:rsidR="00546344" w:rsidRPr="00C543FA" w:rsidRDefault="00546344" w:rsidP="00546344">
      <w:pPr>
        <w:tabs>
          <w:tab w:val="left" w:pos="-720"/>
        </w:tabs>
        <w:suppressAutoHyphens/>
        <w:rPr>
          <w:rFonts w:ascii="Calibri" w:hAnsi="Calibri" w:cs="Calibri"/>
        </w:rPr>
      </w:pPr>
      <w:r w:rsidRPr="002920EE">
        <w:rPr>
          <w:rFonts w:ascii="Calibri" w:hAnsi="Calibri" w:cs="Calibri"/>
        </w:rPr>
        <w:t xml:space="preserve">For the reasons explained in this memo, we set the incentive rates to $75 for respondents who participate in these </w:t>
      </w:r>
      <w:r w:rsidR="00B703E2" w:rsidRPr="002920EE">
        <w:rPr>
          <w:rFonts w:ascii="Calibri" w:hAnsi="Calibri" w:cs="Calibri"/>
        </w:rPr>
        <w:t xml:space="preserve">focus group </w:t>
      </w:r>
      <w:r w:rsidRPr="002920EE">
        <w:rPr>
          <w:rFonts w:ascii="Calibri" w:hAnsi="Calibri" w:cs="Calibri"/>
        </w:rPr>
        <w:t>sessions.</w:t>
      </w:r>
    </w:p>
    <w:p w14:paraId="2E37ADB0" w14:textId="77777777" w:rsidR="005E15FF" w:rsidRPr="007F18FC" w:rsidRDefault="005E15FF" w:rsidP="005E15FF">
      <w:pPr>
        <w:rPr>
          <w:rFonts w:asciiTheme="majorHAnsi" w:hAnsiTheme="majorHAnsi" w:cstheme="majorHAnsi"/>
        </w:rPr>
      </w:pPr>
    </w:p>
    <w:p w14:paraId="290F06F1" w14:textId="77777777" w:rsidR="005E15FF" w:rsidRPr="007F18FC" w:rsidRDefault="005E15FF" w:rsidP="005E15FF">
      <w:pPr>
        <w:outlineLvl w:val="0"/>
        <w:rPr>
          <w:rFonts w:asciiTheme="majorHAnsi" w:hAnsiTheme="majorHAnsi" w:cstheme="majorHAnsi"/>
          <w:color w:val="000000"/>
        </w:rPr>
      </w:pPr>
      <w:r w:rsidRPr="007F18FC">
        <w:rPr>
          <w:rFonts w:asciiTheme="majorHAnsi" w:hAnsiTheme="majorHAnsi" w:cstheme="majorHAnsi"/>
          <w:u w:val="single"/>
        </w:rPr>
        <w:t>Data Analysis</w:t>
      </w:r>
    </w:p>
    <w:p w14:paraId="408A0266" w14:textId="77777777" w:rsidR="005E15FF" w:rsidRDefault="005E15FF" w:rsidP="003E1808">
      <w:pPr>
        <w:pStyle w:val="ListParagraph"/>
        <w:ind w:left="0"/>
        <w:rPr>
          <w:rFonts w:asciiTheme="majorHAnsi" w:hAnsiTheme="majorHAnsi" w:cstheme="majorHAnsi"/>
          <w:lang w:val="x-none"/>
        </w:rPr>
      </w:pPr>
      <w:r w:rsidRPr="007F18FC">
        <w:rPr>
          <w:rFonts w:asciiTheme="majorHAnsi" w:hAnsiTheme="majorHAnsi" w:cstheme="majorHAnsi"/>
          <w:i/>
          <w:color w:val="000000"/>
        </w:rPr>
        <w:t>Qualitative Data</w:t>
      </w:r>
      <w:r w:rsidRPr="007F18FC">
        <w:rPr>
          <w:rFonts w:asciiTheme="majorHAnsi" w:hAnsiTheme="majorHAnsi" w:cstheme="majorHAnsi"/>
          <w:color w:val="000000"/>
        </w:rPr>
        <w:t xml:space="preserve">. </w:t>
      </w:r>
      <w:r w:rsidR="00566F2F" w:rsidRPr="007F18FC">
        <w:rPr>
          <w:rFonts w:asciiTheme="majorHAnsi" w:hAnsiTheme="majorHAnsi" w:cstheme="majorHAnsi"/>
          <w:lang w:val="x-none"/>
        </w:rPr>
        <w:t xml:space="preserve">The focus groups will be </w:t>
      </w:r>
      <w:r w:rsidR="00566F2F" w:rsidRPr="00A12244">
        <w:rPr>
          <w:rFonts w:asciiTheme="majorHAnsi" w:hAnsiTheme="majorHAnsi" w:cstheme="majorHAnsi"/>
          <w:lang w:val="x-none"/>
        </w:rPr>
        <w:t>video-recorded</w:t>
      </w:r>
      <w:r w:rsidR="00566F2F" w:rsidRPr="007F18FC">
        <w:rPr>
          <w:rFonts w:asciiTheme="majorHAnsi" w:hAnsiTheme="majorHAnsi" w:cstheme="majorHAnsi"/>
          <w:lang w:val="x-none"/>
        </w:rPr>
        <w:t xml:space="preserve"> (with respondent permission), and the information collected will be used to inform the main informational objectives of the study, as noted above. Focus group respondents will be informed that the sessions are recorded. Notes taken while observing the focus group sessions and the transcripts of the recordings will be the primary methods of data collection for qualitative data. Transcripts and notes will be reviewed for recurring themes stated across multiple groups and respondents. </w:t>
      </w:r>
      <w:r w:rsidR="00566F2F" w:rsidRPr="007F18FC">
        <w:rPr>
          <w:rFonts w:asciiTheme="majorHAnsi" w:hAnsiTheme="majorHAnsi" w:cstheme="majorHAnsi"/>
        </w:rPr>
        <w:t xml:space="preserve">This </w:t>
      </w:r>
      <w:r w:rsidR="00FC061E" w:rsidRPr="007F18FC">
        <w:rPr>
          <w:rFonts w:asciiTheme="majorHAnsi" w:hAnsiTheme="majorHAnsi" w:cstheme="majorHAnsi"/>
        </w:rPr>
        <w:t xml:space="preserve">analysis </w:t>
      </w:r>
      <w:r w:rsidR="00566F2F" w:rsidRPr="007F18FC">
        <w:rPr>
          <w:rFonts w:asciiTheme="majorHAnsi" w:hAnsiTheme="majorHAnsi" w:cstheme="majorHAnsi"/>
        </w:rPr>
        <w:t xml:space="preserve">will initially be </w:t>
      </w:r>
      <w:r w:rsidR="00FC061E" w:rsidRPr="007F18FC">
        <w:rPr>
          <w:rFonts w:asciiTheme="majorHAnsi" w:hAnsiTheme="majorHAnsi" w:cstheme="majorHAnsi"/>
        </w:rPr>
        <w:t xml:space="preserve">conducted </w:t>
      </w:r>
      <w:r w:rsidR="00566F2F" w:rsidRPr="007F18FC">
        <w:rPr>
          <w:rFonts w:asciiTheme="majorHAnsi" w:hAnsiTheme="majorHAnsi" w:cstheme="majorHAnsi"/>
        </w:rPr>
        <w:t xml:space="preserve">using the computer software NVIVO. NVIVO employs a combination of machine learning and manual input to help analyze qualitative information. </w:t>
      </w:r>
      <w:r w:rsidR="00566F2F" w:rsidRPr="007F18FC">
        <w:rPr>
          <w:rFonts w:asciiTheme="majorHAnsi" w:hAnsiTheme="majorHAnsi" w:cstheme="majorHAnsi"/>
          <w:lang w:val="x-none"/>
        </w:rPr>
        <w:t xml:space="preserve">Differences will be assessed across groups, locations, and audiences </w:t>
      </w:r>
      <w:r w:rsidR="00566F2F" w:rsidRPr="007F18FC">
        <w:rPr>
          <w:rFonts w:asciiTheme="majorHAnsi" w:hAnsiTheme="majorHAnsi" w:cstheme="majorHAnsi"/>
        </w:rPr>
        <w:t xml:space="preserve">and </w:t>
      </w:r>
      <w:r w:rsidR="00566F2F" w:rsidRPr="007F18FC">
        <w:rPr>
          <w:rFonts w:asciiTheme="majorHAnsi" w:hAnsiTheme="majorHAnsi" w:cstheme="majorHAnsi"/>
          <w:lang w:val="x-none"/>
        </w:rPr>
        <w:t>will be noted</w:t>
      </w:r>
      <w:r w:rsidR="00FC061E" w:rsidRPr="007F18FC">
        <w:rPr>
          <w:rFonts w:asciiTheme="majorHAnsi" w:hAnsiTheme="majorHAnsi" w:cstheme="majorHAnsi"/>
        </w:rPr>
        <w:t>,</w:t>
      </w:r>
      <w:r w:rsidR="00566F2F" w:rsidRPr="007F18FC">
        <w:rPr>
          <w:rFonts w:asciiTheme="majorHAnsi" w:hAnsiTheme="majorHAnsi" w:cstheme="majorHAnsi"/>
          <w:lang w:val="x-none"/>
        </w:rPr>
        <w:t xml:space="preserve"> as appropriate. Since this work is qualitative, findings will be considered descriptive and directional, but not definitive. No attempt will be made to generalize findings as nationally</w:t>
      </w:r>
      <w:r w:rsidR="00566F2F" w:rsidRPr="007F18FC">
        <w:rPr>
          <w:rFonts w:asciiTheme="majorHAnsi" w:hAnsiTheme="majorHAnsi" w:cstheme="majorHAnsi"/>
        </w:rPr>
        <w:t>-</w:t>
      </w:r>
      <w:r w:rsidR="00566F2F" w:rsidRPr="007F18FC">
        <w:rPr>
          <w:rFonts w:asciiTheme="majorHAnsi" w:hAnsiTheme="majorHAnsi" w:cstheme="majorHAnsi"/>
          <w:lang w:val="x-none"/>
        </w:rPr>
        <w:t xml:space="preserve">representative or statistically valid. After focus groups have concluded, key findings will be summarized and </w:t>
      </w:r>
      <w:r w:rsidR="00CE1E63" w:rsidRPr="007F18FC">
        <w:rPr>
          <w:rFonts w:asciiTheme="majorHAnsi" w:hAnsiTheme="majorHAnsi" w:cstheme="majorHAnsi"/>
        </w:rPr>
        <w:t>FNS</w:t>
      </w:r>
      <w:r w:rsidR="00CE1E63" w:rsidRPr="007F18FC">
        <w:rPr>
          <w:rFonts w:asciiTheme="majorHAnsi" w:hAnsiTheme="majorHAnsi" w:cstheme="majorHAnsi"/>
          <w:lang w:val="x-none"/>
        </w:rPr>
        <w:t xml:space="preserve"> </w:t>
      </w:r>
      <w:r w:rsidR="00566F2F" w:rsidRPr="007F18FC">
        <w:rPr>
          <w:rFonts w:asciiTheme="majorHAnsi" w:hAnsiTheme="majorHAnsi" w:cstheme="majorHAnsi"/>
          <w:lang w:val="x-none"/>
        </w:rPr>
        <w:t>will draw strategic implications and recommendations.</w:t>
      </w:r>
    </w:p>
    <w:p w14:paraId="098ADB66" w14:textId="77777777" w:rsidR="003E1808" w:rsidRPr="007F18FC" w:rsidRDefault="003E1808" w:rsidP="003E1808">
      <w:pPr>
        <w:pStyle w:val="ListParagraph"/>
        <w:ind w:left="0"/>
        <w:rPr>
          <w:rFonts w:asciiTheme="majorHAnsi" w:hAnsiTheme="majorHAnsi" w:cstheme="majorHAnsi"/>
          <w:lang w:val="x-none"/>
        </w:rPr>
      </w:pPr>
    </w:p>
    <w:p w14:paraId="2F0F9173" w14:textId="77777777" w:rsidR="005E15FF" w:rsidRPr="007F18FC" w:rsidRDefault="005E15FF" w:rsidP="003E1808">
      <w:pPr>
        <w:pStyle w:val="heading2fol"/>
        <w:keepNext w:val="0"/>
        <w:autoSpaceDE/>
        <w:autoSpaceDN/>
        <w:outlineLvl w:val="0"/>
        <w:rPr>
          <w:rFonts w:asciiTheme="majorHAnsi" w:hAnsiTheme="majorHAnsi" w:cstheme="majorHAnsi"/>
        </w:rPr>
      </w:pPr>
      <w:r w:rsidRPr="007F18FC">
        <w:rPr>
          <w:rFonts w:asciiTheme="majorHAnsi" w:hAnsiTheme="majorHAnsi" w:cstheme="majorHAnsi"/>
          <w:bCs/>
          <w:u w:val="single"/>
        </w:rPr>
        <w:t>Outcomes/Findings</w:t>
      </w:r>
    </w:p>
    <w:p w14:paraId="034BC7DE" w14:textId="77777777" w:rsidR="005E15FF" w:rsidRPr="007F18FC" w:rsidRDefault="005E15FF" w:rsidP="003E1808">
      <w:pPr>
        <w:pStyle w:val="BodyTextIndent3"/>
        <w:spacing w:after="0"/>
        <w:ind w:left="0"/>
        <w:rPr>
          <w:rFonts w:asciiTheme="majorHAnsi" w:hAnsiTheme="majorHAnsi" w:cstheme="majorHAnsi"/>
          <w:color w:val="000000"/>
          <w:sz w:val="24"/>
          <w:szCs w:val="24"/>
        </w:rPr>
      </w:pPr>
      <w:r w:rsidRPr="007F18FC">
        <w:rPr>
          <w:rFonts w:asciiTheme="majorHAnsi" w:hAnsiTheme="majorHAnsi" w:cstheme="majorHAnsi"/>
          <w:sz w:val="24"/>
          <w:szCs w:val="24"/>
        </w:rPr>
        <w:t xml:space="preserve">Information and formative input gathered from specific target audiences through the research will help </w:t>
      </w:r>
      <w:r w:rsidR="008C1750" w:rsidRPr="007F18FC">
        <w:rPr>
          <w:rFonts w:asciiTheme="majorHAnsi" w:hAnsiTheme="majorHAnsi" w:cstheme="majorHAnsi"/>
          <w:sz w:val="24"/>
          <w:szCs w:val="24"/>
        </w:rPr>
        <w:t>inform</w:t>
      </w:r>
      <w:r w:rsidRPr="007F18FC">
        <w:rPr>
          <w:rFonts w:asciiTheme="majorHAnsi" w:hAnsiTheme="majorHAnsi" w:cstheme="majorHAnsi"/>
          <w:sz w:val="24"/>
          <w:szCs w:val="24"/>
        </w:rPr>
        <w:t xml:space="preserve"> final products that are relevant, meaningful</w:t>
      </w:r>
      <w:r w:rsidR="003E1808">
        <w:rPr>
          <w:rFonts w:asciiTheme="majorHAnsi" w:hAnsiTheme="majorHAnsi" w:cstheme="majorHAnsi"/>
          <w:sz w:val="24"/>
          <w:szCs w:val="24"/>
        </w:rPr>
        <w:t>,</w:t>
      </w:r>
      <w:r w:rsidRPr="007F18FC">
        <w:rPr>
          <w:rFonts w:asciiTheme="majorHAnsi" w:hAnsiTheme="majorHAnsi" w:cstheme="majorHAnsi"/>
          <w:sz w:val="24"/>
          <w:szCs w:val="24"/>
        </w:rPr>
        <w:t xml:space="preserve"> and easy-to-use. </w:t>
      </w:r>
      <w:r w:rsidR="002920EE">
        <w:rPr>
          <w:rFonts w:asciiTheme="majorHAnsi" w:hAnsiTheme="majorHAnsi" w:cstheme="majorHAnsi"/>
          <w:sz w:val="24"/>
          <w:szCs w:val="24"/>
        </w:rPr>
        <w:t xml:space="preserve"> </w:t>
      </w:r>
      <w:r w:rsidRPr="007F18FC">
        <w:rPr>
          <w:rFonts w:asciiTheme="majorHAnsi" w:hAnsiTheme="majorHAnsi" w:cstheme="majorHAnsi"/>
          <w:color w:val="000000"/>
          <w:sz w:val="24"/>
          <w:szCs w:val="24"/>
        </w:rPr>
        <w:t>Research summary findings may be published either electronically or in print, but such documents will not include information that personally identifies any of the research participants.</w:t>
      </w:r>
      <w:r w:rsidR="003E1808">
        <w:rPr>
          <w:rFonts w:asciiTheme="majorHAnsi" w:hAnsiTheme="majorHAnsi" w:cstheme="majorHAnsi"/>
          <w:color w:val="000000"/>
          <w:sz w:val="24"/>
          <w:szCs w:val="24"/>
        </w:rPr>
        <w:t xml:space="preserve"> </w:t>
      </w:r>
      <w:r w:rsidR="00FC061E" w:rsidRPr="007F18FC">
        <w:rPr>
          <w:rFonts w:asciiTheme="majorHAnsi" w:hAnsiTheme="majorHAnsi" w:cstheme="majorHAnsi"/>
          <w:color w:val="000000"/>
          <w:sz w:val="24"/>
          <w:szCs w:val="24"/>
        </w:rPr>
        <w:t>Contractors will submit a final report to FNS.</w:t>
      </w:r>
      <w:r w:rsidR="003E1808">
        <w:rPr>
          <w:rFonts w:asciiTheme="majorHAnsi" w:hAnsiTheme="majorHAnsi" w:cstheme="majorHAnsi"/>
          <w:color w:val="000000"/>
          <w:sz w:val="24"/>
          <w:szCs w:val="24"/>
        </w:rPr>
        <w:t xml:space="preserve"> </w:t>
      </w:r>
      <w:r w:rsidR="00FC061E" w:rsidRPr="007F18FC">
        <w:rPr>
          <w:rFonts w:asciiTheme="majorHAnsi" w:hAnsiTheme="majorHAnsi" w:cstheme="majorHAnsi"/>
          <w:color w:val="000000"/>
          <w:sz w:val="24"/>
          <w:szCs w:val="24"/>
        </w:rPr>
        <w:t>The report will be based on qualitative approaches to summarizing verbatim data.</w:t>
      </w:r>
      <w:r w:rsidR="003E1808">
        <w:rPr>
          <w:rFonts w:asciiTheme="majorHAnsi" w:hAnsiTheme="majorHAnsi" w:cstheme="majorHAnsi"/>
          <w:color w:val="000000"/>
          <w:sz w:val="24"/>
          <w:szCs w:val="24"/>
        </w:rPr>
        <w:t xml:space="preserve"> </w:t>
      </w:r>
      <w:r w:rsidR="00FC061E" w:rsidRPr="007F18FC">
        <w:rPr>
          <w:rFonts w:asciiTheme="majorHAnsi" w:hAnsiTheme="majorHAnsi" w:cstheme="majorHAnsi"/>
          <w:color w:val="000000"/>
          <w:sz w:val="24"/>
          <w:szCs w:val="24"/>
        </w:rPr>
        <w:t>No statistical summaries or analyses will be conducted.</w:t>
      </w:r>
    </w:p>
    <w:p w14:paraId="0D3F3005" w14:textId="77777777" w:rsidR="005E15FF" w:rsidRPr="007F18FC" w:rsidRDefault="005E15FF" w:rsidP="005E15FF">
      <w:pPr>
        <w:pStyle w:val="BodyTextIndent3"/>
        <w:spacing w:after="0"/>
        <w:ind w:left="0"/>
        <w:rPr>
          <w:rFonts w:asciiTheme="majorHAnsi" w:hAnsiTheme="majorHAnsi" w:cstheme="majorHAnsi"/>
          <w:sz w:val="24"/>
          <w:szCs w:val="24"/>
        </w:rPr>
      </w:pPr>
    </w:p>
    <w:p w14:paraId="4C21F547" w14:textId="77777777" w:rsidR="005E15FF" w:rsidRPr="007F18FC" w:rsidRDefault="005E15FF" w:rsidP="005E15FF">
      <w:pPr>
        <w:pStyle w:val="ListParagraph"/>
        <w:numPr>
          <w:ilvl w:val="0"/>
          <w:numId w:val="2"/>
        </w:numPr>
        <w:rPr>
          <w:rFonts w:asciiTheme="majorHAnsi" w:hAnsiTheme="majorHAnsi" w:cstheme="majorHAnsi"/>
          <w:b/>
        </w:rPr>
      </w:pPr>
      <w:r w:rsidRPr="007F18FC">
        <w:rPr>
          <w:rFonts w:asciiTheme="majorHAnsi" w:hAnsiTheme="majorHAnsi" w:cstheme="majorHAnsi"/>
          <w:b/>
        </w:rPr>
        <w:t>Confidentiality:</w:t>
      </w:r>
    </w:p>
    <w:p w14:paraId="4DCB7DDF" w14:textId="77777777" w:rsidR="00630D3B" w:rsidRPr="007F18FC" w:rsidRDefault="00630D3B" w:rsidP="00630D3B">
      <w:pPr>
        <w:pStyle w:val="ListParagraph"/>
        <w:ind w:left="360"/>
        <w:rPr>
          <w:rFonts w:asciiTheme="majorHAnsi" w:hAnsiTheme="majorHAnsi" w:cstheme="majorHAnsi"/>
          <w:b/>
        </w:rPr>
      </w:pPr>
    </w:p>
    <w:p w14:paraId="12A8C3CF" w14:textId="77777777" w:rsidR="008C1750" w:rsidRPr="007F18FC" w:rsidRDefault="00CE1E63" w:rsidP="008C1750">
      <w:pPr>
        <w:tabs>
          <w:tab w:val="left" w:pos="-720"/>
        </w:tabs>
        <w:suppressAutoHyphens/>
        <w:rPr>
          <w:rFonts w:asciiTheme="majorHAnsi" w:hAnsiTheme="majorHAnsi" w:cstheme="majorHAnsi"/>
        </w:rPr>
      </w:pPr>
      <w:r w:rsidRPr="007F18FC">
        <w:rPr>
          <w:rFonts w:asciiTheme="majorHAnsi" w:hAnsiTheme="majorHAnsi" w:cstheme="majorHAnsi"/>
        </w:rPr>
        <w:t xml:space="preserve">FNS </w:t>
      </w:r>
      <w:r w:rsidR="008C1750" w:rsidRPr="007F18FC">
        <w:rPr>
          <w:rFonts w:asciiTheme="majorHAnsi" w:hAnsiTheme="majorHAnsi" w:cstheme="majorHAnsi"/>
        </w:rPr>
        <w:t xml:space="preserve">and contractors will follow procedures for maintaining safeguards consistent with the Privacy Act during all stages of data collection. A system of record notice (SORN) titled FNS-8 USDA/FNS Studies and Reports in the Federal Register on March 31, 2000, Volume 65, Number 63, and is located on pages 17251-17252 discusses the terms of protections that will be provided to respondents. </w:t>
      </w:r>
    </w:p>
    <w:p w14:paraId="6F6C8FF9" w14:textId="77777777" w:rsidR="008C1750" w:rsidRPr="007F18FC" w:rsidRDefault="008C1750" w:rsidP="008C1750">
      <w:pPr>
        <w:tabs>
          <w:tab w:val="left" w:pos="-720"/>
        </w:tabs>
        <w:suppressAutoHyphens/>
        <w:rPr>
          <w:rFonts w:asciiTheme="majorHAnsi" w:hAnsiTheme="majorHAnsi" w:cstheme="majorHAnsi"/>
        </w:rPr>
      </w:pPr>
    </w:p>
    <w:p w14:paraId="32DC3101" w14:textId="77777777" w:rsidR="008C1750" w:rsidRPr="007F18FC" w:rsidRDefault="008C1750" w:rsidP="008C1750">
      <w:pPr>
        <w:tabs>
          <w:tab w:val="left" w:pos="-720"/>
        </w:tabs>
        <w:suppressAutoHyphens/>
        <w:rPr>
          <w:rFonts w:asciiTheme="majorHAnsi" w:hAnsiTheme="majorHAnsi" w:cstheme="majorHAnsi"/>
        </w:rPr>
      </w:pPr>
      <w:r w:rsidRPr="007F18FC">
        <w:rPr>
          <w:rFonts w:asciiTheme="majorHAnsi" w:hAnsiTheme="majorHAnsi" w:cstheme="majorHAnsi"/>
        </w:rPr>
        <w:t xml:space="preserve">Using forms in </w:t>
      </w:r>
      <w:r w:rsidRPr="00475873">
        <w:rPr>
          <w:rFonts w:asciiTheme="majorHAnsi" w:hAnsiTheme="majorHAnsi" w:cstheme="majorHAnsi"/>
        </w:rPr>
        <w:t>A</w:t>
      </w:r>
      <w:r w:rsidR="00630D3B" w:rsidRPr="00475873">
        <w:rPr>
          <w:rFonts w:asciiTheme="majorHAnsi" w:hAnsiTheme="majorHAnsi" w:cstheme="majorHAnsi"/>
        </w:rPr>
        <w:t>ttachments</w:t>
      </w:r>
      <w:r w:rsidRPr="00475873">
        <w:rPr>
          <w:rFonts w:asciiTheme="majorHAnsi" w:hAnsiTheme="majorHAnsi" w:cstheme="majorHAnsi"/>
        </w:rPr>
        <w:t xml:space="preserve"> A-1 and A-2</w:t>
      </w:r>
      <w:r w:rsidRPr="007F18FC">
        <w:rPr>
          <w:rFonts w:asciiTheme="majorHAnsi" w:hAnsiTheme="majorHAnsi" w:cstheme="majorHAnsi"/>
        </w:rPr>
        <w:t xml:space="preserve">, all participants will receive a privacy statement along with the consent form. The privacy statement will inform the participants that all opinions they provide will be private and none of their responses will be associated with personally identifiable information (PII). Participants will also be informed that findings will be presented as a summary. If representative quotes are used in the summaries, the authors of the quote will be identified only by gender and age cohort. </w:t>
      </w:r>
    </w:p>
    <w:p w14:paraId="4450BC6B" w14:textId="77777777" w:rsidR="008C1750" w:rsidRPr="007F18FC" w:rsidRDefault="008C1750" w:rsidP="008C1750">
      <w:pPr>
        <w:tabs>
          <w:tab w:val="left" w:pos="-720"/>
        </w:tabs>
        <w:suppressAutoHyphens/>
        <w:rPr>
          <w:rFonts w:asciiTheme="majorHAnsi" w:hAnsiTheme="majorHAnsi" w:cstheme="majorHAnsi"/>
        </w:rPr>
      </w:pPr>
    </w:p>
    <w:p w14:paraId="68593288" w14:textId="77777777" w:rsidR="008C1750" w:rsidRPr="007F18FC" w:rsidRDefault="008C1750" w:rsidP="008C1750">
      <w:pPr>
        <w:rPr>
          <w:rFonts w:asciiTheme="majorHAnsi" w:hAnsiTheme="majorHAnsi" w:cstheme="majorHAnsi"/>
        </w:rPr>
      </w:pPr>
      <w:r w:rsidRPr="007F18FC">
        <w:rPr>
          <w:rFonts w:asciiTheme="majorHAnsi" w:hAnsiTheme="majorHAnsi" w:cstheme="majorHAnsi"/>
        </w:rPr>
        <w:t>As part of the conditions of employment, all trained staff working on the project have signed a non-disclosure agreement (NDA) (</w:t>
      </w:r>
      <w:r w:rsidRPr="00475873">
        <w:rPr>
          <w:rFonts w:asciiTheme="majorHAnsi" w:hAnsiTheme="majorHAnsi" w:cstheme="majorHAnsi"/>
        </w:rPr>
        <w:t>Attachment B-1) p</w:t>
      </w:r>
      <w:r w:rsidRPr="007F18FC">
        <w:rPr>
          <w:rFonts w:asciiTheme="majorHAnsi" w:hAnsiTheme="majorHAnsi" w:cstheme="majorHAnsi"/>
        </w:rPr>
        <w:t>rohibiting them from discussing any information about the research studies they work on with anyone not involved with the project, especially discussing or releasing personally identifiable information (PII).</w:t>
      </w:r>
    </w:p>
    <w:p w14:paraId="40F46732" w14:textId="77777777" w:rsidR="008C1750" w:rsidRPr="007F18FC" w:rsidRDefault="008C1750" w:rsidP="008C1750">
      <w:pPr>
        <w:tabs>
          <w:tab w:val="left" w:pos="-720"/>
        </w:tabs>
        <w:suppressAutoHyphens/>
        <w:rPr>
          <w:rFonts w:asciiTheme="majorHAnsi" w:hAnsiTheme="majorHAnsi" w:cstheme="majorHAnsi"/>
        </w:rPr>
      </w:pPr>
    </w:p>
    <w:p w14:paraId="7B27B031" w14:textId="77777777" w:rsidR="008C1750" w:rsidRPr="007F18FC" w:rsidRDefault="008C1750" w:rsidP="008C1750">
      <w:pPr>
        <w:tabs>
          <w:tab w:val="left" w:pos="-720"/>
        </w:tabs>
        <w:suppressAutoHyphens/>
        <w:rPr>
          <w:rFonts w:asciiTheme="majorHAnsi" w:hAnsiTheme="majorHAnsi" w:cstheme="majorHAnsi"/>
        </w:rPr>
      </w:pPr>
      <w:r w:rsidRPr="007F18FC">
        <w:rPr>
          <w:rFonts w:asciiTheme="majorHAnsi" w:hAnsiTheme="majorHAnsi" w:cstheme="majorHAnsi"/>
        </w:rPr>
        <w:t>In addition, IT security procedures will be implemented to protect data during and after administration of the qualitative research. Specifically:</w:t>
      </w:r>
    </w:p>
    <w:p w14:paraId="3C9F4F7F" w14:textId="77777777" w:rsidR="008C1750" w:rsidRPr="007F18FC" w:rsidRDefault="008C1750" w:rsidP="008C1750">
      <w:pPr>
        <w:tabs>
          <w:tab w:val="left" w:pos="-720"/>
        </w:tabs>
        <w:suppressAutoHyphens/>
        <w:rPr>
          <w:rFonts w:asciiTheme="majorHAnsi" w:hAnsiTheme="majorHAnsi" w:cstheme="majorHAnsi"/>
        </w:rPr>
      </w:pPr>
    </w:p>
    <w:p w14:paraId="46B9932D" w14:textId="77777777" w:rsidR="008C1750" w:rsidRPr="007F18FC" w:rsidRDefault="008C1750" w:rsidP="008C1750">
      <w:pPr>
        <w:pStyle w:val="ListParagraph"/>
        <w:widowControl w:val="0"/>
        <w:numPr>
          <w:ilvl w:val="0"/>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Data will be held using secure servers.</w:t>
      </w:r>
    </w:p>
    <w:p w14:paraId="58500F98" w14:textId="77777777" w:rsidR="008C1750" w:rsidRPr="007F18FC" w:rsidRDefault="008C1750" w:rsidP="008C1750">
      <w:pPr>
        <w:pStyle w:val="ListParagraph"/>
        <w:widowControl w:val="0"/>
        <w:numPr>
          <w:ilvl w:val="0"/>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Once data are collected, any meta-data associated with data collection </w:t>
      </w:r>
      <w:r w:rsidR="0051205C" w:rsidRPr="007F18FC">
        <w:rPr>
          <w:rFonts w:asciiTheme="majorHAnsi" w:hAnsiTheme="majorHAnsi" w:cstheme="majorHAnsi"/>
        </w:rPr>
        <w:t xml:space="preserve">will be stripped from the files </w:t>
      </w:r>
      <w:r w:rsidRPr="007F18FC">
        <w:rPr>
          <w:rFonts w:asciiTheme="majorHAnsi" w:hAnsiTheme="majorHAnsi" w:cstheme="majorHAnsi"/>
        </w:rPr>
        <w:t>(e.g. e-mail address and phone number,</w:t>
      </w:r>
      <w:r w:rsidR="0051205C">
        <w:rPr>
          <w:rFonts w:asciiTheme="majorHAnsi" w:hAnsiTheme="majorHAnsi" w:cstheme="majorHAnsi"/>
        </w:rPr>
        <w:t xml:space="preserve"> </w:t>
      </w:r>
      <w:r w:rsidRPr="007F18FC">
        <w:rPr>
          <w:rFonts w:asciiTheme="majorHAnsi" w:hAnsiTheme="majorHAnsi" w:cstheme="majorHAnsi"/>
        </w:rPr>
        <w:t>operating system used by the device to complete the system).</w:t>
      </w:r>
    </w:p>
    <w:p w14:paraId="127329CA" w14:textId="77777777" w:rsidR="008C1750" w:rsidRPr="007F18FC" w:rsidRDefault="008C1750" w:rsidP="008C1750">
      <w:pPr>
        <w:pStyle w:val="ListParagraph"/>
        <w:widowControl w:val="0"/>
        <w:numPr>
          <w:ilvl w:val="0"/>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Both </w:t>
      </w:r>
      <w:r w:rsidR="0051205C">
        <w:rPr>
          <w:rFonts w:asciiTheme="majorHAnsi" w:hAnsiTheme="majorHAnsi" w:cstheme="majorHAnsi"/>
        </w:rPr>
        <w:t xml:space="preserve">Contractors </w:t>
      </w:r>
      <w:r w:rsidRPr="007F18FC">
        <w:rPr>
          <w:rFonts w:asciiTheme="majorHAnsi" w:hAnsiTheme="majorHAnsi" w:cstheme="majorHAnsi"/>
        </w:rPr>
        <w:t xml:space="preserve">and USDA will follow the prescribed security protocols including: </w:t>
      </w:r>
    </w:p>
    <w:p w14:paraId="6716EF9D" w14:textId="77777777" w:rsidR="008C1750" w:rsidRPr="007F18FC" w:rsidRDefault="008C1750" w:rsidP="008C1750">
      <w:pPr>
        <w:pStyle w:val="ListParagraph"/>
        <w:widowControl w:val="0"/>
        <w:numPr>
          <w:ilvl w:val="1"/>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Secure access to physical facilities.</w:t>
      </w:r>
    </w:p>
    <w:p w14:paraId="75F353F1" w14:textId="77777777" w:rsidR="008C1750" w:rsidRPr="007F18FC" w:rsidRDefault="008C1750" w:rsidP="008C1750">
      <w:pPr>
        <w:pStyle w:val="ListParagraph"/>
        <w:widowControl w:val="0"/>
        <w:numPr>
          <w:ilvl w:val="1"/>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Use of network security software.</w:t>
      </w:r>
    </w:p>
    <w:p w14:paraId="12E832B3" w14:textId="77777777" w:rsidR="008C1750" w:rsidRPr="007F18FC" w:rsidRDefault="008C1750" w:rsidP="008C1750">
      <w:pPr>
        <w:pStyle w:val="ListParagraph"/>
        <w:widowControl w:val="0"/>
        <w:numPr>
          <w:ilvl w:val="1"/>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Strong password requirements to access networks and password policies requiring frequent changes in passwords. </w:t>
      </w:r>
    </w:p>
    <w:p w14:paraId="70EDB11A" w14:textId="77777777" w:rsidR="008C1750" w:rsidRPr="007F18FC" w:rsidRDefault="008C1750" w:rsidP="008C1750">
      <w:pPr>
        <w:pStyle w:val="ListParagraph"/>
        <w:widowControl w:val="0"/>
        <w:numPr>
          <w:ilvl w:val="1"/>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 xml:space="preserve">No administrative privileges for users of work stations. </w:t>
      </w:r>
    </w:p>
    <w:p w14:paraId="69B01580" w14:textId="77777777" w:rsidR="008C1750" w:rsidRPr="007F18FC" w:rsidRDefault="008C1750" w:rsidP="008C1750">
      <w:pPr>
        <w:pStyle w:val="ListParagraph"/>
        <w:widowControl w:val="0"/>
        <w:numPr>
          <w:ilvl w:val="1"/>
          <w:numId w:val="13"/>
        </w:numPr>
        <w:tabs>
          <w:tab w:val="left" w:pos="-720"/>
        </w:tabs>
        <w:suppressAutoHyphens/>
        <w:contextualSpacing/>
        <w:rPr>
          <w:rFonts w:asciiTheme="majorHAnsi" w:hAnsiTheme="majorHAnsi" w:cstheme="majorHAnsi"/>
        </w:rPr>
      </w:pPr>
      <w:r w:rsidRPr="007F18FC">
        <w:rPr>
          <w:rFonts w:asciiTheme="majorHAnsi" w:hAnsiTheme="majorHAnsi" w:cstheme="majorHAnsi"/>
        </w:rPr>
        <w:t>Disaster recovery plans.</w:t>
      </w:r>
    </w:p>
    <w:p w14:paraId="2335AE70" w14:textId="77777777" w:rsidR="008C1750" w:rsidRPr="007F18FC" w:rsidRDefault="008C1750" w:rsidP="008C1750">
      <w:pPr>
        <w:tabs>
          <w:tab w:val="left" w:pos="-720"/>
        </w:tabs>
        <w:suppressAutoHyphens/>
        <w:rPr>
          <w:rFonts w:asciiTheme="majorHAnsi" w:hAnsiTheme="majorHAnsi" w:cstheme="majorHAnsi"/>
        </w:rPr>
      </w:pPr>
    </w:p>
    <w:p w14:paraId="5D71B77B" w14:textId="77777777" w:rsidR="008C1750" w:rsidRPr="007F18FC" w:rsidRDefault="008C1750" w:rsidP="008C1750">
      <w:pPr>
        <w:tabs>
          <w:tab w:val="left" w:pos="-720"/>
        </w:tabs>
        <w:suppressAutoHyphens/>
        <w:rPr>
          <w:rFonts w:asciiTheme="majorHAnsi" w:hAnsiTheme="majorHAnsi" w:cstheme="majorHAnsi"/>
        </w:rPr>
      </w:pPr>
      <w:r w:rsidRPr="007F18FC">
        <w:rPr>
          <w:rFonts w:asciiTheme="majorHAnsi" w:hAnsiTheme="majorHAnsi" w:cstheme="majorHAnsi"/>
        </w:rPr>
        <w:t>Once data are collected, only the staff working on the project will have access to the data.</w:t>
      </w:r>
    </w:p>
    <w:p w14:paraId="6E98DDBF" w14:textId="77777777" w:rsidR="005E15FF" w:rsidRPr="007F18FC" w:rsidRDefault="005E15FF" w:rsidP="005E15FF">
      <w:pPr>
        <w:rPr>
          <w:rFonts w:asciiTheme="majorHAnsi" w:hAnsiTheme="majorHAnsi" w:cstheme="majorHAnsi"/>
        </w:rPr>
      </w:pPr>
    </w:p>
    <w:p w14:paraId="797FD016" w14:textId="77777777" w:rsidR="005E15FF" w:rsidRPr="007F18FC" w:rsidRDefault="005E15FF" w:rsidP="005E15FF">
      <w:pPr>
        <w:rPr>
          <w:rFonts w:asciiTheme="majorHAnsi" w:hAnsiTheme="majorHAnsi" w:cstheme="majorHAnsi"/>
        </w:rPr>
      </w:pPr>
      <w:r w:rsidRPr="007F18FC">
        <w:rPr>
          <w:rFonts w:asciiTheme="majorHAnsi" w:hAnsiTheme="majorHAnsi" w:cstheme="majorHAnsi"/>
          <w:b/>
        </w:rPr>
        <w:t>Federal Costs</w:t>
      </w:r>
      <w:r w:rsidRPr="007F18FC">
        <w:rPr>
          <w:rFonts w:asciiTheme="majorHAnsi" w:hAnsiTheme="majorHAnsi" w:cstheme="majorHAnsi"/>
        </w:rPr>
        <w:t>: $</w:t>
      </w:r>
      <w:r w:rsidR="00FC061E" w:rsidRPr="007F18FC">
        <w:rPr>
          <w:rFonts w:asciiTheme="majorHAnsi" w:hAnsiTheme="majorHAnsi" w:cstheme="majorHAnsi"/>
        </w:rPr>
        <w:t>246,035</w:t>
      </w:r>
    </w:p>
    <w:p w14:paraId="375EC4D1" w14:textId="77777777" w:rsidR="005E15FF" w:rsidRPr="007F18FC" w:rsidRDefault="005E15FF" w:rsidP="005E15FF">
      <w:pPr>
        <w:pStyle w:val="ListParagraph"/>
        <w:ind w:left="360"/>
        <w:rPr>
          <w:rFonts w:asciiTheme="majorHAnsi" w:hAnsiTheme="majorHAnsi" w:cstheme="majorHAnsi"/>
        </w:rPr>
      </w:pPr>
    </w:p>
    <w:p w14:paraId="49B16443" w14:textId="77777777" w:rsidR="005E15FF" w:rsidRDefault="005E15FF" w:rsidP="00630D3B">
      <w:pPr>
        <w:pStyle w:val="ListParagraph"/>
        <w:numPr>
          <w:ilvl w:val="0"/>
          <w:numId w:val="2"/>
        </w:numPr>
        <w:rPr>
          <w:rFonts w:asciiTheme="majorHAnsi" w:hAnsiTheme="majorHAnsi" w:cstheme="majorHAnsi"/>
          <w:b/>
        </w:rPr>
      </w:pPr>
      <w:r w:rsidRPr="007F18FC">
        <w:rPr>
          <w:rFonts w:asciiTheme="majorHAnsi" w:hAnsiTheme="majorHAnsi" w:cstheme="majorHAnsi"/>
          <w:b/>
        </w:rPr>
        <w:t>Research Tools/Instruments:</w:t>
      </w:r>
    </w:p>
    <w:p w14:paraId="35602C1E" w14:textId="77777777" w:rsidR="00DB5B66" w:rsidRPr="007F18FC" w:rsidRDefault="00DB5B66" w:rsidP="00DB5B66">
      <w:pPr>
        <w:pStyle w:val="ListParagraph"/>
        <w:ind w:left="360"/>
        <w:rPr>
          <w:rFonts w:asciiTheme="majorHAnsi" w:hAnsiTheme="majorHAnsi" w:cstheme="majorHAnsi"/>
          <w:b/>
        </w:rPr>
      </w:pPr>
    </w:p>
    <w:p w14:paraId="45894334"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A-1 Privacy Act Statement (English)</w:t>
      </w:r>
    </w:p>
    <w:p w14:paraId="3DE40698"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A-2 Privacy Act Statement (Spanish)</w:t>
      </w:r>
    </w:p>
    <w:p w14:paraId="6FDDD3DA"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B-1 Confidentiality Agreement</w:t>
      </w:r>
    </w:p>
    <w:p w14:paraId="2C153BD9"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C-1 Screener (English)</w:t>
      </w:r>
    </w:p>
    <w:p w14:paraId="45A5ABCE"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C-2 Screener (Spanish)</w:t>
      </w:r>
    </w:p>
    <w:p w14:paraId="7FBCCB9C"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D-1 Consent Form (English)</w:t>
      </w:r>
    </w:p>
    <w:p w14:paraId="08DC0E58"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D-2 Consent Form (Spanish)</w:t>
      </w:r>
    </w:p>
    <w:p w14:paraId="7D1F0461"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E-1 Focus Group Confirmation Form (English)</w:t>
      </w:r>
    </w:p>
    <w:p w14:paraId="29F80935" w14:textId="77777777" w:rsidR="008C1750" w:rsidRPr="002F7F90" w:rsidRDefault="008C1750" w:rsidP="008C1750">
      <w:pPr>
        <w:pStyle w:val="ListParagraph"/>
        <w:numPr>
          <w:ilvl w:val="0"/>
          <w:numId w:val="14"/>
        </w:numPr>
        <w:rPr>
          <w:rFonts w:asciiTheme="majorHAnsi" w:hAnsiTheme="majorHAnsi" w:cstheme="majorHAnsi"/>
        </w:rPr>
      </w:pPr>
      <w:r w:rsidRPr="002F7F90">
        <w:rPr>
          <w:rFonts w:asciiTheme="majorHAnsi" w:hAnsiTheme="majorHAnsi" w:cstheme="majorHAnsi"/>
        </w:rPr>
        <w:t>Attachment E-2 Focus Group Confirmation Form (Spanish)</w:t>
      </w:r>
    </w:p>
    <w:p w14:paraId="2B85F56C" w14:textId="77777777" w:rsidR="008C1750" w:rsidRPr="007F18FC" w:rsidRDefault="008C1750" w:rsidP="008C1750">
      <w:pPr>
        <w:pStyle w:val="ListParagraph"/>
        <w:numPr>
          <w:ilvl w:val="0"/>
          <w:numId w:val="14"/>
        </w:numPr>
        <w:rPr>
          <w:rFonts w:asciiTheme="majorHAnsi" w:hAnsiTheme="majorHAnsi" w:cstheme="majorHAnsi"/>
        </w:rPr>
      </w:pPr>
      <w:r w:rsidRPr="007F18FC">
        <w:rPr>
          <w:rFonts w:asciiTheme="majorHAnsi" w:hAnsiTheme="majorHAnsi" w:cstheme="majorHAnsi"/>
        </w:rPr>
        <w:t xml:space="preserve">Attachment F-1 Focus Group Guide (English) </w:t>
      </w:r>
    </w:p>
    <w:p w14:paraId="4D24E86E" w14:textId="77777777" w:rsidR="00355888" w:rsidRDefault="008C1750" w:rsidP="007F18FC">
      <w:pPr>
        <w:pStyle w:val="ListParagraph"/>
        <w:numPr>
          <w:ilvl w:val="0"/>
          <w:numId w:val="14"/>
        </w:numPr>
        <w:rPr>
          <w:rFonts w:asciiTheme="majorHAnsi" w:hAnsiTheme="majorHAnsi" w:cstheme="majorHAnsi"/>
        </w:rPr>
      </w:pPr>
      <w:r w:rsidRPr="007F18FC">
        <w:rPr>
          <w:rFonts w:asciiTheme="majorHAnsi" w:hAnsiTheme="majorHAnsi" w:cstheme="majorHAnsi"/>
        </w:rPr>
        <w:t>Attachment F-2 Focus Group Guide (Spanish)</w:t>
      </w:r>
    </w:p>
    <w:p w14:paraId="6D255B76"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Attachment G-1 Focus Group Stimuli Email Newsletter (English)</w:t>
      </w:r>
    </w:p>
    <w:p w14:paraId="4D32A2A5"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G-2 Focus Group Stimuli Email Newsletter (Spanish) </w:t>
      </w:r>
    </w:p>
    <w:p w14:paraId="2A96799F"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H-1 Focus Group Stimuli Social Media (English) </w:t>
      </w:r>
    </w:p>
    <w:p w14:paraId="69C48EE4"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Attachment H-2 Focus Group Stimuli Social Media (Spanish)</w:t>
      </w:r>
    </w:p>
    <w:p w14:paraId="34AAC1A2"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Attachment I-1 Focus Group Stimuli Apple and Peanut Butter Wrap (English)</w:t>
      </w:r>
    </w:p>
    <w:p w14:paraId="15D3208C"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1-2 Focus Group Stimuli Apple and Peanut Butter Wrap (Spanish) </w:t>
      </w:r>
    </w:p>
    <w:p w14:paraId="5F945347" w14:textId="76D47DF6"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J-1 Focus Group Stimuli </w:t>
      </w:r>
      <w:r w:rsidR="00802314">
        <w:rPr>
          <w:rFonts w:ascii="Calibri Light" w:hAnsi="Calibri Light" w:cs="Calibri Light"/>
        </w:rPr>
        <w:t>Frozen Fruit Cups</w:t>
      </w:r>
      <w:r>
        <w:rPr>
          <w:rFonts w:ascii="Calibri Light" w:hAnsi="Calibri Light" w:cs="Calibri Light"/>
        </w:rPr>
        <w:t xml:space="preserve"> (English)</w:t>
      </w:r>
    </w:p>
    <w:p w14:paraId="584BC261" w14:textId="36B94611"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J-2 Focus Group Stimuli </w:t>
      </w:r>
      <w:r w:rsidR="00E743C1">
        <w:rPr>
          <w:rFonts w:ascii="Calibri Light" w:hAnsi="Calibri Light" w:cs="Calibri Light"/>
        </w:rPr>
        <w:t>Frozen Fruit Cups</w:t>
      </w:r>
      <w:r>
        <w:rPr>
          <w:rFonts w:ascii="Calibri Light" w:hAnsi="Calibri Light" w:cs="Calibri Light"/>
        </w:rPr>
        <w:t xml:space="preserve"> (Spanish) </w:t>
      </w:r>
    </w:p>
    <w:p w14:paraId="6D6CD92E"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Attachment K-1 Focus Group Handout #1 (English)</w:t>
      </w:r>
    </w:p>
    <w:p w14:paraId="03D4A0AB"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K-2 Focus Group Handout #1 (Spanish) </w:t>
      </w:r>
    </w:p>
    <w:p w14:paraId="0F24636A"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Attachment L-1 Focus Group Handout #2 (English)</w:t>
      </w:r>
    </w:p>
    <w:p w14:paraId="0206A231" w14:textId="7777777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L-2 Focus Group Handout #2 (Spanish) </w:t>
      </w:r>
    </w:p>
    <w:p w14:paraId="5388EC9E" w14:textId="065A2B27" w:rsidR="001F5CFD" w:rsidRDefault="001F5CFD" w:rsidP="001F5CFD">
      <w:pPr>
        <w:pStyle w:val="ListParagraph"/>
        <w:numPr>
          <w:ilvl w:val="0"/>
          <w:numId w:val="14"/>
        </w:numPr>
        <w:rPr>
          <w:rFonts w:ascii="Calibri Light" w:hAnsi="Calibri Light" w:cs="Calibri Light"/>
        </w:rPr>
      </w:pPr>
      <w:r>
        <w:rPr>
          <w:rFonts w:ascii="Calibri Light" w:hAnsi="Calibri Light" w:cs="Calibri Light"/>
        </w:rPr>
        <w:t xml:space="preserve">Attachment M-1 Burden Hours Table </w:t>
      </w:r>
    </w:p>
    <w:p w14:paraId="4C36343C" w14:textId="5A7AFAC9" w:rsidR="00A16132" w:rsidRPr="0057018E" w:rsidRDefault="0057018E" w:rsidP="001F5CFD">
      <w:pPr>
        <w:pStyle w:val="ListParagraph"/>
        <w:numPr>
          <w:ilvl w:val="0"/>
          <w:numId w:val="14"/>
        </w:numPr>
        <w:rPr>
          <w:rFonts w:ascii="Calibri Light" w:hAnsi="Calibri Light" w:cs="Calibri Light"/>
        </w:rPr>
      </w:pPr>
      <w:r w:rsidRPr="008559B5">
        <w:rPr>
          <w:rFonts w:ascii="Calibri Light" w:hAnsi="Calibri Light" w:cs="Calibri Light"/>
        </w:rPr>
        <w:t>Attachment N Social Marketing and PSE Descriptions from SNAP Plan Guidance FY 2018</w:t>
      </w:r>
      <w:r w:rsidR="00A16132" w:rsidRPr="0057018E">
        <w:rPr>
          <w:rFonts w:ascii="Calibri Light" w:hAnsi="Calibri Light" w:cs="Calibri Light"/>
        </w:rPr>
        <w:t xml:space="preserve"> </w:t>
      </w:r>
    </w:p>
    <w:p w14:paraId="3A06C3E2" w14:textId="782E2493" w:rsidR="00E16499" w:rsidRDefault="00E16499">
      <w:pPr>
        <w:rPr>
          <w:rFonts w:asciiTheme="majorHAnsi" w:hAnsiTheme="majorHAnsi" w:cstheme="majorHAnsi"/>
        </w:rPr>
      </w:pPr>
    </w:p>
    <w:p w14:paraId="1D3E0893" w14:textId="77777777" w:rsidR="00647741" w:rsidRPr="007F18FC" w:rsidRDefault="00647741">
      <w:pPr>
        <w:rPr>
          <w:rFonts w:asciiTheme="majorHAnsi" w:hAnsiTheme="majorHAnsi" w:cstheme="majorHAnsi"/>
        </w:rPr>
      </w:pPr>
    </w:p>
    <w:sectPr w:rsidR="00647741" w:rsidRPr="007F18FC" w:rsidSect="004A5728">
      <w:footerReference w:type="first" r:id="rId17"/>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7A788" w16cid:durableId="1E9C46E7"/>
  <w16cid:commentId w16cid:paraId="2410BA83" w16cid:durableId="1E9D4623"/>
  <w16cid:commentId w16cid:paraId="16FDE64A" w16cid:durableId="1EA975A0"/>
  <w16cid:commentId w16cid:paraId="60220BB5" w16cid:durableId="1EA95571"/>
  <w16cid:commentId w16cid:paraId="742B60E6" w16cid:durableId="1EA952AF"/>
  <w16cid:commentId w16cid:paraId="2B19D175" w16cid:durableId="1E9C5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E5D51" w14:textId="77777777" w:rsidR="00071C3D" w:rsidRDefault="00071C3D">
      <w:r>
        <w:separator/>
      </w:r>
    </w:p>
  </w:endnote>
  <w:endnote w:type="continuationSeparator" w:id="0">
    <w:p w14:paraId="0D958DFA" w14:textId="77777777" w:rsidR="00071C3D" w:rsidRDefault="0007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A031B" w14:textId="77777777" w:rsidR="0057018E" w:rsidRDefault="0057018E"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935CFFE" w14:textId="77777777" w:rsidR="0057018E" w:rsidRDefault="0057018E" w:rsidP="004A57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9F260" w14:textId="3BBDE6F4" w:rsidR="0057018E" w:rsidRPr="00A07AE3" w:rsidRDefault="0057018E" w:rsidP="004A5728">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173CE2">
      <w:rPr>
        <w:rStyle w:val="PageNumber"/>
        <w:rFonts w:ascii="Calibri" w:hAnsi="Calibri"/>
        <w:noProof/>
      </w:rPr>
      <w:t>9</w:t>
    </w:r>
    <w:r w:rsidRPr="00A07AE3">
      <w:rPr>
        <w:rStyle w:val="PageNumber"/>
        <w:rFonts w:ascii="Calibri" w:hAnsi="Calibri"/>
      </w:rPr>
      <w:fldChar w:fldCharType="end"/>
    </w:r>
  </w:p>
  <w:p w14:paraId="78C421FE" w14:textId="77777777" w:rsidR="0057018E" w:rsidRDefault="0057018E" w:rsidP="004A57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17531"/>
      <w:docPartObj>
        <w:docPartGallery w:val="Page Numbers (Bottom of Page)"/>
        <w:docPartUnique/>
      </w:docPartObj>
    </w:sdtPr>
    <w:sdtEndPr>
      <w:rPr>
        <w:rFonts w:asciiTheme="majorHAnsi" w:hAnsiTheme="majorHAnsi" w:cstheme="majorHAnsi"/>
        <w:noProof/>
      </w:rPr>
    </w:sdtEndPr>
    <w:sdtContent>
      <w:p w14:paraId="4AA0FE85" w14:textId="110725FD" w:rsidR="0057018E" w:rsidRPr="00D50EB6" w:rsidRDefault="0057018E">
        <w:pPr>
          <w:pStyle w:val="Footer"/>
          <w:jc w:val="right"/>
          <w:rPr>
            <w:rFonts w:asciiTheme="majorHAnsi" w:hAnsiTheme="majorHAnsi" w:cstheme="majorHAnsi"/>
          </w:rPr>
        </w:pPr>
        <w:r w:rsidRPr="00D50EB6">
          <w:rPr>
            <w:rFonts w:asciiTheme="majorHAnsi" w:hAnsiTheme="majorHAnsi" w:cstheme="majorHAnsi"/>
          </w:rPr>
          <w:fldChar w:fldCharType="begin"/>
        </w:r>
        <w:r w:rsidRPr="00D50EB6">
          <w:rPr>
            <w:rFonts w:asciiTheme="majorHAnsi" w:hAnsiTheme="majorHAnsi" w:cstheme="majorHAnsi"/>
          </w:rPr>
          <w:instrText xml:space="preserve"> PAGE   \* MERGEFORMAT </w:instrText>
        </w:r>
        <w:r w:rsidRPr="00D50EB6">
          <w:rPr>
            <w:rFonts w:asciiTheme="majorHAnsi" w:hAnsiTheme="majorHAnsi" w:cstheme="majorHAnsi"/>
          </w:rPr>
          <w:fldChar w:fldCharType="separate"/>
        </w:r>
        <w:r w:rsidR="00173CE2">
          <w:rPr>
            <w:rFonts w:asciiTheme="majorHAnsi" w:hAnsiTheme="majorHAnsi" w:cstheme="majorHAnsi"/>
            <w:noProof/>
          </w:rPr>
          <w:t>6</w:t>
        </w:r>
        <w:r w:rsidRPr="00D50EB6">
          <w:rPr>
            <w:rFonts w:asciiTheme="majorHAnsi" w:hAnsiTheme="majorHAnsi" w:cstheme="majorHAnsi"/>
            <w:noProof/>
          </w:rPr>
          <w:fldChar w:fldCharType="end"/>
        </w:r>
      </w:p>
    </w:sdtContent>
  </w:sdt>
  <w:p w14:paraId="1D511846" w14:textId="77777777" w:rsidR="0057018E" w:rsidRDefault="005701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5511"/>
      <w:docPartObj>
        <w:docPartGallery w:val="Page Numbers (Bottom of Page)"/>
        <w:docPartUnique/>
      </w:docPartObj>
    </w:sdtPr>
    <w:sdtEndPr>
      <w:rPr>
        <w:rFonts w:asciiTheme="majorHAnsi" w:hAnsiTheme="majorHAnsi" w:cstheme="majorHAnsi"/>
        <w:noProof/>
      </w:rPr>
    </w:sdtEndPr>
    <w:sdtContent>
      <w:p w14:paraId="30E60985" w14:textId="406915C0" w:rsidR="0057018E" w:rsidRPr="00D50EB6" w:rsidRDefault="0057018E">
        <w:pPr>
          <w:pStyle w:val="Footer"/>
          <w:jc w:val="right"/>
          <w:rPr>
            <w:rFonts w:asciiTheme="majorHAnsi" w:hAnsiTheme="majorHAnsi" w:cstheme="majorHAnsi"/>
          </w:rPr>
        </w:pPr>
        <w:r w:rsidRPr="00D50EB6">
          <w:rPr>
            <w:rFonts w:asciiTheme="majorHAnsi" w:hAnsiTheme="majorHAnsi" w:cstheme="majorHAnsi"/>
          </w:rPr>
          <w:fldChar w:fldCharType="begin"/>
        </w:r>
        <w:r w:rsidRPr="00D50EB6">
          <w:rPr>
            <w:rFonts w:asciiTheme="majorHAnsi" w:hAnsiTheme="majorHAnsi" w:cstheme="majorHAnsi"/>
          </w:rPr>
          <w:instrText xml:space="preserve"> PAGE   \* MERGEFORMAT </w:instrText>
        </w:r>
        <w:r w:rsidRPr="00D50EB6">
          <w:rPr>
            <w:rFonts w:asciiTheme="majorHAnsi" w:hAnsiTheme="majorHAnsi" w:cstheme="majorHAnsi"/>
          </w:rPr>
          <w:fldChar w:fldCharType="separate"/>
        </w:r>
        <w:r w:rsidR="00173CE2">
          <w:rPr>
            <w:rFonts w:asciiTheme="majorHAnsi" w:hAnsiTheme="majorHAnsi" w:cstheme="majorHAnsi"/>
            <w:noProof/>
          </w:rPr>
          <w:t>7</w:t>
        </w:r>
        <w:r w:rsidRPr="00D50EB6">
          <w:rPr>
            <w:rFonts w:asciiTheme="majorHAnsi" w:hAnsiTheme="majorHAnsi" w:cstheme="majorHAnsi"/>
            <w:noProof/>
          </w:rPr>
          <w:fldChar w:fldCharType="end"/>
        </w:r>
      </w:p>
    </w:sdtContent>
  </w:sdt>
  <w:p w14:paraId="04080DC2" w14:textId="77777777" w:rsidR="0057018E" w:rsidRDefault="00570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7A8CD" w14:textId="77777777" w:rsidR="00071C3D" w:rsidRDefault="00071C3D">
      <w:r>
        <w:separator/>
      </w:r>
    </w:p>
  </w:footnote>
  <w:footnote w:type="continuationSeparator" w:id="0">
    <w:p w14:paraId="559D54DA" w14:textId="77777777" w:rsidR="00071C3D" w:rsidRDefault="00071C3D">
      <w:r>
        <w:continuationSeparator/>
      </w:r>
    </w:p>
  </w:footnote>
  <w:footnote w:id="1">
    <w:p w14:paraId="06F73F02" w14:textId="77777777" w:rsidR="0057018E" w:rsidRPr="00860690" w:rsidRDefault="0057018E" w:rsidP="0087606F">
      <w:pPr>
        <w:rPr>
          <w:rFonts w:asciiTheme="majorHAnsi" w:hAnsiTheme="majorHAnsi" w:cstheme="majorHAnsi"/>
          <w:sz w:val="20"/>
        </w:rPr>
      </w:pPr>
      <w:r w:rsidRPr="00860690">
        <w:rPr>
          <w:rStyle w:val="FootnoteReference"/>
          <w:rFonts w:asciiTheme="majorHAnsi" w:hAnsiTheme="majorHAnsi" w:cstheme="majorHAnsi"/>
          <w:sz w:val="20"/>
        </w:rPr>
        <w:footnoteRef/>
      </w:r>
      <w:r w:rsidRPr="00860690">
        <w:rPr>
          <w:rFonts w:asciiTheme="majorHAnsi" w:hAnsiTheme="majorHAnsi" w:cstheme="majorHAnsi"/>
          <w:sz w:val="20"/>
        </w:rPr>
        <w:t xml:space="preserve"> </w:t>
      </w:r>
      <w:hyperlink r:id="rId1" w:history="1">
        <w:r w:rsidRPr="00860690">
          <w:rPr>
            <w:rStyle w:val="Hyperlink"/>
            <w:rFonts w:asciiTheme="majorHAnsi" w:hAnsiTheme="majorHAnsi" w:cstheme="majorHAnsi"/>
          </w:rPr>
          <w:t>http://www.pewinternet.org/fact-sheet/</w:t>
        </w:r>
      </w:hyperlink>
      <w:r w:rsidRPr="00860690">
        <w:rPr>
          <w:rFonts w:asciiTheme="majorHAnsi" w:hAnsiTheme="majorHAnsi" w:cstheme="majorHAnsi"/>
          <w:sz w:val="20"/>
        </w:rPr>
        <w:t xml:space="preserve">  </w:t>
      </w:r>
    </w:p>
  </w:footnote>
  <w:footnote w:id="2">
    <w:p w14:paraId="5638DF4E" w14:textId="77777777" w:rsidR="0057018E" w:rsidRDefault="0057018E" w:rsidP="0087606F">
      <w:pPr>
        <w:pStyle w:val="FootnoteText"/>
      </w:pPr>
      <w:r w:rsidRPr="00860690">
        <w:rPr>
          <w:rStyle w:val="FootnoteReference"/>
          <w:rFonts w:asciiTheme="majorHAnsi" w:hAnsiTheme="majorHAnsi" w:cstheme="majorHAnsi"/>
          <w:sz w:val="20"/>
        </w:rPr>
        <w:footnoteRef/>
      </w:r>
      <w:r w:rsidRPr="00860690">
        <w:rPr>
          <w:rFonts w:asciiTheme="majorHAnsi" w:hAnsiTheme="majorHAnsi" w:cstheme="majorHAnsi"/>
          <w:sz w:val="20"/>
        </w:rPr>
        <w:t xml:space="preserve"> </w:t>
      </w:r>
      <w:hyperlink r:id="rId2" w:history="1">
        <w:r w:rsidRPr="00860690">
          <w:rPr>
            <w:rStyle w:val="Hyperlink"/>
            <w:rFonts w:asciiTheme="majorHAnsi" w:hAnsiTheme="majorHAnsi" w:cstheme="majorHAnsi"/>
          </w:rPr>
          <w:t>http://www.pewinternet.org/fact-sheet/social-media/</w:t>
        </w:r>
      </w:hyperlink>
      <w:r w:rsidRPr="00A26E71">
        <w:rPr>
          <w:rFonts w:asciiTheme="minorHAnsi" w:hAnsiTheme="minorHAnsi" w:cstheme="minorHAnsi"/>
          <w:sz w:val="22"/>
        </w:rPr>
        <w:t xml:space="preserve"> </w:t>
      </w:r>
    </w:p>
  </w:footnote>
  <w:footnote w:id="3">
    <w:p w14:paraId="316ECA6B" w14:textId="65FDEC99" w:rsidR="0057018E" w:rsidRDefault="0057018E">
      <w:pPr>
        <w:pStyle w:val="FootnoteText"/>
      </w:pPr>
      <w:r>
        <w:rPr>
          <w:rStyle w:val="FootnoteReference"/>
        </w:rPr>
        <w:footnoteRef/>
      </w:r>
      <w:r w:rsidR="00173CE2">
        <w:t xml:space="preserve"> OMB Control Number: 0584-0523</w:t>
      </w:r>
      <w:r>
        <w:t xml:space="preserve"> Expiration Date September 2019. </w:t>
      </w:r>
    </w:p>
  </w:footnote>
  <w:footnote w:id="4">
    <w:p w14:paraId="5EDB9A49" w14:textId="77777777" w:rsidR="0057018E" w:rsidRPr="00F5711B" w:rsidRDefault="0057018E" w:rsidP="00B16526">
      <w:pPr>
        <w:pStyle w:val="FootnoteText"/>
        <w:rPr>
          <w:rFonts w:ascii="Calibri" w:hAnsi="Calibri" w:cs="Calibri"/>
        </w:rPr>
      </w:pPr>
      <w:r w:rsidRPr="00F5711B">
        <w:rPr>
          <w:rStyle w:val="FootnoteReference"/>
          <w:rFonts w:ascii="Calibri" w:hAnsi="Calibri" w:cs="Calibri"/>
        </w:rPr>
        <w:footnoteRef/>
      </w:r>
      <w:r w:rsidRPr="00F5711B">
        <w:rPr>
          <w:rFonts w:ascii="Calibri" w:hAnsi="Calibri" w:cs="Calibri"/>
        </w:rPr>
        <w:t xml:space="preserve"> https://www.census.gov/</w:t>
      </w:r>
    </w:p>
  </w:footnote>
  <w:footnote w:id="5">
    <w:p w14:paraId="39E38482" w14:textId="33C7D692" w:rsidR="00961A6F" w:rsidRDefault="00961A6F">
      <w:pPr>
        <w:pStyle w:val="FootnoteText"/>
      </w:pPr>
      <w:r>
        <w:rPr>
          <w:rStyle w:val="FootnoteReference"/>
        </w:rPr>
        <w:footnoteRef/>
      </w:r>
      <w:r>
        <w:t xml:space="preserve"> OMB Control Number 0584-0564 Expiration Date 10/31/2015.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ADB"/>
    <w:multiLevelType w:val="hybridMultilevel"/>
    <w:tmpl w:val="6D1E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7B16C3"/>
    <w:multiLevelType w:val="hybridMultilevel"/>
    <w:tmpl w:val="D600754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2023CC"/>
    <w:multiLevelType w:val="hybridMultilevel"/>
    <w:tmpl w:val="146A97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nsid w:val="4ABA0962"/>
    <w:multiLevelType w:val="hybridMultilevel"/>
    <w:tmpl w:val="3836D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1C1614"/>
    <w:multiLevelType w:val="hybridMultilevel"/>
    <w:tmpl w:val="758AB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C04920"/>
    <w:multiLevelType w:val="hybridMultilevel"/>
    <w:tmpl w:val="1C52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9"/>
  </w:num>
  <w:num w:numId="5">
    <w:abstractNumId w:val="11"/>
  </w:num>
  <w:num w:numId="6">
    <w:abstractNumId w:val="4"/>
  </w:num>
  <w:num w:numId="7">
    <w:abstractNumId w:val="6"/>
  </w:num>
  <w:num w:numId="8">
    <w:abstractNumId w:val="10"/>
  </w:num>
  <w:num w:numId="9">
    <w:abstractNumId w:val="12"/>
  </w:num>
  <w:num w:numId="10">
    <w:abstractNumId w:val="13"/>
  </w:num>
  <w:num w:numId="11">
    <w:abstractNumId w:val="0"/>
  </w:num>
  <w:num w:numId="12">
    <w:abstractNumId w:val="5"/>
  </w:num>
  <w:num w:numId="13">
    <w:abstractNumId w:val="8"/>
  </w:num>
  <w:num w:numId="14">
    <w:abstractNumId w:val="2"/>
  </w:num>
  <w:num w:numId="15">
    <w:abstractNumId w:val="7"/>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efaultTableStyle w:val="LightList-Accent1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26D29"/>
    <w:rsid w:val="00027397"/>
    <w:rsid w:val="00040997"/>
    <w:rsid w:val="000424E0"/>
    <w:rsid w:val="00043707"/>
    <w:rsid w:val="00046423"/>
    <w:rsid w:val="00050A7C"/>
    <w:rsid w:val="00062FC6"/>
    <w:rsid w:val="00066924"/>
    <w:rsid w:val="00070A58"/>
    <w:rsid w:val="00071C3D"/>
    <w:rsid w:val="0007695D"/>
    <w:rsid w:val="00083E73"/>
    <w:rsid w:val="000B1EC9"/>
    <w:rsid w:val="000D02AC"/>
    <w:rsid w:val="000D5C83"/>
    <w:rsid w:val="000F1E33"/>
    <w:rsid w:val="00100249"/>
    <w:rsid w:val="00107805"/>
    <w:rsid w:val="001401F0"/>
    <w:rsid w:val="001539AD"/>
    <w:rsid w:val="001604AD"/>
    <w:rsid w:val="00162923"/>
    <w:rsid w:val="00171BBF"/>
    <w:rsid w:val="00173CE2"/>
    <w:rsid w:val="0019017B"/>
    <w:rsid w:val="001B67E1"/>
    <w:rsid w:val="001C11E1"/>
    <w:rsid w:val="001C7E8A"/>
    <w:rsid w:val="001C7F70"/>
    <w:rsid w:val="001E2791"/>
    <w:rsid w:val="001E6D30"/>
    <w:rsid w:val="001F5204"/>
    <w:rsid w:val="001F5CFD"/>
    <w:rsid w:val="002201AD"/>
    <w:rsid w:val="0022506B"/>
    <w:rsid w:val="0023096C"/>
    <w:rsid w:val="00233894"/>
    <w:rsid w:val="002353FB"/>
    <w:rsid w:val="0026441F"/>
    <w:rsid w:val="00283589"/>
    <w:rsid w:val="00287725"/>
    <w:rsid w:val="002920EE"/>
    <w:rsid w:val="002955EA"/>
    <w:rsid w:val="002964E5"/>
    <w:rsid w:val="00296EE8"/>
    <w:rsid w:val="002A262E"/>
    <w:rsid w:val="002A401C"/>
    <w:rsid w:val="002C2D88"/>
    <w:rsid w:val="002C7065"/>
    <w:rsid w:val="002F62C1"/>
    <w:rsid w:val="002F7F90"/>
    <w:rsid w:val="003118CA"/>
    <w:rsid w:val="0031724D"/>
    <w:rsid w:val="00323B8A"/>
    <w:rsid w:val="003273C8"/>
    <w:rsid w:val="003278B5"/>
    <w:rsid w:val="00337BAF"/>
    <w:rsid w:val="0035484A"/>
    <w:rsid w:val="00355888"/>
    <w:rsid w:val="0035748D"/>
    <w:rsid w:val="0037274A"/>
    <w:rsid w:val="0037714C"/>
    <w:rsid w:val="0038150F"/>
    <w:rsid w:val="003905F6"/>
    <w:rsid w:val="00392DF2"/>
    <w:rsid w:val="003B4AC4"/>
    <w:rsid w:val="003B5A9A"/>
    <w:rsid w:val="003B785E"/>
    <w:rsid w:val="003C52F3"/>
    <w:rsid w:val="003D432C"/>
    <w:rsid w:val="003D61C3"/>
    <w:rsid w:val="003E1808"/>
    <w:rsid w:val="003E5125"/>
    <w:rsid w:val="003E6459"/>
    <w:rsid w:val="003F0182"/>
    <w:rsid w:val="00415091"/>
    <w:rsid w:val="00430B78"/>
    <w:rsid w:val="00445B5F"/>
    <w:rsid w:val="00445D04"/>
    <w:rsid w:val="00455EAE"/>
    <w:rsid w:val="00460326"/>
    <w:rsid w:val="00462BB6"/>
    <w:rsid w:val="00472A66"/>
    <w:rsid w:val="00475873"/>
    <w:rsid w:val="00476529"/>
    <w:rsid w:val="00492BE5"/>
    <w:rsid w:val="004A5728"/>
    <w:rsid w:val="004C22D2"/>
    <w:rsid w:val="004C70F8"/>
    <w:rsid w:val="004C7D33"/>
    <w:rsid w:val="004D2D13"/>
    <w:rsid w:val="004D3C91"/>
    <w:rsid w:val="004E4B4B"/>
    <w:rsid w:val="005052ED"/>
    <w:rsid w:val="0051205C"/>
    <w:rsid w:val="0051348B"/>
    <w:rsid w:val="00523659"/>
    <w:rsid w:val="00526CD5"/>
    <w:rsid w:val="00536890"/>
    <w:rsid w:val="005378B9"/>
    <w:rsid w:val="00546344"/>
    <w:rsid w:val="0055317D"/>
    <w:rsid w:val="0055451F"/>
    <w:rsid w:val="00564B86"/>
    <w:rsid w:val="00566F2F"/>
    <w:rsid w:val="0057018E"/>
    <w:rsid w:val="005767FB"/>
    <w:rsid w:val="00576EF9"/>
    <w:rsid w:val="00583919"/>
    <w:rsid w:val="0059324E"/>
    <w:rsid w:val="00597AE0"/>
    <w:rsid w:val="005A0CDE"/>
    <w:rsid w:val="005A42F7"/>
    <w:rsid w:val="005B23C7"/>
    <w:rsid w:val="005B6662"/>
    <w:rsid w:val="005D1EFA"/>
    <w:rsid w:val="005E15FF"/>
    <w:rsid w:val="005E4A11"/>
    <w:rsid w:val="005E665A"/>
    <w:rsid w:val="005F43AE"/>
    <w:rsid w:val="00630D3B"/>
    <w:rsid w:val="006344A2"/>
    <w:rsid w:val="00641AF8"/>
    <w:rsid w:val="00647741"/>
    <w:rsid w:val="006573C3"/>
    <w:rsid w:val="00657D41"/>
    <w:rsid w:val="00661D27"/>
    <w:rsid w:val="00672D3E"/>
    <w:rsid w:val="0067381D"/>
    <w:rsid w:val="00681F46"/>
    <w:rsid w:val="00683416"/>
    <w:rsid w:val="006B110F"/>
    <w:rsid w:val="006B3991"/>
    <w:rsid w:val="006C3506"/>
    <w:rsid w:val="006E710D"/>
    <w:rsid w:val="00705939"/>
    <w:rsid w:val="007108FD"/>
    <w:rsid w:val="00710D65"/>
    <w:rsid w:val="00711CA6"/>
    <w:rsid w:val="007148DD"/>
    <w:rsid w:val="0073527C"/>
    <w:rsid w:val="00745528"/>
    <w:rsid w:val="00751E7B"/>
    <w:rsid w:val="007532AE"/>
    <w:rsid w:val="007570B8"/>
    <w:rsid w:val="007739CA"/>
    <w:rsid w:val="007962DE"/>
    <w:rsid w:val="007A4D7F"/>
    <w:rsid w:val="007C2E24"/>
    <w:rsid w:val="007D1D16"/>
    <w:rsid w:val="007E1BC5"/>
    <w:rsid w:val="007F18FC"/>
    <w:rsid w:val="008001E3"/>
    <w:rsid w:val="00802314"/>
    <w:rsid w:val="008163EC"/>
    <w:rsid w:val="0083039F"/>
    <w:rsid w:val="00836563"/>
    <w:rsid w:val="00843628"/>
    <w:rsid w:val="00844D96"/>
    <w:rsid w:val="008559B5"/>
    <w:rsid w:val="00860690"/>
    <w:rsid w:val="00865E5A"/>
    <w:rsid w:val="0087606F"/>
    <w:rsid w:val="00881151"/>
    <w:rsid w:val="0089178D"/>
    <w:rsid w:val="00891B37"/>
    <w:rsid w:val="008A54AA"/>
    <w:rsid w:val="008C1567"/>
    <w:rsid w:val="008C1750"/>
    <w:rsid w:val="008C5FCA"/>
    <w:rsid w:val="008D203B"/>
    <w:rsid w:val="008D29E4"/>
    <w:rsid w:val="008E1CC6"/>
    <w:rsid w:val="008E3BBE"/>
    <w:rsid w:val="008E61FF"/>
    <w:rsid w:val="008F7B98"/>
    <w:rsid w:val="00900ED3"/>
    <w:rsid w:val="00900EDA"/>
    <w:rsid w:val="009115C1"/>
    <w:rsid w:val="009122A9"/>
    <w:rsid w:val="00913202"/>
    <w:rsid w:val="00922EC7"/>
    <w:rsid w:val="0093770F"/>
    <w:rsid w:val="00940C2F"/>
    <w:rsid w:val="00961A6F"/>
    <w:rsid w:val="00985AFF"/>
    <w:rsid w:val="00987A76"/>
    <w:rsid w:val="00990C48"/>
    <w:rsid w:val="00996FE6"/>
    <w:rsid w:val="009A1A85"/>
    <w:rsid w:val="009A1F62"/>
    <w:rsid w:val="009A4FCA"/>
    <w:rsid w:val="009B5B19"/>
    <w:rsid w:val="009C4210"/>
    <w:rsid w:val="009D447A"/>
    <w:rsid w:val="009D44EC"/>
    <w:rsid w:val="009D5FAF"/>
    <w:rsid w:val="009E170A"/>
    <w:rsid w:val="009E29AF"/>
    <w:rsid w:val="009E5A8C"/>
    <w:rsid w:val="00A06E10"/>
    <w:rsid w:val="00A10BF8"/>
    <w:rsid w:val="00A12244"/>
    <w:rsid w:val="00A16132"/>
    <w:rsid w:val="00A25B46"/>
    <w:rsid w:val="00A3018D"/>
    <w:rsid w:val="00A447DE"/>
    <w:rsid w:val="00A504F3"/>
    <w:rsid w:val="00A80282"/>
    <w:rsid w:val="00A86A16"/>
    <w:rsid w:val="00A90CBC"/>
    <w:rsid w:val="00A97FEC"/>
    <w:rsid w:val="00AA1638"/>
    <w:rsid w:val="00AA327F"/>
    <w:rsid w:val="00AA7FC2"/>
    <w:rsid w:val="00AC0B9C"/>
    <w:rsid w:val="00AC3FDD"/>
    <w:rsid w:val="00AC5FDB"/>
    <w:rsid w:val="00AD2119"/>
    <w:rsid w:val="00AE323E"/>
    <w:rsid w:val="00B00F8D"/>
    <w:rsid w:val="00B04273"/>
    <w:rsid w:val="00B16526"/>
    <w:rsid w:val="00B22274"/>
    <w:rsid w:val="00B33C0D"/>
    <w:rsid w:val="00B530FB"/>
    <w:rsid w:val="00B6013E"/>
    <w:rsid w:val="00B703E2"/>
    <w:rsid w:val="00B86614"/>
    <w:rsid w:val="00B93C40"/>
    <w:rsid w:val="00BA0C18"/>
    <w:rsid w:val="00BB2504"/>
    <w:rsid w:val="00BB3274"/>
    <w:rsid w:val="00BB6086"/>
    <w:rsid w:val="00BC5032"/>
    <w:rsid w:val="00BD0506"/>
    <w:rsid w:val="00BD072C"/>
    <w:rsid w:val="00BD159C"/>
    <w:rsid w:val="00BD440E"/>
    <w:rsid w:val="00BE6C5B"/>
    <w:rsid w:val="00BF6D49"/>
    <w:rsid w:val="00C268F5"/>
    <w:rsid w:val="00C51F9F"/>
    <w:rsid w:val="00C80686"/>
    <w:rsid w:val="00C87458"/>
    <w:rsid w:val="00C92C44"/>
    <w:rsid w:val="00CA4FB8"/>
    <w:rsid w:val="00CB1042"/>
    <w:rsid w:val="00CB2B93"/>
    <w:rsid w:val="00CB36C5"/>
    <w:rsid w:val="00CD0577"/>
    <w:rsid w:val="00CE0DC4"/>
    <w:rsid w:val="00CE1E63"/>
    <w:rsid w:val="00CE2CD5"/>
    <w:rsid w:val="00CE3A59"/>
    <w:rsid w:val="00D11F68"/>
    <w:rsid w:val="00D14456"/>
    <w:rsid w:val="00D4026D"/>
    <w:rsid w:val="00D50EB6"/>
    <w:rsid w:val="00D63A32"/>
    <w:rsid w:val="00D7394D"/>
    <w:rsid w:val="00D9521A"/>
    <w:rsid w:val="00DB4BA7"/>
    <w:rsid w:val="00DB5B66"/>
    <w:rsid w:val="00DE174E"/>
    <w:rsid w:val="00DE5CB5"/>
    <w:rsid w:val="00DF2B97"/>
    <w:rsid w:val="00E16499"/>
    <w:rsid w:val="00E26252"/>
    <w:rsid w:val="00E42826"/>
    <w:rsid w:val="00E471FD"/>
    <w:rsid w:val="00E514BA"/>
    <w:rsid w:val="00E51953"/>
    <w:rsid w:val="00E62688"/>
    <w:rsid w:val="00E711F4"/>
    <w:rsid w:val="00E743C1"/>
    <w:rsid w:val="00E84990"/>
    <w:rsid w:val="00E86BAE"/>
    <w:rsid w:val="00E920F4"/>
    <w:rsid w:val="00EA1CBA"/>
    <w:rsid w:val="00EA2D4E"/>
    <w:rsid w:val="00EA3191"/>
    <w:rsid w:val="00ED4DCD"/>
    <w:rsid w:val="00ED5F91"/>
    <w:rsid w:val="00EF519A"/>
    <w:rsid w:val="00F046B0"/>
    <w:rsid w:val="00F14EE8"/>
    <w:rsid w:val="00F20FCC"/>
    <w:rsid w:val="00F32622"/>
    <w:rsid w:val="00F375C4"/>
    <w:rsid w:val="00F378E1"/>
    <w:rsid w:val="00F45300"/>
    <w:rsid w:val="00F4549C"/>
    <w:rsid w:val="00F55F87"/>
    <w:rsid w:val="00F6148A"/>
    <w:rsid w:val="00F64795"/>
    <w:rsid w:val="00F65E90"/>
    <w:rsid w:val="00F7025E"/>
    <w:rsid w:val="00F74C15"/>
    <w:rsid w:val="00F74CD9"/>
    <w:rsid w:val="00F85179"/>
    <w:rsid w:val="00FB0DEE"/>
    <w:rsid w:val="00FB2CD6"/>
    <w:rsid w:val="00FC061E"/>
    <w:rsid w:val="00FC6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E15FF"/>
    <w:rPr>
      <w:rFonts w:cs="Times New Roman"/>
      <w:sz w:val="16"/>
    </w:rPr>
  </w:style>
  <w:style w:type="paragraph" w:styleId="CommentText">
    <w:name w:val="annotation text"/>
    <w:basedOn w:val="Normal"/>
    <w:link w:val="CommentTextChar"/>
    <w:rsid w:val="005E15FF"/>
    <w:rPr>
      <w:sz w:val="20"/>
      <w:szCs w:val="20"/>
    </w:rPr>
  </w:style>
  <w:style w:type="character" w:customStyle="1" w:styleId="CommentTextChar">
    <w:name w:val="Comment Text Char"/>
    <w:basedOn w:val="DefaultParagraphFont"/>
    <w:link w:val="CommentText"/>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link w:val="ListParagraphChar"/>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87606F"/>
    <w:rPr>
      <w:rFonts w:ascii="Times New Roman" w:eastAsia="Times New Roman" w:hAnsi="Times New Roman" w:cs="Times New Roman"/>
    </w:rPr>
  </w:style>
  <w:style w:type="paragraph" w:customStyle="1" w:styleId="SubSectionHead">
    <w:name w:val="SubSection Head"/>
    <w:basedOn w:val="Normal"/>
    <w:link w:val="SubSectionHeadChar"/>
    <w:qFormat/>
    <w:rsid w:val="00B16526"/>
    <w:rPr>
      <w:rFonts w:asciiTheme="minorHAnsi" w:eastAsiaTheme="minorHAnsi" w:hAnsiTheme="minorHAnsi" w:cstheme="minorBidi"/>
      <w:b/>
      <w:color w:val="C0504D" w:themeColor="accent2"/>
      <w:sz w:val="28"/>
    </w:rPr>
  </w:style>
  <w:style w:type="character" w:customStyle="1" w:styleId="SubSectionHeadChar">
    <w:name w:val="SubSection Head Char"/>
    <w:basedOn w:val="DefaultParagraphFont"/>
    <w:link w:val="SubSectionHead"/>
    <w:rsid w:val="00B16526"/>
    <w:rPr>
      <w:rFonts w:eastAsiaTheme="minorHAnsi"/>
      <w:b/>
      <w:color w:val="C0504D" w:themeColor="accent2"/>
      <w:sz w:val="28"/>
    </w:rPr>
  </w:style>
  <w:style w:type="table" w:customStyle="1" w:styleId="GridTable5Dark-Accent11">
    <w:name w:val="Grid Table 5 Dark - Accent 11"/>
    <w:basedOn w:val="TableNormal"/>
    <w:uiPriority w:val="50"/>
    <w:rsid w:val="004C70F8"/>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31">
    <w:name w:val="Grid Table 4 - Accent 31"/>
    <w:basedOn w:val="TableNormal"/>
    <w:uiPriority w:val="49"/>
    <w:rsid w:val="00546344"/>
    <w:rPr>
      <w:rFonts w:eastAsia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E15FF"/>
    <w:rPr>
      <w:rFonts w:cs="Times New Roman"/>
      <w:sz w:val="16"/>
    </w:rPr>
  </w:style>
  <w:style w:type="paragraph" w:styleId="CommentText">
    <w:name w:val="annotation text"/>
    <w:basedOn w:val="Normal"/>
    <w:link w:val="CommentTextChar"/>
    <w:rsid w:val="005E15FF"/>
    <w:rPr>
      <w:sz w:val="20"/>
      <w:szCs w:val="20"/>
    </w:rPr>
  </w:style>
  <w:style w:type="character" w:customStyle="1" w:styleId="CommentTextChar">
    <w:name w:val="Comment Text Char"/>
    <w:basedOn w:val="DefaultParagraphFont"/>
    <w:link w:val="CommentText"/>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link w:val="ListParagraphChar"/>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87606F"/>
    <w:rPr>
      <w:rFonts w:ascii="Times New Roman" w:eastAsia="Times New Roman" w:hAnsi="Times New Roman" w:cs="Times New Roman"/>
    </w:rPr>
  </w:style>
  <w:style w:type="paragraph" w:customStyle="1" w:styleId="SubSectionHead">
    <w:name w:val="SubSection Head"/>
    <w:basedOn w:val="Normal"/>
    <w:link w:val="SubSectionHeadChar"/>
    <w:qFormat/>
    <w:rsid w:val="00B16526"/>
    <w:rPr>
      <w:rFonts w:asciiTheme="minorHAnsi" w:eastAsiaTheme="minorHAnsi" w:hAnsiTheme="minorHAnsi" w:cstheme="minorBidi"/>
      <w:b/>
      <w:color w:val="C0504D" w:themeColor="accent2"/>
      <w:sz w:val="28"/>
    </w:rPr>
  </w:style>
  <w:style w:type="character" w:customStyle="1" w:styleId="SubSectionHeadChar">
    <w:name w:val="SubSection Head Char"/>
    <w:basedOn w:val="DefaultParagraphFont"/>
    <w:link w:val="SubSectionHead"/>
    <w:rsid w:val="00B16526"/>
    <w:rPr>
      <w:rFonts w:eastAsiaTheme="minorHAnsi"/>
      <w:b/>
      <w:color w:val="C0504D" w:themeColor="accent2"/>
      <w:sz w:val="28"/>
    </w:rPr>
  </w:style>
  <w:style w:type="table" w:customStyle="1" w:styleId="GridTable5Dark-Accent11">
    <w:name w:val="Grid Table 5 Dark - Accent 11"/>
    <w:basedOn w:val="TableNormal"/>
    <w:uiPriority w:val="50"/>
    <w:rsid w:val="004C70F8"/>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31">
    <w:name w:val="Grid Table 4 - Accent 31"/>
    <w:basedOn w:val="TableNormal"/>
    <w:uiPriority w:val="49"/>
    <w:rsid w:val="00546344"/>
    <w:rPr>
      <w:rFonts w:eastAsia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2869">
      <w:bodyDiv w:val="1"/>
      <w:marLeft w:val="0"/>
      <w:marRight w:val="0"/>
      <w:marTop w:val="0"/>
      <w:marBottom w:val="0"/>
      <w:divBdr>
        <w:top w:val="none" w:sz="0" w:space="0" w:color="auto"/>
        <w:left w:val="none" w:sz="0" w:space="0" w:color="auto"/>
        <w:bottom w:val="none" w:sz="0" w:space="0" w:color="auto"/>
        <w:right w:val="none" w:sz="0" w:space="0" w:color="auto"/>
      </w:divBdr>
    </w:div>
    <w:div w:id="504788922">
      <w:bodyDiv w:val="1"/>
      <w:marLeft w:val="0"/>
      <w:marRight w:val="0"/>
      <w:marTop w:val="0"/>
      <w:marBottom w:val="0"/>
      <w:divBdr>
        <w:top w:val="none" w:sz="0" w:space="0" w:color="auto"/>
        <w:left w:val="none" w:sz="0" w:space="0" w:color="auto"/>
        <w:bottom w:val="none" w:sz="0" w:space="0" w:color="auto"/>
        <w:right w:val="none" w:sz="0" w:space="0" w:color="auto"/>
      </w:divBdr>
    </w:div>
    <w:div w:id="611322198">
      <w:bodyDiv w:val="1"/>
      <w:marLeft w:val="0"/>
      <w:marRight w:val="0"/>
      <w:marTop w:val="0"/>
      <w:marBottom w:val="0"/>
      <w:divBdr>
        <w:top w:val="none" w:sz="0" w:space="0" w:color="auto"/>
        <w:left w:val="none" w:sz="0" w:space="0" w:color="auto"/>
        <w:bottom w:val="none" w:sz="0" w:space="0" w:color="auto"/>
        <w:right w:val="none" w:sz="0" w:space="0" w:color="auto"/>
      </w:divBdr>
    </w:div>
    <w:div w:id="741877378">
      <w:bodyDiv w:val="1"/>
      <w:marLeft w:val="0"/>
      <w:marRight w:val="0"/>
      <w:marTop w:val="0"/>
      <w:marBottom w:val="0"/>
      <w:divBdr>
        <w:top w:val="none" w:sz="0" w:space="0" w:color="auto"/>
        <w:left w:val="none" w:sz="0" w:space="0" w:color="auto"/>
        <w:bottom w:val="none" w:sz="0" w:space="0" w:color="auto"/>
        <w:right w:val="none" w:sz="0" w:space="0" w:color="auto"/>
      </w:divBdr>
    </w:div>
    <w:div w:id="899052915">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576821127">
      <w:bodyDiv w:val="1"/>
      <w:marLeft w:val="0"/>
      <w:marRight w:val="0"/>
      <w:marTop w:val="0"/>
      <w:marBottom w:val="0"/>
      <w:divBdr>
        <w:top w:val="none" w:sz="0" w:space="0" w:color="auto"/>
        <w:left w:val="none" w:sz="0" w:space="0" w:color="auto"/>
        <w:bottom w:val="none" w:sz="0" w:space="0" w:color="auto"/>
        <w:right w:val="none" w:sz="0" w:space="0" w:color="auto"/>
      </w:divBdr>
    </w:div>
    <w:div w:id="1690988706">
      <w:bodyDiv w:val="1"/>
      <w:marLeft w:val="0"/>
      <w:marRight w:val="0"/>
      <w:marTop w:val="0"/>
      <w:marBottom w:val="0"/>
      <w:divBdr>
        <w:top w:val="none" w:sz="0" w:space="0" w:color="auto"/>
        <w:left w:val="none" w:sz="0" w:space="0" w:color="auto"/>
        <w:bottom w:val="none" w:sz="0" w:space="0" w:color="auto"/>
        <w:right w:val="none" w:sz="0" w:space="0" w:color="auto"/>
      </w:divBdr>
    </w:div>
    <w:div w:id="2029485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www.pewinternet.org/fact-sheet/social-media/" TargetMode="External"/><Relationship Id="rId1" Type="http://schemas.openxmlformats.org/officeDocument/2006/relationships/hyperlink" Target="http://www.pewinternet.org/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D02-0CB3-4282-ADC7-7D32EBC7F5BF}">
  <ds:schemaRefs>
    <ds:schemaRef ds:uri="http://schemas.microsoft.com/office/2006/metadata/properties"/>
    <ds:schemaRef ds:uri="e7af00a0-4db2-4e43-90e3-8e4b091aeec2"/>
    <ds:schemaRef ds:uri="a962400d-f753-4618-8b3a-acffb4d00039"/>
  </ds:schemaRefs>
</ds:datastoreItem>
</file>

<file path=customXml/itemProps2.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4.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5.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6.xml><?xml version="1.0" encoding="utf-8"?>
<ds:datastoreItem xmlns:ds="http://schemas.openxmlformats.org/officeDocument/2006/customXml" ds:itemID="{DF4EA075-0803-43EA-B0B1-E82A13A1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4591</Words>
  <Characters>26173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30703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creator>Gerad O'Shea</dc:creator>
  <cp:lastModifiedBy>SYSTEM</cp:lastModifiedBy>
  <cp:revision>2</cp:revision>
  <cp:lastPrinted>2018-05-18T19:05:00Z</cp:lastPrinted>
  <dcterms:created xsi:type="dcterms:W3CDTF">2018-08-27T15:41:00Z</dcterms:created>
  <dcterms:modified xsi:type="dcterms:W3CDTF">2018-08-27T15:41:00Z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xd_ProgID">
    <vt:lpwstr/>
  </property>
  <property fmtid="{D5CDD505-2E9C-101B-9397-08002B2CF9AE}" pid="5" name="_dlc_DocId">
    <vt:lpwstr>PAT56XDWNNC6-1500440792-20</vt:lpwstr>
  </property>
  <property fmtid="{D5CDD505-2E9C-101B-9397-08002B2CF9AE}" pid="6" name="_dlc_DocIdUrl">
    <vt:lpwstr>https://fncspro.usda.net/offices/ops/prao/_layouts/15/DocIdRedir.aspx?ID=PAT56XDWNNC6-1500440792-20, PAT56XDWNNC6-1500440792-20</vt:lpwstr>
  </property>
  <property fmtid="{D5CDD505-2E9C-101B-9397-08002B2CF9AE}" pid="7" name="TemplateUrl">
    <vt:lpwstr/>
  </property>
  <property fmtid="{D5CDD505-2E9C-101B-9397-08002B2CF9AE}" pid="8" name="_dlc_DocIdItemGuid">
    <vt:lpwstr>573e3b81-b75f-426a-835f-0ec1b1c6da3e</vt:lpwstr>
  </property>
</Properties>
</file>