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55EC6E" w14:textId="1F6990F8" w:rsidR="00642B6A" w:rsidRPr="00642B6A" w:rsidRDefault="00D74B51" w:rsidP="00642B6A">
      <w:pPr>
        <w:suppressAutoHyphens/>
        <w:jc w:val="center"/>
        <w:rPr>
          <w:rFonts w:eastAsia="Times New Roman" w:cs="Times New Roman"/>
          <w:b/>
          <w:szCs w:val="24"/>
        </w:rPr>
      </w:pPr>
      <w:bookmarkStart w:id="0" w:name="_GoBack"/>
      <w:bookmarkEnd w:id="0"/>
      <w:r>
        <w:rPr>
          <w:rFonts w:eastAsia="Times New Roman" w:cs="Times New Roman"/>
          <w:b/>
          <w:szCs w:val="24"/>
        </w:rPr>
        <w:t xml:space="preserve">CONSOLIDATED </w:t>
      </w:r>
      <w:r w:rsidR="00642B6A" w:rsidRPr="00642B6A">
        <w:rPr>
          <w:rFonts w:eastAsia="Times New Roman" w:cs="Times New Roman"/>
          <w:b/>
          <w:szCs w:val="24"/>
        </w:rPr>
        <w:t xml:space="preserve">SUPPORTING STATEMENT FOR </w:t>
      </w:r>
    </w:p>
    <w:p w14:paraId="1688CF50" w14:textId="2FEB4121" w:rsidR="00D74B51" w:rsidRDefault="00642B6A" w:rsidP="00D74B51">
      <w:pPr>
        <w:suppressAutoHyphens/>
        <w:spacing w:after="240"/>
        <w:jc w:val="center"/>
        <w:rPr>
          <w:rFonts w:eastAsia="Times New Roman" w:cs="Times New Roman"/>
          <w:b/>
          <w:szCs w:val="24"/>
        </w:rPr>
      </w:pPr>
      <w:r w:rsidRPr="00642B6A">
        <w:rPr>
          <w:rFonts w:eastAsia="Times New Roman" w:cs="Times New Roman"/>
          <w:b/>
          <w:szCs w:val="24"/>
        </w:rPr>
        <w:t>REVISED INFORMATION COLLECTION</w:t>
      </w:r>
      <w:r w:rsidR="00D74B51">
        <w:rPr>
          <w:rFonts w:eastAsia="Times New Roman" w:cs="Times New Roman"/>
          <w:b/>
          <w:szCs w:val="24"/>
        </w:rPr>
        <w:t xml:space="preserve"> BY PROPOSED RULES:</w:t>
      </w:r>
    </w:p>
    <w:p w14:paraId="53736322" w14:textId="71999D0A" w:rsidR="00D74B51" w:rsidRDefault="00D74B51" w:rsidP="00D74B51">
      <w:pPr>
        <w:suppressAutoHyphens/>
        <w:spacing w:after="240"/>
        <w:jc w:val="center"/>
        <w:rPr>
          <w:rFonts w:eastAsia="Times New Roman" w:cs="Times New Roman"/>
          <w:b/>
          <w:szCs w:val="24"/>
        </w:rPr>
      </w:pPr>
      <w:r>
        <w:rPr>
          <w:rFonts w:eastAsia="Times New Roman" w:cs="Times New Roman"/>
          <w:b/>
          <w:szCs w:val="24"/>
        </w:rPr>
        <w:t>Regulation Automated Trading</w:t>
      </w:r>
    </w:p>
    <w:p w14:paraId="2D2A7B80" w14:textId="51D0A282" w:rsidR="00D74B51" w:rsidRPr="00642B6A" w:rsidRDefault="00D74B51" w:rsidP="00D74B51">
      <w:pPr>
        <w:suppressAutoHyphens/>
        <w:spacing w:after="240"/>
        <w:jc w:val="center"/>
        <w:rPr>
          <w:rFonts w:eastAsia="Times New Roman" w:cs="Times New Roman"/>
          <w:b/>
          <w:szCs w:val="24"/>
        </w:rPr>
      </w:pPr>
      <w:r>
        <w:rPr>
          <w:rFonts w:eastAsia="Times New Roman" w:cs="Times New Roman"/>
          <w:b/>
          <w:szCs w:val="24"/>
        </w:rPr>
        <w:t>Alternative to Fingerprinting Requirements for Foreign Natural Persons</w:t>
      </w:r>
    </w:p>
    <w:p w14:paraId="4EDC9C1F" w14:textId="5FD0F293" w:rsidR="0046238D" w:rsidRDefault="007C13C5" w:rsidP="0046238D">
      <w:pPr>
        <w:tabs>
          <w:tab w:val="center" w:pos="4680"/>
        </w:tabs>
        <w:suppressAutoHyphens/>
        <w:jc w:val="center"/>
        <w:rPr>
          <w:rFonts w:eastAsia="Times New Roman" w:cs="Times New Roman"/>
          <w:b/>
          <w:szCs w:val="24"/>
        </w:rPr>
      </w:pPr>
      <w:r w:rsidRPr="007C13C5">
        <w:rPr>
          <w:rFonts w:eastAsia="Times New Roman" w:cs="Times New Roman"/>
          <w:b/>
          <w:szCs w:val="24"/>
        </w:rPr>
        <w:t>OMB CONTROL NUMBER 3038-0023</w:t>
      </w:r>
      <w:r w:rsidRPr="007C13C5">
        <w:rPr>
          <w:rFonts w:eastAsia="Times New Roman" w:cs="Times New Roman"/>
          <w:b/>
          <w:szCs w:val="24"/>
          <w:vertAlign w:val="superscript"/>
        </w:rPr>
        <w:footnoteReference w:id="2"/>
      </w:r>
      <w:r w:rsidR="0046238D">
        <w:rPr>
          <w:rFonts w:eastAsia="Times New Roman" w:cs="Times New Roman"/>
          <w:b/>
          <w:szCs w:val="24"/>
        </w:rPr>
        <w:t xml:space="preserve">  </w:t>
      </w:r>
    </w:p>
    <w:p w14:paraId="5A55EC71" w14:textId="005E2BB4" w:rsidR="00D12FEB" w:rsidRPr="00642B6A" w:rsidRDefault="0046238D" w:rsidP="0046238D">
      <w:pPr>
        <w:tabs>
          <w:tab w:val="center" w:pos="4680"/>
        </w:tabs>
        <w:suppressAutoHyphens/>
        <w:jc w:val="center"/>
        <w:rPr>
          <w:rFonts w:eastAsia="Times New Roman" w:cs="Times New Roman"/>
          <w:b/>
          <w:szCs w:val="24"/>
        </w:rPr>
      </w:pPr>
      <w:r>
        <w:rPr>
          <w:rFonts w:eastAsia="Times New Roman" w:cs="Times New Roman"/>
          <w:b/>
          <w:szCs w:val="24"/>
        </w:rPr>
        <w:t>(</w:t>
      </w:r>
      <w:r w:rsidRPr="0046238D">
        <w:rPr>
          <w:rFonts w:eastAsia="Times New Roman" w:cs="Times New Roman"/>
          <w:b/>
          <w:szCs w:val="24"/>
        </w:rPr>
        <w:t xml:space="preserve">Registration </w:t>
      </w:r>
      <w:proofErr w:type="gramStart"/>
      <w:r w:rsidRPr="0046238D">
        <w:rPr>
          <w:rFonts w:eastAsia="Times New Roman" w:cs="Times New Roman"/>
          <w:b/>
          <w:szCs w:val="24"/>
        </w:rPr>
        <w:t>Under</w:t>
      </w:r>
      <w:proofErr w:type="gramEnd"/>
      <w:r w:rsidRPr="0046238D">
        <w:rPr>
          <w:rFonts w:eastAsia="Times New Roman" w:cs="Times New Roman"/>
          <w:b/>
          <w:szCs w:val="24"/>
        </w:rPr>
        <w:t xml:space="preserve"> the Commodity Exchange Act</w:t>
      </w:r>
      <w:r>
        <w:rPr>
          <w:rFonts w:eastAsia="Times New Roman" w:cs="Times New Roman"/>
          <w:b/>
          <w:szCs w:val="24"/>
        </w:rPr>
        <w:t>)</w:t>
      </w:r>
    </w:p>
    <w:p w14:paraId="6B515A0B" w14:textId="77777777" w:rsidR="005F3881" w:rsidRDefault="005F3881" w:rsidP="00642B6A">
      <w:pPr>
        <w:spacing w:after="240"/>
        <w:outlineLvl w:val="0"/>
        <w:rPr>
          <w:rFonts w:eastAsia="Times New Roman" w:cs="Times New Roman"/>
          <w:b/>
          <w:szCs w:val="24"/>
        </w:rPr>
      </w:pPr>
    </w:p>
    <w:p w14:paraId="36BC2871" w14:textId="6EC7F33A" w:rsidR="0089007D" w:rsidRDefault="0089007D" w:rsidP="00642B6A">
      <w:pPr>
        <w:spacing w:after="240"/>
        <w:outlineLvl w:val="0"/>
        <w:rPr>
          <w:rFonts w:eastAsia="Times New Roman" w:cs="Times New Roman"/>
          <w:b/>
          <w:szCs w:val="24"/>
        </w:rPr>
      </w:pPr>
      <w:r>
        <w:rPr>
          <w:rFonts w:eastAsia="Times New Roman" w:cs="Times New Roman"/>
          <w:b/>
          <w:szCs w:val="24"/>
        </w:rPr>
        <w:tab/>
        <w:t xml:space="preserve">This supporting statement covers two separate proposed rulemakings: “Regulation Automated Trading” and “Alternative to Fingerprinting Requirements for Foreign Natural Persons.  </w:t>
      </w:r>
      <w:r w:rsidR="007F76DC">
        <w:rPr>
          <w:rFonts w:eastAsia="Times New Roman" w:cs="Times New Roman"/>
          <w:b/>
          <w:szCs w:val="24"/>
        </w:rPr>
        <w:t xml:space="preserve">These </w:t>
      </w:r>
      <w:r>
        <w:rPr>
          <w:rFonts w:eastAsia="Times New Roman" w:cs="Times New Roman"/>
          <w:b/>
          <w:szCs w:val="24"/>
        </w:rPr>
        <w:t xml:space="preserve">two proposals amend OMB Control No. 3038-0023, through two separate information collections, as noted below. </w:t>
      </w:r>
    </w:p>
    <w:p w14:paraId="5A55EC72" w14:textId="77777777"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14:paraId="5A55EC73" w14:textId="77777777" w:rsidR="00642B6A" w:rsidRPr="00642B6A" w:rsidRDefault="00642B6A" w:rsidP="00D945B5">
      <w:pPr>
        <w:tabs>
          <w:tab w:val="left" w:pos="-720"/>
          <w:tab w:val="left" w:pos="0"/>
        </w:tabs>
        <w:spacing w:after="240"/>
        <w:ind w:left="720" w:hanging="720"/>
        <w:jc w:val="both"/>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 xml:space="preserve">Explain the circumstances that make the collection of information necessary.  Identify any legal or administrative requirements that necessitate the collection.  </w:t>
      </w:r>
      <w:r w:rsidRPr="00D23D7B">
        <w:rPr>
          <w:rFonts w:eastAsia="Times New Roman" w:cs="Times New Roman"/>
          <w:b/>
          <w:szCs w:val="24"/>
        </w:rPr>
        <w:t>Attach a copy of the appropriate</w:t>
      </w:r>
      <w:r w:rsidRPr="00642B6A">
        <w:rPr>
          <w:rFonts w:eastAsia="Times New Roman" w:cs="Times New Roman"/>
          <w:b/>
          <w:szCs w:val="24"/>
        </w:rPr>
        <w:t xml:space="preserve"> section of each statute and regulation mandating </w:t>
      </w:r>
      <w:proofErr w:type="gramStart"/>
      <w:r w:rsidRPr="00642B6A">
        <w:rPr>
          <w:rFonts w:eastAsia="Times New Roman" w:cs="Times New Roman"/>
          <w:b/>
          <w:szCs w:val="24"/>
        </w:rPr>
        <w:t>or</w:t>
      </w:r>
      <w:proofErr w:type="gramEnd"/>
      <w:r w:rsidRPr="00642B6A">
        <w:rPr>
          <w:rFonts w:eastAsia="Times New Roman" w:cs="Times New Roman"/>
          <w:b/>
          <w:szCs w:val="24"/>
        </w:rPr>
        <w:t xml:space="preserve"> authorizing the collection of information.</w:t>
      </w:r>
    </w:p>
    <w:p w14:paraId="34DC5DFA" w14:textId="77777777" w:rsidR="0089007D" w:rsidRDefault="0089007D" w:rsidP="00082089">
      <w:pPr>
        <w:ind w:firstLine="720"/>
        <w:rPr>
          <w:rFonts w:eastAsia="PMingLiU" w:cs="Times New Roman"/>
          <w:szCs w:val="24"/>
        </w:rPr>
      </w:pPr>
      <w:r>
        <w:rPr>
          <w:rFonts w:eastAsia="PMingLiU" w:cs="Times New Roman"/>
          <w:szCs w:val="24"/>
        </w:rPr>
        <w:t xml:space="preserve">A. </w:t>
      </w:r>
      <w:r w:rsidRPr="00646AAB">
        <w:rPr>
          <w:rFonts w:eastAsia="PMingLiU" w:cs="Times New Roman"/>
          <w:b/>
          <w:szCs w:val="24"/>
        </w:rPr>
        <w:t>Regulation Automated Trading</w:t>
      </w:r>
    </w:p>
    <w:p w14:paraId="08E43B1B" w14:textId="77777777" w:rsidR="0089007D" w:rsidRDefault="0089007D" w:rsidP="00082089">
      <w:pPr>
        <w:ind w:firstLine="720"/>
        <w:rPr>
          <w:rFonts w:eastAsia="PMingLiU" w:cs="Times New Roman"/>
          <w:szCs w:val="24"/>
        </w:rPr>
      </w:pPr>
    </w:p>
    <w:p w14:paraId="547E0016" w14:textId="050E1910" w:rsidR="00082089" w:rsidRDefault="00082089" w:rsidP="00082089">
      <w:pPr>
        <w:ind w:firstLine="720"/>
        <w:rPr>
          <w:rFonts w:eastAsia="PMingLiU" w:cs="Times New Roman"/>
          <w:szCs w:val="24"/>
        </w:rPr>
      </w:pPr>
      <w:r>
        <w:rPr>
          <w:rFonts w:eastAsia="PMingLiU" w:cs="Times New Roman"/>
          <w:szCs w:val="24"/>
        </w:rPr>
        <w:t>D</w:t>
      </w:r>
      <w:r w:rsidRPr="00082089">
        <w:rPr>
          <w:rFonts w:eastAsia="PMingLiU" w:cs="Times New Roman"/>
          <w:szCs w:val="24"/>
          <w:lang w:eastAsia="zh-TW"/>
        </w:rPr>
        <w:t xml:space="preserve">erivatives markets have transitioned from the manual processes to highly automated trading and trade matching systems.  Modern DCMs and DCM market participants, in particular, are characterized by a wide array of algorithmic and electronic systems for the generation, transmission, management, and execution of orders, as well as systems used to confirm transactions, communicate market data, and link markets and market participants through high-speed networks.  </w:t>
      </w:r>
      <w:r w:rsidRPr="00082089">
        <w:rPr>
          <w:rFonts w:eastAsia="PMingLiU" w:cs="Times New Roman"/>
          <w:szCs w:val="24"/>
        </w:rPr>
        <w:t>While technologies have evolved, the underlying functions of derivatives markets remain the same, as do the Commission’s responsibilities under the Commodity Exchange Act (the “CEA” or “Act”).  Through proposed Regulation AT, the Commission is taking its next steps in ensuring that its regulatory standards and industry practices properly address current and foreseeable risks arising from automated trading, and promote responsible innovation and fair competition among markets and market participants</w:t>
      </w:r>
      <w:r>
        <w:rPr>
          <w:rFonts w:eastAsia="PMingLiU" w:cs="Times New Roman"/>
          <w:szCs w:val="24"/>
        </w:rPr>
        <w:t>.</w:t>
      </w:r>
    </w:p>
    <w:p w14:paraId="00D63E69" w14:textId="77777777" w:rsidR="00082089" w:rsidRDefault="00082089" w:rsidP="00082089">
      <w:pPr>
        <w:ind w:firstLine="720"/>
        <w:rPr>
          <w:rFonts w:eastAsia="PMingLiU" w:cs="Times New Roman"/>
          <w:szCs w:val="24"/>
        </w:rPr>
      </w:pPr>
    </w:p>
    <w:p w14:paraId="09F56BFA" w14:textId="76A645F6" w:rsidR="00082089" w:rsidRPr="008D0711" w:rsidRDefault="00082089" w:rsidP="00082089">
      <w:pPr>
        <w:ind w:firstLine="720"/>
        <w:rPr>
          <w:rFonts w:eastAsia="PMingLiU" w:cs="Times New Roman"/>
          <w:lang w:val="en"/>
        </w:rPr>
      </w:pPr>
      <w:r w:rsidRPr="004049D0">
        <w:rPr>
          <w:rFonts w:eastAsia="PMingLiU" w:cs="Times New Roman"/>
          <w:szCs w:val="24"/>
        </w:rPr>
        <w:t>The proposed regulations</w:t>
      </w:r>
      <w:r>
        <w:rPr>
          <w:rFonts w:eastAsia="PMingLiU" w:cs="Times New Roman"/>
          <w:szCs w:val="24"/>
        </w:rPr>
        <w:t xml:space="preserve"> are intended to prevent and mitigate risks arising from algorithmic trading activity, increase transparency around DCMs electronic trade matching platforms and the use of self-trade prevention tools on DCMs, and foster transparency with respect to DCM programs and activities, including market maker and trading incentive programs, that have become more prominent as automated trading becomes the dominant market model.  The obligations created by the proposed rules are essential to avoid prevent </w:t>
      </w:r>
      <w:r w:rsidRPr="004049D0">
        <w:rPr>
          <w:rFonts w:eastAsia="PMingLiU" w:cs="Times New Roman"/>
          <w:lang w:val="en"/>
        </w:rPr>
        <w:t xml:space="preserve">disruptions to market </w:t>
      </w:r>
      <w:r w:rsidRPr="004049D0">
        <w:rPr>
          <w:rFonts w:eastAsia="PMingLiU" w:cs="Times New Roman"/>
          <w:lang w:val="en"/>
        </w:rPr>
        <w:lastRenderedPageBreak/>
        <w:t>inte</w:t>
      </w:r>
      <w:r w:rsidRPr="008D0711">
        <w:rPr>
          <w:rFonts w:eastAsia="PMingLiU" w:cs="Times New Roman"/>
          <w:lang w:val="en"/>
        </w:rPr>
        <w:t>grity, avoid</w:t>
      </w:r>
      <w:r w:rsidRPr="008D0711">
        <w:rPr>
          <w:rFonts w:eastAsia="PMingLiU" w:cs="Times New Roman"/>
          <w:szCs w:val="24"/>
        </w:rPr>
        <w:t xml:space="preserve"> systemic risk and promote </w:t>
      </w:r>
      <w:r w:rsidRPr="008D0711">
        <w:rPr>
          <w:rFonts w:eastAsia="PMingLiU" w:cs="Times New Roman"/>
          <w:lang w:val="en"/>
        </w:rPr>
        <w:t xml:space="preserve">responsible innovation and fair competition among boards of trade, other markets and market </w:t>
      </w:r>
      <w:r w:rsidRPr="008D0711">
        <w:rPr>
          <w:rFonts w:eastAsia="PMingLiU" w:cs="Times New Roman"/>
          <w:szCs w:val="24"/>
          <w:lang w:val="en"/>
        </w:rPr>
        <w:t xml:space="preserve">participants.  </w:t>
      </w:r>
    </w:p>
    <w:p w14:paraId="614303AF" w14:textId="77777777" w:rsidR="00082089" w:rsidRDefault="00082089" w:rsidP="004049D0">
      <w:pPr>
        <w:ind w:firstLine="720"/>
        <w:rPr>
          <w:rFonts w:eastAsia="PMingLiU" w:cs="Times New Roman"/>
          <w:szCs w:val="24"/>
        </w:rPr>
      </w:pPr>
    </w:p>
    <w:p w14:paraId="6331ABB4" w14:textId="373C14AA" w:rsidR="00217F19" w:rsidRDefault="00217F19" w:rsidP="00217F19">
      <w:pPr>
        <w:autoSpaceDE w:val="0"/>
        <w:autoSpaceDN w:val="0"/>
        <w:adjustRightInd w:val="0"/>
        <w:ind w:firstLine="720"/>
        <w:rPr>
          <w:rFonts w:cs="Times New Roman"/>
          <w:szCs w:val="24"/>
        </w:rPr>
      </w:pPr>
      <w:r>
        <w:rPr>
          <w:rFonts w:eastAsia="PMingLiU" w:cs="Times New Roman"/>
          <w:szCs w:val="24"/>
        </w:rPr>
        <w:t>The Commission has amended this</w:t>
      </w:r>
      <w:r w:rsidR="00BF2E68" w:rsidRPr="004049D0">
        <w:rPr>
          <w:rFonts w:eastAsia="PMingLiU" w:cs="Times New Roman"/>
          <w:szCs w:val="24"/>
        </w:rPr>
        <w:t xml:space="preserve"> collection of information</w:t>
      </w:r>
      <w:r>
        <w:rPr>
          <w:rFonts w:eastAsia="PMingLiU" w:cs="Times New Roman"/>
          <w:szCs w:val="24"/>
        </w:rPr>
        <w:t xml:space="preserve"> reflect the registration of an additional category of market participants.</w:t>
      </w:r>
      <w:r w:rsidRPr="00217F19">
        <w:rPr>
          <w:rFonts w:eastAsia="PMingLiU"/>
          <w:bCs/>
        </w:rPr>
        <w:t xml:space="preserve"> </w:t>
      </w:r>
      <w:r>
        <w:rPr>
          <w:rFonts w:eastAsia="PMingLiU"/>
          <w:bCs/>
        </w:rPr>
        <w:t xml:space="preserve"> </w:t>
      </w:r>
      <w:r w:rsidRPr="008D0711">
        <w:rPr>
          <w:rFonts w:eastAsia="PMingLiU"/>
          <w:bCs/>
        </w:rPr>
        <w:t>Proposed</w:t>
      </w:r>
      <w:r w:rsidRPr="008D0711">
        <w:rPr>
          <w:rFonts w:eastAsia="PMingLiU"/>
          <w:b/>
          <w:bCs/>
        </w:rPr>
        <w:t xml:space="preserve"> § 1.3(x)(3)</w:t>
      </w:r>
      <w:r w:rsidRPr="008D0711">
        <w:rPr>
          <w:rFonts w:eastAsia="PMingLiU"/>
          <w:bCs/>
        </w:rPr>
        <w:t xml:space="preserve"> </w:t>
      </w:r>
      <w:r w:rsidRPr="008D0711">
        <w:rPr>
          <w:rFonts w:cs="Times New Roman"/>
          <w:szCs w:val="24"/>
        </w:rPr>
        <w:t>would expand t</w:t>
      </w:r>
      <w:r>
        <w:rPr>
          <w:rFonts w:cs="Times New Roman"/>
          <w:szCs w:val="24"/>
        </w:rPr>
        <w:t xml:space="preserve">he definition of “floor trader,” as defined under Commission regulations, </w:t>
      </w:r>
      <w:r w:rsidRPr="008D0711">
        <w:rPr>
          <w:rFonts w:cs="Times New Roman"/>
          <w:szCs w:val="24"/>
        </w:rPr>
        <w:t>to include proprietary traders engaged in Algorithmic Trading using Direct Electronic Access</w:t>
      </w:r>
      <w:r>
        <w:rPr>
          <w:rFonts w:cs="Times New Roman"/>
          <w:szCs w:val="24"/>
        </w:rPr>
        <w:t xml:space="preserve"> (as such terms are defined in </w:t>
      </w:r>
      <w:proofErr w:type="spellStart"/>
      <w:r>
        <w:rPr>
          <w:rFonts w:cs="Times New Roman"/>
          <w:szCs w:val="24"/>
        </w:rPr>
        <w:t>Regulaton</w:t>
      </w:r>
      <w:proofErr w:type="spellEnd"/>
      <w:r>
        <w:rPr>
          <w:rFonts w:cs="Times New Roman"/>
          <w:szCs w:val="24"/>
        </w:rPr>
        <w:t xml:space="preserve"> AT)</w:t>
      </w:r>
      <w:r w:rsidRPr="008D0711">
        <w:rPr>
          <w:rFonts w:cs="Times New Roman"/>
          <w:szCs w:val="24"/>
        </w:rPr>
        <w:t xml:space="preserve">.  Such new floor traders would prepare </w:t>
      </w:r>
      <w:r w:rsidRPr="00A9694D">
        <w:rPr>
          <w:rFonts w:cs="Times New Roman"/>
          <w:szCs w:val="24"/>
        </w:rPr>
        <w:t>and submit</w:t>
      </w:r>
      <w:r>
        <w:rPr>
          <w:rFonts w:cs="Times New Roman"/>
          <w:szCs w:val="24"/>
        </w:rPr>
        <w:t xml:space="preserve"> to the National Futures Association (“NFA”) a</w:t>
      </w:r>
      <w:r w:rsidRPr="00A9694D">
        <w:rPr>
          <w:rFonts w:cs="Times New Roman"/>
          <w:szCs w:val="24"/>
        </w:rPr>
        <w:t xml:space="preserve"> Form 7-R (for non-natural persons)</w:t>
      </w:r>
      <w:r>
        <w:rPr>
          <w:rFonts w:cs="Times New Roman"/>
          <w:szCs w:val="24"/>
        </w:rPr>
        <w:t xml:space="preserve"> and</w:t>
      </w:r>
      <w:r w:rsidRPr="00A9694D">
        <w:rPr>
          <w:rFonts w:cs="Times New Roman"/>
          <w:szCs w:val="24"/>
        </w:rPr>
        <w:t xml:space="preserve"> Form 8-R (for natura</w:t>
      </w:r>
      <w:r>
        <w:rPr>
          <w:rFonts w:cs="Times New Roman"/>
          <w:szCs w:val="24"/>
        </w:rPr>
        <w:t xml:space="preserve">l persons).  </w:t>
      </w:r>
    </w:p>
    <w:p w14:paraId="0A5834A2" w14:textId="77777777" w:rsidR="00217F19" w:rsidRDefault="00217F19" w:rsidP="004049D0">
      <w:pPr>
        <w:ind w:firstLine="720"/>
        <w:rPr>
          <w:rFonts w:eastAsia="PMingLiU" w:cs="Times New Roman"/>
          <w:szCs w:val="24"/>
        </w:rPr>
      </w:pPr>
    </w:p>
    <w:p w14:paraId="44320211" w14:textId="73ABA4CE" w:rsidR="004049D0" w:rsidRDefault="0046238D" w:rsidP="00217F19">
      <w:pPr>
        <w:ind w:firstLine="720"/>
        <w:rPr>
          <w:rFonts w:cs="Times New Roman"/>
          <w:szCs w:val="24"/>
        </w:rPr>
      </w:pPr>
      <w:r>
        <w:rPr>
          <w:rFonts w:eastAsia="PMingLiU" w:cs="Times New Roman"/>
          <w:szCs w:val="24"/>
        </w:rPr>
        <w:t>This collection of information is necessary to implement proposed § 1.3(x</w:t>
      </w:r>
      <w:proofErr w:type="gramStart"/>
      <w:r>
        <w:rPr>
          <w:rFonts w:eastAsia="PMingLiU" w:cs="Times New Roman"/>
          <w:szCs w:val="24"/>
        </w:rPr>
        <w:t>)(</w:t>
      </w:r>
      <w:proofErr w:type="gramEnd"/>
      <w:r>
        <w:rPr>
          <w:rFonts w:eastAsia="PMingLiU" w:cs="Times New Roman"/>
          <w:szCs w:val="24"/>
        </w:rPr>
        <w:t xml:space="preserve">3) and the following provisions of the Act. </w:t>
      </w:r>
      <w:r w:rsidR="0025380C">
        <w:rPr>
          <w:rFonts w:eastAsia="PMingLiU" w:cs="Times New Roman"/>
          <w:szCs w:val="24"/>
        </w:rPr>
        <w:t xml:space="preserve"> </w:t>
      </w:r>
      <w:r w:rsidR="004049D0" w:rsidRPr="004049D0">
        <w:rPr>
          <w:rFonts w:eastAsia="PMingLiU" w:cs="Times New Roman"/>
          <w:szCs w:val="24"/>
        </w:rPr>
        <w:t>Section 3(b</w:t>
      </w:r>
      <w:proofErr w:type="gramStart"/>
      <w:r w:rsidR="004049D0" w:rsidRPr="004049D0">
        <w:rPr>
          <w:rFonts w:eastAsia="PMingLiU" w:cs="Times New Roman"/>
          <w:szCs w:val="24"/>
        </w:rPr>
        <w:t>)  provides</w:t>
      </w:r>
      <w:proofErr w:type="gramEnd"/>
      <w:r w:rsidR="004049D0" w:rsidRPr="004049D0">
        <w:rPr>
          <w:rFonts w:eastAsia="PMingLiU" w:cs="Times New Roman"/>
          <w:szCs w:val="24"/>
        </w:rPr>
        <w:t xml:space="preserve"> that it is the purpose of the Act to</w:t>
      </w:r>
      <w:r w:rsidR="004049D0" w:rsidRPr="004049D0">
        <w:rPr>
          <w:rFonts w:eastAsia="PMingLiU" w:cs="Times New Roman"/>
          <w:lang w:val="en"/>
        </w:rPr>
        <w:t xml:space="preserve"> deter and prevent price manipulation or any other disruptions to market integrity; to ensure the financial integrity of all transactions subject to this chapter and the avoidance of systemic risk; to protect all market participants from fraudulent or other abusive sales practices and misuses of customer assets; and to promote responsible innovation and fair competition among boards of trade, other markets and market </w:t>
      </w:r>
      <w:r w:rsidR="004049D0" w:rsidRPr="004049D0">
        <w:rPr>
          <w:rFonts w:eastAsia="PMingLiU" w:cs="Times New Roman"/>
          <w:szCs w:val="24"/>
          <w:lang w:val="en"/>
        </w:rPr>
        <w:t>participa</w:t>
      </w:r>
      <w:r w:rsidR="004049D0" w:rsidRPr="00D23D7B">
        <w:rPr>
          <w:rFonts w:eastAsia="PMingLiU" w:cs="Times New Roman"/>
          <w:szCs w:val="24"/>
          <w:lang w:val="en"/>
        </w:rPr>
        <w:t xml:space="preserve">nts.  </w:t>
      </w:r>
      <w:r w:rsidR="00BF2E68" w:rsidRPr="00D23D7B">
        <w:rPr>
          <w:rFonts w:eastAsia="PMingLiU" w:cs="Times New Roman"/>
          <w:szCs w:val="24"/>
        </w:rPr>
        <w:t xml:space="preserve">Section </w:t>
      </w:r>
      <w:proofErr w:type="gramStart"/>
      <w:r w:rsidR="00BF2E68" w:rsidRPr="00D23D7B">
        <w:rPr>
          <w:rFonts w:eastAsia="PMingLiU" w:cs="Times New Roman"/>
          <w:szCs w:val="24"/>
        </w:rPr>
        <w:t>8a(</w:t>
      </w:r>
      <w:proofErr w:type="gramEnd"/>
      <w:r w:rsidR="00BF2E68" w:rsidRPr="00D23D7B">
        <w:rPr>
          <w:rFonts w:eastAsia="PMingLiU" w:cs="Times New Roman"/>
          <w:szCs w:val="24"/>
        </w:rPr>
        <w:t xml:space="preserve">5) provides the </w:t>
      </w:r>
      <w:r w:rsidR="00B6544D" w:rsidRPr="00D23D7B">
        <w:rPr>
          <w:rFonts w:eastAsia="PMingLiU" w:cs="Times New Roman"/>
          <w:szCs w:val="24"/>
        </w:rPr>
        <w:t>Commission</w:t>
      </w:r>
      <w:r w:rsidR="00BF2E68" w:rsidRPr="00D23D7B">
        <w:rPr>
          <w:rFonts w:eastAsia="PMingLiU" w:cs="Times New Roman"/>
          <w:szCs w:val="24"/>
        </w:rPr>
        <w:t xml:space="preserve"> with authority to promulgate rules as reasonably necessary to effectuate any of the provisions or to accomplish</w:t>
      </w:r>
      <w:r w:rsidR="00B6544D" w:rsidRPr="00D23D7B">
        <w:rPr>
          <w:rFonts w:eastAsia="PMingLiU" w:cs="Times New Roman"/>
          <w:szCs w:val="24"/>
        </w:rPr>
        <w:t xml:space="preserve"> any of the purposes of the Act. </w:t>
      </w:r>
      <w:r w:rsidR="00BF2E68" w:rsidRPr="00D23D7B">
        <w:rPr>
          <w:rFonts w:eastAsia="PMingLiU" w:cs="Times New Roman"/>
          <w:szCs w:val="24"/>
        </w:rPr>
        <w:t xml:space="preserve"> </w:t>
      </w:r>
      <w:r w:rsidR="00B6544D" w:rsidRPr="00D23D7B">
        <w:rPr>
          <w:rFonts w:eastAsia="PMingLiU" w:cs="Times New Roman"/>
          <w:szCs w:val="24"/>
        </w:rPr>
        <w:t xml:space="preserve">Section </w:t>
      </w:r>
      <w:proofErr w:type="gramStart"/>
      <w:r w:rsidR="00546BED" w:rsidRPr="00D23D7B">
        <w:rPr>
          <w:rStyle w:val="st"/>
          <w:rFonts w:cs="Times New Roman"/>
          <w:color w:val="222222"/>
          <w:lang w:val="en"/>
        </w:rPr>
        <w:t>4c(</w:t>
      </w:r>
      <w:proofErr w:type="gramEnd"/>
      <w:r w:rsidR="00546BED" w:rsidRPr="00D23D7B">
        <w:rPr>
          <w:rStyle w:val="st"/>
          <w:rFonts w:cs="Times New Roman"/>
          <w:color w:val="222222"/>
          <w:lang w:val="en"/>
        </w:rPr>
        <w:t>a)(6)</w:t>
      </w:r>
      <w:r w:rsidR="00546BED" w:rsidRPr="00D23D7B">
        <w:rPr>
          <w:rFonts w:eastAsia="PMingLiU" w:cs="Times New Roman"/>
          <w:szCs w:val="24"/>
        </w:rPr>
        <w:t xml:space="preserve"> of the Act</w:t>
      </w:r>
      <w:r w:rsidR="00B6544D" w:rsidRPr="00D23D7B">
        <w:rPr>
          <w:rFonts w:eastAsia="PMingLiU" w:cs="Times New Roman"/>
          <w:szCs w:val="24"/>
        </w:rPr>
        <w:t xml:space="preserve"> provides rulemaking authority to prohibit</w:t>
      </w:r>
      <w:r w:rsidR="00D56B0E" w:rsidRPr="00D23D7B">
        <w:rPr>
          <w:rFonts w:eastAsia="PMingLiU" w:cs="Times New Roman"/>
          <w:szCs w:val="24"/>
        </w:rPr>
        <w:t xml:space="preserve"> disruptive trading practices.  </w:t>
      </w:r>
      <w:r w:rsidR="004049D0" w:rsidRPr="00D23D7B">
        <w:rPr>
          <w:rFonts w:eastAsia="PMingLiU" w:cs="Times New Roman"/>
          <w:szCs w:val="24"/>
        </w:rPr>
        <w:t xml:space="preserve">Section </w:t>
      </w:r>
      <w:proofErr w:type="gramStart"/>
      <w:r w:rsidR="00546BED" w:rsidRPr="00D23D7B">
        <w:rPr>
          <w:rFonts w:eastAsia="PMingLiU" w:cs="Times New Roman"/>
          <w:szCs w:val="24"/>
        </w:rPr>
        <w:t>1a(</w:t>
      </w:r>
      <w:proofErr w:type="gramEnd"/>
      <w:r w:rsidR="00546BED" w:rsidRPr="00D23D7B">
        <w:rPr>
          <w:rFonts w:eastAsia="PMingLiU" w:cs="Times New Roman"/>
          <w:szCs w:val="24"/>
        </w:rPr>
        <w:t>23)</w:t>
      </w:r>
      <w:r w:rsidR="004049D0" w:rsidRPr="00D23D7B">
        <w:rPr>
          <w:rFonts w:cs="Times New Roman"/>
          <w:szCs w:val="24"/>
        </w:rPr>
        <w:t xml:space="preserve"> of the Act provides that the Commission</w:t>
      </w:r>
      <w:r w:rsidR="004049D0" w:rsidRPr="00D23D7B">
        <w:rPr>
          <w:rFonts w:eastAsia="PMingLiU" w:cs="Times New Roman"/>
          <w:szCs w:val="24"/>
        </w:rPr>
        <w:t xml:space="preserve">, </w:t>
      </w:r>
      <w:r w:rsidR="004049D0" w:rsidRPr="00D23D7B">
        <w:rPr>
          <w:rFonts w:cs="Times New Roman"/>
          <w:szCs w:val="24"/>
        </w:rPr>
        <w:t xml:space="preserve">by rule or regulation, may include within, or exclude from, the term ‘floor trader’ any person in or surrounding any pit, ring, post, or other place provided </w:t>
      </w:r>
      <w:r w:rsidR="004049D0" w:rsidRPr="004049D0">
        <w:rPr>
          <w:rFonts w:cs="Times New Roman"/>
          <w:szCs w:val="24"/>
        </w:rPr>
        <w:t>by a contract market for the meeting of persons similarly engaged who trades solely for such person’s own account if the Commission determines that the rule or regulation will effectuate the purposes of this Act.</w:t>
      </w:r>
      <w:r w:rsidR="007A12C9">
        <w:rPr>
          <w:rStyle w:val="FootnoteReference"/>
          <w:rFonts w:cs="Times New Roman"/>
          <w:szCs w:val="24"/>
        </w:rPr>
        <w:footnoteReference w:id="3"/>
      </w:r>
      <w:r w:rsidR="00A1312B">
        <w:rPr>
          <w:rFonts w:cs="Times New Roman"/>
          <w:szCs w:val="24"/>
        </w:rPr>
        <w:t xml:space="preserve">  </w:t>
      </w:r>
    </w:p>
    <w:p w14:paraId="3355D180" w14:textId="77777777" w:rsidR="0089007D" w:rsidRDefault="0089007D" w:rsidP="00217F19">
      <w:pPr>
        <w:ind w:firstLine="720"/>
        <w:rPr>
          <w:rFonts w:cs="Times New Roman"/>
          <w:szCs w:val="24"/>
        </w:rPr>
      </w:pPr>
    </w:p>
    <w:p w14:paraId="6198AD11" w14:textId="7CD9F842" w:rsidR="0089007D" w:rsidRDefault="0089007D" w:rsidP="00217F19">
      <w:pPr>
        <w:ind w:firstLine="720"/>
        <w:rPr>
          <w:rFonts w:cs="Times New Roman"/>
          <w:szCs w:val="24"/>
        </w:rPr>
      </w:pPr>
      <w:r>
        <w:rPr>
          <w:rFonts w:cs="Times New Roman"/>
          <w:szCs w:val="24"/>
        </w:rPr>
        <w:t xml:space="preserve">B. </w:t>
      </w:r>
      <w:r w:rsidRPr="00646AAB">
        <w:rPr>
          <w:rFonts w:cs="Times New Roman"/>
          <w:b/>
          <w:szCs w:val="24"/>
        </w:rPr>
        <w:t>Alternative to Fingerprinting Requirements for Foreign Natural Persons</w:t>
      </w:r>
    </w:p>
    <w:p w14:paraId="518F9871" w14:textId="77777777" w:rsidR="0089007D" w:rsidRDefault="0089007D" w:rsidP="004F5C8F">
      <w:pPr>
        <w:rPr>
          <w:rFonts w:cs="Times New Roman"/>
          <w:szCs w:val="24"/>
        </w:rPr>
      </w:pPr>
    </w:p>
    <w:p w14:paraId="16FA280B" w14:textId="77777777" w:rsidR="0089007D" w:rsidRDefault="0089007D" w:rsidP="004F5C8F">
      <w:pPr>
        <w:ind w:firstLine="720"/>
        <w:rPr>
          <w:rFonts w:cs="Times New Roman"/>
          <w:szCs w:val="24"/>
        </w:rPr>
      </w:pPr>
      <w:r w:rsidRPr="0089007D">
        <w:rPr>
          <w:rFonts w:cs="Times New Roman"/>
          <w:szCs w:val="24"/>
        </w:rPr>
        <w:t xml:space="preserve">Persons engaging in specified activities involving some or all commodity interests are required pursuant to the Commodity Exchange Act (“CEA” or “Act”) and/or regulations of the Commodity Futures Trading Commission (“Commission”) to register with the Commission in certain registration categories.  These include registration as a futures commission merchant, retail foreign exchange dealer, introducing broker, commodity pool operator, commodity trading advisor, swap dealer, major swap participant, leverage transaction merchant, floor broker, and floor trader.  For definitions of terms used herein, please see Section 1a of the CEA and Parts 1 and 5 of the Commission’s regulations.  Pursuant to the registration process for determining a Commission registrant’s fitness in part 3 of the Commission’s regulations, natural persons that wish to be principals or associated persons of Commission registrants, or who are responsible for entry of orders from an FB’s or FT’s own account, are required to submit their fingerprints to the Commission (or its designee) (such requirements, collectively, the “Fingerprinting Requirement”). </w:t>
      </w:r>
    </w:p>
    <w:p w14:paraId="532210FD" w14:textId="77777777" w:rsidR="0089007D" w:rsidRPr="0089007D" w:rsidRDefault="0089007D" w:rsidP="004F5C8F">
      <w:pPr>
        <w:ind w:firstLine="720"/>
        <w:rPr>
          <w:rFonts w:cs="Times New Roman"/>
          <w:szCs w:val="24"/>
        </w:rPr>
      </w:pPr>
    </w:p>
    <w:p w14:paraId="15DEDFE7" w14:textId="47E6CFC4" w:rsidR="0089007D" w:rsidRPr="0089007D" w:rsidRDefault="0089007D" w:rsidP="004F5C8F">
      <w:pPr>
        <w:ind w:firstLine="720"/>
        <w:rPr>
          <w:rFonts w:cs="Times New Roman"/>
          <w:szCs w:val="24"/>
        </w:rPr>
      </w:pPr>
      <w:r w:rsidRPr="0089007D">
        <w:rPr>
          <w:rFonts w:cs="Times New Roman"/>
          <w:szCs w:val="24"/>
        </w:rPr>
        <w:lastRenderedPageBreak/>
        <w:t>The Commission is proposing (“</w:t>
      </w:r>
      <w:r>
        <w:rPr>
          <w:rFonts w:cs="Times New Roman"/>
          <w:szCs w:val="24"/>
        </w:rPr>
        <w:t xml:space="preserve">Fingerprinting </w:t>
      </w:r>
      <w:r w:rsidRPr="0089007D">
        <w:rPr>
          <w:rFonts w:cs="Times New Roman"/>
          <w:szCs w:val="24"/>
        </w:rPr>
        <w:t xml:space="preserve">Proposal”) to amend the Fingerprinting Requirement by adding a new sub-section (e) to the existing list of exemptions from the Fingerprinting Requirement in § 3.21 to codify and clarify CFTC Staff Letter No. 12-49 and CFTC Staff Letter No. 13-29, each issued by the Commission’s Division of Swap Dealer and Intermediary Oversight (together, the “DSIO No-Action Letters” and the relief provided by such letters, the “DSIO No-Action Relief”).  These letters provide an alternative to certain portions of the Fingerprinting Requirement for certain persons who have not resided in the United States since reaching the age of 18 years.   The </w:t>
      </w:r>
      <w:r>
        <w:rPr>
          <w:rFonts w:cs="Times New Roman"/>
          <w:szCs w:val="24"/>
        </w:rPr>
        <w:t>Fingerprinting Proposal</w:t>
      </w:r>
      <w:r w:rsidRPr="0089007D">
        <w:rPr>
          <w:rFonts w:cs="Times New Roman"/>
          <w:szCs w:val="24"/>
        </w:rPr>
        <w:t xml:space="preserve"> would extend the DSIO No-Action Relief to certain natural persons connected to FBs and FTs and include all requirements to provide a fingerprint card under Part 3 of the Commission’s regulations, whereas the DSIO No-Action Relief is more limited.</w:t>
      </w:r>
    </w:p>
    <w:p w14:paraId="22405359" w14:textId="77777777" w:rsidR="0089007D" w:rsidRPr="0089007D" w:rsidRDefault="0089007D" w:rsidP="0089007D">
      <w:pPr>
        <w:rPr>
          <w:rFonts w:cs="Times New Roman"/>
          <w:szCs w:val="24"/>
        </w:rPr>
      </w:pPr>
    </w:p>
    <w:p w14:paraId="18CA3A2D" w14:textId="0BE04283" w:rsidR="0089007D" w:rsidRPr="0089007D" w:rsidRDefault="0089007D" w:rsidP="004F5C8F">
      <w:pPr>
        <w:ind w:firstLine="720"/>
        <w:rPr>
          <w:rFonts w:cs="Times New Roman"/>
          <w:szCs w:val="24"/>
        </w:rPr>
      </w:pPr>
      <w:r w:rsidRPr="0089007D">
        <w:rPr>
          <w:rFonts w:cs="Times New Roman"/>
          <w:szCs w:val="24"/>
        </w:rPr>
        <w:t xml:space="preserve">The collection of information in the </w:t>
      </w:r>
      <w:r>
        <w:rPr>
          <w:rFonts w:cs="Times New Roman"/>
          <w:szCs w:val="24"/>
        </w:rPr>
        <w:t>Fingerprinting Proposal</w:t>
      </w:r>
      <w:r w:rsidRPr="0089007D">
        <w:rPr>
          <w:rFonts w:cs="Times New Roman"/>
          <w:szCs w:val="24"/>
        </w:rPr>
        <w:t xml:space="preserve"> is necessary to provide an optional alternative to complying with the Fingerprinting Requirement.  Specifically, proposed sub-section (e)(2) of § 3.21 would provide that the obligation to provide a fingerprint card for a Foreign Natural Person under part 3 of the Commission’s regulations would be deemed satisfied for a Certifying Firm (each, as defined in the </w:t>
      </w:r>
      <w:r>
        <w:rPr>
          <w:rFonts w:cs="Times New Roman"/>
          <w:szCs w:val="24"/>
        </w:rPr>
        <w:t>Fingerprinting Proposal</w:t>
      </w:r>
      <w:r w:rsidRPr="0089007D">
        <w:rPr>
          <w:rFonts w:cs="Times New Roman"/>
          <w:szCs w:val="24"/>
        </w:rPr>
        <w:t xml:space="preserve">) if: (a) such Certifying Firm causes a criminal history background check of such Foreign Natural Person to be performed; (b) such criminal history background check does not reveal any matters that constitute a disqualification under Sections 8a(2) or 8a(3) of the CEA,  other than those disclosed to the National Futures Association (“NFA”); and (c) a person authorized by such Certifying Firm submits, in reliance on such criminal history background check, a certification by such Certifying Firm to NFA.  </w:t>
      </w:r>
    </w:p>
    <w:p w14:paraId="212696B5" w14:textId="77777777" w:rsidR="0089007D" w:rsidRPr="0089007D" w:rsidRDefault="0089007D" w:rsidP="0089007D">
      <w:pPr>
        <w:rPr>
          <w:rFonts w:cs="Times New Roman"/>
          <w:szCs w:val="24"/>
        </w:rPr>
      </w:pPr>
    </w:p>
    <w:p w14:paraId="0CD81174" w14:textId="607066BB" w:rsidR="0089007D" w:rsidRPr="004049D0" w:rsidRDefault="0089007D" w:rsidP="0089007D">
      <w:pPr>
        <w:ind w:firstLine="720"/>
        <w:rPr>
          <w:rFonts w:cs="Times New Roman"/>
          <w:szCs w:val="24"/>
        </w:rPr>
      </w:pPr>
      <w:r w:rsidRPr="0089007D">
        <w:rPr>
          <w:rFonts w:cs="Times New Roman"/>
          <w:szCs w:val="24"/>
        </w:rPr>
        <w:t>The certification must: (</w:t>
      </w:r>
      <w:proofErr w:type="spellStart"/>
      <w:r w:rsidRPr="0089007D">
        <w:rPr>
          <w:rFonts w:cs="Times New Roman"/>
          <w:szCs w:val="24"/>
        </w:rPr>
        <w:t>i</w:t>
      </w:r>
      <w:proofErr w:type="spellEnd"/>
      <w:r w:rsidRPr="0089007D">
        <w:rPr>
          <w:rFonts w:cs="Times New Roman"/>
          <w:szCs w:val="24"/>
        </w:rPr>
        <w:t xml:space="preserve">) state that the conditions described above have been satisfied; and (ii) be signed by a person authorized by such Certifying Firm to make such certification.  In addition, each criminal history background check must: (a) be of a type that would reveal all matters listed under Sections </w:t>
      </w:r>
      <w:proofErr w:type="gramStart"/>
      <w:r w:rsidRPr="0089007D">
        <w:rPr>
          <w:rFonts w:cs="Times New Roman"/>
          <w:szCs w:val="24"/>
        </w:rPr>
        <w:t>8a(</w:t>
      </w:r>
      <w:proofErr w:type="gramEnd"/>
      <w:r w:rsidRPr="0089007D">
        <w:rPr>
          <w:rFonts w:cs="Times New Roman"/>
          <w:szCs w:val="24"/>
        </w:rPr>
        <w:t>2)(D) or 8a(3)(D), (E), or (H) of the CEA relating to the Foreign Natural Person and (b) be completed not more than one calendar year prior to the date that such Certifying Firm submits the certification to NFA described in the proposed rule.</w:t>
      </w:r>
    </w:p>
    <w:p w14:paraId="5F219060" w14:textId="77777777" w:rsidR="002E0580" w:rsidRPr="006F73C5" w:rsidRDefault="002E0580" w:rsidP="00D945B5">
      <w:pPr>
        <w:autoSpaceDE w:val="0"/>
        <w:autoSpaceDN w:val="0"/>
        <w:adjustRightInd w:val="0"/>
        <w:jc w:val="both"/>
        <w:rPr>
          <w:rFonts w:eastAsia="Times New Roman" w:cs="Times New Roman"/>
          <w:color w:val="000000"/>
          <w:szCs w:val="24"/>
        </w:rPr>
      </w:pPr>
    </w:p>
    <w:p w14:paraId="324A559F" w14:textId="7A2A521E" w:rsidR="002E0580" w:rsidRPr="002E0580" w:rsidRDefault="00642B6A" w:rsidP="002E0580">
      <w:pPr>
        <w:tabs>
          <w:tab w:val="left" w:pos="-720"/>
        </w:tabs>
        <w:spacing w:after="240"/>
        <w:ind w:left="720" w:hanging="720"/>
        <w:jc w:val="both"/>
        <w:rPr>
          <w:rFonts w:eastAsia="Times New Roman" w:cs="Times New Roman"/>
          <w:b/>
          <w:szCs w:val="24"/>
        </w:rPr>
      </w:pPr>
      <w:r w:rsidRPr="00B86819">
        <w:rPr>
          <w:rFonts w:eastAsia="Times New Roman" w:cs="Times New Roman"/>
          <w:b/>
          <w:szCs w:val="24"/>
        </w:rPr>
        <w:t>2.</w:t>
      </w:r>
      <w:r w:rsidRPr="00B86819">
        <w:rPr>
          <w:rFonts w:eastAsia="Times New Roman" w:cs="Times New Roman"/>
          <w:b/>
          <w:szCs w:val="24"/>
        </w:rPr>
        <w:tab/>
        <w:t>Indicate how, by whom, and for what purpose the data would be used.  Except for a new collection, indicate the actual use the agency has made of the information recei</w:t>
      </w:r>
      <w:r w:rsidR="002E0580">
        <w:rPr>
          <w:rFonts w:eastAsia="Times New Roman" w:cs="Times New Roman"/>
          <w:b/>
          <w:szCs w:val="24"/>
        </w:rPr>
        <w:t>ved from the current collection.</w:t>
      </w:r>
    </w:p>
    <w:p w14:paraId="630816E5" w14:textId="77777777" w:rsidR="00CA55B6" w:rsidRDefault="00CA55B6" w:rsidP="00FB0732">
      <w:pPr>
        <w:autoSpaceDE w:val="0"/>
        <w:autoSpaceDN w:val="0"/>
        <w:adjustRightInd w:val="0"/>
        <w:ind w:firstLine="720"/>
        <w:rPr>
          <w:rFonts w:cs="Times New Roman"/>
          <w:szCs w:val="24"/>
        </w:rPr>
      </w:pPr>
      <w:r w:rsidRPr="00CA55B6">
        <w:rPr>
          <w:rFonts w:cs="Times New Roman"/>
          <w:szCs w:val="24"/>
        </w:rPr>
        <w:t xml:space="preserve">A. </w:t>
      </w:r>
      <w:r w:rsidRPr="00646AAB">
        <w:rPr>
          <w:rFonts w:cs="Times New Roman"/>
          <w:b/>
          <w:szCs w:val="24"/>
        </w:rPr>
        <w:t>Regulation Automated Trading</w:t>
      </w:r>
    </w:p>
    <w:p w14:paraId="23293B8A" w14:textId="77777777" w:rsidR="00CA55B6" w:rsidRDefault="00CA55B6" w:rsidP="00FB0732">
      <w:pPr>
        <w:autoSpaceDE w:val="0"/>
        <w:autoSpaceDN w:val="0"/>
        <w:adjustRightInd w:val="0"/>
        <w:ind w:firstLine="720"/>
        <w:rPr>
          <w:rFonts w:cs="Times New Roman"/>
          <w:szCs w:val="24"/>
        </w:rPr>
      </w:pPr>
    </w:p>
    <w:p w14:paraId="718F9EB7" w14:textId="486343B4" w:rsidR="00757795" w:rsidRDefault="00217F19" w:rsidP="00FB0732">
      <w:pPr>
        <w:autoSpaceDE w:val="0"/>
        <w:autoSpaceDN w:val="0"/>
        <w:adjustRightInd w:val="0"/>
        <w:ind w:firstLine="720"/>
      </w:pPr>
      <w:r>
        <w:rPr>
          <w:rFonts w:cs="Times New Roman"/>
          <w:szCs w:val="24"/>
        </w:rPr>
        <w:t>The information on registration applications is used to determine fitness for registration under the Act.  This determination is normally made, in the first instance, by NFA, an industry-funded self-regulatory organization registered as a futures</w:t>
      </w:r>
      <w:r w:rsidRPr="00217F19">
        <w:t xml:space="preserve"> </w:t>
      </w:r>
      <w:r>
        <w:t xml:space="preserve">association under the Act that the Commission has authorized to perform registration functions.  </w:t>
      </w:r>
      <w:r w:rsidR="008D0711">
        <w:rPr>
          <w:rFonts w:cs="Times New Roman"/>
          <w:szCs w:val="24"/>
        </w:rPr>
        <w:t xml:space="preserve">The </w:t>
      </w:r>
      <w:r w:rsidR="002E0580">
        <w:rPr>
          <w:rFonts w:cs="Times New Roman"/>
          <w:szCs w:val="24"/>
        </w:rPr>
        <w:t xml:space="preserve">Commission </w:t>
      </w:r>
      <w:r w:rsidR="008D0711">
        <w:rPr>
          <w:rFonts w:cs="Times New Roman"/>
          <w:szCs w:val="24"/>
        </w:rPr>
        <w:t xml:space="preserve">and NFA </w:t>
      </w:r>
      <w:r w:rsidR="002E0580">
        <w:rPr>
          <w:rFonts w:cs="Times New Roman"/>
          <w:szCs w:val="24"/>
        </w:rPr>
        <w:t>will use</w:t>
      </w:r>
      <w:r w:rsidR="008D0711">
        <w:rPr>
          <w:rFonts w:cs="Times New Roman"/>
          <w:szCs w:val="24"/>
        </w:rPr>
        <w:t xml:space="preserve"> this </w:t>
      </w:r>
      <w:r w:rsidR="00EE47E6">
        <w:rPr>
          <w:rFonts w:cs="Times New Roman"/>
          <w:szCs w:val="24"/>
        </w:rPr>
        <w:t xml:space="preserve">registration </w:t>
      </w:r>
      <w:r w:rsidR="008D0711">
        <w:rPr>
          <w:rFonts w:cs="Times New Roman"/>
          <w:szCs w:val="24"/>
        </w:rPr>
        <w:t xml:space="preserve">data to </w:t>
      </w:r>
      <w:r w:rsidR="0087450C">
        <w:rPr>
          <w:rFonts w:cs="Times New Roman"/>
          <w:szCs w:val="24"/>
        </w:rPr>
        <w:t xml:space="preserve">ensure compliance with the CEA, Commission regulations and NFA rules, including </w:t>
      </w:r>
      <w:r w:rsidR="0025380C">
        <w:rPr>
          <w:rFonts w:cs="Times New Roman"/>
          <w:szCs w:val="24"/>
        </w:rPr>
        <w:t xml:space="preserve">compliance with proposed rules </w:t>
      </w:r>
      <w:r w:rsidR="0087450C">
        <w:rPr>
          <w:rFonts w:cs="Times New Roman"/>
          <w:szCs w:val="24"/>
        </w:rPr>
        <w:t xml:space="preserve">addressing the risks of automated trading (e.g., § 1.80 pre-trade risk control requirements and § 1.81 requirements relating to </w:t>
      </w:r>
      <w:r w:rsidR="002E0580">
        <w:rPr>
          <w:rFonts w:cs="Times New Roman"/>
          <w:szCs w:val="24"/>
        </w:rPr>
        <w:t xml:space="preserve">development, testing, </w:t>
      </w:r>
      <w:r w:rsidR="0087450C">
        <w:rPr>
          <w:rFonts w:cs="Times New Roman"/>
          <w:szCs w:val="24"/>
        </w:rPr>
        <w:t xml:space="preserve">and </w:t>
      </w:r>
      <w:r w:rsidR="002E0580">
        <w:rPr>
          <w:rFonts w:cs="Times New Roman"/>
          <w:szCs w:val="24"/>
        </w:rPr>
        <w:t>monitoring</w:t>
      </w:r>
      <w:r w:rsidR="00757795">
        <w:rPr>
          <w:rFonts w:cs="Times New Roman"/>
          <w:szCs w:val="24"/>
        </w:rPr>
        <w:t xml:space="preserve"> standards).  </w:t>
      </w:r>
      <w:r w:rsidR="00757795">
        <w:t xml:space="preserve">Without this registration requirement, market participants actively trading on Commission-regulated markets using algorithmic trading systems that could </w:t>
      </w:r>
      <w:r w:rsidR="00757795">
        <w:lastRenderedPageBreak/>
        <w:t xml:space="preserve">malfunction and create systemic risk to all market participants would not </w:t>
      </w:r>
      <w:proofErr w:type="spellStart"/>
      <w:r w:rsidR="00757795">
        <w:t>required</w:t>
      </w:r>
      <w:proofErr w:type="spellEnd"/>
      <w:r w:rsidR="00757795">
        <w:t xml:space="preserve"> to comply with proposed rules addressing the risks of automated trading.</w:t>
      </w:r>
    </w:p>
    <w:p w14:paraId="7FE2D0F0" w14:textId="77777777" w:rsidR="00CA55B6" w:rsidRDefault="00CA55B6" w:rsidP="00FB0732">
      <w:pPr>
        <w:autoSpaceDE w:val="0"/>
        <w:autoSpaceDN w:val="0"/>
        <w:adjustRightInd w:val="0"/>
        <w:ind w:firstLine="720"/>
      </w:pPr>
    </w:p>
    <w:p w14:paraId="3B768598" w14:textId="634ECD1B" w:rsidR="00CA55B6" w:rsidRDefault="00CA55B6" w:rsidP="00FB0732">
      <w:pPr>
        <w:autoSpaceDE w:val="0"/>
        <w:autoSpaceDN w:val="0"/>
        <w:adjustRightInd w:val="0"/>
        <w:ind w:firstLine="720"/>
        <w:rPr>
          <w:rFonts w:cs="Times New Roman"/>
          <w:szCs w:val="24"/>
        </w:rPr>
      </w:pPr>
      <w:r w:rsidRPr="00CA55B6">
        <w:rPr>
          <w:rFonts w:cs="Times New Roman"/>
          <w:szCs w:val="24"/>
        </w:rPr>
        <w:t xml:space="preserve">B. </w:t>
      </w:r>
      <w:r w:rsidRPr="00646AAB">
        <w:rPr>
          <w:rFonts w:cs="Times New Roman"/>
          <w:b/>
          <w:szCs w:val="24"/>
        </w:rPr>
        <w:t>Alternative to Fingerprinting Requirements for Foreign Natural Persons</w:t>
      </w:r>
    </w:p>
    <w:p w14:paraId="0D4DA329" w14:textId="77777777" w:rsidR="00CA55B6" w:rsidRDefault="00CA55B6" w:rsidP="00FB0732">
      <w:pPr>
        <w:autoSpaceDE w:val="0"/>
        <w:autoSpaceDN w:val="0"/>
        <w:adjustRightInd w:val="0"/>
        <w:ind w:firstLine="720"/>
        <w:rPr>
          <w:rFonts w:cs="Times New Roman"/>
          <w:szCs w:val="24"/>
        </w:rPr>
      </w:pPr>
    </w:p>
    <w:p w14:paraId="7679039B" w14:textId="6CF6CC9E" w:rsidR="00CA55B6" w:rsidRDefault="00CA55B6" w:rsidP="00FB0732">
      <w:pPr>
        <w:autoSpaceDE w:val="0"/>
        <w:autoSpaceDN w:val="0"/>
        <w:adjustRightInd w:val="0"/>
        <w:ind w:firstLine="720"/>
        <w:rPr>
          <w:rFonts w:cs="Times New Roman"/>
          <w:szCs w:val="24"/>
        </w:rPr>
      </w:pPr>
      <w:r w:rsidRPr="00CA55B6">
        <w:rPr>
          <w:rFonts w:cs="Times New Roman"/>
          <w:szCs w:val="24"/>
        </w:rPr>
        <w:t>NFA staff would use the information required in lieu of a fingerprint card, as set forth in Item 1 above, to process each Form 8-R for Foreign Natural Persons that wish to avail themselves of the alternative provided in the Proposal.  Additionally, Commission staff would use the records required to be preserved under the Proposal when conducting the Commission’s examination and oversight program and when conducting investigations into potential violations of the CEA.  The requirement to keep records current and readily available enables the Commission to pursue potential violations in a timely manner and assists the Commission in its efforts to seek to freeze and recover any profits received from illegal activity.</w:t>
      </w:r>
    </w:p>
    <w:p w14:paraId="6C621312" w14:textId="77777777" w:rsidR="000822F9" w:rsidRDefault="000822F9" w:rsidP="001577B2">
      <w:pPr>
        <w:rPr>
          <w:rFonts w:eastAsia="PMingLiU"/>
          <w:b/>
          <w:bCs/>
        </w:rPr>
      </w:pPr>
    </w:p>
    <w:p w14:paraId="5A55EC81"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B86819">
        <w:rPr>
          <w:rFonts w:eastAsia="Times New Roman" w:cs="Times New Roman"/>
          <w:b/>
          <w:szCs w:val="24"/>
        </w:rPr>
        <w:t>3.</w:t>
      </w:r>
      <w:r w:rsidRPr="00B86819">
        <w:rPr>
          <w:rFonts w:eastAsia="Times New Roman" w:cs="Times New Roman"/>
          <w:b/>
          <w:szCs w:val="24"/>
        </w:rPr>
        <w:tab/>
        <w:t>Describe whether, and to what extent, the collection of information involves the use of automated, electronic, mechanical, or other technological collection techniques or other</w:t>
      </w:r>
      <w:r w:rsidRPr="00642B6A">
        <w:rPr>
          <w:rFonts w:eastAsia="Times New Roman" w:cs="Times New Roman"/>
          <w:b/>
          <w:szCs w:val="24"/>
        </w:rPr>
        <w:t xml:space="preserve"> forms of information technology, e.g. permitting electronic submission of responses, and the basis for the decision for adopting this means of collection.  Also describe any consideration of using information technology to reduce burden.</w:t>
      </w:r>
    </w:p>
    <w:p w14:paraId="5A0079EE" w14:textId="2525BF83" w:rsidR="00CA55B6" w:rsidRPr="00646AAB" w:rsidRDefault="00836741" w:rsidP="00D945B5">
      <w:pPr>
        <w:tabs>
          <w:tab w:val="left" w:pos="-720"/>
          <w:tab w:val="left" w:pos="0"/>
        </w:tabs>
        <w:spacing w:after="240"/>
        <w:jc w:val="both"/>
        <w:rPr>
          <w:rFonts w:eastAsia="Times New Roman" w:cs="Times New Roman"/>
          <w:b/>
          <w:szCs w:val="24"/>
        </w:rPr>
      </w:pPr>
      <w:r>
        <w:rPr>
          <w:rFonts w:eastAsia="Times New Roman" w:cs="Times New Roman"/>
          <w:szCs w:val="24"/>
        </w:rPr>
        <w:tab/>
      </w:r>
      <w:r w:rsidR="00CA55B6" w:rsidRPr="00CA55B6">
        <w:rPr>
          <w:rFonts w:eastAsia="Times New Roman" w:cs="Times New Roman"/>
          <w:szCs w:val="24"/>
        </w:rPr>
        <w:t xml:space="preserve">A. </w:t>
      </w:r>
      <w:r w:rsidR="00CA55B6" w:rsidRPr="00646AAB">
        <w:rPr>
          <w:rFonts w:eastAsia="Times New Roman" w:cs="Times New Roman"/>
          <w:b/>
          <w:szCs w:val="24"/>
        </w:rPr>
        <w:t>Regulation Automated Trading</w:t>
      </w:r>
      <w:r w:rsidR="00CA55B6">
        <w:rPr>
          <w:rFonts w:eastAsia="Times New Roman" w:cs="Times New Roman"/>
          <w:szCs w:val="24"/>
        </w:rPr>
        <w:t xml:space="preserve"> </w:t>
      </w:r>
      <w:r w:rsidR="00CA55B6" w:rsidRPr="00646AAB">
        <w:rPr>
          <w:rFonts w:eastAsia="Times New Roman" w:cs="Times New Roman"/>
          <w:b/>
          <w:szCs w:val="24"/>
        </w:rPr>
        <w:t>and B. Alternative to Fingerprinting Requirements for Foreign Natural Persons</w:t>
      </w:r>
    </w:p>
    <w:p w14:paraId="2A89D925" w14:textId="7E9FA504" w:rsidR="00CB0776" w:rsidRDefault="00CA55B6" w:rsidP="00D945B5">
      <w:pPr>
        <w:tabs>
          <w:tab w:val="left" w:pos="-720"/>
          <w:tab w:val="left" w:pos="0"/>
        </w:tabs>
        <w:spacing w:after="240"/>
        <w:jc w:val="both"/>
      </w:pPr>
      <w:r>
        <w:rPr>
          <w:rFonts w:eastAsia="Times New Roman" w:cs="Times New Roman"/>
          <w:szCs w:val="24"/>
        </w:rPr>
        <w:tab/>
      </w:r>
      <w:r w:rsidR="00FB0732">
        <w:t xml:space="preserve">The information is collected electronically to the extent possible.  Certain data, such as fingerprint cards, are generally provided by paper, although submission of fingerprints digitally has begun.  </w:t>
      </w:r>
      <w:r w:rsidRPr="00CA55B6">
        <w:t xml:space="preserve">The Commission is committed to utilizing technology in order to reduce reporting burdens for respondents in respect of the </w:t>
      </w:r>
      <w:r>
        <w:t xml:space="preserve">Fingerprinting </w:t>
      </w:r>
      <w:r w:rsidRPr="00CA55B6">
        <w:t>Proposal.  Information may be submitted electronically to NFA.  The Commission anticipates that nearly 100% of the collection of information would be submitted electronically.</w:t>
      </w:r>
    </w:p>
    <w:p w14:paraId="5A55EC83"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14:paraId="1C90F61B" w14:textId="77777777" w:rsidR="00CA55B6" w:rsidRDefault="00642B6A" w:rsidP="00A051AF">
      <w:pPr>
        <w:tabs>
          <w:tab w:val="left" w:pos="-720"/>
        </w:tabs>
        <w:spacing w:after="240"/>
        <w:rPr>
          <w:rFonts w:eastAsia="Times New Roman" w:cs="Times New Roman"/>
          <w:szCs w:val="24"/>
        </w:rPr>
      </w:pPr>
      <w:r w:rsidRPr="00642B6A">
        <w:rPr>
          <w:rFonts w:eastAsia="Times New Roman" w:cs="Times New Roman"/>
          <w:szCs w:val="24"/>
        </w:rPr>
        <w:tab/>
      </w:r>
      <w:r w:rsidR="00CA55B6" w:rsidRPr="00CA55B6">
        <w:rPr>
          <w:rFonts w:eastAsia="Times New Roman" w:cs="Times New Roman"/>
          <w:szCs w:val="24"/>
        </w:rPr>
        <w:t xml:space="preserve">A. </w:t>
      </w:r>
      <w:r w:rsidR="00CA55B6" w:rsidRPr="00646AAB">
        <w:rPr>
          <w:rFonts w:eastAsia="Times New Roman" w:cs="Times New Roman"/>
          <w:b/>
          <w:szCs w:val="24"/>
        </w:rPr>
        <w:t>Regulation Automated Trading</w:t>
      </w:r>
      <w:r w:rsidR="00CA55B6" w:rsidRPr="00CA55B6">
        <w:rPr>
          <w:rFonts w:eastAsia="Times New Roman" w:cs="Times New Roman"/>
          <w:szCs w:val="24"/>
        </w:rPr>
        <w:t xml:space="preserve"> </w:t>
      </w:r>
    </w:p>
    <w:p w14:paraId="70F970D4" w14:textId="69B14E4B" w:rsidR="00A051AF" w:rsidRDefault="00CA55B6" w:rsidP="00A051AF">
      <w:pPr>
        <w:tabs>
          <w:tab w:val="left" w:pos="-720"/>
        </w:tabs>
        <w:spacing w:after="240"/>
        <w:rPr>
          <w:rFonts w:eastAsia="Times New Roman" w:cs="Times New Roman"/>
          <w:szCs w:val="24"/>
        </w:rPr>
      </w:pPr>
      <w:r>
        <w:rPr>
          <w:rFonts w:eastAsia="Times New Roman" w:cs="Times New Roman"/>
          <w:szCs w:val="24"/>
        </w:rPr>
        <w:tab/>
      </w:r>
      <w:r w:rsidR="00FB0732">
        <w:t>Information of the type required to be collected as part of the registration process is not otherwise collected by the Commission.  If an applicant concurrently or recently (within the preceding 90 days) submits a fingerprint card to another federal agency (the SEC), another set of fingerprints is not required.</w:t>
      </w:r>
    </w:p>
    <w:p w14:paraId="42F7F850" w14:textId="195E09BF" w:rsidR="00AA0863" w:rsidRDefault="00CA55B6" w:rsidP="00A051AF">
      <w:pPr>
        <w:tabs>
          <w:tab w:val="left" w:pos="-720"/>
        </w:tabs>
        <w:spacing w:after="240"/>
        <w:rPr>
          <w:rFonts w:eastAsia="Times New Roman" w:cs="Times New Roman"/>
          <w:szCs w:val="24"/>
        </w:rPr>
      </w:pPr>
      <w:r>
        <w:rPr>
          <w:rFonts w:eastAsia="Times New Roman" w:cs="Times New Roman"/>
          <w:szCs w:val="24"/>
        </w:rPr>
        <w:tab/>
      </w:r>
      <w:r w:rsidRPr="00CA55B6">
        <w:rPr>
          <w:rFonts w:eastAsia="Times New Roman" w:cs="Times New Roman"/>
          <w:szCs w:val="24"/>
        </w:rPr>
        <w:t xml:space="preserve">B. </w:t>
      </w:r>
      <w:r w:rsidRPr="00646AAB">
        <w:rPr>
          <w:rFonts w:eastAsia="Times New Roman" w:cs="Times New Roman"/>
          <w:b/>
          <w:szCs w:val="24"/>
        </w:rPr>
        <w:t>Alternative to Fingerprinting Requirements for Foreign Natural Persons</w:t>
      </w:r>
    </w:p>
    <w:p w14:paraId="47A8B1B6" w14:textId="34E3460D" w:rsidR="00CA55B6" w:rsidRPr="00642B6A" w:rsidRDefault="00CA55B6" w:rsidP="00A051AF">
      <w:pPr>
        <w:tabs>
          <w:tab w:val="left" w:pos="-720"/>
        </w:tabs>
        <w:spacing w:after="240"/>
        <w:rPr>
          <w:rFonts w:eastAsia="Times New Roman" w:cs="Times New Roman"/>
          <w:szCs w:val="24"/>
        </w:rPr>
      </w:pPr>
      <w:r>
        <w:rPr>
          <w:rFonts w:eastAsia="Times New Roman" w:cs="Times New Roman"/>
          <w:szCs w:val="24"/>
        </w:rPr>
        <w:tab/>
      </w:r>
      <w:r w:rsidRPr="00CA55B6">
        <w:rPr>
          <w:rFonts w:eastAsia="Times New Roman" w:cs="Times New Roman"/>
          <w:szCs w:val="24"/>
        </w:rPr>
        <w:t>The information required under the Proposal is not already collected by the Commission for any other purpose, collected by any other agency, or available for public disclosure through any other source.</w:t>
      </w:r>
    </w:p>
    <w:p w14:paraId="5A55EC8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lastRenderedPageBreak/>
        <w:t>5.</w:t>
      </w:r>
      <w:r w:rsidRPr="00642B6A">
        <w:rPr>
          <w:rFonts w:eastAsia="Times New Roman" w:cs="Times New Roman"/>
          <w:b/>
          <w:szCs w:val="24"/>
        </w:rPr>
        <w:tab/>
        <w:t xml:space="preserve">If the collection of information involves small business or other </w:t>
      </w:r>
      <w:r w:rsidRPr="00875022">
        <w:rPr>
          <w:rFonts w:eastAsia="Times New Roman" w:cs="Times New Roman"/>
          <w:b/>
          <w:szCs w:val="24"/>
        </w:rPr>
        <w:t>small entities</w:t>
      </w:r>
      <w:r w:rsidRPr="00642B6A">
        <w:rPr>
          <w:rFonts w:eastAsia="Times New Roman" w:cs="Times New Roman"/>
          <w:b/>
          <w:szCs w:val="24"/>
        </w:rPr>
        <w:t xml:space="preserve"> (Item 5 of OMB From 83-I), describe the methods used to minimize burden.</w:t>
      </w:r>
    </w:p>
    <w:p w14:paraId="6FB3C936" w14:textId="77777777" w:rsidR="00CA55B6" w:rsidRDefault="004D1B4F" w:rsidP="00527327">
      <w:pPr>
        <w:tabs>
          <w:tab w:val="left" w:pos="-720"/>
        </w:tabs>
        <w:spacing w:after="240"/>
        <w:rPr>
          <w:rFonts w:eastAsia="Times New Roman" w:cs="Times New Roman"/>
          <w:szCs w:val="24"/>
        </w:rPr>
      </w:pPr>
      <w:r>
        <w:rPr>
          <w:rFonts w:eastAsia="Times New Roman" w:cs="Times New Roman"/>
          <w:szCs w:val="24"/>
        </w:rPr>
        <w:tab/>
      </w:r>
      <w:r w:rsidR="00CA55B6" w:rsidRPr="00CA55B6">
        <w:rPr>
          <w:rFonts w:eastAsia="Times New Roman" w:cs="Times New Roman"/>
          <w:szCs w:val="24"/>
        </w:rPr>
        <w:t xml:space="preserve">A. </w:t>
      </w:r>
      <w:r w:rsidR="00CA55B6" w:rsidRPr="00646AAB">
        <w:rPr>
          <w:rFonts w:eastAsia="Times New Roman" w:cs="Times New Roman"/>
          <w:b/>
          <w:szCs w:val="24"/>
        </w:rPr>
        <w:t>Regulation Automated Trading</w:t>
      </w:r>
      <w:r w:rsidR="00CA55B6" w:rsidRPr="00CA55B6">
        <w:rPr>
          <w:rFonts w:eastAsia="Times New Roman" w:cs="Times New Roman"/>
          <w:szCs w:val="24"/>
        </w:rPr>
        <w:t xml:space="preserve"> </w:t>
      </w:r>
    </w:p>
    <w:p w14:paraId="0F68127B" w14:textId="7AB36BB0" w:rsidR="00F21A24" w:rsidRDefault="00CA55B6" w:rsidP="00527327">
      <w:pPr>
        <w:tabs>
          <w:tab w:val="left" w:pos="-720"/>
        </w:tabs>
        <w:spacing w:after="240"/>
        <w:rPr>
          <w:rFonts w:eastAsia="PMingLiU"/>
          <w:bCs/>
        </w:rPr>
      </w:pPr>
      <w:r>
        <w:rPr>
          <w:rFonts w:eastAsia="Times New Roman" w:cs="Times New Roman"/>
          <w:szCs w:val="24"/>
        </w:rPr>
        <w:tab/>
      </w:r>
      <w:r w:rsidR="00875022" w:rsidRPr="00875022">
        <w:rPr>
          <w:rFonts w:eastAsia="Times New Roman" w:cs="Times New Roman"/>
          <w:szCs w:val="24"/>
        </w:rPr>
        <w:t xml:space="preserve">The Commission estimates that a maximum of 100 proprietary </w:t>
      </w:r>
      <w:r w:rsidR="0028301C">
        <w:rPr>
          <w:rFonts w:eastAsia="Times New Roman" w:cs="Times New Roman"/>
          <w:szCs w:val="24"/>
        </w:rPr>
        <w:t xml:space="preserve">trading </w:t>
      </w:r>
      <w:r w:rsidR="00875022" w:rsidRPr="00875022">
        <w:rPr>
          <w:rFonts w:eastAsia="Times New Roman" w:cs="Times New Roman"/>
          <w:szCs w:val="24"/>
        </w:rPr>
        <w:t xml:space="preserve">firms engaged in Algorithmic Trading will be considered “floor traders” under § 1.3(x)(3) of the proposed rulemaking. </w:t>
      </w:r>
      <w:r w:rsidR="00875022">
        <w:rPr>
          <w:rFonts w:eastAsia="Times New Roman" w:cs="Times New Roman"/>
          <w:szCs w:val="24"/>
        </w:rPr>
        <w:t xml:space="preserve"> </w:t>
      </w:r>
      <w:r w:rsidR="004D1B4F">
        <w:rPr>
          <w:rFonts w:eastAsia="Times New Roman" w:cs="Times New Roman"/>
          <w:szCs w:val="24"/>
        </w:rPr>
        <w:t xml:space="preserve">The Commission has minimized any burden to small business or other small entities by </w:t>
      </w:r>
      <w:r w:rsidR="00E015E1" w:rsidRPr="00E015E1">
        <w:rPr>
          <w:rFonts w:eastAsia="PMingLiU"/>
          <w:szCs w:val="28"/>
          <w:lang w:eastAsia="zh-TW"/>
        </w:rPr>
        <w:t>propos</w:t>
      </w:r>
      <w:r w:rsidR="00E015E1">
        <w:rPr>
          <w:rFonts w:eastAsia="PMingLiU"/>
          <w:szCs w:val="28"/>
          <w:lang w:eastAsia="zh-TW"/>
        </w:rPr>
        <w:t>ing</w:t>
      </w:r>
      <w:r w:rsidR="00E015E1" w:rsidRPr="00E015E1">
        <w:rPr>
          <w:rFonts w:eastAsia="PMingLiU"/>
          <w:szCs w:val="28"/>
          <w:lang w:eastAsia="zh-TW"/>
        </w:rPr>
        <w:t xml:space="preserve"> regulations</w:t>
      </w:r>
      <w:r w:rsidR="00E015E1">
        <w:rPr>
          <w:rFonts w:eastAsia="PMingLiU"/>
          <w:szCs w:val="28"/>
          <w:lang w:eastAsia="zh-TW"/>
        </w:rPr>
        <w:t xml:space="preserve"> that</w:t>
      </w:r>
      <w:r w:rsidR="00E015E1" w:rsidRPr="00E015E1">
        <w:rPr>
          <w:rFonts w:eastAsia="PMingLiU"/>
          <w:szCs w:val="28"/>
          <w:lang w:eastAsia="zh-TW"/>
        </w:rPr>
        <w:t xml:space="preserve"> represent an appropriate balancing of </w:t>
      </w:r>
      <w:r w:rsidR="004F3AFA">
        <w:rPr>
          <w:rFonts w:eastAsia="PMingLiU"/>
          <w:szCs w:val="28"/>
          <w:lang w:eastAsia="zh-TW"/>
        </w:rPr>
        <w:t xml:space="preserve">its goal of </w:t>
      </w:r>
      <w:r w:rsidR="00527327">
        <w:rPr>
          <w:rFonts w:eastAsia="PMingLiU"/>
          <w:szCs w:val="28"/>
          <w:lang w:eastAsia="zh-TW"/>
        </w:rPr>
        <w:t xml:space="preserve">increased </w:t>
      </w:r>
      <w:r w:rsidR="00E015E1" w:rsidRPr="00E015E1">
        <w:rPr>
          <w:rFonts w:eastAsia="PMingLiU"/>
          <w:szCs w:val="28"/>
          <w:lang w:eastAsia="zh-TW"/>
        </w:rPr>
        <w:t>transparency and risk reduction against</w:t>
      </w:r>
      <w:r w:rsidR="00E015E1">
        <w:rPr>
          <w:rFonts w:eastAsia="PMingLiU"/>
          <w:szCs w:val="28"/>
          <w:lang w:eastAsia="zh-TW"/>
        </w:rPr>
        <w:t xml:space="preserve"> the burden placed on </w:t>
      </w:r>
      <w:r w:rsidR="0081737B">
        <w:rPr>
          <w:rFonts w:eastAsia="PMingLiU"/>
          <w:szCs w:val="28"/>
          <w:lang w:eastAsia="zh-TW"/>
        </w:rPr>
        <w:t>such entities.</w:t>
      </w:r>
      <w:r w:rsidR="00E015E1">
        <w:rPr>
          <w:rFonts w:eastAsia="PMingLiU"/>
          <w:szCs w:val="28"/>
          <w:lang w:eastAsia="zh-TW"/>
        </w:rPr>
        <w:t xml:space="preserve">  </w:t>
      </w:r>
      <w:r w:rsidR="004D1B4F">
        <w:rPr>
          <w:rFonts w:eastAsia="PMingLiU"/>
          <w:szCs w:val="28"/>
          <w:lang w:eastAsia="zh-TW"/>
        </w:rPr>
        <w:t xml:space="preserve">The proposed expansion of the definition of floor trader is limited to </w:t>
      </w:r>
      <w:r w:rsidR="0081737B">
        <w:rPr>
          <w:rFonts w:eastAsia="PMingLiU"/>
          <w:bCs/>
        </w:rPr>
        <w:t>proprietary traders conducting Algorithmic Trading using Direct Electronic Access</w:t>
      </w:r>
      <w:r w:rsidR="004D1B4F">
        <w:rPr>
          <w:rFonts w:eastAsia="PMingLiU"/>
          <w:bCs/>
        </w:rPr>
        <w:t>.  Further, the definition</w:t>
      </w:r>
      <w:r w:rsidR="0025380C">
        <w:rPr>
          <w:rFonts w:eastAsia="PMingLiU"/>
          <w:bCs/>
        </w:rPr>
        <w:t xml:space="preserve"> of AT Person is limited to </w:t>
      </w:r>
      <w:proofErr w:type="spellStart"/>
      <w:r w:rsidR="0025380C">
        <w:rPr>
          <w:rFonts w:eastAsia="PMingLiU"/>
          <w:bCs/>
        </w:rPr>
        <w:t>ent</w:t>
      </w:r>
      <w:r w:rsidR="004D1B4F">
        <w:rPr>
          <w:rFonts w:eastAsia="PMingLiU"/>
          <w:bCs/>
        </w:rPr>
        <w:t>ites</w:t>
      </w:r>
      <w:proofErr w:type="spellEnd"/>
      <w:r w:rsidR="004D1B4F">
        <w:rPr>
          <w:rFonts w:eastAsia="PMingLiU"/>
          <w:bCs/>
        </w:rPr>
        <w:t xml:space="preserve"> that conduct Algorithmic Trading.  The Commission believes that entities with such capabilities are generally not small entities.  The NPRM asks specific questions on the issue of how the proposed regulations will affect small entities, in particular, whether sole proprietorships would be considered AT Persons and </w:t>
      </w:r>
      <w:r w:rsidR="00BD7D8C">
        <w:rPr>
          <w:rFonts w:eastAsia="PMingLiU"/>
          <w:bCs/>
        </w:rPr>
        <w:t>whether Regulation AT requirements should vary depending on the size, sophistication or other attributes of the AT Person.</w:t>
      </w:r>
    </w:p>
    <w:p w14:paraId="50372EE1" w14:textId="496E54CE" w:rsidR="00CA55B6" w:rsidRPr="00875022" w:rsidRDefault="00CA55B6" w:rsidP="00527327">
      <w:pPr>
        <w:tabs>
          <w:tab w:val="left" w:pos="-720"/>
        </w:tabs>
        <w:spacing w:after="240"/>
        <w:rPr>
          <w:rFonts w:eastAsia="Times New Roman" w:cs="Times New Roman"/>
          <w:szCs w:val="24"/>
        </w:rPr>
      </w:pPr>
      <w:r>
        <w:rPr>
          <w:rFonts w:eastAsia="PMingLiU"/>
          <w:bCs/>
        </w:rPr>
        <w:tab/>
      </w:r>
      <w:r w:rsidRPr="00CA55B6">
        <w:rPr>
          <w:rFonts w:eastAsia="PMingLiU"/>
          <w:bCs/>
        </w:rPr>
        <w:t xml:space="preserve">B. </w:t>
      </w:r>
      <w:r w:rsidRPr="00646AAB">
        <w:rPr>
          <w:rFonts w:eastAsia="PMingLiU"/>
          <w:b/>
          <w:bCs/>
        </w:rPr>
        <w:t>Alternative to Fingerprinting Requirements for Foreign Natural Persons</w:t>
      </w:r>
    </w:p>
    <w:p w14:paraId="2E04CDE4" w14:textId="27C9BC28" w:rsidR="00BD7D8C" w:rsidRPr="00BD7D8C" w:rsidRDefault="00CA55B6" w:rsidP="00527327">
      <w:pPr>
        <w:tabs>
          <w:tab w:val="left" w:pos="-720"/>
        </w:tabs>
        <w:spacing w:after="240"/>
        <w:rPr>
          <w:rFonts w:eastAsia="PMingLiU"/>
          <w:bCs/>
        </w:rPr>
      </w:pPr>
      <w:r>
        <w:rPr>
          <w:rFonts w:eastAsia="PMingLiU"/>
          <w:bCs/>
        </w:rPr>
        <w:tab/>
      </w:r>
      <w:r w:rsidRPr="00CA55B6">
        <w:rPr>
          <w:rFonts w:eastAsia="PMingLiU"/>
          <w:bCs/>
        </w:rPr>
        <w:t xml:space="preserve">The </w:t>
      </w:r>
      <w:r>
        <w:rPr>
          <w:rFonts w:eastAsia="PMingLiU"/>
          <w:bCs/>
        </w:rPr>
        <w:t xml:space="preserve">Fingerprinting </w:t>
      </w:r>
      <w:r w:rsidRPr="00CA55B6">
        <w:rPr>
          <w:rFonts w:eastAsia="PMingLiU"/>
          <w:bCs/>
        </w:rPr>
        <w:t xml:space="preserve">Proposal would solely provide an optional alternative to complying with the Fingerprinting Requirement, which already applies to any affected small entities, and would, therefore, not impose any new regulatory obligations on such entities.  The </w:t>
      </w:r>
      <w:r>
        <w:rPr>
          <w:rFonts w:eastAsia="PMingLiU"/>
          <w:bCs/>
        </w:rPr>
        <w:t xml:space="preserve">Fingerprinting </w:t>
      </w:r>
      <w:r w:rsidRPr="00CA55B6">
        <w:rPr>
          <w:rFonts w:eastAsia="PMingLiU"/>
          <w:bCs/>
        </w:rPr>
        <w:t xml:space="preserve">Proposal is not expected to impose any new burdens on market participants.  Rather, to the extent that this Proposal provides an alternative means to comply with the Fingerprinting Requirement and is elected by a market participant, the Commission believes it is reasonable to infer that the alternative is less burdensome to such participant.  The Commission does not, therefore, expect small entities to incur any additional costs as a result of the </w:t>
      </w:r>
      <w:r>
        <w:rPr>
          <w:rFonts w:eastAsia="PMingLiU"/>
          <w:bCs/>
        </w:rPr>
        <w:t xml:space="preserve">Fingerprinting </w:t>
      </w:r>
      <w:r w:rsidRPr="00CA55B6">
        <w:rPr>
          <w:rFonts w:eastAsia="PMingLiU"/>
          <w:bCs/>
        </w:rPr>
        <w:t>Proposal.</w:t>
      </w:r>
    </w:p>
    <w:p w14:paraId="5A55EC8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14:paraId="1692D812" w14:textId="77777777" w:rsidR="00CA55B6" w:rsidRDefault="00CA55B6" w:rsidP="00EE47E6">
      <w:pPr>
        <w:autoSpaceDE w:val="0"/>
        <w:autoSpaceDN w:val="0"/>
        <w:adjustRightInd w:val="0"/>
        <w:spacing w:after="120"/>
        <w:ind w:firstLine="720"/>
        <w:rPr>
          <w:rFonts w:eastAsia="PMingLiU"/>
          <w:bCs/>
        </w:rPr>
      </w:pPr>
      <w:r w:rsidRPr="00CA55B6">
        <w:rPr>
          <w:rFonts w:eastAsia="PMingLiU"/>
          <w:bCs/>
        </w:rPr>
        <w:t xml:space="preserve">A. </w:t>
      </w:r>
      <w:r w:rsidRPr="00646AAB">
        <w:rPr>
          <w:rFonts w:eastAsia="PMingLiU"/>
          <w:b/>
          <w:bCs/>
        </w:rPr>
        <w:t>Regulation Automated Trading</w:t>
      </w:r>
      <w:r w:rsidRPr="00CA55B6">
        <w:rPr>
          <w:rFonts w:eastAsia="PMingLiU"/>
          <w:bCs/>
        </w:rPr>
        <w:t xml:space="preserve"> </w:t>
      </w:r>
    </w:p>
    <w:p w14:paraId="10A8FD92" w14:textId="1A77D8B3" w:rsidR="00B743C4" w:rsidRDefault="00EE47E6" w:rsidP="00EE47E6">
      <w:pPr>
        <w:autoSpaceDE w:val="0"/>
        <w:autoSpaceDN w:val="0"/>
        <w:adjustRightInd w:val="0"/>
        <w:spacing w:after="120"/>
        <w:ind w:firstLine="720"/>
        <w:rPr>
          <w:rFonts w:cs="Times New Roman"/>
          <w:szCs w:val="24"/>
        </w:rPr>
      </w:pPr>
      <w:r>
        <w:rPr>
          <w:rFonts w:eastAsia="PMingLiU"/>
          <w:bCs/>
        </w:rPr>
        <w:t>Proposed</w:t>
      </w:r>
      <w:r>
        <w:rPr>
          <w:bCs/>
        </w:rPr>
        <w:t xml:space="preserve"> </w:t>
      </w:r>
      <w:r w:rsidR="0025380C">
        <w:rPr>
          <w:rFonts w:cs="Times New Roman"/>
          <w:bCs/>
        </w:rPr>
        <w:t>§</w:t>
      </w:r>
      <w:r w:rsidR="0025380C">
        <w:rPr>
          <w:bCs/>
        </w:rPr>
        <w:t xml:space="preserve"> </w:t>
      </w:r>
      <w:r>
        <w:rPr>
          <w:bCs/>
        </w:rPr>
        <w:t>1.3(x</w:t>
      </w:r>
      <w:proofErr w:type="gramStart"/>
      <w:r>
        <w:rPr>
          <w:bCs/>
        </w:rPr>
        <w:t>)(</w:t>
      </w:r>
      <w:proofErr w:type="gramEnd"/>
      <w:r>
        <w:rPr>
          <w:bCs/>
        </w:rPr>
        <w:t>3) would require a</w:t>
      </w:r>
      <w:r>
        <w:rPr>
          <w:rFonts w:cs="Times New Roman"/>
          <w:szCs w:val="24"/>
        </w:rPr>
        <w:t xml:space="preserve"> </w:t>
      </w:r>
      <w:r w:rsidR="002A7308" w:rsidRPr="004F3AFA">
        <w:rPr>
          <w:rFonts w:cs="Times New Roman"/>
          <w:szCs w:val="24"/>
        </w:rPr>
        <w:t>o</w:t>
      </w:r>
      <w:r w:rsidR="00703B41" w:rsidRPr="004F3AFA">
        <w:rPr>
          <w:rFonts w:cs="Times New Roman"/>
          <w:szCs w:val="24"/>
        </w:rPr>
        <w:t xml:space="preserve">ne-time </w:t>
      </w:r>
      <w:r>
        <w:rPr>
          <w:rFonts w:cs="Times New Roman"/>
          <w:szCs w:val="24"/>
        </w:rPr>
        <w:t xml:space="preserve">initial registration. </w:t>
      </w:r>
    </w:p>
    <w:p w14:paraId="404F73C7" w14:textId="296B8C51" w:rsidR="00CA55B6" w:rsidRDefault="00CA55B6" w:rsidP="00EE47E6">
      <w:pPr>
        <w:autoSpaceDE w:val="0"/>
        <w:autoSpaceDN w:val="0"/>
        <w:adjustRightInd w:val="0"/>
        <w:spacing w:after="120"/>
        <w:ind w:firstLine="720"/>
        <w:rPr>
          <w:rFonts w:eastAsia="PMingLiU" w:cs="Times New Roman"/>
          <w:szCs w:val="24"/>
          <w:lang w:val="en"/>
        </w:rPr>
      </w:pPr>
      <w:r w:rsidRPr="00CA55B6">
        <w:rPr>
          <w:rFonts w:eastAsia="PMingLiU" w:cs="Times New Roman"/>
          <w:szCs w:val="24"/>
          <w:lang w:val="en"/>
        </w:rPr>
        <w:t xml:space="preserve">B. </w:t>
      </w:r>
      <w:r w:rsidRPr="00646AAB">
        <w:rPr>
          <w:rFonts w:eastAsia="PMingLiU" w:cs="Times New Roman"/>
          <w:b/>
          <w:szCs w:val="24"/>
          <w:lang w:val="en"/>
        </w:rPr>
        <w:t>Alternative to Fingerprinting Requirements for Foreign Natural Persons</w:t>
      </w:r>
    </w:p>
    <w:p w14:paraId="5A55EC8B" w14:textId="4F98BD61" w:rsidR="00642B6A" w:rsidRDefault="007A15FF" w:rsidP="00642B6A">
      <w:pPr>
        <w:ind w:firstLine="720"/>
        <w:rPr>
          <w:rFonts w:eastAsia="Times New Roman" w:cs="Times New Roman"/>
          <w:color w:val="000000"/>
          <w:szCs w:val="24"/>
        </w:rPr>
      </w:pPr>
      <w:r w:rsidRPr="007A15FF">
        <w:rPr>
          <w:rFonts w:eastAsia="Times New Roman" w:cs="Times New Roman"/>
          <w:color w:val="000000"/>
          <w:szCs w:val="24"/>
        </w:rPr>
        <w:t xml:space="preserve">Failure to provide the certification in lieu of the fingerprint card and to maintain the records required by Commission Regulation 1.31 under the Proposal would adversely affect the Commission’s ability to ensure that those availing themselves of the alternative to fingerprinting provided in the Proposal have satisfied each of the Proposal’s requirements.  Failure to maintain such records also would adversely affect the Commission’s examination and investigation efforts.  </w:t>
      </w:r>
    </w:p>
    <w:p w14:paraId="31A61FB6" w14:textId="77777777" w:rsidR="007A15FF" w:rsidRPr="00642B6A" w:rsidRDefault="007A15FF" w:rsidP="00642B6A">
      <w:pPr>
        <w:ind w:firstLine="720"/>
        <w:rPr>
          <w:rFonts w:eastAsia="Times New Roman" w:cs="Times New Roman"/>
          <w:color w:val="000000"/>
          <w:szCs w:val="24"/>
        </w:rPr>
      </w:pPr>
    </w:p>
    <w:p w14:paraId="5A55EC8C"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14:paraId="5A55EC8D"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lastRenderedPageBreak/>
        <w:t>requiring respondents to report information to the agency more often than quarterly;</w:t>
      </w:r>
    </w:p>
    <w:p w14:paraId="245D0AEC" w14:textId="56CF931E" w:rsidR="007A15FF" w:rsidRDefault="00642B6A" w:rsidP="00EE47E6">
      <w:pPr>
        <w:tabs>
          <w:tab w:val="left" w:pos="-720"/>
        </w:tabs>
        <w:spacing w:after="240"/>
        <w:rPr>
          <w:rFonts w:eastAsia="Times New Roman" w:cs="Times New Roman"/>
          <w:szCs w:val="24"/>
        </w:rPr>
      </w:pPr>
      <w:r w:rsidRPr="00642B6A">
        <w:rPr>
          <w:rFonts w:eastAsia="Times New Roman" w:cs="Times New Roman"/>
          <w:szCs w:val="24"/>
        </w:rPr>
        <w:tab/>
      </w:r>
      <w:r w:rsidR="007A15FF" w:rsidRPr="007A15FF">
        <w:rPr>
          <w:rFonts w:eastAsia="Times New Roman" w:cs="Times New Roman"/>
          <w:szCs w:val="24"/>
        </w:rPr>
        <w:t xml:space="preserve">A. </w:t>
      </w:r>
      <w:r w:rsidR="007A15FF" w:rsidRPr="00646AAB">
        <w:rPr>
          <w:rFonts w:eastAsia="Times New Roman" w:cs="Times New Roman"/>
          <w:b/>
          <w:szCs w:val="24"/>
        </w:rPr>
        <w:t>Regulation Automated Trading</w:t>
      </w:r>
      <w:r w:rsidR="007A15FF" w:rsidRPr="007A15FF">
        <w:rPr>
          <w:rFonts w:eastAsia="Times New Roman" w:cs="Times New Roman"/>
          <w:szCs w:val="24"/>
        </w:rPr>
        <w:t xml:space="preserve"> </w:t>
      </w:r>
    </w:p>
    <w:p w14:paraId="66AF14F9" w14:textId="53B93E2F" w:rsidR="005E0ED0" w:rsidRDefault="007A15FF" w:rsidP="00EE47E6">
      <w:pPr>
        <w:tabs>
          <w:tab w:val="left" w:pos="-720"/>
        </w:tabs>
        <w:spacing w:after="240"/>
      </w:pPr>
      <w:r>
        <w:tab/>
      </w:r>
      <w:r w:rsidR="00FB0732">
        <w:t xml:space="preserve">The regulations covered by this collection do not require the respondent to report any information to the Commission more often than quarterly, or even as often as quarterly.  However, updating of information is required whenever necessary to maintain accurate and current registration information.  </w:t>
      </w:r>
    </w:p>
    <w:p w14:paraId="04936273" w14:textId="1E657747" w:rsidR="007A15FF" w:rsidRDefault="007A15FF" w:rsidP="00EE47E6">
      <w:pPr>
        <w:tabs>
          <w:tab w:val="left" w:pos="-720"/>
        </w:tabs>
        <w:spacing w:after="240"/>
        <w:rPr>
          <w:bCs/>
        </w:rPr>
      </w:pPr>
      <w:r>
        <w:rPr>
          <w:bCs/>
        </w:rPr>
        <w:tab/>
      </w:r>
      <w:r w:rsidRPr="007A15FF">
        <w:rPr>
          <w:bCs/>
        </w:rPr>
        <w:t xml:space="preserve">B. </w:t>
      </w:r>
      <w:r w:rsidRPr="00646AAB">
        <w:rPr>
          <w:b/>
          <w:bCs/>
        </w:rPr>
        <w:t>Alternative to Fingerprinting Requirements for Foreign Natural Persons</w:t>
      </w:r>
    </w:p>
    <w:p w14:paraId="359D9F75" w14:textId="05A7B809" w:rsidR="007A15FF" w:rsidRPr="00A668B2" w:rsidRDefault="007A15FF" w:rsidP="00EE47E6">
      <w:pPr>
        <w:tabs>
          <w:tab w:val="left" w:pos="-720"/>
        </w:tabs>
        <w:spacing w:after="240"/>
        <w:rPr>
          <w:bCs/>
        </w:rPr>
      </w:pPr>
      <w:r>
        <w:rPr>
          <w:bCs/>
        </w:rPr>
        <w:tab/>
      </w:r>
      <w:r w:rsidRPr="007A15FF">
        <w:rPr>
          <w:bCs/>
        </w:rPr>
        <w:t xml:space="preserve">As noted above, the </w:t>
      </w:r>
      <w:r>
        <w:rPr>
          <w:bCs/>
        </w:rPr>
        <w:t xml:space="preserve">Fingerprinting </w:t>
      </w:r>
      <w:r w:rsidRPr="007A15FF">
        <w:rPr>
          <w:bCs/>
        </w:rPr>
        <w:t>Proposal solely provides an optional alternative to the Fingerprinting Requirement.  Because this election is solely at the discretion of the respondent, the proposed regulations do not require respondents to report information to the Commission more often than quarterly (or at any time).</w:t>
      </w:r>
    </w:p>
    <w:p w14:paraId="5A55EC8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3607A6">
        <w:rPr>
          <w:rFonts w:eastAsia="Times New Roman" w:cs="Times New Roman"/>
          <w:b/>
          <w:szCs w:val="24"/>
        </w:rPr>
        <w:t>information in fewer than 30 days after receipt of it:</w:t>
      </w:r>
    </w:p>
    <w:p w14:paraId="3CD9CEF7" w14:textId="293DB8AE" w:rsidR="007A15FF"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7A15FF" w:rsidRPr="007A15FF">
        <w:rPr>
          <w:rFonts w:eastAsia="Times New Roman" w:cs="Times New Roman"/>
          <w:szCs w:val="24"/>
        </w:rPr>
        <w:t xml:space="preserve">A. </w:t>
      </w:r>
      <w:r w:rsidR="007A15FF" w:rsidRPr="00646AAB">
        <w:rPr>
          <w:rFonts w:eastAsia="Times New Roman" w:cs="Times New Roman"/>
          <w:b/>
          <w:szCs w:val="24"/>
        </w:rPr>
        <w:t>Regulation Automated Trading</w:t>
      </w:r>
      <w:r w:rsidR="007A15FF" w:rsidRPr="007A15FF">
        <w:rPr>
          <w:rFonts w:eastAsia="Times New Roman" w:cs="Times New Roman"/>
          <w:szCs w:val="24"/>
        </w:rPr>
        <w:t xml:space="preserve"> </w:t>
      </w:r>
    </w:p>
    <w:p w14:paraId="5A55EC90" w14:textId="708E4CE5" w:rsidR="00642B6A" w:rsidRDefault="007A15FF" w:rsidP="00642B6A">
      <w:pPr>
        <w:tabs>
          <w:tab w:val="left" w:pos="-720"/>
          <w:tab w:val="left" w:pos="0"/>
          <w:tab w:val="left" w:pos="720"/>
        </w:tabs>
        <w:spacing w:after="240"/>
        <w:rPr>
          <w:rFonts w:eastAsia="Times New Roman" w:cs="Times New Roman"/>
          <w:szCs w:val="24"/>
        </w:rPr>
      </w:pPr>
      <w:r>
        <w:rPr>
          <w:rFonts w:eastAsia="Times New Roman" w:cs="Times New Roman"/>
          <w:szCs w:val="24"/>
        </w:rPr>
        <w:tab/>
      </w:r>
      <w:r w:rsidR="00642B6A" w:rsidRPr="00642B6A">
        <w:rPr>
          <w:rFonts w:eastAsia="Times New Roman" w:cs="Times New Roman"/>
          <w:szCs w:val="24"/>
        </w:rPr>
        <w:t>Not applicable.</w:t>
      </w:r>
    </w:p>
    <w:p w14:paraId="1E28E95A" w14:textId="1282C608" w:rsidR="007A15FF" w:rsidRDefault="007A15FF" w:rsidP="00642B6A">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7A15FF">
        <w:rPr>
          <w:rFonts w:eastAsia="Times New Roman" w:cs="Times New Roman"/>
          <w:szCs w:val="24"/>
        </w:rPr>
        <w:t xml:space="preserve">B. </w:t>
      </w:r>
      <w:r w:rsidRPr="00646AAB">
        <w:rPr>
          <w:rFonts w:eastAsia="Times New Roman" w:cs="Times New Roman"/>
          <w:b/>
          <w:szCs w:val="24"/>
        </w:rPr>
        <w:t>Alternative to Fingerprinting Requirements for Foreign Natural Persons</w:t>
      </w:r>
    </w:p>
    <w:p w14:paraId="4B962ED1" w14:textId="70C3CE45" w:rsidR="007A15FF" w:rsidRPr="00642B6A" w:rsidRDefault="007A15FF" w:rsidP="00642B6A">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7A15FF">
        <w:rPr>
          <w:rFonts w:eastAsia="Times New Roman" w:cs="Times New Roman"/>
          <w:szCs w:val="24"/>
        </w:rPr>
        <w:t>As noted above, this collection is optional, and, thus, does not require respondents to submit a written response at any time.</w:t>
      </w:r>
    </w:p>
    <w:p w14:paraId="5A55EC91"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requiring respondents to submit more tha</w:t>
      </w:r>
      <w:r w:rsidR="007F27F5">
        <w:rPr>
          <w:rFonts w:eastAsia="Times New Roman" w:cs="Times New Roman"/>
          <w:b/>
          <w:szCs w:val="24"/>
        </w:rPr>
        <w:t>n</w:t>
      </w:r>
      <w:r w:rsidRPr="00642B6A">
        <w:rPr>
          <w:rFonts w:eastAsia="Times New Roman" w:cs="Times New Roman"/>
          <w:b/>
          <w:szCs w:val="24"/>
        </w:rPr>
        <w:t xml:space="preserve"> an original and two copies of any document;</w:t>
      </w:r>
    </w:p>
    <w:p w14:paraId="0F47F9E0" w14:textId="428B6773" w:rsidR="007A15FF" w:rsidRDefault="00747BF5" w:rsidP="005E0ED0">
      <w:pPr>
        <w:tabs>
          <w:tab w:val="left" w:pos="-720"/>
          <w:tab w:val="left" w:pos="0"/>
          <w:tab w:val="left" w:pos="720"/>
        </w:tabs>
        <w:spacing w:after="240"/>
        <w:rPr>
          <w:rFonts w:eastAsia="Times New Roman" w:cs="Times New Roman"/>
          <w:szCs w:val="24"/>
        </w:rPr>
      </w:pPr>
      <w:r>
        <w:rPr>
          <w:rFonts w:eastAsia="Times New Roman" w:cs="Times New Roman"/>
          <w:szCs w:val="24"/>
        </w:rPr>
        <w:tab/>
      </w:r>
      <w:r w:rsidR="007A15FF" w:rsidRPr="007A15FF">
        <w:rPr>
          <w:rFonts w:eastAsia="Times New Roman" w:cs="Times New Roman"/>
          <w:szCs w:val="24"/>
        </w:rPr>
        <w:t xml:space="preserve">A. </w:t>
      </w:r>
      <w:r w:rsidR="007A15FF" w:rsidRPr="00646AAB">
        <w:rPr>
          <w:rFonts w:eastAsia="Times New Roman" w:cs="Times New Roman"/>
          <w:b/>
          <w:szCs w:val="24"/>
        </w:rPr>
        <w:t>Regulation Automated Trading</w:t>
      </w:r>
      <w:r w:rsidR="007A15FF" w:rsidRPr="007A15FF">
        <w:rPr>
          <w:rFonts w:eastAsia="Times New Roman" w:cs="Times New Roman"/>
          <w:szCs w:val="24"/>
        </w:rPr>
        <w:t xml:space="preserve"> </w:t>
      </w:r>
    </w:p>
    <w:p w14:paraId="5A55EC92" w14:textId="5968A709" w:rsidR="00642B6A" w:rsidRDefault="007A15FF" w:rsidP="005E0ED0">
      <w:pPr>
        <w:tabs>
          <w:tab w:val="left" w:pos="-720"/>
          <w:tab w:val="left" w:pos="0"/>
          <w:tab w:val="left" w:pos="720"/>
        </w:tabs>
        <w:spacing w:after="240"/>
        <w:rPr>
          <w:rFonts w:eastAsia="Times New Roman" w:cs="Times New Roman"/>
          <w:szCs w:val="24"/>
        </w:rPr>
      </w:pPr>
      <w:r>
        <w:rPr>
          <w:rFonts w:eastAsia="Times New Roman" w:cs="Times New Roman"/>
          <w:szCs w:val="24"/>
        </w:rPr>
        <w:tab/>
      </w:r>
      <w:r w:rsidR="00642B6A" w:rsidRPr="00642B6A">
        <w:rPr>
          <w:rFonts w:eastAsia="Times New Roman" w:cs="Times New Roman"/>
          <w:szCs w:val="24"/>
        </w:rPr>
        <w:t>Respondents are not required to submit more than an original and two copies of any documents to the Commission or third parties.</w:t>
      </w:r>
    </w:p>
    <w:p w14:paraId="1EDCF63D" w14:textId="329B28A4" w:rsidR="007A15FF" w:rsidRDefault="007A15FF" w:rsidP="005E0ED0">
      <w:pPr>
        <w:tabs>
          <w:tab w:val="left" w:pos="-720"/>
          <w:tab w:val="left" w:pos="0"/>
          <w:tab w:val="left" w:pos="720"/>
        </w:tabs>
        <w:spacing w:after="240"/>
        <w:rPr>
          <w:rFonts w:eastAsia="Times New Roman" w:cs="Times New Roman"/>
          <w:szCs w:val="24"/>
        </w:rPr>
      </w:pPr>
      <w:r>
        <w:rPr>
          <w:rFonts w:eastAsia="Times New Roman" w:cs="Times New Roman"/>
          <w:szCs w:val="24"/>
        </w:rPr>
        <w:tab/>
      </w:r>
      <w:r w:rsidRPr="007A15FF">
        <w:rPr>
          <w:rFonts w:eastAsia="Times New Roman" w:cs="Times New Roman"/>
          <w:szCs w:val="24"/>
        </w:rPr>
        <w:t xml:space="preserve">B. </w:t>
      </w:r>
      <w:r w:rsidRPr="00646AAB">
        <w:rPr>
          <w:rFonts w:eastAsia="Times New Roman" w:cs="Times New Roman"/>
          <w:b/>
          <w:szCs w:val="24"/>
        </w:rPr>
        <w:t>Alternative to Fingerprinting Requirements for Foreign Natural Persons</w:t>
      </w:r>
    </w:p>
    <w:p w14:paraId="2A7DC0FA" w14:textId="5081DCBE" w:rsidR="007A15FF" w:rsidRPr="00642B6A" w:rsidRDefault="007A15FF"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Pr="007A15FF">
        <w:rPr>
          <w:rFonts w:eastAsia="Times New Roman" w:cs="Times New Roman"/>
          <w:szCs w:val="24"/>
        </w:rPr>
        <w:t>As noted above, this collection is optional, and, thus, does not require respondents to submit a written response.  If a respondent elects to avail itself of the alternative provided in the Proposal, it is not required to submit more than one original or two copies of any document.</w:t>
      </w:r>
    </w:p>
    <w:p w14:paraId="5A55EC93" w14:textId="77777777" w:rsidR="00642B6A" w:rsidRPr="00642B6A" w:rsidRDefault="00642B6A" w:rsidP="00FE503D">
      <w:pPr>
        <w:numPr>
          <w:ilvl w:val="0"/>
          <w:numId w:val="1"/>
        </w:numPr>
        <w:tabs>
          <w:tab w:val="clear" w:pos="936"/>
          <w:tab w:val="left" w:pos="-720"/>
          <w:tab w:val="left" w:pos="0"/>
          <w:tab w:val="left" w:pos="72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14:paraId="74C95B77" w14:textId="77777777" w:rsidR="007A15FF" w:rsidRDefault="007A15FF" w:rsidP="007D0B67">
      <w:pPr>
        <w:tabs>
          <w:tab w:val="left" w:pos="-720"/>
          <w:tab w:val="left" w:pos="0"/>
          <w:tab w:val="left" w:pos="720"/>
        </w:tabs>
        <w:spacing w:after="240"/>
        <w:ind w:firstLine="720"/>
      </w:pPr>
      <w:r w:rsidRPr="007A15FF">
        <w:t xml:space="preserve">A. </w:t>
      </w:r>
      <w:r w:rsidRPr="00646AAB">
        <w:rPr>
          <w:b/>
        </w:rPr>
        <w:t>Regulation Automated Trading</w:t>
      </w:r>
      <w:r w:rsidRPr="007A15FF">
        <w:t xml:space="preserve"> </w:t>
      </w:r>
    </w:p>
    <w:p w14:paraId="2AFE547D" w14:textId="6BC6D36C" w:rsidR="00FB0732" w:rsidRDefault="007D0B67" w:rsidP="007D0B67">
      <w:pPr>
        <w:tabs>
          <w:tab w:val="left" w:pos="-720"/>
          <w:tab w:val="left" w:pos="0"/>
          <w:tab w:val="left" w:pos="720"/>
        </w:tabs>
        <w:spacing w:after="240"/>
        <w:ind w:firstLine="720"/>
      </w:pPr>
      <w:r>
        <w:t xml:space="preserve">Not applicable. </w:t>
      </w:r>
    </w:p>
    <w:p w14:paraId="1D9D4F76" w14:textId="2D201D3B" w:rsidR="007A15FF" w:rsidRDefault="007A15FF" w:rsidP="007D0B67">
      <w:pPr>
        <w:tabs>
          <w:tab w:val="left" w:pos="-720"/>
          <w:tab w:val="left" w:pos="0"/>
          <w:tab w:val="left" w:pos="720"/>
        </w:tabs>
        <w:spacing w:after="240"/>
        <w:ind w:firstLine="720"/>
      </w:pPr>
      <w:r w:rsidRPr="007A15FF">
        <w:lastRenderedPageBreak/>
        <w:t xml:space="preserve">B. </w:t>
      </w:r>
      <w:r w:rsidRPr="00646AAB">
        <w:rPr>
          <w:b/>
        </w:rPr>
        <w:t>Alternative to Fingerprinting Requirements for Foreign Natural Persons</w:t>
      </w:r>
    </w:p>
    <w:p w14:paraId="3EB110E1" w14:textId="77777777" w:rsidR="007A15FF" w:rsidRDefault="007A15FF" w:rsidP="007A15FF">
      <w:pPr>
        <w:tabs>
          <w:tab w:val="left" w:pos="-720"/>
          <w:tab w:val="left" w:pos="0"/>
          <w:tab w:val="left" w:pos="720"/>
        </w:tabs>
        <w:spacing w:after="240"/>
        <w:ind w:firstLine="720"/>
      </w:pPr>
      <w:r>
        <w:t>The Proposal requires that the Certifying Firm maintain, in accordance with § 1.31, records documenting that the criminal history background check discussed above was completed and the results thereof.  Commission rule 1.31 requires that:</w:t>
      </w:r>
    </w:p>
    <w:p w14:paraId="26561932" w14:textId="480CE98E" w:rsidR="007A15FF" w:rsidRPr="007D0B67" w:rsidRDefault="007A15FF" w:rsidP="007D0B67">
      <w:pPr>
        <w:tabs>
          <w:tab w:val="left" w:pos="-720"/>
          <w:tab w:val="left" w:pos="0"/>
          <w:tab w:val="left" w:pos="720"/>
        </w:tabs>
        <w:spacing w:after="240"/>
        <w:ind w:firstLine="720"/>
      </w:pPr>
      <w:r>
        <w:t xml:space="preserve">"All books and records required to be kept by the (Commodity Exchange) Act or by these regulations shall be kept for a period of five years from the date thereof and shall be readily accessible during the first 2 years of the 5-year period </w:t>
      </w:r>
      <w:proofErr w:type="gramStart"/>
      <w:r>
        <w:t>… .</w:t>
      </w:r>
      <w:proofErr w:type="gramEnd"/>
      <w:r>
        <w:t xml:space="preserve">  All such books and records shall be open to inspection by any representative of the Commission or the U.S. Department of Justice."</w:t>
      </w:r>
    </w:p>
    <w:p w14:paraId="5A55EC95"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14:paraId="1FCA057D" w14:textId="1D29F92A" w:rsidR="007A15FF" w:rsidRDefault="007A15FF" w:rsidP="004F5C8F">
      <w:pPr>
        <w:tabs>
          <w:tab w:val="left" w:pos="-720"/>
          <w:tab w:val="left" w:pos="720"/>
        </w:tabs>
        <w:spacing w:after="240"/>
        <w:ind w:firstLine="720"/>
        <w:contextualSpacing/>
        <w:rPr>
          <w:rFonts w:eastAsia="Times New Roman" w:cs="Times New Roman"/>
        </w:rPr>
      </w:pPr>
      <w:r w:rsidRPr="007A15FF">
        <w:rPr>
          <w:rFonts w:eastAsia="Times New Roman" w:cs="Times New Roman"/>
        </w:rPr>
        <w:t xml:space="preserve">A. </w:t>
      </w:r>
      <w:r w:rsidRPr="00646AAB">
        <w:rPr>
          <w:rFonts w:eastAsia="Times New Roman" w:cs="Times New Roman"/>
          <w:b/>
        </w:rPr>
        <w:t xml:space="preserve">Regulation Automated Trading and B. Alternative to </w:t>
      </w:r>
      <w:r w:rsidR="00136DC8" w:rsidRPr="00646AAB">
        <w:rPr>
          <w:rFonts w:eastAsia="Times New Roman" w:cs="Times New Roman"/>
          <w:b/>
        </w:rPr>
        <w:t xml:space="preserve">Fingerprinting Requirements for </w:t>
      </w:r>
      <w:r w:rsidRPr="00646AAB">
        <w:rPr>
          <w:rFonts w:eastAsia="Times New Roman" w:cs="Times New Roman"/>
          <w:b/>
        </w:rPr>
        <w:t>Foreign Natural Persons</w:t>
      </w:r>
    </w:p>
    <w:p w14:paraId="3CB53A6D" w14:textId="77777777" w:rsidR="007A15FF" w:rsidRDefault="007A15FF" w:rsidP="00D945B5">
      <w:pPr>
        <w:tabs>
          <w:tab w:val="left" w:pos="-720"/>
          <w:tab w:val="left" w:pos="0"/>
          <w:tab w:val="left" w:pos="720"/>
        </w:tabs>
        <w:spacing w:after="240"/>
        <w:ind w:left="936" w:hanging="216"/>
        <w:contextualSpacing/>
        <w:rPr>
          <w:rFonts w:eastAsia="Times New Roman" w:cs="Times New Roman"/>
        </w:rPr>
      </w:pPr>
    </w:p>
    <w:p w14:paraId="308BA015" w14:textId="6F2E49F4" w:rsidR="007A15FF" w:rsidRDefault="00642B6A" w:rsidP="00136DC8">
      <w:pPr>
        <w:tabs>
          <w:tab w:val="left" w:pos="-720"/>
          <w:tab w:val="left" w:pos="0"/>
          <w:tab w:val="left" w:pos="720"/>
        </w:tabs>
        <w:spacing w:after="240"/>
        <w:ind w:left="936" w:hanging="216"/>
        <w:contextualSpacing/>
        <w:rPr>
          <w:rFonts w:eastAsia="Times New Roman" w:cs="Times New Roman"/>
        </w:rPr>
      </w:pPr>
      <w:r w:rsidRPr="00642B6A">
        <w:rPr>
          <w:rFonts w:eastAsia="Times New Roman" w:cs="Times New Roman"/>
        </w:rPr>
        <w:t>Not applicable.</w:t>
      </w:r>
      <w:r w:rsidR="007A15FF">
        <w:rPr>
          <w:rFonts w:eastAsia="Times New Roman" w:cs="Times New Roman"/>
        </w:rPr>
        <w:t xml:space="preserve"> </w:t>
      </w:r>
      <w:r w:rsidR="00136DC8">
        <w:rPr>
          <w:rFonts w:eastAsia="Times New Roman" w:cs="Times New Roman"/>
        </w:rPr>
        <w:t>N</w:t>
      </w:r>
      <w:r w:rsidR="007A15FF" w:rsidRPr="007A15FF">
        <w:rPr>
          <w:rFonts w:eastAsia="Times New Roman" w:cs="Times New Roman"/>
        </w:rPr>
        <w:t>o statistical surveys are involved.</w:t>
      </w:r>
    </w:p>
    <w:p w14:paraId="5A55EC97" w14:textId="77777777" w:rsidR="00697065" w:rsidRPr="00642B6A" w:rsidRDefault="00697065" w:rsidP="00902356">
      <w:pPr>
        <w:tabs>
          <w:tab w:val="left" w:pos="-720"/>
          <w:tab w:val="left" w:pos="0"/>
          <w:tab w:val="left" w:pos="720"/>
        </w:tabs>
        <w:spacing w:after="240"/>
        <w:ind w:left="936"/>
        <w:contextualSpacing/>
        <w:rPr>
          <w:rFonts w:eastAsia="Times New Roman" w:cs="Times New Roman"/>
        </w:rPr>
      </w:pPr>
    </w:p>
    <w:p w14:paraId="5A55EC98" w14:textId="77777777" w:rsidR="00642B6A" w:rsidRPr="00642B6A"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14:paraId="28CC4257" w14:textId="5D7F5986" w:rsidR="00136DC8"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136DC8" w:rsidRPr="00136DC8">
        <w:rPr>
          <w:rFonts w:eastAsia="Times New Roman" w:cs="Times New Roman"/>
          <w:szCs w:val="24"/>
        </w:rPr>
        <w:t xml:space="preserve">A. </w:t>
      </w:r>
      <w:r w:rsidR="00136DC8" w:rsidRPr="00646AAB">
        <w:rPr>
          <w:rFonts w:eastAsia="Times New Roman" w:cs="Times New Roman"/>
          <w:b/>
          <w:szCs w:val="24"/>
        </w:rPr>
        <w:t>Regulation Automated Trading and B. Alternative to Fingerprinting Requirements for Foreign Natural Persons</w:t>
      </w:r>
    </w:p>
    <w:p w14:paraId="5A55EC99" w14:textId="6B716630" w:rsidR="00642B6A" w:rsidRPr="00642B6A" w:rsidRDefault="00136DC8" w:rsidP="00642B6A">
      <w:pPr>
        <w:tabs>
          <w:tab w:val="left" w:pos="-720"/>
          <w:tab w:val="left" w:pos="0"/>
          <w:tab w:val="left" w:pos="720"/>
        </w:tabs>
        <w:spacing w:after="240"/>
        <w:rPr>
          <w:rFonts w:eastAsia="Times New Roman" w:cs="Times New Roman"/>
          <w:szCs w:val="24"/>
        </w:rPr>
      </w:pPr>
      <w:r>
        <w:rPr>
          <w:rFonts w:eastAsia="Times New Roman" w:cs="Times New Roman"/>
          <w:szCs w:val="24"/>
        </w:rPr>
        <w:tab/>
      </w:r>
      <w:r w:rsidR="00642B6A" w:rsidRPr="00642B6A">
        <w:rPr>
          <w:rFonts w:eastAsia="Times New Roman" w:cs="Times New Roman"/>
          <w:szCs w:val="24"/>
        </w:rPr>
        <w:t>Not applicable.</w:t>
      </w:r>
      <w:r>
        <w:rPr>
          <w:rFonts w:eastAsia="Times New Roman" w:cs="Times New Roman"/>
          <w:szCs w:val="24"/>
        </w:rPr>
        <w:t xml:space="preserve"> </w:t>
      </w:r>
      <w:r w:rsidRPr="00136DC8">
        <w:rPr>
          <w:rFonts w:eastAsia="Times New Roman" w:cs="Times New Roman"/>
          <w:szCs w:val="24"/>
        </w:rPr>
        <w:t>The requirements do not involve use of any statistical data classification.</w:t>
      </w:r>
    </w:p>
    <w:p w14:paraId="5A55EC9A" w14:textId="77777777" w:rsidR="00642B6A" w:rsidRPr="003607A6"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that includes a pledge of confidentiality that is not supported by authority established in statue or regulation, that is not supported by disclosure and data security policies that are consistent with the pledge, or which unnecessarily impedes sharing of data with </w:t>
      </w:r>
      <w:r w:rsidRPr="003607A6">
        <w:rPr>
          <w:rFonts w:eastAsia="Times New Roman" w:cs="Times New Roman"/>
          <w:b/>
          <w:szCs w:val="24"/>
        </w:rPr>
        <w:t>other agencies for compatible confidential use; or</w:t>
      </w:r>
    </w:p>
    <w:p w14:paraId="5A55EC9B" w14:textId="77777777" w:rsidR="00642B6A" w:rsidRPr="00B86819" w:rsidRDefault="00642B6A" w:rsidP="00FE503D">
      <w:pPr>
        <w:numPr>
          <w:ilvl w:val="0"/>
          <w:numId w:val="1"/>
        </w:numPr>
        <w:tabs>
          <w:tab w:val="left" w:pos="-720"/>
          <w:tab w:val="left" w:pos="0"/>
          <w:tab w:val="left" w:pos="720"/>
          <w:tab w:val="num" w:pos="1080"/>
        </w:tabs>
        <w:spacing w:after="240"/>
        <w:ind w:left="1080" w:hanging="360"/>
        <w:jc w:val="both"/>
        <w:rPr>
          <w:rFonts w:eastAsia="Times New Roman" w:cs="Times New Roman"/>
          <w:b/>
          <w:szCs w:val="24"/>
        </w:rPr>
      </w:pPr>
      <w:r w:rsidRPr="00B86819">
        <w:rPr>
          <w:rFonts w:eastAsia="Times New Roman" w:cs="Times New Roman"/>
          <w:szCs w:val="24"/>
        </w:rPr>
        <w:tab/>
      </w:r>
      <w:r w:rsidRPr="00B86819">
        <w:rPr>
          <w:rFonts w:eastAsia="Times New Roman" w:cs="Times New Roman"/>
          <w:b/>
          <w:szCs w:val="24"/>
        </w:rPr>
        <w:t>The collection does not involv</w:t>
      </w:r>
      <w:r w:rsidR="00B86819" w:rsidRPr="00B86819">
        <w:rPr>
          <w:rFonts w:eastAsia="Times New Roman" w:cs="Times New Roman"/>
          <w:b/>
          <w:szCs w:val="24"/>
        </w:rPr>
        <w:t xml:space="preserve">e any pledge of confidentiality, </w:t>
      </w:r>
      <w:r w:rsidRPr="00B86819">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2054C96C" w14:textId="31AFF134" w:rsidR="00136DC8" w:rsidRDefault="00642B6A" w:rsidP="005E0ED0">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r>
      <w:r w:rsidR="00136DC8" w:rsidRPr="00136DC8">
        <w:rPr>
          <w:rFonts w:eastAsia="Times New Roman" w:cs="Times New Roman"/>
          <w:szCs w:val="24"/>
        </w:rPr>
        <w:t>A</w:t>
      </w:r>
      <w:r w:rsidR="00136DC8" w:rsidRPr="00646AAB">
        <w:rPr>
          <w:rFonts w:eastAsia="Times New Roman" w:cs="Times New Roman"/>
          <w:b/>
          <w:szCs w:val="24"/>
        </w:rPr>
        <w:t>. Regulation Automated Trading and B. Alternative to Fingerprinting Requirements for Foreign Natural Persons</w:t>
      </w:r>
    </w:p>
    <w:p w14:paraId="5A55EC9C" w14:textId="5DD813F8" w:rsidR="00642B6A" w:rsidRPr="00C9497A" w:rsidRDefault="004F5C8F" w:rsidP="005E0ED0">
      <w:pPr>
        <w:tabs>
          <w:tab w:val="left" w:pos="-720"/>
          <w:tab w:val="left" w:pos="0"/>
          <w:tab w:val="left" w:pos="720"/>
        </w:tabs>
        <w:spacing w:after="240"/>
        <w:rPr>
          <w:rFonts w:eastAsia="Times New Roman" w:cs="Times New Roman"/>
          <w:b/>
          <w:szCs w:val="24"/>
        </w:rPr>
      </w:pPr>
      <w:r>
        <w:rPr>
          <w:rFonts w:eastAsia="Times New Roman" w:cs="Times New Roman"/>
          <w:szCs w:val="24"/>
        </w:rPr>
        <w:tab/>
      </w:r>
      <w:r w:rsidR="00642B6A" w:rsidRPr="00642B6A">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r w:rsidR="00136DC8" w:rsidRPr="00136DC8">
        <w:t xml:space="preserve"> </w:t>
      </w:r>
      <w:r w:rsidR="00136DC8" w:rsidRPr="00136DC8">
        <w:rPr>
          <w:rFonts w:eastAsia="Times New Roman" w:cs="Times New Roman"/>
          <w:szCs w:val="24"/>
        </w:rPr>
        <w:t>The requirements do not involve a pledge of confidentiality regarding the collection of data.</w:t>
      </w:r>
    </w:p>
    <w:p w14:paraId="5A55EC9D"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w:t>
      </w:r>
      <w:r w:rsidRPr="00642B6A">
        <w:rPr>
          <w:rFonts w:eastAsia="Times New Roman" w:cs="Times New Roman"/>
          <w:b/>
          <w:szCs w:val="24"/>
        </w:rPr>
        <w:lastRenderedPageBreak/>
        <w:t>public comments received in response to that notice and describe actions taken by the agency in response to these comments.  Specifically address comments received on cost and hour burden.</w:t>
      </w:r>
    </w:p>
    <w:p w14:paraId="7CF6136D" w14:textId="77777777" w:rsidR="00646AAB" w:rsidRDefault="00B86819"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646AAB" w:rsidRPr="00646AAB">
        <w:rPr>
          <w:rFonts w:eastAsia="Times New Roman" w:cs="Times New Roman"/>
          <w:b/>
          <w:szCs w:val="24"/>
        </w:rPr>
        <w:t>A. Regulation Automated Trading and B. Alternative to Fingerprinting Requirements for Foreign Natural Persons</w:t>
      </w:r>
      <w:r w:rsidR="00646AAB" w:rsidRPr="00646AAB">
        <w:rPr>
          <w:rFonts w:eastAsia="Times New Roman" w:cs="Times New Roman"/>
          <w:szCs w:val="24"/>
        </w:rPr>
        <w:t xml:space="preserve"> </w:t>
      </w:r>
    </w:p>
    <w:p w14:paraId="5A55EC9E" w14:textId="43A7ED80" w:rsidR="00653547" w:rsidRDefault="00646AAB" w:rsidP="005E0ED0">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00554929" w:rsidRPr="00554929">
        <w:rPr>
          <w:rFonts w:eastAsia="Times New Roman" w:cs="Times New Roman"/>
          <w:szCs w:val="24"/>
        </w:rPr>
        <w:t>In the proposing Federal Register release</w:t>
      </w:r>
      <w:r w:rsidR="00136DC8">
        <w:rPr>
          <w:rFonts w:eastAsia="Times New Roman" w:cs="Times New Roman"/>
          <w:szCs w:val="24"/>
        </w:rPr>
        <w:t>s</w:t>
      </w:r>
      <w:r w:rsidR="00554929" w:rsidRPr="00554929">
        <w:rPr>
          <w:rFonts w:eastAsia="Times New Roman" w:cs="Times New Roman"/>
          <w:szCs w:val="24"/>
        </w:rPr>
        <w:t>, the Commission seeks public comment on any aspect of the proposed collection</w:t>
      </w:r>
      <w:r w:rsidR="00136DC8">
        <w:rPr>
          <w:rFonts w:eastAsia="Times New Roman" w:cs="Times New Roman"/>
          <w:szCs w:val="24"/>
        </w:rPr>
        <w:t>s</w:t>
      </w:r>
      <w:r w:rsidR="00554929" w:rsidRPr="00554929">
        <w:rPr>
          <w:rFonts w:eastAsia="Times New Roman" w:cs="Times New Roman"/>
          <w:szCs w:val="24"/>
        </w:rPr>
        <w:t xml:space="preserve"> of information. </w:t>
      </w:r>
    </w:p>
    <w:p w14:paraId="52AB0E9B" w14:textId="77777777" w:rsidR="00136DC8" w:rsidRPr="00136DC8"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b/>
          <w:szCs w:val="24"/>
        </w:rPr>
      </w:pPr>
      <w:r>
        <w:rPr>
          <w:rFonts w:eastAsia="Times New Roman" w:cs="Times New Roman"/>
          <w:szCs w:val="24"/>
        </w:rPr>
        <w:tab/>
      </w:r>
      <w:r w:rsidRPr="00136DC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E59C404" w14:textId="77777777" w:rsidR="00136DC8" w:rsidRPr="00646AAB"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b/>
          <w:szCs w:val="24"/>
        </w:rPr>
      </w:pPr>
      <w:r w:rsidRPr="00136DC8">
        <w:rPr>
          <w:rFonts w:eastAsia="Times New Roman" w:cs="Times New Roman"/>
          <w:szCs w:val="24"/>
        </w:rPr>
        <w:tab/>
      </w:r>
      <w:r w:rsidRPr="00646AAB">
        <w:rPr>
          <w:rFonts w:eastAsia="Times New Roman" w:cs="Times New Roman"/>
          <w:b/>
          <w:szCs w:val="24"/>
        </w:rPr>
        <w:t>A. Regulation Automated Trading and B. Alternative to Fingerprinting Requirements for Foreign Natural Persons</w:t>
      </w:r>
    </w:p>
    <w:p w14:paraId="075C2D86" w14:textId="07AF0361" w:rsidR="00136DC8" w:rsidRPr="00136DC8"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136DC8">
        <w:rPr>
          <w:rFonts w:eastAsia="Times New Roman" w:cs="Times New Roman"/>
          <w:szCs w:val="24"/>
        </w:rPr>
        <w:t xml:space="preserve">The Commission is making efforts by publishing a request for public comments. </w:t>
      </w:r>
    </w:p>
    <w:p w14:paraId="24C897B9" w14:textId="77777777" w:rsidR="00136DC8" w:rsidRPr="00136DC8"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b/>
          <w:szCs w:val="24"/>
        </w:rPr>
      </w:pPr>
      <w:r>
        <w:rPr>
          <w:rFonts w:eastAsia="Times New Roman" w:cs="Times New Roman"/>
          <w:szCs w:val="24"/>
        </w:rPr>
        <w:tab/>
      </w:r>
      <w:r w:rsidRPr="00136DC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D7DAB11" w14:textId="77777777" w:rsidR="00136DC8" w:rsidRPr="00646AAB"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b/>
          <w:szCs w:val="24"/>
        </w:rPr>
      </w:pPr>
      <w:r w:rsidRPr="00136DC8">
        <w:rPr>
          <w:rFonts w:eastAsia="Times New Roman" w:cs="Times New Roman"/>
          <w:szCs w:val="24"/>
        </w:rPr>
        <w:tab/>
      </w:r>
      <w:r w:rsidRPr="00646AAB">
        <w:rPr>
          <w:rFonts w:eastAsia="Times New Roman" w:cs="Times New Roman"/>
          <w:b/>
          <w:szCs w:val="24"/>
        </w:rPr>
        <w:t>A. Regulation Automated Trading and B. Alternative to Fingerprinting Requirements for Foreign Natural Persons</w:t>
      </w:r>
    </w:p>
    <w:p w14:paraId="3E7167FA" w14:textId="0E80FA16" w:rsidR="00136DC8" w:rsidRPr="00136DC8" w:rsidRDefault="00136DC8" w:rsidP="00136DC8">
      <w:pPr>
        <w:tabs>
          <w:tab w:val="left" w:pos="-720"/>
          <w:tab w:val="left" w:pos="0"/>
        </w:tabs>
        <w:overflowPunct w:val="0"/>
        <w:autoSpaceDE w:val="0"/>
        <w:autoSpaceDN w:val="0"/>
        <w:adjustRightInd w:val="0"/>
        <w:spacing w:after="240"/>
        <w:textAlignment w:val="baseline"/>
        <w:rPr>
          <w:rFonts w:eastAsia="Times New Roman" w:cs="Times New Roman"/>
          <w:szCs w:val="24"/>
        </w:rPr>
      </w:pPr>
      <w:r>
        <w:rPr>
          <w:rFonts w:eastAsia="Times New Roman" w:cs="Times New Roman"/>
          <w:szCs w:val="24"/>
        </w:rPr>
        <w:tab/>
      </w:r>
      <w:r w:rsidRPr="00136DC8">
        <w:rPr>
          <w:rFonts w:eastAsia="Times New Roman" w:cs="Times New Roman"/>
          <w:szCs w:val="24"/>
        </w:rPr>
        <w:t>Not applicable.  No such circumstances are anticipated.</w:t>
      </w:r>
    </w:p>
    <w:p w14:paraId="5A55EC9F"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14:paraId="7E4A063C" w14:textId="77777777" w:rsidR="00136DC8" w:rsidRPr="00646AAB" w:rsidRDefault="0027708A" w:rsidP="005E0ED0">
      <w:pPr>
        <w:tabs>
          <w:tab w:val="left" w:pos="-720"/>
        </w:tabs>
        <w:spacing w:after="240"/>
        <w:rPr>
          <w:rFonts w:eastAsia="Times New Roman" w:cs="Times New Roman"/>
          <w:b/>
          <w:szCs w:val="24"/>
        </w:rPr>
      </w:pPr>
      <w:r>
        <w:rPr>
          <w:rFonts w:eastAsia="Times New Roman" w:cs="Times New Roman"/>
          <w:szCs w:val="24"/>
        </w:rPr>
        <w:tab/>
      </w:r>
      <w:r w:rsidR="00136DC8" w:rsidRPr="00646AAB">
        <w:rPr>
          <w:rFonts w:eastAsia="Times New Roman" w:cs="Times New Roman"/>
          <w:b/>
          <w:szCs w:val="24"/>
        </w:rPr>
        <w:t xml:space="preserve">A. Regulation Automated Trading and B. Alternative to Fingerprinting Requirements for Foreign Natural Persons </w:t>
      </w:r>
    </w:p>
    <w:p w14:paraId="2D063B1C" w14:textId="78DE3477" w:rsidR="00CB0776" w:rsidRDefault="0027708A" w:rsidP="005E0ED0">
      <w:pPr>
        <w:tabs>
          <w:tab w:val="left" w:pos="-720"/>
        </w:tabs>
        <w:spacing w:after="240"/>
        <w:rPr>
          <w:rFonts w:eastAsia="Times New Roman" w:cs="Times New Roman"/>
          <w:szCs w:val="24"/>
        </w:rPr>
      </w:pPr>
      <w:r>
        <w:rPr>
          <w:rFonts w:eastAsia="Times New Roman" w:cs="Times New Roman"/>
          <w:szCs w:val="24"/>
        </w:rPr>
        <w:t>Not applicable.</w:t>
      </w:r>
      <w:r w:rsidR="002C7E70" w:rsidRPr="002C7E70">
        <w:t xml:space="preserve"> </w:t>
      </w:r>
      <w:r w:rsidR="002C7E70" w:rsidRPr="002C7E70">
        <w:rPr>
          <w:rFonts w:eastAsia="Times New Roman" w:cs="Times New Roman"/>
          <w:szCs w:val="24"/>
        </w:rPr>
        <w:t>The Commission has neither considered nor made any payment or gift to a respondent.</w:t>
      </w:r>
    </w:p>
    <w:p w14:paraId="5A55ECA1"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14:paraId="2091876F" w14:textId="77777777" w:rsidR="00136DC8" w:rsidRPr="00646AAB" w:rsidRDefault="00136DC8" w:rsidP="00CB0776">
      <w:pPr>
        <w:ind w:firstLine="720"/>
        <w:rPr>
          <w:rFonts w:eastAsia="Times New Roman" w:cs="Times New Roman"/>
          <w:b/>
          <w:szCs w:val="24"/>
        </w:rPr>
      </w:pPr>
      <w:r w:rsidRPr="00646AAB">
        <w:rPr>
          <w:rFonts w:eastAsia="Times New Roman" w:cs="Times New Roman"/>
          <w:b/>
          <w:szCs w:val="24"/>
        </w:rPr>
        <w:t xml:space="preserve">A. Regulation Automated Trading and B. Alternative to Fingerprinting Requirements for Foreign Natural Persons </w:t>
      </w:r>
    </w:p>
    <w:p w14:paraId="0FA978BF" w14:textId="77777777" w:rsidR="00136DC8" w:rsidRDefault="00136DC8" w:rsidP="00CB0776">
      <w:pPr>
        <w:ind w:firstLine="720"/>
        <w:rPr>
          <w:rFonts w:eastAsia="Times New Roman" w:cs="Times New Roman"/>
          <w:szCs w:val="24"/>
        </w:rPr>
      </w:pPr>
    </w:p>
    <w:p w14:paraId="3FAA1761" w14:textId="0A057D6D" w:rsidR="00183707" w:rsidRPr="00642B6A" w:rsidRDefault="00642B6A" w:rsidP="00CB0776">
      <w:pPr>
        <w:ind w:firstLine="720"/>
        <w:rPr>
          <w:rFonts w:eastAsia="Times New Roman" w:cs="Times New Roman"/>
          <w:szCs w:val="24"/>
        </w:rPr>
      </w:pPr>
      <w:r w:rsidRPr="00642B6A">
        <w:rPr>
          <w:rFonts w:eastAsia="Times New Roman" w:cs="Times New Roman"/>
          <w:szCs w:val="24"/>
        </w:rPr>
        <w:t xml:space="preserve">The Commission does not provide respondents with an assurance of confidentiality beyond that provided by applicable law.  The Commission fully complies with section 8(a)(1) of </w:t>
      </w:r>
      <w:r w:rsidRPr="00642B6A">
        <w:rPr>
          <w:rFonts w:eastAsia="Times New Roman" w:cs="Times New Roman"/>
          <w:szCs w:val="24"/>
        </w:rPr>
        <w:lastRenderedPageBreak/>
        <w:t xml:space="preserve">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w:t>
      </w:r>
      <w:r w:rsidR="00E15E4F" w:rsidRPr="00E15E4F">
        <w:rPr>
          <w:rFonts w:eastAsia="Times New Roman" w:cs="Times New Roman"/>
          <w:szCs w:val="24"/>
        </w:rPr>
        <w:t>The Commission has procedures to protect the confidentiality of an applicant’s or registrant’s data.  These are set forth in the Commission’s regulations at parts 145 and 147 of title 17 of the Code of Federal Regulations.</w:t>
      </w:r>
    </w:p>
    <w:p w14:paraId="5A55ECA3" w14:textId="77777777" w:rsidR="00D945B5" w:rsidRDefault="00D945B5" w:rsidP="00642B6A">
      <w:pPr>
        <w:tabs>
          <w:tab w:val="left" w:pos="-720"/>
        </w:tabs>
        <w:spacing w:after="240"/>
        <w:rPr>
          <w:rFonts w:eastAsia="Times New Roman" w:cs="Times New Roman"/>
          <w:b/>
          <w:szCs w:val="24"/>
        </w:rPr>
      </w:pPr>
    </w:p>
    <w:p w14:paraId="5A55ECA4"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337E179" w14:textId="77BDC89D" w:rsidR="00136DC8" w:rsidRDefault="00136DC8" w:rsidP="005E0ED0">
      <w:pPr>
        <w:tabs>
          <w:tab w:val="left" w:pos="-720"/>
        </w:tabs>
        <w:suppressAutoHyphens/>
        <w:ind w:firstLine="720"/>
        <w:rPr>
          <w:rFonts w:eastAsia="Times New Roman" w:cs="Times New Roman"/>
          <w:szCs w:val="24"/>
        </w:rPr>
      </w:pPr>
      <w:r w:rsidRPr="00136DC8">
        <w:rPr>
          <w:rFonts w:eastAsia="Times New Roman" w:cs="Times New Roman"/>
          <w:szCs w:val="24"/>
        </w:rPr>
        <w:t xml:space="preserve">A. </w:t>
      </w:r>
      <w:r w:rsidRPr="00646AAB">
        <w:rPr>
          <w:rFonts w:eastAsia="Times New Roman" w:cs="Times New Roman"/>
          <w:b/>
          <w:szCs w:val="24"/>
        </w:rPr>
        <w:t>Regulation Automated Trading</w:t>
      </w:r>
      <w:r w:rsidRPr="00136DC8">
        <w:rPr>
          <w:rFonts w:eastAsia="Times New Roman" w:cs="Times New Roman"/>
          <w:szCs w:val="24"/>
        </w:rPr>
        <w:t xml:space="preserve"> </w:t>
      </w:r>
    </w:p>
    <w:p w14:paraId="07A52506" w14:textId="77777777" w:rsidR="00136DC8" w:rsidRDefault="00136DC8" w:rsidP="005E0ED0">
      <w:pPr>
        <w:tabs>
          <w:tab w:val="left" w:pos="-720"/>
        </w:tabs>
        <w:suppressAutoHyphens/>
        <w:ind w:firstLine="720"/>
        <w:rPr>
          <w:rFonts w:eastAsia="Times New Roman" w:cs="Times New Roman"/>
          <w:szCs w:val="24"/>
        </w:rPr>
      </w:pPr>
    </w:p>
    <w:p w14:paraId="5A55ECA5" w14:textId="21D1C5FC" w:rsidR="00642B6A" w:rsidRDefault="00642B6A" w:rsidP="005E0ED0">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14:paraId="46C62C3E" w14:textId="77777777" w:rsidR="00136DC8" w:rsidRDefault="00136DC8" w:rsidP="005E0ED0">
      <w:pPr>
        <w:tabs>
          <w:tab w:val="left" w:pos="-720"/>
        </w:tabs>
        <w:suppressAutoHyphens/>
        <w:ind w:firstLine="720"/>
        <w:rPr>
          <w:rFonts w:eastAsia="Times New Roman" w:cs="Times New Roman"/>
          <w:szCs w:val="24"/>
        </w:rPr>
      </w:pPr>
    </w:p>
    <w:p w14:paraId="3B9C0E15" w14:textId="458F7EA2" w:rsidR="00136DC8" w:rsidRDefault="00136DC8" w:rsidP="005E0ED0">
      <w:pPr>
        <w:tabs>
          <w:tab w:val="left" w:pos="-720"/>
        </w:tabs>
        <w:suppressAutoHyphens/>
        <w:ind w:firstLine="720"/>
        <w:rPr>
          <w:rFonts w:eastAsia="Times New Roman" w:cs="Times New Roman"/>
          <w:szCs w:val="24"/>
        </w:rPr>
      </w:pPr>
      <w:r w:rsidRPr="00136DC8">
        <w:rPr>
          <w:rFonts w:eastAsia="Times New Roman" w:cs="Times New Roman"/>
          <w:szCs w:val="24"/>
        </w:rPr>
        <w:t xml:space="preserve">B. </w:t>
      </w:r>
      <w:r w:rsidRPr="00646AAB">
        <w:rPr>
          <w:rFonts w:eastAsia="Times New Roman" w:cs="Times New Roman"/>
          <w:b/>
          <w:szCs w:val="24"/>
        </w:rPr>
        <w:t>Alternative to Fingerprinting Requirements for Foreign Natural Persons</w:t>
      </w:r>
    </w:p>
    <w:p w14:paraId="2CF9ED96" w14:textId="77777777" w:rsidR="00136DC8" w:rsidRDefault="00136DC8" w:rsidP="005E0ED0">
      <w:pPr>
        <w:tabs>
          <w:tab w:val="left" w:pos="-720"/>
        </w:tabs>
        <w:suppressAutoHyphens/>
        <w:ind w:firstLine="720"/>
        <w:rPr>
          <w:rFonts w:eastAsia="Times New Roman" w:cs="Times New Roman"/>
          <w:szCs w:val="24"/>
        </w:rPr>
      </w:pPr>
    </w:p>
    <w:p w14:paraId="1A693C1C" w14:textId="77777777" w:rsidR="00136DC8" w:rsidRPr="00136DC8" w:rsidRDefault="00136DC8" w:rsidP="00136DC8">
      <w:pPr>
        <w:tabs>
          <w:tab w:val="left" w:pos="-720"/>
        </w:tabs>
        <w:suppressAutoHyphens/>
        <w:ind w:firstLine="720"/>
        <w:rPr>
          <w:rFonts w:eastAsia="Times New Roman" w:cs="Times New Roman"/>
          <w:szCs w:val="24"/>
        </w:rPr>
      </w:pPr>
      <w:r w:rsidRPr="00136DC8">
        <w:rPr>
          <w:rFonts w:eastAsia="Times New Roman" w:cs="Times New Roman"/>
          <w:szCs w:val="24"/>
        </w:rPr>
        <w:t>This question does not apply.  None of the required information is sensitive, as that term is used in Question 11.</w:t>
      </w:r>
    </w:p>
    <w:p w14:paraId="7B4FBB87" w14:textId="77777777" w:rsidR="00183707" w:rsidRDefault="00183707" w:rsidP="005E0ED0">
      <w:pPr>
        <w:tabs>
          <w:tab w:val="left" w:pos="-720"/>
        </w:tabs>
        <w:suppressAutoHyphens/>
        <w:ind w:firstLine="720"/>
        <w:rPr>
          <w:rFonts w:eastAsia="Times New Roman" w:cs="Times New Roman"/>
          <w:szCs w:val="24"/>
        </w:rPr>
      </w:pPr>
    </w:p>
    <w:p w14:paraId="5A55ECA7" w14:textId="77777777" w:rsidR="00642B6A" w:rsidRPr="00642B6A" w:rsidRDefault="00642B6A" w:rsidP="00FE503D">
      <w:pPr>
        <w:tabs>
          <w:tab w:val="left" w:pos="-720"/>
          <w:tab w:val="left" w:pos="0"/>
        </w:tabs>
        <w:spacing w:after="240"/>
        <w:jc w:val="both"/>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14:paraId="5A55ECA8" w14:textId="77777777" w:rsid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A55ECA9"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14:paraId="5A55ECAA"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311243CB" w14:textId="77777777" w:rsidR="00875E54" w:rsidRPr="00646AAB" w:rsidRDefault="00875E54" w:rsidP="004F5C8F">
      <w:pPr>
        <w:ind w:firstLine="1080"/>
        <w:jc w:val="both"/>
        <w:rPr>
          <w:rFonts w:eastAsia="Times New Roman" w:cs="Times New Roman"/>
          <w:b/>
          <w:color w:val="000000"/>
          <w:szCs w:val="24"/>
        </w:rPr>
      </w:pPr>
      <w:r w:rsidRPr="00646AAB">
        <w:rPr>
          <w:rFonts w:eastAsia="Times New Roman" w:cs="Times New Roman"/>
          <w:b/>
          <w:color w:val="000000"/>
          <w:szCs w:val="24"/>
        </w:rPr>
        <w:lastRenderedPageBreak/>
        <w:t xml:space="preserve">A. Regulation Automated Trading and B. Alternative to Fingerprinting Requirements for Foreign Natural Persons </w:t>
      </w:r>
    </w:p>
    <w:p w14:paraId="551FDF93" w14:textId="77777777" w:rsidR="00875E54" w:rsidRDefault="00875E54" w:rsidP="00FE503D">
      <w:pPr>
        <w:ind w:firstLine="720"/>
        <w:jc w:val="both"/>
        <w:rPr>
          <w:rFonts w:eastAsia="Times New Roman" w:cs="Times New Roman"/>
          <w:color w:val="000000"/>
          <w:szCs w:val="24"/>
        </w:rPr>
      </w:pPr>
    </w:p>
    <w:p w14:paraId="5A55ECAB" w14:textId="24BF9C83" w:rsidR="00642B6A" w:rsidRDefault="00642B6A" w:rsidP="00FE503D">
      <w:pPr>
        <w:ind w:firstLine="720"/>
        <w:jc w:val="both"/>
      </w:pPr>
      <w:r w:rsidRPr="00642B6A">
        <w:rPr>
          <w:rFonts w:eastAsia="Times New Roman" w:cs="Times New Roman"/>
          <w:color w:val="000000"/>
          <w:szCs w:val="24"/>
        </w:rPr>
        <w:t>See Attachment A.</w:t>
      </w:r>
      <w:r w:rsidR="00B328FB" w:rsidRPr="00B328FB">
        <w:t xml:space="preserve"> </w:t>
      </w:r>
    </w:p>
    <w:p w14:paraId="3CDA1B56" w14:textId="77777777" w:rsidR="00183707" w:rsidRPr="00642B6A" w:rsidRDefault="00183707" w:rsidP="00FE503D">
      <w:pPr>
        <w:ind w:firstLine="720"/>
        <w:jc w:val="both"/>
        <w:rPr>
          <w:rFonts w:eastAsia="Times New Roman" w:cs="Times New Roman"/>
          <w:color w:val="000000"/>
          <w:szCs w:val="24"/>
        </w:rPr>
      </w:pPr>
    </w:p>
    <w:p w14:paraId="5A55ECAC" w14:textId="77777777" w:rsidR="00642B6A" w:rsidRPr="00642B6A" w:rsidRDefault="00642B6A" w:rsidP="00642B6A">
      <w:pPr>
        <w:ind w:firstLine="720"/>
        <w:rPr>
          <w:rFonts w:eastAsia="Times New Roman" w:cs="Times New Roman"/>
          <w:color w:val="000000"/>
          <w:szCs w:val="24"/>
        </w:rPr>
      </w:pPr>
    </w:p>
    <w:p w14:paraId="5A55ECAD"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14:paraId="5A55ECAE"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5A55ECAF"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14:paraId="5A55ECB0" w14:textId="77777777" w:rsidR="00642B6A" w:rsidRPr="00642B6A" w:rsidRDefault="00642B6A" w:rsidP="00FE503D">
      <w:pPr>
        <w:numPr>
          <w:ilvl w:val="0"/>
          <w:numId w:val="1"/>
        </w:numPr>
        <w:tabs>
          <w:tab w:val="clear" w:pos="936"/>
          <w:tab w:val="left" w:pos="-720"/>
          <w:tab w:val="left" w:pos="0"/>
          <w:tab w:val="left" w:pos="720"/>
        </w:tabs>
        <w:spacing w:after="240"/>
        <w:ind w:left="1080" w:hanging="360"/>
        <w:jc w:val="both"/>
        <w:rPr>
          <w:rFonts w:eastAsia="Times New Roman" w:cs="Times New Roman"/>
          <w:b/>
          <w:szCs w:val="24"/>
        </w:rPr>
      </w:pPr>
      <w:r w:rsidRPr="00642B6A">
        <w:rPr>
          <w:rFonts w:eastAsia="Times New Roman" w:cs="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14:paraId="089CB42A" w14:textId="02F594DE" w:rsidR="004D3617" w:rsidRPr="00646AAB" w:rsidRDefault="004D3617" w:rsidP="004F5C8F">
      <w:pPr>
        <w:pStyle w:val="ListParagraph"/>
        <w:numPr>
          <w:ilvl w:val="0"/>
          <w:numId w:val="5"/>
        </w:numPr>
        <w:rPr>
          <w:b/>
        </w:rPr>
      </w:pPr>
      <w:r w:rsidRPr="00646AAB">
        <w:rPr>
          <w:b/>
        </w:rPr>
        <w:t xml:space="preserve">Regulation Automated Trading </w:t>
      </w:r>
    </w:p>
    <w:p w14:paraId="7C2E9237" w14:textId="77777777" w:rsidR="004D3617" w:rsidRDefault="004D3617" w:rsidP="004F5C8F">
      <w:pPr>
        <w:pStyle w:val="ListParagraph"/>
        <w:ind w:left="1080"/>
      </w:pPr>
    </w:p>
    <w:p w14:paraId="5A55ECB1" w14:textId="7EB86487" w:rsidR="00642B6A" w:rsidRDefault="00EE47E6" w:rsidP="004F5C8F">
      <w:pPr>
        <w:pStyle w:val="ListParagraph"/>
        <w:ind w:left="1080"/>
      </w:pPr>
      <w:r>
        <w:t>See Attachment A.</w:t>
      </w:r>
    </w:p>
    <w:p w14:paraId="30B56597" w14:textId="77777777" w:rsidR="004D3617" w:rsidRPr="004D3617" w:rsidRDefault="004D3617" w:rsidP="004F5C8F">
      <w:pPr>
        <w:pStyle w:val="ListParagraph"/>
        <w:ind w:left="1080"/>
        <w:rPr>
          <w:rFonts w:eastAsia="Times New Roman" w:cs="Times New Roman"/>
          <w:color w:val="000000"/>
          <w:szCs w:val="24"/>
        </w:rPr>
      </w:pPr>
    </w:p>
    <w:p w14:paraId="406B55DF" w14:textId="0C86F6C4" w:rsidR="005E0ED0" w:rsidRDefault="004D3617" w:rsidP="00FE503D">
      <w:pPr>
        <w:ind w:firstLine="720"/>
        <w:jc w:val="both"/>
        <w:rPr>
          <w:rFonts w:eastAsia="Times New Roman" w:cs="Times New Roman"/>
          <w:color w:val="000000"/>
          <w:szCs w:val="24"/>
        </w:rPr>
      </w:pPr>
      <w:r w:rsidRPr="004D3617">
        <w:rPr>
          <w:rFonts w:eastAsia="Times New Roman" w:cs="Times New Roman"/>
          <w:color w:val="000000"/>
          <w:szCs w:val="24"/>
        </w:rPr>
        <w:t xml:space="preserve">B. </w:t>
      </w:r>
      <w:r w:rsidRPr="00646AAB">
        <w:rPr>
          <w:rFonts w:eastAsia="Times New Roman" w:cs="Times New Roman"/>
          <w:b/>
          <w:color w:val="000000"/>
          <w:szCs w:val="24"/>
        </w:rPr>
        <w:t>Alternative to Fingerprinting Requirements for Foreign Natural Persons</w:t>
      </w:r>
    </w:p>
    <w:p w14:paraId="3A072806" w14:textId="77777777" w:rsidR="004D3617" w:rsidRDefault="004D3617" w:rsidP="00FE503D">
      <w:pPr>
        <w:ind w:firstLine="720"/>
        <w:jc w:val="both"/>
        <w:rPr>
          <w:rFonts w:eastAsia="Times New Roman" w:cs="Times New Roman"/>
          <w:color w:val="000000"/>
          <w:szCs w:val="24"/>
        </w:rPr>
      </w:pPr>
    </w:p>
    <w:p w14:paraId="7F91AE6F" w14:textId="77777777" w:rsidR="007C13C5" w:rsidRPr="007C13C5" w:rsidRDefault="007C13C5" w:rsidP="007C13C5">
      <w:pPr>
        <w:ind w:firstLine="720"/>
        <w:jc w:val="both"/>
        <w:rPr>
          <w:rFonts w:eastAsia="Times New Roman" w:cs="Times New Roman"/>
          <w:color w:val="000000"/>
          <w:szCs w:val="24"/>
        </w:rPr>
      </w:pPr>
      <w:r w:rsidRPr="007C13C5">
        <w:rPr>
          <w:rFonts w:eastAsia="Times New Roman" w:cs="Times New Roman"/>
          <w:color w:val="000000"/>
          <w:szCs w:val="24"/>
        </w:rPr>
        <w:t xml:space="preserve">The Commission estimates that each respondent will spend 2.5 hours per year in start-up/maintenance costs researching reputable commercial services that conduct criminal history </w:t>
      </w:r>
      <w:r w:rsidRPr="007C13C5">
        <w:rPr>
          <w:rFonts w:eastAsia="Times New Roman" w:cs="Times New Roman"/>
          <w:color w:val="000000"/>
          <w:szCs w:val="24"/>
        </w:rPr>
        <w:lastRenderedPageBreak/>
        <w:t>background checks and retaining such services at a cost of $250.00 (2.5 hours x $100/hour</w:t>
      </w:r>
      <w:r w:rsidRPr="007C13C5">
        <w:rPr>
          <w:rFonts w:eastAsia="Times New Roman" w:cs="Times New Roman"/>
          <w:color w:val="000000"/>
          <w:szCs w:val="24"/>
          <w:vertAlign w:val="superscript"/>
        </w:rPr>
        <w:footnoteReference w:id="4"/>
      </w:r>
      <w:r w:rsidRPr="007C13C5">
        <w:rPr>
          <w:rFonts w:eastAsia="Times New Roman" w:cs="Times New Roman"/>
          <w:color w:val="000000"/>
          <w:szCs w:val="24"/>
        </w:rPr>
        <w:t>).</w:t>
      </w:r>
      <w:r w:rsidRPr="007C13C5" w:rsidDel="00F71B1F">
        <w:rPr>
          <w:rFonts w:eastAsia="Times New Roman" w:cs="Times New Roman"/>
          <w:color w:val="000000"/>
          <w:szCs w:val="24"/>
        </w:rPr>
        <w:t xml:space="preserve"> </w:t>
      </w:r>
      <w:r w:rsidRPr="007C13C5">
        <w:rPr>
          <w:rFonts w:eastAsia="Times New Roman" w:cs="Times New Roman"/>
          <w:color w:val="000000"/>
          <w:szCs w:val="24"/>
        </w:rPr>
        <w:t xml:space="preserve"> The Commission estimates that there will be 198 respondents resulting in an aggregate cost per year of $49,500.00 ($250.00 x 198 respondents).</w:t>
      </w:r>
    </w:p>
    <w:p w14:paraId="5A55ECB2" w14:textId="77777777" w:rsidR="00637711" w:rsidRPr="00642B6A" w:rsidRDefault="00637711" w:rsidP="00642B6A">
      <w:pPr>
        <w:ind w:firstLine="720"/>
        <w:rPr>
          <w:rFonts w:eastAsia="Times New Roman" w:cs="Times New Roman"/>
          <w:color w:val="000000"/>
          <w:szCs w:val="24"/>
        </w:rPr>
      </w:pPr>
    </w:p>
    <w:p w14:paraId="5A55ECB3" w14:textId="77777777" w:rsidR="00642B6A" w:rsidRPr="00642B6A" w:rsidRDefault="00642B6A" w:rsidP="00FE503D">
      <w:pPr>
        <w:tabs>
          <w:tab w:val="left" w:pos="-720"/>
        </w:tabs>
        <w:spacing w:after="240"/>
        <w:ind w:left="720" w:hanging="720"/>
        <w:jc w:val="both"/>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14:paraId="7D0ADB70" w14:textId="77777777" w:rsidR="00DA39B9" w:rsidRDefault="00642B6A" w:rsidP="005E0ED0">
      <w:pPr>
        <w:tabs>
          <w:tab w:val="left" w:pos="-720"/>
        </w:tabs>
        <w:spacing w:after="240"/>
        <w:rPr>
          <w:rFonts w:eastAsia="Times New Roman" w:cs="Times New Roman"/>
          <w:szCs w:val="24"/>
        </w:rPr>
      </w:pPr>
      <w:r w:rsidRPr="00642B6A">
        <w:rPr>
          <w:rFonts w:eastAsia="Times New Roman" w:cs="Times New Roman"/>
          <w:szCs w:val="24"/>
        </w:rPr>
        <w:tab/>
      </w:r>
      <w:r w:rsidR="00DA39B9" w:rsidRPr="00DA39B9">
        <w:rPr>
          <w:rFonts w:eastAsia="Times New Roman" w:cs="Times New Roman"/>
          <w:szCs w:val="24"/>
        </w:rPr>
        <w:t xml:space="preserve">A. </w:t>
      </w:r>
      <w:r w:rsidR="00DA39B9" w:rsidRPr="00646AAB">
        <w:rPr>
          <w:rFonts w:eastAsia="Times New Roman" w:cs="Times New Roman"/>
          <w:b/>
          <w:szCs w:val="24"/>
        </w:rPr>
        <w:t>Regulation Automated Trading</w:t>
      </w:r>
      <w:r w:rsidR="00DA39B9" w:rsidRPr="00DA39B9">
        <w:rPr>
          <w:rFonts w:eastAsia="Times New Roman" w:cs="Times New Roman"/>
          <w:szCs w:val="24"/>
        </w:rPr>
        <w:t xml:space="preserve"> </w:t>
      </w:r>
    </w:p>
    <w:p w14:paraId="16577E4C" w14:textId="782A68E2" w:rsidR="00183707" w:rsidRDefault="00DA39B9" w:rsidP="005E0ED0">
      <w:pPr>
        <w:tabs>
          <w:tab w:val="left" w:pos="-720"/>
        </w:tabs>
        <w:spacing w:after="240"/>
        <w:rPr>
          <w:rFonts w:eastAsia="Times New Roman" w:cs="Times New Roman"/>
          <w:szCs w:val="24"/>
        </w:rPr>
      </w:pPr>
      <w:r>
        <w:rPr>
          <w:rFonts w:eastAsia="Times New Roman" w:cs="Times New Roman"/>
          <w:szCs w:val="24"/>
        </w:rPr>
        <w:tab/>
      </w:r>
      <w:r w:rsidR="00C9497A">
        <w:rPr>
          <w:rFonts w:eastAsia="Times New Roman" w:cs="Times New Roman"/>
          <w:szCs w:val="24"/>
        </w:rPr>
        <w:t>It is not anticipated that the final regulations will impose any additional costs to the Federal Government.</w:t>
      </w:r>
    </w:p>
    <w:p w14:paraId="0E06A08A" w14:textId="7201364B" w:rsidR="00DA39B9" w:rsidRDefault="00DA39B9" w:rsidP="005E0ED0">
      <w:pPr>
        <w:tabs>
          <w:tab w:val="left" w:pos="-720"/>
        </w:tabs>
        <w:spacing w:after="240"/>
        <w:rPr>
          <w:rFonts w:eastAsia="Times New Roman" w:cs="Times New Roman"/>
          <w:szCs w:val="24"/>
        </w:rPr>
      </w:pPr>
      <w:r>
        <w:rPr>
          <w:rFonts w:eastAsia="Times New Roman" w:cs="Times New Roman"/>
          <w:szCs w:val="24"/>
        </w:rPr>
        <w:tab/>
      </w:r>
      <w:r w:rsidRPr="00DA39B9">
        <w:rPr>
          <w:rFonts w:eastAsia="Times New Roman" w:cs="Times New Roman"/>
          <w:szCs w:val="24"/>
        </w:rPr>
        <w:t xml:space="preserve">B. </w:t>
      </w:r>
      <w:r w:rsidRPr="00646AAB">
        <w:rPr>
          <w:rFonts w:eastAsia="Times New Roman" w:cs="Times New Roman"/>
          <w:b/>
          <w:szCs w:val="24"/>
        </w:rPr>
        <w:t>Alternative to Fingerprinting Requirements for Foreign Natural Persons</w:t>
      </w:r>
    </w:p>
    <w:p w14:paraId="338CD934" w14:textId="1330F718" w:rsidR="00DA39B9" w:rsidRPr="00642B6A" w:rsidRDefault="00DA39B9" w:rsidP="005E0ED0">
      <w:pPr>
        <w:tabs>
          <w:tab w:val="left" w:pos="-720"/>
        </w:tabs>
        <w:spacing w:after="240"/>
        <w:rPr>
          <w:rFonts w:eastAsia="Times New Roman" w:cs="Times New Roman"/>
          <w:szCs w:val="24"/>
        </w:rPr>
      </w:pPr>
      <w:r>
        <w:rPr>
          <w:rFonts w:eastAsia="Times New Roman" w:cs="Times New Roman"/>
          <w:szCs w:val="24"/>
        </w:rPr>
        <w:tab/>
      </w:r>
      <w:r w:rsidRPr="00DA39B9">
        <w:rPr>
          <w:rFonts w:eastAsia="Times New Roman" w:cs="Times New Roman"/>
          <w:szCs w:val="24"/>
        </w:rPr>
        <w:t>There are no new annualized costs to the Commission in connection with the Proposal.  NFA will receive, review, and process the certifications discussed above.  Commission staff periodically conducts reviews of NFA’s registration processing program, and its review of how NFA is processing the certifications will be folded into the existing review scheme.</w:t>
      </w:r>
    </w:p>
    <w:p w14:paraId="5A55ECB5"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14:paraId="669D6219" w14:textId="77777777" w:rsidR="00DA39B9" w:rsidRDefault="005E0ED0" w:rsidP="00FB0732">
      <w:pPr>
        <w:suppressAutoHyphens/>
        <w:rPr>
          <w:rFonts w:eastAsia="Times New Roman" w:cs="Times New Roman"/>
          <w:szCs w:val="24"/>
        </w:rPr>
      </w:pPr>
      <w:r>
        <w:rPr>
          <w:rFonts w:eastAsia="Times New Roman" w:cs="Times New Roman"/>
          <w:szCs w:val="24"/>
        </w:rPr>
        <w:tab/>
      </w:r>
      <w:r w:rsidR="00DA39B9" w:rsidRPr="00DA39B9">
        <w:rPr>
          <w:rFonts w:eastAsia="Times New Roman" w:cs="Times New Roman"/>
          <w:szCs w:val="24"/>
        </w:rPr>
        <w:t xml:space="preserve">A. </w:t>
      </w:r>
      <w:r w:rsidR="00DA39B9" w:rsidRPr="00646AAB">
        <w:rPr>
          <w:rFonts w:eastAsia="Times New Roman" w:cs="Times New Roman"/>
          <w:b/>
          <w:szCs w:val="24"/>
        </w:rPr>
        <w:t>Regulation Automated Trading</w:t>
      </w:r>
      <w:r w:rsidR="00DA39B9" w:rsidRPr="00DA39B9">
        <w:rPr>
          <w:rFonts w:eastAsia="Times New Roman" w:cs="Times New Roman"/>
          <w:szCs w:val="24"/>
        </w:rPr>
        <w:t xml:space="preserve"> </w:t>
      </w:r>
    </w:p>
    <w:p w14:paraId="4D115B97" w14:textId="77777777" w:rsidR="00DA39B9" w:rsidRDefault="00DA39B9" w:rsidP="00FB0732">
      <w:pPr>
        <w:suppressAutoHyphens/>
        <w:rPr>
          <w:rFonts w:eastAsia="Times New Roman" w:cs="Times New Roman"/>
          <w:szCs w:val="24"/>
        </w:rPr>
      </w:pPr>
    </w:p>
    <w:p w14:paraId="5D060261" w14:textId="3EC956BD" w:rsidR="00FB0732" w:rsidRDefault="00FB0732" w:rsidP="004F5C8F">
      <w:pPr>
        <w:suppressAutoHyphens/>
        <w:ind w:firstLine="720"/>
      </w:pPr>
      <w:r w:rsidRPr="00A07B04">
        <w:t xml:space="preserve">Overall, </w:t>
      </w:r>
      <w:r>
        <w:t xml:space="preserve">estimated </w:t>
      </w:r>
      <w:r w:rsidRPr="00A07B04">
        <w:t xml:space="preserve">burden hours </w:t>
      </w:r>
      <w:r>
        <w:t>are increased</w:t>
      </w:r>
      <w:r w:rsidRPr="00A07B04">
        <w:t xml:space="preserve"> due to an increase in the number of persons </w:t>
      </w:r>
      <w:r>
        <w:t>expected to apply for and maintain registration</w:t>
      </w:r>
      <w:r w:rsidR="000840E1">
        <w:t xml:space="preserve">.  </w:t>
      </w:r>
      <w:r>
        <w:t>A</w:t>
      </w:r>
      <w:r w:rsidRPr="004966AC">
        <w:t>ttachment A</w:t>
      </w:r>
      <w:r>
        <w:t xml:space="preserve"> provides the</w:t>
      </w:r>
      <w:r w:rsidRPr="004966AC">
        <w:t xml:space="preserve"> estimated number of</w:t>
      </w:r>
      <w:r>
        <w:t xml:space="preserve"> new</w:t>
      </w:r>
      <w:r w:rsidRPr="004966AC">
        <w:t xml:space="preserve"> respondents</w:t>
      </w:r>
      <w:r>
        <w:t xml:space="preserve"> that would be considered “floor traders” and would be required to register with the Commission as AT Persons.  </w:t>
      </w:r>
    </w:p>
    <w:p w14:paraId="2DF37BE9" w14:textId="77777777" w:rsidR="00DA39B9" w:rsidRDefault="00DA39B9" w:rsidP="004F5C8F">
      <w:pPr>
        <w:suppressAutoHyphens/>
        <w:ind w:firstLine="720"/>
      </w:pPr>
    </w:p>
    <w:p w14:paraId="70E55B21" w14:textId="395967E1" w:rsidR="00DA39B9" w:rsidRDefault="00DA39B9" w:rsidP="004F5C8F">
      <w:pPr>
        <w:suppressAutoHyphens/>
        <w:ind w:firstLine="720"/>
      </w:pPr>
      <w:r w:rsidRPr="00DA39B9">
        <w:t xml:space="preserve">B. </w:t>
      </w:r>
      <w:r w:rsidRPr="00646AAB">
        <w:rPr>
          <w:b/>
        </w:rPr>
        <w:t>Alternative to Fingerprinting Requirements for Foreign Natural Persons</w:t>
      </w:r>
    </w:p>
    <w:p w14:paraId="35F2E8CC" w14:textId="77777777" w:rsidR="00DA39B9" w:rsidRDefault="00DA39B9" w:rsidP="004F5C8F">
      <w:pPr>
        <w:suppressAutoHyphens/>
        <w:ind w:firstLine="720"/>
      </w:pPr>
    </w:p>
    <w:p w14:paraId="674E81DF" w14:textId="642831A2" w:rsidR="00DA39B9" w:rsidRPr="00FB0732" w:rsidRDefault="00DA39B9" w:rsidP="004F5C8F">
      <w:pPr>
        <w:suppressAutoHyphens/>
        <w:ind w:firstLine="720"/>
      </w:pPr>
      <w:r w:rsidRPr="00DA39B9">
        <w:t xml:space="preserve">The Proposal generally codifies the DSIO No-Action Letters to provide in § 3.21 of the Commission’s regulations an alternative to certain portions of the Fingerprinting Requirement for certain persons who have not resided in the United States since reaching the age of 18 years, thereby giving certainty to market participants while removing an impediment to participation in </w:t>
      </w:r>
      <w:r w:rsidRPr="00DA39B9">
        <w:lastRenderedPageBreak/>
        <w:t xml:space="preserve">United States’ commodity interest markets by foreign natural persons.  At the same time, it would ensure the protection of market participants and the general public by continuing to require that all futures and swaps industry professionals who deal with the public meet minimum standards of fitness and competency. While the Proposal would add a new information collection that would reflect a burden increase to OMB Control Number 3038-0023, the Proposal would solely provide an optional alternative to complying with the Fingerprinting Requirement, which already applies to any affected entities, and would, therefore, not impose any new regulatory obligations on such entities.  The Proposal is not expected to impose any new burdens on market participants.  Rather, to the extent that this Proposal provides an alternative means to comply with the Fingerprinting Requirement and is elected by a market participant, the Commission believes it is reasonable to infer that the alternative is less burdensome to such participant.  </w:t>
      </w:r>
    </w:p>
    <w:p w14:paraId="2CB0A1C9" w14:textId="77777777" w:rsidR="00FB0732" w:rsidRPr="00CB0776" w:rsidRDefault="00FB0732" w:rsidP="00FE503D">
      <w:pPr>
        <w:tabs>
          <w:tab w:val="left" w:pos="-720"/>
        </w:tabs>
        <w:spacing w:after="240"/>
        <w:jc w:val="both"/>
        <w:rPr>
          <w:rFonts w:eastAsia="PMingLiU" w:cs="Times New Roman"/>
          <w:szCs w:val="24"/>
          <w:lang w:val="en"/>
        </w:rPr>
      </w:pPr>
    </w:p>
    <w:p w14:paraId="5A55ECB7"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14:paraId="7B1AB6D8" w14:textId="77777777" w:rsidR="003E165E" w:rsidRPr="00646AAB" w:rsidRDefault="00642B6A" w:rsidP="00642B6A">
      <w:pPr>
        <w:tabs>
          <w:tab w:val="left" w:pos="-720"/>
        </w:tabs>
        <w:spacing w:after="240"/>
        <w:rPr>
          <w:rFonts w:eastAsia="Times New Roman" w:cs="Times New Roman"/>
          <w:b/>
          <w:szCs w:val="24"/>
        </w:rPr>
      </w:pPr>
      <w:r w:rsidRPr="00642B6A">
        <w:rPr>
          <w:rFonts w:eastAsia="Times New Roman" w:cs="Times New Roman"/>
          <w:szCs w:val="24"/>
        </w:rPr>
        <w:tab/>
      </w:r>
      <w:r w:rsidR="003E165E" w:rsidRPr="00646AAB">
        <w:rPr>
          <w:rFonts w:eastAsia="Times New Roman" w:cs="Times New Roman"/>
          <w:b/>
          <w:szCs w:val="24"/>
        </w:rPr>
        <w:t xml:space="preserve">A. Regulation Automated Trading and B. Alternative to Fingerprinting Requirements for Foreign Natural Persons </w:t>
      </w:r>
    </w:p>
    <w:p w14:paraId="2D0BEE7B" w14:textId="5D26CFAF" w:rsidR="00183707" w:rsidRPr="00642B6A" w:rsidRDefault="003E165E" w:rsidP="00642B6A">
      <w:pPr>
        <w:tabs>
          <w:tab w:val="left" w:pos="-720"/>
        </w:tabs>
        <w:spacing w:after="240"/>
        <w:rPr>
          <w:rFonts w:eastAsia="Times New Roman" w:cs="Times New Roman"/>
          <w:szCs w:val="24"/>
        </w:rPr>
      </w:pPr>
      <w:r>
        <w:rPr>
          <w:rFonts w:eastAsia="Times New Roman" w:cs="Times New Roman"/>
          <w:szCs w:val="24"/>
        </w:rPr>
        <w:tab/>
      </w:r>
      <w:r w:rsidR="00FE503D">
        <w:rPr>
          <w:rFonts w:eastAsia="Times New Roman" w:cs="Times New Roman"/>
          <w:szCs w:val="24"/>
        </w:rPr>
        <w:t>This question d</w:t>
      </w:r>
      <w:r w:rsidR="00642B6A" w:rsidRPr="00642B6A">
        <w:rPr>
          <w:rFonts w:eastAsia="Times New Roman" w:cs="Times New Roman"/>
          <w:szCs w:val="24"/>
        </w:rPr>
        <w:t>oes not apply.</w:t>
      </w:r>
    </w:p>
    <w:p w14:paraId="5A55ECB9" w14:textId="77777777" w:rsidR="00642B6A" w:rsidRPr="00642B6A" w:rsidRDefault="00642B6A" w:rsidP="00FE503D">
      <w:pPr>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14:paraId="723D35A3" w14:textId="77777777" w:rsidR="003E165E" w:rsidRPr="00646AAB" w:rsidRDefault="00642B6A" w:rsidP="00642B6A">
      <w:pPr>
        <w:tabs>
          <w:tab w:val="left" w:pos="-720"/>
        </w:tabs>
        <w:spacing w:after="240"/>
        <w:rPr>
          <w:rFonts w:eastAsia="Times New Roman" w:cs="Times New Roman"/>
          <w:b/>
          <w:szCs w:val="24"/>
        </w:rPr>
      </w:pPr>
      <w:r w:rsidRPr="00642B6A">
        <w:rPr>
          <w:rFonts w:eastAsia="Times New Roman" w:cs="Times New Roman"/>
          <w:szCs w:val="24"/>
        </w:rPr>
        <w:tab/>
      </w:r>
      <w:r w:rsidR="003E165E" w:rsidRPr="00646AAB">
        <w:rPr>
          <w:rFonts w:eastAsia="Times New Roman" w:cs="Times New Roman"/>
          <w:b/>
          <w:szCs w:val="24"/>
        </w:rPr>
        <w:t xml:space="preserve">A. Regulation Automated Trading and B. Alternative to Fingerprinting Requirements for Foreign Natural Persons </w:t>
      </w:r>
    </w:p>
    <w:p w14:paraId="3DC8BAB4" w14:textId="72A8B57A" w:rsidR="00183707" w:rsidRPr="00642B6A" w:rsidRDefault="003E165E" w:rsidP="00642B6A">
      <w:pPr>
        <w:tabs>
          <w:tab w:val="left" w:pos="-720"/>
        </w:tabs>
        <w:spacing w:after="240"/>
        <w:rPr>
          <w:rFonts w:eastAsia="Times New Roman" w:cs="Times New Roman"/>
          <w:szCs w:val="24"/>
        </w:rPr>
      </w:pPr>
      <w:r>
        <w:rPr>
          <w:rFonts w:eastAsia="Times New Roman" w:cs="Times New Roman"/>
          <w:szCs w:val="24"/>
        </w:rPr>
        <w:tab/>
      </w:r>
      <w:r w:rsidR="00FE503D">
        <w:rPr>
          <w:rFonts w:eastAsia="Times New Roman" w:cs="Times New Roman"/>
          <w:szCs w:val="24"/>
        </w:rPr>
        <w:t>This question does not</w:t>
      </w:r>
      <w:r w:rsidR="00642B6A" w:rsidRPr="00642B6A">
        <w:rPr>
          <w:rFonts w:eastAsia="Times New Roman" w:cs="Times New Roman"/>
          <w:szCs w:val="24"/>
        </w:rPr>
        <w:t xml:space="preserve"> apply.</w:t>
      </w:r>
    </w:p>
    <w:p w14:paraId="5A55ECBB" w14:textId="77777777" w:rsidR="00642B6A" w:rsidRPr="00642B6A" w:rsidRDefault="00642B6A" w:rsidP="00FE503D">
      <w:pPr>
        <w:keepNext/>
        <w:tabs>
          <w:tab w:val="left" w:pos="-720"/>
          <w:tab w:val="left" w:pos="0"/>
        </w:tabs>
        <w:spacing w:after="240"/>
        <w:ind w:left="720" w:hanging="720"/>
        <w:jc w:val="both"/>
        <w:rPr>
          <w:rFonts w:eastAsia="Times New Roman" w:cs="Times New Roman"/>
          <w:b/>
          <w:szCs w:val="24"/>
        </w:rPr>
      </w:pPr>
      <w:r w:rsidRPr="00642B6A">
        <w:rPr>
          <w:rFonts w:eastAsia="Times New Roman" w:cs="Times New Roman"/>
          <w:b/>
          <w:szCs w:val="24"/>
        </w:rPr>
        <w:t>18.</w:t>
      </w:r>
      <w:r w:rsidRPr="00642B6A">
        <w:rPr>
          <w:rFonts w:eastAsia="Times New Roman" w:cs="Times New Roman"/>
          <w:b/>
          <w:szCs w:val="24"/>
        </w:rPr>
        <w:tab/>
        <w:t>Explain each exception to the certification statement identified in Item 19, "Certification for Paperwork Reduction Act Submissions," of OMB Form 83-I.</w:t>
      </w:r>
    </w:p>
    <w:p w14:paraId="4CB116A4" w14:textId="77777777" w:rsidR="003E165E" w:rsidRPr="00646AAB" w:rsidRDefault="00642B6A" w:rsidP="00CB0776">
      <w:pPr>
        <w:tabs>
          <w:tab w:val="left" w:pos="-720"/>
        </w:tabs>
        <w:spacing w:after="240"/>
        <w:rPr>
          <w:rFonts w:eastAsia="Times New Roman" w:cs="Times New Roman"/>
          <w:b/>
          <w:szCs w:val="24"/>
        </w:rPr>
      </w:pPr>
      <w:r w:rsidRPr="00642B6A">
        <w:rPr>
          <w:rFonts w:eastAsia="Times New Roman" w:cs="Times New Roman"/>
          <w:szCs w:val="24"/>
        </w:rPr>
        <w:tab/>
      </w:r>
      <w:r w:rsidR="003E165E" w:rsidRPr="00646AAB">
        <w:rPr>
          <w:rFonts w:eastAsia="Times New Roman" w:cs="Times New Roman"/>
          <w:b/>
          <w:szCs w:val="24"/>
        </w:rPr>
        <w:t xml:space="preserve">A. Regulation Automated Trading and B. Alternative to Fingerprinting Requirements for Foreign Natural Persons </w:t>
      </w:r>
    </w:p>
    <w:p w14:paraId="5A55ED68" w14:textId="677033E8" w:rsidR="00585718" w:rsidRDefault="003E165E" w:rsidP="00CB0776">
      <w:pPr>
        <w:tabs>
          <w:tab w:val="left" w:pos="-720"/>
        </w:tabs>
        <w:spacing w:after="240"/>
        <w:rPr>
          <w:rFonts w:eastAsia="Times New Roman" w:cs="Times New Roman"/>
          <w:szCs w:val="24"/>
        </w:rPr>
      </w:pPr>
      <w:r>
        <w:rPr>
          <w:rFonts w:eastAsia="Times New Roman" w:cs="Times New Roman"/>
          <w:szCs w:val="24"/>
        </w:rPr>
        <w:tab/>
      </w:r>
      <w:r w:rsidR="00FE503D">
        <w:rPr>
          <w:rFonts w:eastAsia="Times New Roman" w:cs="Times New Roman"/>
          <w:szCs w:val="24"/>
        </w:rPr>
        <w:t>This question do</w:t>
      </w:r>
      <w:r w:rsidR="00642B6A" w:rsidRPr="00642B6A">
        <w:rPr>
          <w:rFonts w:eastAsia="Times New Roman" w:cs="Times New Roman"/>
          <w:szCs w:val="24"/>
        </w:rPr>
        <w:t>es not apply.</w:t>
      </w:r>
    </w:p>
    <w:p w14:paraId="729450A4" w14:textId="77777777" w:rsidR="00E02378" w:rsidRDefault="00E02378" w:rsidP="00CB0776">
      <w:pPr>
        <w:tabs>
          <w:tab w:val="left" w:pos="-720"/>
        </w:tabs>
        <w:spacing w:after="240"/>
        <w:rPr>
          <w:rFonts w:eastAsia="Times New Roman" w:cs="Times New Roman"/>
          <w:szCs w:val="24"/>
        </w:rPr>
      </w:pPr>
    </w:p>
    <w:p w14:paraId="2F431722" w14:textId="77777777" w:rsidR="00E02378" w:rsidRDefault="00E02378">
      <w:pPr>
        <w:spacing w:after="200" w:line="276" w:lineRule="auto"/>
        <w:rPr>
          <w:rFonts w:eastAsia="Times New Roman" w:cs="Times New Roman"/>
          <w:szCs w:val="24"/>
        </w:rPr>
      </w:pPr>
      <w:r>
        <w:rPr>
          <w:rFonts w:eastAsia="Times New Roman" w:cs="Times New Roman"/>
          <w:szCs w:val="24"/>
        </w:rPr>
        <w:br w:type="page"/>
      </w:r>
    </w:p>
    <w:p w14:paraId="1EE902DC" w14:textId="77777777" w:rsidR="00E02378" w:rsidRDefault="00E02378" w:rsidP="00E02378">
      <w:pPr>
        <w:tabs>
          <w:tab w:val="left" w:pos="-720"/>
        </w:tabs>
        <w:spacing w:after="240"/>
        <w:jc w:val="center"/>
        <w:rPr>
          <w:rFonts w:eastAsia="Times New Roman" w:cs="Times New Roman"/>
          <w:b/>
          <w:szCs w:val="24"/>
        </w:rPr>
      </w:pPr>
      <w:r>
        <w:rPr>
          <w:rFonts w:eastAsia="Times New Roman" w:cs="Times New Roman"/>
          <w:b/>
          <w:szCs w:val="24"/>
        </w:rPr>
        <w:lastRenderedPageBreak/>
        <w:t>Attachment A</w:t>
      </w:r>
    </w:p>
    <w:p w14:paraId="6C1F804B" w14:textId="77777777" w:rsidR="00E02378" w:rsidRDefault="00E02378" w:rsidP="00E02378">
      <w:pPr>
        <w:jc w:val="center"/>
        <w:rPr>
          <w:rFonts w:eastAsia="Times New Roman" w:cs="Times New Roman"/>
          <w:b/>
          <w:szCs w:val="24"/>
        </w:rPr>
      </w:pPr>
    </w:p>
    <w:p w14:paraId="0F89BD4D" w14:textId="77777777" w:rsidR="00E02378" w:rsidRDefault="00E02378" w:rsidP="00E02378">
      <w:pPr>
        <w:jc w:val="center"/>
        <w:rPr>
          <w:rFonts w:eastAsia="Times New Roman" w:cs="Times New Roman"/>
          <w:b/>
          <w:szCs w:val="24"/>
        </w:rPr>
      </w:pPr>
      <w:r>
        <w:rPr>
          <w:rFonts w:eastAsia="Times New Roman" w:cs="Times New Roman"/>
          <w:b/>
          <w:szCs w:val="24"/>
        </w:rPr>
        <w:t xml:space="preserve">OMB Control Number 3038-0023 </w:t>
      </w:r>
    </w:p>
    <w:p w14:paraId="322FF6C9" w14:textId="77777777" w:rsidR="00E02378" w:rsidRDefault="00E02378" w:rsidP="00E02378">
      <w:pPr>
        <w:jc w:val="center"/>
        <w:rPr>
          <w:rFonts w:eastAsia="Times New Roman" w:cs="Times New Roman"/>
          <w:b/>
          <w:szCs w:val="24"/>
        </w:rPr>
      </w:pPr>
      <w:r>
        <w:rPr>
          <w:rFonts w:eastAsia="Times New Roman" w:cs="Times New Roman"/>
          <w:b/>
          <w:szCs w:val="24"/>
        </w:rPr>
        <w:t xml:space="preserve">(Registration </w:t>
      </w:r>
      <w:proofErr w:type="gramStart"/>
      <w:r>
        <w:rPr>
          <w:rFonts w:eastAsia="Times New Roman" w:cs="Times New Roman"/>
          <w:b/>
          <w:szCs w:val="24"/>
        </w:rPr>
        <w:t>Under</w:t>
      </w:r>
      <w:proofErr w:type="gramEnd"/>
      <w:r>
        <w:rPr>
          <w:rFonts w:eastAsia="Times New Roman" w:cs="Times New Roman"/>
          <w:b/>
          <w:szCs w:val="24"/>
        </w:rPr>
        <w:t xml:space="preserve"> the Commodity Exchange Act)</w:t>
      </w:r>
    </w:p>
    <w:p w14:paraId="115B03A3" w14:textId="77777777" w:rsidR="00B61E7F" w:rsidRDefault="00B61E7F" w:rsidP="00E02378">
      <w:pPr>
        <w:jc w:val="center"/>
        <w:rPr>
          <w:rFonts w:eastAsia="Times New Roman" w:cs="Times New Roman"/>
          <w:b/>
          <w:szCs w:val="24"/>
        </w:rPr>
      </w:pPr>
    </w:p>
    <w:p w14:paraId="751B3F41" w14:textId="36E52F79" w:rsidR="00E02378" w:rsidRDefault="00B61E7F" w:rsidP="00E02378">
      <w:pPr>
        <w:jc w:val="center"/>
        <w:rPr>
          <w:rFonts w:eastAsia="Times New Roman" w:cs="Times New Roman"/>
          <w:b/>
          <w:szCs w:val="24"/>
        </w:rPr>
      </w:pPr>
      <w:r w:rsidRPr="00B61E7F">
        <w:rPr>
          <w:rFonts w:eastAsia="Times New Roman" w:cs="Times New Roman"/>
          <w:b/>
          <w:szCs w:val="24"/>
        </w:rPr>
        <w:t>A. Regulation Automated Trading</w:t>
      </w:r>
    </w:p>
    <w:p w14:paraId="31569055" w14:textId="77777777" w:rsidR="00E02378" w:rsidRDefault="00E02378" w:rsidP="00E02378">
      <w:pPr>
        <w:jc w:val="center"/>
        <w:rPr>
          <w:rFonts w:eastAsia="Times New Roman" w:cs="Times New Roman"/>
          <w:b/>
          <w:szCs w:val="24"/>
        </w:rPr>
      </w:pPr>
    </w:p>
    <w:p w14:paraId="60EBE01F" w14:textId="77777777" w:rsidR="00E02378" w:rsidRDefault="00E02378" w:rsidP="00E02378">
      <w:pPr>
        <w:jc w:val="center"/>
        <w:rPr>
          <w:rFonts w:eastAsia="Times New Roman" w:cs="Times New Roman"/>
          <w:szCs w:val="24"/>
        </w:rPr>
      </w:pPr>
      <w:r>
        <w:rPr>
          <w:rFonts w:eastAsia="Times New Roman" w:cs="Times New Roman"/>
          <w:szCs w:val="24"/>
        </w:rPr>
        <w:t xml:space="preserve">Third Party Reporting or Third Party Recordkeeping Burden </w:t>
      </w:r>
    </w:p>
    <w:p w14:paraId="5401FDE5" w14:textId="77777777" w:rsidR="00E02378" w:rsidRDefault="00E02378" w:rsidP="00E02378">
      <w:pPr>
        <w:jc w:val="center"/>
        <w:rPr>
          <w:rFonts w:eastAsia="Times New Roman" w:cs="Times New Roman"/>
          <w:szCs w:val="24"/>
        </w:rPr>
      </w:pPr>
    </w:p>
    <w:tbl>
      <w:tblPr>
        <w:tblW w:w="5376" w:type="pct"/>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8"/>
        <w:gridCol w:w="1200"/>
        <w:gridCol w:w="1112"/>
        <w:gridCol w:w="957"/>
        <w:gridCol w:w="1112"/>
        <w:gridCol w:w="957"/>
        <w:gridCol w:w="1112"/>
        <w:gridCol w:w="1044"/>
        <w:gridCol w:w="802"/>
        <w:gridCol w:w="1044"/>
      </w:tblGrid>
      <w:tr w:rsidR="00E02378" w14:paraId="7168F19B" w14:textId="77777777" w:rsidTr="00B61E7F">
        <w:trPr>
          <w:trHeight w:val="1321"/>
        </w:trPr>
        <w:tc>
          <w:tcPr>
            <w:tcW w:w="592" w:type="pct"/>
            <w:tcBorders>
              <w:top w:val="single" w:sz="4" w:space="0" w:color="000000"/>
              <w:left w:val="single" w:sz="4" w:space="0" w:color="000000"/>
              <w:bottom w:val="single" w:sz="4" w:space="0" w:color="000000"/>
              <w:right w:val="single" w:sz="4" w:space="0" w:color="000000"/>
            </w:tcBorders>
            <w:hideMark/>
          </w:tcPr>
          <w:p w14:paraId="6B7624F6"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p w14:paraId="2E74EB5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Regulation(s)</w:t>
            </w:r>
          </w:p>
        </w:tc>
        <w:tc>
          <w:tcPr>
            <w:tcW w:w="544" w:type="pct"/>
            <w:tcBorders>
              <w:top w:val="single" w:sz="4" w:space="0" w:color="000000"/>
              <w:left w:val="single" w:sz="4" w:space="0" w:color="000000"/>
              <w:bottom w:val="single" w:sz="4" w:space="0" w:color="000000"/>
              <w:right w:val="single" w:sz="4" w:space="0" w:color="000000"/>
            </w:tcBorders>
          </w:tcPr>
          <w:p w14:paraId="5675AA7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w:t>
            </w:r>
          </w:p>
          <w:p w14:paraId="7B18AD94"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Estimated Number of Respondents </w:t>
            </w:r>
          </w:p>
          <w:p w14:paraId="7CC8029E"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p>
        </w:tc>
        <w:tc>
          <w:tcPr>
            <w:tcW w:w="514" w:type="pct"/>
            <w:tcBorders>
              <w:top w:val="single" w:sz="4" w:space="0" w:color="000000"/>
              <w:left w:val="single" w:sz="4" w:space="0" w:color="000000"/>
              <w:bottom w:val="single" w:sz="4" w:space="0" w:color="000000"/>
              <w:right w:val="single" w:sz="4" w:space="0" w:color="000000"/>
            </w:tcBorders>
            <w:hideMark/>
          </w:tcPr>
          <w:p w14:paraId="2019715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w:t>
            </w:r>
          </w:p>
          <w:p w14:paraId="0B1DFFE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Number of Reports</w:t>
            </w:r>
          </w:p>
          <w:p w14:paraId="18EE3C73"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by Each Respondent</w:t>
            </w:r>
          </w:p>
        </w:tc>
        <w:tc>
          <w:tcPr>
            <w:tcW w:w="513" w:type="pct"/>
            <w:tcBorders>
              <w:top w:val="single" w:sz="4" w:space="0" w:color="000000"/>
              <w:left w:val="single" w:sz="4" w:space="0" w:color="000000"/>
              <w:bottom w:val="single" w:sz="4" w:space="0" w:color="000000"/>
              <w:right w:val="single" w:sz="4" w:space="0" w:color="000000"/>
            </w:tcBorders>
            <w:hideMark/>
          </w:tcPr>
          <w:p w14:paraId="0691B5DD"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4.</w:t>
            </w:r>
          </w:p>
          <w:p w14:paraId="1EFA879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Number of Burden Hours per Response</w:t>
            </w:r>
          </w:p>
        </w:tc>
        <w:tc>
          <w:tcPr>
            <w:tcW w:w="513" w:type="pct"/>
            <w:tcBorders>
              <w:top w:val="single" w:sz="4" w:space="0" w:color="000000"/>
              <w:left w:val="single" w:sz="4" w:space="0" w:color="000000"/>
              <w:bottom w:val="single" w:sz="4" w:space="0" w:color="000000"/>
              <w:right w:val="single" w:sz="4" w:space="0" w:color="000000"/>
            </w:tcBorders>
            <w:hideMark/>
          </w:tcPr>
          <w:p w14:paraId="0C30C7C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5.</w:t>
            </w:r>
          </w:p>
          <w:p w14:paraId="466D1D4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Annual  Number of Burden Hours per Respondent</w:t>
            </w:r>
          </w:p>
          <w:p w14:paraId="6308C332"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(3 x 4)</w:t>
            </w:r>
          </w:p>
        </w:tc>
        <w:tc>
          <w:tcPr>
            <w:tcW w:w="434" w:type="pct"/>
            <w:tcBorders>
              <w:top w:val="single" w:sz="4" w:space="0" w:color="000000"/>
              <w:left w:val="single" w:sz="4" w:space="0" w:color="000000"/>
              <w:bottom w:val="single" w:sz="4" w:space="0" w:color="000000"/>
              <w:right w:val="single" w:sz="4" w:space="0" w:color="000000"/>
            </w:tcBorders>
          </w:tcPr>
          <w:p w14:paraId="62353AE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6. </w:t>
            </w:r>
          </w:p>
          <w:p w14:paraId="2F22167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Estimated Average Burden Hour Cost</w:t>
            </w:r>
          </w:p>
          <w:p w14:paraId="49C4F646"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p>
        </w:tc>
        <w:tc>
          <w:tcPr>
            <w:tcW w:w="513" w:type="pct"/>
            <w:tcBorders>
              <w:top w:val="single" w:sz="4" w:space="0" w:color="000000"/>
              <w:left w:val="single" w:sz="4" w:space="0" w:color="000000"/>
              <w:bottom w:val="single" w:sz="4" w:space="0" w:color="000000"/>
              <w:right w:val="single" w:sz="4" w:space="0" w:color="000000"/>
            </w:tcBorders>
            <w:hideMark/>
          </w:tcPr>
          <w:p w14:paraId="2428BEDD" w14:textId="77777777" w:rsidR="00E02378" w:rsidRDefault="00E02378">
            <w:pPr>
              <w:spacing w:line="276" w:lineRule="auto"/>
              <w:jc w:val="center"/>
              <w:rPr>
                <w:rFonts w:ascii="Arial" w:hAnsi="Arial" w:cs="Arial"/>
                <w:b/>
                <w:sz w:val="16"/>
                <w:szCs w:val="16"/>
              </w:rPr>
            </w:pPr>
            <w:r>
              <w:rPr>
                <w:rFonts w:ascii="Arial" w:hAnsi="Arial" w:cs="Arial"/>
                <w:b/>
                <w:sz w:val="16"/>
                <w:szCs w:val="16"/>
              </w:rPr>
              <w:t>7.</w:t>
            </w:r>
          </w:p>
          <w:p w14:paraId="4A2ED92F" w14:textId="77777777" w:rsidR="00E02378" w:rsidRDefault="00E02378">
            <w:pPr>
              <w:spacing w:line="276" w:lineRule="auto"/>
              <w:jc w:val="center"/>
              <w:rPr>
                <w:rFonts w:ascii="Arial" w:hAnsi="Arial" w:cs="Arial"/>
                <w:b/>
                <w:sz w:val="16"/>
                <w:szCs w:val="16"/>
              </w:rPr>
            </w:pPr>
            <w:r>
              <w:rPr>
                <w:rFonts w:ascii="Arial" w:hAnsi="Arial" w:cs="Arial"/>
                <w:b/>
                <w:sz w:val="16"/>
                <w:szCs w:val="16"/>
              </w:rPr>
              <w:t>Total Average Hour Burden Cost Per Respondent</w:t>
            </w:r>
          </w:p>
          <w:p w14:paraId="024EC30F" w14:textId="77777777" w:rsidR="00E02378" w:rsidRDefault="00E02378">
            <w:pPr>
              <w:spacing w:line="276" w:lineRule="auto"/>
              <w:jc w:val="center"/>
              <w:rPr>
                <w:rFonts w:ascii="Arial" w:hAnsi="Arial" w:cs="Arial"/>
                <w:b/>
                <w:sz w:val="16"/>
                <w:szCs w:val="16"/>
              </w:rPr>
            </w:pPr>
            <w:r>
              <w:rPr>
                <w:rFonts w:ascii="Arial" w:hAnsi="Arial" w:cs="Arial"/>
                <w:b/>
                <w:sz w:val="16"/>
                <w:szCs w:val="16"/>
              </w:rPr>
              <w:t>(5 x 6)</w:t>
            </w:r>
          </w:p>
        </w:tc>
        <w:tc>
          <w:tcPr>
            <w:tcW w:w="474" w:type="pct"/>
            <w:tcBorders>
              <w:top w:val="single" w:sz="4" w:space="0" w:color="000000"/>
              <w:left w:val="single" w:sz="4" w:space="0" w:color="000000"/>
              <w:bottom w:val="single" w:sz="4" w:space="0" w:color="000000"/>
              <w:right w:val="single" w:sz="4" w:space="0" w:color="000000"/>
            </w:tcBorders>
            <w:hideMark/>
          </w:tcPr>
          <w:p w14:paraId="229DC7E7"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8.</w:t>
            </w:r>
          </w:p>
          <w:p w14:paraId="1A0ABE44"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w:t>
            </w:r>
          </w:p>
          <w:p w14:paraId="2931FCE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Responses</w:t>
            </w:r>
          </w:p>
          <w:p w14:paraId="7DC0580C"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3)</w:t>
            </w:r>
          </w:p>
        </w:tc>
        <w:tc>
          <w:tcPr>
            <w:tcW w:w="391" w:type="pct"/>
            <w:tcBorders>
              <w:top w:val="single" w:sz="4" w:space="0" w:color="000000"/>
              <w:left w:val="single" w:sz="4" w:space="0" w:color="000000"/>
              <w:bottom w:val="single" w:sz="4" w:space="0" w:color="000000"/>
              <w:right w:val="single" w:sz="4" w:space="0" w:color="000000"/>
            </w:tcBorders>
            <w:hideMark/>
          </w:tcPr>
          <w:p w14:paraId="56FEC9A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w:t>
            </w:r>
          </w:p>
          <w:p w14:paraId="078B114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Number of Burden Hours</w:t>
            </w:r>
          </w:p>
          <w:p w14:paraId="7D22325E"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5)</w:t>
            </w:r>
          </w:p>
        </w:tc>
        <w:tc>
          <w:tcPr>
            <w:tcW w:w="512" w:type="pct"/>
            <w:tcBorders>
              <w:top w:val="single" w:sz="4" w:space="0" w:color="000000"/>
              <w:left w:val="single" w:sz="4" w:space="0" w:color="000000"/>
              <w:bottom w:val="single" w:sz="4" w:space="0" w:color="000000"/>
              <w:right w:val="single" w:sz="4" w:space="0" w:color="000000"/>
            </w:tcBorders>
            <w:hideMark/>
          </w:tcPr>
          <w:p w14:paraId="23F34A1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w:t>
            </w:r>
          </w:p>
          <w:p w14:paraId="476E3DA1"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Total Annual Burden Hour Cost of All Responses</w:t>
            </w:r>
          </w:p>
          <w:p w14:paraId="6B3F2B31"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(2 x 7)</w:t>
            </w:r>
          </w:p>
        </w:tc>
      </w:tr>
      <w:tr w:rsidR="00E02378" w14:paraId="6FFBD021" w14:textId="77777777" w:rsidTr="00B61E7F">
        <w:trPr>
          <w:trHeight w:val="904"/>
        </w:trPr>
        <w:tc>
          <w:tcPr>
            <w:tcW w:w="592" w:type="pct"/>
            <w:tcBorders>
              <w:top w:val="single" w:sz="4" w:space="0" w:color="000000"/>
              <w:left w:val="single" w:sz="4" w:space="0" w:color="000000"/>
              <w:bottom w:val="single" w:sz="4" w:space="0" w:color="000000"/>
              <w:right w:val="single" w:sz="4" w:space="0" w:color="000000"/>
            </w:tcBorders>
            <w:hideMark/>
          </w:tcPr>
          <w:p w14:paraId="6209BC6B"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 xml:space="preserve">1.3(x)(3) –  </w:t>
            </w:r>
            <w:r>
              <w:rPr>
                <w:rFonts w:ascii="Arial" w:eastAsia="Times New Roman" w:hAnsi="Arial" w:cs="Times New Roman"/>
                <w:sz w:val="16"/>
                <w:szCs w:val="16"/>
              </w:rPr>
              <w:t>Registration with NFA (and CFTC)</w:t>
            </w:r>
          </w:p>
        </w:tc>
        <w:tc>
          <w:tcPr>
            <w:tcW w:w="544" w:type="pct"/>
            <w:tcBorders>
              <w:top w:val="single" w:sz="4" w:space="0" w:color="000000"/>
              <w:left w:val="single" w:sz="4" w:space="0" w:color="000000"/>
              <w:bottom w:val="single" w:sz="4" w:space="0" w:color="000000"/>
              <w:right w:val="single" w:sz="4" w:space="0" w:color="000000"/>
            </w:tcBorders>
            <w:hideMark/>
          </w:tcPr>
          <w:p w14:paraId="2A8E517A"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100 floor traders</w:t>
            </w:r>
          </w:p>
        </w:tc>
        <w:tc>
          <w:tcPr>
            <w:tcW w:w="514" w:type="pct"/>
            <w:tcBorders>
              <w:top w:val="single" w:sz="4" w:space="0" w:color="000000"/>
              <w:left w:val="single" w:sz="4" w:space="0" w:color="000000"/>
              <w:bottom w:val="single" w:sz="4" w:space="0" w:color="000000"/>
              <w:right w:val="single" w:sz="4" w:space="0" w:color="000000"/>
            </w:tcBorders>
            <w:hideMark/>
          </w:tcPr>
          <w:p w14:paraId="30D891C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w:t>
            </w:r>
            <w:r>
              <w:rPr>
                <w:rStyle w:val="FootnoteReference"/>
                <w:rFonts w:ascii="Arial" w:eastAsia="Times New Roman" w:hAnsi="Arial" w:cs="Times New Roman"/>
                <w:b/>
              </w:rPr>
              <w:footnoteReference w:id="5"/>
            </w:r>
          </w:p>
        </w:tc>
        <w:tc>
          <w:tcPr>
            <w:tcW w:w="513" w:type="pct"/>
            <w:tcBorders>
              <w:top w:val="single" w:sz="4" w:space="0" w:color="000000"/>
              <w:left w:val="single" w:sz="4" w:space="0" w:color="000000"/>
              <w:bottom w:val="single" w:sz="4" w:space="0" w:color="000000"/>
              <w:right w:val="single" w:sz="4" w:space="0" w:color="000000"/>
            </w:tcBorders>
            <w:hideMark/>
          </w:tcPr>
          <w:p w14:paraId="7F5D8509"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w:t>
            </w:r>
          </w:p>
        </w:tc>
        <w:tc>
          <w:tcPr>
            <w:tcW w:w="513" w:type="pct"/>
            <w:tcBorders>
              <w:top w:val="single" w:sz="4" w:space="0" w:color="000000"/>
              <w:left w:val="single" w:sz="4" w:space="0" w:color="000000"/>
              <w:bottom w:val="single" w:sz="4" w:space="0" w:color="000000"/>
              <w:right w:val="single" w:sz="4" w:space="0" w:color="000000"/>
            </w:tcBorders>
            <w:hideMark/>
          </w:tcPr>
          <w:p w14:paraId="41C5B33D"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w:t>
            </w:r>
          </w:p>
        </w:tc>
        <w:tc>
          <w:tcPr>
            <w:tcW w:w="434" w:type="pct"/>
            <w:tcBorders>
              <w:top w:val="single" w:sz="4" w:space="0" w:color="000000"/>
              <w:left w:val="single" w:sz="4" w:space="0" w:color="000000"/>
              <w:bottom w:val="single" w:sz="4" w:space="0" w:color="000000"/>
              <w:right w:val="single" w:sz="4" w:space="0" w:color="000000"/>
            </w:tcBorders>
            <w:hideMark/>
          </w:tcPr>
          <w:p w14:paraId="587A067F"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$96</w:t>
            </w:r>
            <w:r>
              <w:rPr>
                <w:rFonts w:ascii="Arial" w:eastAsia="Times New Roman" w:hAnsi="Arial" w:cs="Times New Roman"/>
                <w:b/>
                <w:sz w:val="16"/>
                <w:szCs w:val="16"/>
                <w:vertAlign w:val="superscript"/>
              </w:rPr>
              <w:footnoteReference w:id="6"/>
            </w:r>
          </w:p>
        </w:tc>
        <w:tc>
          <w:tcPr>
            <w:tcW w:w="513" w:type="pct"/>
            <w:tcBorders>
              <w:top w:val="single" w:sz="4" w:space="0" w:color="000000"/>
              <w:left w:val="single" w:sz="4" w:space="0" w:color="000000"/>
              <w:bottom w:val="single" w:sz="4" w:space="0" w:color="000000"/>
              <w:right w:val="single" w:sz="4" w:space="0" w:color="000000"/>
            </w:tcBorders>
            <w:hideMark/>
          </w:tcPr>
          <w:p w14:paraId="5C582015" w14:textId="77777777" w:rsidR="00E02378" w:rsidRDefault="00E02378">
            <w:pPr>
              <w:spacing w:line="276" w:lineRule="auto"/>
              <w:jc w:val="center"/>
              <w:rPr>
                <w:rFonts w:cs="Times New Roman"/>
                <w:b/>
                <w:sz w:val="18"/>
                <w:szCs w:val="18"/>
              </w:rPr>
            </w:pPr>
            <w:r>
              <w:rPr>
                <w:rFonts w:cs="Times New Roman"/>
                <w:b/>
                <w:sz w:val="18"/>
                <w:szCs w:val="18"/>
              </w:rPr>
              <w:t>$1,056</w:t>
            </w:r>
          </w:p>
        </w:tc>
        <w:tc>
          <w:tcPr>
            <w:tcW w:w="474" w:type="pct"/>
            <w:tcBorders>
              <w:top w:val="single" w:sz="4" w:space="0" w:color="000000"/>
              <w:left w:val="single" w:sz="4" w:space="0" w:color="000000"/>
              <w:bottom w:val="single" w:sz="4" w:space="0" w:color="000000"/>
              <w:right w:val="single" w:sz="4" w:space="0" w:color="000000"/>
            </w:tcBorders>
            <w:hideMark/>
          </w:tcPr>
          <w:p w14:paraId="3BD3BFB0"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1100</w:t>
            </w:r>
          </w:p>
        </w:tc>
        <w:tc>
          <w:tcPr>
            <w:tcW w:w="391" w:type="pct"/>
            <w:tcBorders>
              <w:top w:val="single" w:sz="4" w:space="0" w:color="000000"/>
              <w:left w:val="single" w:sz="4" w:space="0" w:color="000000"/>
              <w:bottom w:val="single" w:sz="4" w:space="0" w:color="000000"/>
              <w:right w:val="single" w:sz="4" w:space="0" w:color="000000"/>
            </w:tcBorders>
            <w:hideMark/>
          </w:tcPr>
          <w:p w14:paraId="456D98A8"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1,100</w:t>
            </w:r>
          </w:p>
        </w:tc>
        <w:tc>
          <w:tcPr>
            <w:tcW w:w="512" w:type="pct"/>
            <w:tcBorders>
              <w:top w:val="single" w:sz="4" w:space="0" w:color="000000"/>
              <w:left w:val="single" w:sz="4" w:space="0" w:color="000000"/>
              <w:bottom w:val="single" w:sz="4" w:space="0" w:color="000000"/>
              <w:right w:val="single" w:sz="4" w:space="0" w:color="000000"/>
            </w:tcBorders>
            <w:hideMark/>
          </w:tcPr>
          <w:p w14:paraId="18863715" w14:textId="77777777" w:rsidR="00E02378" w:rsidRDefault="00E02378">
            <w:pPr>
              <w:tabs>
                <w:tab w:val="left" w:pos="-720"/>
                <w:tab w:val="left" w:pos="0"/>
              </w:tabs>
              <w:suppressAutoHyphens/>
              <w:spacing w:line="276" w:lineRule="auto"/>
              <w:jc w:val="center"/>
              <w:rPr>
                <w:rFonts w:ascii="Arial" w:eastAsia="Times New Roman" w:hAnsi="Arial" w:cs="Times New Roman"/>
                <w:b/>
                <w:sz w:val="16"/>
                <w:szCs w:val="16"/>
              </w:rPr>
            </w:pPr>
            <w:r>
              <w:rPr>
                <w:rFonts w:ascii="Arial" w:eastAsia="Times New Roman" w:hAnsi="Arial" w:cs="Times New Roman"/>
                <w:b/>
                <w:sz w:val="16"/>
                <w:szCs w:val="16"/>
              </w:rPr>
              <w:t>$105,600</w:t>
            </w:r>
          </w:p>
        </w:tc>
      </w:tr>
    </w:tbl>
    <w:p w14:paraId="2A6C8856" w14:textId="77777777" w:rsidR="00E02378" w:rsidRDefault="00E02378" w:rsidP="00E02378">
      <w:pPr>
        <w:jc w:val="center"/>
        <w:rPr>
          <w:rFonts w:eastAsia="Times New Roman" w:cs="Times New Roman"/>
          <w:szCs w:val="24"/>
        </w:rPr>
      </w:pPr>
    </w:p>
    <w:p w14:paraId="20B718F2" w14:textId="77777777" w:rsidR="00E02378" w:rsidRDefault="00E02378" w:rsidP="00E02378">
      <w:pPr>
        <w:spacing w:after="200" w:line="276" w:lineRule="auto"/>
      </w:pPr>
      <w:r>
        <w:br w:type="page"/>
      </w:r>
    </w:p>
    <w:p w14:paraId="2B44BD41" w14:textId="77777777" w:rsidR="00E02378" w:rsidRDefault="00E02378" w:rsidP="00E02378">
      <w:pPr>
        <w:spacing w:line="480" w:lineRule="auto"/>
        <w:ind w:firstLine="720"/>
        <w:rPr>
          <w:szCs w:val="24"/>
        </w:rPr>
      </w:pPr>
      <w:r>
        <w:rPr>
          <w:szCs w:val="24"/>
        </w:rPr>
        <w:lastRenderedPageBreak/>
        <w:t>The following professions and hourly wages are referenced in the tables above.</w:t>
      </w:r>
      <w:r>
        <w:rPr>
          <w:szCs w:val="24"/>
          <w:vertAlign w:val="superscript"/>
        </w:rPr>
        <w:footnoteReference w:id="7"/>
      </w:r>
      <w:r>
        <w:rPr>
          <w:szCs w:val="24"/>
        </w:rPr>
        <w:t xml:space="preserve">  </w:t>
      </w:r>
    </w:p>
    <w:tbl>
      <w:tblPr>
        <w:tblStyle w:val="TableGrid"/>
        <w:tblW w:w="0" w:type="auto"/>
        <w:tblLayout w:type="fixed"/>
        <w:tblLook w:val="04A0" w:firstRow="1" w:lastRow="0" w:firstColumn="1" w:lastColumn="0" w:noHBand="0" w:noVBand="1"/>
      </w:tblPr>
      <w:tblGrid>
        <w:gridCol w:w="3168"/>
        <w:gridCol w:w="3060"/>
        <w:gridCol w:w="1890"/>
        <w:gridCol w:w="1415"/>
      </w:tblGrid>
      <w:tr w:rsidR="00E02378" w14:paraId="489E1E46" w14:textId="77777777" w:rsidTr="00E02378">
        <w:trPr>
          <w:trHeight w:val="1034"/>
        </w:trPr>
        <w:tc>
          <w:tcPr>
            <w:tcW w:w="3168" w:type="dxa"/>
            <w:tcBorders>
              <w:top w:val="single" w:sz="4" w:space="0" w:color="auto"/>
              <w:left w:val="single" w:sz="4" w:space="0" w:color="auto"/>
              <w:bottom w:val="single" w:sz="4" w:space="0" w:color="auto"/>
              <w:right w:val="single" w:sz="4" w:space="0" w:color="auto"/>
            </w:tcBorders>
            <w:hideMark/>
          </w:tcPr>
          <w:p w14:paraId="071D2914" w14:textId="77777777" w:rsidR="00E02378" w:rsidRDefault="00E02378">
            <w:pPr>
              <w:rPr>
                <w:rFonts w:ascii="Arial" w:hAnsi="Arial" w:cs="Arial"/>
                <w:b/>
                <w:sz w:val="16"/>
                <w:szCs w:val="16"/>
              </w:rPr>
            </w:pPr>
            <w:r>
              <w:rPr>
                <w:rFonts w:ascii="Arial" w:hAnsi="Arial" w:cs="Arial"/>
                <w:b/>
                <w:sz w:val="16"/>
                <w:szCs w:val="16"/>
              </w:rPr>
              <w:t>2013 SIFMA Report Profession and Code</w:t>
            </w:r>
          </w:p>
        </w:tc>
        <w:tc>
          <w:tcPr>
            <w:tcW w:w="3060" w:type="dxa"/>
            <w:tcBorders>
              <w:top w:val="single" w:sz="4" w:space="0" w:color="auto"/>
              <w:left w:val="single" w:sz="4" w:space="0" w:color="auto"/>
              <w:bottom w:val="single" w:sz="4" w:space="0" w:color="auto"/>
              <w:right w:val="single" w:sz="4" w:space="0" w:color="auto"/>
            </w:tcBorders>
            <w:hideMark/>
          </w:tcPr>
          <w:p w14:paraId="04BD9C2B" w14:textId="77777777" w:rsidR="00E02378" w:rsidRDefault="00E02378">
            <w:pPr>
              <w:rPr>
                <w:rFonts w:ascii="Arial" w:hAnsi="Arial" w:cs="Arial"/>
                <w:b/>
                <w:sz w:val="16"/>
                <w:szCs w:val="16"/>
              </w:rPr>
            </w:pPr>
            <w:r>
              <w:rPr>
                <w:rFonts w:ascii="Arial" w:hAnsi="Arial" w:cs="Arial"/>
                <w:b/>
                <w:sz w:val="16"/>
                <w:szCs w:val="16"/>
              </w:rPr>
              <w:t>Description of Role in Related Matters</w:t>
            </w:r>
          </w:p>
        </w:tc>
        <w:tc>
          <w:tcPr>
            <w:tcW w:w="1890" w:type="dxa"/>
            <w:tcBorders>
              <w:top w:val="single" w:sz="4" w:space="0" w:color="auto"/>
              <w:left w:val="single" w:sz="4" w:space="0" w:color="auto"/>
              <w:bottom w:val="single" w:sz="4" w:space="0" w:color="auto"/>
              <w:right w:val="single" w:sz="4" w:space="0" w:color="auto"/>
            </w:tcBorders>
            <w:hideMark/>
          </w:tcPr>
          <w:p w14:paraId="791CBE10" w14:textId="77777777" w:rsidR="00E02378" w:rsidRDefault="00E02378">
            <w:pPr>
              <w:rPr>
                <w:rFonts w:ascii="Arial" w:hAnsi="Arial" w:cs="Arial"/>
                <w:b/>
                <w:sz w:val="16"/>
                <w:szCs w:val="16"/>
              </w:rPr>
            </w:pPr>
            <w:r>
              <w:rPr>
                <w:rFonts w:ascii="Arial" w:hAnsi="Arial" w:cs="Arial"/>
                <w:b/>
                <w:sz w:val="16"/>
                <w:szCs w:val="16"/>
              </w:rPr>
              <w:t>Total mean 2012 compensation with bonus- 2013 SIFMA Report</w:t>
            </w:r>
          </w:p>
        </w:tc>
        <w:tc>
          <w:tcPr>
            <w:tcW w:w="1415" w:type="dxa"/>
            <w:tcBorders>
              <w:top w:val="single" w:sz="4" w:space="0" w:color="auto"/>
              <w:left w:val="single" w:sz="4" w:space="0" w:color="auto"/>
              <w:bottom w:val="single" w:sz="4" w:space="0" w:color="auto"/>
              <w:right w:val="single" w:sz="4" w:space="0" w:color="auto"/>
            </w:tcBorders>
            <w:hideMark/>
          </w:tcPr>
          <w:p w14:paraId="5EB45E9A" w14:textId="77777777" w:rsidR="00E02378" w:rsidRDefault="00E02378">
            <w:pPr>
              <w:rPr>
                <w:rFonts w:ascii="Arial" w:hAnsi="Arial" w:cs="Arial"/>
                <w:b/>
                <w:sz w:val="16"/>
                <w:szCs w:val="16"/>
              </w:rPr>
            </w:pPr>
            <w:r>
              <w:rPr>
                <w:rFonts w:ascii="Arial" w:hAnsi="Arial" w:cs="Arial"/>
                <w:b/>
                <w:sz w:val="16"/>
                <w:szCs w:val="16"/>
              </w:rPr>
              <w:t>Hourly wage rate (rounded)</w:t>
            </w:r>
            <w:r>
              <w:rPr>
                <w:rFonts w:ascii="Arial" w:hAnsi="Arial" w:cs="Arial"/>
                <w:b/>
                <w:sz w:val="16"/>
                <w:szCs w:val="16"/>
                <w:vertAlign w:val="superscript"/>
              </w:rPr>
              <w:footnoteReference w:id="8"/>
            </w:r>
            <w:r>
              <w:rPr>
                <w:rFonts w:ascii="Arial" w:hAnsi="Arial" w:cs="Arial"/>
                <w:b/>
                <w:sz w:val="16"/>
                <w:szCs w:val="16"/>
              </w:rPr>
              <w:t xml:space="preserve"> </w:t>
            </w:r>
          </w:p>
        </w:tc>
      </w:tr>
      <w:tr w:rsidR="00E02378" w14:paraId="300CE2E1"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74FC4595" w14:textId="77777777" w:rsidR="00E02378" w:rsidRDefault="00E02378">
            <w:pPr>
              <w:rPr>
                <w:rFonts w:ascii="Arial" w:hAnsi="Arial" w:cs="Arial"/>
                <w:b/>
                <w:sz w:val="16"/>
                <w:szCs w:val="16"/>
              </w:rPr>
            </w:pPr>
            <w:r>
              <w:rPr>
                <w:rFonts w:ascii="Arial" w:hAnsi="Arial" w:cs="Arial"/>
                <w:b/>
                <w:sz w:val="16"/>
                <w:szCs w:val="16"/>
              </w:rPr>
              <w:t>Project Manager (1030)</w:t>
            </w:r>
          </w:p>
        </w:tc>
        <w:tc>
          <w:tcPr>
            <w:tcW w:w="3060" w:type="dxa"/>
            <w:tcBorders>
              <w:top w:val="single" w:sz="4" w:space="0" w:color="auto"/>
              <w:left w:val="single" w:sz="4" w:space="0" w:color="auto"/>
              <w:bottom w:val="single" w:sz="4" w:space="0" w:color="auto"/>
              <w:right w:val="single" w:sz="4" w:space="0" w:color="auto"/>
            </w:tcBorders>
            <w:hideMark/>
          </w:tcPr>
          <w:p w14:paraId="0D066363" w14:textId="77777777" w:rsidR="00E02378" w:rsidRDefault="00E02378">
            <w:pPr>
              <w:rPr>
                <w:rFonts w:ascii="Arial" w:hAnsi="Arial" w:cs="Arial"/>
                <w:b/>
                <w:sz w:val="16"/>
                <w:szCs w:val="16"/>
              </w:rPr>
            </w:pPr>
            <w:r>
              <w:rPr>
                <w:rFonts w:ascii="Arial" w:hAnsi="Arial" w:cs="Arial"/>
                <w:b/>
                <w:sz w:val="16"/>
                <w:szCs w:val="16"/>
              </w:rPr>
              <w:t>Project Manager</w:t>
            </w:r>
          </w:p>
        </w:tc>
        <w:tc>
          <w:tcPr>
            <w:tcW w:w="1890" w:type="dxa"/>
            <w:tcBorders>
              <w:top w:val="single" w:sz="4" w:space="0" w:color="auto"/>
              <w:left w:val="single" w:sz="4" w:space="0" w:color="auto"/>
              <w:bottom w:val="single" w:sz="4" w:space="0" w:color="auto"/>
              <w:right w:val="single" w:sz="4" w:space="0" w:color="auto"/>
            </w:tcBorders>
            <w:hideMark/>
          </w:tcPr>
          <w:p w14:paraId="491F82FD" w14:textId="77777777" w:rsidR="00E02378" w:rsidRDefault="00E02378">
            <w:pPr>
              <w:rPr>
                <w:rFonts w:ascii="Arial" w:hAnsi="Arial" w:cs="Arial"/>
                <w:b/>
                <w:sz w:val="16"/>
                <w:szCs w:val="16"/>
              </w:rPr>
            </w:pPr>
            <w:r>
              <w:rPr>
                <w:rFonts w:ascii="Arial" w:hAnsi="Arial" w:cs="Arial"/>
                <w:b/>
                <w:sz w:val="16"/>
                <w:szCs w:val="16"/>
              </w:rPr>
              <w:t>$97,138</w:t>
            </w:r>
            <w:r>
              <w:rPr>
                <w:rFonts w:ascii="Arial" w:hAnsi="Arial" w:cs="Arial"/>
                <w:b/>
                <w:sz w:val="16"/>
                <w:szCs w:val="16"/>
                <w:vertAlign w:val="superscript"/>
              </w:rPr>
              <w:footnoteReference w:id="9"/>
            </w:r>
          </w:p>
        </w:tc>
        <w:tc>
          <w:tcPr>
            <w:tcW w:w="1415" w:type="dxa"/>
            <w:tcBorders>
              <w:top w:val="single" w:sz="4" w:space="0" w:color="auto"/>
              <w:left w:val="single" w:sz="4" w:space="0" w:color="auto"/>
              <w:bottom w:val="single" w:sz="4" w:space="0" w:color="auto"/>
              <w:right w:val="single" w:sz="4" w:space="0" w:color="auto"/>
            </w:tcBorders>
            <w:hideMark/>
          </w:tcPr>
          <w:p w14:paraId="58F0FC53" w14:textId="77777777" w:rsidR="00E02378" w:rsidRDefault="00E02378">
            <w:pPr>
              <w:rPr>
                <w:rFonts w:ascii="Arial" w:hAnsi="Arial" w:cs="Arial"/>
                <w:b/>
                <w:sz w:val="16"/>
                <w:szCs w:val="16"/>
              </w:rPr>
            </w:pPr>
            <w:r>
              <w:rPr>
                <w:rFonts w:ascii="Arial" w:hAnsi="Arial" w:cs="Arial"/>
                <w:b/>
                <w:sz w:val="16"/>
                <w:szCs w:val="16"/>
              </w:rPr>
              <w:t>$70</w:t>
            </w:r>
          </w:p>
        </w:tc>
      </w:tr>
      <w:tr w:rsidR="00E02378" w14:paraId="4A03F6F4" w14:textId="77777777" w:rsidTr="00E02378">
        <w:trPr>
          <w:trHeight w:val="554"/>
        </w:trPr>
        <w:tc>
          <w:tcPr>
            <w:tcW w:w="3168" w:type="dxa"/>
            <w:tcBorders>
              <w:top w:val="single" w:sz="4" w:space="0" w:color="auto"/>
              <w:left w:val="single" w:sz="4" w:space="0" w:color="auto"/>
              <w:bottom w:val="single" w:sz="4" w:space="0" w:color="auto"/>
              <w:right w:val="single" w:sz="4" w:space="0" w:color="auto"/>
            </w:tcBorders>
            <w:hideMark/>
          </w:tcPr>
          <w:p w14:paraId="7968ACB3" w14:textId="77777777" w:rsidR="00E02378" w:rsidRDefault="00E0237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3FB63C7F" w14:textId="77777777" w:rsidR="00E02378" w:rsidRDefault="00E02378">
            <w:pPr>
              <w:rPr>
                <w:rFonts w:ascii="Arial" w:hAnsi="Arial" w:cs="Arial"/>
                <w:b/>
                <w:sz w:val="16"/>
                <w:szCs w:val="16"/>
              </w:rPr>
            </w:pPr>
            <w:r>
              <w:rPr>
                <w:rFonts w:ascii="Arial" w:hAnsi="Arial" w:cs="Arial"/>
                <w:b/>
                <w:sz w:val="16"/>
                <w:szCs w:val="16"/>
              </w:rPr>
              <w:t>Business Analyst</w:t>
            </w:r>
          </w:p>
        </w:tc>
        <w:tc>
          <w:tcPr>
            <w:tcW w:w="1890" w:type="dxa"/>
            <w:tcBorders>
              <w:top w:val="single" w:sz="4" w:space="0" w:color="auto"/>
              <w:left w:val="single" w:sz="4" w:space="0" w:color="auto"/>
              <w:bottom w:val="single" w:sz="4" w:space="0" w:color="auto"/>
              <w:right w:val="single" w:sz="4" w:space="0" w:color="auto"/>
            </w:tcBorders>
            <w:hideMark/>
          </w:tcPr>
          <w:p w14:paraId="4D3BBC83" w14:textId="77777777" w:rsidR="00E02378" w:rsidRDefault="00E0237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10"/>
            </w:r>
          </w:p>
        </w:tc>
        <w:tc>
          <w:tcPr>
            <w:tcW w:w="1415" w:type="dxa"/>
            <w:tcBorders>
              <w:top w:val="single" w:sz="4" w:space="0" w:color="auto"/>
              <w:left w:val="single" w:sz="4" w:space="0" w:color="auto"/>
              <w:bottom w:val="single" w:sz="4" w:space="0" w:color="auto"/>
              <w:right w:val="single" w:sz="4" w:space="0" w:color="auto"/>
            </w:tcBorders>
            <w:hideMark/>
          </w:tcPr>
          <w:p w14:paraId="07BBC868" w14:textId="77777777" w:rsidR="00E02378" w:rsidRDefault="00E02378">
            <w:pPr>
              <w:rPr>
                <w:rFonts w:ascii="Arial" w:hAnsi="Arial" w:cs="Arial"/>
                <w:b/>
                <w:sz w:val="16"/>
                <w:szCs w:val="16"/>
              </w:rPr>
            </w:pPr>
            <w:r>
              <w:rPr>
                <w:rFonts w:ascii="Arial" w:hAnsi="Arial" w:cs="Arial"/>
                <w:b/>
                <w:sz w:val="16"/>
                <w:szCs w:val="16"/>
              </w:rPr>
              <w:t>$52</w:t>
            </w:r>
          </w:p>
        </w:tc>
      </w:tr>
      <w:tr w:rsidR="00E02378" w14:paraId="0366A400"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1525B8D3" w14:textId="77777777" w:rsidR="00E02378" w:rsidRDefault="00E02378">
            <w:pPr>
              <w:rPr>
                <w:rFonts w:ascii="Arial" w:hAnsi="Arial" w:cs="Arial"/>
                <w:b/>
                <w:sz w:val="16"/>
                <w:szCs w:val="16"/>
              </w:rPr>
            </w:pPr>
            <w:r>
              <w:rPr>
                <w:rFonts w:ascii="Arial" w:hAnsi="Arial" w:cs="Arial"/>
                <w:b/>
                <w:sz w:val="16"/>
                <w:szCs w:val="16"/>
              </w:rPr>
              <w:t>Business Analyst (Intermediate) (602)</w:t>
            </w:r>
          </w:p>
        </w:tc>
        <w:tc>
          <w:tcPr>
            <w:tcW w:w="3060" w:type="dxa"/>
            <w:tcBorders>
              <w:top w:val="single" w:sz="4" w:space="0" w:color="auto"/>
              <w:left w:val="single" w:sz="4" w:space="0" w:color="auto"/>
              <w:bottom w:val="single" w:sz="4" w:space="0" w:color="auto"/>
              <w:right w:val="single" w:sz="4" w:space="0" w:color="auto"/>
            </w:tcBorders>
            <w:hideMark/>
          </w:tcPr>
          <w:p w14:paraId="63302362" w14:textId="77777777" w:rsidR="00E02378" w:rsidRDefault="00E02378">
            <w:pPr>
              <w:rPr>
                <w:rFonts w:ascii="Arial" w:hAnsi="Arial" w:cs="Arial"/>
                <w:b/>
                <w:sz w:val="16"/>
                <w:szCs w:val="16"/>
              </w:rPr>
            </w:pPr>
            <w:r>
              <w:rPr>
                <w:rFonts w:ascii="Arial" w:hAnsi="Arial" w:cs="Arial"/>
                <w:b/>
                <w:sz w:val="16"/>
                <w:szCs w:val="16"/>
              </w:rPr>
              <w:t>Tester</w:t>
            </w:r>
          </w:p>
        </w:tc>
        <w:tc>
          <w:tcPr>
            <w:tcW w:w="1890" w:type="dxa"/>
            <w:tcBorders>
              <w:top w:val="single" w:sz="4" w:space="0" w:color="auto"/>
              <w:left w:val="single" w:sz="4" w:space="0" w:color="auto"/>
              <w:bottom w:val="single" w:sz="4" w:space="0" w:color="auto"/>
              <w:right w:val="single" w:sz="4" w:space="0" w:color="auto"/>
            </w:tcBorders>
            <w:hideMark/>
          </w:tcPr>
          <w:p w14:paraId="48CA514D" w14:textId="77777777" w:rsidR="00E02378" w:rsidRDefault="00E02378">
            <w:pPr>
              <w:rPr>
                <w:rFonts w:ascii="Arial" w:hAnsi="Arial" w:cs="Arial"/>
                <w:b/>
                <w:sz w:val="16"/>
                <w:szCs w:val="16"/>
              </w:rPr>
            </w:pPr>
            <w:r>
              <w:rPr>
                <w:rFonts w:ascii="Arial" w:hAnsi="Arial" w:cs="Arial"/>
                <w:b/>
                <w:sz w:val="16"/>
                <w:szCs w:val="16"/>
              </w:rPr>
              <w:t>$72,650</w:t>
            </w:r>
            <w:r>
              <w:rPr>
                <w:rFonts w:ascii="Arial" w:hAnsi="Arial" w:cs="Arial"/>
                <w:b/>
                <w:sz w:val="16"/>
                <w:szCs w:val="16"/>
                <w:vertAlign w:val="superscript"/>
              </w:rPr>
              <w:footnoteReference w:id="11"/>
            </w:r>
          </w:p>
        </w:tc>
        <w:tc>
          <w:tcPr>
            <w:tcW w:w="1415" w:type="dxa"/>
            <w:tcBorders>
              <w:top w:val="single" w:sz="4" w:space="0" w:color="auto"/>
              <w:left w:val="single" w:sz="4" w:space="0" w:color="auto"/>
              <w:bottom w:val="single" w:sz="4" w:space="0" w:color="auto"/>
              <w:right w:val="single" w:sz="4" w:space="0" w:color="auto"/>
            </w:tcBorders>
            <w:hideMark/>
          </w:tcPr>
          <w:p w14:paraId="149DC3A1" w14:textId="77777777" w:rsidR="00E02378" w:rsidRDefault="00E02378">
            <w:pPr>
              <w:rPr>
                <w:rFonts w:ascii="Arial" w:hAnsi="Arial" w:cs="Arial"/>
                <w:b/>
                <w:sz w:val="16"/>
                <w:szCs w:val="16"/>
              </w:rPr>
            </w:pPr>
            <w:r>
              <w:rPr>
                <w:rFonts w:ascii="Arial" w:hAnsi="Arial" w:cs="Arial"/>
                <w:b/>
                <w:sz w:val="16"/>
                <w:szCs w:val="16"/>
              </w:rPr>
              <w:t>$52</w:t>
            </w:r>
          </w:p>
        </w:tc>
      </w:tr>
      <w:tr w:rsidR="00E02378" w14:paraId="06B15161"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13AE436F" w14:textId="77777777" w:rsidR="00E02378" w:rsidRDefault="00E02378">
            <w:pPr>
              <w:rPr>
                <w:rFonts w:ascii="Arial" w:hAnsi="Arial" w:cs="Arial"/>
                <w:b/>
                <w:sz w:val="16"/>
                <w:szCs w:val="16"/>
              </w:rPr>
            </w:pPr>
            <w:r>
              <w:rPr>
                <w:rFonts w:ascii="Arial" w:hAnsi="Arial" w:cs="Arial"/>
                <w:b/>
                <w:sz w:val="16"/>
                <w:szCs w:val="16"/>
              </w:rPr>
              <w:t>Programmer Analyst (Senior) (1607)</w:t>
            </w:r>
          </w:p>
        </w:tc>
        <w:tc>
          <w:tcPr>
            <w:tcW w:w="3060" w:type="dxa"/>
            <w:tcBorders>
              <w:top w:val="single" w:sz="4" w:space="0" w:color="auto"/>
              <w:left w:val="single" w:sz="4" w:space="0" w:color="auto"/>
              <w:bottom w:val="single" w:sz="4" w:space="0" w:color="auto"/>
              <w:right w:val="single" w:sz="4" w:space="0" w:color="auto"/>
            </w:tcBorders>
            <w:hideMark/>
          </w:tcPr>
          <w:p w14:paraId="1F5DABFA" w14:textId="77777777" w:rsidR="00E02378" w:rsidRDefault="00E02378">
            <w:pPr>
              <w:rPr>
                <w:rFonts w:ascii="Arial" w:hAnsi="Arial" w:cs="Arial"/>
                <w:b/>
                <w:sz w:val="16"/>
                <w:szCs w:val="16"/>
              </w:rPr>
            </w:pPr>
            <w:r>
              <w:rPr>
                <w:rFonts w:ascii="Arial" w:hAnsi="Arial" w:cs="Arial"/>
                <w:b/>
                <w:sz w:val="16"/>
                <w:szCs w:val="16"/>
              </w:rPr>
              <w:t>Developer</w:t>
            </w:r>
          </w:p>
        </w:tc>
        <w:tc>
          <w:tcPr>
            <w:tcW w:w="1890" w:type="dxa"/>
            <w:tcBorders>
              <w:top w:val="single" w:sz="4" w:space="0" w:color="auto"/>
              <w:left w:val="single" w:sz="4" w:space="0" w:color="auto"/>
              <w:bottom w:val="single" w:sz="4" w:space="0" w:color="auto"/>
              <w:right w:val="single" w:sz="4" w:space="0" w:color="auto"/>
            </w:tcBorders>
            <w:hideMark/>
          </w:tcPr>
          <w:p w14:paraId="679B6791" w14:textId="77777777" w:rsidR="00E02378" w:rsidRDefault="00E02378">
            <w:pPr>
              <w:rPr>
                <w:rFonts w:ascii="Arial" w:hAnsi="Arial" w:cs="Arial"/>
                <w:b/>
                <w:sz w:val="16"/>
                <w:szCs w:val="16"/>
              </w:rPr>
            </w:pPr>
            <w:r>
              <w:rPr>
                <w:rFonts w:ascii="Arial" w:hAnsi="Arial" w:cs="Arial"/>
                <w:b/>
                <w:sz w:val="16"/>
                <w:szCs w:val="16"/>
              </w:rPr>
              <w:t>$103,851</w:t>
            </w:r>
            <w:r>
              <w:rPr>
                <w:rFonts w:ascii="Arial" w:hAnsi="Arial" w:cs="Arial"/>
                <w:b/>
                <w:sz w:val="16"/>
                <w:szCs w:val="16"/>
                <w:vertAlign w:val="superscript"/>
              </w:rPr>
              <w:footnoteReference w:id="12"/>
            </w:r>
          </w:p>
        </w:tc>
        <w:tc>
          <w:tcPr>
            <w:tcW w:w="1415" w:type="dxa"/>
            <w:tcBorders>
              <w:top w:val="single" w:sz="4" w:space="0" w:color="auto"/>
              <w:left w:val="single" w:sz="4" w:space="0" w:color="auto"/>
              <w:bottom w:val="single" w:sz="4" w:space="0" w:color="auto"/>
              <w:right w:val="single" w:sz="4" w:space="0" w:color="auto"/>
            </w:tcBorders>
            <w:hideMark/>
          </w:tcPr>
          <w:p w14:paraId="4FE10608" w14:textId="77777777" w:rsidR="00E02378" w:rsidRDefault="00E02378">
            <w:pPr>
              <w:rPr>
                <w:rFonts w:ascii="Arial" w:hAnsi="Arial" w:cs="Arial"/>
                <w:b/>
                <w:sz w:val="16"/>
                <w:szCs w:val="16"/>
              </w:rPr>
            </w:pPr>
            <w:r>
              <w:rPr>
                <w:rFonts w:ascii="Arial" w:hAnsi="Arial" w:cs="Arial"/>
                <w:b/>
                <w:sz w:val="16"/>
                <w:szCs w:val="16"/>
              </w:rPr>
              <w:t>$75</w:t>
            </w:r>
          </w:p>
        </w:tc>
      </w:tr>
      <w:tr w:rsidR="00E02378" w14:paraId="0C088994" w14:textId="77777777" w:rsidTr="00E02378">
        <w:trPr>
          <w:trHeight w:val="554"/>
        </w:trPr>
        <w:tc>
          <w:tcPr>
            <w:tcW w:w="3168" w:type="dxa"/>
            <w:tcBorders>
              <w:top w:val="single" w:sz="4" w:space="0" w:color="auto"/>
              <w:left w:val="single" w:sz="4" w:space="0" w:color="auto"/>
              <w:bottom w:val="single" w:sz="4" w:space="0" w:color="auto"/>
              <w:right w:val="single" w:sz="4" w:space="0" w:color="auto"/>
            </w:tcBorders>
            <w:hideMark/>
          </w:tcPr>
          <w:p w14:paraId="5B8B9C00" w14:textId="77777777" w:rsidR="00E02378" w:rsidRDefault="00E02378">
            <w:pPr>
              <w:rPr>
                <w:rFonts w:ascii="Arial" w:hAnsi="Arial" w:cs="Arial"/>
                <w:b/>
                <w:sz w:val="16"/>
                <w:szCs w:val="16"/>
              </w:rPr>
            </w:pPr>
            <w:r>
              <w:rPr>
                <w:rFonts w:ascii="Arial" w:hAnsi="Arial" w:cs="Arial"/>
                <w:b/>
                <w:sz w:val="16"/>
                <w:szCs w:val="16"/>
              </w:rPr>
              <w:t>Compliance Examiner (Senior) (409)</w:t>
            </w:r>
          </w:p>
        </w:tc>
        <w:tc>
          <w:tcPr>
            <w:tcW w:w="3060" w:type="dxa"/>
            <w:tcBorders>
              <w:top w:val="single" w:sz="4" w:space="0" w:color="auto"/>
              <w:left w:val="single" w:sz="4" w:space="0" w:color="auto"/>
              <w:bottom w:val="single" w:sz="4" w:space="0" w:color="auto"/>
              <w:right w:val="single" w:sz="4" w:space="0" w:color="auto"/>
            </w:tcBorders>
            <w:hideMark/>
          </w:tcPr>
          <w:p w14:paraId="15EC9AD2" w14:textId="77777777" w:rsidR="00E02378" w:rsidRDefault="00E02378">
            <w:pPr>
              <w:rPr>
                <w:rFonts w:ascii="Arial" w:hAnsi="Arial" w:cs="Arial"/>
                <w:b/>
                <w:sz w:val="16"/>
                <w:szCs w:val="16"/>
              </w:rPr>
            </w:pPr>
            <w:r>
              <w:rPr>
                <w:rFonts w:ascii="Arial" w:hAnsi="Arial" w:cs="Arial"/>
                <w:b/>
                <w:sz w:val="16"/>
                <w:szCs w:val="16"/>
              </w:rPr>
              <w:t>Senior Compliance Examiner</w:t>
            </w:r>
          </w:p>
        </w:tc>
        <w:tc>
          <w:tcPr>
            <w:tcW w:w="1890" w:type="dxa"/>
            <w:tcBorders>
              <w:top w:val="single" w:sz="4" w:space="0" w:color="auto"/>
              <w:left w:val="single" w:sz="4" w:space="0" w:color="auto"/>
              <w:bottom w:val="single" w:sz="4" w:space="0" w:color="auto"/>
              <w:right w:val="single" w:sz="4" w:space="0" w:color="auto"/>
            </w:tcBorders>
            <w:hideMark/>
          </w:tcPr>
          <w:p w14:paraId="30FC3691" w14:textId="77777777" w:rsidR="00E02378" w:rsidRDefault="00E02378">
            <w:pPr>
              <w:rPr>
                <w:rFonts w:ascii="Arial" w:hAnsi="Arial" w:cs="Arial"/>
                <w:b/>
                <w:sz w:val="16"/>
                <w:szCs w:val="16"/>
              </w:rPr>
            </w:pPr>
            <w:r>
              <w:rPr>
                <w:rFonts w:ascii="Arial" w:hAnsi="Arial" w:cs="Arial"/>
                <w:b/>
                <w:sz w:val="16"/>
                <w:szCs w:val="16"/>
              </w:rPr>
              <w:t>$79,992</w:t>
            </w:r>
            <w:r>
              <w:rPr>
                <w:rFonts w:ascii="Arial" w:hAnsi="Arial" w:cs="Arial"/>
                <w:b/>
                <w:sz w:val="16"/>
                <w:szCs w:val="16"/>
                <w:vertAlign w:val="superscript"/>
              </w:rPr>
              <w:footnoteReference w:id="13"/>
            </w:r>
          </w:p>
        </w:tc>
        <w:tc>
          <w:tcPr>
            <w:tcW w:w="1415" w:type="dxa"/>
            <w:tcBorders>
              <w:top w:val="single" w:sz="4" w:space="0" w:color="auto"/>
              <w:left w:val="single" w:sz="4" w:space="0" w:color="auto"/>
              <w:bottom w:val="single" w:sz="4" w:space="0" w:color="auto"/>
              <w:right w:val="single" w:sz="4" w:space="0" w:color="auto"/>
            </w:tcBorders>
            <w:hideMark/>
          </w:tcPr>
          <w:p w14:paraId="56C62F11" w14:textId="77777777" w:rsidR="00E02378" w:rsidRDefault="00E02378">
            <w:pPr>
              <w:rPr>
                <w:rFonts w:ascii="Arial" w:hAnsi="Arial" w:cs="Arial"/>
                <w:b/>
                <w:sz w:val="16"/>
                <w:szCs w:val="16"/>
              </w:rPr>
            </w:pPr>
            <w:r>
              <w:rPr>
                <w:rFonts w:ascii="Arial" w:hAnsi="Arial" w:cs="Arial"/>
                <w:b/>
                <w:sz w:val="16"/>
                <w:szCs w:val="16"/>
              </w:rPr>
              <w:t>$58</w:t>
            </w:r>
          </w:p>
        </w:tc>
      </w:tr>
      <w:tr w:rsidR="00E02378" w14:paraId="0AF7FBC6"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3E92A38B" w14:textId="77777777" w:rsidR="00E02378" w:rsidRDefault="00E02378">
            <w:pPr>
              <w:rPr>
                <w:rFonts w:ascii="Arial" w:hAnsi="Arial" w:cs="Arial"/>
                <w:b/>
                <w:sz w:val="16"/>
                <w:szCs w:val="16"/>
              </w:rPr>
            </w:pPr>
            <w:r>
              <w:rPr>
                <w:rFonts w:ascii="Arial" w:hAnsi="Arial" w:cs="Arial"/>
                <w:b/>
                <w:sz w:val="16"/>
                <w:szCs w:val="16"/>
              </w:rPr>
              <w:t>Compliance Specialist (Senior)</w:t>
            </w:r>
          </w:p>
          <w:p w14:paraId="1A98EEDB" w14:textId="77777777" w:rsidR="00E02378" w:rsidRDefault="00E02378">
            <w:pPr>
              <w:rPr>
                <w:rFonts w:ascii="Arial" w:hAnsi="Arial" w:cs="Arial"/>
                <w:b/>
                <w:sz w:val="16"/>
                <w:szCs w:val="16"/>
              </w:rPr>
            </w:pPr>
            <w:r>
              <w:rPr>
                <w:rFonts w:ascii="Arial" w:hAnsi="Arial" w:cs="Arial"/>
                <w:b/>
                <w:sz w:val="16"/>
                <w:szCs w:val="16"/>
              </w:rPr>
              <w:t>(406)</w:t>
            </w:r>
          </w:p>
        </w:tc>
        <w:tc>
          <w:tcPr>
            <w:tcW w:w="3060" w:type="dxa"/>
            <w:tcBorders>
              <w:top w:val="single" w:sz="4" w:space="0" w:color="auto"/>
              <w:left w:val="single" w:sz="4" w:space="0" w:color="auto"/>
              <w:bottom w:val="single" w:sz="4" w:space="0" w:color="auto"/>
              <w:right w:val="single" w:sz="4" w:space="0" w:color="auto"/>
            </w:tcBorders>
            <w:hideMark/>
          </w:tcPr>
          <w:p w14:paraId="780FF57D" w14:textId="77777777" w:rsidR="00E02378" w:rsidRDefault="00E02378">
            <w:pPr>
              <w:rPr>
                <w:rFonts w:ascii="Arial" w:hAnsi="Arial" w:cs="Arial"/>
                <w:b/>
                <w:sz w:val="16"/>
                <w:szCs w:val="16"/>
              </w:rPr>
            </w:pPr>
            <w:r>
              <w:rPr>
                <w:rFonts w:ascii="Arial" w:hAnsi="Arial" w:cs="Arial"/>
                <w:b/>
                <w:sz w:val="16"/>
                <w:szCs w:val="16"/>
              </w:rPr>
              <w:t>Senior Compliance Specialist</w:t>
            </w:r>
          </w:p>
        </w:tc>
        <w:tc>
          <w:tcPr>
            <w:tcW w:w="1890" w:type="dxa"/>
            <w:tcBorders>
              <w:top w:val="single" w:sz="4" w:space="0" w:color="auto"/>
              <w:left w:val="single" w:sz="4" w:space="0" w:color="auto"/>
              <w:bottom w:val="single" w:sz="4" w:space="0" w:color="auto"/>
              <w:right w:val="single" w:sz="4" w:space="0" w:color="auto"/>
            </w:tcBorders>
            <w:hideMark/>
          </w:tcPr>
          <w:p w14:paraId="1749A384" w14:textId="77777777" w:rsidR="00E02378" w:rsidRDefault="00E02378">
            <w:pPr>
              <w:rPr>
                <w:rFonts w:ascii="Arial" w:hAnsi="Arial" w:cs="Arial"/>
                <w:b/>
                <w:sz w:val="16"/>
                <w:szCs w:val="16"/>
              </w:rPr>
            </w:pPr>
            <w:r>
              <w:rPr>
                <w:rFonts w:ascii="Arial" w:hAnsi="Arial" w:cs="Arial"/>
                <w:b/>
                <w:sz w:val="16"/>
                <w:szCs w:val="16"/>
              </w:rPr>
              <w:t>$78,250</w:t>
            </w:r>
            <w:r>
              <w:rPr>
                <w:rFonts w:ascii="Arial" w:hAnsi="Arial" w:cs="Arial"/>
                <w:b/>
                <w:sz w:val="16"/>
                <w:szCs w:val="16"/>
                <w:vertAlign w:val="superscript"/>
              </w:rPr>
              <w:footnoteReference w:id="14"/>
            </w:r>
          </w:p>
        </w:tc>
        <w:tc>
          <w:tcPr>
            <w:tcW w:w="1415" w:type="dxa"/>
            <w:tcBorders>
              <w:top w:val="single" w:sz="4" w:space="0" w:color="auto"/>
              <w:left w:val="single" w:sz="4" w:space="0" w:color="auto"/>
              <w:bottom w:val="single" w:sz="4" w:space="0" w:color="auto"/>
              <w:right w:val="single" w:sz="4" w:space="0" w:color="auto"/>
            </w:tcBorders>
            <w:hideMark/>
          </w:tcPr>
          <w:p w14:paraId="7F12B007" w14:textId="77777777" w:rsidR="00E02378" w:rsidRDefault="00E02378">
            <w:pPr>
              <w:rPr>
                <w:rFonts w:ascii="Arial" w:hAnsi="Arial" w:cs="Arial"/>
                <w:b/>
                <w:sz w:val="16"/>
                <w:szCs w:val="16"/>
              </w:rPr>
            </w:pPr>
            <w:r>
              <w:rPr>
                <w:rFonts w:ascii="Arial" w:hAnsi="Arial" w:cs="Arial"/>
                <w:b/>
                <w:sz w:val="16"/>
                <w:szCs w:val="16"/>
              </w:rPr>
              <w:t>$57</w:t>
            </w:r>
          </w:p>
        </w:tc>
      </w:tr>
      <w:tr w:rsidR="00E02378" w14:paraId="4B6F7EC8"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66829EE3" w14:textId="77777777" w:rsidR="00E02378" w:rsidRDefault="00E02378">
            <w:pPr>
              <w:rPr>
                <w:rFonts w:ascii="Arial" w:hAnsi="Arial" w:cs="Arial"/>
                <w:b/>
                <w:sz w:val="16"/>
                <w:szCs w:val="16"/>
              </w:rPr>
            </w:pPr>
            <w:r>
              <w:rPr>
                <w:rFonts w:ascii="Arial" w:hAnsi="Arial" w:cs="Arial"/>
                <w:b/>
                <w:sz w:val="16"/>
                <w:szCs w:val="16"/>
              </w:rPr>
              <w:t>Chief Compliance Officer (Mutual Funds/ Investment Advisory Services) (413)</w:t>
            </w:r>
          </w:p>
        </w:tc>
        <w:tc>
          <w:tcPr>
            <w:tcW w:w="3060" w:type="dxa"/>
            <w:tcBorders>
              <w:top w:val="single" w:sz="4" w:space="0" w:color="auto"/>
              <w:left w:val="single" w:sz="4" w:space="0" w:color="auto"/>
              <w:bottom w:val="single" w:sz="4" w:space="0" w:color="auto"/>
              <w:right w:val="single" w:sz="4" w:space="0" w:color="auto"/>
            </w:tcBorders>
            <w:hideMark/>
          </w:tcPr>
          <w:p w14:paraId="3C166101" w14:textId="77777777" w:rsidR="00E02378" w:rsidRDefault="00E02378">
            <w:pPr>
              <w:rPr>
                <w:rFonts w:ascii="Arial" w:hAnsi="Arial" w:cs="Arial"/>
                <w:b/>
                <w:sz w:val="16"/>
                <w:szCs w:val="16"/>
              </w:rPr>
            </w:pPr>
            <w:r>
              <w:rPr>
                <w:rFonts w:ascii="Arial" w:hAnsi="Arial" w:cs="Arial"/>
                <w:b/>
                <w:sz w:val="16"/>
                <w:szCs w:val="16"/>
              </w:rPr>
              <w:t>Chief Compliance Officer</w:t>
            </w:r>
          </w:p>
        </w:tc>
        <w:tc>
          <w:tcPr>
            <w:tcW w:w="1890" w:type="dxa"/>
            <w:tcBorders>
              <w:top w:val="single" w:sz="4" w:space="0" w:color="auto"/>
              <w:left w:val="single" w:sz="4" w:space="0" w:color="auto"/>
              <w:bottom w:val="single" w:sz="4" w:space="0" w:color="auto"/>
              <w:right w:val="single" w:sz="4" w:space="0" w:color="auto"/>
            </w:tcBorders>
            <w:hideMark/>
          </w:tcPr>
          <w:p w14:paraId="4194247A" w14:textId="77777777" w:rsidR="00E02378" w:rsidRDefault="00E02378">
            <w:pPr>
              <w:rPr>
                <w:rFonts w:ascii="Arial" w:hAnsi="Arial" w:cs="Arial"/>
                <w:b/>
                <w:sz w:val="16"/>
                <w:szCs w:val="16"/>
              </w:rPr>
            </w:pPr>
            <w:r>
              <w:rPr>
                <w:rFonts w:ascii="Arial" w:hAnsi="Arial" w:cs="Arial"/>
                <w:b/>
                <w:sz w:val="16"/>
                <w:szCs w:val="16"/>
              </w:rPr>
              <w:t>$192,367</w:t>
            </w:r>
            <w:r>
              <w:rPr>
                <w:rFonts w:ascii="Arial" w:hAnsi="Arial" w:cs="Arial"/>
                <w:b/>
                <w:sz w:val="16"/>
                <w:szCs w:val="16"/>
                <w:vertAlign w:val="superscript"/>
              </w:rPr>
              <w:footnoteReference w:id="15"/>
            </w:r>
          </w:p>
        </w:tc>
        <w:tc>
          <w:tcPr>
            <w:tcW w:w="1415" w:type="dxa"/>
            <w:tcBorders>
              <w:top w:val="single" w:sz="4" w:space="0" w:color="auto"/>
              <w:left w:val="single" w:sz="4" w:space="0" w:color="auto"/>
              <w:bottom w:val="single" w:sz="4" w:space="0" w:color="auto"/>
              <w:right w:val="single" w:sz="4" w:space="0" w:color="auto"/>
            </w:tcBorders>
            <w:hideMark/>
          </w:tcPr>
          <w:p w14:paraId="6B48303D" w14:textId="77777777" w:rsidR="00E02378" w:rsidRDefault="00E02378">
            <w:pPr>
              <w:rPr>
                <w:rFonts w:ascii="Arial" w:hAnsi="Arial" w:cs="Arial"/>
                <w:b/>
                <w:sz w:val="16"/>
                <w:szCs w:val="16"/>
              </w:rPr>
            </w:pPr>
            <w:r>
              <w:rPr>
                <w:rFonts w:ascii="Arial" w:hAnsi="Arial" w:cs="Arial"/>
                <w:b/>
                <w:sz w:val="16"/>
                <w:szCs w:val="16"/>
              </w:rPr>
              <w:t>$139</w:t>
            </w:r>
          </w:p>
        </w:tc>
      </w:tr>
      <w:tr w:rsidR="00E02378" w14:paraId="2C682D6B" w14:textId="77777777" w:rsidTr="00E02378">
        <w:trPr>
          <w:trHeight w:val="572"/>
        </w:trPr>
        <w:tc>
          <w:tcPr>
            <w:tcW w:w="3168" w:type="dxa"/>
            <w:tcBorders>
              <w:top w:val="single" w:sz="4" w:space="0" w:color="auto"/>
              <w:left w:val="single" w:sz="4" w:space="0" w:color="auto"/>
              <w:bottom w:val="single" w:sz="4" w:space="0" w:color="auto"/>
              <w:right w:val="single" w:sz="4" w:space="0" w:color="auto"/>
            </w:tcBorders>
            <w:hideMark/>
          </w:tcPr>
          <w:p w14:paraId="0F5FAAC8" w14:textId="77777777" w:rsidR="00E02378" w:rsidRDefault="00E02378">
            <w:pPr>
              <w:rPr>
                <w:rFonts w:ascii="Arial" w:hAnsi="Arial" w:cs="Arial"/>
                <w:b/>
                <w:sz w:val="16"/>
                <w:szCs w:val="16"/>
              </w:rPr>
            </w:pPr>
            <w:r>
              <w:rPr>
                <w:rFonts w:ascii="Arial" w:hAnsi="Arial" w:cs="Arial"/>
                <w:b/>
                <w:sz w:val="16"/>
                <w:szCs w:val="16"/>
              </w:rPr>
              <w:t>Compliance Attorney (1103)</w:t>
            </w:r>
          </w:p>
        </w:tc>
        <w:tc>
          <w:tcPr>
            <w:tcW w:w="3060" w:type="dxa"/>
            <w:tcBorders>
              <w:top w:val="single" w:sz="4" w:space="0" w:color="auto"/>
              <w:left w:val="single" w:sz="4" w:space="0" w:color="auto"/>
              <w:bottom w:val="single" w:sz="4" w:space="0" w:color="auto"/>
              <w:right w:val="single" w:sz="4" w:space="0" w:color="auto"/>
            </w:tcBorders>
            <w:hideMark/>
          </w:tcPr>
          <w:p w14:paraId="64277240" w14:textId="77777777" w:rsidR="00E02378" w:rsidRDefault="00E02378">
            <w:pPr>
              <w:rPr>
                <w:rFonts w:ascii="Arial" w:hAnsi="Arial" w:cs="Arial"/>
                <w:b/>
                <w:sz w:val="16"/>
                <w:szCs w:val="16"/>
              </w:rPr>
            </w:pPr>
            <w:r>
              <w:rPr>
                <w:rFonts w:ascii="Arial" w:hAnsi="Arial" w:cs="Arial"/>
                <w:b/>
                <w:sz w:val="16"/>
                <w:szCs w:val="16"/>
              </w:rPr>
              <w:t>Compliance Attorney</w:t>
            </w:r>
          </w:p>
        </w:tc>
        <w:tc>
          <w:tcPr>
            <w:tcW w:w="1890" w:type="dxa"/>
            <w:tcBorders>
              <w:top w:val="single" w:sz="4" w:space="0" w:color="auto"/>
              <w:left w:val="single" w:sz="4" w:space="0" w:color="auto"/>
              <w:bottom w:val="single" w:sz="4" w:space="0" w:color="auto"/>
              <w:right w:val="single" w:sz="4" w:space="0" w:color="auto"/>
            </w:tcBorders>
            <w:hideMark/>
          </w:tcPr>
          <w:p w14:paraId="5856F8E9" w14:textId="77777777" w:rsidR="00E02378" w:rsidRDefault="00E02378">
            <w:pPr>
              <w:rPr>
                <w:rFonts w:ascii="Arial" w:hAnsi="Arial" w:cs="Arial"/>
                <w:b/>
                <w:sz w:val="16"/>
                <w:szCs w:val="16"/>
              </w:rPr>
            </w:pPr>
            <w:r>
              <w:rPr>
                <w:rFonts w:ascii="Arial" w:hAnsi="Arial" w:cs="Arial"/>
                <w:b/>
                <w:sz w:val="16"/>
                <w:szCs w:val="16"/>
              </w:rPr>
              <w:t>$133,059</w:t>
            </w:r>
            <w:r>
              <w:rPr>
                <w:rFonts w:ascii="Arial" w:hAnsi="Arial" w:cs="Arial"/>
                <w:b/>
                <w:sz w:val="16"/>
                <w:szCs w:val="16"/>
                <w:vertAlign w:val="superscript"/>
              </w:rPr>
              <w:footnoteReference w:id="16"/>
            </w:r>
          </w:p>
        </w:tc>
        <w:tc>
          <w:tcPr>
            <w:tcW w:w="1415" w:type="dxa"/>
            <w:tcBorders>
              <w:top w:val="single" w:sz="4" w:space="0" w:color="auto"/>
              <w:left w:val="single" w:sz="4" w:space="0" w:color="auto"/>
              <w:bottom w:val="single" w:sz="4" w:space="0" w:color="auto"/>
              <w:right w:val="single" w:sz="4" w:space="0" w:color="auto"/>
            </w:tcBorders>
            <w:hideMark/>
          </w:tcPr>
          <w:p w14:paraId="1B97DF8F" w14:textId="77777777" w:rsidR="00E02378" w:rsidRDefault="00E02378">
            <w:pPr>
              <w:rPr>
                <w:rFonts w:ascii="Arial" w:hAnsi="Arial" w:cs="Arial"/>
                <w:b/>
                <w:sz w:val="16"/>
                <w:szCs w:val="16"/>
              </w:rPr>
            </w:pPr>
            <w:r>
              <w:rPr>
                <w:rFonts w:ascii="Arial" w:hAnsi="Arial" w:cs="Arial"/>
                <w:b/>
                <w:sz w:val="16"/>
                <w:szCs w:val="16"/>
              </w:rPr>
              <w:t>$96</w:t>
            </w:r>
          </w:p>
        </w:tc>
      </w:tr>
    </w:tbl>
    <w:p w14:paraId="485453E7" w14:textId="41AAC83E" w:rsidR="00350610" w:rsidRDefault="00350610" w:rsidP="00CB0776">
      <w:pPr>
        <w:tabs>
          <w:tab w:val="left" w:pos="-720"/>
        </w:tabs>
        <w:spacing w:after="240"/>
        <w:rPr>
          <w:rFonts w:eastAsia="Times New Roman" w:cs="Times New Roman"/>
          <w:szCs w:val="24"/>
        </w:rPr>
      </w:pPr>
    </w:p>
    <w:p w14:paraId="4FD0C146" w14:textId="77777777" w:rsidR="00350610" w:rsidRDefault="00350610">
      <w:pPr>
        <w:spacing w:after="200" w:line="276" w:lineRule="auto"/>
        <w:rPr>
          <w:rFonts w:eastAsia="Times New Roman" w:cs="Times New Roman"/>
          <w:szCs w:val="24"/>
        </w:rPr>
      </w:pPr>
      <w:r>
        <w:rPr>
          <w:rFonts w:eastAsia="Times New Roman" w:cs="Times New Roman"/>
          <w:szCs w:val="24"/>
        </w:rPr>
        <w:br w:type="page"/>
      </w:r>
    </w:p>
    <w:p w14:paraId="5E175F2A" w14:textId="6E0B65E6" w:rsidR="00E02378" w:rsidRDefault="00350610" w:rsidP="004F5C8F">
      <w:pPr>
        <w:tabs>
          <w:tab w:val="left" w:pos="-720"/>
        </w:tabs>
        <w:spacing w:after="240"/>
        <w:jc w:val="center"/>
        <w:rPr>
          <w:rFonts w:eastAsia="Times New Roman" w:cs="Times New Roman"/>
          <w:szCs w:val="24"/>
        </w:rPr>
      </w:pPr>
      <w:r w:rsidRPr="00350610">
        <w:rPr>
          <w:rFonts w:eastAsia="Times New Roman" w:cs="Times New Roman"/>
          <w:szCs w:val="24"/>
        </w:rPr>
        <w:lastRenderedPageBreak/>
        <w:t xml:space="preserve">B. </w:t>
      </w:r>
      <w:r w:rsidRPr="00646AAB">
        <w:rPr>
          <w:rFonts w:eastAsia="Times New Roman" w:cs="Times New Roman"/>
          <w:b/>
          <w:szCs w:val="24"/>
        </w:rPr>
        <w:t>Alternative to Fingerprinting Requirements for Foreign Natural Persons</w:t>
      </w:r>
    </w:p>
    <w:p w14:paraId="2A60EA90" w14:textId="77777777" w:rsidR="00350610" w:rsidRPr="00350610" w:rsidRDefault="00350610" w:rsidP="00350610">
      <w:pPr>
        <w:ind w:firstLine="720"/>
        <w:rPr>
          <w:rFonts w:eastAsia="Times New Roman" w:cs="Times New Roman"/>
          <w:sz w:val="22"/>
        </w:rPr>
      </w:pPr>
      <w:r w:rsidRPr="00350610">
        <w:rPr>
          <w:rFonts w:eastAsia="Times New Roman" w:cs="Times New Roman"/>
          <w:sz w:val="22"/>
        </w:rPr>
        <w:t xml:space="preserve">The Commission estimates the aggregate additional </w:t>
      </w:r>
      <w:proofErr w:type="gramStart"/>
      <w:r w:rsidRPr="00350610">
        <w:rPr>
          <w:rFonts w:eastAsia="Times New Roman" w:cs="Times New Roman"/>
          <w:sz w:val="22"/>
        </w:rPr>
        <w:t>hours</w:t>
      </w:r>
      <w:proofErr w:type="gramEnd"/>
      <w:r w:rsidRPr="00350610">
        <w:rPr>
          <w:rFonts w:eastAsia="Times New Roman" w:cs="Times New Roman"/>
          <w:sz w:val="22"/>
        </w:rPr>
        <w:t xml:space="preserve"> burden associated with the information collection in the Proposal is 495.0 hours.  This burden results from: (</w:t>
      </w:r>
      <w:proofErr w:type="spellStart"/>
      <w:r w:rsidRPr="00350610">
        <w:rPr>
          <w:rFonts w:eastAsia="Times New Roman" w:cs="Times New Roman"/>
          <w:sz w:val="22"/>
        </w:rPr>
        <w:t>i</w:t>
      </w:r>
      <w:proofErr w:type="spellEnd"/>
      <w:r w:rsidRPr="00350610">
        <w:rPr>
          <w:rFonts w:eastAsia="Times New Roman" w:cs="Times New Roman"/>
          <w:sz w:val="22"/>
        </w:rPr>
        <w:t xml:space="preserve">) respondents providing necessary information to commercial service provider(s) to conduct a criminal history background check for a Foreign Natural Person; (ii) respondents preparing and submitting the certification described herein; and (iii) respondents maintaining, in accordance with Commission regulation 1.31, records documenting that the criminal history background check was completed and the results thereof.   </w:t>
      </w:r>
      <w:r w:rsidRPr="00350610" w:rsidDel="0010375A">
        <w:rPr>
          <w:rFonts w:eastAsia="Times New Roman" w:cs="Times New Roman"/>
          <w:sz w:val="22"/>
        </w:rPr>
        <w:t xml:space="preserve"> </w:t>
      </w:r>
      <w:r w:rsidRPr="00350610">
        <w:rPr>
          <w:rFonts w:eastAsia="Times New Roman" w:cs="Times New Roman"/>
          <w:sz w:val="22"/>
        </w:rPr>
        <w:t xml:space="preserve">  </w:t>
      </w:r>
    </w:p>
    <w:p w14:paraId="63137000" w14:textId="77777777" w:rsidR="00350610" w:rsidRPr="00350610" w:rsidRDefault="00350610" w:rsidP="00350610">
      <w:pPr>
        <w:ind w:firstLine="720"/>
        <w:rPr>
          <w:rFonts w:eastAsia="Times New Roman" w:cs="Times New Roman"/>
          <w:sz w:val="22"/>
        </w:rPr>
      </w:pPr>
    </w:p>
    <w:p w14:paraId="7BBC9A18" w14:textId="77777777" w:rsidR="00350610" w:rsidRPr="00350610" w:rsidRDefault="00350610" w:rsidP="00350610">
      <w:pPr>
        <w:ind w:firstLine="720"/>
        <w:rPr>
          <w:rFonts w:eastAsia="Times New Roman" w:cs="Times New Roman"/>
          <w:sz w:val="22"/>
        </w:rPr>
      </w:pPr>
      <w:r w:rsidRPr="00350610">
        <w:rPr>
          <w:rFonts w:eastAsia="Times New Roman" w:cs="Times New Roman"/>
          <w:sz w:val="22"/>
        </w:rPr>
        <w:t>The estimated aggregate burden was calculated as follows:</w:t>
      </w:r>
    </w:p>
    <w:p w14:paraId="0D7092B8" w14:textId="77777777" w:rsidR="00350610" w:rsidRPr="00350610" w:rsidRDefault="00350610" w:rsidP="00350610">
      <w:pPr>
        <w:ind w:firstLine="720"/>
        <w:rPr>
          <w:rFonts w:eastAsia="Times New Roman" w:cs="Times New Roman"/>
          <w:sz w:val="22"/>
        </w:rPr>
      </w:pPr>
    </w:p>
    <w:p w14:paraId="32B94408" w14:textId="77777777" w:rsidR="00350610" w:rsidRPr="00350610" w:rsidRDefault="00350610" w:rsidP="00350610">
      <w:pPr>
        <w:rPr>
          <w:rFonts w:eastAsia="Times New Roman" w:cs="Times New Roman"/>
          <w:sz w:val="22"/>
        </w:rPr>
      </w:pPr>
      <w:r w:rsidRPr="00350610">
        <w:rPr>
          <w:rFonts w:eastAsia="Times New Roman" w:cs="Times New Roman"/>
          <w:sz w:val="22"/>
        </w:rPr>
        <w:t>Respondents/Affected Entities:  198</w:t>
      </w:r>
    </w:p>
    <w:p w14:paraId="0873C0AD" w14:textId="77777777" w:rsidR="00350610" w:rsidRPr="00350610" w:rsidRDefault="00350610" w:rsidP="00350610">
      <w:pPr>
        <w:rPr>
          <w:rFonts w:eastAsia="Times New Roman" w:cs="Times New Roman"/>
          <w:sz w:val="22"/>
        </w:rPr>
      </w:pPr>
      <w:r w:rsidRPr="00350610">
        <w:rPr>
          <w:rFonts w:eastAsia="Times New Roman" w:cs="Times New Roman"/>
          <w:sz w:val="22"/>
        </w:rPr>
        <w:t>Estimated number of responses per respondent:  1</w:t>
      </w:r>
    </w:p>
    <w:p w14:paraId="5BB35130" w14:textId="77777777" w:rsidR="00350610" w:rsidRPr="00350610" w:rsidRDefault="00350610" w:rsidP="00350610">
      <w:pPr>
        <w:rPr>
          <w:rFonts w:eastAsia="Times New Roman" w:cs="Times New Roman"/>
          <w:sz w:val="22"/>
        </w:rPr>
      </w:pPr>
      <w:r w:rsidRPr="00350610">
        <w:rPr>
          <w:rFonts w:eastAsia="Times New Roman" w:cs="Times New Roman"/>
          <w:sz w:val="22"/>
        </w:rPr>
        <w:t>Estimated total annual burden on each respondent:  2.5 hours</w:t>
      </w:r>
    </w:p>
    <w:p w14:paraId="093E7BF4" w14:textId="77777777" w:rsidR="00350610" w:rsidRPr="00350610" w:rsidRDefault="00350610" w:rsidP="00350610">
      <w:pPr>
        <w:rPr>
          <w:rFonts w:eastAsia="Times New Roman" w:cs="Times New Roman"/>
          <w:sz w:val="22"/>
        </w:rPr>
      </w:pPr>
      <w:r w:rsidRPr="00350610">
        <w:rPr>
          <w:rFonts w:eastAsia="Times New Roman" w:cs="Times New Roman"/>
          <w:sz w:val="22"/>
        </w:rPr>
        <w:t>Frequency of collection:  As needed.</w:t>
      </w:r>
    </w:p>
    <w:p w14:paraId="3D25E721" w14:textId="77777777" w:rsidR="00350610" w:rsidRPr="00350610" w:rsidRDefault="00350610" w:rsidP="00350610">
      <w:pPr>
        <w:rPr>
          <w:rFonts w:eastAsia="Times New Roman" w:cs="Times New Roman"/>
          <w:sz w:val="22"/>
        </w:rPr>
      </w:pPr>
      <w:r w:rsidRPr="00350610">
        <w:rPr>
          <w:rFonts w:eastAsia="Times New Roman" w:cs="Times New Roman"/>
          <w:sz w:val="22"/>
        </w:rPr>
        <w:t>Burden statement:  198 respondents x 2.5 hours = 495.0 hours</w:t>
      </w:r>
    </w:p>
    <w:p w14:paraId="7220AC42" w14:textId="77777777" w:rsidR="00350610" w:rsidRPr="00350610" w:rsidRDefault="00350610" w:rsidP="00350610">
      <w:pPr>
        <w:rPr>
          <w:rFonts w:eastAsia="Times New Roman" w:cs="Times New Roman"/>
          <w:sz w:val="22"/>
        </w:rPr>
      </w:pPr>
    </w:p>
    <w:p w14:paraId="6A7D66EC" w14:textId="77777777" w:rsidR="00350610" w:rsidRPr="00350610" w:rsidRDefault="00350610" w:rsidP="00350610">
      <w:pPr>
        <w:ind w:firstLine="720"/>
        <w:rPr>
          <w:rFonts w:eastAsia="Times New Roman" w:cs="Times New Roman"/>
          <w:sz w:val="22"/>
        </w:rPr>
      </w:pPr>
      <w:r w:rsidRPr="00350610">
        <w:rPr>
          <w:rFonts w:eastAsia="Times New Roman" w:cs="Times New Roman"/>
          <w:sz w:val="22"/>
        </w:rPr>
        <w:t>Commission staff estimates an aggregate cost burden per respondent annually of $250.00 (2.5 hours x $100/hour</w:t>
      </w:r>
      <w:r w:rsidRPr="00350610">
        <w:rPr>
          <w:rFonts w:eastAsia="Times New Roman" w:cs="Times New Roman"/>
          <w:sz w:val="22"/>
          <w:vertAlign w:val="superscript"/>
        </w:rPr>
        <w:footnoteReference w:id="17"/>
      </w:r>
      <w:r w:rsidRPr="00350610">
        <w:rPr>
          <w:rFonts w:eastAsia="Times New Roman" w:cs="Times New Roman"/>
          <w:sz w:val="22"/>
        </w:rPr>
        <w:t>) and a total annual burden for all respondents of $49,500.00 ($250.00 x 198 respondents).</w:t>
      </w:r>
    </w:p>
    <w:p w14:paraId="67E24AD1" w14:textId="77777777" w:rsidR="00350610" w:rsidRPr="00350610" w:rsidRDefault="00350610" w:rsidP="00350610">
      <w:pPr>
        <w:ind w:firstLine="720"/>
        <w:rPr>
          <w:rFonts w:eastAsia="Times New Roman" w:cs="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969"/>
        <w:gridCol w:w="861"/>
        <w:gridCol w:w="969"/>
        <w:gridCol w:w="861"/>
        <w:gridCol w:w="969"/>
        <w:gridCol w:w="869"/>
        <w:gridCol w:w="695"/>
        <w:gridCol w:w="869"/>
      </w:tblGrid>
      <w:tr w:rsidR="00350610" w:rsidRPr="00350610" w14:paraId="7D6BCC51" w14:textId="77777777" w:rsidTr="00826882">
        <w:tc>
          <w:tcPr>
            <w:tcW w:w="1188" w:type="dxa"/>
            <w:shd w:val="clear" w:color="auto" w:fill="auto"/>
          </w:tcPr>
          <w:p w14:paraId="6F5D2105"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1.</w:t>
            </w:r>
          </w:p>
          <w:p w14:paraId="62C8A8A3"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Regulation</w:t>
            </w:r>
          </w:p>
        </w:tc>
        <w:tc>
          <w:tcPr>
            <w:tcW w:w="1326" w:type="dxa"/>
            <w:shd w:val="clear" w:color="auto" w:fill="auto"/>
          </w:tcPr>
          <w:p w14:paraId="46FA5DBD"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2.</w:t>
            </w:r>
          </w:p>
          <w:p w14:paraId="0DEB046A"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 xml:space="preserve">Estimated No. of Respondents </w:t>
            </w:r>
          </w:p>
          <w:p w14:paraId="0C150771" w14:textId="77777777" w:rsidR="00350610" w:rsidRPr="00350610" w:rsidRDefault="00350610" w:rsidP="00350610">
            <w:pPr>
              <w:rPr>
                <w:rFonts w:eastAsia="Times New Roman" w:cs="Times New Roman"/>
                <w:sz w:val="16"/>
                <w:szCs w:val="16"/>
              </w:rPr>
            </w:pPr>
          </w:p>
        </w:tc>
        <w:tc>
          <w:tcPr>
            <w:tcW w:w="969" w:type="dxa"/>
            <w:shd w:val="clear" w:color="auto" w:fill="auto"/>
          </w:tcPr>
          <w:p w14:paraId="1DCB1E9E"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3.</w:t>
            </w:r>
          </w:p>
          <w:p w14:paraId="14625F74"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Estimated No. of Reports</w:t>
            </w:r>
          </w:p>
          <w:p w14:paraId="1CF4A6A1"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by Each Respondent</w:t>
            </w:r>
          </w:p>
        </w:tc>
        <w:tc>
          <w:tcPr>
            <w:tcW w:w="861" w:type="dxa"/>
            <w:shd w:val="clear" w:color="auto" w:fill="auto"/>
          </w:tcPr>
          <w:p w14:paraId="70A93EE2"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4.</w:t>
            </w:r>
          </w:p>
          <w:p w14:paraId="27DE607C"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Estimated Average No. of Burden Hours per Response</w:t>
            </w:r>
          </w:p>
        </w:tc>
        <w:tc>
          <w:tcPr>
            <w:tcW w:w="969" w:type="dxa"/>
            <w:shd w:val="clear" w:color="auto" w:fill="auto"/>
          </w:tcPr>
          <w:p w14:paraId="19283C9B"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5.</w:t>
            </w:r>
          </w:p>
          <w:p w14:paraId="37A9CBB1"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Annual  No. of Burden Hours per Respondent</w:t>
            </w:r>
          </w:p>
          <w:p w14:paraId="07F826C9"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(3 x 4)</w:t>
            </w:r>
          </w:p>
        </w:tc>
        <w:tc>
          <w:tcPr>
            <w:tcW w:w="861" w:type="dxa"/>
            <w:shd w:val="clear" w:color="auto" w:fill="auto"/>
          </w:tcPr>
          <w:p w14:paraId="55F4AC8F"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 xml:space="preserve">6. </w:t>
            </w:r>
          </w:p>
          <w:p w14:paraId="268CC4FD"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Estimated Average Burden Hour Cost</w:t>
            </w:r>
          </w:p>
          <w:p w14:paraId="016DEBFD" w14:textId="77777777" w:rsidR="00350610" w:rsidRPr="00350610" w:rsidRDefault="00350610" w:rsidP="00350610">
            <w:pPr>
              <w:rPr>
                <w:rFonts w:eastAsia="Times New Roman" w:cs="Times New Roman"/>
                <w:sz w:val="16"/>
                <w:szCs w:val="16"/>
              </w:rPr>
            </w:pPr>
          </w:p>
        </w:tc>
        <w:tc>
          <w:tcPr>
            <w:tcW w:w="969" w:type="dxa"/>
            <w:shd w:val="clear" w:color="auto" w:fill="auto"/>
          </w:tcPr>
          <w:p w14:paraId="710306B9"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7.</w:t>
            </w:r>
          </w:p>
          <w:p w14:paraId="1C25E1CB"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Total Average Hour Burden Cost Per Respondent</w:t>
            </w:r>
          </w:p>
          <w:p w14:paraId="7453EE0D"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(5 x 6)</w:t>
            </w:r>
          </w:p>
        </w:tc>
        <w:tc>
          <w:tcPr>
            <w:tcW w:w="869" w:type="dxa"/>
            <w:shd w:val="clear" w:color="auto" w:fill="auto"/>
          </w:tcPr>
          <w:p w14:paraId="52E06999"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8.</w:t>
            </w:r>
          </w:p>
          <w:p w14:paraId="063FFC9C"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Total Annual</w:t>
            </w:r>
          </w:p>
          <w:p w14:paraId="5FCAA0F8"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Responses</w:t>
            </w:r>
          </w:p>
          <w:p w14:paraId="7B8E420D"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(2 x 3)</w:t>
            </w:r>
          </w:p>
        </w:tc>
        <w:tc>
          <w:tcPr>
            <w:tcW w:w="695" w:type="dxa"/>
            <w:shd w:val="clear" w:color="auto" w:fill="auto"/>
          </w:tcPr>
          <w:p w14:paraId="1B88E582"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9.</w:t>
            </w:r>
          </w:p>
          <w:p w14:paraId="6DD97E92"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Total Annual  Burden Hours</w:t>
            </w:r>
          </w:p>
          <w:p w14:paraId="4BD998C8"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(2 x 5)</w:t>
            </w:r>
          </w:p>
        </w:tc>
        <w:tc>
          <w:tcPr>
            <w:tcW w:w="869" w:type="dxa"/>
            <w:shd w:val="clear" w:color="auto" w:fill="auto"/>
          </w:tcPr>
          <w:p w14:paraId="75C7004D"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10.</w:t>
            </w:r>
          </w:p>
          <w:p w14:paraId="6E638D65"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Total Annual Burden Hour Cost of All Responses</w:t>
            </w:r>
          </w:p>
          <w:p w14:paraId="7C344C9B" w14:textId="77777777" w:rsidR="00350610" w:rsidRPr="00350610" w:rsidRDefault="00350610" w:rsidP="00350610">
            <w:pPr>
              <w:rPr>
                <w:rFonts w:eastAsia="Times New Roman" w:cs="Times New Roman"/>
                <w:sz w:val="16"/>
                <w:szCs w:val="16"/>
              </w:rPr>
            </w:pPr>
            <w:r w:rsidRPr="00350610">
              <w:rPr>
                <w:rFonts w:eastAsia="Times New Roman" w:cs="Times New Roman"/>
                <w:b/>
                <w:sz w:val="16"/>
                <w:szCs w:val="16"/>
              </w:rPr>
              <w:t>(2 x 7)</w:t>
            </w:r>
          </w:p>
        </w:tc>
      </w:tr>
      <w:tr w:rsidR="00350610" w:rsidRPr="00350610" w14:paraId="1B29072F" w14:textId="77777777" w:rsidTr="00826882">
        <w:tc>
          <w:tcPr>
            <w:tcW w:w="1188" w:type="dxa"/>
            <w:shd w:val="clear" w:color="auto" w:fill="auto"/>
          </w:tcPr>
          <w:p w14:paraId="2B8A42ED"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3.21(e)</w:t>
            </w:r>
          </w:p>
          <w:p w14:paraId="72364F8B"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Third Party Disclosure</w:t>
            </w:r>
          </w:p>
        </w:tc>
        <w:tc>
          <w:tcPr>
            <w:tcW w:w="1326" w:type="dxa"/>
            <w:shd w:val="clear" w:color="auto" w:fill="auto"/>
          </w:tcPr>
          <w:p w14:paraId="28967258"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198.0</w:t>
            </w:r>
          </w:p>
        </w:tc>
        <w:tc>
          <w:tcPr>
            <w:tcW w:w="969" w:type="dxa"/>
            <w:shd w:val="clear" w:color="auto" w:fill="auto"/>
          </w:tcPr>
          <w:p w14:paraId="2EAD74B5"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1.0</w:t>
            </w:r>
          </w:p>
        </w:tc>
        <w:tc>
          <w:tcPr>
            <w:tcW w:w="861" w:type="dxa"/>
            <w:shd w:val="clear" w:color="auto" w:fill="auto"/>
          </w:tcPr>
          <w:p w14:paraId="4F631C52"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2.0</w:t>
            </w:r>
          </w:p>
        </w:tc>
        <w:tc>
          <w:tcPr>
            <w:tcW w:w="969" w:type="dxa"/>
            <w:shd w:val="clear" w:color="auto" w:fill="auto"/>
          </w:tcPr>
          <w:p w14:paraId="28424417"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2.0</w:t>
            </w:r>
          </w:p>
        </w:tc>
        <w:tc>
          <w:tcPr>
            <w:tcW w:w="861" w:type="dxa"/>
            <w:shd w:val="clear" w:color="auto" w:fill="auto"/>
          </w:tcPr>
          <w:p w14:paraId="113AF914"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$100</w:t>
            </w:r>
          </w:p>
        </w:tc>
        <w:tc>
          <w:tcPr>
            <w:tcW w:w="969" w:type="dxa"/>
            <w:shd w:val="clear" w:color="auto" w:fill="auto"/>
          </w:tcPr>
          <w:p w14:paraId="1E723C20"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$200</w:t>
            </w:r>
          </w:p>
        </w:tc>
        <w:tc>
          <w:tcPr>
            <w:tcW w:w="869" w:type="dxa"/>
            <w:shd w:val="clear" w:color="auto" w:fill="auto"/>
          </w:tcPr>
          <w:p w14:paraId="1F795285"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198.0</w:t>
            </w:r>
          </w:p>
        </w:tc>
        <w:tc>
          <w:tcPr>
            <w:tcW w:w="695" w:type="dxa"/>
            <w:shd w:val="clear" w:color="auto" w:fill="auto"/>
          </w:tcPr>
          <w:p w14:paraId="0C5F8951"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396.0</w:t>
            </w:r>
          </w:p>
        </w:tc>
        <w:tc>
          <w:tcPr>
            <w:tcW w:w="869" w:type="dxa"/>
            <w:shd w:val="clear" w:color="auto" w:fill="auto"/>
          </w:tcPr>
          <w:p w14:paraId="4823A977"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$39,600</w:t>
            </w:r>
          </w:p>
        </w:tc>
      </w:tr>
      <w:tr w:rsidR="00350610" w:rsidRPr="00350610" w14:paraId="442B4F2E" w14:textId="77777777" w:rsidTr="00826882">
        <w:tc>
          <w:tcPr>
            <w:tcW w:w="1188" w:type="dxa"/>
            <w:shd w:val="clear" w:color="auto" w:fill="auto"/>
          </w:tcPr>
          <w:p w14:paraId="10055E75"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3.21(e)</w:t>
            </w:r>
          </w:p>
          <w:p w14:paraId="390573D0"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Recordkeeping</w:t>
            </w:r>
          </w:p>
        </w:tc>
        <w:tc>
          <w:tcPr>
            <w:tcW w:w="1326" w:type="dxa"/>
            <w:shd w:val="clear" w:color="auto" w:fill="auto"/>
          </w:tcPr>
          <w:p w14:paraId="2138CD14"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198.0</w:t>
            </w:r>
          </w:p>
        </w:tc>
        <w:tc>
          <w:tcPr>
            <w:tcW w:w="969" w:type="dxa"/>
            <w:shd w:val="clear" w:color="auto" w:fill="auto"/>
          </w:tcPr>
          <w:p w14:paraId="1B203BEE"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1.0</w:t>
            </w:r>
          </w:p>
        </w:tc>
        <w:tc>
          <w:tcPr>
            <w:tcW w:w="861" w:type="dxa"/>
            <w:shd w:val="clear" w:color="auto" w:fill="auto"/>
          </w:tcPr>
          <w:p w14:paraId="3EA7CDC3"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.5</w:t>
            </w:r>
          </w:p>
        </w:tc>
        <w:tc>
          <w:tcPr>
            <w:tcW w:w="969" w:type="dxa"/>
            <w:shd w:val="clear" w:color="auto" w:fill="auto"/>
          </w:tcPr>
          <w:p w14:paraId="468D8370"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.5</w:t>
            </w:r>
          </w:p>
        </w:tc>
        <w:tc>
          <w:tcPr>
            <w:tcW w:w="861" w:type="dxa"/>
            <w:shd w:val="clear" w:color="auto" w:fill="auto"/>
          </w:tcPr>
          <w:p w14:paraId="3DF8321C"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$100</w:t>
            </w:r>
          </w:p>
        </w:tc>
        <w:tc>
          <w:tcPr>
            <w:tcW w:w="969" w:type="dxa"/>
            <w:shd w:val="clear" w:color="auto" w:fill="auto"/>
          </w:tcPr>
          <w:p w14:paraId="75A72E84"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$50</w:t>
            </w:r>
          </w:p>
        </w:tc>
        <w:tc>
          <w:tcPr>
            <w:tcW w:w="869" w:type="dxa"/>
            <w:shd w:val="clear" w:color="auto" w:fill="auto"/>
          </w:tcPr>
          <w:p w14:paraId="29B06FB2"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198.0</w:t>
            </w:r>
          </w:p>
        </w:tc>
        <w:tc>
          <w:tcPr>
            <w:tcW w:w="695" w:type="dxa"/>
            <w:shd w:val="clear" w:color="auto" w:fill="auto"/>
          </w:tcPr>
          <w:p w14:paraId="70B9CF4F"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99.0</w:t>
            </w:r>
          </w:p>
        </w:tc>
        <w:tc>
          <w:tcPr>
            <w:tcW w:w="869" w:type="dxa"/>
            <w:shd w:val="clear" w:color="auto" w:fill="auto"/>
          </w:tcPr>
          <w:p w14:paraId="23530D20" w14:textId="77777777" w:rsidR="00350610" w:rsidRPr="00350610" w:rsidRDefault="00350610" w:rsidP="00350610">
            <w:pPr>
              <w:rPr>
                <w:rFonts w:eastAsia="Times New Roman" w:cs="Times New Roman"/>
                <w:sz w:val="16"/>
                <w:szCs w:val="16"/>
              </w:rPr>
            </w:pPr>
            <w:r w:rsidRPr="00350610">
              <w:rPr>
                <w:rFonts w:eastAsia="Times New Roman" w:cs="Times New Roman"/>
                <w:sz w:val="16"/>
                <w:szCs w:val="16"/>
              </w:rPr>
              <w:t>$9,900</w:t>
            </w:r>
          </w:p>
        </w:tc>
      </w:tr>
      <w:tr w:rsidR="00350610" w:rsidRPr="00350610" w14:paraId="740912D3" w14:textId="77777777" w:rsidTr="00826882">
        <w:tc>
          <w:tcPr>
            <w:tcW w:w="1188" w:type="dxa"/>
            <w:shd w:val="clear" w:color="auto" w:fill="auto"/>
          </w:tcPr>
          <w:p w14:paraId="4C896749"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Total Burden Hours/Cost:</w:t>
            </w:r>
          </w:p>
        </w:tc>
        <w:tc>
          <w:tcPr>
            <w:tcW w:w="1326" w:type="dxa"/>
            <w:shd w:val="clear" w:color="auto" w:fill="auto"/>
          </w:tcPr>
          <w:p w14:paraId="4E4C319D" w14:textId="77777777" w:rsidR="00350610" w:rsidRPr="00350610" w:rsidRDefault="00350610" w:rsidP="00350610">
            <w:pPr>
              <w:rPr>
                <w:rFonts w:eastAsia="Times New Roman" w:cs="Times New Roman"/>
                <w:b/>
                <w:sz w:val="16"/>
                <w:szCs w:val="16"/>
              </w:rPr>
            </w:pPr>
          </w:p>
        </w:tc>
        <w:tc>
          <w:tcPr>
            <w:tcW w:w="969" w:type="dxa"/>
            <w:shd w:val="clear" w:color="auto" w:fill="auto"/>
          </w:tcPr>
          <w:p w14:paraId="5C18228F" w14:textId="77777777" w:rsidR="00350610" w:rsidRPr="00350610" w:rsidRDefault="00350610" w:rsidP="00350610">
            <w:pPr>
              <w:rPr>
                <w:rFonts w:eastAsia="Times New Roman" w:cs="Times New Roman"/>
                <w:b/>
                <w:sz w:val="16"/>
                <w:szCs w:val="16"/>
              </w:rPr>
            </w:pPr>
          </w:p>
        </w:tc>
        <w:tc>
          <w:tcPr>
            <w:tcW w:w="861" w:type="dxa"/>
            <w:shd w:val="clear" w:color="auto" w:fill="auto"/>
          </w:tcPr>
          <w:p w14:paraId="24F2AF94"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2.5</w:t>
            </w:r>
          </w:p>
        </w:tc>
        <w:tc>
          <w:tcPr>
            <w:tcW w:w="969" w:type="dxa"/>
            <w:shd w:val="clear" w:color="auto" w:fill="auto"/>
          </w:tcPr>
          <w:p w14:paraId="0D467C43"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2.5</w:t>
            </w:r>
          </w:p>
        </w:tc>
        <w:tc>
          <w:tcPr>
            <w:tcW w:w="861" w:type="dxa"/>
            <w:shd w:val="clear" w:color="auto" w:fill="auto"/>
          </w:tcPr>
          <w:p w14:paraId="6419D25B" w14:textId="77777777" w:rsidR="00350610" w:rsidRPr="00350610" w:rsidRDefault="00350610" w:rsidP="00350610">
            <w:pPr>
              <w:rPr>
                <w:rFonts w:eastAsia="Times New Roman" w:cs="Times New Roman"/>
                <w:b/>
                <w:sz w:val="16"/>
                <w:szCs w:val="16"/>
              </w:rPr>
            </w:pPr>
          </w:p>
        </w:tc>
        <w:tc>
          <w:tcPr>
            <w:tcW w:w="969" w:type="dxa"/>
            <w:shd w:val="clear" w:color="auto" w:fill="auto"/>
          </w:tcPr>
          <w:p w14:paraId="4DA7D9DB"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$250</w:t>
            </w:r>
          </w:p>
        </w:tc>
        <w:tc>
          <w:tcPr>
            <w:tcW w:w="869" w:type="dxa"/>
            <w:shd w:val="clear" w:color="auto" w:fill="auto"/>
          </w:tcPr>
          <w:p w14:paraId="3B5D7682" w14:textId="77777777" w:rsidR="00350610" w:rsidRPr="00350610" w:rsidRDefault="00350610" w:rsidP="00350610">
            <w:pPr>
              <w:rPr>
                <w:rFonts w:eastAsia="Times New Roman" w:cs="Times New Roman"/>
                <w:b/>
                <w:sz w:val="16"/>
                <w:szCs w:val="16"/>
              </w:rPr>
            </w:pPr>
          </w:p>
        </w:tc>
        <w:tc>
          <w:tcPr>
            <w:tcW w:w="695" w:type="dxa"/>
            <w:shd w:val="clear" w:color="auto" w:fill="auto"/>
          </w:tcPr>
          <w:p w14:paraId="0B982BCD"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495</w:t>
            </w:r>
          </w:p>
        </w:tc>
        <w:tc>
          <w:tcPr>
            <w:tcW w:w="869" w:type="dxa"/>
            <w:shd w:val="clear" w:color="auto" w:fill="auto"/>
          </w:tcPr>
          <w:p w14:paraId="67D51164" w14:textId="77777777" w:rsidR="00350610" w:rsidRPr="00350610" w:rsidRDefault="00350610" w:rsidP="00350610">
            <w:pPr>
              <w:rPr>
                <w:rFonts w:eastAsia="Times New Roman" w:cs="Times New Roman"/>
                <w:b/>
                <w:sz w:val="16"/>
                <w:szCs w:val="16"/>
              </w:rPr>
            </w:pPr>
            <w:r w:rsidRPr="00350610">
              <w:rPr>
                <w:rFonts w:eastAsia="Times New Roman" w:cs="Times New Roman"/>
                <w:b/>
                <w:sz w:val="16"/>
                <w:szCs w:val="16"/>
              </w:rPr>
              <w:t>$49,500</w:t>
            </w:r>
          </w:p>
        </w:tc>
      </w:tr>
    </w:tbl>
    <w:p w14:paraId="1B241F44" w14:textId="77777777" w:rsidR="00350610" w:rsidRPr="00350610" w:rsidRDefault="00350610" w:rsidP="00350610">
      <w:pPr>
        <w:ind w:firstLine="720"/>
        <w:rPr>
          <w:rFonts w:eastAsia="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1326"/>
        <w:gridCol w:w="969"/>
        <w:gridCol w:w="861"/>
        <w:gridCol w:w="969"/>
        <w:gridCol w:w="861"/>
        <w:gridCol w:w="969"/>
        <w:gridCol w:w="869"/>
        <w:gridCol w:w="695"/>
        <w:gridCol w:w="869"/>
      </w:tblGrid>
      <w:tr w:rsidR="00277601" w:rsidRPr="00350610" w14:paraId="6FC68479" w14:textId="77777777" w:rsidTr="00826882">
        <w:tc>
          <w:tcPr>
            <w:tcW w:w="1188" w:type="dxa"/>
            <w:shd w:val="clear" w:color="auto" w:fill="auto"/>
          </w:tcPr>
          <w:p w14:paraId="037FBA28" w14:textId="618CB40B" w:rsidR="00277601" w:rsidRPr="00350610" w:rsidRDefault="004F5C8F" w:rsidP="00826882">
            <w:pPr>
              <w:rPr>
                <w:rFonts w:eastAsia="Times New Roman" w:cs="Times New Roman"/>
                <w:b/>
                <w:sz w:val="16"/>
                <w:szCs w:val="16"/>
              </w:rPr>
            </w:pPr>
            <w:r>
              <w:rPr>
                <w:rFonts w:eastAsia="Times New Roman" w:cs="Times New Roman"/>
                <w:b/>
                <w:sz w:val="16"/>
                <w:szCs w:val="16"/>
              </w:rPr>
              <w:t xml:space="preserve">Combined  </w:t>
            </w:r>
            <w:r w:rsidR="00277601" w:rsidRPr="00350610">
              <w:rPr>
                <w:rFonts w:eastAsia="Times New Roman" w:cs="Times New Roman"/>
                <w:b/>
                <w:sz w:val="16"/>
                <w:szCs w:val="16"/>
              </w:rPr>
              <w:t>Total Burden</w:t>
            </w:r>
            <w:r>
              <w:rPr>
                <w:rFonts w:eastAsia="Times New Roman" w:cs="Times New Roman"/>
                <w:b/>
                <w:sz w:val="16"/>
                <w:szCs w:val="16"/>
              </w:rPr>
              <w:t xml:space="preserve"> </w:t>
            </w:r>
            <w:r w:rsidR="00277601" w:rsidRPr="00350610">
              <w:rPr>
                <w:rFonts w:eastAsia="Times New Roman" w:cs="Times New Roman"/>
                <w:b/>
                <w:sz w:val="16"/>
                <w:szCs w:val="16"/>
              </w:rPr>
              <w:t xml:space="preserve"> Hours/Cost</w:t>
            </w:r>
            <w:r>
              <w:rPr>
                <w:rFonts w:eastAsia="Times New Roman" w:cs="Times New Roman"/>
                <w:b/>
                <w:sz w:val="16"/>
                <w:szCs w:val="16"/>
              </w:rPr>
              <w:t xml:space="preserve"> for Both Proposals</w:t>
            </w:r>
            <w:r w:rsidR="00277601" w:rsidRPr="00350610">
              <w:rPr>
                <w:rFonts w:eastAsia="Times New Roman" w:cs="Times New Roman"/>
                <w:b/>
                <w:sz w:val="16"/>
                <w:szCs w:val="16"/>
              </w:rPr>
              <w:t>:</w:t>
            </w:r>
          </w:p>
        </w:tc>
        <w:tc>
          <w:tcPr>
            <w:tcW w:w="1326" w:type="dxa"/>
            <w:shd w:val="clear" w:color="auto" w:fill="auto"/>
          </w:tcPr>
          <w:p w14:paraId="56153073" w14:textId="62E832D4" w:rsidR="00277601" w:rsidRPr="00350610" w:rsidRDefault="00277601" w:rsidP="00826882">
            <w:pPr>
              <w:rPr>
                <w:rFonts w:eastAsia="Times New Roman" w:cs="Times New Roman"/>
                <w:b/>
                <w:sz w:val="16"/>
                <w:szCs w:val="16"/>
              </w:rPr>
            </w:pPr>
            <w:r>
              <w:rPr>
                <w:rFonts w:eastAsia="Times New Roman" w:cs="Times New Roman"/>
                <w:b/>
                <w:sz w:val="16"/>
                <w:szCs w:val="16"/>
              </w:rPr>
              <w:t>298</w:t>
            </w:r>
          </w:p>
        </w:tc>
        <w:tc>
          <w:tcPr>
            <w:tcW w:w="969" w:type="dxa"/>
            <w:shd w:val="clear" w:color="auto" w:fill="auto"/>
          </w:tcPr>
          <w:p w14:paraId="05F09428" w14:textId="00F2E269" w:rsidR="00277601" w:rsidRPr="00350610" w:rsidRDefault="00277601" w:rsidP="00826882">
            <w:pPr>
              <w:rPr>
                <w:rFonts w:eastAsia="Times New Roman" w:cs="Times New Roman"/>
                <w:b/>
                <w:sz w:val="16"/>
                <w:szCs w:val="16"/>
              </w:rPr>
            </w:pPr>
            <w:r>
              <w:rPr>
                <w:rFonts w:eastAsia="Times New Roman" w:cs="Times New Roman"/>
                <w:b/>
                <w:sz w:val="16"/>
                <w:szCs w:val="16"/>
              </w:rPr>
              <w:t>13</w:t>
            </w:r>
          </w:p>
        </w:tc>
        <w:tc>
          <w:tcPr>
            <w:tcW w:w="861" w:type="dxa"/>
            <w:shd w:val="clear" w:color="auto" w:fill="auto"/>
          </w:tcPr>
          <w:p w14:paraId="797076FA" w14:textId="58EDFC8A" w:rsidR="00277601" w:rsidRPr="00350610" w:rsidRDefault="00277601" w:rsidP="00826882">
            <w:pPr>
              <w:rPr>
                <w:rFonts w:eastAsia="Times New Roman" w:cs="Times New Roman"/>
                <w:b/>
                <w:sz w:val="16"/>
                <w:szCs w:val="16"/>
              </w:rPr>
            </w:pPr>
            <w:r>
              <w:rPr>
                <w:rFonts w:eastAsia="Times New Roman" w:cs="Times New Roman"/>
                <w:b/>
                <w:sz w:val="16"/>
                <w:szCs w:val="16"/>
              </w:rPr>
              <w:t>3</w:t>
            </w:r>
            <w:r w:rsidRPr="00350610">
              <w:rPr>
                <w:rFonts w:eastAsia="Times New Roman" w:cs="Times New Roman"/>
                <w:b/>
                <w:sz w:val="16"/>
                <w:szCs w:val="16"/>
              </w:rPr>
              <w:t>.5</w:t>
            </w:r>
          </w:p>
        </w:tc>
        <w:tc>
          <w:tcPr>
            <w:tcW w:w="969" w:type="dxa"/>
            <w:shd w:val="clear" w:color="auto" w:fill="auto"/>
          </w:tcPr>
          <w:p w14:paraId="6A915AB7" w14:textId="7C326C7F" w:rsidR="00277601" w:rsidRPr="00350610" w:rsidRDefault="00277601" w:rsidP="00826882">
            <w:pPr>
              <w:rPr>
                <w:rFonts w:eastAsia="Times New Roman" w:cs="Times New Roman"/>
                <w:b/>
                <w:sz w:val="16"/>
                <w:szCs w:val="16"/>
              </w:rPr>
            </w:pPr>
            <w:r>
              <w:rPr>
                <w:rFonts w:eastAsia="Times New Roman" w:cs="Times New Roman"/>
                <w:b/>
                <w:sz w:val="16"/>
                <w:szCs w:val="16"/>
              </w:rPr>
              <w:t>13</w:t>
            </w:r>
            <w:r w:rsidRPr="00350610">
              <w:rPr>
                <w:rFonts w:eastAsia="Times New Roman" w:cs="Times New Roman"/>
                <w:b/>
                <w:sz w:val="16"/>
                <w:szCs w:val="16"/>
              </w:rPr>
              <w:t>.5</w:t>
            </w:r>
          </w:p>
        </w:tc>
        <w:tc>
          <w:tcPr>
            <w:tcW w:w="861" w:type="dxa"/>
            <w:shd w:val="clear" w:color="auto" w:fill="auto"/>
          </w:tcPr>
          <w:p w14:paraId="65520F19" w14:textId="77777777" w:rsidR="00277601" w:rsidRPr="00350610" w:rsidRDefault="00277601" w:rsidP="00826882">
            <w:pPr>
              <w:rPr>
                <w:rFonts w:eastAsia="Times New Roman" w:cs="Times New Roman"/>
                <w:b/>
                <w:sz w:val="16"/>
                <w:szCs w:val="16"/>
              </w:rPr>
            </w:pPr>
          </w:p>
        </w:tc>
        <w:tc>
          <w:tcPr>
            <w:tcW w:w="969" w:type="dxa"/>
            <w:shd w:val="clear" w:color="auto" w:fill="auto"/>
          </w:tcPr>
          <w:p w14:paraId="181A0C26" w14:textId="0A19D9F1" w:rsidR="00277601" w:rsidRPr="00350610" w:rsidRDefault="00277601" w:rsidP="00277601">
            <w:pPr>
              <w:rPr>
                <w:rFonts w:eastAsia="Times New Roman" w:cs="Times New Roman"/>
                <w:b/>
                <w:sz w:val="16"/>
                <w:szCs w:val="16"/>
              </w:rPr>
            </w:pPr>
            <w:r w:rsidRPr="00350610">
              <w:rPr>
                <w:rFonts w:eastAsia="Times New Roman" w:cs="Times New Roman"/>
                <w:b/>
                <w:sz w:val="16"/>
                <w:szCs w:val="16"/>
              </w:rPr>
              <w:t>$</w:t>
            </w:r>
            <w:r>
              <w:rPr>
                <w:rFonts w:eastAsia="Times New Roman" w:cs="Times New Roman"/>
                <w:b/>
                <w:sz w:val="16"/>
                <w:szCs w:val="16"/>
              </w:rPr>
              <w:t>1306</w:t>
            </w:r>
          </w:p>
        </w:tc>
        <w:tc>
          <w:tcPr>
            <w:tcW w:w="869" w:type="dxa"/>
            <w:shd w:val="clear" w:color="auto" w:fill="auto"/>
          </w:tcPr>
          <w:p w14:paraId="3A50CE05" w14:textId="77777777" w:rsidR="00277601" w:rsidRPr="00350610" w:rsidRDefault="00277601" w:rsidP="00826882">
            <w:pPr>
              <w:rPr>
                <w:rFonts w:eastAsia="Times New Roman" w:cs="Times New Roman"/>
                <w:b/>
                <w:sz w:val="16"/>
                <w:szCs w:val="16"/>
              </w:rPr>
            </w:pPr>
          </w:p>
        </w:tc>
        <w:tc>
          <w:tcPr>
            <w:tcW w:w="695" w:type="dxa"/>
            <w:shd w:val="clear" w:color="auto" w:fill="auto"/>
          </w:tcPr>
          <w:p w14:paraId="48FC62D8" w14:textId="26D43AC2" w:rsidR="00277601" w:rsidRPr="00350610" w:rsidRDefault="00277601" w:rsidP="00277601">
            <w:pPr>
              <w:rPr>
                <w:rFonts w:eastAsia="Times New Roman" w:cs="Times New Roman"/>
                <w:b/>
                <w:sz w:val="16"/>
                <w:szCs w:val="16"/>
              </w:rPr>
            </w:pPr>
            <w:r>
              <w:rPr>
                <w:rFonts w:eastAsia="Times New Roman" w:cs="Times New Roman"/>
                <w:b/>
                <w:sz w:val="16"/>
                <w:szCs w:val="16"/>
              </w:rPr>
              <w:t>1,5</w:t>
            </w:r>
            <w:r w:rsidRPr="00350610">
              <w:rPr>
                <w:rFonts w:eastAsia="Times New Roman" w:cs="Times New Roman"/>
                <w:b/>
                <w:sz w:val="16"/>
                <w:szCs w:val="16"/>
              </w:rPr>
              <w:t>95</w:t>
            </w:r>
          </w:p>
        </w:tc>
        <w:tc>
          <w:tcPr>
            <w:tcW w:w="869" w:type="dxa"/>
            <w:shd w:val="clear" w:color="auto" w:fill="auto"/>
          </w:tcPr>
          <w:p w14:paraId="1568C7D2" w14:textId="249415DB" w:rsidR="00277601" w:rsidRPr="00350610" w:rsidRDefault="00277601" w:rsidP="00277601">
            <w:pPr>
              <w:rPr>
                <w:rFonts w:eastAsia="Times New Roman" w:cs="Times New Roman"/>
                <w:b/>
                <w:sz w:val="16"/>
                <w:szCs w:val="16"/>
              </w:rPr>
            </w:pPr>
            <w:r w:rsidRPr="00350610">
              <w:rPr>
                <w:rFonts w:eastAsia="Times New Roman" w:cs="Times New Roman"/>
                <w:b/>
                <w:sz w:val="16"/>
                <w:szCs w:val="16"/>
              </w:rPr>
              <w:t>$</w:t>
            </w:r>
            <w:r>
              <w:rPr>
                <w:rFonts w:eastAsia="Times New Roman" w:cs="Times New Roman"/>
                <w:b/>
                <w:sz w:val="16"/>
                <w:szCs w:val="16"/>
              </w:rPr>
              <w:t>155,1</w:t>
            </w:r>
            <w:r w:rsidRPr="00350610">
              <w:rPr>
                <w:rFonts w:eastAsia="Times New Roman" w:cs="Times New Roman"/>
                <w:b/>
                <w:sz w:val="16"/>
                <w:szCs w:val="16"/>
              </w:rPr>
              <w:t>00</w:t>
            </w:r>
          </w:p>
        </w:tc>
      </w:tr>
    </w:tbl>
    <w:p w14:paraId="53D03BDC" w14:textId="77777777" w:rsidR="00350610" w:rsidRPr="00350610" w:rsidRDefault="00350610" w:rsidP="00350610">
      <w:pPr>
        <w:ind w:firstLine="720"/>
        <w:rPr>
          <w:rFonts w:eastAsia="Times New Roman" w:cs="Times New Roman"/>
          <w:sz w:val="22"/>
        </w:rPr>
      </w:pPr>
      <w:r w:rsidRPr="00350610">
        <w:rPr>
          <w:rFonts w:eastAsia="Times New Roman" w:cs="Times New Roman"/>
          <w:sz w:val="22"/>
        </w:rPr>
        <w:t xml:space="preserve"> </w:t>
      </w:r>
    </w:p>
    <w:p w14:paraId="46511919" w14:textId="77777777" w:rsidR="00350610" w:rsidRPr="00854AE1" w:rsidRDefault="00350610" w:rsidP="00350610">
      <w:pPr>
        <w:tabs>
          <w:tab w:val="left" w:pos="-720"/>
        </w:tabs>
        <w:spacing w:after="240"/>
        <w:rPr>
          <w:rFonts w:eastAsia="Times New Roman" w:cs="Times New Roman"/>
          <w:szCs w:val="24"/>
        </w:rPr>
      </w:pPr>
    </w:p>
    <w:sectPr w:rsidR="00350610" w:rsidRPr="00854AE1" w:rsidSect="00A1312B">
      <w:footerReference w:type="default" r:id="rId15"/>
      <w:head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3C9D9" w14:textId="77777777" w:rsidR="00444A8C" w:rsidRDefault="00444A8C" w:rsidP="009C6DB4">
      <w:r>
        <w:separator/>
      </w:r>
    </w:p>
  </w:endnote>
  <w:endnote w:type="continuationSeparator" w:id="0">
    <w:p w14:paraId="4CB9E028" w14:textId="77777777" w:rsidR="00444A8C" w:rsidRDefault="00444A8C" w:rsidP="009C6DB4">
      <w:r>
        <w:continuationSeparator/>
      </w:r>
    </w:p>
  </w:endnote>
  <w:endnote w:type="continuationNotice" w:id="1">
    <w:p w14:paraId="55B90D1F" w14:textId="77777777" w:rsidR="00523488" w:rsidRDefault="00523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760245"/>
      <w:docPartObj>
        <w:docPartGallery w:val="Page Numbers (Bottom of Page)"/>
        <w:docPartUnique/>
      </w:docPartObj>
    </w:sdtPr>
    <w:sdtEndPr>
      <w:rPr>
        <w:noProof/>
      </w:rPr>
    </w:sdtEndPr>
    <w:sdtContent>
      <w:p w14:paraId="553D1698" w14:textId="329C02CB" w:rsidR="00A1312B" w:rsidRDefault="00A1312B">
        <w:pPr>
          <w:pStyle w:val="Footer"/>
          <w:jc w:val="center"/>
        </w:pPr>
        <w:r>
          <w:fldChar w:fldCharType="begin"/>
        </w:r>
        <w:r>
          <w:instrText xml:space="preserve"> PAGE   \* MERGEFORMAT </w:instrText>
        </w:r>
        <w:r>
          <w:fldChar w:fldCharType="separate"/>
        </w:r>
        <w:r w:rsidR="00807648">
          <w:rPr>
            <w:noProof/>
          </w:rPr>
          <w:t>15</w:t>
        </w:r>
        <w:r>
          <w:rPr>
            <w:noProof/>
          </w:rPr>
          <w:fldChar w:fldCharType="end"/>
        </w:r>
      </w:p>
    </w:sdtContent>
  </w:sdt>
  <w:p w14:paraId="792EB3B1" w14:textId="77777777" w:rsidR="00444A8C" w:rsidRDefault="00444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D326C0" w14:textId="77777777" w:rsidR="00444A8C" w:rsidRDefault="00444A8C" w:rsidP="009C6DB4">
      <w:r>
        <w:separator/>
      </w:r>
    </w:p>
  </w:footnote>
  <w:footnote w:type="continuationSeparator" w:id="0">
    <w:p w14:paraId="25C5A6D5" w14:textId="77777777" w:rsidR="00444A8C" w:rsidRDefault="00444A8C" w:rsidP="009C6DB4">
      <w:r>
        <w:continuationSeparator/>
      </w:r>
    </w:p>
  </w:footnote>
  <w:footnote w:type="continuationNotice" w:id="1">
    <w:p w14:paraId="0C572866" w14:textId="77777777" w:rsidR="00523488" w:rsidRDefault="00523488"/>
  </w:footnote>
  <w:footnote w:id="2">
    <w:p w14:paraId="2320B9EA" w14:textId="77777777" w:rsidR="007C13C5" w:rsidRPr="00FB22C0" w:rsidRDefault="007C13C5" w:rsidP="007C13C5">
      <w:pPr>
        <w:pStyle w:val="FootnoteText"/>
      </w:pPr>
      <w:r w:rsidRPr="00FB22C0">
        <w:rPr>
          <w:rStyle w:val="FootnoteReference"/>
        </w:rPr>
        <w:footnoteRef/>
      </w:r>
      <w:r w:rsidRPr="00FB22C0">
        <w:t xml:space="preserve"> The current title of the collection is “Commodity Pool Operators and Commodity Trad</w:t>
      </w:r>
      <w:r>
        <w:t>ing</w:t>
      </w:r>
      <w:r w:rsidRPr="00FB22C0">
        <w:t xml:space="preserve"> Advisors: Amendments to Compliance Obligations, OMB control number 3038-0023.”  The collection is being retitled “Registration </w:t>
      </w:r>
      <w:proofErr w:type="gramStart"/>
      <w:r w:rsidRPr="00FB22C0">
        <w:t>Under</w:t>
      </w:r>
      <w:proofErr w:type="gramEnd"/>
      <w:r w:rsidRPr="00FB22C0">
        <w:t xml:space="preserve"> the Commodity Exchange Act” to accurate</w:t>
      </w:r>
      <w:r>
        <w:t>ly</w:t>
      </w:r>
      <w:r w:rsidRPr="00FB22C0">
        <w:t xml:space="preserve"> reflect the scope of the collection.  </w:t>
      </w:r>
    </w:p>
  </w:footnote>
  <w:footnote w:id="3">
    <w:p w14:paraId="4A06BA36" w14:textId="11EB8F48" w:rsidR="007A12C9" w:rsidRPr="006F73C5" w:rsidRDefault="007A12C9" w:rsidP="007A12C9">
      <w:pPr>
        <w:autoSpaceDE w:val="0"/>
        <w:autoSpaceDN w:val="0"/>
        <w:adjustRightInd w:val="0"/>
        <w:rPr>
          <w:rFonts w:eastAsia="PMingLiU" w:cs="Times New Roman"/>
          <w:szCs w:val="24"/>
        </w:rPr>
      </w:pPr>
      <w:r>
        <w:rPr>
          <w:rStyle w:val="FootnoteReference"/>
        </w:rPr>
        <w:footnoteRef/>
      </w:r>
      <w:r>
        <w:t xml:space="preserve"> </w:t>
      </w:r>
      <w:r w:rsidRPr="006F73C5">
        <w:rPr>
          <w:rFonts w:eastAsia="PMingLiU" w:cs="Times New Roman"/>
          <w:szCs w:val="24"/>
        </w:rPr>
        <w:t>Additional proposed regulations pursuant to Regulation AT</w:t>
      </w:r>
      <w:r>
        <w:rPr>
          <w:rFonts w:eastAsia="PMingLiU" w:cs="Times New Roman"/>
          <w:szCs w:val="24"/>
        </w:rPr>
        <w:t xml:space="preserve"> requiring a collection of </w:t>
      </w:r>
      <w:r w:rsidRPr="006F73C5">
        <w:rPr>
          <w:rFonts w:eastAsia="PMingLiU" w:cs="Times New Roman"/>
          <w:szCs w:val="24"/>
        </w:rPr>
        <w:t>information are</w:t>
      </w:r>
      <w:r w:rsidR="0046238D">
        <w:rPr>
          <w:rFonts w:eastAsia="PMingLiU" w:cs="Times New Roman"/>
          <w:szCs w:val="24"/>
        </w:rPr>
        <w:t xml:space="preserve"> separately</w:t>
      </w:r>
      <w:r w:rsidRPr="006F73C5">
        <w:rPr>
          <w:rFonts w:eastAsia="PMingLiU" w:cs="Times New Roman"/>
          <w:szCs w:val="24"/>
        </w:rPr>
        <w:t xml:space="preserve"> addressed in </w:t>
      </w:r>
      <w:r w:rsidR="0046238D">
        <w:rPr>
          <w:rFonts w:cs="Times New Roman"/>
          <w:szCs w:val="24"/>
        </w:rPr>
        <w:t>corresponding supporting statement</w:t>
      </w:r>
      <w:r w:rsidR="0025380C">
        <w:rPr>
          <w:rFonts w:cs="Times New Roman"/>
          <w:szCs w:val="24"/>
        </w:rPr>
        <w:t>s</w:t>
      </w:r>
      <w:r w:rsidR="0046238D">
        <w:rPr>
          <w:rFonts w:cs="Times New Roman"/>
          <w:szCs w:val="24"/>
        </w:rPr>
        <w:t xml:space="preserve"> and OMB submission</w:t>
      </w:r>
      <w:r w:rsidR="0025380C">
        <w:rPr>
          <w:rFonts w:cs="Times New Roman"/>
          <w:szCs w:val="24"/>
        </w:rPr>
        <w:t>s</w:t>
      </w:r>
      <w:r w:rsidR="0046238D">
        <w:rPr>
          <w:rFonts w:cs="Times New Roman"/>
          <w:szCs w:val="24"/>
        </w:rPr>
        <w:t xml:space="preserve"> to </w:t>
      </w:r>
      <w:r w:rsidRPr="006F73C5">
        <w:rPr>
          <w:rFonts w:eastAsia="PMingLiU" w:cs="Times New Roman"/>
          <w:szCs w:val="24"/>
        </w:rPr>
        <w:t xml:space="preserve">amend existing or create new information collections.  </w:t>
      </w:r>
    </w:p>
    <w:p w14:paraId="1A610FCE" w14:textId="0090235C" w:rsidR="007A12C9" w:rsidRDefault="007A12C9">
      <w:pPr>
        <w:pStyle w:val="FootnoteText"/>
      </w:pPr>
    </w:p>
  </w:footnote>
  <w:footnote w:id="4">
    <w:p w14:paraId="12DDE50B" w14:textId="77777777" w:rsidR="007C13C5" w:rsidRPr="0095437A" w:rsidRDefault="007C13C5" w:rsidP="007C13C5">
      <w:pPr>
        <w:rPr>
          <w:sz w:val="20"/>
          <w:szCs w:val="20"/>
        </w:rPr>
      </w:pPr>
      <w:r w:rsidRPr="0095437A">
        <w:rPr>
          <w:rStyle w:val="FootnoteReference"/>
          <w:sz w:val="20"/>
          <w:szCs w:val="20"/>
        </w:rPr>
        <w:footnoteRef/>
      </w:r>
      <w:r w:rsidRPr="0095437A">
        <w:rPr>
          <w:sz w:val="20"/>
          <w:szCs w:val="20"/>
        </w:rPr>
        <w:t xml:space="preserve"> To determine the cost per hour used in this estimate,” the Commission first reviewed the May 2014 Bureau of Labor Statistics data to determine the hourly wage of a compliance officer.  According to the Bureau of Labor Statistics, the mean hourly wage for an employee under occupation code 13-1041, “Compliance Officer,” that is employed by the “Securities and Commodity Contracts Intermediation and Brokerage” industry is $38.23.  Because potential respondents include large financial institutions whose employee salaries may exceed the mean wage, the Commission has taken the more conservative approach of estimating the cost burden based upon a compliance officer salary of $100 per hour.</w:t>
      </w:r>
    </w:p>
    <w:p w14:paraId="65A88F44" w14:textId="77777777" w:rsidR="007C13C5" w:rsidRPr="0095437A" w:rsidRDefault="007C13C5" w:rsidP="007C13C5">
      <w:pPr>
        <w:pStyle w:val="FootnoteText"/>
      </w:pPr>
    </w:p>
  </w:footnote>
  <w:footnote w:id="5">
    <w:p w14:paraId="33A32BC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Each report will consist of one Form 7-R and an estimated 10 Forms 8-R.</w:t>
      </w:r>
    </w:p>
  </w:footnote>
  <w:footnote w:id="6">
    <w:p w14:paraId="15D2425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proofErr w:type="gramStart"/>
      <w:r>
        <w:rPr>
          <w:rFonts w:ascii="Arial" w:hAnsi="Arial" w:cs="Arial"/>
          <w:sz w:val="16"/>
          <w:szCs w:val="16"/>
        </w:rPr>
        <w:t>Average salary per hour for a Compliance Attorney.</w:t>
      </w:r>
      <w:proofErr w:type="gramEnd"/>
      <w:r>
        <w:rPr>
          <w:rFonts w:ascii="Arial" w:hAnsi="Arial" w:cs="Arial"/>
          <w:sz w:val="16"/>
          <w:szCs w:val="16"/>
        </w:rPr>
        <w:t xml:space="preserve">  For details concerning the average yearly and hourly salary rates for the professionals listed in these tables, please see the SIFMA chart below.  </w:t>
      </w:r>
    </w:p>
  </w:footnote>
  <w:footnote w:id="7">
    <w:p w14:paraId="3E47B21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rates are based on salaries and bonuses across different professions that are listed in the SIFMA Report on Management &amp; Professional Earnings in the Securities Industry 2013, modified to account for an 1800-hour work-year and multiplied by 1.3 to account for overhead and other benefits.  The SIFMA Report on Management &amp; Professional Earnings in the Securities Industry 2013 is available at http://www.sifma.org/research/item.aspx?id=8589940603.</w:t>
      </w:r>
    </w:p>
  </w:footnote>
  <w:footnote w:id="8">
    <w:p w14:paraId="5F86DAF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The hourly wage rate represents the total mean 2012 compensation with bonus divided by 1800 hours and multiplied by 1.3 to account for overhead and other benefits.</w:t>
      </w:r>
    </w:p>
  </w:footnote>
  <w:footnote w:id="9">
    <w:p w14:paraId="538B16B0"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2013 SIFMA </w:t>
      </w:r>
      <w:proofErr w:type="gramStart"/>
      <w:r>
        <w:rPr>
          <w:rFonts w:ascii="Arial" w:hAnsi="Arial" w:cs="Arial"/>
          <w:sz w:val="16"/>
          <w:szCs w:val="16"/>
        </w:rPr>
        <w:t>Report,</w:t>
      </w:r>
      <w:proofErr w:type="gramEnd"/>
      <w:r>
        <w:rPr>
          <w:rFonts w:ascii="Arial" w:hAnsi="Arial" w:cs="Arial"/>
          <w:sz w:val="16"/>
          <w:szCs w:val="16"/>
        </w:rPr>
        <w:t xml:space="preserve"> </w:t>
      </w:r>
      <w:r>
        <w:rPr>
          <w:rFonts w:ascii="Arial" w:hAnsi="Arial" w:cs="Arial"/>
          <w:sz w:val="16"/>
          <w:szCs w:val="16"/>
          <w:u w:val="single"/>
        </w:rPr>
        <w:t>supra</w:t>
      </w:r>
      <w:r>
        <w:rPr>
          <w:rFonts w:ascii="Arial" w:hAnsi="Arial" w:cs="Arial"/>
          <w:sz w:val="16"/>
          <w:szCs w:val="16"/>
        </w:rPr>
        <w:t xml:space="preserve"> note 566, at 273.</w:t>
      </w:r>
    </w:p>
  </w:footnote>
  <w:footnote w:id="10">
    <w:p w14:paraId="19F2396D"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136.</w:t>
      </w:r>
    </w:p>
  </w:footnote>
  <w:footnote w:id="11">
    <w:p w14:paraId="7C91DC1E"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w:t>
      </w:r>
    </w:p>
  </w:footnote>
  <w:footnote w:id="12">
    <w:p w14:paraId="02B65CB8"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395.</w:t>
      </w:r>
    </w:p>
  </w:footnote>
  <w:footnote w:id="13">
    <w:p w14:paraId="290FAF06"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.at 113.</w:t>
      </w:r>
    </w:p>
  </w:footnote>
  <w:footnote w:id="14">
    <w:p w14:paraId="59BA4B27"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104.</w:t>
      </w:r>
    </w:p>
  </w:footnote>
  <w:footnote w:id="15">
    <w:p w14:paraId="5AE1FD12" w14:textId="77777777" w:rsidR="00E02378" w:rsidRDefault="00E02378" w:rsidP="00E02378">
      <w:pPr>
        <w:pStyle w:val="FootnoteText"/>
        <w:rPr>
          <w:rFonts w:ascii="Arial" w:hAnsi="Arial" w:cs="Arial"/>
          <w:sz w:val="16"/>
          <w:szCs w:val="16"/>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119.</w:t>
      </w:r>
    </w:p>
  </w:footnote>
  <w:footnote w:id="16">
    <w:p w14:paraId="2AB67694" w14:textId="77777777" w:rsidR="00E02378" w:rsidRDefault="00E02378" w:rsidP="00E02378">
      <w:pPr>
        <w:pStyle w:val="FootnoteText"/>
        <w:rPr>
          <w:rFonts w:cs="Times New Roman"/>
          <w:sz w:val="22"/>
          <w:szCs w:val="22"/>
        </w:rPr>
      </w:pPr>
      <w:r>
        <w:rPr>
          <w:rStyle w:val="FootnoteReference"/>
          <w:rFonts w:ascii="Arial" w:hAnsi="Arial" w:cs="Arial"/>
        </w:rPr>
        <w:footnoteRef/>
      </w:r>
      <w:r>
        <w:rPr>
          <w:rFonts w:ascii="Arial" w:hAnsi="Arial" w:cs="Arial"/>
          <w:sz w:val="16"/>
          <w:szCs w:val="16"/>
        </w:rPr>
        <w:t xml:space="preserve"> </w:t>
      </w:r>
      <w:r>
        <w:rPr>
          <w:rFonts w:ascii="Arial" w:hAnsi="Arial" w:cs="Arial"/>
          <w:sz w:val="16"/>
          <w:szCs w:val="16"/>
          <w:u w:val="single"/>
        </w:rPr>
        <w:t>See</w:t>
      </w:r>
      <w:r>
        <w:rPr>
          <w:rFonts w:ascii="Arial" w:hAnsi="Arial" w:cs="Arial"/>
          <w:sz w:val="16"/>
          <w:szCs w:val="16"/>
        </w:rPr>
        <w:t xml:space="preserve"> </w:t>
      </w:r>
      <w:r>
        <w:rPr>
          <w:rFonts w:ascii="Arial" w:hAnsi="Arial" w:cs="Arial"/>
          <w:sz w:val="16"/>
          <w:szCs w:val="16"/>
          <w:u w:val="single"/>
        </w:rPr>
        <w:t>Id</w:t>
      </w:r>
      <w:r>
        <w:rPr>
          <w:rFonts w:ascii="Arial" w:hAnsi="Arial" w:cs="Arial"/>
          <w:sz w:val="16"/>
          <w:szCs w:val="16"/>
        </w:rPr>
        <w:t>. at 279.</w:t>
      </w:r>
    </w:p>
  </w:footnote>
  <w:footnote w:id="17">
    <w:p w14:paraId="76953DB0" w14:textId="6D133BA4" w:rsidR="00350610" w:rsidRPr="0095437A" w:rsidRDefault="00350610" w:rsidP="00350610">
      <w:pPr>
        <w:rPr>
          <w:sz w:val="20"/>
          <w:szCs w:val="20"/>
        </w:rPr>
      </w:pPr>
      <w:r w:rsidRPr="0095437A">
        <w:rPr>
          <w:rStyle w:val="FootnoteReference"/>
          <w:sz w:val="20"/>
          <w:szCs w:val="20"/>
        </w:rPr>
        <w:footnoteRef/>
      </w:r>
      <w:r w:rsidRPr="0095437A">
        <w:rPr>
          <w:sz w:val="20"/>
          <w:szCs w:val="20"/>
        </w:rPr>
        <w:t xml:space="preserve"> </w:t>
      </w:r>
      <w:r w:rsidRPr="00897DB1">
        <w:rPr>
          <w:i/>
          <w:sz w:val="20"/>
          <w:szCs w:val="20"/>
        </w:rPr>
        <w:t>See</w:t>
      </w:r>
      <w:r>
        <w:rPr>
          <w:sz w:val="20"/>
          <w:szCs w:val="20"/>
        </w:rPr>
        <w:t xml:space="preserve"> n.</w:t>
      </w:r>
      <w:r w:rsidR="00A0338D">
        <w:rPr>
          <w:sz w:val="20"/>
          <w:szCs w:val="20"/>
        </w:rPr>
        <w:t>3</w:t>
      </w:r>
      <w:r>
        <w:rPr>
          <w:sz w:val="20"/>
          <w:szCs w:val="20"/>
        </w:rPr>
        <w:t xml:space="preserve">, </w:t>
      </w:r>
      <w:r w:rsidRPr="00897DB1">
        <w:rPr>
          <w:i/>
          <w:sz w:val="20"/>
          <w:szCs w:val="20"/>
        </w:rPr>
        <w:t>supra</w:t>
      </w:r>
      <w:r>
        <w:rPr>
          <w:sz w:val="20"/>
          <w:szCs w:val="20"/>
        </w:rPr>
        <w:t>.</w:t>
      </w:r>
    </w:p>
    <w:p w14:paraId="566C6FD0" w14:textId="77777777" w:rsidR="00350610" w:rsidRPr="0095437A" w:rsidRDefault="00350610" w:rsidP="0035061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6C9A5" w14:textId="6AEC3B76" w:rsidR="00A1312B" w:rsidRPr="00A1312B" w:rsidRDefault="00A1312B">
    <w:pPr>
      <w:pStyle w:val="Header"/>
      <w:rPr>
        <w:b/>
      </w:rPr>
    </w:pPr>
    <w:r>
      <w:rPr>
        <w:b/>
      </w:rPr>
      <w:t>CONFIDENTIAL – ATTORNEY WORK PRODUCT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5C5D0A"/>
    <w:multiLevelType w:val="hybridMultilevel"/>
    <w:tmpl w:val="F8D6EA6C"/>
    <w:lvl w:ilvl="0" w:tplc="9ABA5CA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2B84E6B"/>
    <w:multiLevelType w:val="hybridMultilevel"/>
    <w:tmpl w:val="33025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BDA5633"/>
    <w:multiLevelType w:val="hybridMultilevel"/>
    <w:tmpl w:val="E51CE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9742968"/>
    <w:multiLevelType w:val="hybridMultilevel"/>
    <w:tmpl w:val="60062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trackRevisions/>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134EA"/>
    <w:rsid w:val="000536ED"/>
    <w:rsid w:val="000576BF"/>
    <w:rsid w:val="000669B9"/>
    <w:rsid w:val="00072761"/>
    <w:rsid w:val="000803D6"/>
    <w:rsid w:val="00082089"/>
    <w:rsid w:val="000822F9"/>
    <w:rsid w:val="000835FF"/>
    <w:rsid w:val="00083F72"/>
    <w:rsid w:val="000840E1"/>
    <w:rsid w:val="000C3307"/>
    <w:rsid w:val="000E0987"/>
    <w:rsid w:val="00102259"/>
    <w:rsid w:val="00110B3D"/>
    <w:rsid w:val="00116FC7"/>
    <w:rsid w:val="0012080B"/>
    <w:rsid w:val="00136DC8"/>
    <w:rsid w:val="001577B2"/>
    <w:rsid w:val="001659CE"/>
    <w:rsid w:val="00170AA9"/>
    <w:rsid w:val="00176391"/>
    <w:rsid w:val="00180982"/>
    <w:rsid w:val="00183707"/>
    <w:rsid w:val="0018632D"/>
    <w:rsid w:val="001C1A68"/>
    <w:rsid w:val="001C524C"/>
    <w:rsid w:val="00200207"/>
    <w:rsid w:val="00207ED0"/>
    <w:rsid w:val="00212560"/>
    <w:rsid w:val="00214994"/>
    <w:rsid w:val="00217F19"/>
    <w:rsid w:val="00233D65"/>
    <w:rsid w:val="00243435"/>
    <w:rsid w:val="0025084E"/>
    <w:rsid w:val="0025380C"/>
    <w:rsid w:val="002600FA"/>
    <w:rsid w:val="00260C07"/>
    <w:rsid w:val="0027708A"/>
    <w:rsid w:val="00277601"/>
    <w:rsid w:val="0028301C"/>
    <w:rsid w:val="002879E8"/>
    <w:rsid w:val="002A4D66"/>
    <w:rsid w:val="002A7308"/>
    <w:rsid w:val="002C7E70"/>
    <w:rsid w:val="002D0489"/>
    <w:rsid w:val="002E0580"/>
    <w:rsid w:val="002E05BD"/>
    <w:rsid w:val="002F1E80"/>
    <w:rsid w:val="00307E70"/>
    <w:rsid w:val="00330DF8"/>
    <w:rsid w:val="00350610"/>
    <w:rsid w:val="00356A31"/>
    <w:rsid w:val="003607A6"/>
    <w:rsid w:val="003677B4"/>
    <w:rsid w:val="0037088D"/>
    <w:rsid w:val="0037312F"/>
    <w:rsid w:val="0037421B"/>
    <w:rsid w:val="003755F4"/>
    <w:rsid w:val="00385AAF"/>
    <w:rsid w:val="0038772F"/>
    <w:rsid w:val="003969BE"/>
    <w:rsid w:val="003A3614"/>
    <w:rsid w:val="003B5288"/>
    <w:rsid w:val="003B5FAA"/>
    <w:rsid w:val="003E165E"/>
    <w:rsid w:val="004049D0"/>
    <w:rsid w:val="00425685"/>
    <w:rsid w:val="00443D7B"/>
    <w:rsid w:val="00444A8C"/>
    <w:rsid w:val="0044799F"/>
    <w:rsid w:val="004514E2"/>
    <w:rsid w:val="004529E9"/>
    <w:rsid w:val="0046238D"/>
    <w:rsid w:val="004649D6"/>
    <w:rsid w:val="00476AB6"/>
    <w:rsid w:val="00480A28"/>
    <w:rsid w:val="004917AF"/>
    <w:rsid w:val="004A5F11"/>
    <w:rsid w:val="004B07F1"/>
    <w:rsid w:val="004B7B89"/>
    <w:rsid w:val="004C2276"/>
    <w:rsid w:val="004D1B4F"/>
    <w:rsid w:val="004D3617"/>
    <w:rsid w:val="004D3A5F"/>
    <w:rsid w:val="004D4BEA"/>
    <w:rsid w:val="004E43F0"/>
    <w:rsid w:val="004F3AFA"/>
    <w:rsid w:val="004F4C42"/>
    <w:rsid w:val="004F5C8F"/>
    <w:rsid w:val="00523488"/>
    <w:rsid w:val="00525395"/>
    <w:rsid w:val="00527327"/>
    <w:rsid w:val="00546BED"/>
    <w:rsid w:val="005503C6"/>
    <w:rsid w:val="00554929"/>
    <w:rsid w:val="00555376"/>
    <w:rsid w:val="00557EF2"/>
    <w:rsid w:val="00577F1F"/>
    <w:rsid w:val="00585718"/>
    <w:rsid w:val="00596192"/>
    <w:rsid w:val="005B7F59"/>
    <w:rsid w:val="005D34A0"/>
    <w:rsid w:val="005E0ED0"/>
    <w:rsid w:val="005E41B2"/>
    <w:rsid w:val="005E4E5C"/>
    <w:rsid w:val="005F3881"/>
    <w:rsid w:val="00607D38"/>
    <w:rsid w:val="006243BC"/>
    <w:rsid w:val="0063622E"/>
    <w:rsid w:val="00637711"/>
    <w:rsid w:val="00640784"/>
    <w:rsid w:val="00642B6A"/>
    <w:rsid w:val="00646AAB"/>
    <w:rsid w:val="00653547"/>
    <w:rsid w:val="00667CD6"/>
    <w:rsid w:val="00697065"/>
    <w:rsid w:val="006A19C0"/>
    <w:rsid w:val="006B2A40"/>
    <w:rsid w:val="006D0819"/>
    <w:rsid w:val="006F69AD"/>
    <w:rsid w:val="006F73C5"/>
    <w:rsid w:val="007029A9"/>
    <w:rsid w:val="00703B41"/>
    <w:rsid w:val="00707AB0"/>
    <w:rsid w:val="00710C2F"/>
    <w:rsid w:val="00715F21"/>
    <w:rsid w:val="00731300"/>
    <w:rsid w:val="00740573"/>
    <w:rsid w:val="0074122B"/>
    <w:rsid w:val="00747BF5"/>
    <w:rsid w:val="00751B4D"/>
    <w:rsid w:val="00755826"/>
    <w:rsid w:val="00757795"/>
    <w:rsid w:val="0076443A"/>
    <w:rsid w:val="007713DE"/>
    <w:rsid w:val="007724B6"/>
    <w:rsid w:val="00772B9C"/>
    <w:rsid w:val="0078471A"/>
    <w:rsid w:val="00793975"/>
    <w:rsid w:val="00796BCB"/>
    <w:rsid w:val="0079756B"/>
    <w:rsid w:val="007A12C9"/>
    <w:rsid w:val="007A15FF"/>
    <w:rsid w:val="007B1735"/>
    <w:rsid w:val="007B7CE3"/>
    <w:rsid w:val="007C13C5"/>
    <w:rsid w:val="007C1FC8"/>
    <w:rsid w:val="007C5B3F"/>
    <w:rsid w:val="007D0B67"/>
    <w:rsid w:val="007D0DFB"/>
    <w:rsid w:val="007D22E3"/>
    <w:rsid w:val="007E10D4"/>
    <w:rsid w:val="007F00B6"/>
    <w:rsid w:val="007F27F5"/>
    <w:rsid w:val="007F3179"/>
    <w:rsid w:val="007F76DC"/>
    <w:rsid w:val="00807648"/>
    <w:rsid w:val="0081737B"/>
    <w:rsid w:val="00836741"/>
    <w:rsid w:val="008435FA"/>
    <w:rsid w:val="00843603"/>
    <w:rsid w:val="00852DF4"/>
    <w:rsid w:val="00854AE1"/>
    <w:rsid w:val="0087450C"/>
    <w:rsid w:val="00875022"/>
    <w:rsid w:val="00875E54"/>
    <w:rsid w:val="0088013C"/>
    <w:rsid w:val="00882745"/>
    <w:rsid w:val="0089007D"/>
    <w:rsid w:val="008C3501"/>
    <w:rsid w:val="008D0156"/>
    <w:rsid w:val="008D0711"/>
    <w:rsid w:val="008F2F98"/>
    <w:rsid w:val="008F6D4A"/>
    <w:rsid w:val="00902356"/>
    <w:rsid w:val="009138D7"/>
    <w:rsid w:val="009309EC"/>
    <w:rsid w:val="009357CC"/>
    <w:rsid w:val="00963975"/>
    <w:rsid w:val="00994CC8"/>
    <w:rsid w:val="0099690D"/>
    <w:rsid w:val="00996B14"/>
    <w:rsid w:val="009B18FC"/>
    <w:rsid w:val="009B1E93"/>
    <w:rsid w:val="009B2F52"/>
    <w:rsid w:val="009C6DB4"/>
    <w:rsid w:val="009D00FB"/>
    <w:rsid w:val="009E7E00"/>
    <w:rsid w:val="00A0338D"/>
    <w:rsid w:val="00A051AF"/>
    <w:rsid w:val="00A1312B"/>
    <w:rsid w:val="00A257E3"/>
    <w:rsid w:val="00A34FBC"/>
    <w:rsid w:val="00A4512C"/>
    <w:rsid w:val="00A54471"/>
    <w:rsid w:val="00A60859"/>
    <w:rsid w:val="00A668B2"/>
    <w:rsid w:val="00A708B1"/>
    <w:rsid w:val="00A8233C"/>
    <w:rsid w:val="00A9272D"/>
    <w:rsid w:val="00AA0863"/>
    <w:rsid w:val="00AA2F92"/>
    <w:rsid w:val="00AB0E26"/>
    <w:rsid w:val="00AC2529"/>
    <w:rsid w:val="00AC59BE"/>
    <w:rsid w:val="00AC5B6C"/>
    <w:rsid w:val="00AD0B9F"/>
    <w:rsid w:val="00AD2AF1"/>
    <w:rsid w:val="00B1090B"/>
    <w:rsid w:val="00B1574B"/>
    <w:rsid w:val="00B20669"/>
    <w:rsid w:val="00B328FB"/>
    <w:rsid w:val="00B33652"/>
    <w:rsid w:val="00B61E7F"/>
    <w:rsid w:val="00B6544D"/>
    <w:rsid w:val="00B6776C"/>
    <w:rsid w:val="00B73821"/>
    <w:rsid w:val="00B740CF"/>
    <w:rsid w:val="00B743C4"/>
    <w:rsid w:val="00B74CE1"/>
    <w:rsid w:val="00B85063"/>
    <w:rsid w:val="00B86819"/>
    <w:rsid w:val="00B91704"/>
    <w:rsid w:val="00B9549F"/>
    <w:rsid w:val="00B978AF"/>
    <w:rsid w:val="00BA0A82"/>
    <w:rsid w:val="00BC2763"/>
    <w:rsid w:val="00BC71A3"/>
    <w:rsid w:val="00BD7D8C"/>
    <w:rsid w:val="00BE3923"/>
    <w:rsid w:val="00BE6AC8"/>
    <w:rsid w:val="00BF2E68"/>
    <w:rsid w:val="00C032F4"/>
    <w:rsid w:val="00C03FBF"/>
    <w:rsid w:val="00C173E1"/>
    <w:rsid w:val="00C2000F"/>
    <w:rsid w:val="00C23A3C"/>
    <w:rsid w:val="00C857A2"/>
    <w:rsid w:val="00C91CB5"/>
    <w:rsid w:val="00C9497A"/>
    <w:rsid w:val="00CA55B6"/>
    <w:rsid w:val="00CA575A"/>
    <w:rsid w:val="00CB0776"/>
    <w:rsid w:val="00CF1C34"/>
    <w:rsid w:val="00CF4195"/>
    <w:rsid w:val="00D05308"/>
    <w:rsid w:val="00D128BF"/>
    <w:rsid w:val="00D12FEB"/>
    <w:rsid w:val="00D14EFB"/>
    <w:rsid w:val="00D23D7B"/>
    <w:rsid w:val="00D24E31"/>
    <w:rsid w:val="00D25BD2"/>
    <w:rsid w:val="00D27AE8"/>
    <w:rsid w:val="00D37F72"/>
    <w:rsid w:val="00D46920"/>
    <w:rsid w:val="00D56B0E"/>
    <w:rsid w:val="00D74B51"/>
    <w:rsid w:val="00D945B5"/>
    <w:rsid w:val="00DA39B9"/>
    <w:rsid w:val="00DB00E1"/>
    <w:rsid w:val="00DB1AD1"/>
    <w:rsid w:val="00DB5503"/>
    <w:rsid w:val="00DB5682"/>
    <w:rsid w:val="00DB7297"/>
    <w:rsid w:val="00DD36CC"/>
    <w:rsid w:val="00DD51EE"/>
    <w:rsid w:val="00E015E1"/>
    <w:rsid w:val="00E02378"/>
    <w:rsid w:val="00E07B0D"/>
    <w:rsid w:val="00E1358B"/>
    <w:rsid w:val="00E15E4F"/>
    <w:rsid w:val="00E3054F"/>
    <w:rsid w:val="00E446C6"/>
    <w:rsid w:val="00E60439"/>
    <w:rsid w:val="00E60FE3"/>
    <w:rsid w:val="00E73A61"/>
    <w:rsid w:val="00E8648F"/>
    <w:rsid w:val="00E87F36"/>
    <w:rsid w:val="00E87F90"/>
    <w:rsid w:val="00EB0FA7"/>
    <w:rsid w:val="00EB1831"/>
    <w:rsid w:val="00EC238C"/>
    <w:rsid w:val="00EE47E6"/>
    <w:rsid w:val="00F02CC0"/>
    <w:rsid w:val="00F21958"/>
    <w:rsid w:val="00F21A24"/>
    <w:rsid w:val="00F378A6"/>
    <w:rsid w:val="00F4707F"/>
    <w:rsid w:val="00F56608"/>
    <w:rsid w:val="00F568E5"/>
    <w:rsid w:val="00F62536"/>
    <w:rsid w:val="00FA7B73"/>
    <w:rsid w:val="00FB0145"/>
    <w:rsid w:val="00FB0732"/>
    <w:rsid w:val="00FB68D6"/>
    <w:rsid w:val="00FC54D4"/>
    <w:rsid w:val="00FD6D7D"/>
    <w:rsid w:val="00FE1133"/>
    <w:rsid w:val="00FE2F1B"/>
    <w:rsid w:val="00FE503D"/>
    <w:rsid w:val="00FE6FE8"/>
    <w:rsid w:val="00FF4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55E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 w:type="character" w:styleId="CommentReference">
    <w:name w:val="annotation reference"/>
    <w:basedOn w:val="DefaultParagraphFont"/>
    <w:uiPriority w:val="99"/>
    <w:semiHidden/>
    <w:unhideWhenUsed/>
    <w:rsid w:val="003755F4"/>
    <w:rPr>
      <w:sz w:val="16"/>
      <w:szCs w:val="16"/>
    </w:rPr>
  </w:style>
  <w:style w:type="paragraph" w:styleId="CommentText">
    <w:name w:val="annotation text"/>
    <w:basedOn w:val="Normal"/>
    <w:link w:val="CommentTextChar"/>
    <w:uiPriority w:val="99"/>
    <w:semiHidden/>
    <w:unhideWhenUsed/>
    <w:rsid w:val="003755F4"/>
    <w:rPr>
      <w:sz w:val="20"/>
      <w:szCs w:val="20"/>
    </w:rPr>
  </w:style>
  <w:style w:type="character" w:customStyle="1" w:styleId="CommentTextChar">
    <w:name w:val="Comment Text Char"/>
    <w:basedOn w:val="DefaultParagraphFont"/>
    <w:link w:val="CommentText"/>
    <w:uiPriority w:val="99"/>
    <w:semiHidden/>
    <w:rsid w:val="003755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55F4"/>
    <w:rPr>
      <w:b/>
      <w:bCs/>
    </w:rPr>
  </w:style>
  <w:style w:type="character" w:customStyle="1" w:styleId="CommentSubjectChar">
    <w:name w:val="Comment Subject Char"/>
    <w:basedOn w:val="CommentTextChar"/>
    <w:link w:val="CommentSubject"/>
    <w:uiPriority w:val="99"/>
    <w:semiHidden/>
    <w:rsid w:val="003755F4"/>
    <w:rPr>
      <w:rFonts w:ascii="Times New Roman" w:hAnsi="Times New Roman"/>
      <w:b/>
      <w:bCs/>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t,fn"/>
    <w:basedOn w:val="Normal"/>
    <w:link w:val="FootnoteTextChar"/>
    <w:uiPriority w:val="99"/>
    <w:semiHidden/>
    <w:unhideWhenUsed/>
    <w:qFormat/>
    <w:rsid w:val="009C6DB4"/>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semiHidden/>
    <w:rsid w:val="009C6DB4"/>
    <w:rPr>
      <w:rFonts w:ascii="Times New Roman" w:hAnsi="Times New Roman"/>
      <w:sz w:val="20"/>
      <w:szCs w:val="20"/>
    </w:rPr>
  </w:style>
  <w:style w:type="character" w:styleId="FootnoteReference">
    <w:name w:val="footnote reference"/>
    <w:aliases w:val="fr,Style 19,Style 16,Style 35,Style 39,Style 14,12"/>
    <w:qFormat/>
    <w:rsid w:val="009C6DB4"/>
    <w:rPr>
      <w:vertAlign w:val="superscript"/>
    </w:rPr>
  </w:style>
  <w:style w:type="paragraph" w:styleId="Header">
    <w:name w:val="header"/>
    <w:basedOn w:val="Normal"/>
    <w:link w:val="HeaderChar"/>
    <w:uiPriority w:val="99"/>
    <w:unhideWhenUsed/>
    <w:rsid w:val="00FE6FE8"/>
    <w:pPr>
      <w:tabs>
        <w:tab w:val="center" w:pos="4680"/>
        <w:tab w:val="right" w:pos="9360"/>
      </w:tabs>
    </w:pPr>
  </w:style>
  <w:style w:type="character" w:customStyle="1" w:styleId="HeaderChar">
    <w:name w:val="Header Char"/>
    <w:basedOn w:val="DefaultParagraphFont"/>
    <w:link w:val="Header"/>
    <w:uiPriority w:val="99"/>
    <w:rsid w:val="00FE6FE8"/>
    <w:rPr>
      <w:rFonts w:ascii="Times New Roman" w:hAnsi="Times New Roman"/>
      <w:sz w:val="24"/>
    </w:rPr>
  </w:style>
  <w:style w:type="paragraph" w:styleId="Footer">
    <w:name w:val="footer"/>
    <w:basedOn w:val="Normal"/>
    <w:link w:val="FooterChar"/>
    <w:uiPriority w:val="99"/>
    <w:unhideWhenUsed/>
    <w:rsid w:val="00FE6FE8"/>
    <w:pPr>
      <w:tabs>
        <w:tab w:val="center" w:pos="4680"/>
        <w:tab w:val="right" w:pos="9360"/>
      </w:tabs>
    </w:pPr>
  </w:style>
  <w:style w:type="character" w:customStyle="1" w:styleId="FooterChar">
    <w:name w:val="Footer Char"/>
    <w:basedOn w:val="DefaultParagraphFont"/>
    <w:link w:val="Footer"/>
    <w:uiPriority w:val="99"/>
    <w:rsid w:val="00FE6FE8"/>
    <w:rPr>
      <w:rFonts w:ascii="Times New Roman" w:hAnsi="Times New Roman"/>
      <w:sz w:val="24"/>
    </w:rPr>
  </w:style>
  <w:style w:type="paragraph" w:styleId="NoSpacing">
    <w:name w:val="No Spacing"/>
    <w:uiPriority w:val="1"/>
    <w:qFormat/>
    <w:rsid w:val="00214994"/>
    <w:pPr>
      <w:spacing w:after="0" w:line="480" w:lineRule="auto"/>
      <w:ind w:firstLine="720"/>
    </w:pPr>
    <w:rPr>
      <w:rFonts w:ascii="Times New Roman" w:eastAsia="PMingLiU" w:hAnsi="Times New Roman"/>
      <w:sz w:val="24"/>
      <w:szCs w:val="28"/>
      <w:lang w:eastAsia="zh-TW"/>
    </w:rPr>
  </w:style>
  <w:style w:type="paragraph" w:styleId="ListParagraph">
    <w:name w:val="List Paragraph"/>
    <w:basedOn w:val="Normal"/>
    <w:link w:val="ListParagraphChar"/>
    <w:uiPriority w:val="34"/>
    <w:qFormat/>
    <w:rsid w:val="007D0DFB"/>
    <w:pPr>
      <w:ind w:left="720"/>
      <w:contextualSpacing/>
    </w:pPr>
    <w:rPr>
      <w:rFonts w:eastAsia="PMingLiU"/>
    </w:rPr>
  </w:style>
  <w:style w:type="character" w:customStyle="1" w:styleId="ListParagraphChar">
    <w:name w:val="List Paragraph Char"/>
    <w:basedOn w:val="DefaultParagraphFont"/>
    <w:link w:val="ListParagraph"/>
    <w:uiPriority w:val="34"/>
    <w:locked/>
    <w:rsid w:val="007D0DFB"/>
    <w:rPr>
      <w:rFonts w:ascii="Times New Roman" w:eastAsia="PMingLiU" w:hAnsi="Times New Roman"/>
      <w:sz w:val="24"/>
    </w:rPr>
  </w:style>
  <w:style w:type="table" w:styleId="TableGrid">
    <w:name w:val="Table Grid"/>
    <w:basedOn w:val="TableNormal"/>
    <w:uiPriority w:val="59"/>
    <w:rsid w:val="005B7F59"/>
    <w:pPr>
      <w:spacing w:after="0" w:line="240" w:lineRule="auto"/>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0573"/>
    <w:rPr>
      <w:color w:val="808080"/>
    </w:rPr>
  </w:style>
  <w:style w:type="character" w:customStyle="1" w:styleId="st">
    <w:name w:val="st"/>
    <w:basedOn w:val="DefaultParagraphFont"/>
    <w:rsid w:val="005234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F89E720E0344DA53C3DBC19A6BE9D" ma:contentTypeVersion="6" ma:contentTypeDescription="Create a new document." ma:contentTypeScope="" ma:versionID="ea24db2484fb5f3eecb2d6cc5050e142">
  <xsd:schema xmlns:xsd="http://www.w3.org/2001/XMLSchema" xmlns:xs="http://www.w3.org/2001/XMLSchema" xmlns:p="http://schemas.microsoft.com/office/2006/metadata/properties" targetNamespace="http://schemas.microsoft.com/office/2006/metadata/properties" ma:root="true" ma:fieldsID="0989ca3770043d9c29d7fca0244632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5.xml><?xml version="1.0" encoding="utf-8"?>
<?mso-contentType ?>
<p:Policy xmlns:p="office.server.policy" id="" local="true">
  <p:Name>Document</p:Name>
  <p:Description/>
  <p:Statement/>
  <p:PolicyItems>
    <p:PolicyItem featureId="Microsoft.Office.RecordsManagement.PolicyFeatures.PolicyAudit" staticId="0x0101|8138272" UniqueId="7a5a4fd4-f5d3-4585-93b4-36b0ff5880a8">
      <p:Name>Auditing</p:Name>
      <p:Description>Audits user actions on documents and list items to the Audit Log.</p:Description>
      <p:CustomData>
        <Audit>
          <Update/>
          <View/>
          <CheckInOut/>
          <MoveCopy/>
          <DeleteRestore/>
        </Audit>
      </p:CustomData>
    </p:PolicyItem>
  </p:PolicyItems>
</p:Policy>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4BBAC-0383-4C23-A4CF-F941855AE4BB}">
  <ds:schemaRefs>
    <ds:schemaRef ds:uri="http://purl.org/dc/dcmitype/"/>
    <ds:schemaRef ds:uri="http://purl.org/dc/elements/1.1/"/>
    <ds:schemaRef ds:uri="http://www.w3.org/XML/1998/namespac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s>
</ds:datastoreItem>
</file>

<file path=customXml/itemProps2.xml><?xml version="1.0" encoding="utf-8"?>
<ds:datastoreItem xmlns:ds="http://schemas.openxmlformats.org/officeDocument/2006/customXml" ds:itemID="{4F6AC032-9FBE-4E8B-8E3F-F9BA85F78F8C}">
  <ds:schemaRefs>
    <ds:schemaRef ds:uri="http://schemas.microsoft.com/sharepoint/v3/contenttype/forms"/>
  </ds:schemaRefs>
</ds:datastoreItem>
</file>

<file path=customXml/itemProps3.xml><?xml version="1.0" encoding="utf-8"?>
<ds:datastoreItem xmlns:ds="http://schemas.openxmlformats.org/officeDocument/2006/customXml" ds:itemID="{C8748077-D7F4-4198-9FDB-828B96673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8D6FAD7-EB8E-4AD0-9725-431A6152AF10}">
  <ds:schemaRefs>
    <ds:schemaRef ds:uri="http://schemas.microsoft.com/sharepoint/events"/>
  </ds:schemaRefs>
</ds:datastoreItem>
</file>

<file path=customXml/itemProps5.xml><?xml version="1.0" encoding="utf-8"?>
<ds:datastoreItem xmlns:ds="http://schemas.openxmlformats.org/officeDocument/2006/customXml" ds:itemID="{CEBCFD39-2A4E-45A8-8A52-CB447C3413B8}">
  <ds:schemaRefs>
    <ds:schemaRef ds:uri="office.server.policy"/>
  </ds:schemaRefs>
</ds:datastoreItem>
</file>

<file path=customXml/itemProps6.xml><?xml version="1.0" encoding="utf-8"?>
<ds:datastoreItem xmlns:ds="http://schemas.openxmlformats.org/officeDocument/2006/customXml" ds:itemID="{81D2C41F-7866-415A-8E8B-00B7D3CB789C}">
  <ds:schemaRefs>
    <ds:schemaRef ds:uri="http://schemas.microsoft.com/office/2006/metadata/customXsn"/>
  </ds:schemaRefs>
</ds:datastoreItem>
</file>

<file path=customXml/itemProps7.xml><?xml version="1.0" encoding="utf-8"?>
<ds:datastoreItem xmlns:ds="http://schemas.openxmlformats.org/officeDocument/2006/customXml" ds:itemID="{357E3130-3AE1-47E5-BC3D-58355F7F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5178</Words>
  <Characters>29516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Sample PRA Supporting Statement for Proposal</vt:lpstr>
    </vt:vector>
  </TitlesOfParts>
  <Company>CFTC</Company>
  <LinksUpToDate>false</LinksUpToDate>
  <CharactersWithSpaces>34625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PRA Supporting Statement for Proposal</dc:title>
  <dc:creator>WMcobb</dc:creator>
  <cp:lastModifiedBy>HCastro</cp:lastModifiedBy>
  <cp:revision>2</cp:revision>
  <cp:lastPrinted>2015-09-28T14:21:00Z</cp:lastPrinted>
  <dcterms:created xsi:type="dcterms:W3CDTF">2016-01-07T22:05:00Z</dcterms:created>
  <dcterms:modified xsi:type="dcterms:W3CDTF">2016-01-07T22:05:00Z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0x0101002E0F89E720E0344DA53C3DBC19A6BE9D</vt:lpwstr>
  </property>
  <property fmtid="{D5CDD505-2E9C-101B-9397-08002B2CF9AE}" pid="3" name="CFTC Location">
    <vt:lpwstr>14;#All CFTC Locations|07b51532-ca12-475e-8433-c139a58bc2c8</vt:lpwstr>
  </property>
  <property fmtid="{D5CDD505-2E9C-101B-9397-08002B2CF9AE}" pid="4" name="CFTC Subject">
    <vt:lpwstr>104;#Legal|12e962f7-0af9-400d-a646-2af5c7b92277;#56;#Agency Operations|3495dd4b-79d7-41a6-8ce6-02dce84f79b0</vt:lpwstr>
  </property>
  <property fmtid="{D5CDD505-2E9C-101B-9397-08002B2CF9AE}" pid="5" name="TaxKeyword">
    <vt:lpwstr/>
  </property>
  <property fmtid="{D5CDD505-2E9C-101B-9397-08002B2CF9AE}" pid="6" name="CFTC Audience">
    <vt:lpwstr>13;#All CFTC Staff|4f9c852f-d497-40c4-b357-3897abf65c10</vt:lpwstr>
  </property>
  <property fmtid="{D5CDD505-2E9C-101B-9397-08002B2CF9AE}" pid="7" name="CFTC Type">
    <vt:lpwstr>15;#General|f4844b07-25eb-4c74-a1a4-15dd52f1d01d</vt:lpwstr>
  </property>
  <property fmtid="{D5CDD505-2E9C-101B-9397-08002B2CF9AE}" pid="8" name="CFTC Owner">
    <vt:lpwstr>73;#Office of the General Counsel|bd58875c-cb9d-447e-b8fd-b2672ffab719</vt:lpwstr>
  </property>
</Properties>
</file>