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40ED" w:rsidRDefault="006440ED"/>
    <w:p w:rsidR="006D74E7" w:rsidRPr="006D74E7" w:rsidRDefault="006D74E7" w:rsidP="006D74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sz w:val="24"/>
          <w:szCs w:val="24"/>
        </w:rPr>
      </w:pPr>
      <w:r w:rsidRPr="006D74E7">
        <w:rPr>
          <w:b/>
          <w:sz w:val="24"/>
          <w:szCs w:val="24"/>
        </w:rPr>
        <w:t>Supporting Statement for Paperwork Reduction Act Submissions</w:t>
      </w:r>
    </w:p>
    <w:p w:rsidR="006D74E7" w:rsidRPr="006D74E7" w:rsidRDefault="006D74E7" w:rsidP="006D74E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4"/>
          <w:szCs w:val="24"/>
        </w:rPr>
      </w:pPr>
    </w:p>
    <w:p w:rsidR="006D74E7" w:rsidRDefault="006D74E7" w:rsidP="006D74E7">
      <w:pPr>
        <w:pStyle w:val="Heading4"/>
        <w:spacing w:before="0"/>
        <w:jc w:val="center"/>
        <w:rPr>
          <w:rFonts w:ascii="Times New Roman" w:hAnsi="Times New Roman" w:cs="Times New Roman"/>
          <w:i w:val="0"/>
          <w:color w:val="000000"/>
          <w:sz w:val="24"/>
          <w:szCs w:val="24"/>
        </w:rPr>
      </w:pPr>
      <w:r w:rsidRPr="006D74E7">
        <w:rPr>
          <w:rFonts w:ascii="Times New Roman" w:hAnsi="Times New Roman" w:cs="Times New Roman"/>
          <w:i w:val="0"/>
          <w:color w:val="000000"/>
          <w:sz w:val="24"/>
          <w:szCs w:val="24"/>
        </w:rPr>
        <w:t>FHA Lender Approval, Annual Renewal, Periodic Updates and Required Reports</w:t>
      </w:r>
      <w:r>
        <w:rPr>
          <w:rFonts w:ascii="Times New Roman" w:hAnsi="Times New Roman" w:cs="Times New Roman"/>
          <w:i w:val="0"/>
          <w:color w:val="000000"/>
          <w:sz w:val="24"/>
          <w:szCs w:val="24"/>
        </w:rPr>
        <w:t xml:space="preserve"> </w:t>
      </w:r>
    </w:p>
    <w:p w:rsidR="006D74E7" w:rsidRDefault="006D74E7" w:rsidP="006D74E7">
      <w:pPr>
        <w:pStyle w:val="Heading4"/>
        <w:spacing w:before="0"/>
        <w:jc w:val="center"/>
        <w:rPr>
          <w:rFonts w:ascii="Times New Roman" w:hAnsi="Times New Roman" w:cs="Times New Roman"/>
          <w:i w:val="0"/>
          <w:color w:val="000000"/>
          <w:sz w:val="24"/>
          <w:szCs w:val="24"/>
        </w:rPr>
      </w:pPr>
      <w:r>
        <w:rPr>
          <w:rFonts w:ascii="Times New Roman" w:hAnsi="Times New Roman" w:cs="Times New Roman"/>
          <w:i w:val="0"/>
          <w:color w:val="000000"/>
          <w:sz w:val="24"/>
          <w:szCs w:val="24"/>
        </w:rPr>
        <w:t>b</w:t>
      </w:r>
      <w:r w:rsidRPr="006D74E7">
        <w:rPr>
          <w:rFonts w:ascii="Times New Roman" w:hAnsi="Times New Roman" w:cs="Times New Roman"/>
          <w:i w:val="0"/>
          <w:color w:val="000000"/>
          <w:sz w:val="24"/>
          <w:szCs w:val="24"/>
        </w:rPr>
        <w:t>y FHA Approved Lenders</w:t>
      </w:r>
    </w:p>
    <w:p w:rsidR="001A53DC" w:rsidRPr="001A53DC" w:rsidRDefault="001A53DC" w:rsidP="001A53DC">
      <w:pPr>
        <w:jc w:val="center"/>
        <w:rPr>
          <w:b/>
          <w:sz w:val="24"/>
          <w:szCs w:val="24"/>
        </w:rPr>
      </w:pPr>
      <w:r w:rsidRPr="001A53DC">
        <w:rPr>
          <w:b/>
          <w:sz w:val="24"/>
          <w:szCs w:val="24"/>
        </w:rPr>
        <w:t>OMB Control Number 2502-0005</w:t>
      </w:r>
    </w:p>
    <w:p w:rsidR="001A53DC" w:rsidRPr="001A53DC" w:rsidRDefault="001A53DC" w:rsidP="001A53DC">
      <w:pPr>
        <w:jc w:val="center"/>
        <w:rPr>
          <w:b/>
          <w:sz w:val="24"/>
          <w:szCs w:val="24"/>
        </w:rPr>
      </w:pPr>
    </w:p>
    <w:p w:rsidR="001A53DC" w:rsidRPr="001A53DC" w:rsidRDefault="001A53DC" w:rsidP="001A53DC">
      <w:pPr>
        <w:jc w:val="center"/>
        <w:rPr>
          <w:b/>
          <w:sz w:val="24"/>
          <w:szCs w:val="24"/>
        </w:rPr>
      </w:pPr>
      <w:r w:rsidRPr="001A53DC">
        <w:rPr>
          <w:b/>
          <w:sz w:val="24"/>
          <w:szCs w:val="24"/>
        </w:rPr>
        <w:t>(Form HUD-92001-C</w:t>
      </w:r>
      <w:r w:rsidR="00E83264">
        <w:rPr>
          <w:b/>
          <w:sz w:val="24"/>
          <w:szCs w:val="24"/>
        </w:rPr>
        <w:t xml:space="preserve"> and various online submissions</w:t>
      </w:r>
      <w:r w:rsidRPr="001A53DC">
        <w:rPr>
          <w:b/>
          <w:sz w:val="24"/>
          <w:szCs w:val="24"/>
        </w:rPr>
        <w:t>)</w:t>
      </w:r>
    </w:p>
    <w:p w:rsidR="006D74E7" w:rsidRPr="006D74E7" w:rsidRDefault="006D74E7" w:rsidP="006D74E7"/>
    <w:p w:rsidR="006D74E7" w:rsidRPr="006D74E7" w:rsidRDefault="006D74E7" w:rsidP="006D74E7">
      <w:pPr>
        <w:pStyle w:val="Heading1"/>
        <w:rPr>
          <w:szCs w:val="24"/>
        </w:rPr>
      </w:pPr>
    </w:p>
    <w:p w:rsidR="006D74E7" w:rsidRPr="006D74E7" w:rsidRDefault="006D74E7" w:rsidP="006D74E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color w:val="000000"/>
          <w:sz w:val="24"/>
          <w:szCs w:val="24"/>
        </w:rPr>
      </w:pPr>
      <w:r w:rsidRPr="006D74E7">
        <w:rPr>
          <w:b/>
          <w:sz w:val="24"/>
          <w:szCs w:val="24"/>
        </w:rPr>
        <w:t xml:space="preserve">A. </w:t>
      </w:r>
      <w:r w:rsidRPr="006D74E7">
        <w:rPr>
          <w:b/>
          <w:sz w:val="24"/>
          <w:szCs w:val="24"/>
        </w:rPr>
        <w:tab/>
        <w:t>Justi</w:t>
      </w:r>
      <w:r w:rsidRPr="006D74E7">
        <w:rPr>
          <w:b/>
          <w:color w:val="000000"/>
          <w:sz w:val="24"/>
          <w:szCs w:val="24"/>
        </w:rPr>
        <w:t>fication</w:t>
      </w:r>
    </w:p>
    <w:p w:rsidR="006D74E7" w:rsidRPr="006D74E7" w:rsidRDefault="006D74E7" w:rsidP="006D74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color w:val="000000"/>
          <w:sz w:val="24"/>
          <w:szCs w:val="24"/>
        </w:rPr>
      </w:pPr>
    </w:p>
    <w:p w:rsidR="006D74E7" w:rsidRPr="000C6903" w:rsidRDefault="006D74E7" w:rsidP="006D74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360" w:hanging="360"/>
        <w:rPr>
          <w:color w:val="000000"/>
          <w:sz w:val="24"/>
          <w:szCs w:val="24"/>
        </w:rPr>
      </w:pPr>
      <w:r w:rsidRPr="006D74E7">
        <w:rPr>
          <w:color w:val="000000"/>
          <w:sz w:val="24"/>
          <w:szCs w:val="24"/>
        </w:rPr>
        <w:t>1.</w:t>
      </w:r>
      <w:r w:rsidRPr="006D74E7">
        <w:rPr>
          <w:color w:val="000000"/>
          <w:sz w:val="24"/>
          <w:szCs w:val="24"/>
        </w:rPr>
        <w:tab/>
        <w:t xml:space="preserve">This information collection clearance package seeks to a revision of OMB clearance approval of 2502-0005 that expires on </w:t>
      </w:r>
      <w:r w:rsidR="00DD59D8">
        <w:rPr>
          <w:color w:val="000000"/>
          <w:sz w:val="24"/>
          <w:szCs w:val="24"/>
        </w:rPr>
        <w:t xml:space="preserve">September </w:t>
      </w:r>
      <w:r w:rsidRPr="006D74E7">
        <w:rPr>
          <w:color w:val="000000"/>
          <w:sz w:val="24"/>
          <w:szCs w:val="24"/>
        </w:rPr>
        <w:t>30</w:t>
      </w:r>
      <w:r w:rsidR="00DD59D8">
        <w:rPr>
          <w:color w:val="000000"/>
          <w:sz w:val="24"/>
          <w:szCs w:val="24"/>
        </w:rPr>
        <w:t xml:space="preserve">, </w:t>
      </w:r>
      <w:r w:rsidRPr="006D74E7">
        <w:rPr>
          <w:color w:val="000000"/>
          <w:sz w:val="24"/>
          <w:szCs w:val="24"/>
        </w:rPr>
        <w:t>2016.  The Federal Housing Administration (FHA) of the Department of Housing and Urban Development approves entities to participate as FHA-approved lenders.  Specific information must be obtained and reviewed to determine</w:t>
      </w:r>
      <w:r w:rsidRPr="000C6903">
        <w:rPr>
          <w:color w:val="000000"/>
          <w:sz w:val="24"/>
          <w:szCs w:val="24"/>
        </w:rPr>
        <w:t xml:space="preserve"> if an entity meets the criteria to obtain the requested approval.  In addition, this submission covers subsequent information required by FHA in order for entities to renew and maintain their approval, make periodic updates to their approval, submit required reports to FHA and submit requests to voluntarily terminate their FHA approval.  </w:t>
      </w:r>
    </w:p>
    <w:p w:rsidR="006D74E7" w:rsidRPr="000C6903" w:rsidRDefault="006D74E7" w:rsidP="006D74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360" w:hanging="360"/>
        <w:rPr>
          <w:color w:val="000000"/>
          <w:sz w:val="24"/>
          <w:szCs w:val="24"/>
        </w:rPr>
      </w:pPr>
    </w:p>
    <w:p w:rsidR="006D74E7" w:rsidRDefault="006D74E7" w:rsidP="006D74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360" w:hanging="360"/>
        <w:rPr>
          <w:color w:val="000000"/>
          <w:sz w:val="24"/>
          <w:szCs w:val="24"/>
        </w:rPr>
      </w:pPr>
      <w:r w:rsidRPr="000C6903">
        <w:rPr>
          <w:color w:val="000000"/>
          <w:sz w:val="24"/>
          <w:szCs w:val="24"/>
        </w:rPr>
        <w:tab/>
        <w:t>Title II of the National Housing Act, as amended, 12 U.S.C. 1703, 1709, and 1715b and 42 U.S.C. 3535(d), authorizes the Secretary of the Department of Housing and Urban Development to prescribe terms and conditions with respect to mortgage insurance under the above act.  Criteria for approval to become a Title I lender and/or Title II mortgagee, as well as requirements to maintain that approval, are specified in 24 CFR 202</w:t>
      </w:r>
      <w:r w:rsidR="00596549">
        <w:rPr>
          <w:color w:val="000000"/>
          <w:sz w:val="24"/>
          <w:szCs w:val="24"/>
        </w:rPr>
        <w:t xml:space="preserve"> and </w:t>
      </w:r>
      <w:r w:rsidR="00596549" w:rsidRPr="000C6903">
        <w:rPr>
          <w:color w:val="000000"/>
          <w:sz w:val="24"/>
          <w:szCs w:val="24"/>
        </w:rPr>
        <w:t xml:space="preserve">Handbook </w:t>
      </w:r>
      <w:r w:rsidR="00350600">
        <w:rPr>
          <w:color w:val="000000"/>
          <w:sz w:val="24"/>
          <w:szCs w:val="24"/>
        </w:rPr>
        <w:t xml:space="preserve">HUD </w:t>
      </w:r>
      <w:r w:rsidR="00596549" w:rsidRPr="000C6903">
        <w:rPr>
          <w:color w:val="000000"/>
          <w:sz w:val="24"/>
          <w:szCs w:val="24"/>
        </w:rPr>
        <w:t>4000.1, which bec</w:t>
      </w:r>
      <w:r w:rsidR="00596549">
        <w:rPr>
          <w:color w:val="000000"/>
          <w:sz w:val="24"/>
          <w:szCs w:val="24"/>
        </w:rPr>
        <w:t>a</w:t>
      </w:r>
      <w:r w:rsidR="00596549" w:rsidRPr="000C6903">
        <w:rPr>
          <w:color w:val="000000"/>
          <w:sz w:val="24"/>
          <w:szCs w:val="24"/>
        </w:rPr>
        <w:t xml:space="preserve">me effective </w:t>
      </w:r>
      <w:r w:rsidR="00596549">
        <w:rPr>
          <w:color w:val="000000"/>
          <w:sz w:val="24"/>
          <w:szCs w:val="24"/>
        </w:rPr>
        <w:t xml:space="preserve">on </w:t>
      </w:r>
      <w:r w:rsidR="002709B7">
        <w:rPr>
          <w:color w:val="000000"/>
          <w:sz w:val="24"/>
          <w:szCs w:val="24"/>
        </w:rPr>
        <w:t xml:space="preserve">September 14, </w:t>
      </w:r>
      <w:r w:rsidR="00596549" w:rsidRPr="000C6903">
        <w:rPr>
          <w:color w:val="000000"/>
          <w:sz w:val="24"/>
          <w:szCs w:val="24"/>
        </w:rPr>
        <w:t>2015.</w:t>
      </w:r>
      <w:r w:rsidRPr="000C6903">
        <w:rPr>
          <w:color w:val="000000"/>
          <w:sz w:val="24"/>
          <w:szCs w:val="24"/>
        </w:rPr>
        <w:t xml:space="preserve"> </w:t>
      </w:r>
      <w:r w:rsidR="0077216A">
        <w:rPr>
          <w:color w:val="000000"/>
          <w:sz w:val="24"/>
          <w:szCs w:val="24"/>
        </w:rPr>
        <w:t xml:space="preserve"> </w:t>
      </w:r>
      <w:r w:rsidR="00596549">
        <w:rPr>
          <w:color w:val="000000"/>
          <w:sz w:val="24"/>
          <w:szCs w:val="24"/>
        </w:rPr>
        <w:t xml:space="preserve">The requirements in Handbook </w:t>
      </w:r>
      <w:r w:rsidR="00A840D4">
        <w:rPr>
          <w:color w:val="000000"/>
          <w:sz w:val="24"/>
          <w:szCs w:val="24"/>
        </w:rPr>
        <w:t>HUD</w:t>
      </w:r>
      <w:r w:rsidR="00596549">
        <w:rPr>
          <w:color w:val="000000"/>
          <w:sz w:val="24"/>
          <w:szCs w:val="24"/>
        </w:rPr>
        <w:t xml:space="preserve"> 4000.1 represent the consolidation of those previously set forth in </w:t>
      </w:r>
      <w:r w:rsidRPr="000C6903">
        <w:rPr>
          <w:color w:val="000000"/>
          <w:sz w:val="24"/>
          <w:szCs w:val="24"/>
        </w:rPr>
        <w:t xml:space="preserve">Handbooks </w:t>
      </w:r>
      <w:r w:rsidR="00A840D4" w:rsidRPr="000C6903">
        <w:rPr>
          <w:color w:val="000000"/>
          <w:sz w:val="24"/>
          <w:szCs w:val="24"/>
        </w:rPr>
        <w:t>HUD</w:t>
      </w:r>
      <w:r w:rsidRPr="000C6903">
        <w:rPr>
          <w:color w:val="000000"/>
          <w:sz w:val="24"/>
          <w:szCs w:val="24"/>
        </w:rPr>
        <w:t xml:space="preserve"> 4700.2 &amp; 4060.1 and various Title I letters and Mortgagee Letters.  </w:t>
      </w:r>
    </w:p>
    <w:p w:rsidR="0077216A" w:rsidRDefault="0077216A" w:rsidP="006D74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360" w:hanging="360"/>
        <w:rPr>
          <w:color w:val="000000"/>
          <w:sz w:val="24"/>
          <w:szCs w:val="24"/>
        </w:rPr>
      </w:pPr>
    </w:p>
    <w:p w:rsidR="0077216A" w:rsidRDefault="0077216A" w:rsidP="007721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360" w:hanging="360"/>
        <w:rPr>
          <w:color w:val="000000"/>
          <w:sz w:val="24"/>
          <w:szCs w:val="24"/>
        </w:rPr>
      </w:pPr>
      <w:r>
        <w:rPr>
          <w:color w:val="000000"/>
          <w:sz w:val="24"/>
          <w:szCs w:val="24"/>
        </w:rPr>
        <w:tab/>
      </w:r>
      <w:r w:rsidRPr="0077216A">
        <w:rPr>
          <w:color w:val="000000"/>
          <w:sz w:val="24"/>
          <w:szCs w:val="24"/>
        </w:rPr>
        <w:t>31 U.S.C. § 7701</w:t>
      </w:r>
      <w:r>
        <w:rPr>
          <w:color w:val="000000"/>
          <w:sz w:val="24"/>
          <w:szCs w:val="24"/>
        </w:rPr>
        <w:t xml:space="preserve">, the </w:t>
      </w:r>
      <w:r w:rsidRPr="0077216A">
        <w:rPr>
          <w:color w:val="000000"/>
          <w:sz w:val="24"/>
          <w:szCs w:val="24"/>
        </w:rPr>
        <w:t>Debt Collection Improvement Act of 1986</w:t>
      </w:r>
      <w:r>
        <w:rPr>
          <w:color w:val="000000"/>
          <w:sz w:val="24"/>
          <w:szCs w:val="24"/>
        </w:rPr>
        <w:t xml:space="preserve">, authorizes </w:t>
      </w:r>
      <w:r w:rsidR="002709B7">
        <w:rPr>
          <w:color w:val="000000"/>
          <w:sz w:val="24"/>
          <w:szCs w:val="24"/>
        </w:rPr>
        <w:t xml:space="preserve">“the head of </w:t>
      </w:r>
      <w:r w:rsidR="002709B7" w:rsidRPr="0077216A">
        <w:rPr>
          <w:color w:val="000000"/>
          <w:sz w:val="24"/>
          <w:szCs w:val="24"/>
        </w:rPr>
        <w:t>an agency administering an included Federal loan program</w:t>
      </w:r>
      <w:r w:rsidR="002709B7">
        <w:rPr>
          <w:color w:val="000000"/>
          <w:sz w:val="24"/>
          <w:szCs w:val="24"/>
        </w:rPr>
        <w:t>” to collect taxpayer identifying numbers for “</w:t>
      </w:r>
      <w:r w:rsidRPr="0077216A">
        <w:rPr>
          <w:color w:val="000000"/>
          <w:sz w:val="24"/>
          <w:szCs w:val="24"/>
        </w:rPr>
        <w:t>a lender or servicer in a Federal guaranteed or insured loan program administered by the agency</w:t>
      </w:r>
      <w:r w:rsidR="002709B7">
        <w:rPr>
          <w:color w:val="000000"/>
          <w:sz w:val="24"/>
          <w:szCs w:val="24"/>
        </w:rPr>
        <w:t>.”</w:t>
      </w:r>
      <w:r w:rsidR="00B90855">
        <w:rPr>
          <w:color w:val="000000"/>
          <w:sz w:val="24"/>
          <w:szCs w:val="24"/>
        </w:rPr>
        <w:t xml:space="preserve">  </w:t>
      </w:r>
      <w:r w:rsidR="00B90855" w:rsidRPr="00B90855">
        <w:rPr>
          <w:color w:val="000000"/>
          <w:sz w:val="24"/>
          <w:szCs w:val="24"/>
        </w:rPr>
        <w:t xml:space="preserve">Executive Order 9397, as amended by E.O. 13478, </w:t>
      </w:r>
      <w:r w:rsidR="00B90855">
        <w:rPr>
          <w:color w:val="000000"/>
          <w:sz w:val="24"/>
          <w:szCs w:val="24"/>
        </w:rPr>
        <w:t>also authorizes f</w:t>
      </w:r>
      <w:r w:rsidR="00B90855" w:rsidRPr="00B90855">
        <w:rPr>
          <w:color w:val="000000"/>
          <w:sz w:val="24"/>
          <w:szCs w:val="24"/>
        </w:rPr>
        <w:t xml:space="preserve">ederal departments and agencies </w:t>
      </w:r>
      <w:r w:rsidR="00B90855">
        <w:rPr>
          <w:color w:val="000000"/>
          <w:sz w:val="24"/>
          <w:szCs w:val="24"/>
        </w:rPr>
        <w:t>to</w:t>
      </w:r>
      <w:r w:rsidR="00B90855" w:rsidRPr="00B90855">
        <w:rPr>
          <w:color w:val="000000"/>
          <w:sz w:val="24"/>
          <w:szCs w:val="24"/>
        </w:rPr>
        <w:t xml:space="preserve"> use S</w:t>
      </w:r>
      <w:r w:rsidR="00713E1E">
        <w:rPr>
          <w:color w:val="000000"/>
          <w:sz w:val="24"/>
          <w:szCs w:val="24"/>
        </w:rPr>
        <w:t xml:space="preserve">ocial </w:t>
      </w:r>
      <w:r w:rsidR="00B90855" w:rsidRPr="00B90855">
        <w:rPr>
          <w:color w:val="000000"/>
          <w:sz w:val="24"/>
          <w:szCs w:val="24"/>
        </w:rPr>
        <w:t>S</w:t>
      </w:r>
      <w:r w:rsidR="00713E1E">
        <w:rPr>
          <w:color w:val="000000"/>
          <w:sz w:val="24"/>
          <w:szCs w:val="24"/>
        </w:rPr>
        <w:t xml:space="preserve">ecurity </w:t>
      </w:r>
      <w:r w:rsidR="00B90855" w:rsidRPr="00B90855">
        <w:rPr>
          <w:color w:val="000000"/>
          <w:sz w:val="24"/>
          <w:szCs w:val="24"/>
        </w:rPr>
        <w:t>N</w:t>
      </w:r>
      <w:r w:rsidR="00713E1E">
        <w:rPr>
          <w:color w:val="000000"/>
          <w:sz w:val="24"/>
          <w:szCs w:val="24"/>
        </w:rPr>
        <w:t>umbers</w:t>
      </w:r>
      <w:r w:rsidR="00B90855" w:rsidRPr="00B90855">
        <w:rPr>
          <w:color w:val="000000"/>
          <w:sz w:val="24"/>
          <w:szCs w:val="24"/>
        </w:rPr>
        <w:t xml:space="preserve"> </w:t>
      </w:r>
      <w:r w:rsidR="00713E1E">
        <w:rPr>
          <w:color w:val="000000"/>
          <w:sz w:val="24"/>
          <w:szCs w:val="24"/>
        </w:rPr>
        <w:t>“</w:t>
      </w:r>
      <w:r w:rsidR="00B90855" w:rsidRPr="00B90855">
        <w:rPr>
          <w:color w:val="000000"/>
          <w:sz w:val="24"/>
          <w:szCs w:val="24"/>
        </w:rPr>
        <w:t>as a system to organize and identify individual persons.</w:t>
      </w:r>
      <w:r w:rsidR="00B90855">
        <w:rPr>
          <w:color w:val="000000"/>
          <w:sz w:val="24"/>
          <w:szCs w:val="24"/>
        </w:rPr>
        <w:t>”</w:t>
      </w:r>
    </w:p>
    <w:p w:rsidR="006D74E7" w:rsidRDefault="006D74E7" w:rsidP="006D74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360" w:hanging="360"/>
        <w:rPr>
          <w:color w:val="000000"/>
          <w:sz w:val="24"/>
          <w:szCs w:val="24"/>
        </w:rPr>
      </w:pPr>
    </w:p>
    <w:p w:rsidR="006D74E7" w:rsidRDefault="001A53DC" w:rsidP="006D74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360"/>
        <w:jc w:val="center"/>
        <w:rPr>
          <w:color w:val="000000"/>
          <w:sz w:val="24"/>
          <w:szCs w:val="24"/>
        </w:rPr>
      </w:pPr>
      <w:r w:rsidRPr="001A53DC">
        <w:rPr>
          <w:color w:val="000000"/>
          <w:sz w:val="24"/>
          <w:szCs w:val="24"/>
        </w:rPr>
        <w:t>Changes to Existing Collections</w:t>
      </w:r>
    </w:p>
    <w:p w:rsidR="001A53DC" w:rsidRDefault="001A53DC" w:rsidP="006D74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360"/>
        <w:jc w:val="center"/>
        <w:rPr>
          <w:color w:val="000000"/>
          <w:sz w:val="24"/>
          <w:szCs w:val="24"/>
        </w:rPr>
      </w:pPr>
    </w:p>
    <w:p w:rsidR="00D06A91" w:rsidRDefault="00D06A91" w:rsidP="008A32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360"/>
        <w:rPr>
          <w:color w:val="000000"/>
          <w:sz w:val="24"/>
          <w:szCs w:val="24"/>
        </w:rPr>
      </w:pPr>
      <w:r>
        <w:rPr>
          <w:color w:val="000000"/>
          <w:sz w:val="24"/>
          <w:szCs w:val="24"/>
        </w:rPr>
        <w:t xml:space="preserve">Revisions are limited </w:t>
      </w:r>
      <w:r w:rsidRPr="00F90DB9">
        <w:rPr>
          <w:color w:val="000000"/>
          <w:sz w:val="24"/>
          <w:szCs w:val="24"/>
        </w:rPr>
        <w:t xml:space="preserve">to </w:t>
      </w:r>
      <w:r>
        <w:rPr>
          <w:color w:val="000000"/>
          <w:sz w:val="24"/>
          <w:szCs w:val="24"/>
        </w:rPr>
        <w:t xml:space="preserve">FHA’s </w:t>
      </w:r>
      <w:r w:rsidRPr="00D06A91">
        <w:rPr>
          <w:color w:val="000000"/>
          <w:sz w:val="24"/>
          <w:szCs w:val="24"/>
        </w:rPr>
        <w:t>Online Application for Lender Approval (previously HUD-92001-A)</w:t>
      </w:r>
      <w:r>
        <w:rPr>
          <w:color w:val="000000"/>
          <w:sz w:val="24"/>
          <w:szCs w:val="24"/>
        </w:rPr>
        <w:t xml:space="preserve"> and the </w:t>
      </w:r>
      <w:r w:rsidRPr="00F90DB9">
        <w:rPr>
          <w:color w:val="000000"/>
          <w:sz w:val="24"/>
          <w:szCs w:val="24"/>
        </w:rPr>
        <w:t>Annual Certification for</w:t>
      </w:r>
      <w:r>
        <w:rPr>
          <w:color w:val="000000"/>
          <w:sz w:val="24"/>
          <w:szCs w:val="24"/>
        </w:rPr>
        <w:t xml:space="preserve"> </w:t>
      </w:r>
      <w:r w:rsidRPr="00F90DB9">
        <w:rPr>
          <w:color w:val="000000"/>
          <w:sz w:val="24"/>
          <w:szCs w:val="24"/>
        </w:rPr>
        <w:t>FHA-approved lenders and mortgagees</w:t>
      </w:r>
      <w:r>
        <w:rPr>
          <w:color w:val="000000"/>
          <w:sz w:val="24"/>
          <w:szCs w:val="24"/>
        </w:rPr>
        <w:t xml:space="preserve">, which is completed using the Lender Electronic Assessment Portal (LEAP).  </w:t>
      </w:r>
    </w:p>
    <w:p w:rsidR="00D06A91" w:rsidRDefault="00D06A91" w:rsidP="008A32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360"/>
        <w:rPr>
          <w:color w:val="000000"/>
          <w:sz w:val="24"/>
          <w:szCs w:val="24"/>
        </w:rPr>
      </w:pPr>
    </w:p>
    <w:p w:rsidR="008A32AC" w:rsidRDefault="008A32AC" w:rsidP="008A32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360"/>
        <w:rPr>
          <w:color w:val="000000"/>
          <w:sz w:val="24"/>
          <w:szCs w:val="24"/>
        </w:rPr>
      </w:pPr>
      <w:r>
        <w:rPr>
          <w:color w:val="000000"/>
          <w:sz w:val="24"/>
          <w:szCs w:val="24"/>
        </w:rPr>
        <w:t>HUD has r</w:t>
      </w:r>
      <w:r w:rsidRPr="008A32AC">
        <w:rPr>
          <w:color w:val="000000"/>
          <w:sz w:val="24"/>
          <w:szCs w:val="24"/>
        </w:rPr>
        <w:t>efine</w:t>
      </w:r>
      <w:r>
        <w:rPr>
          <w:color w:val="000000"/>
          <w:sz w:val="24"/>
          <w:szCs w:val="24"/>
        </w:rPr>
        <w:t>d certain</w:t>
      </w:r>
      <w:r w:rsidRPr="008A32AC">
        <w:rPr>
          <w:color w:val="000000"/>
          <w:sz w:val="24"/>
          <w:szCs w:val="24"/>
        </w:rPr>
        <w:t xml:space="preserve"> policy citations </w:t>
      </w:r>
      <w:r w:rsidR="00D06A91">
        <w:rPr>
          <w:color w:val="000000"/>
          <w:sz w:val="24"/>
          <w:szCs w:val="24"/>
        </w:rPr>
        <w:t xml:space="preserve">in order </w:t>
      </w:r>
      <w:r w:rsidRPr="008A32AC">
        <w:rPr>
          <w:color w:val="000000"/>
          <w:sz w:val="24"/>
          <w:szCs w:val="24"/>
        </w:rPr>
        <w:t xml:space="preserve">to focus </w:t>
      </w:r>
      <w:r w:rsidR="00D06A91">
        <w:rPr>
          <w:color w:val="000000"/>
          <w:sz w:val="24"/>
          <w:szCs w:val="24"/>
        </w:rPr>
        <w:t xml:space="preserve">the lender-level certifications </w:t>
      </w:r>
      <w:r w:rsidRPr="008A32AC">
        <w:rPr>
          <w:color w:val="000000"/>
          <w:sz w:val="24"/>
          <w:szCs w:val="24"/>
        </w:rPr>
        <w:t xml:space="preserve">on </w:t>
      </w:r>
      <w:r w:rsidR="00D06A91">
        <w:rPr>
          <w:color w:val="000000"/>
          <w:sz w:val="24"/>
          <w:szCs w:val="24"/>
        </w:rPr>
        <w:t xml:space="preserve">FHA </w:t>
      </w:r>
      <w:r w:rsidRPr="008A32AC">
        <w:rPr>
          <w:color w:val="000000"/>
          <w:sz w:val="24"/>
          <w:szCs w:val="24"/>
        </w:rPr>
        <w:t>lender approval eligibility requirements</w:t>
      </w:r>
      <w:r>
        <w:rPr>
          <w:color w:val="000000"/>
          <w:sz w:val="24"/>
          <w:szCs w:val="24"/>
        </w:rPr>
        <w:t xml:space="preserve">.  </w:t>
      </w:r>
      <w:r w:rsidR="00D06A91">
        <w:rPr>
          <w:color w:val="000000"/>
          <w:sz w:val="24"/>
          <w:szCs w:val="24"/>
        </w:rPr>
        <w:t>FHA l</w:t>
      </w:r>
      <w:r w:rsidRPr="008A32AC">
        <w:rPr>
          <w:color w:val="000000"/>
          <w:sz w:val="24"/>
          <w:szCs w:val="24"/>
        </w:rPr>
        <w:t xml:space="preserve">enders remain subject to all other HUD regulations, policies and requirements, but </w:t>
      </w:r>
      <w:r>
        <w:rPr>
          <w:color w:val="000000"/>
          <w:sz w:val="24"/>
          <w:szCs w:val="24"/>
        </w:rPr>
        <w:t xml:space="preserve">HUD determined that </w:t>
      </w:r>
      <w:r w:rsidRPr="008A32AC">
        <w:rPr>
          <w:color w:val="000000"/>
          <w:sz w:val="24"/>
          <w:szCs w:val="24"/>
        </w:rPr>
        <w:t>certification to full compliance with all requirements is unnecessary and inconsistent with HUD</w:t>
      </w:r>
      <w:r>
        <w:rPr>
          <w:color w:val="000000"/>
          <w:sz w:val="24"/>
          <w:szCs w:val="24"/>
        </w:rPr>
        <w:t>’s</w:t>
      </w:r>
      <w:r w:rsidRPr="008A32AC">
        <w:rPr>
          <w:color w:val="000000"/>
          <w:sz w:val="24"/>
          <w:szCs w:val="24"/>
        </w:rPr>
        <w:t xml:space="preserve"> </w:t>
      </w:r>
      <w:r w:rsidR="00D06A91">
        <w:rPr>
          <w:color w:val="000000"/>
          <w:sz w:val="24"/>
          <w:szCs w:val="24"/>
        </w:rPr>
        <w:t xml:space="preserve">own </w:t>
      </w:r>
      <w:r w:rsidRPr="008A32AC">
        <w:rPr>
          <w:color w:val="000000"/>
          <w:sz w:val="24"/>
          <w:szCs w:val="24"/>
        </w:rPr>
        <w:t>quality control requirements, which acknowledge the possibility of loan-level manufacturing defects</w:t>
      </w:r>
      <w:r w:rsidR="00D06A91">
        <w:rPr>
          <w:color w:val="000000"/>
          <w:sz w:val="24"/>
          <w:szCs w:val="24"/>
        </w:rPr>
        <w:t xml:space="preserve"> and other errors</w:t>
      </w:r>
      <w:r w:rsidRPr="008A32AC">
        <w:rPr>
          <w:color w:val="000000"/>
          <w:sz w:val="24"/>
          <w:szCs w:val="24"/>
        </w:rPr>
        <w:t>.</w:t>
      </w:r>
      <w:r>
        <w:rPr>
          <w:color w:val="000000"/>
          <w:sz w:val="24"/>
          <w:szCs w:val="24"/>
        </w:rPr>
        <w:t xml:space="preserve">  </w:t>
      </w:r>
      <w:r w:rsidR="00D06A91">
        <w:rPr>
          <w:color w:val="000000"/>
          <w:sz w:val="24"/>
          <w:szCs w:val="24"/>
        </w:rPr>
        <w:t>S</w:t>
      </w:r>
      <w:r w:rsidRPr="008A32AC">
        <w:rPr>
          <w:color w:val="000000"/>
          <w:sz w:val="24"/>
          <w:szCs w:val="24"/>
        </w:rPr>
        <w:t>pecific processes and mechanisms exist for monitoring and ensuring compliance with policies not explicitly listed in the revised certification statement</w:t>
      </w:r>
      <w:r>
        <w:rPr>
          <w:color w:val="000000"/>
          <w:sz w:val="24"/>
          <w:szCs w:val="24"/>
        </w:rPr>
        <w:t>s.</w:t>
      </w:r>
    </w:p>
    <w:p w:rsidR="008A32AC" w:rsidRDefault="008A32AC" w:rsidP="008A32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360"/>
        <w:rPr>
          <w:color w:val="000000"/>
          <w:sz w:val="24"/>
          <w:szCs w:val="24"/>
        </w:rPr>
      </w:pPr>
    </w:p>
    <w:p w:rsidR="005F37BE" w:rsidRDefault="00D06A91" w:rsidP="005F37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360"/>
        <w:rPr>
          <w:color w:val="000000"/>
          <w:sz w:val="24"/>
          <w:szCs w:val="24"/>
        </w:rPr>
      </w:pPr>
      <w:r>
        <w:rPr>
          <w:color w:val="000000"/>
          <w:sz w:val="24"/>
          <w:szCs w:val="24"/>
        </w:rPr>
        <w:t>HUD has also added a</w:t>
      </w:r>
      <w:r w:rsidR="001A53DC">
        <w:rPr>
          <w:color w:val="000000"/>
          <w:sz w:val="24"/>
          <w:szCs w:val="24"/>
        </w:rPr>
        <w:t xml:space="preserve"> </w:t>
      </w:r>
      <w:r w:rsidR="006D74E7" w:rsidRPr="000C6903">
        <w:rPr>
          <w:color w:val="000000"/>
          <w:sz w:val="24"/>
          <w:szCs w:val="24"/>
        </w:rPr>
        <w:t xml:space="preserve">certification statement </w:t>
      </w:r>
      <w:r>
        <w:rPr>
          <w:color w:val="000000"/>
          <w:sz w:val="24"/>
          <w:szCs w:val="24"/>
        </w:rPr>
        <w:t>in</w:t>
      </w:r>
      <w:r w:rsidR="00F90DB9" w:rsidRPr="00F90DB9">
        <w:rPr>
          <w:color w:val="000000"/>
          <w:sz w:val="24"/>
          <w:szCs w:val="24"/>
        </w:rPr>
        <w:t xml:space="preserve"> order to address comments</w:t>
      </w:r>
      <w:r w:rsidR="00F90DB9">
        <w:rPr>
          <w:color w:val="000000"/>
          <w:sz w:val="24"/>
          <w:szCs w:val="24"/>
        </w:rPr>
        <w:t xml:space="preserve"> </w:t>
      </w:r>
      <w:r w:rsidR="00F90DB9" w:rsidRPr="00F90DB9">
        <w:rPr>
          <w:color w:val="000000"/>
          <w:sz w:val="24"/>
          <w:szCs w:val="24"/>
        </w:rPr>
        <w:t xml:space="preserve">received </w:t>
      </w:r>
      <w:r>
        <w:rPr>
          <w:color w:val="000000"/>
          <w:sz w:val="24"/>
          <w:szCs w:val="24"/>
        </w:rPr>
        <w:t>i</w:t>
      </w:r>
      <w:r w:rsidR="00F90DB9" w:rsidRPr="00F90DB9">
        <w:rPr>
          <w:color w:val="000000"/>
          <w:sz w:val="24"/>
          <w:szCs w:val="24"/>
        </w:rPr>
        <w:t xml:space="preserve">n response to </w:t>
      </w:r>
      <w:r w:rsidR="00E71AB3">
        <w:rPr>
          <w:color w:val="000000"/>
          <w:sz w:val="24"/>
          <w:szCs w:val="24"/>
        </w:rPr>
        <w:t>revisions to a separate</w:t>
      </w:r>
      <w:r w:rsidR="008A32AC">
        <w:rPr>
          <w:color w:val="000000"/>
          <w:sz w:val="24"/>
          <w:szCs w:val="24"/>
        </w:rPr>
        <w:t>, loan-level certification</w:t>
      </w:r>
      <w:r w:rsidR="00E71AB3">
        <w:rPr>
          <w:color w:val="000000"/>
          <w:sz w:val="24"/>
          <w:szCs w:val="24"/>
        </w:rPr>
        <w:t xml:space="preserve"> form</w:t>
      </w:r>
      <w:r>
        <w:rPr>
          <w:color w:val="000000"/>
          <w:sz w:val="24"/>
          <w:szCs w:val="24"/>
        </w:rPr>
        <w:t xml:space="preserve">: </w:t>
      </w:r>
      <w:r w:rsidR="00E71AB3">
        <w:rPr>
          <w:color w:val="000000"/>
          <w:sz w:val="24"/>
          <w:szCs w:val="24"/>
        </w:rPr>
        <w:t xml:space="preserve"> </w:t>
      </w:r>
      <w:r w:rsidR="00F90DB9" w:rsidRPr="00F90DB9">
        <w:rPr>
          <w:color w:val="000000"/>
          <w:sz w:val="24"/>
          <w:szCs w:val="24"/>
        </w:rPr>
        <w:t>HUD–92900–A</w:t>
      </w:r>
      <w:r w:rsidR="00F90DB9">
        <w:rPr>
          <w:color w:val="000000"/>
          <w:sz w:val="24"/>
          <w:szCs w:val="24"/>
        </w:rPr>
        <w:t xml:space="preserve"> (OMB Control Number 2502-0059)</w:t>
      </w:r>
      <w:r w:rsidR="008A32AC">
        <w:rPr>
          <w:color w:val="000000"/>
          <w:sz w:val="24"/>
          <w:szCs w:val="24"/>
        </w:rPr>
        <w:t xml:space="preserve">.  This </w:t>
      </w:r>
      <w:r>
        <w:rPr>
          <w:color w:val="000000"/>
          <w:sz w:val="24"/>
          <w:szCs w:val="24"/>
        </w:rPr>
        <w:t xml:space="preserve">loan-level </w:t>
      </w:r>
      <w:r w:rsidR="008A32AC">
        <w:rPr>
          <w:color w:val="000000"/>
          <w:sz w:val="24"/>
          <w:szCs w:val="24"/>
        </w:rPr>
        <w:t>form</w:t>
      </w:r>
      <w:r w:rsidR="00E71AB3">
        <w:rPr>
          <w:color w:val="000000"/>
          <w:sz w:val="24"/>
          <w:szCs w:val="24"/>
        </w:rPr>
        <w:t xml:space="preserve"> previously included a statement </w:t>
      </w:r>
      <w:r w:rsidR="008A32AC">
        <w:rPr>
          <w:color w:val="000000"/>
          <w:sz w:val="24"/>
          <w:szCs w:val="24"/>
        </w:rPr>
        <w:t xml:space="preserve">regarding lender-level </w:t>
      </w:r>
      <w:r>
        <w:rPr>
          <w:color w:val="000000"/>
          <w:sz w:val="24"/>
          <w:szCs w:val="24"/>
        </w:rPr>
        <w:t>fraud and other civil/</w:t>
      </w:r>
      <w:r w:rsidR="008A32AC">
        <w:rPr>
          <w:color w:val="000000"/>
          <w:sz w:val="24"/>
          <w:szCs w:val="24"/>
        </w:rPr>
        <w:t>criminal cha</w:t>
      </w:r>
      <w:r>
        <w:rPr>
          <w:color w:val="000000"/>
          <w:sz w:val="24"/>
          <w:szCs w:val="24"/>
        </w:rPr>
        <w:t>r</w:t>
      </w:r>
      <w:r w:rsidR="008A32AC">
        <w:rPr>
          <w:color w:val="000000"/>
          <w:sz w:val="24"/>
          <w:szCs w:val="24"/>
        </w:rPr>
        <w:t>ges</w:t>
      </w:r>
      <w:r>
        <w:rPr>
          <w:color w:val="000000"/>
          <w:sz w:val="24"/>
          <w:szCs w:val="24"/>
        </w:rPr>
        <w:t xml:space="preserve">.  </w:t>
      </w:r>
      <w:r w:rsidRPr="00D06A91">
        <w:rPr>
          <w:color w:val="000000"/>
          <w:sz w:val="24"/>
          <w:szCs w:val="24"/>
        </w:rPr>
        <w:t>HUD has determined that this statement should apply at the lender level rather than the loan level so that any related noncompliance is subject to the procedures of the Mortgagee Review Board</w:t>
      </w:r>
      <w:r w:rsidR="005F37BE">
        <w:rPr>
          <w:color w:val="000000"/>
          <w:sz w:val="24"/>
          <w:szCs w:val="24"/>
        </w:rPr>
        <w:t>.</w:t>
      </w:r>
    </w:p>
    <w:p w:rsidR="005F37BE" w:rsidRDefault="005F37BE" w:rsidP="005F37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360"/>
        <w:rPr>
          <w:color w:val="000000"/>
          <w:sz w:val="24"/>
          <w:szCs w:val="24"/>
        </w:rPr>
      </w:pPr>
    </w:p>
    <w:p w:rsidR="005F37BE" w:rsidRDefault="005F37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360"/>
        <w:rPr>
          <w:color w:val="000000"/>
          <w:sz w:val="24"/>
          <w:szCs w:val="24"/>
        </w:rPr>
      </w:pPr>
    </w:p>
    <w:p w:rsidR="006D74E7" w:rsidRDefault="00E71A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360"/>
        <w:rPr>
          <w:color w:val="000000"/>
          <w:sz w:val="24"/>
          <w:szCs w:val="24"/>
        </w:rPr>
      </w:pPr>
      <w:r>
        <w:rPr>
          <w:color w:val="000000"/>
          <w:sz w:val="24"/>
          <w:szCs w:val="24"/>
        </w:rPr>
        <w:t xml:space="preserve">The added statement </w:t>
      </w:r>
      <w:r w:rsidR="00276BF6" w:rsidRPr="000C6903">
        <w:rPr>
          <w:color w:val="000000"/>
          <w:sz w:val="24"/>
          <w:szCs w:val="24"/>
        </w:rPr>
        <w:t>read</w:t>
      </w:r>
      <w:r>
        <w:rPr>
          <w:color w:val="000000"/>
          <w:sz w:val="24"/>
          <w:szCs w:val="24"/>
        </w:rPr>
        <w:t>s</w:t>
      </w:r>
      <w:r w:rsidR="006D74E7" w:rsidRPr="000C6903">
        <w:rPr>
          <w:color w:val="000000"/>
          <w:sz w:val="24"/>
          <w:szCs w:val="24"/>
        </w:rPr>
        <w:t xml:space="preserve"> as follows:</w:t>
      </w:r>
    </w:p>
    <w:p w:rsidR="001A53DC" w:rsidRPr="000C6903" w:rsidRDefault="001A53DC" w:rsidP="006D74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360"/>
        <w:rPr>
          <w:color w:val="000000"/>
          <w:sz w:val="24"/>
          <w:szCs w:val="24"/>
        </w:rPr>
      </w:pPr>
    </w:p>
    <w:p w:rsidR="00DE6110" w:rsidRPr="00DE6110" w:rsidRDefault="006D74E7" w:rsidP="00DE61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right="835"/>
        <w:rPr>
          <w:i/>
          <w:color w:val="000000"/>
          <w:sz w:val="24"/>
          <w:szCs w:val="24"/>
        </w:rPr>
      </w:pPr>
      <w:r w:rsidRPr="000C6903">
        <w:rPr>
          <w:i/>
          <w:color w:val="000000"/>
          <w:sz w:val="24"/>
          <w:szCs w:val="24"/>
        </w:rPr>
        <w:t xml:space="preserve">5.  </w:t>
      </w:r>
      <w:r w:rsidR="00DE6110" w:rsidRPr="00DE6110">
        <w:rPr>
          <w:i/>
          <w:color w:val="000000"/>
          <w:sz w:val="24"/>
          <w:szCs w:val="24"/>
        </w:rPr>
        <w:t xml:space="preserve">I certify that, to the best of my knowledge and after conducting a reasonable investigation, during the Certification Period or the 3-year period </w:t>
      </w:r>
      <w:r w:rsidR="00DA231C" w:rsidRPr="00DE6110">
        <w:rPr>
          <w:i/>
          <w:color w:val="000000"/>
          <w:sz w:val="24"/>
          <w:szCs w:val="24"/>
        </w:rPr>
        <w:t>preceding</w:t>
      </w:r>
      <w:r w:rsidR="00DE6110" w:rsidRPr="00DE6110">
        <w:rPr>
          <w:i/>
          <w:color w:val="000000"/>
          <w:sz w:val="24"/>
          <w:szCs w:val="24"/>
        </w:rPr>
        <w:t xml:space="preserve"> the first day of the Certification Period, neither the Mortgagee nor any officer, partner, director, principal, manager, supervisor, loan processor, loan underwriter, or loan originator </w:t>
      </w:r>
      <w:r w:rsidR="005F37BE" w:rsidRPr="005F37BE">
        <w:rPr>
          <w:i/>
          <w:color w:val="000000"/>
          <w:sz w:val="24"/>
          <w:szCs w:val="24"/>
        </w:rPr>
        <w:t xml:space="preserve">employed by or under contract with </w:t>
      </w:r>
      <w:r w:rsidR="00DE6110" w:rsidRPr="00DE6110">
        <w:rPr>
          <w:i/>
          <w:color w:val="000000"/>
          <w:sz w:val="24"/>
          <w:szCs w:val="24"/>
        </w:rPr>
        <w:t>the Mortgagee:</w:t>
      </w:r>
    </w:p>
    <w:p w:rsidR="00DE6110" w:rsidRDefault="00DE6110" w:rsidP="00DE61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2160" w:right="835"/>
        <w:rPr>
          <w:i/>
          <w:color w:val="000000"/>
          <w:sz w:val="24"/>
          <w:szCs w:val="24"/>
        </w:rPr>
      </w:pPr>
    </w:p>
    <w:p w:rsidR="00DE6110" w:rsidRDefault="00DE6110" w:rsidP="00DE61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1440" w:right="835"/>
        <w:rPr>
          <w:i/>
          <w:color w:val="000000"/>
          <w:sz w:val="24"/>
          <w:szCs w:val="24"/>
        </w:rPr>
      </w:pPr>
      <w:r w:rsidRPr="00DE6110">
        <w:rPr>
          <w:i/>
          <w:color w:val="000000"/>
          <w:sz w:val="24"/>
          <w:szCs w:val="24"/>
        </w:rPr>
        <w:t xml:space="preserve">(a)  Was convicted of, indicted for, or otherwise criminally or civilly charged by a governmental entity (federal, state or local) with commission of fraud or a criminal offense in connection with obtaining, attempting to obtain, or performing a public transaction or contract under a public transaction; </w:t>
      </w:r>
    </w:p>
    <w:p w:rsidR="00DE6110" w:rsidRDefault="00DE6110" w:rsidP="00DE61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2160" w:right="835"/>
        <w:rPr>
          <w:i/>
          <w:color w:val="000000"/>
          <w:sz w:val="24"/>
          <w:szCs w:val="24"/>
        </w:rPr>
      </w:pPr>
    </w:p>
    <w:p w:rsidR="00DE6110" w:rsidRDefault="00DE6110" w:rsidP="00DE61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1440" w:right="835"/>
        <w:rPr>
          <w:i/>
          <w:color w:val="000000"/>
          <w:sz w:val="24"/>
          <w:szCs w:val="24"/>
        </w:rPr>
      </w:pPr>
      <w:r w:rsidRPr="00DE6110">
        <w:rPr>
          <w:i/>
          <w:color w:val="000000"/>
          <w:sz w:val="24"/>
          <w:szCs w:val="24"/>
        </w:rPr>
        <w:t xml:space="preserve">(b)  Was convicted of, indicted for, or otherwise criminally or civilly charged by a governmental entity with violation of federal or state antitrust statutes or commission of embezzlement, theft, forgery, bribery, falsification or destruction of records, making false statements, or receiving stolen property; </w:t>
      </w:r>
    </w:p>
    <w:p w:rsidR="00DE6110" w:rsidRDefault="00DE6110" w:rsidP="00DE61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2160" w:right="835"/>
        <w:rPr>
          <w:i/>
          <w:color w:val="000000"/>
          <w:sz w:val="24"/>
          <w:szCs w:val="24"/>
        </w:rPr>
      </w:pPr>
    </w:p>
    <w:p w:rsidR="00DE6110" w:rsidRPr="00DE6110" w:rsidRDefault="00DE6110" w:rsidP="00DE61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1440" w:right="835"/>
        <w:rPr>
          <w:i/>
          <w:color w:val="000000"/>
          <w:sz w:val="24"/>
          <w:szCs w:val="24"/>
        </w:rPr>
      </w:pPr>
      <w:r w:rsidRPr="00DE6110">
        <w:rPr>
          <w:i/>
          <w:color w:val="000000"/>
          <w:sz w:val="24"/>
          <w:szCs w:val="24"/>
        </w:rPr>
        <w:t>(c)  Had one or more public transactions terminated for cause or default;</w:t>
      </w:r>
    </w:p>
    <w:p w:rsidR="00DE6110" w:rsidRPr="00DE6110" w:rsidRDefault="00DE6110" w:rsidP="00DE61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1440" w:right="835"/>
        <w:rPr>
          <w:i/>
          <w:color w:val="000000"/>
          <w:sz w:val="24"/>
          <w:szCs w:val="24"/>
        </w:rPr>
      </w:pPr>
    </w:p>
    <w:p w:rsidR="00DE6110" w:rsidRDefault="00DE6110" w:rsidP="00DE61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right="835"/>
        <w:rPr>
          <w:i/>
          <w:color w:val="000000"/>
          <w:sz w:val="24"/>
          <w:szCs w:val="24"/>
        </w:rPr>
      </w:pPr>
      <w:r w:rsidRPr="00DE6110">
        <w:rPr>
          <w:i/>
          <w:color w:val="000000"/>
          <w:sz w:val="24"/>
          <w:szCs w:val="24"/>
        </w:rPr>
        <w:t>except for those occurrences, if any, that the Mortgagee reported to HUD and for which the Mortgagee received explicit clearance from HUD to continue with the certification process.</w:t>
      </w:r>
    </w:p>
    <w:p w:rsidR="001A53DC" w:rsidRDefault="001A53DC" w:rsidP="006D74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360"/>
        <w:rPr>
          <w:color w:val="000000"/>
          <w:sz w:val="24"/>
          <w:szCs w:val="24"/>
        </w:rPr>
      </w:pPr>
    </w:p>
    <w:p w:rsidR="00E71AB3" w:rsidRDefault="00F90DB9" w:rsidP="00F90D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360"/>
        <w:rPr>
          <w:color w:val="000000"/>
          <w:sz w:val="24"/>
          <w:szCs w:val="24"/>
        </w:rPr>
      </w:pPr>
      <w:r w:rsidRPr="00F90DB9">
        <w:rPr>
          <w:color w:val="000000"/>
          <w:sz w:val="24"/>
          <w:szCs w:val="24"/>
        </w:rPr>
        <w:t>A similar certification statement</w:t>
      </w:r>
      <w:r>
        <w:rPr>
          <w:color w:val="000000"/>
          <w:sz w:val="24"/>
          <w:szCs w:val="24"/>
        </w:rPr>
        <w:t xml:space="preserve"> </w:t>
      </w:r>
      <w:r w:rsidRPr="00F90DB9">
        <w:rPr>
          <w:color w:val="000000"/>
          <w:sz w:val="24"/>
          <w:szCs w:val="24"/>
        </w:rPr>
        <w:t>w</w:t>
      </w:r>
      <w:r w:rsidR="00E71AB3">
        <w:rPr>
          <w:color w:val="000000"/>
          <w:sz w:val="24"/>
          <w:szCs w:val="24"/>
        </w:rPr>
        <w:t xml:space="preserve">ill </w:t>
      </w:r>
      <w:r w:rsidRPr="00F90DB9">
        <w:rPr>
          <w:color w:val="000000"/>
          <w:sz w:val="24"/>
          <w:szCs w:val="24"/>
        </w:rPr>
        <w:t>be added to the Online</w:t>
      </w:r>
      <w:r>
        <w:rPr>
          <w:color w:val="000000"/>
          <w:sz w:val="24"/>
          <w:szCs w:val="24"/>
        </w:rPr>
        <w:t xml:space="preserve"> </w:t>
      </w:r>
      <w:r w:rsidRPr="00F90DB9">
        <w:rPr>
          <w:color w:val="000000"/>
          <w:sz w:val="24"/>
          <w:szCs w:val="24"/>
        </w:rPr>
        <w:t>Application for Lender Approval with</w:t>
      </w:r>
      <w:r>
        <w:rPr>
          <w:color w:val="000000"/>
          <w:sz w:val="24"/>
          <w:szCs w:val="24"/>
        </w:rPr>
        <w:t xml:space="preserve"> </w:t>
      </w:r>
      <w:r w:rsidRPr="00F90DB9">
        <w:rPr>
          <w:color w:val="000000"/>
          <w:sz w:val="24"/>
          <w:szCs w:val="24"/>
        </w:rPr>
        <w:t>minor technical differences due to the</w:t>
      </w:r>
      <w:r>
        <w:rPr>
          <w:color w:val="000000"/>
          <w:sz w:val="24"/>
          <w:szCs w:val="24"/>
        </w:rPr>
        <w:t xml:space="preserve"> </w:t>
      </w:r>
      <w:r w:rsidRPr="00F90DB9">
        <w:rPr>
          <w:color w:val="000000"/>
          <w:sz w:val="24"/>
          <w:szCs w:val="24"/>
        </w:rPr>
        <w:t>format of the Online Application.</w:t>
      </w:r>
      <w:r>
        <w:rPr>
          <w:color w:val="000000"/>
          <w:sz w:val="24"/>
          <w:szCs w:val="24"/>
        </w:rPr>
        <w:t xml:space="preserve">  </w:t>
      </w:r>
    </w:p>
    <w:p w:rsidR="00E71AB3" w:rsidRDefault="00E71AB3" w:rsidP="00F90D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360"/>
        <w:rPr>
          <w:color w:val="000000"/>
          <w:sz w:val="24"/>
          <w:szCs w:val="24"/>
        </w:rPr>
      </w:pPr>
    </w:p>
    <w:p w:rsidR="0022493C" w:rsidRDefault="006D74E7" w:rsidP="00F90D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360"/>
        <w:rPr>
          <w:color w:val="000000"/>
          <w:sz w:val="24"/>
          <w:szCs w:val="24"/>
        </w:rPr>
      </w:pPr>
      <w:r w:rsidRPr="000C6903">
        <w:rPr>
          <w:color w:val="000000"/>
          <w:sz w:val="24"/>
          <w:szCs w:val="24"/>
        </w:rPr>
        <w:t xml:space="preserve">Other </w:t>
      </w:r>
      <w:r w:rsidR="001A53DC">
        <w:rPr>
          <w:color w:val="000000"/>
          <w:sz w:val="24"/>
          <w:szCs w:val="24"/>
        </w:rPr>
        <w:t xml:space="preserve">language </w:t>
      </w:r>
      <w:r w:rsidRPr="000C6903">
        <w:rPr>
          <w:color w:val="000000"/>
          <w:sz w:val="24"/>
          <w:szCs w:val="24"/>
        </w:rPr>
        <w:t xml:space="preserve">revisions </w:t>
      </w:r>
      <w:r w:rsidR="001A53DC">
        <w:rPr>
          <w:color w:val="000000"/>
          <w:sz w:val="24"/>
          <w:szCs w:val="24"/>
        </w:rPr>
        <w:t xml:space="preserve">to the </w:t>
      </w:r>
      <w:r w:rsidR="001A53DC" w:rsidRPr="000C6903">
        <w:rPr>
          <w:color w:val="000000"/>
          <w:sz w:val="24"/>
          <w:szCs w:val="24"/>
        </w:rPr>
        <w:t>certification statement</w:t>
      </w:r>
      <w:r w:rsidR="001A53DC">
        <w:rPr>
          <w:color w:val="000000"/>
          <w:sz w:val="24"/>
          <w:szCs w:val="24"/>
        </w:rPr>
        <w:t>s in</w:t>
      </w:r>
      <w:r w:rsidR="001A53DC" w:rsidRPr="000C6903">
        <w:rPr>
          <w:color w:val="000000"/>
          <w:sz w:val="24"/>
          <w:szCs w:val="24"/>
        </w:rPr>
        <w:t xml:space="preserve"> the Online Application for Lender Approval and the Annual Certification for FHA-approved lenders and mortgagees</w:t>
      </w:r>
      <w:r w:rsidR="001A53DC">
        <w:rPr>
          <w:color w:val="000000"/>
          <w:sz w:val="24"/>
          <w:szCs w:val="24"/>
        </w:rPr>
        <w:t xml:space="preserve"> are </w:t>
      </w:r>
      <w:r w:rsidRPr="000C6903">
        <w:rPr>
          <w:color w:val="000000"/>
          <w:sz w:val="24"/>
          <w:szCs w:val="24"/>
        </w:rPr>
        <w:t>detailed in documents submitted to OMB</w:t>
      </w:r>
      <w:r w:rsidR="001A53DC">
        <w:rPr>
          <w:color w:val="000000"/>
          <w:sz w:val="24"/>
          <w:szCs w:val="24"/>
        </w:rPr>
        <w:t>.  These</w:t>
      </w:r>
      <w:r w:rsidRPr="000C6903">
        <w:rPr>
          <w:color w:val="000000"/>
          <w:sz w:val="24"/>
          <w:szCs w:val="24"/>
        </w:rPr>
        <w:t xml:space="preserve"> are technical in nature, including renumbering of statements, minor language changes for </w:t>
      </w:r>
      <w:r w:rsidR="0003456F">
        <w:rPr>
          <w:color w:val="000000"/>
          <w:sz w:val="24"/>
          <w:szCs w:val="24"/>
        </w:rPr>
        <w:t xml:space="preserve">clarity and </w:t>
      </w:r>
      <w:r w:rsidRPr="000C6903">
        <w:rPr>
          <w:color w:val="000000"/>
          <w:sz w:val="24"/>
          <w:szCs w:val="24"/>
        </w:rPr>
        <w:t xml:space="preserve">consistency between certification versions, and the removal of ambiguous terms that are </w:t>
      </w:r>
      <w:r w:rsidR="00B5655E">
        <w:rPr>
          <w:color w:val="000000"/>
          <w:sz w:val="24"/>
          <w:szCs w:val="24"/>
        </w:rPr>
        <w:t xml:space="preserve">not </w:t>
      </w:r>
      <w:r w:rsidRPr="000C6903">
        <w:rPr>
          <w:color w:val="000000"/>
          <w:sz w:val="24"/>
          <w:szCs w:val="24"/>
        </w:rPr>
        <w:t>captured in requirements or other well-defined terms found in HUD Handbook 4000.1.</w:t>
      </w:r>
    </w:p>
    <w:p w:rsidR="00DE6110" w:rsidRDefault="00DE6110" w:rsidP="006D74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360"/>
        <w:rPr>
          <w:color w:val="000000"/>
          <w:sz w:val="24"/>
          <w:szCs w:val="24"/>
        </w:rPr>
      </w:pPr>
    </w:p>
    <w:p w:rsidR="006D74E7" w:rsidRDefault="006D74E7" w:rsidP="006D74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360"/>
        <w:jc w:val="center"/>
        <w:rPr>
          <w:color w:val="000000"/>
          <w:sz w:val="24"/>
          <w:szCs w:val="24"/>
        </w:rPr>
      </w:pPr>
      <w:r>
        <w:rPr>
          <w:color w:val="000000"/>
          <w:sz w:val="24"/>
          <w:szCs w:val="24"/>
        </w:rPr>
        <w:t>Revision of Number of Responses and Burden Hours</w:t>
      </w:r>
    </w:p>
    <w:p w:rsidR="006D74E7" w:rsidRDefault="006D74E7" w:rsidP="006D74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360"/>
        <w:rPr>
          <w:color w:val="000000"/>
          <w:sz w:val="24"/>
          <w:szCs w:val="24"/>
        </w:rPr>
      </w:pPr>
    </w:p>
    <w:p w:rsidR="0022493C" w:rsidRDefault="00631A4A" w:rsidP="004D18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360"/>
        <w:rPr>
          <w:color w:val="000000"/>
          <w:sz w:val="24"/>
          <w:szCs w:val="24"/>
        </w:rPr>
      </w:pPr>
      <w:r>
        <w:rPr>
          <w:color w:val="000000"/>
          <w:sz w:val="24"/>
          <w:szCs w:val="24"/>
        </w:rPr>
        <w:t>The number of respondents/responses has been adjusted for several items based on FY201</w:t>
      </w:r>
      <w:r w:rsidR="002709B7">
        <w:rPr>
          <w:color w:val="000000"/>
          <w:sz w:val="24"/>
          <w:szCs w:val="24"/>
        </w:rPr>
        <w:t>5</w:t>
      </w:r>
      <w:r>
        <w:rPr>
          <w:color w:val="000000"/>
          <w:sz w:val="24"/>
          <w:szCs w:val="24"/>
        </w:rPr>
        <w:t xml:space="preserve"> actual numbers.</w:t>
      </w:r>
      <w:r w:rsidR="00F33CF9">
        <w:rPr>
          <w:color w:val="000000"/>
          <w:sz w:val="24"/>
          <w:szCs w:val="24"/>
        </w:rPr>
        <w:t xml:space="preserve">  Burden hour estimates specifically related to </w:t>
      </w:r>
      <w:r w:rsidR="00F33CF9" w:rsidRPr="000C6903">
        <w:rPr>
          <w:color w:val="000000"/>
          <w:sz w:val="24"/>
          <w:szCs w:val="24"/>
        </w:rPr>
        <w:t>the Online Application for Lender Approval and the Annual Certification for FHA-approved lenders and mortgagees</w:t>
      </w:r>
      <w:r w:rsidR="00F33CF9">
        <w:rPr>
          <w:color w:val="000000"/>
          <w:sz w:val="24"/>
          <w:szCs w:val="24"/>
        </w:rPr>
        <w:t xml:space="preserve"> have increased as a result of changes to the certification language described above.</w:t>
      </w:r>
    </w:p>
    <w:p w:rsidR="004D1804" w:rsidRDefault="004D1804" w:rsidP="004D18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360"/>
        <w:rPr>
          <w:color w:val="000000"/>
          <w:sz w:val="24"/>
          <w:szCs w:val="24"/>
        </w:rPr>
      </w:pPr>
    </w:p>
    <w:p w:rsidR="001A53DC" w:rsidRDefault="006D74E7" w:rsidP="00631A4A">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hanging="720"/>
        <w:rPr>
          <w:sz w:val="24"/>
          <w:szCs w:val="24"/>
        </w:rPr>
      </w:pPr>
      <w:r w:rsidRPr="00664270">
        <w:rPr>
          <w:color w:val="000000"/>
          <w:sz w:val="24"/>
          <w:szCs w:val="24"/>
        </w:rPr>
        <w:t>2.</w:t>
      </w:r>
      <w:r w:rsidRPr="00664270">
        <w:rPr>
          <w:color w:val="000000"/>
          <w:sz w:val="24"/>
          <w:szCs w:val="24"/>
        </w:rPr>
        <w:tab/>
      </w:r>
      <w:r w:rsidR="001A53DC" w:rsidRPr="00B10464">
        <w:rPr>
          <w:sz w:val="24"/>
          <w:szCs w:val="24"/>
        </w:rPr>
        <w:t>a.</w:t>
      </w:r>
      <w:r w:rsidR="001A53DC" w:rsidRPr="00B10464">
        <w:rPr>
          <w:sz w:val="24"/>
          <w:szCs w:val="24"/>
        </w:rPr>
        <w:tab/>
      </w:r>
      <w:r w:rsidR="001A53DC" w:rsidRPr="00B10464">
        <w:rPr>
          <w:b/>
          <w:sz w:val="24"/>
          <w:szCs w:val="24"/>
        </w:rPr>
        <w:t>Online Application for Lender Approval</w:t>
      </w:r>
      <w:r w:rsidR="001A53DC" w:rsidRPr="00B10464">
        <w:rPr>
          <w:sz w:val="24"/>
          <w:szCs w:val="24"/>
        </w:rPr>
        <w:t xml:space="preserve">:  </w:t>
      </w:r>
      <w:r w:rsidR="001A53DC">
        <w:rPr>
          <w:sz w:val="24"/>
          <w:szCs w:val="24"/>
        </w:rPr>
        <w:t>FHA’s O</w:t>
      </w:r>
      <w:r w:rsidR="001A53DC" w:rsidRPr="00B10464">
        <w:rPr>
          <w:sz w:val="24"/>
          <w:szCs w:val="24"/>
        </w:rPr>
        <w:t xml:space="preserve">nline </w:t>
      </w:r>
      <w:r w:rsidR="001A53DC">
        <w:rPr>
          <w:sz w:val="24"/>
          <w:szCs w:val="24"/>
        </w:rPr>
        <w:t>A</w:t>
      </w:r>
      <w:r w:rsidR="001A53DC" w:rsidRPr="00B10464">
        <w:rPr>
          <w:sz w:val="24"/>
          <w:szCs w:val="24"/>
        </w:rPr>
        <w:t xml:space="preserve">pplication for Lender Approval </w:t>
      </w:r>
      <w:r w:rsidR="00BC6AEF">
        <w:rPr>
          <w:sz w:val="24"/>
          <w:szCs w:val="24"/>
        </w:rPr>
        <w:t>allows p</w:t>
      </w:r>
      <w:r w:rsidR="001A53DC">
        <w:rPr>
          <w:sz w:val="24"/>
          <w:szCs w:val="24"/>
        </w:rPr>
        <w:t xml:space="preserve">rospective FHA lenders </w:t>
      </w:r>
      <w:r w:rsidR="00BC6AEF">
        <w:rPr>
          <w:sz w:val="24"/>
          <w:szCs w:val="24"/>
        </w:rPr>
        <w:t xml:space="preserve">to submit required information and </w:t>
      </w:r>
      <w:r w:rsidR="0022493C">
        <w:rPr>
          <w:sz w:val="24"/>
          <w:szCs w:val="24"/>
        </w:rPr>
        <w:t xml:space="preserve">attachments </w:t>
      </w:r>
      <w:r w:rsidR="00BC6AEF">
        <w:rPr>
          <w:sz w:val="24"/>
          <w:szCs w:val="24"/>
        </w:rPr>
        <w:t xml:space="preserve">for FHA’s review.  </w:t>
      </w:r>
      <w:r w:rsidR="0028615E">
        <w:rPr>
          <w:sz w:val="24"/>
          <w:szCs w:val="24"/>
        </w:rPr>
        <w:t>Screen shot attached.</w:t>
      </w:r>
      <w:r w:rsidR="00BC6AEF">
        <w:rPr>
          <w:sz w:val="24"/>
          <w:szCs w:val="24"/>
        </w:rPr>
        <w:t xml:space="preserve">  All data and attachments </w:t>
      </w:r>
      <w:r w:rsidR="0022493C">
        <w:rPr>
          <w:sz w:val="24"/>
          <w:szCs w:val="24"/>
        </w:rPr>
        <w:t xml:space="preserve">are captured and stored in the </w:t>
      </w:r>
      <w:r w:rsidR="0022493C" w:rsidRPr="00B10464">
        <w:rPr>
          <w:sz w:val="24"/>
          <w:szCs w:val="24"/>
        </w:rPr>
        <w:t>Lender Electronic Assessment Portal (LEAP).</w:t>
      </w:r>
      <w:r w:rsidR="00631A4A">
        <w:rPr>
          <w:sz w:val="24"/>
          <w:szCs w:val="24"/>
        </w:rPr>
        <w:t xml:space="preserve">  </w:t>
      </w:r>
      <w:r w:rsidR="001A53DC">
        <w:rPr>
          <w:sz w:val="24"/>
          <w:szCs w:val="24"/>
        </w:rPr>
        <w:t>Lender a</w:t>
      </w:r>
      <w:r w:rsidR="001A53DC" w:rsidRPr="00B10464">
        <w:rPr>
          <w:sz w:val="24"/>
          <w:szCs w:val="24"/>
        </w:rPr>
        <w:t xml:space="preserve">pplicants fill </w:t>
      </w:r>
      <w:r w:rsidR="001A53DC">
        <w:rPr>
          <w:sz w:val="24"/>
          <w:szCs w:val="24"/>
        </w:rPr>
        <w:t>in required data</w:t>
      </w:r>
      <w:r w:rsidR="001A53DC" w:rsidRPr="00B10464">
        <w:rPr>
          <w:sz w:val="24"/>
          <w:szCs w:val="24"/>
        </w:rPr>
        <w:t xml:space="preserve"> and must attach various documents depending on what type of lender approval they are seeking.  </w:t>
      </w:r>
      <w:r w:rsidR="001A53DC">
        <w:rPr>
          <w:sz w:val="24"/>
          <w:szCs w:val="24"/>
        </w:rPr>
        <w:t>These</w:t>
      </w:r>
      <w:r w:rsidR="001A53DC" w:rsidRPr="00B10464">
        <w:rPr>
          <w:sz w:val="24"/>
          <w:szCs w:val="24"/>
        </w:rPr>
        <w:t xml:space="preserve"> include:  (1) State license or registration; (2) </w:t>
      </w:r>
      <w:r w:rsidR="005128EF">
        <w:rPr>
          <w:bCs/>
          <w:iCs/>
          <w:sz w:val="24"/>
          <w:szCs w:val="24"/>
        </w:rPr>
        <w:t>DBA</w:t>
      </w:r>
      <w:r w:rsidR="005128EF" w:rsidRPr="005128EF">
        <w:rPr>
          <w:bCs/>
          <w:iCs/>
          <w:sz w:val="24"/>
          <w:szCs w:val="24"/>
        </w:rPr>
        <w:t xml:space="preserve"> (doing business as) </w:t>
      </w:r>
      <w:r w:rsidR="001A53DC" w:rsidRPr="00B10464">
        <w:rPr>
          <w:sz w:val="24"/>
          <w:szCs w:val="24"/>
        </w:rPr>
        <w:t>approvals; (3) credit report on applicant; (4) credit reports on owners and officers; (5) financial reports on applicants (audited financial reports, regulatory financial reports and/or corporate guaranty agreement); (6) LLC documents; (7) partnership documents; (8) evidence of funding program; (9) quality control plan; (10) fidelity bond; (11) errors &amp; omissions policy; (12) resumes; and (13) other documents the applicant wishes to include to supplement their application.</w:t>
      </w:r>
      <w:r w:rsidR="001A53DC">
        <w:rPr>
          <w:sz w:val="24"/>
          <w:szCs w:val="24"/>
        </w:rPr>
        <w:t xml:space="preserve">  </w:t>
      </w:r>
    </w:p>
    <w:p w:rsidR="001A53DC" w:rsidRDefault="001A53DC" w:rsidP="001A53DC">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hanging="720"/>
        <w:rPr>
          <w:sz w:val="24"/>
          <w:szCs w:val="24"/>
        </w:rPr>
      </w:pPr>
    </w:p>
    <w:p w:rsidR="005F37BE" w:rsidRDefault="005F37BE" w:rsidP="001A53DC">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hanging="720"/>
        <w:rPr>
          <w:sz w:val="24"/>
          <w:szCs w:val="24"/>
        </w:rPr>
      </w:pPr>
    </w:p>
    <w:p w:rsidR="001A53DC" w:rsidRDefault="001A53DC" w:rsidP="001A53DC">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hanging="720"/>
        <w:rPr>
          <w:sz w:val="24"/>
          <w:szCs w:val="24"/>
        </w:rPr>
      </w:pPr>
      <w:r>
        <w:rPr>
          <w:sz w:val="24"/>
          <w:szCs w:val="24"/>
        </w:rPr>
        <w:lastRenderedPageBreak/>
        <w:tab/>
      </w:r>
      <w:r>
        <w:rPr>
          <w:sz w:val="24"/>
          <w:szCs w:val="24"/>
        </w:rPr>
        <w:tab/>
      </w:r>
      <w:r w:rsidRPr="00B10464">
        <w:rPr>
          <w:sz w:val="24"/>
          <w:szCs w:val="24"/>
        </w:rPr>
        <w:t xml:space="preserve">The </w:t>
      </w:r>
      <w:r w:rsidR="00BC6AEF">
        <w:rPr>
          <w:sz w:val="24"/>
          <w:szCs w:val="24"/>
        </w:rPr>
        <w:t>O</w:t>
      </w:r>
      <w:r w:rsidRPr="00B10464">
        <w:rPr>
          <w:sz w:val="24"/>
          <w:szCs w:val="24"/>
        </w:rPr>
        <w:t xml:space="preserve">nline </w:t>
      </w:r>
      <w:r w:rsidR="00BC6AEF">
        <w:rPr>
          <w:sz w:val="24"/>
          <w:szCs w:val="24"/>
        </w:rPr>
        <w:t>A</w:t>
      </w:r>
      <w:r w:rsidRPr="00B10464">
        <w:rPr>
          <w:sz w:val="24"/>
          <w:szCs w:val="24"/>
        </w:rPr>
        <w:t xml:space="preserve">pplication </w:t>
      </w:r>
      <w:r>
        <w:rPr>
          <w:sz w:val="24"/>
          <w:szCs w:val="24"/>
        </w:rPr>
        <w:t>r</w:t>
      </w:r>
      <w:r w:rsidRPr="00B10464">
        <w:rPr>
          <w:sz w:val="24"/>
          <w:szCs w:val="24"/>
        </w:rPr>
        <w:t>equire</w:t>
      </w:r>
      <w:r>
        <w:rPr>
          <w:sz w:val="24"/>
          <w:szCs w:val="24"/>
        </w:rPr>
        <w:t>s</w:t>
      </w:r>
      <w:r w:rsidRPr="00B10464">
        <w:rPr>
          <w:sz w:val="24"/>
          <w:szCs w:val="24"/>
        </w:rPr>
        <w:t xml:space="preserve"> </w:t>
      </w:r>
      <w:r>
        <w:rPr>
          <w:sz w:val="24"/>
          <w:szCs w:val="24"/>
        </w:rPr>
        <w:t xml:space="preserve">each </w:t>
      </w:r>
      <w:r w:rsidRPr="00B10464">
        <w:rPr>
          <w:sz w:val="24"/>
          <w:szCs w:val="24"/>
        </w:rPr>
        <w:t>applicant to enter its Nationwide M</w:t>
      </w:r>
      <w:r w:rsidR="00B5655E">
        <w:rPr>
          <w:sz w:val="24"/>
          <w:szCs w:val="24"/>
        </w:rPr>
        <w:t>ultistate</w:t>
      </w:r>
      <w:r w:rsidRPr="00B10464">
        <w:rPr>
          <w:sz w:val="24"/>
          <w:szCs w:val="24"/>
        </w:rPr>
        <w:t xml:space="preserve"> Licensing System and Registry Unique Identifier (NMLS ID)</w:t>
      </w:r>
      <w:r w:rsidR="0022493C">
        <w:rPr>
          <w:sz w:val="24"/>
          <w:szCs w:val="24"/>
        </w:rPr>
        <w:t xml:space="preserve"> in accordance with t</w:t>
      </w:r>
      <w:r w:rsidRPr="00B10464">
        <w:rPr>
          <w:sz w:val="24"/>
          <w:szCs w:val="24"/>
        </w:rPr>
        <w:t xml:space="preserve">he Secure and Fair Enforcement for Mortgage Licensing Act of 2008 (SAFE Act) </w:t>
      </w:r>
      <w:r w:rsidR="0022493C">
        <w:rPr>
          <w:sz w:val="24"/>
          <w:szCs w:val="24"/>
        </w:rPr>
        <w:t xml:space="preserve">and </w:t>
      </w:r>
      <w:r w:rsidRPr="00B10464">
        <w:rPr>
          <w:sz w:val="24"/>
          <w:szCs w:val="24"/>
        </w:rPr>
        <w:t>Section 203 of the Helping Families Save Their Homes Act of 2009</w:t>
      </w:r>
      <w:r w:rsidR="0022493C">
        <w:rPr>
          <w:sz w:val="24"/>
          <w:szCs w:val="24"/>
        </w:rPr>
        <w:t>, which</w:t>
      </w:r>
      <w:r w:rsidRPr="00B10464">
        <w:rPr>
          <w:sz w:val="24"/>
          <w:szCs w:val="24"/>
        </w:rPr>
        <w:t xml:space="preserve"> made compliance with the SAFE Act a condition of eligibility for approval or authorization to participate in FHA programs.</w:t>
      </w:r>
      <w:r w:rsidR="0022493C">
        <w:rPr>
          <w:sz w:val="24"/>
          <w:szCs w:val="24"/>
        </w:rPr>
        <w:t xml:space="preserve"> </w:t>
      </w:r>
    </w:p>
    <w:p w:rsidR="00B5655E" w:rsidRDefault="00B5655E" w:rsidP="001A53DC">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hanging="720"/>
        <w:rPr>
          <w:sz w:val="24"/>
          <w:szCs w:val="24"/>
        </w:rPr>
      </w:pPr>
    </w:p>
    <w:p w:rsidR="00B5655E" w:rsidRDefault="00B5655E" w:rsidP="00B5655E">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hanging="720"/>
        <w:rPr>
          <w:sz w:val="24"/>
          <w:szCs w:val="24"/>
        </w:rPr>
      </w:pPr>
      <w:r>
        <w:rPr>
          <w:sz w:val="24"/>
          <w:szCs w:val="24"/>
        </w:rPr>
        <w:tab/>
      </w:r>
      <w:r>
        <w:rPr>
          <w:sz w:val="24"/>
          <w:szCs w:val="24"/>
        </w:rPr>
        <w:tab/>
        <w:t>The Online Application includes an initial lender c</w:t>
      </w:r>
      <w:r w:rsidRPr="00BE2E34">
        <w:rPr>
          <w:sz w:val="24"/>
          <w:szCs w:val="24"/>
        </w:rPr>
        <w:t>ertification</w:t>
      </w:r>
      <w:r>
        <w:rPr>
          <w:sz w:val="24"/>
          <w:szCs w:val="24"/>
        </w:rPr>
        <w:t>, which consists of a number of statements to which the lender must certify indicating that they meet the approval eligibility c</w:t>
      </w:r>
      <w:r w:rsidRPr="00B5655E">
        <w:rPr>
          <w:sz w:val="24"/>
          <w:szCs w:val="24"/>
        </w:rPr>
        <w:t>riteria specified in 24 CFR 202 and HUD Handbook 4000.1</w:t>
      </w:r>
      <w:r>
        <w:rPr>
          <w:sz w:val="24"/>
          <w:szCs w:val="24"/>
        </w:rPr>
        <w:t>.</w:t>
      </w:r>
    </w:p>
    <w:p w:rsidR="00350600" w:rsidRPr="00B10464" w:rsidRDefault="00350600" w:rsidP="001A53DC">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hanging="720"/>
        <w:rPr>
          <w:sz w:val="24"/>
          <w:szCs w:val="24"/>
        </w:rPr>
      </w:pPr>
    </w:p>
    <w:p w:rsidR="001A53DC" w:rsidRPr="00B10464" w:rsidRDefault="001A53DC" w:rsidP="001A53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hanging="360"/>
        <w:rPr>
          <w:sz w:val="24"/>
          <w:szCs w:val="24"/>
        </w:rPr>
      </w:pPr>
      <w:r w:rsidRPr="00B10464">
        <w:rPr>
          <w:sz w:val="24"/>
          <w:szCs w:val="24"/>
        </w:rPr>
        <w:t>b.</w:t>
      </w:r>
      <w:r w:rsidRPr="00B10464">
        <w:rPr>
          <w:sz w:val="24"/>
          <w:szCs w:val="24"/>
        </w:rPr>
        <w:tab/>
      </w:r>
      <w:r w:rsidR="009567A9">
        <w:rPr>
          <w:b/>
          <w:sz w:val="24"/>
          <w:szCs w:val="24"/>
        </w:rPr>
        <w:t>Non-O</w:t>
      </w:r>
      <w:r w:rsidR="0022493C">
        <w:rPr>
          <w:b/>
          <w:sz w:val="24"/>
          <w:szCs w:val="24"/>
        </w:rPr>
        <w:t>nline</w:t>
      </w:r>
      <w:r w:rsidRPr="00B10464">
        <w:rPr>
          <w:sz w:val="24"/>
          <w:szCs w:val="24"/>
        </w:rPr>
        <w:t xml:space="preserve"> </w:t>
      </w:r>
      <w:r w:rsidRPr="00B10464">
        <w:rPr>
          <w:b/>
          <w:sz w:val="24"/>
          <w:szCs w:val="24"/>
        </w:rPr>
        <w:t xml:space="preserve">Application for FHA Lender Approval: </w:t>
      </w:r>
      <w:r w:rsidR="00C47375" w:rsidRPr="00BC6AEF">
        <w:rPr>
          <w:sz w:val="24"/>
          <w:szCs w:val="24"/>
        </w:rPr>
        <w:t xml:space="preserve">Because </w:t>
      </w:r>
      <w:r w:rsidR="00C47375">
        <w:rPr>
          <w:sz w:val="24"/>
          <w:szCs w:val="24"/>
        </w:rPr>
        <w:t>the Online Application for Lender Approval a</w:t>
      </w:r>
      <w:r w:rsidR="00C47375" w:rsidRPr="00BC6AEF">
        <w:rPr>
          <w:sz w:val="24"/>
          <w:szCs w:val="24"/>
        </w:rPr>
        <w:t xml:space="preserve">utomates </w:t>
      </w:r>
      <w:r w:rsidR="00C47375">
        <w:rPr>
          <w:sz w:val="24"/>
          <w:szCs w:val="24"/>
        </w:rPr>
        <w:t xml:space="preserve">all FHA lender approval </w:t>
      </w:r>
      <w:r w:rsidR="00C47375" w:rsidRPr="00BC6AEF">
        <w:rPr>
          <w:sz w:val="24"/>
          <w:szCs w:val="24"/>
        </w:rPr>
        <w:t>processes</w:t>
      </w:r>
      <w:r w:rsidR="00C47375">
        <w:rPr>
          <w:sz w:val="24"/>
          <w:szCs w:val="24"/>
        </w:rPr>
        <w:t>, the Non-O</w:t>
      </w:r>
      <w:r w:rsidR="00C47375" w:rsidRPr="00BC6AEF">
        <w:rPr>
          <w:sz w:val="24"/>
          <w:szCs w:val="24"/>
        </w:rPr>
        <w:t xml:space="preserve">nline </w:t>
      </w:r>
      <w:r w:rsidR="00C47375">
        <w:rPr>
          <w:sz w:val="24"/>
          <w:szCs w:val="24"/>
        </w:rPr>
        <w:t xml:space="preserve">Application (Form HUD-92001-A) has been </w:t>
      </w:r>
      <w:r w:rsidR="00C47375" w:rsidRPr="00BC6AEF">
        <w:rPr>
          <w:sz w:val="24"/>
          <w:szCs w:val="24"/>
        </w:rPr>
        <w:t>eliminated.</w:t>
      </w:r>
    </w:p>
    <w:p w:rsidR="001A53DC" w:rsidRPr="00B10464" w:rsidRDefault="001A53DC" w:rsidP="001A53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hanging="360"/>
        <w:rPr>
          <w:sz w:val="24"/>
          <w:szCs w:val="24"/>
        </w:rPr>
      </w:pPr>
    </w:p>
    <w:p w:rsidR="001A53DC" w:rsidRPr="00B10464" w:rsidRDefault="001A53DC" w:rsidP="001A53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hanging="360"/>
        <w:rPr>
          <w:sz w:val="24"/>
          <w:szCs w:val="24"/>
        </w:rPr>
      </w:pPr>
      <w:r w:rsidRPr="00B10464">
        <w:rPr>
          <w:sz w:val="24"/>
          <w:szCs w:val="24"/>
        </w:rPr>
        <w:t>c.</w:t>
      </w:r>
      <w:r w:rsidRPr="00B10464">
        <w:rPr>
          <w:sz w:val="24"/>
          <w:szCs w:val="24"/>
        </w:rPr>
        <w:tab/>
      </w:r>
      <w:r w:rsidRPr="00B10464">
        <w:rPr>
          <w:b/>
          <w:sz w:val="24"/>
          <w:szCs w:val="24"/>
        </w:rPr>
        <w:t xml:space="preserve">Online Branch Registration:  </w:t>
      </w:r>
      <w:r w:rsidR="00E25C2C">
        <w:rPr>
          <w:sz w:val="24"/>
          <w:szCs w:val="24"/>
        </w:rPr>
        <w:t xml:space="preserve">Lenders register branches by submitting required </w:t>
      </w:r>
      <w:r w:rsidRPr="00B10464">
        <w:rPr>
          <w:sz w:val="24"/>
          <w:szCs w:val="24"/>
        </w:rPr>
        <w:t xml:space="preserve">information via </w:t>
      </w:r>
      <w:r w:rsidR="002E07A5" w:rsidRPr="002E07A5">
        <w:rPr>
          <w:sz w:val="24"/>
          <w:szCs w:val="24"/>
        </w:rPr>
        <w:t>LEAP.</w:t>
      </w:r>
      <w:r w:rsidR="00E25C2C">
        <w:rPr>
          <w:sz w:val="24"/>
          <w:szCs w:val="24"/>
        </w:rPr>
        <w:t xml:space="preserve">  This information includes addresses, branch managers and other points of contact, DBA names, etc.</w:t>
      </w:r>
    </w:p>
    <w:p w:rsidR="001A53DC" w:rsidRPr="00B10464" w:rsidRDefault="001A53DC" w:rsidP="001A53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hanging="360"/>
        <w:rPr>
          <w:sz w:val="24"/>
          <w:szCs w:val="24"/>
        </w:rPr>
      </w:pPr>
    </w:p>
    <w:p w:rsidR="001A53DC" w:rsidRPr="00B10464" w:rsidRDefault="001A53DC" w:rsidP="001A53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hanging="360"/>
        <w:rPr>
          <w:sz w:val="24"/>
          <w:szCs w:val="24"/>
        </w:rPr>
      </w:pPr>
      <w:r w:rsidRPr="00B10464">
        <w:rPr>
          <w:sz w:val="24"/>
          <w:szCs w:val="24"/>
        </w:rPr>
        <w:t>d.</w:t>
      </w:r>
      <w:r w:rsidRPr="00B10464">
        <w:rPr>
          <w:sz w:val="24"/>
          <w:szCs w:val="24"/>
        </w:rPr>
        <w:tab/>
      </w:r>
      <w:r w:rsidRPr="00B10464">
        <w:rPr>
          <w:b/>
          <w:sz w:val="24"/>
          <w:szCs w:val="24"/>
        </w:rPr>
        <w:t>Non-</w:t>
      </w:r>
      <w:r w:rsidR="009567A9">
        <w:rPr>
          <w:b/>
          <w:sz w:val="24"/>
          <w:szCs w:val="24"/>
        </w:rPr>
        <w:t>O</w:t>
      </w:r>
      <w:r w:rsidRPr="00B10464">
        <w:rPr>
          <w:b/>
          <w:sz w:val="24"/>
          <w:szCs w:val="24"/>
        </w:rPr>
        <w:t xml:space="preserve">nline Branch Registration: </w:t>
      </w:r>
      <w:r w:rsidRPr="00B10464">
        <w:rPr>
          <w:sz w:val="24"/>
          <w:szCs w:val="24"/>
        </w:rPr>
        <w:t xml:space="preserve"> </w:t>
      </w:r>
      <w:r w:rsidR="00C47375" w:rsidRPr="00BC6AEF">
        <w:rPr>
          <w:sz w:val="24"/>
          <w:szCs w:val="24"/>
        </w:rPr>
        <w:t xml:space="preserve">Because </w:t>
      </w:r>
      <w:r w:rsidR="00C47375">
        <w:rPr>
          <w:sz w:val="24"/>
          <w:szCs w:val="24"/>
        </w:rPr>
        <w:t>LEAP a</w:t>
      </w:r>
      <w:r w:rsidR="00C47375" w:rsidRPr="00BC6AEF">
        <w:rPr>
          <w:sz w:val="24"/>
          <w:szCs w:val="24"/>
        </w:rPr>
        <w:t xml:space="preserve">utomates </w:t>
      </w:r>
      <w:r w:rsidR="00C47375">
        <w:rPr>
          <w:sz w:val="24"/>
          <w:szCs w:val="24"/>
        </w:rPr>
        <w:t xml:space="preserve">all branch registration </w:t>
      </w:r>
      <w:r w:rsidR="00C47375" w:rsidRPr="00BC6AEF">
        <w:rPr>
          <w:sz w:val="24"/>
          <w:szCs w:val="24"/>
        </w:rPr>
        <w:t>processes</w:t>
      </w:r>
      <w:r w:rsidR="00C47375">
        <w:rPr>
          <w:sz w:val="24"/>
          <w:szCs w:val="24"/>
        </w:rPr>
        <w:t>, the Non-O</w:t>
      </w:r>
      <w:r w:rsidR="00C47375" w:rsidRPr="00BC6AEF">
        <w:rPr>
          <w:sz w:val="24"/>
          <w:szCs w:val="24"/>
        </w:rPr>
        <w:t xml:space="preserve">nline </w:t>
      </w:r>
      <w:r w:rsidR="00C47375">
        <w:rPr>
          <w:sz w:val="24"/>
          <w:szCs w:val="24"/>
        </w:rPr>
        <w:t xml:space="preserve">Branch Registration (Form HUD-92001-B) has been </w:t>
      </w:r>
      <w:r w:rsidR="00C47375" w:rsidRPr="00BC6AEF">
        <w:rPr>
          <w:sz w:val="24"/>
          <w:szCs w:val="24"/>
        </w:rPr>
        <w:t>eliminated.</w:t>
      </w:r>
    </w:p>
    <w:p w:rsidR="001A53DC" w:rsidRPr="00B10464" w:rsidRDefault="001A53DC" w:rsidP="001A53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hanging="360"/>
        <w:rPr>
          <w:sz w:val="24"/>
          <w:szCs w:val="24"/>
        </w:rPr>
      </w:pPr>
    </w:p>
    <w:p w:rsidR="001A53DC" w:rsidRDefault="001A53DC" w:rsidP="001A53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hanging="360"/>
        <w:rPr>
          <w:sz w:val="24"/>
          <w:szCs w:val="24"/>
        </w:rPr>
      </w:pPr>
      <w:r w:rsidRPr="00B10464">
        <w:rPr>
          <w:sz w:val="24"/>
          <w:szCs w:val="24"/>
        </w:rPr>
        <w:t>e.</w:t>
      </w:r>
      <w:r w:rsidRPr="00B10464">
        <w:rPr>
          <w:sz w:val="24"/>
          <w:szCs w:val="24"/>
        </w:rPr>
        <w:tab/>
      </w:r>
      <w:r w:rsidRPr="00B10464">
        <w:rPr>
          <w:b/>
          <w:sz w:val="24"/>
          <w:szCs w:val="24"/>
        </w:rPr>
        <w:t>Online Payment of Lender Approval Application Fee:</w:t>
      </w:r>
      <w:r w:rsidRPr="00B10464">
        <w:rPr>
          <w:sz w:val="24"/>
          <w:szCs w:val="24"/>
        </w:rPr>
        <w:t xml:space="preserve">  Applicants </w:t>
      </w:r>
      <w:r w:rsidR="00DD704D">
        <w:rPr>
          <w:sz w:val="24"/>
          <w:szCs w:val="24"/>
        </w:rPr>
        <w:t xml:space="preserve">for FHA lender approval </w:t>
      </w:r>
      <w:r w:rsidRPr="00B10464">
        <w:rPr>
          <w:sz w:val="24"/>
          <w:szCs w:val="24"/>
        </w:rPr>
        <w:t>pay the application fee as part of th</w:t>
      </w:r>
      <w:r w:rsidR="00DD704D">
        <w:rPr>
          <w:sz w:val="24"/>
          <w:szCs w:val="24"/>
        </w:rPr>
        <w:t xml:space="preserve">e Online Application </w:t>
      </w:r>
      <w:r w:rsidRPr="00B10464">
        <w:rPr>
          <w:sz w:val="24"/>
          <w:szCs w:val="24"/>
        </w:rPr>
        <w:t xml:space="preserve">process via an electronic interface with the Department of Treasury’s pay.gov system. </w:t>
      </w:r>
    </w:p>
    <w:p w:rsidR="00BE2E34" w:rsidRPr="00B10464" w:rsidRDefault="00BE2E34" w:rsidP="001A53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hanging="360"/>
        <w:rPr>
          <w:sz w:val="24"/>
          <w:szCs w:val="24"/>
        </w:rPr>
      </w:pPr>
    </w:p>
    <w:p w:rsidR="001A53DC" w:rsidRPr="00B10464" w:rsidRDefault="001A53DC" w:rsidP="001A53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hanging="360"/>
        <w:rPr>
          <w:sz w:val="24"/>
          <w:szCs w:val="24"/>
        </w:rPr>
      </w:pPr>
      <w:r w:rsidRPr="00B10464">
        <w:rPr>
          <w:sz w:val="24"/>
          <w:szCs w:val="24"/>
        </w:rPr>
        <w:t>f.</w:t>
      </w:r>
      <w:r w:rsidRPr="00B10464">
        <w:rPr>
          <w:sz w:val="24"/>
          <w:szCs w:val="24"/>
        </w:rPr>
        <w:tab/>
      </w:r>
      <w:r w:rsidRPr="00B10464">
        <w:rPr>
          <w:b/>
          <w:sz w:val="24"/>
          <w:szCs w:val="24"/>
        </w:rPr>
        <w:t>Online Payment of Branch Fee:</w:t>
      </w:r>
      <w:r w:rsidRPr="00B10464">
        <w:rPr>
          <w:sz w:val="24"/>
          <w:szCs w:val="24"/>
        </w:rPr>
        <w:t xml:space="preserve">  Lenders who register a branch </w:t>
      </w:r>
      <w:r w:rsidR="00BE2E34" w:rsidRPr="00B10464">
        <w:rPr>
          <w:sz w:val="24"/>
          <w:szCs w:val="24"/>
        </w:rPr>
        <w:t xml:space="preserve">electronically via </w:t>
      </w:r>
      <w:r w:rsidR="00BE2E34" w:rsidRPr="002E07A5">
        <w:rPr>
          <w:sz w:val="24"/>
          <w:szCs w:val="24"/>
        </w:rPr>
        <w:t>LEAP</w:t>
      </w:r>
      <w:r w:rsidR="00BE2E34" w:rsidRPr="00B10464">
        <w:rPr>
          <w:sz w:val="24"/>
          <w:szCs w:val="24"/>
        </w:rPr>
        <w:t xml:space="preserve"> </w:t>
      </w:r>
      <w:r w:rsidRPr="00B10464">
        <w:rPr>
          <w:sz w:val="24"/>
          <w:szCs w:val="24"/>
        </w:rPr>
        <w:t>pay the branch fee via an electronic interface with the Department of Treasury’s pay.gov system.</w:t>
      </w:r>
    </w:p>
    <w:p w:rsidR="001A53DC" w:rsidRPr="00B10464" w:rsidRDefault="001A53DC" w:rsidP="001A53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hanging="360"/>
        <w:rPr>
          <w:sz w:val="24"/>
          <w:szCs w:val="24"/>
        </w:rPr>
      </w:pPr>
    </w:p>
    <w:p w:rsidR="001A53DC" w:rsidRPr="00B10464" w:rsidRDefault="001A53DC" w:rsidP="00BE2E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hanging="360"/>
        <w:rPr>
          <w:sz w:val="24"/>
          <w:szCs w:val="24"/>
        </w:rPr>
      </w:pPr>
      <w:r w:rsidRPr="00B10464">
        <w:rPr>
          <w:sz w:val="24"/>
          <w:szCs w:val="24"/>
        </w:rPr>
        <w:t>g.</w:t>
      </w:r>
      <w:r w:rsidRPr="00B10464">
        <w:rPr>
          <w:sz w:val="24"/>
          <w:szCs w:val="24"/>
        </w:rPr>
        <w:tab/>
      </w:r>
      <w:r w:rsidRPr="00B10464">
        <w:rPr>
          <w:b/>
          <w:sz w:val="24"/>
          <w:szCs w:val="24"/>
        </w:rPr>
        <w:t>Online Annual Certification Report/Unable to Certify Report:</w:t>
      </w:r>
      <w:r w:rsidRPr="00B10464">
        <w:rPr>
          <w:sz w:val="24"/>
          <w:szCs w:val="24"/>
        </w:rPr>
        <w:t xml:space="preserve">  </w:t>
      </w:r>
      <w:r w:rsidR="00BE2E34" w:rsidRPr="00BE2E34">
        <w:rPr>
          <w:sz w:val="24"/>
          <w:szCs w:val="24"/>
        </w:rPr>
        <w:t xml:space="preserve">Each lender must submit its annual online certification via LEAP.  </w:t>
      </w:r>
      <w:r w:rsidR="00B5655E">
        <w:rPr>
          <w:sz w:val="24"/>
          <w:szCs w:val="24"/>
        </w:rPr>
        <w:t>This annual certification consists of a number of statements to which the lender must certify indicating that they continue to meet the approval eligibility c</w:t>
      </w:r>
      <w:r w:rsidR="00B5655E" w:rsidRPr="00B5655E">
        <w:rPr>
          <w:sz w:val="24"/>
          <w:szCs w:val="24"/>
        </w:rPr>
        <w:t>riteria specified in 24 CFR 202 and HUD Handbook 4000.1</w:t>
      </w:r>
      <w:r w:rsidR="00B5655E">
        <w:rPr>
          <w:sz w:val="24"/>
          <w:szCs w:val="24"/>
        </w:rPr>
        <w:t xml:space="preserve">. </w:t>
      </w:r>
      <w:r w:rsidR="00BE2E34" w:rsidRPr="00BE2E34">
        <w:rPr>
          <w:sz w:val="24"/>
          <w:szCs w:val="24"/>
        </w:rPr>
        <w:t xml:space="preserve"> If a lender cannot certify compliance with all requirements in the certification, the lender must submit an explanation of the reasons why it cannot certify.  LEAP provides lenders the option to attach supporting documentation to the lender’s </w:t>
      </w:r>
      <w:r w:rsidR="00BE2E34">
        <w:rPr>
          <w:sz w:val="24"/>
          <w:szCs w:val="24"/>
        </w:rPr>
        <w:t>unable to certify explanation.</w:t>
      </w:r>
    </w:p>
    <w:p w:rsidR="001A53DC" w:rsidRPr="00B10464" w:rsidRDefault="001A53DC" w:rsidP="001A53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hanging="360"/>
        <w:rPr>
          <w:sz w:val="24"/>
          <w:szCs w:val="24"/>
        </w:rPr>
      </w:pPr>
    </w:p>
    <w:p w:rsidR="00E25C2C" w:rsidRDefault="001A53DC" w:rsidP="005128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hanging="360"/>
        <w:rPr>
          <w:sz w:val="24"/>
          <w:szCs w:val="24"/>
        </w:rPr>
      </w:pPr>
      <w:r w:rsidRPr="00B10464">
        <w:rPr>
          <w:sz w:val="24"/>
          <w:szCs w:val="24"/>
        </w:rPr>
        <w:t>h.</w:t>
      </w:r>
      <w:r w:rsidRPr="00B10464">
        <w:rPr>
          <w:sz w:val="24"/>
          <w:szCs w:val="24"/>
        </w:rPr>
        <w:tab/>
      </w:r>
      <w:r w:rsidRPr="00B10464">
        <w:rPr>
          <w:b/>
          <w:sz w:val="24"/>
          <w:szCs w:val="24"/>
        </w:rPr>
        <w:t xml:space="preserve">Online Annual Financial Statements and Reports:  </w:t>
      </w:r>
      <w:r w:rsidR="00E25C2C" w:rsidRPr="00E25C2C">
        <w:rPr>
          <w:sz w:val="24"/>
          <w:szCs w:val="24"/>
        </w:rPr>
        <w:t xml:space="preserve">Each lender </w:t>
      </w:r>
      <w:r w:rsidR="00ED393E">
        <w:rPr>
          <w:sz w:val="24"/>
          <w:szCs w:val="24"/>
        </w:rPr>
        <w:t xml:space="preserve">(with the exception of government mortgagees) </w:t>
      </w:r>
      <w:r w:rsidR="00E25C2C" w:rsidRPr="00E25C2C">
        <w:rPr>
          <w:sz w:val="24"/>
          <w:szCs w:val="24"/>
        </w:rPr>
        <w:t xml:space="preserve">must submit its required financial statements and reports via LEAP to </w:t>
      </w:r>
      <w:r w:rsidR="005128EF">
        <w:rPr>
          <w:sz w:val="24"/>
          <w:szCs w:val="24"/>
        </w:rPr>
        <w:t>renew its FHA lender approval.</w:t>
      </w:r>
    </w:p>
    <w:p w:rsidR="001A53DC" w:rsidRPr="00B10464" w:rsidRDefault="00E25C2C" w:rsidP="005128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hanging="360"/>
        <w:rPr>
          <w:sz w:val="24"/>
          <w:szCs w:val="24"/>
        </w:rPr>
      </w:pPr>
      <w:r>
        <w:rPr>
          <w:sz w:val="24"/>
          <w:szCs w:val="24"/>
        </w:rPr>
        <w:tab/>
      </w:r>
    </w:p>
    <w:p w:rsidR="001A53DC" w:rsidRPr="00B10464" w:rsidRDefault="001A53DC" w:rsidP="001A53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hanging="360"/>
        <w:rPr>
          <w:sz w:val="24"/>
          <w:szCs w:val="24"/>
        </w:rPr>
      </w:pPr>
      <w:r w:rsidRPr="00B10464">
        <w:rPr>
          <w:sz w:val="24"/>
          <w:szCs w:val="24"/>
        </w:rPr>
        <w:t>i.</w:t>
      </w:r>
      <w:r w:rsidRPr="00B10464">
        <w:rPr>
          <w:sz w:val="24"/>
          <w:szCs w:val="24"/>
        </w:rPr>
        <w:tab/>
      </w:r>
      <w:r w:rsidRPr="00B10464">
        <w:rPr>
          <w:b/>
          <w:sz w:val="24"/>
          <w:szCs w:val="24"/>
        </w:rPr>
        <w:t>Online Payment of Annual Renewal Fee:</w:t>
      </w:r>
      <w:r w:rsidRPr="00B10464">
        <w:rPr>
          <w:sz w:val="24"/>
          <w:szCs w:val="24"/>
        </w:rPr>
        <w:t xml:space="preserve">  </w:t>
      </w:r>
      <w:r w:rsidR="005128EF" w:rsidRPr="005128EF">
        <w:rPr>
          <w:sz w:val="24"/>
          <w:szCs w:val="24"/>
        </w:rPr>
        <w:t xml:space="preserve">Each lender </w:t>
      </w:r>
      <w:r w:rsidR="00ED393E">
        <w:rPr>
          <w:sz w:val="24"/>
          <w:szCs w:val="24"/>
        </w:rPr>
        <w:t xml:space="preserve">(with the exception of government mortgagees) </w:t>
      </w:r>
      <w:r w:rsidR="005128EF" w:rsidRPr="005128EF">
        <w:rPr>
          <w:sz w:val="24"/>
          <w:szCs w:val="24"/>
        </w:rPr>
        <w:t xml:space="preserve">must submit an electronic payment for its annual renewal fee via LEAP.  </w:t>
      </w:r>
    </w:p>
    <w:p w:rsidR="001A53DC" w:rsidRPr="00B10464" w:rsidRDefault="001A53DC" w:rsidP="001A53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hanging="360"/>
        <w:rPr>
          <w:sz w:val="24"/>
          <w:szCs w:val="24"/>
        </w:rPr>
      </w:pPr>
    </w:p>
    <w:p w:rsidR="001A53DC" w:rsidRPr="00B10464" w:rsidRDefault="001A53DC" w:rsidP="001A53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hanging="360"/>
        <w:rPr>
          <w:sz w:val="24"/>
          <w:szCs w:val="24"/>
        </w:rPr>
      </w:pPr>
      <w:r w:rsidRPr="00B10464">
        <w:rPr>
          <w:sz w:val="24"/>
          <w:szCs w:val="24"/>
        </w:rPr>
        <w:t>j.</w:t>
      </w:r>
      <w:r w:rsidRPr="00B10464">
        <w:rPr>
          <w:sz w:val="24"/>
          <w:szCs w:val="24"/>
        </w:rPr>
        <w:tab/>
      </w:r>
      <w:r w:rsidRPr="00B10464">
        <w:rPr>
          <w:b/>
          <w:sz w:val="24"/>
          <w:szCs w:val="24"/>
        </w:rPr>
        <w:t>Online Termination of a Branch:</w:t>
      </w:r>
      <w:r w:rsidRPr="00B10464">
        <w:rPr>
          <w:sz w:val="24"/>
          <w:szCs w:val="24"/>
        </w:rPr>
        <w:t xml:space="preserve">  Lenders are required to terminate any of its registered branches that cease operations via </w:t>
      </w:r>
      <w:r w:rsidR="005128EF">
        <w:rPr>
          <w:sz w:val="24"/>
          <w:szCs w:val="24"/>
        </w:rPr>
        <w:t>LEAP</w:t>
      </w:r>
      <w:r w:rsidRPr="00B10464">
        <w:rPr>
          <w:sz w:val="24"/>
          <w:szCs w:val="24"/>
        </w:rPr>
        <w:t>.</w:t>
      </w:r>
    </w:p>
    <w:p w:rsidR="001A53DC" w:rsidRPr="00B10464" w:rsidRDefault="001A53DC" w:rsidP="001A53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hanging="360"/>
        <w:rPr>
          <w:sz w:val="24"/>
          <w:szCs w:val="24"/>
        </w:rPr>
      </w:pPr>
    </w:p>
    <w:p w:rsidR="001A53DC" w:rsidRPr="00B10464" w:rsidRDefault="001A53DC" w:rsidP="001A53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hanging="360"/>
        <w:rPr>
          <w:sz w:val="24"/>
          <w:szCs w:val="24"/>
        </w:rPr>
      </w:pPr>
      <w:r w:rsidRPr="00B10464">
        <w:rPr>
          <w:sz w:val="24"/>
          <w:szCs w:val="24"/>
        </w:rPr>
        <w:t>k.</w:t>
      </w:r>
      <w:r w:rsidRPr="00B10464">
        <w:rPr>
          <w:sz w:val="24"/>
          <w:szCs w:val="24"/>
        </w:rPr>
        <w:tab/>
      </w:r>
      <w:r w:rsidRPr="00B10464">
        <w:rPr>
          <w:b/>
          <w:sz w:val="24"/>
          <w:szCs w:val="24"/>
        </w:rPr>
        <w:t>Online Business Changes of a Lender:</w:t>
      </w:r>
      <w:r w:rsidRPr="00B10464">
        <w:rPr>
          <w:sz w:val="24"/>
          <w:szCs w:val="24"/>
        </w:rPr>
        <w:t xml:space="preserve">  </w:t>
      </w:r>
      <w:r w:rsidR="005128EF" w:rsidRPr="005128EF">
        <w:rPr>
          <w:bCs/>
          <w:iCs/>
          <w:sz w:val="24"/>
          <w:szCs w:val="24"/>
        </w:rPr>
        <w:t>LEAP allows lenders to self-update their institution and branch profile information, including updates to addresses, phone numbers, fax numbers, e</w:t>
      </w:r>
      <w:r w:rsidR="005128EF">
        <w:rPr>
          <w:bCs/>
          <w:iCs/>
          <w:sz w:val="24"/>
          <w:szCs w:val="24"/>
        </w:rPr>
        <w:t>mail addresses, NMLS ID, and DBA</w:t>
      </w:r>
      <w:r w:rsidR="005128EF" w:rsidRPr="005128EF">
        <w:rPr>
          <w:bCs/>
          <w:iCs/>
          <w:sz w:val="24"/>
          <w:szCs w:val="24"/>
        </w:rPr>
        <w:t xml:space="preserve"> name of the lender’s home office or any registered branches.  LEAP also automates the process for requesting business changes and notifications required by </w:t>
      </w:r>
      <w:r w:rsidR="005128EF">
        <w:rPr>
          <w:bCs/>
          <w:iCs/>
          <w:sz w:val="24"/>
          <w:szCs w:val="24"/>
        </w:rPr>
        <w:t xml:space="preserve">HUD Handbooks and Mortgagee Letters, including </w:t>
      </w:r>
      <w:r w:rsidR="005128EF" w:rsidRPr="005128EF">
        <w:rPr>
          <w:bCs/>
          <w:iCs/>
          <w:sz w:val="24"/>
          <w:szCs w:val="24"/>
        </w:rPr>
        <w:t>corporate officer changes, voluntary withdrawal, notification of material events, adding branches, mergers, and branch bulk trans</w:t>
      </w:r>
      <w:r w:rsidR="005128EF">
        <w:rPr>
          <w:bCs/>
          <w:iCs/>
          <w:sz w:val="24"/>
          <w:szCs w:val="24"/>
        </w:rPr>
        <w:t>fers and acquisitions</w:t>
      </w:r>
      <w:r w:rsidR="005128EF" w:rsidRPr="005128EF">
        <w:rPr>
          <w:bCs/>
          <w:iCs/>
          <w:sz w:val="24"/>
          <w:szCs w:val="24"/>
        </w:rPr>
        <w:t>.</w:t>
      </w:r>
    </w:p>
    <w:p w:rsidR="001A53DC" w:rsidRDefault="001A53DC" w:rsidP="001A53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hanging="360"/>
        <w:rPr>
          <w:sz w:val="24"/>
          <w:szCs w:val="24"/>
        </w:rPr>
      </w:pPr>
    </w:p>
    <w:p w:rsidR="005F37BE" w:rsidRDefault="005F37BE" w:rsidP="001A53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hanging="360"/>
        <w:rPr>
          <w:sz w:val="24"/>
          <w:szCs w:val="24"/>
        </w:rPr>
      </w:pPr>
    </w:p>
    <w:p w:rsidR="005F37BE" w:rsidRPr="00B10464" w:rsidRDefault="005F37BE" w:rsidP="001A53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hanging="360"/>
        <w:rPr>
          <w:sz w:val="24"/>
          <w:szCs w:val="24"/>
        </w:rPr>
      </w:pPr>
    </w:p>
    <w:p w:rsidR="001A53DC" w:rsidRPr="00B10464" w:rsidRDefault="001A53DC" w:rsidP="00BC6A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hanging="360"/>
        <w:rPr>
          <w:sz w:val="24"/>
          <w:szCs w:val="24"/>
        </w:rPr>
      </w:pPr>
      <w:r w:rsidRPr="00B10464">
        <w:rPr>
          <w:sz w:val="24"/>
          <w:szCs w:val="24"/>
        </w:rPr>
        <w:lastRenderedPageBreak/>
        <w:t>l.</w:t>
      </w:r>
      <w:r w:rsidRPr="00B10464">
        <w:rPr>
          <w:sz w:val="24"/>
          <w:szCs w:val="24"/>
        </w:rPr>
        <w:tab/>
      </w:r>
      <w:r w:rsidRPr="00B10464">
        <w:rPr>
          <w:b/>
          <w:sz w:val="24"/>
          <w:szCs w:val="24"/>
        </w:rPr>
        <w:t>Non-</w:t>
      </w:r>
      <w:r w:rsidR="009567A9">
        <w:rPr>
          <w:b/>
          <w:sz w:val="24"/>
          <w:szCs w:val="24"/>
        </w:rPr>
        <w:t>O</w:t>
      </w:r>
      <w:r w:rsidRPr="00B10464">
        <w:rPr>
          <w:b/>
          <w:sz w:val="24"/>
          <w:szCs w:val="24"/>
        </w:rPr>
        <w:t>nline Business Changes of a Lender</w:t>
      </w:r>
      <w:r w:rsidRPr="00AB215F">
        <w:rPr>
          <w:b/>
          <w:sz w:val="24"/>
          <w:szCs w:val="24"/>
        </w:rPr>
        <w:t>:</w:t>
      </w:r>
      <w:r w:rsidRPr="00B10464">
        <w:rPr>
          <w:sz w:val="24"/>
          <w:szCs w:val="24"/>
        </w:rPr>
        <w:t xml:space="preserve">  </w:t>
      </w:r>
      <w:r w:rsidR="00BC6AEF" w:rsidRPr="00BC6AEF">
        <w:rPr>
          <w:sz w:val="24"/>
          <w:szCs w:val="24"/>
        </w:rPr>
        <w:t xml:space="preserve">Because LEAP automates the change request processes noted above, non-online business change requests </w:t>
      </w:r>
      <w:r w:rsidR="00596549">
        <w:rPr>
          <w:sz w:val="24"/>
          <w:szCs w:val="24"/>
        </w:rPr>
        <w:t xml:space="preserve">have been </w:t>
      </w:r>
      <w:r w:rsidR="00BC6AEF" w:rsidRPr="00BC6AEF">
        <w:rPr>
          <w:sz w:val="24"/>
          <w:szCs w:val="24"/>
        </w:rPr>
        <w:t>eliminated.</w:t>
      </w:r>
      <w:r w:rsidRPr="00B10464">
        <w:rPr>
          <w:sz w:val="24"/>
          <w:szCs w:val="24"/>
        </w:rPr>
        <w:t xml:space="preserve"> </w:t>
      </w:r>
    </w:p>
    <w:p w:rsidR="00350600" w:rsidRPr="00B10464" w:rsidRDefault="00350600" w:rsidP="001A53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hanging="360"/>
        <w:rPr>
          <w:sz w:val="24"/>
          <w:szCs w:val="24"/>
        </w:rPr>
      </w:pPr>
    </w:p>
    <w:p w:rsidR="001A53DC" w:rsidRDefault="001A53DC" w:rsidP="001A53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hanging="360"/>
        <w:rPr>
          <w:sz w:val="24"/>
          <w:szCs w:val="24"/>
        </w:rPr>
      </w:pPr>
      <w:r w:rsidRPr="00B10464">
        <w:rPr>
          <w:sz w:val="24"/>
          <w:szCs w:val="24"/>
        </w:rPr>
        <w:t>m.</w:t>
      </w:r>
      <w:r w:rsidRPr="00B10464">
        <w:rPr>
          <w:sz w:val="24"/>
          <w:szCs w:val="24"/>
        </w:rPr>
        <w:tab/>
      </w:r>
      <w:r w:rsidR="001F733D" w:rsidRPr="001F733D">
        <w:rPr>
          <w:b/>
          <w:sz w:val="24"/>
          <w:szCs w:val="24"/>
        </w:rPr>
        <w:t xml:space="preserve">Non-Online </w:t>
      </w:r>
      <w:r w:rsidRPr="001F733D">
        <w:rPr>
          <w:b/>
          <w:sz w:val="24"/>
          <w:szCs w:val="24"/>
        </w:rPr>
        <w:t>D</w:t>
      </w:r>
      <w:r w:rsidRPr="00B10464">
        <w:rPr>
          <w:b/>
          <w:sz w:val="24"/>
          <w:szCs w:val="24"/>
        </w:rPr>
        <w:t>eclaration of Trusts:</w:t>
      </w:r>
      <w:r w:rsidRPr="00B10464">
        <w:rPr>
          <w:sz w:val="24"/>
          <w:szCs w:val="24"/>
        </w:rPr>
        <w:t xml:space="preserve">  FHA approved lenders participating in the creation and operation of a Declaration of Trus</w:t>
      </w:r>
      <w:r w:rsidR="00AB215F">
        <w:rPr>
          <w:sz w:val="24"/>
          <w:szCs w:val="24"/>
        </w:rPr>
        <w:t>t (DOT) for the non-Ginnie Mae s</w:t>
      </w:r>
      <w:r w:rsidRPr="00B10464">
        <w:rPr>
          <w:sz w:val="24"/>
          <w:szCs w:val="24"/>
        </w:rPr>
        <w:t>ecuritization of FHA</w:t>
      </w:r>
      <w:r w:rsidR="00AB215F">
        <w:rPr>
          <w:sz w:val="24"/>
          <w:szCs w:val="24"/>
        </w:rPr>
        <w:t>-</w:t>
      </w:r>
      <w:r w:rsidRPr="00B10464">
        <w:rPr>
          <w:sz w:val="24"/>
          <w:szCs w:val="24"/>
        </w:rPr>
        <w:t xml:space="preserve">insured loans must submit </w:t>
      </w:r>
      <w:r w:rsidR="00AB215F">
        <w:rPr>
          <w:sz w:val="24"/>
          <w:szCs w:val="24"/>
        </w:rPr>
        <w:t>d</w:t>
      </w:r>
      <w:r w:rsidRPr="00B10464">
        <w:rPr>
          <w:sz w:val="24"/>
          <w:szCs w:val="24"/>
        </w:rPr>
        <w:t>ocum</w:t>
      </w:r>
      <w:r w:rsidR="00AB215F">
        <w:rPr>
          <w:sz w:val="24"/>
          <w:szCs w:val="24"/>
        </w:rPr>
        <w:t>ents to FHA for approval.  A</w:t>
      </w:r>
      <w:r w:rsidRPr="00B10464">
        <w:rPr>
          <w:sz w:val="24"/>
          <w:szCs w:val="24"/>
        </w:rPr>
        <w:t>pproval requirement</w:t>
      </w:r>
      <w:r w:rsidR="00AB215F">
        <w:rPr>
          <w:sz w:val="24"/>
          <w:szCs w:val="24"/>
        </w:rPr>
        <w:t>s</w:t>
      </w:r>
      <w:r w:rsidRPr="00B10464">
        <w:rPr>
          <w:sz w:val="24"/>
          <w:szCs w:val="24"/>
        </w:rPr>
        <w:t xml:space="preserve"> are </w:t>
      </w:r>
      <w:r w:rsidR="00AB215F">
        <w:rPr>
          <w:sz w:val="24"/>
          <w:szCs w:val="24"/>
        </w:rPr>
        <w:t xml:space="preserve">described </w:t>
      </w:r>
      <w:r w:rsidRPr="00B10464">
        <w:rPr>
          <w:sz w:val="24"/>
          <w:szCs w:val="24"/>
        </w:rPr>
        <w:t xml:space="preserve">in 24 CFR 203.433 and </w:t>
      </w:r>
      <w:r w:rsidR="004C5369">
        <w:rPr>
          <w:sz w:val="24"/>
          <w:szCs w:val="24"/>
        </w:rPr>
        <w:t>24 CFR 203</w:t>
      </w:r>
      <w:r w:rsidRPr="00B10464">
        <w:rPr>
          <w:sz w:val="24"/>
          <w:szCs w:val="24"/>
        </w:rPr>
        <w:t xml:space="preserve">.434.  FHA </w:t>
      </w:r>
      <w:r w:rsidR="00DE6110">
        <w:rPr>
          <w:sz w:val="24"/>
          <w:szCs w:val="24"/>
        </w:rPr>
        <w:t xml:space="preserve">estimates </w:t>
      </w:r>
      <w:r w:rsidRPr="00B10464">
        <w:rPr>
          <w:sz w:val="24"/>
          <w:szCs w:val="24"/>
        </w:rPr>
        <w:t xml:space="preserve">an average of </w:t>
      </w:r>
      <w:r w:rsidR="00DE6110">
        <w:rPr>
          <w:sz w:val="24"/>
          <w:szCs w:val="24"/>
        </w:rPr>
        <w:t xml:space="preserve">5 such approval </w:t>
      </w:r>
      <w:r w:rsidRPr="00B10464">
        <w:rPr>
          <w:sz w:val="24"/>
          <w:szCs w:val="24"/>
        </w:rPr>
        <w:t>requests per year.</w:t>
      </w:r>
    </w:p>
    <w:p w:rsidR="001A53DC" w:rsidRPr="00B10464" w:rsidRDefault="001A53DC" w:rsidP="001A53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hanging="360"/>
        <w:rPr>
          <w:sz w:val="24"/>
          <w:szCs w:val="24"/>
        </w:rPr>
      </w:pPr>
    </w:p>
    <w:p w:rsidR="001A53DC" w:rsidRPr="00B10464" w:rsidRDefault="001A53DC" w:rsidP="001A53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hanging="360"/>
        <w:rPr>
          <w:sz w:val="24"/>
          <w:szCs w:val="24"/>
        </w:rPr>
      </w:pPr>
      <w:r w:rsidRPr="00B10464">
        <w:rPr>
          <w:sz w:val="24"/>
          <w:szCs w:val="24"/>
        </w:rPr>
        <w:t>n.</w:t>
      </w:r>
      <w:r w:rsidRPr="00B10464">
        <w:rPr>
          <w:sz w:val="24"/>
          <w:szCs w:val="24"/>
        </w:rPr>
        <w:tab/>
      </w:r>
      <w:r w:rsidRPr="00B10464">
        <w:rPr>
          <w:b/>
          <w:sz w:val="24"/>
          <w:szCs w:val="24"/>
        </w:rPr>
        <w:t>Non-</w:t>
      </w:r>
      <w:r w:rsidR="009567A9">
        <w:rPr>
          <w:b/>
          <w:sz w:val="24"/>
          <w:szCs w:val="24"/>
        </w:rPr>
        <w:t>O</w:t>
      </w:r>
      <w:r w:rsidRPr="00B10464">
        <w:rPr>
          <w:b/>
          <w:sz w:val="24"/>
          <w:szCs w:val="24"/>
        </w:rPr>
        <w:t>nline reporting of Title I Loan Non</w:t>
      </w:r>
      <w:r w:rsidR="00DA231C">
        <w:rPr>
          <w:b/>
          <w:sz w:val="24"/>
          <w:szCs w:val="24"/>
        </w:rPr>
        <w:t>-</w:t>
      </w:r>
      <w:r w:rsidRPr="00B10464">
        <w:rPr>
          <w:b/>
          <w:sz w:val="24"/>
          <w:szCs w:val="24"/>
        </w:rPr>
        <w:t>compliance</w:t>
      </w:r>
      <w:r w:rsidR="001F733D">
        <w:rPr>
          <w:b/>
          <w:sz w:val="24"/>
          <w:szCs w:val="24"/>
        </w:rPr>
        <w:t>s</w:t>
      </w:r>
      <w:r w:rsidRPr="00B10464">
        <w:rPr>
          <w:b/>
          <w:sz w:val="24"/>
          <w:szCs w:val="24"/>
        </w:rPr>
        <w:t xml:space="preserve">: </w:t>
      </w:r>
      <w:r w:rsidRPr="00B10464">
        <w:rPr>
          <w:sz w:val="24"/>
          <w:szCs w:val="24"/>
        </w:rPr>
        <w:t xml:space="preserve"> </w:t>
      </w:r>
      <w:r w:rsidRPr="009E38A5">
        <w:rPr>
          <w:sz w:val="24"/>
          <w:szCs w:val="24"/>
        </w:rPr>
        <w:t xml:space="preserve">Form </w:t>
      </w:r>
      <w:r w:rsidRPr="009E38A5">
        <w:rPr>
          <w:bCs/>
          <w:sz w:val="24"/>
          <w:szCs w:val="24"/>
        </w:rPr>
        <w:t xml:space="preserve">HUD 92001-C </w:t>
      </w:r>
      <w:r w:rsidRPr="009E38A5">
        <w:rPr>
          <w:sz w:val="24"/>
          <w:szCs w:val="24"/>
        </w:rPr>
        <w:t>Reporting</w:t>
      </w:r>
      <w:r w:rsidRPr="00B10464">
        <w:rPr>
          <w:sz w:val="24"/>
          <w:szCs w:val="24"/>
        </w:rPr>
        <w:t xml:space="preserve"> Non</w:t>
      </w:r>
      <w:r w:rsidR="00DA231C">
        <w:rPr>
          <w:sz w:val="24"/>
          <w:szCs w:val="24"/>
        </w:rPr>
        <w:t>-</w:t>
      </w:r>
      <w:r w:rsidRPr="00B10464">
        <w:rPr>
          <w:sz w:val="24"/>
          <w:szCs w:val="24"/>
        </w:rPr>
        <w:t>compliances for FHA Insured Title I Loans</w:t>
      </w:r>
      <w:r w:rsidR="009E38A5">
        <w:rPr>
          <w:sz w:val="24"/>
          <w:szCs w:val="24"/>
        </w:rPr>
        <w:t xml:space="preserve"> </w:t>
      </w:r>
      <w:r w:rsidRPr="00B10464">
        <w:rPr>
          <w:sz w:val="24"/>
          <w:szCs w:val="24"/>
        </w:rPr>
        <w:t xml:space="preserve">is used by lenders </w:t>
      </w:r>
      <w:r w:rsidR="009E38A5">
        <w:rPr>
          <w:sz w:val="24"/>
          <w:szCs w:val="24"/>
        </w:rPr>
        <w:t xml:space="preserve">with Title I authority </w:t>
      </w:r>
      <w:r w:rsidRPr="00B10464">
        <w:rPr>
          <w:sz w:val="24"/>
          <w:szCs w:val="24"/>
        </w:rPr>
        <w:t>to report noncompliance information identified by the lenders themselves pu</w:t>
      </w:r>
      <w:r w:rsidR="009E38A5">
        <w:rPr>
          <w:sz w:val="24"/>
          <w:szCs w:val="24"/>
        </w:rPr>
        <w:t xml:space="preserve">rsuant to Quality Control Plan </w:t>
      </w:r>
      <w:r w:rsidRPr="00B10464">
        <w:rPr>
          <w:sz w:val="24"/>
          <w:szCs w:val="24"/>
        </w:rPr>
        <w:t xml:space="preserve">reviews.  Lenders </w:t>
      </w:r>
      <w:r w:rsidR="009E38A5">
        <w:rPr>
          <w:sz w:val="24"/>
          <w:szCs w:val="24"/>
        </w:rPr>
        <w:t xml:space="preserve">with Title I authority </w:t>
      </w:r>
      <w:r w:rsidRPr="00B10464">
        <w:rPr>
          <w:sz w:val="24"/>
          <w:szCs w:val="24"/>
        </w:rPr>
        <w:t>are required by Title 1 Letter 447 to promptly report to HUD the discovery of any material misstatements of fact, borrower misuse of loan proceeds, dealer noncompliance or other significant violations in the Title I Program.</w:t>
      </w:r>
      <w:r w:rsidR="00DE6110">
        <w:rPr>
          <w:sz w:val="24"/>
          <w:szCs w:val="24"/>
        </w:rPr>
        <w:t xml:space="preserve">  FHA estimates an average of 50 such reports per year.</w:t>
      </w:r>
    </w:p>
    <w:p w:rsidR="001A53DC" w:rsidRPr="00B10464" w:rsidRDefault="001A53DC" w:rsidP="001A53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hanging="360"/>
        <w:rPr>
          <w:sz w:val="24"/>
          <w:szCs w:val="24"/>
        </w:rPr>
      </w:pPr>
    </w:p>
    <w:p w:rsidR="001A53DC" w:rsidRPr="00B10464" w:rsidRDefault="001A53DC" w:rsidP="001A53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hanging="360"/>
        <w:rPr>
          <w:sz w:val="24"/>
          <w:szCs w:val="24"/>
        </w:rPr>
      </w:pPr>
      <w:r w:rsidRPr="00B10464">
        <w:rPr>
          <w:sz w:val="24"/>
          <w:szCs w:val="24"/>
        </w:rPr>
        <w:t>o.</w:t>
      </w:r>
      <w:r w:rsidRPr="00B10464">
        <w:rPr>
          <w:sz w:val="24"/>
          <w:szCs w:val="24"/>
        </w:rPr>
        <w:tab/>
      </w:r>
      <w:r w:rsidRPr="00B10464">
        <w:rPr>
          <w:b/>
          <w:sz w:val="24"/>
          <w:szCs w:val="24"/>
        </w:rPr>
        <w:t>Online Reporting of Title II Loan Noncompliance:</w:t>
      </w:r>
      <w:r w:rsidR="009E38A5">
        <w:rPr>
          <w:sz w:val="24"/>
          <w:szCs w:val="24"/>
        </w:rPr>
        <w:t xml:space="preserve">  Lenders with Title II authority must report noncompliance information </w:t>
      </w:r>
      <w:r w:rsidR="009E38A5" w:rsidRPr="00B10464">
        <w:rPr>
          <w:sz w:val="24"/>
          <w:szCs w:val="24"/>
        </w:rPr>
        <w:t>identified by the lenders themselves pursuant to Quality Control Plan reviews</w:t>
      </w:r>
      <w:r w:rsidR="009E38A5">
        <w:rPr>
          <w:sz w:val="24"/>
          <w:szCs w:val="24"/>
        </w:rPr>
        <w:t xml:space="preserve"> e</w:t>
      </w:r>
      <w:r w:rsidRPr="00B10464">
        <w:rPr>
          <w:sz w:val="24"/>
          <w:szCs w:val="24"/>
        </w:rPr>
        <w:t>lectronic</w:t>
      </w:r>
      <w:r w:rsidR="009E38A5">
        <w:rPr>
          <w:sz w:val="24"/>
          <w:szCs w:val="24"/>
        </w:rPr>
        <w:t>ally v</w:t>
      </w:r>
      <w:r w:rsidRPr="00B10464">
        <w:rPr>
          <w:sz w:val="24"/>
          <w:szCs w:val="24"/>
        </w:rPr>
        <w:t>ia the Neighborhood Watch Early Warning System</w:t>
      </w:r>
      <w:r w:rsidR="009E38A5">
        <w:rPr>
          <w:sz w:val="24"/>
          <w:szCs w:val="24"/>
        </w:rPr>
        <w:t>.</w:t>
      </w:r>
      <w:r w:rsidRPr="00B10464">
        <w:rPr>
          <w:sz w:val="24"/>
          <w:szCs w:val="24"/>
        </w:rPr>
        <w:t xml:space="preserve"> </w:t>
      </w:r>
      <w:r w:rsidR="009E38A5">
        <w:rPr>
          <w:sz w:val="24"/>
          <w:szCs w:val="24"/>
        </w:rPr>
        <w:t xml:space="preserve"> </w:t>
      </w:r>
      <w:r w:rsidRPr="00B10464">
        <w:rPr>
          <w:sz w:val="24"/>
          <w:szCs w:val="24"/>
        </w:rPr>
        <w:t xml:space="preserve">This is commonly referred to as “self </w:t>
      </w:r>
      <w:r w:rsidR="00500B89">
        <w:rPr>
          <w:sz w:val="24"/>
          <w:szCs w:val="24"/>
        </w:rPr>
        <w:t>-</w:t>
      </w:r>
      <w:r w:rsidRPr="00B10464">
        <w:rPr>
          <w:sz w:val="24"/>
          <w:szCs w:val="24"/>
        </w:rPr>
        <w:t>reporting.”  In order to reduce duplication of information already on file with FHA, the system automatically populates loan information on file with FHA for each loan number the lender enters into the system.  The lender only needs to comment on this automatic data if is in error.  The lender then fills in the remaining boxes with specific information about the non-compliance identified in their Quality Control Review.</w:t>
      </w:r>
    </w:p>
    <w:p w:rsidR="001A53DC" w:rsidRPr="00B10464" w:rsidRDefault="001A53DC" w:rsidP="001A53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hanging="360"/>
        <w:rPr>
          <w:sz w:val="24"/>
          <w:szCs w:val="24"/>
        </w:rPr>
      </w:pPr>
    </w:p>
    <w:p w:rsidR="00AB215F" w:rsidRPr="00AB215F" w:rsidRDefault="001A53DC" w:rsidP="00AB21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hanging="360"/>
        <w:rPr>
          <w:sz w:val="24"/>
          <w:szCs w:val="24"/>
        </w:rPr>
      </w:pPr>
      <w:r w:rsidRPr="00AB215F">
        <w:rPr>
          <w:sz w:val="24"/>
          <w:szCs w:val="24"/>
        </w:rPr>
        <w:t>p.</w:t>
      </w:r>
      <w:r w:rsidRPr="00AB215F">
        <w:rPr>
          <w:sz w:val="24"/>
          <w:szCs w:val="24"/>
        </w:rPr>
        <w:tab/>
      </w:r>
      <w:r w:rsidRPr="00AB215F">
        <w:rPr>
          <w:b/>
          <w:sz w:val="24"/>
          <w:szCs w:val="24"/>
        </w:rPr>
        <w:t>Non-</w:t>
      </w:r>
      <w:r w:rsidR="009567A9" w:rsidRPr="00AB215F">
        <w:rPr>
          <w:b/>
          <w:sz w:val="24"/>
          <w:szCs w:val="24"/>
        </w:rPr>
        <w:t>O</w:t>
      </w:r>
      <w:r w:rsidRPr="00AB215F">
        <w:rPr>
          <w:b/>
          <w:sz w:val="24"/>
          <w:szCs w:val="24"/>
        </w:rPr>
        <w:t>nline Credit Watch Termination Reinstatement Requests:</w:t>
      </w:r>
      <w:r w:rsidRPr="00AB215F">
        <w:rPr>
          <w:sz w:val="24"/>
          <w:szCs w:val="24"/>
        </w:rPr>
        <w:t xml:space="preserve"> </w:t>
      </w:r>
      <w:r w:rsidR="00AB215F">
        <w:rPr>
          <w:sz w:val="24"/>
          <w:szCs w:val="24"/>
        </w:rPr>
        <w:t xml:space="preserve"> Lenders previously </w:t>
      </w:r>
      <w:r w:rsidR="00AB215F" w:rsidRPr="00AB215F">
        <w:rPr>
          <w:sz w:val="24"/>
          <w:szCs w:val="24"/>
        </w:rPr>
        <w:t>request</w:t>
      </w:r>
      <w:r w:rsidR="00AB215F">
        <w:rPr>
          <w:sz w:val="24"/>
          <w:szCs w:val="24"/>
        </w:rPr>
        <w:t xml:space="preserve">ed Credit Watch Termination reinstatements by submitting </w:t>
      </w:r>
      <w:r w:rsidR="00AB215F" w:rsidRPr="00AB215F">
        <w:rPr>
          <w:sz w:val="24"/>
          <w:szCs w:val="24"/>
        </w:rPr>
        <w:t>hard copy</w:t>
      </w:r>
      <w:r w:rsidR="00AB215F">
        <w:rPr>
          <w:sz w:val="24"/>
          <w:szCs w:val="24"/>
        </w:rPr>
        <w:t xml:space="preserve"> requests, but all such requests must now be submitted electronically via LEAP</w:t>
      </w:r>
      <w:r w:rsidR="00AB215F" w:rsidRPr="00AB215F">
        <w:rPr>
          <w:sz w:val="24"/>
          <w:szCs w:val="24"/>
        </w:rPr>
        <w:t>.</w:t>
      </w:r>
      <w:r w:rsidR="00AB215F">
        <w:rPr>
          <w:sz w:val="24"/>
          <w:szCs w:val="24"/>
        </w:rPr>
        <w:t xml:space="preserve">  </w:t>
      </w:r>
      <w:r w:rsidR="00AB215F" w:rsidRPr="00AB215F">
        <w:rPr>
          <w:sz w:val="24"/>
          <w:szCs w:val="24"/>
        </w:rPr>
        <w:t>This eliminates non-online requests.</w:t>
      </w:r>
    </w:p>
    <w:p w:rsidR="00AB215F" w:rsidRPr="00AB215F" w:rsidRDefault="00AB215F" w:rsidP="001A53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hanging="360"/>
        <w:rPr>
          <w:sz w:val="24"/>
          <w:szCs w:val="24"/>
        </w:rPr>
      </w:pPr>
    </w:p>
    <w:p w:rsidR="001A53DC" w:rsidRPr="00AB215F" w:rsidRDefault="00AB215F" w:rsidP="001A53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hanging="360"/>
        <w:rPr>
          <w:sz w:val="24"/>
          <w:szCs w:val="24"/>
        </w:rPr>
      </w:pPr>
      <w:r w:rsidRPr="00AB215F">
        <w:rPr>
          <w:sz w:val="24"/>
          <w:szCs w:val="24"/>
        </w:rPr>
        <w:t>q.</w:t>
      </w:r>
      <w:r w:rsidRPr="00AB215F">
        <w:rPr>
          <w:sz w:val="24"/>
          <w:szCs w:val="24"/>
        </w:rPr>
        <w:tab/>
      </w:r>
      <w:r w:rsidRPr="00AB215F">
        <w:rPr>
          <w:b/>
          <w:sz w:val="24"/>
          <w:szCs w:val="24"/>
        </w:rPr>
        <w:t>Online Credit Watch Termination Reinstatement Requests:</w:t>
      </w:r>
      <w:r w:rsidRPr="00AB215F">
        <w:rPr>
          <w:sz w:val="24"/>
          <w:szCs w:val="24"/>
        </w:rPr>
        <w:t xml:space="preserve"> </w:t>
      </w:r>
      <w:r>
        <w:rPr>
          <w:sz w:val="24"/>
          <w:szCs w:val="24"/>
        </w:rPr>
        <w:t xml:space="preserve"> </w:t>
      </w:r>
      <w:r w:rsidRPr="00AB215F">
        <w:rPr>
          <w:sz w:val="24"/>
          <w:szCs w:val="24"/>
        </w:rPr>
        <w:t xml:space="preserve">A lender </w:t>
      </w:r>
      <w:r>
        <w:rPr>
          <w:sz w:val="24"/>
          <w:szCs w:val="24"/>
        </w:rPr>
        <w:t xml:space="preserve">with Title II authority that has </w:t>
      </w:r>
      <w:r w:rsidRPr="00AB215F">
        <w:rPr>
          <w:sz w:val="24"/>
          <w:szCs w:val="24"/>
        </w:rPr>
        <w:t xml:space="preserve">lost </w:t>
      </w:r>
      <w:r>
        <w:rPr>
          <w:sz w:val="24"/>
          <w:szCs w:val="24"/>
        </w:rPr>
        <w:t xml:space="preserve">its authority </w:t>
      </w:r>
      <w:r w:rsidRPr="00AB215F">
        <w:rPr>
          <w:sz w:val="24"/>
          <w:szCs w:val="24"/>
        </w:rPr>
        <w:t xml:space="preserve">to originate </w:t>
      </w:r>
      <w:r>
        <w:rPr>
          <w:sz w:val="24"/>
          <w:szCs w:val="24"/>
        </w:rPr>
        <w:t xml:space="preserve">or underwrite </w:t>
      </w:r>
      <w:r w:rsidRPr="00AB215F">
        <w:rPr>
          <w:sz w:val="24"/>
          <w:szCs w:val="24"/>
        </w:rPr>
        <w:t xml:space="preserve">Title II loans </w:t>
      </w:r>
      <w:r>
        <w:rPr>
          <w:sz w:val="24"/>
          <w:szCs w:val="24"/>
        </w:rPr>
        <w:t xml:space="preserve">(either for a specific geographic area or in total) </w:t>
      </w:r>
      <w:r w:rsidRPr="00AB215F">
        <w:rPr>
          <w:sz w:val="24"/>
          <w:szCs w:val="24"/>
        </w:rPr>
        <w:t>via HUD’s Credit Watch Termination Initiative may request reinstatement</w:t>
      </w:r>
      <w:r>
        <w:rPr>
          <w:sz w:val="24"/>
          <w:szCs w:val="24"/>
        </w:rPr>
        <w:t xml:space="preserve"> of that authority.  All such requests must be submitted electronically via LEAP</w:t>
      </w:r>
      <w:r w:rsidRPr="00AB215F">
        <w:rPr>
          <w:sz w:val="24"/>
          <w:szCs w:val="24"/>
        </w:rPr>
        <w:t>.</w:t>
      </w:r>
    </w:p>
    <w:p w:rsidR="00AB215F" w:rsidRDefault="00AB215F" w:rsidP="001A53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hanging="360"/>
        <w:rPr>
          <w:sz w:val="24"/>
          <w:szCs w:val="24"/>
        </w:rPr>
      </w:pPr>
    </w:p>
    <w:p w:rsidR="00266245" w:rsidRDefault="00266245" w:rsidP="001A53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hanging="360"/>
        <w:rPr>
          <w:sz w:val="24"/>
          <w:szCs w:val="24"/>
        </w:rPr>
      </w:pPr>
    </w:p>
    <w:p w:rsidR="006D74E7" w:rsidRPr="00664270" w:rsidRDefault="006D74E7" w:rsidP="006D74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360" w:hanging="360"/>
        <w:rPr>
          <w:color w:val="000000"/>
          <w:sz w:val="24"/>
          <w:szCs w:val="24"/>
        </w:rPr>
      </w:pPr>
      <w:r w:rsidRPr="00664270">
        <w:rPr>
          <w:color w:val="000000"/>
          <w:sz w:val="24"/>
          <w:szCs w:val="24"/>
        </w:rPr>
        <w:t>3.</w:t>
      </w:r>
      <w:r w:rsidRPr="00664270">
        <w:rPr>
          <w:color w:val="000000"/>
          <w:sz w:val="24"/>
          <w:szCs w:val="24"/>
        </w:rPr>
        <w:tab/>
      </w:r>
      <w:r w:rsidR="00F13F4E">
        <w:rPr>
          <w:color w:val="000000"/>
          <w:sz w:val="24"/>
          <w:szCs w:val="24"/>
        </w:rPr>
        <w:t>13,</w:t>
      </w:r>
      <w:r w:rsidR="000B476E">
        <w:rPr>
          <w:color w:val="000000"/>
          <w:sz w:val="24"/>
          <w:szCs w:val="24"/>
        </w:rPr>
        <w:t>20</w:t>
      </w:r>
      <w:r w:rsidR="00C6020F">
        <w:rPr>
          <w:color w:val="000000"/>
          <w:sz w:val="24"/>
          <w:szCs w:val="24"/>
        </w:rPr>
        <w:t>5</w:t>
      </w:r>
      <w:r w:rsidRPr="00664270">
        <w:rPr>
          <w:color w:val="000000"/>
          <w:sz w:val="24"/>
          <w:szCs w:val="24"/>
        </w:rPr>
        <w:t xml:space="preserve"> (</w:t>
      </w:r>
      <w:r>
        <w:rPr>
          <w:color w:val="000000"/>
          <w:sz w:val="24"/>
          <w:szCs w:val="24"/>
        </w:rPr>
        <w:t>99</w:t>
      </w:r>
      <w:r w:rsidR="0088063E">
        <w:rPr>
          <w:color w:val="000000"/>
          <w:sz w:val="24"/>
          <w:szCs w:val="24"/>
        </w:rPr>
        <w:t>.5</w:t>
      </w:r>
      <w:r w:rsidRPr="00664270">
        <w:rPr>
          <w:color w:val="000000"/>
          <w:sz w:val="24"/>
          <w:szCs w:val="24"/>
        </w:rPr>
        <w:t xml:space="preserve">%) of the annual </w:t>
      </w:r>
      <w:r w:rsidR="00F13F4E">
        <w:rPr>
          <w:color w:val="000000"/>
          <w:sz w:val="24"/>
          <w:szCs w:val="24"/>
        </w:rPr>
        <w:t>1</w:t>
      </w:r>
      <w:r w:rsidR="000B476E">
        <w:rPr>
          <w:color w:val="000000"/>
          <w:sz w:val="24"/>
          <w:szCs w:val="24"/>
        </w:rPr>
        <w:t>3</w:t>
      </w:r>
      <w:r w:rsidR="00F13F4E">
        <w:rPr>
          <w:color w:val="000000"/>
          <w:sz w:val="24"/>
          <w:szCs w:val="24"/>
        </w:rPr>
        <w:t>,</w:t>
      </w:r>
      <w:r w:rsidR="000B476E">
        <w:rPr>
          <w:color w:val="000000"/>
          <w:sz w:val="24"/>
          <w:szCs w:val="24"/>
        </w:rPr>
        <w:t>2</w:t>
      </w:r>
      <w:r w:rsidR="00C6020F">
        <w:rPr>
          <w:color w:val="000000"/>
          <w:sz w:val="24"/>
          <w:szCs w:val="24"/>
        </w:rPr>
        <w:t>60</w:t>
      </w:r>
      <w:r w:rsidRPr="00664270">
        <w:rPr>
          <w:color w:val="000000"/>
          <w:sz w:val="24"/>
          <w:szCs w:val="24"/>
        </w:rPr>
        <w:t xml:space="preserve"> responses </w:t>
      </w:r>
      <w:r>
        <w:rPr>
          <w:color w:val="000000"/>
          <w:sz w:val="24"/>
          <w:szCs w:val="24"/>
        </w:rPr>
        <w:t>are</w:t>
      </w:r>
      <w:r w:rsidRPr="00664270">
        <w:rPr>
          <w:color w:val="000000"/>
          <w:sz w:val="24"/>
          <w:szCs w:val="24"/>
        </w:rPr>
        <w:t xml:space="preserve"> currently done online. </w:t>
      </w:r>
    </w:p>
    <w:p w:rsidR="006D74E7" w:rsidRDefault="006D74E7" w:rsidP="006D74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360" w:hanging="360"/>
        <w:rPr>
          <w:color w:val="000000"/>
          <w:sz w:val="24"/>
          <w:szCs w:val="24"/>
        </w:rPr>
      </w:pPr>
    </w:p>
    <w:p w:rsidR="00266245" w:rsidRPr="00664270" w:rsidRDefault="00266245" w:rsidP="006D74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360" w:hanging="360"/>
        <w:rPr>
          <w:color w:val="000000"/>
          <w:sz w:val="24"/>
          <w:szCs w:val="24"/>
        </w:rPr>
      </w:pPr>
    </w:p>
    <w:p w:rsidR="006D74E7" w:rsidRPr="00664270" w:rsidRDefault="006D74E7" w:rsidP="006D74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360" w:hanging="360"/>
        <w:rPr>
          <w:color w:val="000000"/>
          <w:sz w:val="24"/>
          <w:szCs w:val="24"/>
        </w:rPr>
      </w:pPr>
      <w:r w:rsidRPr="00664270">
        <w:rPr>
          <w:color w:val="000000"/>
          <w:sz w:val="24"/>
          <w:szCs w:val="24"/>
        </w:rPr>
        <w:t>4.</w:t>
      </w:r>
      <w:r w:rsidRPr="00664270">
        <w:rPr>
          <w:color w:val="000000"/>
          <w:sz w:val="24"/>
          <w:szCs w:val="24"/>
        </w:rPr>
        <w:tab/>
        <w:t xml:space="preserve">The information </w:t>
      </w:r>
      <w:r w:rsidR="004C5369">
        <w:rPr>
          <w:color w:val="000000"/>
          <w:sz w:val="24"/>
          <w:szCs w:val="24"/>
        </w:rPr>
        <w:t xml:space="preserve">required in order for FHA to </w:t>
      </w:r>
      <w:r w:rsidR="004C5369" w:rsidRPr="004C5369">
        <w:rPr>
          <w:color w:val="000000"/>
          <w:sz w:val="24"/>
          <w:szCs w:val="24"/>
        </w:rPr>
        <w:t xml:space="preserve">determine if an entity meets the criteria to obtain requested </w:t>
      </w:r>
      <w:r w:rsidR="004C5369">
        <w:rPr>
          <w:color w:val="000000"/>
          <w:sz w:val="24"/>
          <w:szCs w:val="24"/>
        </w:rPr>
        <w:t xml:space="preserve">FHA </w:t>
      </w:r>
      <w:r w:rsidR="004C5369" w:rsidRPr="004C5369">
        <w:rPr>
          <w:color w:val="000000"/>
          <w:sz w:val="24"/>
          <w:szCs w:val="24"/>
        </w:rPr>
        <w:t>approval</w:t>
      </w:r>
      <w:r w:rsidR="004C5369">
        <w:rPr>
          <w:color w:val="000000"/>
          <w:sz w:val="24"/>
          <w:szCs w:val="24"/>
        </w:rPr>
        <w:t xml:space="preserve"> is not readily available from other sources</w:t>
      </w:r>
      <w:r w:rsidR="004C5369" w:rsidRPr="004C5369">
        <w:rPr>
          <w:color w:val="000000"/>
          <w:sz w:val="24"/>
          <w:szCs w:val="24"/>
        </w:rPr>
        <w:t xml:space="preserve">.  </w:t>
      </w:r>
      <w:r w:rsidR="004C5369">
        <w:rPr>
          <w:color w:val="000000"/>
          <w:sz w:val="24"/>
          <w:szCs w:val="24"/>
        </w:rPr>
        <w:t>Neither is the</w:t>
      </w:r>
      <w:r w:rsidR="004C5369" w:rsidRPr="004C5369">
        <w:rPr>
          <w:color w:val="000000"/>
          <w:sz w:val="24"/>
          <w:szCs w:val="24"/>
        </w:rPr>
        <w:t xml:space="preserve"> information required by FHA in order for entities to renew and maintain their approval, make periodic updates to their approval, submit required reports to FHA </w:t>
      </w:r>
      <w:r w:rsidR="004C5369">
        <w:rPr>
          <w:color w:val="000000"/>
          <w:sz w:val="24"/>
          <w:szCs w:val="24"/>
        </w:rPr>
        <w:t xml:space="preserve">or </w:t>
      </w:r>
      <w:r w:rsidR="004C5369" w:rsidRPr="004C5369">
        <w:rPr>
          <w:color w:val="000000"/>
          <w:sz w:val="24"/>
          <w:szCs w:val="24"/>
        </w:rPr>
        <w:t>submit requests to voluntarily terminate their FHA approval.</w:t>
      </w:r>
      <w:r w:rsidR="004C5369">
        <w:rPr>
          <w:color w:val="000000"/>
          <w:sz w:val="24"/>
          <w:szCs w:val="24"/>
        </w:rPr>
        <w:t xml:space="preserve">  Most of these actions are voluntary by the lender, and the lender is the only definitive source of the required information.  FHA’s requirements have been revised over the years in order to reduce or eliminate possible duplication.</w:t>
      </w:r>
    </w:p>
    <w:p w:rsidR="006D74E7" w:rsidRDefault="006D74E7" w:rsidP="006D74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360" w:hanging="360"/>
        <w:rPr>
          <w:color w:val="000000"/>
          <w:sz w:val="24"/>
          <w:szCs w:val="24"/>
        </w:rPr>
      </w:pPr>
    </w:p>
    <w:p w:rsidR="00266245" w:rsidRPr="00664270" w:rsidRDefault="00266245" w:rsidP="006D74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360" w:hanging="360"/>
        <w:rPr>
          <w:color w:val="000000"/>
          <w:sz w:val="24"/>
          <w:szCs w:val="24"/>
        </w:rPr>
      </w:pPr>
    </w:p>
    <w:p w:rsidR="006D74E7" w:rsidRDefault="006D74E7" w:rsidP="006D74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360" w:hanging="360"/>
        <w:rPr>
          <w:color w:val="000000"/>
          <w:sz w:val="24"/>
          <w:szCs w:val="24"/>
        </w:rPr>
      </w:pPr>
      <w:r w:rsidRPr="00664270">
        <w:rPr>
          <w:color w:val="000000"/>
          <w:sz w:val="24"/>
          <w:szCs w:val="24"/>
        </w:rPr>
        <w:t>5.</w:t>
      </w:r>
      <w:r w:rsidRPr="00664270">
        <w:rPr>
          <w:color w:val="000000"/>
          <w:sz w:val="24"/>
          <w:szCs w:val="24"/>
        </w:rPr>
        <w:tab/>
        <w:t>The burden associated with the approval process is the minimum required to achieve program objectives. The same applies to the additional information required after approval to participate as a</w:t>
      </w:r>
      <w:r>
        <w:rPr>
          <w:color w:val="000000"/>
          <w:sz w:val="24"/>
          <w:szCs w:val="24"/>
        </w:rPr>
        <w:t>n</w:t>
      </w:r>
      <w:r w:rsidRPr="00664270">
        <w:rPr>
          <w:color w:val="000000"/>
          <w:sz w:val="24"/>
          <w:szCs w:val="24"/>
        </w:rPr>
        <w:t xml:space="preserve"> FHA lender</w:t>
      </w:r>
      <w:r>
        <w:rPr>
          <w:color w:val="000000"/>
          <w:sz w:val="24"/>
          <w:szCs w:val="24"/>
        </w:rPr>
        <w:t>.</w:t>
      </w:r>
      <w:r w:rsidRPr="00664270">
        <w:rPr>
          <w:color w:val="000000"/>
          <w:sz w:val="24"/>
          <w:szCs w:val="24"/>
        </w:rPr>
        <w:t xml:space="preserve"> </w:t>
      </w:r>
      <w:r w:rsidR="00B90855">
        <w:rPr>
          <w:color w:val="000000"/>
          <w:sz w:val="24"/>
          <w:szCs w:val="24"/>
        </w:rPr>
        <w:t xml:space="preserve"> </w:t>
      </w:r>
      <w:r w:rsidR="00B90855" w:rsidRPr="00664270">
        <w:rPr>
          <w:color w:val="000000"/>
          <w:sz w:val="24"/>
          <w:szCs w:val="24"/>
        </w:rPr>
        <w:t xml:space="preserve">Consideration for small business is not a factor.  </w:t>
      </w:r>
    </w:p>
    <w:p w:rsidR="005F37BE" w:rsidRDefault="005F37BE" w:rsidP="006D74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360" w:hanging="360"/>
        <w:rPr>
          <w:color w:val="000000"/>
          <w:sz w:val="24"/>
          <w:szCs w:val="24"/>
        </w:rPr>
      </w:pPr>
    </w:p>
    <w:p w:rsidR="005F37BE" w:rsidRDefault="005F37BE" w:rsidP="006D74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360" w:hanging="360"/>
        <w:rPr>
          <w:color w:val="000000"/>
          <w:sz w:val="24"/>
          <w:szCs w:val="24"/>
        </w:rPr>
      </w:pPr>
    </w:p>
    <w:p w:rsidR="006D74E7" w:rsidRPr="00664270" w:rsidRDefault="006D74E7" w:rsidP="006D74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360" w:hanging="360"/>
        <w:rPr>
          <w:color w:val="000000"/>
          <w:sz w:val="24"/>
          <w:szCs w:val="24"/>
        </w:rPr>
      </w:pPr>
    </w:p>
    <w:p w:rsidR="006D74E7" w:rsidRPr="00664270" w:rsidRDefault="006D74E7" w:rsidP="004C53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360" w:hanging="360"/>
        <w:rPr>
          <w:color w:val="000000"/>
          <w:sz w:val="24"/>
          <w:szCs w:val="24"/>
        </w:rPr>
      </w:pPr>
      <w:r w:rsidRPr="00664270">
        <w:rPr>
          <w:color w:val="000000"/>
          <w:sz w:val="24"/>
          <w:szCs w:val="24"/>
        </w:rPr>
        <w:lastRenderedPageBreak/>
        <w:t>6.</w:t>
      </w:r>
      <w:r w:rsidRPr="00664270">
        <w:rPr>
          <w:color w:val="000000"/>
          <w:sz w:val="24"/>
          <w:szCs w:val="24"/>
        </w:rPr>
        <w:tab/>
        <w:t>The information collected is required to achieve program objectives.  It is used to determine whether an applicant is qualified for participation in the program for which it is applying.  The application approval process is the first line of risk evaluation and prevention by the Department for its insured lending programs.</w:t>
      </w:r>
      <w:r w:rsidR="004C5369">
        <w:rPr>
          <w:color w:val="000000"/>
          <w:sz w:val="24"/>
          <w:szCs w:val="24"/>
        </w:rPr>
        <w:t xml:space="preserve">  </w:t>
      </w:r>
      <w:r w:rsidR="004C5369" w:rsidRPr="004C5369">
        <w:rPr>
          <w:color w:val="000000"/>
          <w:sz w:val="24"/>
          <w:szCs w:val="24"/>
        </w:rPr>
        <w:t xml:space="preserve">Lender applicants </w:t>
      </w:r>
      <w:r w:rsidR="004C5369">
        <w:rPr>
          <w:color w:val="000000"/>
          <w:sz w:val="24"/>
          <w:szCs w:val="24"/>
        </w:rPr>
        <w:t xml:space="preserve">must submit </w:t>
      </w:r>
      <w:r w:rsidR="004C5369" w:rsidRPr="004C5369">
        <w:rPr>
          <w:color w:val="000000"/>
          <w:sz w:val="24"/>
          <w:szCs w:val="24"/>
        </w:rPr>
        <w:t>required data and documents depending on what type of lender approval they are seeking.  These include:  (1) State license or registration; (2) DBA (doing business as) approvals; (3) credit report on applicant; (4) credit reports on owners and officers; (5) financial reports on applicants (audited financial reports, regulatory financial reports and/or corporate guaranty agreement); (6) LLC documents; (7) partnership documents; (8) evidence of funding program; (9) quality control plan; (10) fidelity bond; (11) errors &amp; omissions policy; (12) resumes; and (13) other documents the applicant wishes to include to supplement their application.</w:t>
      </w:r>
      <w:r w:rsidR="009710BB">
        <w:rPr>
          <w:color w:val="000000"/>
          <w:sz w:val="24"/>
          <w:szCs w:val="24"/>
        </w:rPr>
        <w:t xml:space="preserve">  E</w:t>
      </w:r>
      <w:r w:rsidR="004C5369" w:rsidRPr="004C5369">
        <w:rPr>
          <w:color w:val="000000"/>
          <w:sz w:val="24"/>
          <w:szCs w:val="24"/>
        </w:rPr>
        <w:t xml:space="preserve">ach applicant </w:t>
      </w:r>
      <w:r w:rsidR="009710BB">
        <w:rPr>
          <w:color w:val="000000"/>
          <w:sz w:val="24"/>
          <w:szCs w:val="24"/>
        </w:rPr>
        <w:t xml:space="preserve">must </w:t>
      </w:r>
      <w:r w:rsidR="004C5369" w:rsidRPr="004C5369">
        <w:rPr>
          <w:color w:val="000000"/>
          <w:sz w:val="24"/>
          <w:szCs w:val="24"/>
        </w:rPr>
        <w:t xml:space="preserve">enter its Nationwide Multistate Licensing System and Registry Unique Identifier (NMLS ID) in accordance with the Secure and Fair Enforcement for Mortgage Licensing Act of 2008 (SAFE Act) and Section 203 of the Helping Families Save Their Homes Act of 2009, which made compliance with the SAFE Act a condition of eligibility for approval or authorization to participate in FHA programs. </w:t>
      </w:r>
      <w:r w:rsidR="009710BB">
        <w:rPr>
          <w:color w:val="000000"/>
          <w:sz w:val="24"/>
          <w:szCs w:val="24"/>
        </w:rPr>
        <w:t xml:space="preserve"> Both t</w:t>
      </w:r>
      <w:r w:rsidR="004C5369" w:rsidRPr="004C5369">
        <w:rPr>
          <w:color w:val="000000"/>
          <w:sz w:val="24"/>
          <w:szCs w:val="24"/>
        </w:rPr>
        <w:t xml:space="preserve">he Online Application </w:t>
      </w:r>
      <w:r w:rsidR="009710BB">
        <w:rPr>
          <w:color w:val="000000"/>
          <w:sz w:val="24"/>
          <w:szCs w:val="24"/>
        </w:rPr>
        <w:t xml:space="preserve">and the </w:t>
      </w:r>
      <w:r w:rsidR="009710BB" w:rsidRPr="009710BB">
        <w:rPr>
          <w:color w:val="000000"/>
          <w:sz w:val="24"/>
          <w:szCs w:val="24"/>
        </w:rPr>
        <w:t xml:space="preserve">Online Annual Certification </w:t>
      </w:r>
      <w:r w:rsidR="004C5369" w:rsidRPr="004C5369">
        <w:rPr>
          <w:color w:val="000000"/>
          <w:sz w:val="24"/>
          <w:szCs w:val="24"/>
        </w:rPr>
        <w:t>include certification statements to which the lender must certify indicating that they meet the approval eligibility criteria specified in 24 CFR 202 and HUD Handbook 4000.1</w:t>
      </w:r>
      <w:r w:rsidRPr="00664270">
        <w:rPr>
          <w:color w:val="000000"/>
          <w:sz w:val="24"/>
          <w:szCs w:val="24"/>
        </w:rPr>
        <w:t>.  The information collected after approval</w:t>
      </w:r>
      <w:r w:rsidR="009710BB">
        <w:rPr>
          <w:color w:val="000000"/>
          <w:sz w:val="24"/>
          <w:szCs w:val="24"/>
        </w:rPr>
        <w:t xml:space="preserve"> </w:t>
      </w:r>
      <w:r w:rsidR="009710BB" w:rsidRPr="00664270">
        <w:rPr>
          <w:color w:val="000000"/>
          <w:sz w:val="24"/>
          <w:szCs w:val="24"/>
        </w:rPr>
        <w:t>is critical to monitor each mortgagee’s activities.</w:t>
      </w:r>
      <w:r w:rsidR="009710BB">
        <w:rPr>
          <w:color w:val="000000"/>
          <w:sz w:val="24"/>
          <w:szCs w:val="24"/>
        </w:rPr>
        <w:t xml:space="preserve">  This includes c</w:t>
      </w:r>
      <w:r w:rsidR="009710BB" w:rsidRPr="005128EF">
        <w:rPr>
          <w:bCs/>
          <w:iCs/>
          <w:sz w:val="24"/>
          <w:szCs w:val="24"/>
        </w:rPr>
        <w:t>orporate officer changes, voluntary withdrawal</w:t>
      </w:r>
      <w:r w:rsidR="008A32AC">
        <w:rPr>
          <w:bCs/>
          <w:iCs/>
          <w:sz w:val="24"/>
          <w:szCs w:val="24"/>
        </w:rPr>
        <w:t>s</w:t>
      </w:r>
      <w:r w:rsidR="009710BB" w:rsidRPr="005128EF">
        <w:rPr>
          <w:bCs/>
          <w:iCs/>
          <w:sz w:val="24"/>
          <w:szCs w:val="24"/>
        </w:rPr>
        <w:t>, notification of material events, adding branches, mergers</w:t>
      </w:r>
      <w:r w:rsidR="008A32AC">
        <w:rPr>
          <w:bCs/>
          <w:iCs/>
          <w:sz w:val="24"/>
          <w:szCs w:val="24"/>
        </w:rPr>
        <w:t xml:space="preserve"> and acquisitions</w:t>
      </w:r>
      <w:r w:rsidR="009710BB" w:rsidRPr="005128EF">
        <w:rPr>
          <w:bCs/>
          <w:iCs/>
          <w:sz w:val="24"/>
          <w:szCs w:val="24"/>
        </w:rPr>
        <w:t>, and branch bulk trans</w:t>
      </w:r>
      <w:r w:rsidR="009710BB">
        <w:rPr>
          <w:bCs/>
          <w:iCs/>
          <w:sz w:val="24"/>
          <w:szCs w:val="24"/>
        </w:rPr>
        <w:t xml:space="preserve">fers </w:t>
      </w:r>
      <w:r w:rsidR="008A32AC">
        <w:rPr>
          <w:bCs/>
          <w:iCs/>
          <w:sz w:val="24"/>
          <w:szCs w:val="24"/>
        </w:rPr>
        <w:t>associated with those business changes.</w:t>
      </w:r>
      <w:r w:rsidR="009710BB">
        <w:rPr>
          <w:bCs/>
          <w:iCs/>
          <w:sz w:val="24"/>
          <w:szCs w:val="24"/>
        </w:rPr>
        <w:t xml:space="preserve"> </w:t>
      </w:r>
    </w:p>
    <w:p w:rsidR="006D74E7" w:rsidRDefault="006D74E7" w:rsidP="006D74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360" w:hanging="360"/>
        <w:rPr>
          <w:color w:val="000000"/>
          <w:sz w:val="24"/>
          <w:szCs w:val="24"/>
        </w:rPr>
      </w:pPr>
    </w:p>
    <w:p w:rsidR="00266245" w:rsidRDefault="00266245" w:rsidP="006D74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360" w:hanging="360"/>
        <w:rPr>
          <w:color w:val="000000"/>
          <w:sz w:val="24"/>
          <w:szCs w:val="24"/>
        </w:rPr>
      </w:pPr>
    </w:p>
    <w:p w:rsidR="0028615E" w:rsidRDefault="006D74E7" w:rsidP="006D74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360" w:hanging="360"/>
        <w:rPr>
          <w:bCs/>
          <w:color w:val="000000"/>
          <w:sz w:val="24"/>
          <w:szCs w:val="24"/>
        </w:rPr>
      </w:pPr>
      <w:r w:rsidRPr="00664270">
        <w:rPr>
          <w:color w:val="000000"/>
          <w:sz w:val="24"/>
          <w:szCs w:val="24"/>
        </w:rPr>
        <w:t>7.</w:t>
      </w:r>
      <w:r w:rsidRPr="00664270">
        <w:rPr>
          <w:b/>
          <w:bCs/>
          <w:color w:val="000000"/>
          <w:sz w:val="24"/>
          <w:szCs w:val="24"/>
        </w:rPr>
        <w:tab/>
      </w:r>
      <w:r w:rsidR="0028615E">
        <w:rPr>
          <w:bCs/>
          <w:color w:val="000000"/>
          <w:sz w:val="24"/>
          <w:szCs w:val="24"/>
        </w:rPr>
        <w:t>Explain any special circumstances requiring:</w:t>
      </w:r>
    </w:p>
    <w:p w:rsidR="0028615E" w:rsidRDefault="0028615E" w:rsidP="00EE26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hanging="360"/>
        <w:rPr>
          <w:color w:val="000000"/>
          <w:sz w:val="24"/>
          <w:szCs w:val="24"/>
        </w:rPr>
      </w:pPr>
    </w:p>
    <w:p w:rsidR="006D74E7" w:rsidRPr="00350600" w:rsidRDefault="0028615E" w:rsidP="00350600">
      <w:pPr>
        <w:pStyle w:val="ListParagraph"/>
        <w:numPr>
          <w:ilvl w:val="0"/>
          <w:numId w:val="4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color w:val="000000"/>
          <w:sz w:val="24"/>
          <w:szCs w:val="24"/>
        </w:rPr>
      </w:pPr>
      <w:r w:rsidRPr="00350600">
        <w:rPr>
          <w:color w:val="000000"/>
          <w:sz w:val="24"/>
          <w:szCs w:val="24"/>
        </w:rPr>
        <w:t xml:space="preserve">Responses more than quarterly.  </w:t>
      </w:r>
      <w:r w:rsidR="006D74E7" w:rsidRPr="00350600">
        <w:rPr>
          <w:color w:val="000000"/>
          <w:sz w:val="24"/>
          <w:szCs w:val="24"/>
        </w:rPr>
        <w:t xml:space="preserve">The information collection frequency is the minimum consistent with program objectives.  </w:t>
      </w:r>
      <w:r w:rsidR="00CF4E91" w:rsidRPr="00350600">
        <w:rPr>
          <w:color w:val="000000"/>
          <w:sz w:val="24"/>
          <w:szCs w:val="24"/>
        </w:rPr>
        <w:t xml:space="preserve">Lender </w:t>
      </w:r>
      <w:r w:rsidR="006D74E7" w:rsidRPr="00350600">
        <w:rPr>
          <w:color w:val="000000"/>
          <w:sz w:val="24"/>
          <w:szCs w:val="24"/>
        </w:rPr>
        <w:t xml:space="preserve">initial </w:t>
      </w:r>
      <w:r w:rsidR="00CF4E91" w:rsidRPr="00350600">
        <w:rPr>
          <w:color w:val="000000"/>
          <w:sz w:val="24"/>
          <w:szCs w:val="24"/>
        </w:rPr>
        <w:t xml:space="preserve">applications are one-time events and </w:t>
      </w:r>
      <w:r w:rsidR="006D74E7" w:rsidRPr="00350600">
        <w:rPr>
          <w:color w:val="000000"/>
          <w:sz w:val="24"/>
          <w:szCs w:val="24"/>
        </w:rPr>
        <w:t>renewal of approval</w:t>
      </w:r>
      <w:r w:rsidR="00CF4E91" w:rsidRPr="00350600">
        <w:rPr>
          <w:color w:val="000000"/>
          <w:sz w:val="24"/>
          <w:szCs w:val="24"/>
        </w:rPr>
        <w:t xml:space="preserve"> is annual</w:t>
      </w:r>
      <w:r w:rsidR="00A86BA0" w:rsidRPr="00350600">
        <w:rPr>
          <w:color w:val="000000"/>
          <w:sz w:val="24"/>
          <w:szCs w:val="24"/>
        </w:rPr>
        <w:t xml:space="preserve">, and </w:t>
      </w:r>
      <w:r w:rsidR="00CF4E91" w:rsidRPr="00350600">
        <w:rPr>
          <w:color w:val="000000"/>
          <w:sz w:val="24"/>
          <w:szCs w:val="24"/>
        </w:rPr>
        <w:t>most other collections are associated with lender-initiated requests (e.g. to add branches or voluntarily withdraw from FHA programs).  Collections may be more than quarterly for submission of</w:t>
      </w:r>
      <w:r w:rsidR="00A86BA0" w:rsidRPr="00350600">
        <w:rPr>
          <w:color w:val="000000"/>
          <w:sz w:val="24"/>
          <w:szCs w:val="24"/>
        </w:rPr>
        <w:t xml:space="preserve"> information about business changes or other requests to HUD per regulatory requirements</w:t>
      </w:r>
      <w:r w:rsidR="006D74E7" w:rsidRPr="00350600">
        <w:rPr>
          <w:color w:val="000000"/>
          <w:sz w:val="24"/>
          <w:szCs w:val="24"/>
        </w:rPr>
        <w:t>.</w:t>
      </w:r>
    </w:p>
    <w:p w:rsidR="0028615E" w:rsidRDefault="0028615E" w:rsidP="00EE2609">
      <w:pPr>
        <w:pStyle w:val="ListParagraph"/>
        <w:numPr>
          <w:ilvl w:val="0"/>
          <w:numId w:val="4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color w:val="000000"/>
          <w:sz w:val="24"/>
          <w:szCs w:val="24"/>
        </w:rPr>
      </w:pPr>
      <w:r>
        <w:rPr>
          <w:color w:val="000000"/>
          <w:sz w:val="24"/>
          <w:szCs w:val="24"/>
        </w:rPr>
        <w:t xml:space="preserve">Responses in fewer than 30 days.  </w:t>
      </w:r>
      <w:r w:rsidR="00CF4E91">
        <w:rPr>
          <w:color w:val="000000"/>
          <w:sz w:val="24"/>
          <w:szCs w:val="24"/>
        </w:rPr>
        <w:t>I</w:t>
      </w:r>
      <w:r>
        <w:rPr>
          <w:color w:val="000000"/>
          <w:sz w:val="24"/>
          <w:szCs w:val="24"/>
        </w:rPr>
        <w:t xml:space="preserve">nformation about business changes or conditions related to key personnel (for example) must be reported </w:t>
      </w:r>
      <w:r w:rsidR="009E6405">
        <w:rPr>
          <w:color w:val="000000"/>
          <w:sz w:val="24"/>
          <w:szCs w:val="24"/>
        </w:rPr>
        <w:t xml:space="preserve">within </w:t>
      </w:r>
      <w:r w:rsidR="00CF4E91">
        <w:rPr>
          <w:color w:val="000000"/>
          <w:sz w:val="24"/>
          <w:szCs w:val="24"/>
        </w:rPr>
        <w:t>10 business days of the event</w:t>
      </w:r>
      <w:r>
        <w:rPr>
          <w:color w:val="000000"/>
          <w:sz w:val="24"/>
          <w:szCs w:val="24"/>
        </w:rPr>
        <w:t xml:space="preserve"> per HUD regulatory requirements.</w:t>
      </w:r>
    </w:p>
    <w:p w:rsidR="0028615E" w:rsidRDefault="0028615E" w:rsidP="00EE2609">
      <w:pPr>
        <w:pStyle w:val="ListParagraph"/>
        <w:numPr>
          <w:ilvl w:val="0"/>
          <w:numId w:val="4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color w:val="000000"/>
          <w:sz w:val="24"/>
          <w:szCs w:val="24"/>
        </w:rPr>
      </w:pPr>
      <w:r>
        <w:rPr>
          <w:color w:val="000000"/>
          <w:sz w:val="24"/>
          <w:szCs w:val="24"/>
        </w:rPr>
        <w:t>More than an original and two copies of any document.  N/A</w:t>
      </w:r>
    </w:p>
    <w:p w:rsidR="0028615E" w:rsidRDefault="0028615E" w:rsidP="00EE2609">
      <w:pPr>
        <w:pStyle w:val="ListParagraph"/>
        <w:numPr>
          <w:ilvl w:val="0"/>
          <w:numId w:val="4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color w:val="000000"/>
          <w:sz w:val="24"/>
          <w:szCs w:val="24"/>
        </w:rPr>
      </w:pPr>
      <w:r>
        <w:rPr>
          <w:color w:val="000000"/>
          <w:sz w:val="24"/>
          <w:szCs w:val="24"/>
        </w:rPr>
        <w:t>Retain records</w:t>
      </w:r>
      <w:r w:rsidR="0033335A">
        <w:rPr>
          <w:color w:val="000000"/>
          <w:sz w:val="24"/>
          <w:szCs w:val="24"/>
        </w:rPr>
        <w:t xml:space="preserve"> for more than three years.</w:t>
      </w:r>
      <w:r w:rsidR="00CF4E91">
        <w:rPr>
          <w:color w:val="000000"/>
          <w:sz w:val="24"/>
          <w:szCs w:val="24"/>
        </w:rPr>
        <w:t xml:space="preserve">  N/A</w:t>
      </w:r>
    </w:p>
    <w:p w:rsidR="0033335A" w:rsidRDefault="0033335A" w:rsidP="00EE2609">
      <w:pPr>
        <w:pStyle w:val="ListParagraph"/>
        <w:numPr>
          <w:ilvl w:val="0"/>
          <w:numId w:val="4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color w:val="000000"/>
          <w:sz w:val="24"/>
          <w:szCs w:val="24"/>
        </w:rPr>
      </w:pPr>
      <w:r>
        <w:rPr>
          <w:color w:val="000000"/>
          <w:sz w:val="24"/>
          <w:szCs w:val="24"/>
        </w:rPr>
        <w:t>Statistical surveys not designed to produce results than can be generalized to the universe of study.  N/A</w:t>
      </w:r>
    </w:p>
    <w:p w:rsidR="0033335A" w:rsidRDefault="0033335A" w:rsidP="00EE2609">
      <w:pPr>
        <w:pStyle w:val="ListParagraph"/>
        <w:numPr>
          <w:ilvl w:val="0"/>
          <w:numId w:val="4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color w:val="000000"/>
          <w:sz w:val="24"/>
          <w:szCs w:val="24"/>
        </w:rPr>
      </w:pPr>
      <w:r>
        <w:rPr>
          <w:color w:val="000000"/>
          <w:sz w:val="24"/>
          <w:szCs w:val="24"/>
        </w:rPr>
        <w:t>Statistical data classification not been approved by OMB.  N/A</w:t>
      </w:r>
    </w:p>
    <w:p w:rsidR="0033335A" w:rsidRDefault="0033335A" w:rsidP="00EE2609">
      <w:pPr>
        <w:pStyle w:val="ListParagraph"/>
        <w:numPr>
          <w:ilvl w:val="0"/>
          <w:numId w:val="4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color w:val="000000"/>
          <w:sz w:val="24"/>
          <w:szCs w:val="24"/>
        </w:rPr>
      </w:pPr>
      <w:r>
        <w:rPr>
          <w:color w:val="000000"/>
          <w:sz w:val="24"/>
          <w:szCs w:val="24"/>
        </w:rPr>
        <w:t>A pledge of confidentiality that is not supported by statute or regulation, that is not supported by disclosure and data security policies that are consistent with the pledge, or which unnecessarily impedes sharing of data with other agencies for compatible confidential use</w:t>
      </w:r>
      <w:r w:rsidR="009E6405">
        <w:rPr>
          <w:color w:val="000000"/>
          <w:sz w:val="24"/>
          <w:szCs w:val="24"/>
        </w:rPr>
        <w:t>:</w:t>
      </w:r>
      <w:r>
        <w:rPr>
          <w:color w:val="000000"/>
          <w:sz w:val="24"/>
          <w:szCs w:val="24"/>
        </w:rPr>
        <w:t xml:space="preserve">  </w:t>
      </w:r>
      <w:r w:rsidR="009E6405">
        <w:rPr>
          <w:color w:val="000000"/>
          <w:sz w:val="24"/>
          <w:szCs w:val="24"/>
        </w:rPr>
        <w:t>N/A</w:t>
      </w:r>
    </w:p>
    <w:p w:rsidR="0033335A" w:rsidRPr="00EE2609" w:rsidRDefault="0033335A" w:rsidP="00EE2609">
      <w:pPr>
        <w:pStyle w:val="ListParagraph"/>
        <w:numPr>
          <w:ilvl w:val="0"/>
          <w:numId w:val="4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color w:val="000000"/>
          <w:sz w:val="24"/>
          <w:szCs w:val="24"/>
        </w:rPr>
      </w:pPr>
      <w:r>
        <w:rPr>
          <w:color w:val="000000"/>
          <w:sz w:val="24"/>
          <w:szCs w:val="24"/>
        </w:rPr>
        <w:t xml:space="preserve">Respondents to submit proprietary trade secret, or other confidential information.  </w:t>
      </w:r>
      <w:r w:rsidR="00EF55B0" w:rsidRPr="00EF55B0">
        <w:rPr>
          <w:color w:val="000000"/>
          <w:sz w:val="24"/>
          <w:szCs w:val="24"/>
        </w:rPr>
        <w:t xml:space="preserve"> </w:t>
      </w:r>
      <w:r w:rsidR="00350600">
        <w:rPr>
          <w:color w:val="000000"/>
          <w:sz w:val="24"/>
          <w:szCs w:val="24"/>
        </w:rPr>
        <w:t>Company f</w:t>
      </w:r>
      <w:r w:rsidR="00EF55B0">
        <w:rPr>
          <w:color w:val="000000"/>
          <w:sz w:val="24"/>
          <w:szCs w:val="24"/>
        </w:rPr>
        <w:t>inancial</w:t>
      </w:r>
      <w:r w:rsidR="00350600">
        <w:rPr>
          <w:color w:val="000000"/>
          <w:sz w:val="24"/>
          <w:szCs w:val="24"/>
        </w:rPr>
        <w:t xml:space="preserve"> </w:t>
      </w:r>
      <w:r w:rsidR="00EF55B0">
        <w:rPr>
          <w:color w:val="000000"/>
          <w:sz w:val="24"/>
          <w:szCs w:val="24"/>
        </w:rPr>
        <w:t>s</w:t>
      </w:r>
      <w:r w:rsidR="00350600">
        <w:rPr>
          <w:color w:val="000000"/>
          <w:sz w:val="24"/>
          <w:szCs w:val="24"/>
        </w:rPr>
        <w:t xml:space="preserve">tatements </w:t>
      </w:r>
      <w:r w:rsidR="00EF55B0" w:rsidRPr="00664270">
        <w:rPr>
          <w:color w:val="000000"/>
          <w:sz w:val="24"/>
          <w:szCs w:val="24"/>
        </w:rPr>
        <w:t xml:space="preserve">are requested in order for the Department to determine the eligibility of the </w:t>
      </w:r>
      <w:r w:rsidR="00350600">
        <w:rPr>
          <w:color w:val="000000"/>
          <w:sz w:val="24"/>
          <w:szCs w:val="24"/>
        </w:rPr>
        <w:t>entity</w:t>
      </w:r>
      <w:r w:rsidR="00EF55B0" w:rsidRPr="00664270">
        <w:rPr>
          <w:color w:val="000000"/>
          <w:sz w:val="24"/>
          <w:szCs w:val="24"/>
        </w:rPr>
        <w:t xml:space="preserve"> to participate in the Department’s mortgage insurance programs.  The Department is authorized to request this information by </w:t>
      </w:r>
      <w:r w:rsidR="00350600">
        <w:rPr>
          <w:color w:val="000000"/>
          <w:sz w:val="24"/>
          <w:szCs w:val="24"/>
        </w:rPr>
        <w:t>the statutes cited in item 1 above.</w:t>
      </w:r>
      <w:r w:rsidR="00EF55B0">
        <w:rPr>
          <w:color w:val="000000"/>
          <w:sz w:val="24"/>
          <w:szCs w:val="24"/>
        </w:rPr>
        <w:t xml:space="preserve">  </w:t>
      </w:r>
      <w:r w:rsidR="00350600">
        <w:rPr>
          <w:color w:val="000000"/>
          <w:sz w:val="24"/>
          <w:szCs w:val="24"/>
        </w:rPr>
        <w:t>The information</w:t>
      </w:r>
      <w:r w:rsidR="00EF55B0" w:rsidRPr="00664270">
        <w:rPr>
          <w:color w:val="000000"/>
          <w:sz w:val="24"/>
          <w:szCs w:val="24"/>
        </w:rPr>
        <w:t xml:space="preserve"> will not be disclosed outside the Department without prior consent except as required or permitted by law.</w:t>
      </w:r>
    </w:p>
    <w:p w:rsidR="005F37BE" w:rsidRDefault="005F37BE">
      <w:pPr>
        <w:overflowPunct/>
        <w:autoSpaceDE/>
        <w:autoSpaceDN/>
        <w:adjustRightInd/>
        <w:textAlignment w:val="auto"/>
        <w:rPr>
          <w:color w:val="000000"/>
          <w:sz w:val="24"/>
          <w:szCs w:val="24"/>
        </w:rPr>
      </w:pPr>
      <w:r>
        <w:rPr>
          <w:color w:val="000000"/>
          <w:sz w:val="24"/>
          <w:szCs w:val="24"/>
        </w:rPr>
        <w:br w:type="page"/>
      </w:r>
    </w:p>
    <w:p w:rsidR="006D74E7" w:rsidRPr="00664270" w:rsidRDefault="006D74E7" w:rsidP="006D74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360" w:hanging="360"/>
        <w:rPr>
          <w:color w:val="000000"/>
          <w:sz w:val="24"/>
          <w:szCs w:val="24"/>
        </w:rPr>
      </w:pPr>
    </w:p>
    <w:p w:rsidR="006D74E7" w:rsidRPr="00A86BA0" w:rsidRDefault="006D74E7" w:rsidP="006D74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360" w:hanging="360"/>
        <w:rPr>
          <w:color w:val="000000"/>
          <w:sz w:val="24"/>
          <w:szCs w:val="24"/>
        </w:rPr>
      </w:pPr>
      <w:r w:rsidRPr="00664270">
        <w:rPr>
          <w:color w:val="000000"/>
          <w:sz w:val="24"/>
          <w:szCs w:val="24"/>
        </w:rPr>
        <w:t>8.</w:t>
      </w:r>
      <w:r w:rsidRPr="00664270">
        <w:rPr>
          <w:color w:val="000000"/>
          <w:sz w:val="24"/>
          <w:szCs w:val="24"/>
        </w:rPr>
        <w:tab/>
        <w:t xml:space="preserve">In accordance with 5 CFR 1320.8(d), </w:t>
      </w:r>
      <w:r w:rsidR="00EE2609">
        <w:rPr>
          <w:color w:val="000000"/>
          <w:sz w:val="24"/>
          <w:szCs w:val="24"/>
        </w:rPr>
        <w:t>a 60-day</w:t>
      </w:r>
      <w:r>
        <w:rPr>
          <w:color w:val="000000"/>
          <w:sz w:val="24"/>
          <w:szCs w:val="24"/>
        </w:rPr>
        <w:t xml:space="preserve"> notice </w:t>
      </w:r>
      <w:r w:rsidRPr="00664270">
        <w:rPr>
          <w:color w:val="000000"/>
          <w:sz w:val="24"/>
          <w:szCs w:val="24"/>
        </w:rPr>
        <w:t xml:space="preserve">soliciting public comments </w:t>
      </w:r>
      <w:r w:rsidR="00EE2609">
        <w:rPr>
          <w:color w:val="000000"/>
          <w:sz w:val="24"/>
          <w:szCs w:val="24"/>
        </w:rPr>
        <w:t>on this collection was published</w:t>
      </w:r>
      <w:r w:rsidRPr="00664270">
        <w:rPr>
          <w:color w:val="000000"/>
          <w:sz w:val="24"/>
          <w:szCs w:val="24"/>
        </w:rPr>
        <w:t xml:space="preserve"> in </w:t>
      </w:r>
      <w:r w:rsidRPr="00A86BA0">
        <w:rPr>
          <w:color w:val="000000"/>
          <w:sz w:val="24"/>
          <w:szCs w:val="24"/>
        </w:rPr>
        <w:t xml:space="preserve">the </w:t>
      </w:r>
      <w:r w:rsidRPr="00A86BA0">
        <w:rPr>
          <w:i/>
          <w:iCs/>
          <w:color w:val="000000"/>
          <w:sz w:val="24"/>
          <w:szCs w:val="24"/>
        </w:rPr>
        <w:t>Federal Registe</w:t>
      </w:r>
      <w:r w:rsidR="00A86BA0" w:rsidRPr="00A86BA0">
        <w:rPr>
          <w:i/>
          <w:iCs/>
          <w:color w:val="000000"/>
          <w:sz w:val="24"/>
          <w:szCs w:val="24"/>
        </w:rPr>
        <w:t>r</w:t>
      </w:r>
      <w:r w:rsidR="00A86BA0" w:rsidRPr="00A86BA0">
        <w:rPr>
          <w:iCs/>
          <w:color w:val="000000"/>
          <w:sz w:val="24"/>
          <w:szCs w:val="24"/>
        </w:rPr>
        <w:t xml:space="preserve"> </w:t>
      </w:r>
      <w:r w:rsidR="00EE2609">
        <w:rPr>
          <w:iCs/>
          <w:color w:val="000000"/>
          <w:sz w:val="24"/>
          <w:szCs w:val="24"/>
        </w:rPr>
        <w:t>on September 1, 2015 (</w:t>
      </w:r>
      <w:r w:rsidR="00EE2609" w:rsidRPr="00EE2609">
        <w:rPr>
          <w:iCs/>
          <w:color w:val="000000"/>
          <w:sz w:val="24"/>
          <w:szCs w:val="24"/>
        </w:rPr>
        <w:t>FR-5835-N-12</w:t>
      </w:r>
      <w:r w:rsidR="00EE2609">
        <w:rPr>
          <w:iCs/>
          <w:color w:val="000000"/>
          <w:sz w:val="24"/>
          <w:szCs w:val="24"/>
        </w:rPr>
        <w:t xml:space="preserve"> pages 52781-52782</w:t>
      </w:r>
      <w:r w:rsidR="00EE2609" w:rsidRPr="00EE2609">
        <w:rPr>
          <w:iCs/>
          <w:color w:val="000000"/>
          <w:sz w:val="24"/>
          <w:szCs w:val="24"/>
        </w:rPr>
        <w:t>)</w:t>
      </w:r>
      <w:r w:rsidR="00EE2609">
        <w:rPr>
          <w:iCs/>
          <w:color w:val="000000"/>
          <w:sz w:val="24"/>
          <w:szCs w:val="24"/>
        </w:rPr>
        <w:t xml:space="preserve">.  A copy of the </w:t>
      </w:r>
      <w:r w:rsidR="00EE2609" w:rsidRPr="00EE2609">
        <w:rPr>
          <w:i/>
          <w:iCs/>
          <w:color w:val="000000"/>
          <w:sz w:val="24"/>
          <w:szCs w:val="24"/>
        </w:rPr>
        <w:t>Federal Register</w:t>
      </w:r>
      <w:r w:rsidR="00EE2609">
        <w:rPr>
          <w:iCs/>
          <w:color w:val="000000"/>
          <w:sz w:val="24"/>
          <w:szCs w:val="24"/>
        </w:rPr>
        <w:t xml:space="preserve"> notice is attached.  HUD received </w:t>
      </w:r>
      <w:r w:rsidR="00EE2609" w:rsidRPr="00EE2609">
        <w:rPr>
          <w:iCs/>
          <w:color w:val="000000"/>
          <w:sz w:val="24"/>
          <w:szCs w:val="24"/>
        </w:rPr>
        <w:t>comments from one FHA-approved lender and one industry association for a total of two submissions in response to the notice.</w:t>
      </w:r>
      <w:r w:rsidR="00EE2609">
        <w:rPr>
          <w:iCs/>
          <w:color w:val="000000"/>
          <w:sz w:val="24"/>
          <w:szCs w:val="24"/>
        </w:rPr>
        <w:t xml:space="preserve">  A Summary of Public Comments document is attached.  This </w:t>
      </w:r>
      <w:r w:rsidR="00350600">
        <w:rPr>
          <w:iCs/>
          <w:color w:val="000000"/>
          <w:sz w:val="24"/>
          <w:szCs w:val="24"/>
        </w:rPr>
        <w:t xml:space="preserve">document </w:t>
      </w:r>
      <w:r w:rsidR="00EE2609" w:rsidRPr="00EE2609">
        <w:rPr>
          <w:iCs/>
          <w:color w:val="000000"/>
          <w:sz w:val="24"/>
          <w:szCs w:val="24"/>
        </w:rPr>
        <w:t>presents the main questions and concerns raised by the commenters</w:t>
      </w:r>
      <w:r w:rsidR="00EE2609">
        <w:rPr>
          <w:iCs/>
          <w:color w:val="000000"/>
          <w:sz w:val="24"/>
          <w:szCs w:val="24"/>
        </w:rPr>
        <w:t xml:space="preserve">, as well as </w:t>
      </w:r>
      <w:r w:rsidR="00EE2609" w:rsidRPr="00EE2609">
        <w:rPr>
          <w:iCs/>
          <w:color w:val="000000"/>
          <w:sz w:val="24"/>
          <w:szCs w:val="24"/>
        </w:rPr>
        <w:t>HUD’s response</w:t>
      </w:r>
      <w:r w:rsidR="00EE2609">
        <w:rPr>
          <w:iCs/>
          <w:color w:val="000000"/>
          <w:sz w:val="24"/>
          <w:szCs w:val="24"/>
        </w:rPr>
        <w:t xml:space="preserve"> to each comment</w:t>
      </w:r>
      <w:r w:rsidR="00A86BA0" w:rsidRPr="00A86BA0">
        <w:rPr>
          <w:iCs/>
          <w:color w:val="000000"/>
          <w:sz w:val="24"/>
          <w:szCs w:val="24"/>
        </w:rPr>
        <w:t>.</w:t>
      </w:r>
    </w:p>
    <w:p w:rsidR="006D74E7" w:rsidRDefault="006D74E7" w:rsidP="006D74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360" w:hanging="360"/>
        <w:rPr>
          <w:color w:val="000000"/>
          <w:sz w:val="24"/>
          <w:szCs w:val="24"/>
        </w:rPr>
      </w:pPr>
    </w:p>
    <w:p w:rsidR="00266245" w:rsidRDefault="00266245" w:rsidP="006D74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360" w:hanging="360"/>
        <w:rPr>
          <w:color w:val="000000"/>
          <w:sz w:val="24"/>
          <w:szCs w:val="24"/>
        </w:rPr>
      </w:pPr>
    </w:p>
    <w:p w:rsidR="006D74E7" w:rsidRPr="00664270" w:rsidRDefault="006D74E7" w:rsidP="006D74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360" w:hanging="360"/>
        <w:rPr>
          <w:color w:val="000000"/>
          <w:sz w:val="24"/>
          <w:szCs w:val="24"/>
        </w:rPr>
      </w:pPr>
      <w:r w:rsidRPr="00664270">
        <w:rPr>
          <w:color w:val="000000"/>
          <w:sz w:val="24"/>
          <w:szCs w:val="24"/>
        </w:rPr>
        <w:t>9.</w:t>
      </w:r>
      <w:r w:rsidRPr="00664270">
        <w:rPr>
          <w:color w:val="000000"/>
          <w:sz w:val="24"/>
          <w:szCs w:val="24"/>
        </w:rPr>
        <w:tab/>
        <w:t>There have been no payments or gifts to respondents.</w:t>
      </w:r>
    </w:p>
    <w:p w:rsidR="006D74E7" w:rsidRDefault="006D74E7" w:rsidP="006D74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360" w:hanging="360"/>
        <w:rPr>
          <w:color w:val="000000"/>
          <w:sz w:val="24"/>
          <w:szCs w:val="24"/>
        </w:rPr>
      </w:pPr>
    </w:p>
    <w:p w:rsidR="00266245" w:rsidRPr="00664270" w:rsidRDefault="00266245" w:rsidP="006D74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360" w:hanging="360"/>
        <w:rPr>
          <w:color w:val="000000"/>
          <w:sz w:val="24"/>
          <w:szCs w:val="24"/>
        </w:rPr>
      </w:pPr>
    </w:p>
    <w:p w:rsidR="006D74E7" w:rsidRPr="00664270" w:rsidRDefault="006D74E7" w:rsidP="006D74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360" w:hanging="360"/>
        <w:rPr>
          <w:color w:val="000000"/>
          <w:sz w:val="24"/>
          <w:szCs w:val="24"/>
        </w:rPr>
      </w:pPr>
      <w:r w:rsidRPr="00664270">
        <w:rPr>
          <w:color w:val="000000"/>
          <w:sz w:val="24"/>
          <w:szCs w:val="24"/>
        </w:rPr>
        <w:t>10.</w:t>
      </w:r>
      <w:r w:rsidRPr="00664270">
        <w:rPr>
          <w:color w:val="000000"/>
          <w:sz w:val="24"/>
          <w:szCs w:val="24"/>
        </w:rPr>
        <w:tab/>
        <w:t xml:space="preserve">Names and Social Security Numbers are requested in order for the Department to obtain positive identification of the applicant’s officers, directors, stockholders and employees who have authority to obligate the applicant.  The information is used to determine the eligibility of the individuals to participate in the Department’s mortgage insurance programs.  The Department is authorized to request this information by </w:t>
      </w:r>
      <w:r w:rsidR="00B90855">
        <w:rPr>
          <w:color w:val="000000"/>
          <w:sz w:val="24"/>
          <w:szCs w:val="24"/>
        </w:rPr>
        <w:t xml:space="preserve">31 U.S.C. § 7701 and </w:t>
      </w:r>
      <w:r w:rsidRPr="00664270">
        <w:rPr>
          <w:color w:val="000000"/>
          <w:sz w:val="24"/>
          <w:szCs w:val="24"/>
        </w:rPr>
        <w:t>Executive Order 9397</w:t>
      </w:r>
      <w:r w:rsidR="00B90855">
        <w:rPr>
          <w:color w:val="000000"/>
          <w:sz w:val="24"/>
          <w:szCs w:val="24"/>
        </w:rPr>
        <w:t>.  I</w:t>
      </w:r>
      <w:r w:rsidRPr="00664270">
        <w:rPr>
          <w:color w:val="000000"/>
          <w:sz w:val="24"/>
          <w:szCs w:val="24"/>
        </w:rPr>
        <w:t xml:space="preserve">t will not be disclosed outside the Department without prior consent except as required or permitted by law.  </w:t>
      </w:r>
    </w:p>
    <w:p w:rsidR="006D74E7" w:rsidRDefault="006D74E7" w:rsidP="006D74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360" w:hanging="360"/>
        <w:rPr>
          <w:color w:val="000000"/>
          <w:sz w:val="24"/>
          <w:szCs w:val="24"/>
        </w:rPr>
      </w:pPr>
    </w:p>
    <w:p w:rsidR="00266245" w:rsidRPr="00664270" w:rsidRDefault="00266245" w:rsidP="006D74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360" w:hanging="360"/>
        <w:rPr>
          <w:color w:val="000000"/>
          <w:sz w:val="24"/>
          <w:szCs w:val="24"/>
        </w:rPr>
      </w:pPr>
    </w:p>
    <w:p w:rsidR="006D74E7" w:rsidRPr="00664270" w:rsidRDefault="006D74E7" w:rsidP="006D74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360" w:hanging="360"/>
        <w:rPr>
          <w:color w:val="000000"/>
          <w:sz w:val="24"/>
          <w:szCs w:val="24"/>
        </w:rPr>
      </w:pPr>
      <w:r w:rsidRPr="00664270">
        <w:rPr>
          <w:color w:val="000000"/>
          <w:sz w:val="24"/>
          <w:szCs w:val="24"/>
        </w:rPr>
        <w:t>11.</w:t>
      </w:r>
      <w:r w:rsidRPr="00664270">
        <w:rPr>
          <w:color w:val="000000"/>
          <w:sz w:val="24"/>
          <w:szCs w:val="24"/>
        </w:rPr>
        <w:tab/>
        <w:t>There are no questions of a sensitive nature</w:t>
      </w:r>
      <w:r w:rsidR="009710BB">
        <w:rPr>
          <w:color w:val="000000"/>
          <w:sz w:val="24"/>
          <w:szCs w:val="24"/>
        </w:rPr>
        <w:t xml:space="preserve"> on the form</w:t>
      </w:r>
      <w:r w:rsidRPr="00664270">
        <w:rPr>
          <w:color w:val="000000"/>
          <w:sz w:val="24"/>
          <w:szCs w:val="24"/>
        </w:rPr>
        <w:t>.</w:t>
      </w:r>
      <w:r w:rsidR="00DA231C">
        <w:rPr>
          <w:color w:val="000000"/>
          <w:sz w:val="24"/>
          <w:szCs w:val="24"/>
        </w:rPr>
        <w:t xml:space="preserve"> </w:t>
      </w:r>
    </w:p>
    <w:p w:rsidR="006D74E7" w:rsidRDefault="006D74E7" w:rsidP="006D74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360" w:hanging="360"/>
        <w:rPr>
          <w:color w:val="000000"/>
          <w:sz w:val="24"/>
          <w:szCs w:val="24"/>
        </w:rPr>
      </w:pPr>
    </w:p>
    <w:p w:rsidR="00266245" w:rsidRPr="00664270" w:rsidRDefault="00266245" w:rsidP="006D74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360" w:hanging="360"/>
        <w:rPr>
          <w:color w:val="000000"/>
          <w:sz w:val="24"/>
          <w:szCs w:val="24"/>
        </w:rPr>
      </w:pPr>
    </w:p>
    <w:p w:rsidR="006D74E7" w:rsidRDefault="006D74E7" w:rsidP="006D74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360" w:hanging="360"/>
        <w:rPr>
          <w:color w:val="000000"/>
          <w:sz w:val="24"/>
          <w:szCs w:val="24"/>
        </w:rPr>
      </w:pPr>
      <w:r w:rsidRPr="00664270">
        <w:rPr>
          <w:color w:val="000000"/>
          <w:sz w:val="24"/>
          <w:szCs w:val="24"/>
        </w:rPr>
        <w:t>12.</w:t>
      </w:r>
      <w:r w:rsidRPr="00664270">
        <w:rPr>
          <w:color w:val="000000"/>
          <w:sz w:val="24"/>
          <w:szCs w:val="24"/>
        </w:rPr>
        <w:tab/>
        <w:t>The following table shows the estimated burden for each collection effort.  Most of the information requested will be collected in order to comply with State requirements t</w:t>
      </w:r>
      <w:r w:rsidR="00F33CF9">
        <w:rPr>
          <w:color w:val="000000"/>
          <w:sz w:val="24"/>
          <w:szCs w:val="24"/>
        </w:rPr>
        <w:t>o be licensed to operate as non</w:t>
      </w:r>
      <w:r w:rsidR="00DA231C">
        <w:rPr>
          <w:color w:val="000000"/>
          <w:sz w:val="24"/>
          <w:szCs w:val="24"/>
        </w:rPr>
        <w:t>-</w:t>
      </w:r>
      <w:r w:rsidRPr="00664270">
        <w:rPr>
          <w:color w:val="000000"/>
          <w:sz w:val="24"/>
          <w:szCs w:val="24"/>
        </w:rPr>
        <w:t>supervised mortgagees and lenders (commonly known as mortgage bankers), and supervised depository institutions.  The estimated burden is to fill out specific forms</w:t>
      </w:r>
      <w:r w:rsidR="00F33CF9">
        <w:rPr>
          <w:color w:val="000000"/>
          <w:sz w:val="24"/>
          <w:szCs w:val="24"/>
        </w:rPr>
        <w:t>, enter information into HUD systems,</w:t>
      </w:r>
      <w:r w:rsidRPr="00664270">
        <w:rPr>
          <w:color w:val="000000"/>
          <w:sz w:val="24"/>
          <w:szCs w:val="24"/>
        </w:rPr>
        <w:t xml:space="preserve"> or to duplicate documents that need to be attached.</w:t>
      </w:r>
    </w:p>
    <w:p w:rsidR="005F37BE" w:rsidRDefault="005F37BE" w:rsidP="006D74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360" w:hanging="360"/>
        <w:rPr>
          <w:color w:val="000000"/>
          <w:sz w:val="24"/>
          <w:szCs w:val="24"/>
        </w:rPr>
      </w:pPr>
    </w:p>
    <w:p w:rsidR="005F37BE" w:rsidRDefault="005F37BE" w:rsidP="006D74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360" w:hanging="360"/>
        <w:rPr>
          <w:color w:val="000000"/>
          <w:sz w:val="24"/>
          <w:szCs w:val="24"/>
        </w:rPr>
      </w:pPr>
      <w:r>
        <w:rPr>
          <w:sz w:val="24"/>
          <w:szCs w:val="24"/>
        </w:rPr>
        <w:tab/>
      </w:r>
      <w:r w:rsidRPr="00771178">
        <w:rPr>
          <w:sz w:val="24"/>
          <w:szCs w:val="24"/>
        </w:rPr>
        <w:t xml:space="preserve">The estimated cost for the burden hours is computed at $47 per hour. </w:t>
      </w:r>
      <w:r w:rsidRPr="00153376">
        <w:rPr>
          <w:sz w:val="24"/>
          <w:szCs w:val="24"/>
        </w:rPr>
        <w:t>Hourly costs are based on an est</w:t>
      </w:r>
      <w:r>
        <w:rPr>
          <w:sz w:val="24"/>
          <w:szCs w:val="24"/>
        </w:rPr>
        <w:t xml:space="preserve">imate </w:t>
      </w:r>
      <w:r w:rsidRPr="00771178">
        <w:rPr>
          <w:sz w:val="24"/>
          <w:szCs w:val="24"/>
        </w:rPr>
        <w:t xml:space="preserve">of the </w:t>
      </w:r>
      <w:r>
        <w:rPr>
          <w:sz w:val="24"/>
          <w:szCs w:val="24"/>
        </w:rPr>
        <w:t xml:space="preserve">lender costs including </w:t>
      </w:r>
      <w:r w:rsidRPr="00153376">
        <w:rPr>
          <w:sz w:val="24"/>
          <w:szCs w:val="24"/>
        </w:rPr>
        <w:t xml:space="preserve">all associated overhead, </w:t>
      </w:r>
      <w:r>
        <w:rPr>
          <w:sz w:val="24"/>
          <w:szCs w:val="24"/>
        </w:rPr>
        <w:t xml:space="preserve">and </w:t>
      </w:r>
      <w:r w:rsidRPr="00153376">
        <w:rPr>
          <w:sz w:val="24"/>
          <w:szCs w:val="24"/>
        </w:rPr>
        <w:t>staff preparation time.</w:t>
      </w:r>
      <w:r w:rsidRPr="00771178">
        <w:rPr>
          <w:sz w:val="24"/>
          <w:szCs w:val="24"/>
        </w:rPr>
        <w:t xml:space="preserve"> </w:t>
      </w:r>
      <w:r>
        <w:rPr>
          <w:sz w:val="24"/>
          <w:szCs w:val="24"/>
        </w:rPr>
        <w:t>T</w:t>
      </w:r>
      <w:r w:rsidRPr="00771178">
        <w:rPr>
          <w:sz w:val="24"/>
          <w:szCs w:val="24"/>
        </w:rPr>
        <w:t>he information submissions prepared by staff are subsequently reviewed by management prior to submission.</w:t>
      </w:r>
    </w:p>
    <w:p w:rsidR="005F37BE" w:rsidRDefault="005F37BE" w:rsidP="005F37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360" w:hanging="360"/>
        <w:rPr>
          <w:color w:val="000000"/>
          <w:sz w:val="24"/>
          <w:szCs w:val="24"/>
        </w:rPr>
      </w:pPr>
      <w:r>
        <w:rPr>
          <w:color w:val="000000"/>
          <w:sz w:val="24"/>
          <w:szCs w:val="24"/>
        </w:rPr>
        <w:br w:type="page"/>
      </w:r>
    </w:p>
    <w:p w:rsidR="009710BB" w:rsidRDefault="009710BB" w:rsidP="006D74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360" w:hanging="360"/>
        <w:rPr>
          <w:color w:val="000000"/>
          <w:sz w:val="24"/>
          <w:szCs w:val="24"/>
        </w:rPr>
      </w:pPr>
    </w:p>
    <w:p w:rsidR="00350600" w:rsidRDefault="00350600" w:rsidP="006D74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360" w:hanging="360"/>
        <w:rPr>
          <w:color w:val="000000"/>
          <w:sz w:val="24"/>
          <w:szCs w:val="24"/>
        </w:rPr>
      </w:pPr>
    </w:p>
    <w:tbl>
      <w:tblPr>
        <w:tblW w:w="10170" w:type="dxa"/>
        <w:tblInd w:w="3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89"/>
        <w:gridCol w:w="2811"/>
        <w:gridCol w:w="1350"/>
        <w:gridCol w:w="1170"/>
        <w:gridCol w:w="1080"/>
        <w:gridCol w:w="1080"/>
        <w:gridCol w:w="778"/>
        <w:gridCol w:w="1112"/>
      </w:tblGrid>
      <w:tr w:rsidR="005146DA" w:rsidRPr="00F33CF9" w:rsidTr="00293D3A">
        <w:trPr>
          <w:trHeight w:val="343"/>
        </w:trPr>
        <w:tc>
          <w:tcPr>
            <w:tcW w:w="10170" w:type="dxa"/>
            <w:gridSpan w:val="8"/>
            <w:shd w:val="clear" w:color="auto" w:fill="auto"/>
            <w:vAlign w:val="center"/>
          </w:tcPr>
          <w:p w:rsidR="005146DA" w:rsidRPr="00F33CF9" w:rsidRDefault="005146DA" w:rsidP="00F33CF9">
            <w:pPr>
              <w:overflowPunct/>
              <w:autoSpaceDE/>
              <w:autoSpaceDN/>
              <w:adjustRightInd/>
              <w:jc w:val="center"/>
              <w:textAlignment w:val="auto"/>
              <w:rPr>
                <w:rFonts w:ascii="Arial" w:hAnsi="Arial" w:cs="Arial"/>
                <w:sz w:val="18"/>
                <w:szCs w:val="18"/>
              </w:rPr>
            </w:pPr>
            <w:r>
              <w:rPr>
                <w:rFonts w:ascii="Arial" w:hAnsi="Arial" w:cs="Arial"/>
                <w:b/>
                <w:bCs/>
                <w:sz w:val="18"/>
              </w:rPr>
              <w:t>Information Collection Burden</w:t>
            </w:r>
          </w:p>
        </w:tc>
      </w:tr>
      <w:tr w:rsidR="00F33CF9" w:rsidRPr="00F33CF9" w:rsidTr="00293D3A">
        <w:trPr>
          <w:trHeight w:val="631"/>
        </w:trPr>
        <w:tc>
          <w:tcPr>
            <w:tcW w:w="789" w:type="dxa"/>
            <w:shd w:val="clear" w:color="auto" w:fill="auto"/>
            <w:vAlign w:val="center"/>
            <w:hideMark/>
          </w:tcPr>
          <w:p w:rsidR="00F33CF9" w:rsidRPr="00F33CF9" w:rsidRDefault="00F33CF9" w:rsidP="00F33CF9">
            <w:pPr>
              <w:overflowPunct/>
              <w:autoSpaceDE/>
              <w:autoSpaceDN/>
              <w:adjustRightInd/>
              <w:jc w:val="center"/>
              <w:textAlignment w:val="auto"/>
              <w:rPr>
                <w:rFonts w:ascii="Arial" w:hAnsi="Arial" w:cs="Arial"/>
                <w:sz w:val="18"/>
                <w:szCs w:val="18"/>
              </w:rPr>
            </w:pPr>
            <w:r w:rsidRPr="00F33CF9">
              <w:rPr>
                <w:rFonts w:ascii="Arial" w:hAnsi="Arial" w:cs="Arial"/>
                <w:sz w:val="18"/>
                <w:szCs w:val="18"/>
              </w:rPr>
              <w:t>Item No.</w:t>
            </w:r>
          </w:p>
        </w:tc>
        <w:tc>
          <w:tcPr>
            <w:tcW w:w="2811" w:type="dxa"/>
            <w:shd w:val="clear" w:color="auto" w:fill="auto"/>
            <w:vAlign w:val="center"/>
            <w:hideMark/>
          </w:tcPr>
          <w:p w:rsidR="00F33CF9" w:rsidRPr="00F33CF9" w:rsidRDefault="00F33CF9" w:rsidP="00F33CF9">
            <w:pPr>
              <w:overflowPunct/>
              <w:autoSpaceDE/>
              <w:autoSpaceDN/>
              <w:adjustRightInd/>
              <w:jc w:val="center"/>
              <w:textAlignment w:val="auto"/>
              <w:rPr>
                <w:rFonts w:ascii="Arial" w:hAnsi="Arial" w:cs="Arial"/>
                <w:sz w:val="18"/>
                <w:szCs w:val="18"/>
              </w:rPr>
            </w:pPr>
            <w:r w:rsidRPr="00F33CF9">
              <w:rPr>
                <w:rFonts w:ascii="Arial" w:hAnsi="Arial" w:cs="Arial"/>
                <w:sz w:val="18"/>
                <w:szCs w:val="18"/>
              </w:rPr>
              <w:t>Information Collection</w:t>
            </w:r>
          </w:p>
        </w:tc>
        <w:tc>
          <w:tcPr>
            <w:tcW w:w="1350" w:type="dxa"/>
            <w:shd w:val="clear" w:color="auto" w:fill="auto"/>
            <w:vAlign w:val="center"/>
            <w:hideMark/>
          </w:tcPr>
          <w:p w:rsidR="00F33CF9" w:rsidRPr="00F33CF9" w:rsidRDefault="00F33CF9" w:rsidP="00F13F4E">
            <w:pPr>
              <w:overflowPunct/>
              <w:autoSpaceDE/>
              <w:autoSpaceDN/>
              <w:adjustRightInd/>
              <w:jc w:val="center"/>
              <w:textAlignment w:val="auto"/>
              <w:rPr>
                <w:rFonts w:ascii="Arial" w:hAnsi="Arial" w:cs="Arial"/>
                <w:sz w:val="18"/>
                <w:szCs w:val="18"/>
              </w:rPr>
            </w:pPr>
            <w:r w:rsidRPr="00F33CF9">
              <w:rPr>
                <w:rFonts w:ascii="Arial" w:hAnsi="Arial" w:cs="Arial"/>
                <w:sz w:val="18"/>
                <w:szCs w:val="18"/>
              </w:rPr>
              <w:t>No. of Respondents</w:t>
            </w:r>
          </w:p>
        </w:tc>
        <w:tc>
          <w:tcPr>
            <w:tcW w:w="1170" w:type="dxa"/>
            <w:shd w:val="clear" w:color="auto" w:fill="auto"/>
            <w:vAlign w:val="center"/>
            <w:hideMark/>
          </w:tcPr>
          <w:p w:rsidR="00F33CF9" w:rsidRPr="00F33CF9" w:rsidRDefault="00F33CF9" w:rsidP="00F13F4E">
            <w:pPr>
              <w:overflowPunct/>
              <w:autoSpaceDE/>
              <w:autoSpaceDN/>
              <w:adjustRightInd/>
              <w:jc w:val="center"/>
              <w:textAlignment w:val="auto"/>
              <w:rPr>
                <w:rFonts w:ascii="Arial" w:hAnsi="Arial" w:cs="Arial"/>
                <w:sz w:val="18"/>
                <w:szCs w:val="18"/>
              </w:rPr>
            </w:pPr>
            <w:r w:rsidRPr="00F33CF9">
              <w:rPr>
                <w:rFonts w:ascii="Arial" w:hAnsi="Arial" w:cs="Arial"/>
                <w:sz w:val="18"/>
                <w:szCs w:val="18"/>
              </w:rPr>
              <w:t>Total Annual Responses</w:t>
            </w:r>
          </w:p>
        </w:tc>
        <w:tc>
          <w:tcPr>
            <w:tcW w:w="1080" w:type="dxa"/>
            <w:shd w:val="clear" w:color="auto" w:fill="auto"/>
            <w:vAlign w:val="center"/>
            <w:hideMark/>
          </w:tcPr>
          <w:p w:rsidR="00F33CF9" w:rsidRPr="00F33CF9" w:rsidRDefault="00F33CF9" w:rsidP="00F13F4E">
            <w:pPr>
              <w:overflowPunct/>
              <w:autoSpaceDE/>
              <w:autoSpaceDN/>
              <w:adjustRightInd/>
              <w:jc w:val="center"/>
              <w:textAlignment w:val="auto"/>
              <w:rPr>
                <w:rFonts w:ascii="Arial" w:hAnsi="Arial" w:cs="Arial"/>
                <w:sz w:val="18"/>
                <w:szCs w:val="18"/>
              </w:rPr>
            </w:pPr>
            <w:r w:rsidRPr="00F33CF9">
              <w:rPr>
                <w:rFonts w:ascii="Arial" w:hAnsi="Arial" w:cs="Arial"/>
                <w:sz w:val="18"/>
                <w:szCs w:val="18"/>
              </w:rPr>
              <w:t>Hours Per Response</w:t>
            </w:r>
          </w:p>
        </w:tc>
        <w:tc>
          <w:tcPr>
            <w:tcW w:w="1080" w:type="dxa"/>
            <w:shd w:val="clear" w:color="auto" w:fill="auto"/>
            <w:vAlign w:val="center"/>
            <w:hideMark/>
          </w:tcPr>
          <w:p w:rsidR="00F33CF9" w:rsidRPr="00F33CF9" w:rsidRDefault="00F33CF9" w:rsidP="00F33CF9">
            <w:pPr>
              <w:overflowPunct/>
              <w:autoSpaceDE/>
              <w:autoSpaceDN/>
              <w:adjustRightInd/>
              <w:jc w:val="center"/>
              <w:textAlignment w:val="auto"/>
              <w:rPr>
                <w:rFonts w:ascii="Arial" w:hAnsi="Arial" w:cs="Arial"/>
                <w:sz w:val="18"/>
                <w:szCs w:val="18"/>
              </w:rPr>
            </w:pPr>
            <w:r w:rsidRPr="00F33CF9">
              <w:rPr>
                <w:rFonts w:ascii="Arial" w:hAnsi="Arial" w:cs="Arial"/>
                <w:sz w:val="18"/>
                <w:szCs w:val="18"/>
              </w:rPr>
              <w:t>Total Annual Hours</w:t>
            </w:r>
          </w:p>
        </w:tc>
        <w:tc>
          <w:tcPr>
            <w:tcW w:w="778" w:type="dxa"/>
            <w:shd w:val="clear" w:color="auto" w:fill="auto"/>
            <w:vAlign w:val="center"/>
            <w:hideMark/>
          </w:tcPr>
          <w:p w:rsidR="00F33CF9" w:rsidRPr="00F33CF9" w:rsidRDefault="00F33CF9" w:rsidP="00F33CF9">
            <w:pPr>
              <w:overflowPunct/>
              <w:autoSpaceDE/>
              <w:autoSpaceDN/>
              <w:adjustRightInd/>
              <w:jc w:val="center"/>
              <w:textAlignment w:val="auto"/>
              <w:rPr>
                <w:rFonts w:ascii="Arial" w:hAnsi="Arial" w:cs="Arial"/>
                <w:sz w:val="18"/>
                <w:szCs w:val="18"/>
              </w:rPr>
            </w:pPr>
            <w:r w:rsidRPr="00F33CF9">
              <w:rPr>
                <w:rFonts w:ascii="Arial" w:hAnsi="Arial" w:cs="Arial"/>
                <w:sz w:val="18"/>
                <w:szCs w:val="18"/>
              </w:rPr>
              <w:t>Cost per Hour</w:t>
            </w:r>
          </w:p>
        </w:tc>
        <w:tc>
          <w:tcPr>
            <w:tcW w:w="1112" w:type="dxa"/>
            <w:shd w:val="clear" w:color="auto" w:fill="auto"/>
            <w:vAlign w:val="center"/>
            <w:hideMark/>
          </w:tcPr>
          <w:p w:rsidR="00F33CF9" w:rsidRPr="00F33CF9" w:rsidRDefault="00F33CF9" w:rsidP="00F33CF9">
            <w:pPr>
              <w:overflowPunct/>
              <w:autoSpaceDE/>
              <w:autoSpaceDN/>
              <w:adjustRightInd/>
              <w:jc w:val="center"/>
              <w:textAlignment w:val="auto"/>
              <w:rPr>
                <w:rFonts w:ascii="Arial" w:hAnsi="Arial" w:cs="Arial"/>
                <w:sz w:val="18"/>
                <w:szCs w:val="18"/>
              </w:rPr>
            </w:pPr>
            <w:r w:rsidRPr="00F33CF9">
              <w:rPr>
                <w:rFonts w:ascii="Arial" w:hAnsi="Arial" w:cs="Arial"/>
                <w:sz w:val="18"/>
                <w:szCs w:val="18"/>
              </w:rPr>
              <w:t>Total Annual Cost</w:t>
            </w:r>
          </w:p>
        </w:tc>
      </w:tr>
      <w:tr w:rsidR="00D31E47" w:rsidRPr="00F33CF9" w:rsidTr="00293D3A">
        <w:trPr>
          <w:trHeight w:val="621"/>
        </w:trPr>
        <w:tc>
          <w:tcPr>
            <w:tcW w:w="789" w:type="dxa"/>
            <w:shd w:val="clear" w:color="auto" w:fill="auto"/>
            <w:vAlign w:val="center"/>
            <w:hideMark/>
          </w:tcPr>
          <w:p w:rsidR="00D31E47" w:rsidRPr="00D31E47" w:rsidRDefault="00D31E47">
            <w:pPr>
              <w:jc w:val="center"/>
              <w:rPr>
                <w:rFonts w:ascii="Arial" w:hAnsi="Arial" w:cs="Arial"/>
                <w:sz w:val="18"/>
                <w:szCs w:val="18"/>
              </w:rPr>
            </w:pPr>
            <w:r w:rsidRPr="00D31E47">
              <w:rPr>
                <w:rFonts w:ascii="Arial" w:hAnsi="Arial" w:cs="Arial"/>
                <w:sz w:val="18"/>
                <w:szCs w:val="18"/>
              </w:rPr>
              <w:t>A</w:t>
            </w:r>
          </w:p>
        </w:tc>
        <w:tc>
          <w:tcPr>
            <w:tcW w:w="2811" w:type="dxa"/>
            <w:shd w:val="clear" w:color="auto" w:fill="auto"/>
            <w:vAlign w:val="center"/>
            <w:hideMark/>
          </w:tcPr>
          <w:p w:rsidR="00D31E47" w:rsidRPr="00D31E47" w:rsidRDefault="00D31E47">
            <w:pPr>
              <w:rPr>
                <w:rFonts w:ascii="Arial" w:hAnsi="Arial" w:cs="Arial"/>
                <w:sz w:val="18"/>
                <w:szCs w:val="18"/>
              </w:rPr>
            </w:pPr>
            <w:r w:rsidRPr="00D31E47">
              <w:rPr>
                <w:rFonts w:ascii="Arial" w:hAnsi="Arial" w:cs="Arial"/>
                <w:sz w:val="18"/>
                <w:szCs w:val="18"/>
              </w:rPr>
              <w:t>Online submission of Application for FHA Lender Approval</w:t>
            </w:r>
          </w:p>
        </w:tc>
        <w:tc>
          <w:tcPr>
            <w:tcW w:w="1350" w:type="dxa"/>
            <w:shd w:val="clear" w:color="auto" w:fill="auto"/>
            <w:vAlign w:val="center"/>
            <w:hideMark/>
          </w:tcPr>
          <w:p w:rsidR="00D31E47" w:rsidRPr="00D31E47" w:rsidRDefault="00D31E47">
            <w:pPr>
              <w:jc w:val="right"/>
              <w:rPr>
                <w:rFonts w:ascii="Arial" w:hAnsi="Arial" w:cs="Arial"/>
                <w:sz w:val="18"/>
                <w:szCs w:val="18"/>
              </w:rPr>
            </w:pPr>
            <w:r w:rsidRPr="00D31E47">
              <w:rPr>
                <w:rFonts w:ascii="Arial" w:hAnsi="Arial" w:cs="Arial"/>
                <w:sz w:val="18"/>
                <w:szCs w:val="18"/>
              </w:rPr>
              <w:t>300</w:t>
            </w:r>
          </w:p>
        </w:tc>
        <w:tc>
          <w:tcPr>
            <w:tcW w:w="1170" w:type="dxa"/>
            <w:shd w:val="clear" w:color="auto" w:fill="auto"/>
            <w:vAlign w:val="center"/>
            <w:hideMark/>
          </w:tcPr>
          <w:p w:rsidR="00D31E47" w:rsidRPr="00D31E47" w:rsidRDefault="00D31E47">
            <w:pPr>
              <w:jc w:val="right"/>
              <w:rPr>
                <w:rFonts w:ascii="Arial" w:hAnsi="Arial" w:cs="Arial"/>
                <w:sz w:val="18"/>
                <w:szCs w:val="18"/>
              </w:rPr>
            </w:pPr>
            <w:r w:rsidRPr="00D31E47">
              <w:rPr>
                <w:rFonts w:ascii="Arial" w:hAnsi="Arial" w:cs="Arial"/>
                <w:sz w:val="18"/>
                <w:szCs w:val="18"/>
              </w:rPr>
              <w:t>300</w:t>
            </w:r>
          </w:p>
        </w:tc>
        <w:tc>
          <w:tcPr>
            <w:tcW w:w="1080" w:type="dxa"/>
            <w:shd w:val="clear" w:color="auto" w:fill="auto"/>
            <w:vAlign w:val="center"/>
            <w:hideMark/>
          </w:tcPr>
          <w:p w:rsidR="00D31E47" w:rsidRPr="00D31E47" w:rsidRDefault="00D31E47">
            <w:pPr>
              <w:jc w:val="right"/>
              <w:rPr>
                <w:rFonts w:ascii="Arial" w:hAnsi="Arial" w:cs="Arial"/>
                <w:sz w:val="18"/>
                <w:szCs w:val="18"/>
              </w:rPr>
            </w:pPr>
            <w:r w:rsidRPr="00D31E47">
              <w:rPr>
                <w:rFonts w:ascii="Arial" w:hAnsi="Arial" w:cs="Arial"/>
                <w:sz w:val="18"/>
                <w:szCs w:val="18"/>
              </w:rPr>
              <w:t>1.75</w:t>
            </w:r>
          </w:p>
        </w:tc>
        <w:tc>
          <w:tcPr>
            <w:tcW w:w="1080" w:type="dxa"/>
            <w:shd w:val="clear" w:color="auto" w:fill="auto"/>
            <w:vAlign w:val="center"/>
            <w:hideMark/>
          </w:tcPr>
          <w:p w:rsidR="00D31E47" w:rsidRPr="00D31E47" w:rsidRDefault="00D31E47">
            <w:pPr>
              <w:jc w:val="right"/>
              <w:rPr>
                <w:rFonts w:ascii="Arial" w:hAnsi="Arial" w:cs="Arial"/>
                <w:sz w:val="18"/>
                <w:szCs w:val="18"/>
              </w:rPr>
            </w:pPr>
            <w:r w:rsidRPr="00D31E47">
              <w:rPr>
                <w:rFonts w:ascii="Arial" w:hAnsi="Arial" w:cs="Arial"/>
                <w:sz w:val="18"/>
                <w:szCs w:val="18"/>
              </w:rPr>
              <w:t>525</w:t>
            </w:r>
          </w:p>
        </w:tc>
        <w:tc>
          <w:tcPr>
            <w:tcW w:w="778" w:type="dxa"/>
            <w:shd w:val="clear" w:color="auto" w:fill="auto"/>
            <w:vAlign w:val="center"/>
            <w:hideMark/>
          </w:tcPr>
          <w:p w:rsidR="00D31E47" w:rsidRPr="00D31E47" w:rsidRDefault="00D31E47">
            <w:pPr>
              <w:jc w:val="right"/>
              <w:rPr>
                <w:rFonts w:ascii="Arial" w:hAnsi="Arial" w:cs="Arial"/>
                <w:sz w:val="18"/>
                <w:szCs w:val="18"/>
              </w:rPr>
            </w:pPr>
            <w:r w:rsidRPr="00D31E47">
              <w:rPr>
                <w:rFonts w:ascii="Arial" w:hAnsi="Arial" w:cs="Arial"/>
                <w:sz w:val="18"/>
                <w:szCs w:val="18"/>
              </w:rPr>
              <w:t xml:space="preserve">$47 </w:t>
            </w:r>
          </w:p>
        </w:tc>
        <w:tc>
          <w:tcPr>
            <w:tcW w:w="1112" w:type="dxa"/>
            <w:shd w:val="clear" w:color="auto" w:fill="auto"/>
            <w:vAlign w:val="center"/>
            <w:hideMark/>
          </w:tcPr>
          <w:p w:rsidR="00D31E47" w:rsidRPr="00D31E47" w:rsidRDefault="00D31E47">
            <w:pPr>
              <w:jc w:val="right"/>
              <w:rPr>
                <w:rFonts w:ascii="Arial" w:hAnsi="Arial" w:cs="Arial"/>
                <w:sz w:val="18"/>
                <w:szCs w:val="18"/>
              </w:rPr>
            </w:pPr>
            <w:r w:rsidRPr="00D31E47">
              <w:rPr>
                <w:rFonts w:ascii="Arial" w:hAnsi="Arial" w:cs="Arial"/>
                <w:sz w:val="18"/>
                <w:szCs w:val="18"/>
              </w:rPr>
              <w:t xml:space="preserve">$24,675 </w:t>
            </w:r>
          </w:p>
        </w:tc>
      </w:tr>
      <w:tr w:rsidR="00D31E47" w:rsidRPr="00F33CF9" w:rsidTr="00293D3A">
        <w:trPr>
          <w:trHeight w:val="621"/>
        </w:trPr>
        <w:tc>
          <w:tcPr>
            <w:tcW w:w="789" w:type="dxa"/>
            <w:shd w:val="clear" w:color="auto" w:fill="auto"/>
            <w:vAlign w:val="center"/>
            <w:hideMark/>
          </w:tcPr>
          <w:p w:rsidR="00D31E47" w:rsidRPr="00D31E47" w:rsidRDefault="00D31E47">
            <w:pPr>
              <w:jc w:val="center"/>
              <w:rPr>
                <w:rFonts w:ascii="Arial" w:hAnsi="Arial" w:cs="Arial"/>
                <w:sz w:val="18"/>
                <w:szCs w:val="18"/>
              </w:rPr>
            </w:pPr>
            <w:r w:rsidRPr="00D31E47">
              <w:rPr>
                <w:rFonts w:ascii="Arial" w:hAnsi="Arial" w:cs="Arial"/>
                <w:sz w:val="18"/>
                <w:szCs w:val="18"/>
              </w:rPr>
              <w:t>B</w:t>
            </w:r>
          </w:p>
        </w:tc>
        <w:tc>
          <w:tcPr>
            <w:tcW w:w="2811" w:type="dxa"/>
            <w:shd w:val="clear" w:color="auto" w:fill="auto"/>
            <w:vAlign w:val="center"/>
            <w:hideMark/>
          </w:tcPr>
          <w:p w:rsidR="00D31E47" w:rsidRPr="00D31E47" w:rsidRDefault="00D31E47">
            <w:pPr>
              <w:rPr>
                <w:rFonts w:ascii="Arial" w:hAnsi="Arial" w:cs="Arial"/>
                <w:sz w:val="18"/>
                <w:szCs w:val="18"/>
              </w:rPr>
            </w:pPr>
            <w:r w:rsidRPr="00D31E47">
              <w:rPr>
                <w:rFonts w:ascii="Arial" w:hAnsi="Arial" w:cs="Arial"/>
                <w:sz w:val="18"/>
                <w:szCs w:val="18"/>
              </w:rPr>
              <w:t>Non-online submission of Application for FHA Lender Approval (HUD-92001-A)</w:t>
            </w:r>
          </w:p>
        </w:tc>
        <w:tc>
          <w:tcPr>
            <w:tcW w:w="1350" w:type="dxa"/>
            <w:shd w:val="clear" w:color="auto" w:fill="auto"/>
            <w:vAlign w:val="center"/>
            <w:hideMark/>
          </w:tcPr>
          <w:p w:rsidR="00D31E47" w:rsidRPr="00D31E47" w:rsidRDefault="00D31E47">
            <w:pPr>
              <w:jc w:val="right"/>
              <w:rPr>
                <w:rFonts w:ascii="Arial" w:hAnsi="Arial" w:cs="Arial"/>
                <w:sz w:val="18"/>
                <w:szCs w:val="18"/>
              </w:rPr>
            </w:pPr>
            <w:r w:rsidRPr="00D31E47">
              <w:rPr>
                <w:rFonts w:ascii="Arial" w:hAnsi="Arial" w:cs="Arial"/>
                <w:sz w:val="18"/>
                <w:szCs w:val="18"/>
              </w:rPr>
              <w:t> </w:t>
            </w:r>
          </w:p>
        </w:tc>
        <w:tc>
          <w:tcPr>
            <w:tcW w:w="1170" w:type="dxa"/>
            <w:shd w:val="clear" w:color="auto" w:fill="auto"/>
            <w:vAlign w:val="center"/>
            <w:hideMark/>
          </w:tcPr>
          <w:p w:rsidR="00D31E47" w:rsidRPr="00D31E47" w:rsidRDefault="00D31E47">
            <w:pPr>
              <w:jc w:val="right"/>
              <w:rPr>
                <w:rFonts w:ascii="Arial" w:hAnsi="Arial" w:cs="Arial"/>
                <w:sz w:val="18"/>
                <w:szCs w:val="18"/>
              </w:rPr>
            </w:pPr>
            <w:r w:rsidRPr="00D31E47">
              <w:rPr>
                <w:rFonts w:ascii="Arial" w:hAnsi="Arial" w:cs="Arial"/>
                <w:sz w:val="18"/>
                <w:szCs w:val="18"/>
              </w:rPr>
              <w:t>0</w:t>
            </w:r>
          </w:p>
        </w:tc>
        <w:tc>
          <w:tcPr>
            <w:tcW w:w="1080" w:type="dxa"/>
            <w:shd w:val="clear" w:color="auto" w:fill="auto"/>
            <w:vAlign w:val="center"/>
            <w:hideMark/>
          </w:tcPr>
          <w:p w:rsidR="00D31E47" w:rsidRPr="00D31E47" w:rsidRDefault="00F07FCF">
            <w:pPr>
              <w:jc w:val="right"/>
              <w:rPr>
                <w:rFonts w:ascii="Arial" w:hAnsi="Arial" w:cs="Arial"/>
                <w:sz w:val="18"/>
                <w:szCs w:val="18"/>
              </w:rPr>
            </w:pPr>
            <w:r>
              <w:rPr>
                <w:rFonts w:ascii="Arial" w:hAnsi="Arial" w:cs="Arial"/>
                <w:sz w:val="18"/>
                <w:szCs w:val="18"/>
              </w:rPr>
              <w:t>0</w:t>
            </w:r>
          </w:p>
        </w:tc>
        <w:tc>
          <w:tcPr>
            <w:tcW w:w="1080" w:type="dxa"/>
            <w:shd w:val="clear" w:color="auto" w:fill="auto"/>
            <w:vAlign w:val="center"/>
            <w:hideMark/>
          </w:tcPr>
          <w:p w:rsidR="00D31E47" w:rsidRPr="00D31E47" w:rsidRDefault="00D31E47">
            <w:pPr>
              <w:jc w:val="right"/>
              <w:rPr>
                <w:rFonts w:ascii="Arial" w:hAnsi="Arial" w:cs="Arial"/>
                <w:sz w:val="18"/>
                <w:szCs w:val="18"/>
              </w:rPr>
            </w:pPr>
            <w:r w:rsidRPr="00D31E47">
              <w:rPr>
                <w:rFonts w:ascii="Arial" w:hAnsi="Arial" w:cs="Arial"/>
                <w:sz w:val="18"/>
                <w:szCs w:val="18"/>
              </w:rPr>
              <w:t>0</w:t>
            </w:r>
          </w:p>
        </w:tc>
        <w:tc>
          <w:tcPr>
            <w:tcW w:w="778" w:type="dxa"/>
            <w:shd w:val="clear" w:color="auto" w:fill="auto"/>
            <w:vAlign w:val="center"/>
            <w:hideMark/>
          </w:tcPr>
          <w:p w:rsidR="00D31E47" w:rsidRPr="00D31E47" w:rsidRDefault="00D31E47">
            <w:pPr>
              <w:jc w:val="right"/>
              <w:rPr>
                <w:rFonts w:ascii="Arial" w:hAnsi="Arial" w:cs="Arial"/>
                <w:sz w:val="18"/>
                <w:szCs w:val="18"/>
              </w:rPr>
            </w:pPr>
            <w:r w:rsidRPr="00D31E47">
              <w:rPr>
                <w:rFonts w:ascii="Arial" w:hAnsi="Arial" w:cs="Arial"/>
                <w:sz w:val="18"/>
                <w:szCs w:val="18"/>
              </w:rPr>
              <w:t xml:space="preserve">$47 </w:t>
            </w:r>
          </w:p>
        </w:tc>
        <w:tc>
          <w:tcPr>
            <w:tcW w:w="1112" w:type="dxa"/>
            <w:shd w:val="clear" w:color="auto" w:fill="auto"/>
            <w:vAlign w:val="center"/>
            <w:hideMark/>
          </w:tcPr>
          <w:p w:rsidR="00D31E47" w:rsidRPr="00D31E47" w:rsidRDefault="00D31E47">
            <w:pPr>
              <w:jc w:val="right"/>
              <w:rPr>
                <w:rFonts w:ascii="Arial" w:hAnsi="Arial" w:cs="Arial"/>
                <w:sz w:val="18"/>
                <w:szCs w:val="18"/>
              </w:rPr>
            </w:pPr>
            <w:r w:rsidRPr="00D31E47">
              <w:rPr>
                <w:rFonts w:ascii="Arial" w:hAnsi="Arial" w:cs="Arial"/>
                <w:sz w:val="18"/>
                <w:szCs w:val="18"/>
              </w:rPr>
              <w:t xml:space="preserve">$0 </w:t>
            </w:r>
          </w:p>
        </w:tc>
      </w:tr>
      <w:tr w:rsidR="00D31E47" w:rsidRPr="00F33CF9" w:rsidTr="00293D3A">
        <w:trPr>
          <w:trHeight w:val="621"/>
        </w:trPr>
        <w:tc>
          <w:tcPr>
            <w:tcW w:w="789" w:type="dxa"/>
            <w:shd w:val="clear" w:color="auto" w:fill="auto"/>
            <w:vAlign w:val="center"/>
            <w:hideMark/>
          </w:tcPr>
          <w:p w:rsidR="00D31E47" w:rsidRPr="00D31E47" w:rsidRDefault="00D31E47">
            <w:pPr>
              <w:jc w:val="center"/>
              <w:rPr>
                <w:rFonts w:ascii="Arial" w:hAnsi="Arial" w:cs="Arial"/>
                <w:sz w:val="18"/>
                <w:szCs w:val="18"/>
              </w:rPr>
            </w:pPr>
            <w:r w:rsidRPr="00D31E47">
              <w:rPr>
                <w:rFonts w:ascii="Arial" w:hAnsi="Arial" w:cs="Arial"/>
                <w:sz w:val="18"/>
                <w:szCs w:val="18"/>
              </w:rPr>
              <w:t>C</w:t>
            </w:r>
          </w:p>
        </w:tc>
        <w:tc>
          <w:tcPr>
            <w:tcW w:w="2811" w:type="dxa"/>
            <w:shd w:val="clear" w:color="auto" w:fill="auto"/>
            <w:vAlign w:val="center"/>
            <w:hideMark/>
          </w:tcPr>
          <w:p w:rsidR="00D31E47" w:rsidRPr="00D31E47" w:rsidRDefault="00D31E47">
            <w:pPr>
              <w:rPr>
                <w:rFonts w:ascii="Arial" w:hAnsi="Arial" w:cs="Arial"/>
                <w:sz w:val="18"/>
                <w:szCs w:val="18"/>
              </w:rPr>
            </w:pPr>
            <w:r w:rsidRPr="00D31E47">
              <w:rPr>
                <w:rFonts w:ascii="Arial" w:hAnsi="Arial" w:cs="Arial"/>
                <w:sz w:val="18"/>
                <w:szCs w:val="18"/>
              </w:rPr>
              <w:t>Online Registration of New Branches</w:t>
            </w:r>
          </w:p>
        </w:tc>
        <w:tc>
          <w:tcPr>
            <w:tcW w:w="1350" w:type="dxa"/>
            <w:shd w:val="clear" w:color="auto" w:fill="auto"/>
            <w:vAlign w:val="center"/>
            <w:hideMark/>
          </w:tcPr>
          <w:p w:rsidR="00D31E47" w:rsidRPr="00D31E47" w:rsidRDefault="00D31E47">
            <w:pPr>
              <w:jc w:val="right"/>
              <w:rPr>
                <w:rFonts w:ascii="Arial" w:hAnsi="Arial" w:cs="Arial"/>
                <w:sz w:val="18"/>
                <w:szCs w:val="18"/>
              </w:rPr>
            </w:pPr>
            <w:r w:rsidRPr="00D31E47">
              <w:rPr>
                <w:rFonts w:ascii="Arial" w:hAnsi="Arial" w:cs="Arial"/>
                <w:sz w:val="18"/>
                <w:szCs w:val="18"/>
              </w:rPr>
              <w:t> </w:t>
            </w:r>
          </w:p>
        </w:tc>
        <w:tc>
          <w:tcPr>
            <w:tcW w:w="1170" w:type="dxa"/>
            <w:shd w:val="clear" w:color="auto" w:fill="auto"/>
            <w:vAlign w:val="center"/>
            <w:hideMark/>
          </w:tcPr>
          <w:p w:rsidR="00D31E47" w:rsidRPr="00D31E47" w:rsidRDefault="00D31E47">
            <w:pPr>
              <w:jc w:val="right"/>
              <w:rPr>
                <w:rFonts w:ascii="Arial" w:hAnsi="Arial" w:cs="Arial"/>
                <w:sz w:val="18"/>
                <w:szCs w:val="18"/>
              </w:rPr>
            </w:pPr>
            <w:r w:rsidRPr="00D31E47">
              <w:rPr>
                <w:rFonts w:ascii="Arial" w:hAnsi="Arial" w:cs="Arial"/>
                <w:sz w:val="18"/>
                <w:szCs w:val="18"/>
              </w:rPr>
              <w:t>300</w:t>
            </w:r>
          </w:p>
        </w:tc>
        <w:tc>
          <w:tcPr>
            <w:tcW w:w="1080" w:type="dxa"/>
            <w:shd w:val="clear" w:color="auto" w:fill="auto"/>
            <w:vAlign w:val="center"/>
            <w:hideMark/>
          </w:tcPr>
          <w:p w:rsidR="00D31E47" w:rsidRPr="00D31E47" w:rsidRDefault="00D31E47">
            <w:pPr>
              <w:jc w:val="right"/>
              <w:rPr>
                <w:rFonts w:ascii="Arial" w:hAnsi="Arial" w:cs="Arial"/>
                <w:sz w:val="18"/>
                <w:szCs w:val="18"/>
              </w:rPr>
            </w:pPr>
            <w:r w:rsidRPr="00D31E47">
              <w:rPr>
                <w:rFonts w:ascii="Arial" w:hAnsi="Arial" w:cs="Arial"/>
                <w:sz w:val="18"/>
                <w:szCs w:val="18"/>
              </w:rPr>
              <w:t>0.25</w:t>
            </w:r>
          </w:p>
        </w:tc>
        <w:tc>
          <w:tcPr>
            <w:tcW w:w="1080" w:type="dxa"/>
            <w:shd w:val="clear" w:color="auto" w:fill="auto"/>
            <w:vAlign w:val="center"/>
            <w:hideMark/>
          </w:tcPr>
          <w:p w:rsidR="00D31E47" w:rsidRPr="00D31E47" w:rsidRDefault="00D31E47">
            <w:pPr>
              <w:jc w:val="right"/>
              <w:rPr>
                <w:rFonts w:ascii="Arial" w:hAnsi="Arial" w:cs="Arial"/>
                <w:sz w:val="18"/>
                <w:szCs w:val="18"/>
              </w:rPr>
            </w:pPr>
            <w:r w:rsidRPr="00D31E47">
              <w:rPr>
                <w:rFonts w:ascii="Arial" w:hAnsi="Arial" w:cs="Arial"/>
                <w:sz w:val="18"/>
                <w:szCs w:val="18"/>
              </w:rPr>
              <w:t>75</w:t>
            </w:r>
          </w:p>
        </w:tc>
        <w:tc>
          <w:tcPr>
            <w:tcW w:w="778" w:type="dxa"/>
            <w:shd w:val="clear" w:color="auto" w:fill="auto"/>
            <w:vAlign w:val="center"/>
            <w:hideMark/>
          </w:tcPr>
          <w:p w:rsidR="00D31E47" w:rsidRPr="00D31E47" w:rsidRDefault="00D31E47">
            <w:pPr>
              <w:jc w:val="right"/>
              <w:rPr>
                <w:rFonts w:ascii="Arial" w:hAnsi="Arial" w:cs="Arial"/>
                <w:sz w:val="18"/>
                <w:szCs w:val="18"/>
              </w:rPr>
            </w:pPr>
            <w:r w:rsidRPr="00D31E47">
              <w:rPr>
                <w:rFonts w:ascii="Arial" w:hAnsi="Arial" w:cs="Arial"/>
                <w:sz w:val="18"/>
                <w:szCs w:val="18"/>
              </w:rPr>
              <w:t xml:space="preserve">$47 </w:t>
            </w:r>
          </w:p>
        </w:tc>
        <w:tc>
          <w:tcPr>
            <w:tcW w:w="1112" w:type="dxa"/>
            <w:shd w:val="clear" w:color="auto" w:fill="auto"/>
            <w:vAlign w:val="center"/>
            <w:hideMark/>
          </w:tcPr>
          <w:p w:rsidR="00D31E47" w:rsidRPr="00D31E47" w:rsidRDefault="00D31E47">
            <w:pPr>
              <w:jc w:val="right"/>
              <w:rPr>
                <w:rFonts w:ascii="Arial" w:hAnsi="Arial" w:cs="Arial"/>
                <w:sz w:val="18"/>
                <w:szCs w:val="18"/>
              </w:rPr>
            </w:pPr>
            <w:r w:rsidRPr="00D31E47">
              <w:rPr>
                <w:rFonts w:ascii="Arial" w:hAnsi="Arial" w:cs="Arial"/>
                <w:sz w:val="18"/>
                <w:szCs w:val="18"/>
              </w:rPr>
              <w:t xml:space="preserve">$3,525 </w:t>
            </w:r>
          </w:p>
        </w:tc>
      </w:tr>
      <w:tr w:rsidR="00D31E47" w:rsidRPr="00F33CF9" w:rsidTr="00293D3A">
        <w:trPr>
          <w:trHeight w:val="621"/>
        </w:trPr>
        <w:tc>
          <w:tcPr>
            <w:tcW w:w="789" w:type="dxa"/>
            <w:shd w:val="clear" w:color="auto" w:fill="auto"/>
            <w:vAlign w:val="center"/>
            <w:hideMark/>
          </w:tcPr>
          <w:p w:rsidR="00D31E47" w:rsidRPr="00D31E47" w:rsidRDefault="00D31E47">
            <w:pPr>
              <w:jc w:val="center"/>
              <w:rPr>
                <w:rFonts w:ascii="Arial" w:hAnsi="Arial" w:cs="Arial"/>
                <w:sz w:val="18"/>
                <w:szCs w:val="18"/>
              </w:rPr>
            </w:pPr>
            <w:r w:rsidRPr="00D31E47">
              <w:rPr>
                <w:rFonts w:ascii="Arial" w:hAnsi="Arial" w:cs="Arial"/>
                <w:sz w:val="18"/>
                <w:szCs w:val="18"/>
              </w:rPr>
              <w:t>D</w:t>
            </w:r>
          </w:p>
        </w:tc>
        <w:tc>
          <w:tcPr>
            <w:tcW w:w="2811" w:type="dxa"/>
            <w:shd w:val="clear" w:color="auto" w:fill="auto"/>
            <w:vAlign w:val="center"/>
            <w:hideMark/>
          </w:tcPr>
          <w:p w:rsidR="00D31E47" w:rsidRPr="00D31E47" w:rsidRDefault="00D31E47">
            <w:pPr>
              <w:rPr>
                <w:rFonts w:ascii="Arial" w:hAnsi="Arial" w:cs="Arial"/>
                <w:sz w:val="18"/>
                <w:szCs w:val="18"/>
              </w:rPr>
            </w:pPr>
            <w:r w:rsidRPr="00D31E47">
              <w:rPr>
                <w:rFonts w:ascii="Arial" w:hAnsi="Arial" w:cs="Arial"/>
                <w:sz w:val="18"/>
                <w:szCs w:val="18"/>
              </w:rPr>
              <w:t>Non-online Submission of Application for Registration of New Branches (HUD-92100-B)</w:t>
            </w:r>
          </w:p>
        </w:tc>
        <w:tc>
          <w:tcPr>
            <w:tcW w:w="1350" w:type="dxa"/>
            <w:shd w:val="clear" w:color="auto" w:fill="auto"/>
            <w:vAlign w:val="center"/>
            <w:hideMark/>
          </w:tcPr>
          <w:p w:rsidR="00D31E47" w:rsidRPr="00D31E47" w:rsidRDefault="00D31E47">
            <w:pPr>
              <w:jc w:val="right"/>
              <w:rPr>
                <w:rFonts w:ascii="Arial" w:hAnsi="Arial" w:cs="Arial"/>
                <w:sz w:val="18"/>
                <w:szCs w:val="18"/>
              </w:rPr>
            </w:pPr>
            <w:r w:rsidRPr="00D31E47">
              <w:rPr>
                <w:rFonts w:ascii="Arial" w:hAnsi="Arial" w:cs="Arial"/>
                <w:sz w:val="18"/>
                <w:szCs w:val="18"/>
              </w:rPr>
              <w:t> </w:t>
            </w:r>
          </w:p>
        </w:tc>
        <w:tc>
          <w:tcPr>
            <w:tcW w:w="1170" w:type="dxa"/>
            <w:shd w:val="clear" w:color="auto" w:fill="auto"/>
            <w:vAlign w:val="center"/>
            <w:hideMark/>
          </w:tcPr>
          <w:p w:rsidR="00D31E47" w:rsidRPr="00D31E47" w:rsidRDefault="00D31E47">
            <w:pPr>
              <w:jc w:val="right"/>
              <w:rPr>
                <w:rFonts w:ascii="Arial" w:hAnsi="Arial" w:cs="Arial"/>
                <w:sz w:val="18"/>
                <w:szCs w:val="18"/>
              </w:rPr>
            </w:pPr>
            <w:r w:rsidRPr="00D31E47">
              <w:rPr>
                <w:rFonts w:ascii="Arial" w:hAnsi="Arial" w:cs="Arial"/>
                <w:sz w:val="18"/>
                <w:szCs w:val="18"/>
              </w:rPr>
              <w:t>0</w:t>
            </w:r>
          </w:p>
        </w:tc>
        <w:tc>
          <w:tcPr>
            <w:tcW w:w="1080" w:type="dxa"/>
            <w:shd w:val="clear" w:color="auto" w:fill="auto"/>
            <w:vAlign w:val="center"/>
            <w:hideMark/>
          </w:tcPr>
          <w:p w:rsidR="00D31E47" w:rsidRPr="00D31E47" w:rsidRDefault="00F07FCF">
            <w:pPr>
              <w:jc w:val="right"/>
              <w:rPr>
                <w:rFonts w:ascii="Arial" w:hAnsi="Arial" w:cs="Arial"/>
                <w:sz w:val="18"/>
                <w:szCs w:val="18"/>
              </w:rPr>
            </w:pPr>
            <w:r>
              <w:rPr>
                <w:rFonts w:ascii="Arial" w:hAnsi="Arial" w:cs="Arial"/>
                <w:sz w:val="18"/>
                <w:szCs w:val="18"/>
              </w:rPr>
              <w:t>0</w:t>
            </w:r>
          </w:p>
        </w:tc>
        <w:tc>
          <w:tcPr>
            <w:tcW w:w="1080" w:type="dxa"/>
            <w:shd w:val="clear" w:color="auto" w:fill="auto"/>
            <w:vAlign w:val="center"/>
            <w:hideMark/>
          </w:tcPr>
          <w:p w:rsidR="00D31E47" w:rsidRPr="00D31E47" w:rsidRDefault="00D31E47">
            <w:pPr>
              <w:jc w:val="right"/>
              <w:rPr>
                <w:rFonts w:ascii="Arial" w:hAnsi="Arial" w:cs="Arial"/>
                <w:sz w:val="18"/>
                <w:szCs w:val="18"/>
              </w:rPr>
            </w:pPr>
            <w:r w:rsidRPr="00D31E47">
              <w:rPr>
                <w:rFonts w:ascii="Arial" w:hAnsi="Arial" w:cs="Arial"/>
                <w:sz w:val="18"/>
                <w:szCs w:val="18"/>
              </w:rPr>
              <w:t>0</w:t>
            </w:r>
          </w:p>
        </w:tc>
        <w:tc>
          <w:tcPr>
            <w:tcW w:w="778" w:type="dxa"/>
            <w:shd w:val="clear" w:color="auto" w:fill="auto"/>
            <w:vAlign w:val="center"/>
            <w:hideMark/>
          </w:tcPr>
          <w:p w:rsidR="00D31E47" w:rsidRPr="00D31E47" w:rsidRDefault="00D31E47">
            <w:pPr>
              <w:jc w:val="right"/>
              <w:rPr>
                <w:rFonts w:ascii="Arial" w:hAnsi="Arial" w:cs="Arial"/>
                <w:sz w:val="18"/>
                <w:szCs w:val="18"/>
              </w:rPr>
            </w:pPr>
            <w:r w:rsidRPr="00D31E47">
              <w:rPr>
                <w:rFonts w:ascii="Arial" w:hAnsi="Arial" w:cs="Arial"/>
                <w:sz w:val="18"/>
                <w:szCs w:val="18"/>
              </w:rPr>
              <w:t xml:space="preserve">$47 </w:t>
            </w:r>
          </w:p>
        </w:tc>
        <w:tc>
          <w:tcPr>
            <w:tcW w:w="1112" w:type="dxa"/>
            <w:shd w:val="clear" w:color="auto" w:fill="auto"/>
            <w:vAlign w:val="center"/>
            <w:hideMark/>
          </w:tcPr>
          <w:p w:rsidR="00D31E47" w:rsidRPr="00D31E47" w:rsidRDefault="00D31E47">
            <w:pPr>
              <w:jc w:val="right"/>
              <w:rPr>
                <w:rFonts w:ascii="Arial" w:hAnsi="Arial" w:cs="Arial"/>
                <w:sz w:val="18"/>
                <w:szCs w:val="18"/>
              </w:rPr>
            </w:pPr>
            <w:r w:rsidRPr="00D31E47">
              <w:rPr>
                <w:rFonts w:ascii="Arial" w:hAnsi="Arial" w:cs="Arial"/>
                <w:sz w:val="18"/>
                <w:szCs w:val="18"/>
              </w:rPr>
              <w:t xml:space="preserve">$0 </w:t>
            </w:r>
          </w:p>
        </w:tc>
      </w:tr>
      <w:tr w:rsidR="00D31E47" w:rsidRPr="00F33CF9" w:rsidTr="00293D3A">
        <w:trPr>
          <w:trHeight w:val="621"/>
        </w:trPr>
        <w:tc>
          <w:tcPr>
            <w:tcW w:w="789" w:type="dxa"/>
            <w:shd w:val="clear" w:color="auto" w:fill="auto"/>
            <w:vAlign w:val="center"/>
            <w:hideMark/>
          </w:tcPr>
          <w:p w:rsidR="00D31E47" w:rsidRPr="00D31E47" w:rsidRDefault="00D31E47">
            <w:pPr>
              <w:jc w:val="center"/>
              <w:rPr>
                <w:rFonts w:ascii="Arial" w:hAnsi="Arial" w:cs="Arial"/>
                <w:sz w:val="18"/>
                <w:szCs w:val="18"/>
              </w:rPr>
            </w:pPr>
            <w:r w:rsidRPr="00D31E47">
              <w:rPr>
                <w:rFonts w:ascii="Arial" w:hAnsi="Arial" w:cs="Arial"/>
                <w:sz w:val="18"/>
                <w:szCs w:val="18"/>
              </w:rPr>
              <w:t>E</w:t>
            </w:r>
          </w:p>
        </w:tc>
        <w:tc>
          <w:tcPr>
            <w:tcW w:w="2811" w:type="dxa"/>
            <w:shd w:val="clear" w:color="auto" w:fill="auto"/>
            <w:vAlign w:val="center"/>
            <w:hideMark/>
          </w:tcPr>
          <w:p w:rsidR="00D31E47" w:rsidRPr="00D31E47" w:rsidRDefault="00D31E47">
            <w:pPr>
              <w:rPr>
                <w:rFonts w:ascii="Arial" w:hAnsi="Arial" w:cs="Arial"/>
                <w:sz w:val="18"/>
                <w:szCs w:val="18"/>
              </w:rPr>
            </w:pPr>
            <w:r w:rsidRPr="00D31E47">
              <w:rPr>
                <w:rFonts w:ascii="Arial" w:hAnsi="Arial" w:cs="Arial"/>
                <w:sz w:val="18"/>
                <w:szCs w:val="18"/>
              </w:rPr>
              <w:t>Online FHA Lender Approval Application Fee</w:t>
            </w:r>
          </w:p>
        </w:tc>
        <w:tc>
          <w:tcPr>
            <w:tcW w:w="1350" w:type="dxa"/>
            <w:shd w:val="clear" w:color="auto" w:fill="auto"/>
            <w:vAlign w:val="center"/>
            <w:hideMark/>
          </w:tcPr>
          <w:p w:rsidR="00D31E47" w:rsidRPr="00D31E47" w:rsidRDefault="00D31E47">
            <w:pPr>
              <w:jc w:val="right"/>
              <w:rPr>
                <w:rFonts w:ascii="Arial" w:hAnsi="Arial" w:cs="Arial"/>
                <w:sz w:val="18"/>
                <w:szCs w:val="18"/>
              </w:rPr>
            </w:pPr>
            <w:r w:rsidRPr="00D31E47">
              <w:rPr>
                <w:rFonts w:ascii="Arial" w:hAnsi="Arial" w:cs="Arial"/>
                <w:sz w:val="18"/>
                <w:szCs w:val="18"/>
              </w:rPr>
              <w:t> </w:t>
            </w:r>
          </w:p>
        </w:tc>
        <w:tc>
          <w:tcPr>
            <w:tcW w:w="1170" w:type="dxa"/>
            <w:shd w:val="clear" w:color="auto" w:fill="auto"/>
            <w:vAlign w:val="center"/>
            <w:hideMark/>
          </w:tcPr>
          <w:p w:rsidR="00D31E47" w:rsidRPr="00D31E47" w:rsidRDefault="00D31E47">
            <w:pPr>
              <w:jc w:val="right"/>
              <w:rPr>
                <w:rFonts w:ascii="Arial" w:hAnsi="Arial" w:cs="Arial"/>
                <w:sz w:val="18"/>
                <w:szCs w:val="18"/>
              </w:rPr>
            </w:pPr>
            <w:r w:rsidRPr="00D31E47">
              <w:rPr>
                <w:rFonts w:ascii="Arial" w:hAnsi="Arial" w:cs="Arial"/>
                <w:sz w:val="18"/>
                <w:szCs w:val="18"/>
              </w:rPr>
              <w:t>300</w:t>
            </w:r>
          </w:p>
        </w:tc>
        <w:tc>
          <w:tcPr>
            <w:tcW w:w="1080" w:type="dxa"/>
            <w:shd w:val="clear" w:color="auto" w:fill="auto"/>
            <w:vAlign w:val="center"/>
            <w:hideMark/>
          </w:tcPr>
          <w:p w:rsidR="00D31E47" w:rsidRPr="00D31E47" w:rsidRDefault="00D31E47">
            <w:pPr>
              <w:jc w:val="right"/>
              <w:rPr>
                <w:rFonts w:ascii="Arial" w:hAnsi="Arial" w:cs="Arial"/>
                <w:sz w:val="18"/>
                <w:szCs w:val="18"/>
              </w:rPr>
            </w:pPr>
            <w:r w:rsidRPr="00D31E47">
              <w:rPr>
                <w:rFonts w:ascii="Arial" w:hAnsi="Arial" w:cs="Arial"/>
                <w:sz w:val="18"/>
                <w:szCs w:val="18"/>
              </w:rPr>
              <w:t>0.05</w:t>
            </w:r>
          </w:p>
        </w:tc>
        <w:tc>
          <w:tcPr>
            <w:tcW w:w="1080" w:type="dxa"/>
            <w:shd w:val="clear" w:color="auto" w:fill="auto"/>
            <w:vAlign w:val="center"/>
            <w:hideMark/>
          </w:tcPr>
          <w:p w:rsidR="00D31E47" w:rsidRPr="00D31E47" w:rsidRDefault="00D31E47">
            <w:pPr>
              <w:jc w:val="right"/>
              <w:rPr>
                <w:rFonts w:ascii="Arial" w:hAnsi="Arial" w:cs="Arial"/>
                <w:sz w:val="18"/>
                <w:szCs w:val="18"/>
              </w:rPr>
            </w:pPr>
            <w:r w:rsidRPr="00D31E47">
              <w:rPr>
                <w:rFonts w:ascii="Arial" w:hAnsi="Arial" w:cs="Arial"/>
                <w:sz w:val="18"/>
                <w:szCs w:val="18"/>
              </w:rPr>
              <w:t>15</w:t>
            </w:r>
          </w:p>
        </w:tc>
        <w:tc>
          <w:tcPr>
            <w:tcW w:w="778" w:type="dxa"/>
            <w:shd w:val="clear" w:color="auto" w:fill="auto"/>
            <w:vAlign w:val="center"/>
            <w:hideMark/>
          </w:tcPr>
          <w:p w:rsidR="00D31E47" w:rsidRPr="00D31E47" w:rsidRDefault="00D31E47">
            <w:pPr>
              <w:jc w:val="right"/>
              <w:rPr>
                <w:rFonts w:ascii="Arial" w:hAnsi="Arial" w:cs="Arial"/>
                <w:sz w:val="18"/>
                <w:szCs w:val="18"/>
              </w:rPr>
            </w:pPr>
            <w:r w:rsidRPr="00D31E47">
              <w:rPr>
                <w:rFonts w:ascii="Arial" w:hAnsi="Arial" w:cs="Arial"/>
                <w:sz w:val="18"/>
                <w:szCs w:val="18"/>
              </w:rPr>
              <w:t xml:space="preserve">$47 </w:t>
            </w:r>
          </w:p>
        </w:tc>
        <w:tc>
          <w:tcPr>
            <w:tcW w:w="1112" w:type="dxa"/>
            <w:shd w:val="clear" w:color="auto" w:fill="auto"/>
            <w:vAlign w:val="center"/>
            <w:hideMark/>
          </w:tcPr>
          <w:p w:rsidR="00D31E47" w:rsidRPr="00D31E47" w:rsidRDefault="00D31E47">
            <w:pPr>
              <w:jc w:val="right"/>
              <w:rPr>
                <w:rFonts w:ascii="Arial" w:hAnsi="Arial" w:cs="Arial"/>
                <w:sz w:val="18"/>
                <w:szCs w:val="18"/>
              </w:rPr>
            </w:pPr>
            <w:r w:rsidRPr="00D31E47">
              <w:rPr>
                <w:rFonts w:ascii="Arial" w:hAnsi="Arial" w:cs="Arial"/>
                <w:sz w:val="18"/>
                <w:szCs w:val="18"/>
              </w:rPr>
              <w:t xml:space="preserve">$705 </w:t>
            </w:r>
          </w:p>
        </w:tc>
      </w:tr>
      <w:tr w:rsidR="00D31E47" w:rsidRPr="00F33CF9" w:rsidTr="00293D3A">
        <w:trPr>
          <w:trHeight w:val="621"/>
        </w:trPr>
        <w:tc>
          <w:tcPr>
            <w:tcW w:w="789" w:type="dxa"/>
            <w:shd w:val="clear" w:color="auto" w:fill="auto"/>
            <w:vAlign w:val="center"/>
            <w:hideMark/>
          </w:tcPr>
          <w:p w:rsidR="00D31E47" w:rsidRPr="00D31E47" w:rsidRDefault="00D31E47">
            <w:pPr>
              <w:jc w:val="center"/>
              <w:rPr>
                <w:rFonts w:ascii="Arial" w:hAnsi="Arial" w:cs="Arial"/>
                <w:sz w:val="18"/>
                <w:szCs w:val="18"/>
              </w:rPr>
            </w:pPr>
            <w:r w:rsidRPr="00D31E47">
              <w:rPr>
                <w:rFonts w:ascii="Arial" w:hAnsi="Arial" w:cs="Arial"/>
                <w:sz w:val="18"/>
                <w:szCs w:val="18"/>
              </w:rPr>
              <w:t>F</w:t>
            </w:r>
          </w:p>
        </w:tc>
        <w:tc>
          <w:tcPr>
            <w:tcW w:w="2811" w:type="dxa"/>
            <w:shd w:val="clear" w:color="auto" w:fill="auto"/>
            <w:vAlign w:val="center"/>
            <w:hideMark/>
          </w:tcPr>
          <w:p w:rsidR="00D31E47" w:rsidRPr="00D31E47" w:rsidRDefault="00D31E47">
            <w:pPr>
              <w:rPr>
                <w:rFonts w:ascii="Arial" w:hAnsi="Arial" w:cs="Arial"/>
                <w:sz w:val="18"/>
                <w:szCs w:val="18"/>
              </w:rPr>
            </w:pPr>
            <w:r w:rsidRPr="00D31E47">
              <w:rPr>
                <w:rFonts w:ascii="Arial" w:hAnsi="Arial" w:cs="Arial"/>
                <w:sz w:val="18"/>
                <w:szCs w:val="18"/>
              </w:rPr>
              <w:t>Online Branch Registration Fee</w:t>
            </w:r>
          </w:p>
        </w:tc>
        <w:tc>
          <w:tcPr>
            <w:tcW w:w="1350" w:type="dxa"/>
            <w:shd w:val="clear" w:color="auto" w:fill="auto"/>
            <w:vAlign w:val="center"/>
            <w:hideMark/>
          </w:tcPr>
          <w:p w:rsidR="00D31E47" w:rsidRPr="00D31E47" w:rsidRDefault="00D31E47">
            <w:pPr>
              <w:jc w:val="right"/>
              <w:rPr>
                <w:rFonts w:ascii="Arial" w:hAnsi="Arial" w:cs="Arial"/>
                <w:sz w:val="18"/>
                <w:szCs w:val="18"/>
              </w:rPr>
            </w:pPr>
            <w:r w:rsidRPr="00D31E47">
              <w:rPr>
                <w:rFonts w:ascii="Arial" w:hAnsi="Arial" w:cs="Arial"/>
                <w:sz w:val="18"/>
                <w:szCs w:val="18"/>
              </w:rPr>
              <w:t> </w:t>
            </w:r>
          </w:p>
        </w:tc>
        <w:tc>
          <w:tcPr>
            <w:tcW w:w="1170" w:type="dxa"/>
            <w:shd w:val="clear" w:color="auto" w:fill="auto"/>
            <w:vAlign w:val="center"/>
            <w:hideMark/>
          </w:tcPr>
          <w:p w:rsidR="00D31E47" w:rsidRPr="00D31E47" w:rsidRDefault="00D31E47">
            <w:pPr>
              <w:jc w:val="right"/>
              <w:rPr>
                <w:rFonts w:ascii="Arial" w:hAnsi="Arial" w:cs="Arial"/>
                <w:sz w:val="18"/>
                <w:szCs w:val="18"/>
              </w:rPr>
            </w:pPr>
            <w:r w:rsidRPr="00D31E47">
              <w:rPr>
                <w:rFonts w:ascii="Arial" w:hAnsi="Arial" w:cs="Arial"/>
                <w:sz w:val="18"/>
                <w:szCs w:val="18"/>
              </w:rPr>
              <w:t>300</w:t>
            </w:r>
          </w:p>
        </w:tc>
        <w:tc>
          <w:tcPr>
            <w:tcW w:w="1080" w:type="dxa"/>
            <w:shd w:val="clear" w:color="auto" w:fill="auto"/>
            <w:vAlign w:val="center"/>
            <w:hideMark/>
          </w:tcPr>
          <w:p w:rsidR="00D31E47" w:rsidRPr="00D31E47" w:rsidRDefault="00D31E47">
            <w:pPr>
              <w:jc w:val="right"/>
              <w:rPr>
                <w:rFonts w:ascii="Arial" w:hAnsi="Arial" w:cs="Arial"/>
                <w:sz w:val="18"/>
                <w:szCs w:val="18"/>
              </w:rPr>
            </w:pPr>
            <w:r w:rsidRPr="00D31E47">
              <w:rPr>
                <w:rFonts w:ascii="Arial" w:hAnsi="Arial" w:cs="Arial"/>
                <w:sz w:val="18"/>
                <w:szCs w:val="18"/>
              </w:rPr>
              <w:t>0.05</w:t>
            </w:r>
          </w:p>
        </w:tc>
        <w:tc>
          <w:tcPr>
            <w:tcW w:w="1080" w:type="dxa"/>
            <w:shd w:val="clear" w:color="auto" w:fill="auto"/>
            <w:vAlign w:val="center"/>
            <w:hideMark/>
          </w:tcPr>
          <w:p w:rsidR="00D31E47" w:rsidRPr="00D31E47" w:rsidRDefault="00D31E47">
            <w:pPr>
              <w:jc w:val="right"/>
              <w:rPr>
                <w:rFonts w:ascii="Arial" w:hAnsi="Arial" w:cs="Arial"/>
                <w:sz w:val="18"/>
                <w:szCs w:val="18"/>
              </w:rPr>
            </w:pPr>
            <w:r w:rsidRPr="00D31E47">
              <w:rPr>
                <w:rFonts w:ascii="Arial" w:hAnsi="Arial" w:cs="Arial"/>
                <w:sz w:val="18"/>
                <w:szCs w:val="18"/>
              </w:rPr>
              <w:t>15</w:t>
            </w:r>
          </w:p>
        </w:tc>
        <w:tc>
          <w:tcPr>
            <w:tcW w:w="778" w:type="dxa"/>
            <w:shd w:val="clear" w:color="auto" w:fill="auto"/>
            <w:vAlign w:val="center"/>
            <w:hideMark/>
          </w:tcPr>
          <w:p w:rsidR="00D31E47" w:rsidRPr="00D31E47" w:rsidRDefault="00D31E47">
            <w:pPr>
              <w:jc w:val="right"/>
              <w:rPr>
                <w:rFonts w:ascii="Arial" w:hAnsi="Arial" w:cs="Arial"/>
                <w:sz w:val="18"/>
                <w:szCs w:val="18"/>
              </w:rPr>
            </w:pPr>
            <w:r w:rsidRPr="00D31E47">
              <w:rPr>
                <w:rFonts w:ascii="Arial" w:hAnsi="Arial" w:cs="Arial"/>
                <w:sz w:val="18"/>
                <w:szCs w:val="18"/>
              </w:rPr>
              <w:t xml:space="preserve">$47 </w:t>
            </w:r>
          </w:p>
        </w:tc>
        <w:tc>
          <w:tcPr>
            <w:tcW w:w="1112" w:type="dxa"/>
            <w:shd w:val="clear" w:color="auto" w:fill="auto"/>
            <w:vAlign w:val="center"/>
            <w:hideMark/>
          </w:tcPr>
          <w:p w:rsidR="00D31E47" w:rsidRPr="00D31E47" w:rsidRDefault="00D31E47">
            <w:pPr>
              <w:jc w:val="right"/>
              <w:rPr>
                <w:rFonts w:ascii="Arial" w:hAnsi="Arial" w:cs="Arial"/>
                <w:sz w:val="18"/>
                <w:szCs w:val="18"/>
              </w:rPr>
            </w:pPr>
            <w:r w:rsidRPr="00D31E47">
              <w:rPr>
                <w:rFonts w:ascii="Arial" w:hAnsi="Arial" w:cs="Arial"/>
                <w:sz w:val="18"/>
                <w:szCs w:val="18"/>
              </w:rPr>
              <w:t xml:space="preserve">$705 </w:t>
            </w:r>
          </w:p>
        </w:tc>
      </w:tr>
      <w:tr w:rsidR="00D31E47" w:rsidRPr="00F33CF9" w:rsidTr="00293D3A">
        <w:trPr>
          <w:trHeight w:val="621"/>
        </w:trPr>
        <w:tc>
          <w:tcPr>
            <w:tcW w:w="789" w:type="dxa"/>
            <w:shd w:val="clear" w:color="auto" w:fill="auto"/>
            <w:vAlign w:val="center"/>
            <w:hideMark/>
          </w:tcPr>
          <w:p w:rsidR="00D31E47" w:rsidRPr="00D31E47" w:rsidRDefault="00D31E47">
            <w:pPr>
              <w:jc w:val="center"/>
              <w:rPr>
                <w:rFonts w:ascii="Arial" w:hAnsi="Arial" w:cs="Arial"/>
                <w:sz w:val="18"/>
                <w:szCs w:val="18"/>
              </w:rPr>
            </w:pPr>
            <w:r w:rsidRPr="00D31E47">
              <w:rPr>
                <w:rFonts w:ascii="Arial" w:hAnsi="Arial" w:cs="Arial"/>
                <w:sz w:val="18"/>
                <w:szCs w:val="18"/>
              </w:rPr>
              <w:t>G</w:t>
            </w:r>
          </w:p>
        </w:tc>
        <w:tc>
          <w:tcPr>
            <w:tcW w:w="2811" w:type="dxa"/>
            <w:shd w:val="clear" w:color="auto" w:fill="auto"/>
            <w:vAlign w:val="center"/>
            <w:hideMark/>
          </w:tcPr>
          <w:p w:rsidR="00D31E47" w:rsidRPr="00D31E47" w:rsidRDefault="00D31E47">
            <w:pPr>
              <w:rPr>
                <w:rFonts w:ascii="Arial" w:hAnsi="Arial" w:cs="Arial"/>
                <w:sz w:val="18"/>
                <w:szCs w:val="18"/>
              </w:rPr>
            </w:pPr>
            <w:r w:rsidRPr="00D31E47">
              <w:rPr>
                <w:rFonts w:ascii="Arial" w:hAnsi="Arial" w:cs="Arial"/>
                <w:sz w:val="18"/>
                <w:szCs w:val="18"/>
              </w:rPr>
              <w:t>Online Annual Certification Report/Unable to Certify Report</w:t>
            </w:r>
            <w:r w:rsidR="00200A46">
              <w:rPr>
                <w:rStyle w:val="FootnoteReference"/>
                <w:rFonts w:ascii="Arial" w:hAnsi="Arial" w:cs="Arial"/>
                <w:sz w:val="18"/>
                <w:szCs w:val="18"/>
              </w:rPr>
              <w:footnoteReference w:id="2"/>
            </w:r>
          </w:p>
        </w:tc>
        <w:tc>
          <w:tcPr>
            <w:tcW w:w="1350" w:type="dxa"/>
            <w:shd w:val="clear" w:color="auto" w:fill="auto"/>
            <w:vAlign w:val="center"/>
            <w:hideMark/>
          </w:tcPr>
          <w:p w:rsidR="00D31E47" w:rsidRPr="00D31E47" w:rsidRDefault="00D31E47" w:rsidP="001A3718">
            <w:pPr>
              <w:jc w:val="right"/>
              <w:rPr>
                <w:rFonts w:ascii="Arial" w:hAnsi="Arial" w:cs="Arial"/>
                <w:sz w:val="18"/>
                <w:szCs w:val="18"/>
              </w:rPr>
            </w:pPr>
            <w:r w:rsidRPr="00D31E47">
              <w:rPr>
                <w:rFonts w:ascii="Arial" w:hAnsi="Arial" w:cs="Arial"/>
                <w:sz w:val="18"/>
                <w:szCs w:val="18"/>
              </w:rPr>
              <w:t>2,</w:t>
            </w:r>
            <w:r w:rsidR="001A3718">
              <w:rPr>
                <w:rFonts w:ascii="Arial" w:hAnsi="Arial" w:cs="Arial"/>
                <w:sz w:val="18"/>
                <w:szCs w:val="18"/>
              </w:rPr>
              <w:t>7</w:t>
            </w:r>
            <w:r w:rsidRPr="00D31E47">
              <w:rPr>
                <w:rFonts w:ascii="Arial" w:hAnsi="Arial" w:cs="Arial"/>
                <w:sz w:val="18"/>
                <w:szCs w:val="18"/>
              </w:rPr>
              <w:t>00</w:t>
            </w:r>
          </w:p>
        </w:tc>
        <w:tc>
          <w:tcPr>
            <w:tcW w:w="1170" w:type="dxa"/>
            <w:shd w:val="clear" w:color="auto" w:fill="auto"/>
            <w:vAlign w:val="center"/>
            <w:hideMark/>
          </w:tcPr>
          <w:p w:rsidR="00D31E47" w:rsidRPr="00D31E47" w:rsidRDefault="00D31E47">
            <w:pPr>
              <w:jc w:val="right"/>
              <w:rPr>
                <w:rFonts w:ascii="Arial" w:hAnsi="Arial" w:cs="Arial"/>
                <w:sz w:val="18"/>
                <w:szCs w:val="18"/>
              </w:rPr>
            </w:pPr>
            <w:r w:rsidRPr="00D31E47">
              <w:rPr>
                <w:rFonts w:ascii="Arial" w:hAnsi="Arial" w:cs="Arial"/>
                <w:sz w:val="18"/>
                <w:szCs w:val="18"/>
              </w:rPr>
              <w:t>2,900</w:t>
            </w:r>
          </w:p>
        </w:tc>
        <w:tc>
          <w:tcPr>
            <w:tcW w:w="1080" w:type="dxa"/>
            <w:shd w:val="clear" w:color="auto" w:fill="auto"/>
            <w:vAlign w:val="center"/>
            <w:hideMark/>
          </w:tcPr>
          <w:p w:rsidR="00D31E47" w:rsidRPr="00D31E47" w:rsidRDefault="00D31E47">
            <w:pPr>
              <w:jc w:val="right"/>
              <w:rPr>
                <w:rFonts w:ascii="Arial" w:hAnsi="Arial" w:cs="Arial"/>
                <w:sz w:val="18"/>
                <w:szCs w:val="18"/>
              </w:rPr>
            </w:pPr>
            <w:r w:rsidRPr="00D31E47">
              <w:rPr>
                <w:rFonts w:ascii="Arial" w:hAnsi="Arial" w:cs="Arial"/>
                <w:sz w:val="18"/>
                <w:szCs w:val="18"/>
              </w:rPr>
              <w:t>1</w:t>
            </w:r>
            <w:r w:rsidR="0033335A">
              <w:rPr>
                <w:rFonts w:ascii="Arial" w:hAnsi="Arial" w:cs="Arial"/>
                <w:sz w:val="18"/>
                <w:szCs w:val="18"/>
              </w:rPr>
              <w:t>.00</w:t>
            </w:r>
          </w:p>
        </w:tc>
        <w:tc>
          <w:tcPr>
            <w:tcW w:w="1080" w:type="dxa"/>
            <w:shd w:val="clear" w:color="auto" w:fill="auto"/>
            <w:vAlign w:val="center"/>
            <w:hideMark/>
          </w:tcPr>
          <w:p w:rsidR="00D31E47" w:rsidRPr="00D31E47" w:rsidRDefault="00D31E47">
            <w:pPr>
              <w:jc w:val="right"/>
              <w:rPr>
                <w:rFonts w:ascii="Arial" w:hAnsi="Arial" w:cs="Arial"/>
                <w:sz w:val="18"/>
                <w:szCs w:val="18"/>
              </w:rPr>
            </w:pPr>
            <w:r w:rsidRPr="00D31E47">
              <w:rPr>
                <w:rFonts w:ascii="Arial" w:hAnsi="Arial" w:cs="Arial"/>
                <w:sz w:val="18"/>
                <w:szCs w:val="18"/>
              </w:rPr>
              <w:t>2</w:t>
            </w:r>
            <w:r w:rsidR="009E6635">
              <w:rPr>
                <w:rFonts w:ascii="Arial" w:hAnsi="Arial" w:cs="Arial"/>
                <w:sz w:val="18"/>
                <w:szCs w:val="18"/>
              </w:rPr>
              <w:t>,</w:t>
            </w:r>
            <w:r w:rsidRPr="00D31E47">
              <w:rPr>
                <w:rFonts w:ascii="Arial" w:hAnsi="Arial" w:cs="Arial"/>
                <w:sz w:val="18"/>
                <w:szCs w:val="18"/>
              </w:rPr>
              <w:t>900</w:t>
            </w:r>
          </w:p>
        </w:tc>
        <w:tc>
          <w:tcPr>
            <w:tcW w:w="778" w:type="dxa"/>
            <w:shd w:val="clear" w:color="auto" w:fill="auto"/>
            <w:vAlign w:val="center"/>
            <w:hideMark/>
          </w:tcPr>
          <w:p w:rsidR="00D31E47" w:rsidRPr="00D31E47" w:rsidRDefault="00D31E47">
            <w:pPr>
              <w:jc w:val="right"/>
              <w:rPr>
                <w:rFonts w:ascii="Arial" w:hAnsi="Arial" w:cs="Arial"/>
                <w:sz w:val="18"/>
                <w:szCs w:val="18"/>
              </w:rPr>
            </w:pPr>
            <w:r w:rsidRPr="00D31E47">
              <w:rPr>
                <w:rFonts w:ascii="Arial" w:hAnsi="Arial" w:cs="Arial"/>
                <w:sz w:val="18"/>
                <w:szCs w:val="18"/>
              </w:rPr>
              <w:t xml:space="preserve">$47 </w:t>
            </w:r>
          </w:p>
        </w:tc>
        <w:tc>
          <w:tcPr>
            <w:tcW w:w="1112" w:type="dxa"/>
            <w:shd w:val="clear" w:color="auto" w:fill="auto"/>
            <w:vAlign w:val="center"/>
            <w:hideMark/>
          </w:tcPr>
          <w:p w:rsidR="00D31E47" w:rsidRPr="00D31E47" w:rsidRDefault="00D31E47">
            <w:pPr>
              <w:jc w:val="right"/>
              <w:rPr>
                <w:rFonts w:ascii="Arial" w:hAnsi="Arial" w:cs="Arial"/>
                <w:sz w:val="18"/>
                <w:szCs w:val="18"/>
              </w:rPr>
            </w:pPr>
            <w:r w:rsidRPr="00D31E47">
              <w:rPr>
                <w:rFonts w:ascii="Arial" w:hAnsi="Arial" w:cs="Arial"/>
                <w:sz w:val="18"/>
                <w:szCs w:val="18"/>
              </w:rPr>
              <w:t xml:space="preserve">$136,300 </w:t>
            </w:r>
          </w:p>
        </w:tc>
      </w:tr>
      <w:tr w:rsidR="00D31E47" w:rsidRPr="00F33CF9" w:rsidTr="00293D3A">
        <w:trPr>
          <w:trHeight w:val="621"/>
        </w:trPr>
        <w:tc>
          <w:tcPr>
            <w:tcW w:w="789" w:type="dxa"/>
            <w:shd w:val="clear" w:color="auto" w:fill="auto"/>
            <w:vAlign w:val="center"/>
            <w:hideMark/>
          </w:tcPr>
          <w:p w:rsidR="00D31E47" w:rsidRPr="00D31E47" w:rsidRDefault="00D31E47">
            <w:pPr>
              <w:jc w:val="center"/>
              <w:rPr>
                <w:rFonts w:ascii="Arial" w:hAnsi="Arial" w:cs="Arial"/>
                <w:sz w:val="18"/>
                <w:szCs w:val="18"/>
              </w:rPr>
            </w:pPr>
            <w:r w:rsidRPr="00D31E47">
              <w:rPr>
                <w:rFonts w:ascii="Arial" w:hAnsi="Arial" w:cs="Arial"/>
                <w:sz w:val="18"/>
                <w:szCs w:val="18"/>
              </w:rPr>
              <w:t>H</w:t>
            </w:r>
          </w:p>
        </w:tc>
        <w:tc>
          <w:tcPr>
            <w:tcW w:w="2811" w:type="dxa"/>
            <w:shd w:val="clear" w:color="auto" w:fill="auto"/>
            <w:vAlign w:val="center"/>
            <w:hideMark/>
          </w:tcPr>
          <w:p w:rsidR="00D31E47" w:rsidRPr="00D31E47" w:rsidRDefault="00D31E47">
            <w:pPr>
              <w:rPr>
                <w:rFonts w:ascii="Arial" w:hAnsi="Arial" w:cs="Arial"/>
                <w:sz w:val="18"/>
                <w:szCs w:val="18"/>
              </w:rPr>
            </w:pPr>
            <w:r w:rsidRPr="00D31E47">
              <w:rPr>
                <w:rFonts w:ascii="Arial" w:hAnsi="Arial" w:cs="Arial"/>
                <w:sz w:val="18"/>
                <w:szCs w:val="18"/>
              </w:rPr>
              <w:t>Online Annual Financial Statements and Reports</w:t>
            </w:r>
          </w:p>
        </w:tc>
        <w:tc>
          <w:tcPr>
            <w:tcW w:w="1350" w:type="dxa"/>
            <w:shd w:val="clear" w:color="auto" w:fill="auto"/>
            <w:vAlign w:val="center"/>
            <w:hideMark/>
          </w:tcPr>
          <w:p w:rsidR="00D31E47" w:rsidRPr="00D31E47" w:rsidRDefault="00D31E47">
            <w:pPr>
              <w:jc w:val="right"/>
              <w:rPr>
                <w:rFonts w:ascii="Arial" w:hAnsi="Arial" w:cs="Arial"/>
                <w:sz w:val="18"/>
                <w:szCs w:val="18"/>
              </w:rPr>
            </w:pPr>
            <w:r w:rsidRPr="00D31E47">
              <w:rPr>
                <w:rFonts w:ascii="Arial" w:hAnsi="Arial" w:cs="Arial"/>
                <w:sz w:val="18"/>
                <w:szCs w:val="18"/>
              </w:rPr>
              <w:t> </w:t>
            </w:r>
          </w:p>
        </w:tc>
        <w:tc>
          <w:tcPr>
            <w:tcW w:w="1170" w:type="dxa"/>
            <w:shd w:val="clear" w:color="auto" w:fill="auto"/>
            <w:vAlign w:val="center"/>
            <w:hideMark/>
          </w:tcPr>
          <w:p w:rsidR="00D31E47" w:rsidRPr="00D31E47" w:rsidRDefault="00D31E47">
            <w:pPr>
              <w:jc w:val="right"/>
              <w:rPr>
                <w:rFonts w:ascii="Arial" w:hAnsi="Arial" w:cs="Arial"/>
                <w:sz w:val="18"/>
                <w:szCs w:val="18"/>
              </w:rPr>
            </w:pPr>
            <w:r w:rsidRPr="00D31E47">
              <w:rPr>
                <w:rFonts w:ascii="Arial" w:hAnsi="Arial" w:cs="Arial"/>
                <w:sz w:val="18"/>
                <w:szCs w:val="18"/>
              </w:rPr>
              <w:t>2,700</w:t>
            </w:r>
          </w:p>
        </w:tc>
        <w:tc>
          <w:tcPr>
            <w:tcW w:w="1080" w:type="dxa"/>
            <w:shd w:val="clear" w:color="auto" w:fill="auto"/>
            <w:vAlign w:val="center"/>
            <w:hideMark/>
          </w:tcPr>
          <w:p w:rsidR="00D31E47" w:rsidRPr="00D31E47" w:rsidRDefault="00D31E47">
            <w:pPr>
              <w:jc w:val="right"/>
              <w:rPr>
                <w:rFonts w:ascii="Arial" w:hAnsi="Arial" w:cs="Arial"/>
                <w:sz w:val="18"/>
                <w:szCs w:val="18"/>
              </w:rPr>
            </w:pPr>
            <w:r w:rsidRPr="00D31E47">
              <w:rPr>
                <w:rFonts w:ascii="Arial" w:hAnsi="Arial" w:cs="Arial"/>
                <w:sz w:val="18"/>
                <w:szCs w:val="18"/>
              </w:rPr>
              <w:t>3</w:t>
            </w:r>
            <w:r w:rsidR="003C5CC1">
              <w:rPr>
                <w:rFonts w:ascii="Arial" w:hAnsi="Arial" w:cs="Arial"/>
                <w:sz w:val="18"/>
                <w:szCs w:val="18"/>
              </w:rPr>
              <w:t>.00</w:t>
            </w:r>
          </w:p>
        </w:tc>
        <w:tc>
          <w:tcPr>
            <w:tcW w:w="1080" w:type="dxa"/>
            <w:shd w:val="clear" w:color="auto" w:fill="auto"/>
            <w:vAlign w:val="center"/>
            <w:hideMark/>
          </w:tcPr>
          <w:p w:rsidR="00D31E47" w:rsidRPr="00D31E47" w:rsidRDefault="00D31E47">
            <w:pPr>
              <w:jc w:val="right"/>
              <w:rPr>
                <w:rFonts w:ascii="Arial" w:hAnsi="Arial" w:cs="Arial"/>
                <w:sz w:val="18"/>
                <w:szCs w:val="18"/>
              </w:rPr>
            </w:pPr>
            <w:r w:rsidRPr="00D31E47">
              <w:rPr>
                <w:rFonts w:ascii="Arial" w:hAnsi="Arial" w:cs="Arial"/>
                <w:sz w:val="18"/>
                <w:szCs w:val="18"/>
              </w:rPr>
              <w:t>8</w:t>
            </w:r>
            <w:r w:rsidR="009E6635">
              <w:rPr>
                <w:rFonts w:ascii="Arial" w:hAnsi="Arial" w:cs="Arial"/>
                <w:sz w:val="18"/>
                <w:szCs w:val="18"/>
              </w:rPr>
              <w:t>,</w:t>
            </w:r>
            <w:r w:rsidRPr="00D31E47">
              <w:rPr>
                <w:rFonts w:ascii="Arial" w:hAnsi="Arial" w:cs="Arial"/>
                <w:sz w:val="18"/>
                <w:szCs w:val="18"/>
              </w:rPr>
              <w:t>100</w:t>
            </w:r>
          </w:p>
        </w:tc>
        <w:tc>
          <w:tcPr>
            <w:tcW w:w="778" w:type="dxa"/>
            <w:shd w:val="clear" w:color="auto" w:fill="auto"/>
            <w:vAlign w:val="center"/>
            <w:hideMark/>
          </w:tcPr>
          <w:p w:rsidR="00D31E47" w:rsidRPr="00D31E47" w:rsidRDefault="00D31E47">
            <w:pPr>
              <w:jc w:val="right"/>
              <w:rPr>
                <w:rFonts w:ascii="Arial" w:hAnsi="Arial" w:cs="Arial"/>
                <w:sz w:val="18"/>
                <w:szCs w:val="18"/>
              </w:rPr>
            </w:pPr>
            <w:r w:rsidRPr="00D31E47">
              <w:rPr>
                <w:rFonts w:ascii="Arial" w:hAnsi="Arial" w:cs="Arial"/>
                <w:sz w:val="18"/>
                <w:szCs w:val="18"/>
              </w:rPr>
              <w:t xml:space="preserve">$47 </w:t>
            </w:r>
          </w:p>
        </w:tc>
        <w:tc>
          <w:tcPr>
            <w:tcW w:w="1112" w:type="dxa"/>
            <w:shd w:val="clear" w:color="auto" w:fill="auto"/>
            <w:vAlign w:val="center"/>
            <w:hideMark/>
          </w:tcPr>
          <w:p w:rsidR="00D31E47" w:rsidRPr="00D31E47" w:rsidRDefault="00D31E47">
            <w:pPr>
              <w:jc w:val="right"/>
              <w:rPr>
                <w:rFonts w:ascii="Arial" w:hAnsi="Arial" w:cs="Arial"/>
                <w:sz w:val="18"/>
                <w:szCs w:val="18"/>
              </w:rPr>
            </w:pPr>
            <w:r w:rsidRPr="00D31E47">
              <w:rPr>
                <w:rFonts w:ascii="Arial" w:hAnsi="Arial" w:cs="Arial"/>
                <w:sz w:val="18"/>
                <w:szCs w:val="18"/>
              </w:rPr>
              <w:t xml:space="preserve">$380,700 </w:t>
            </w:r>
          </w:p>
        </w:tc>
      </w:tr>
      <w:tr w:rsidR="00D31E47" w:rsidRPr="00F33CF9" w:rsidTr="00293D3A">
        <w:trPr>
          <w:trHeight w:val="621"/>
        </w:trPr>
        <w:tc>
          <w:tcPr>
            <w:tcW w:w="789" w:type="dxa"/>
            <w:shd w:val="clear" w:color="auto" w:fill="auto"/>
            <w:vAlign w:val="center"/>
            <w:hideMark/>
          </w:tcPr>
          <w:p w:rsidR="00D31E47" w:rsidRPr="00D31E47" w:rsidRDefault="00D31E47">
            <w:pPr>
              <w:jc w:val="center"/>
              <w:rPr>
                <w:rFonts w:ascii="Arial" w:hAnsi="Arial" w:cs="Arial"/>
                <w:sz w:val="18"/>
                <w:szCs w:val="18"/>
              </w:rPr>
            </w:pPr>
            <w:r w:rsidRPr="00D31E47">
              <w:rPr>
                <w:rFonts w:ascii="Arial" w:hAnsi="Arial" w:cs="Arial"/>
                <w:sz w:val="18"/>
                <w:szCs w:val="18"/>
              </w:rPr>
              <w:t>I</w:t>
            </w:r>
          </w:p>
        </w:tc>
        <w:tc>
          <w:tcPr>
            <w:tcW w:w="2811" w:type="dxa"/>
            <w:shd w:val="clear" w:color="auto" w:fill="auto"/>
            <w:vAlign w:val="center"/>
            <w:hideMark/>
          </w:tcPr>
          <w:p w:rsidR="00D31E47" w:rsidRPr="00D31E47" w:rsidRDefault="00D31E47">
            <w:pPr>
              <w:rPr>
                <w:rFonts w:ascii="Arial" w:hAnsi="Arial" w:cs="Arial"/>
                <w:sz w:val="18"/>
                <w:szCs w:val="18"/>
              </w:rPr>
            </w:pPr>
            <w:r w:rsidRPr="00D31E47">
              <w:rPr>
                <w:rFonts w:ascii="Arial" w:hAnsi="Arial" w:cs="Arial"/>
                <w:sz w:val="18"/>
                <w:szCs w:val="18"/>
              </w:rPr>
              <w:t xml:space="preserve">Online Payment of Annual Renewal Fee </w:t>
            </w:r>
          </w:p>
        </w:tc>
        <w:tc>
          <w:tcPr>
            <w:tcW w:w="1350" w:type="dxa"/>
            <w:shd w:val="clear" w:color="auto" w:fill="auto"/>
            <w:vAlign w:val="center"/>
            <w:hideMark/>
          </w:tcPr>
          <w:p w:rsidR="00D31E47" w:rsidRPr="00D31E47" w:rsidRDefault="00D31E47">
            <w:pPr>
              <w:jc w:val="right"/>
              <w:rPr>
                <w:rFonts w:ascii="Arial" w:hAnsi="Arial" w:cs="Arial"/>
                <w:sz w:val="18"/>
                <w:szCs w:val="18"/>
              </w:rPr>
            </w:pPr>
            <w:r w:rsidRPr="00D31E47">
              <w:rPr>
                <w:rFonts w:ascii="Arial" w:hAnsi="Arial" w:cs="Arial"/>
                <w:sz w:val="18"/>
                <w:szCs w:val="18"/>
              </w:rPr>
              <w:t> </w:t>
            </w:r>
          </w:p>
        </w:tc>
        <w:tc>
          <w:tcPr>
            <w:tcW w:w="1170" w:type="dxa"/>
            <w:shd w:val="clear" w:color="auto" w:fill="auto"/>
            <w:vAlign w:val="center"/>
            <w:hideMark/>
          </w:tcPr>
          <w:p w:rsidR="00D31E47" w:rsidRPr="00D31E47" w:rsidRDefault="00D31E47">
            <w:pPr>
              <w:jc w:val="right"/>
              <w:rPr>
                <w:rFonts w:ascii="Arial" w:hAnsi="Arial" w:cs="Arial"/>
                <w:sz w:val="18"/>
                <w:szCs w:val="18"/>
              </w:rPr>
            </w:pPr>
            <w:r w:rsidRPr="00D31E47">
              <w:rPr>
                <w:rFonts w:ascii="Arial" w:hAnsi="Arial" w:cs="Arial"/>
                <w:sz w:val="18"/>
                <w:szCs w:val="18"/>
              </w:rPr>
              <w:t>2,700</w:t>
            </w:r>
          </w:p>
        </w:tc>
        <w:tc>
          <w:tcPr>
            <w:tcW w:w="1080" w:type="dxa"/>
            <w:shd w:val="clear" w:color="auto" w:fill="auto"/>
            <w:vAlign w:val="center"/>
            <w:hideMark/>
          </w:tcPr>
          <w:p w:rsidR="00D31E47" w:rsidRPr="00D31E47" w:rsidRDefault="00D31E47">
            <w:pPr>
              <w:jc w:val="right"/>
              <w:rPr>
                <w:rFonts w:ascii="Arial" w:hAnsi="Arial" w:cs="Arial"/>
                <w:sz w:val="18"/>
                <w:szCs w:val="18"/>
              </w:rPr>
            </w:pPr>
            <w:r w:rsidRPr="00D31E47">
              <w:rPr>
                <w:rFonts w:ascii="Arial" w:hAnsi="Arial" w:cs="Arial"/>
                <w:sz w:val="18"/>
                <w:szCs w:val="18"/>
              </w:rPr>
              <w:t>0.25</w:t>
            </w:r>
          </w:p>
        </w:tc>
        <w:tc>
          <w:tcPr>
            <w:tcW w:w="1080" w:type="dxa"/>
            <w:shd w:val="clear" w:color="auto" w:fill="auto"/>
            <w:vAlign w:val="center"/>
            <w:hideMark/>
          </w:tcPr>
          <w:p w:rsidR="00D31E47" w:rsidRPr="00D31E47" w:rsidRDefault="00D31E47">
            <w:pPr>
              <w:jc w:val="right"/>
              <w:rPr>
                <w:rFonts w:ascii="Arial" w:hAnsi="Arial" w:cs="Arial"/>
                <w:sz w:val="18"/>
                <w:szCs w:val="18"/>
              </w:rPr>
            </w:pPr>
            <w:r w:rsidRPr="00D31E47">
              <w:rPr>
                <w:rFonts w:ascii="Arial" w:hAnsi="Arial" w:cs="Arial"/>
                <w:sz w:val="18"/>
                <w:szCs w:val="18"/>
              </w:rPr>
              <w:t>675</w:t>
            </w:r>
          </w:p>
        </w:tc>
        <w:tc>
          <w:tcPr>
            <w:tcW w:w="778" w:type="dxa"/>
            <w:shd w:val="clear" w:color="auto" w:fill="auto"/>
            <w:vAlign w:val="center"/>
            <w:hideMark/>
          </w:tcPr>
          <w:p w:rsidR="00D31E47" w:rsidRPr="00D31E47" w:rsidRDefault="00D31E47">
            <w:pPr>
              <w:jc w:val="right"/>
              <w:rPr>
                <w:rFonts w:ascii="Arial" w:hAnsi="Arial" w:cs="Arial"/>
                <w:sz w:val="18"/>
                <w:szCs w:val="18"/>
              </w:rPr>
            </w:pPr>
            <w:r w:rsidRPr="00D31E47">
              <w:rPr>
                <w:rFonts w:ascii="Arial" w:hAnsi="Arial" w:cs="Arial"/>
                <w:sz w:val="18"/>
                <w:szCs w:val="18"/>
              </w:rPr>
              <w:t xml:space="preserve">$47 </w:t>
            </w:r>
          </w:p>
        </w:tc>
        <w:tc>
          <w:tcPr>
            <w:tcW w:w="1112" w:type="dxa"/>
            <w:shd w:val="clear" w:color="auto" w:fill="auto"/>
            <w:vAlign w:val="center"/>
            <w:hideMark/>
          </w:tcPr>
          <w:p w:rsidR="00D31E47" w:rsidRPr="00D31E47" w:rsidRDefault="00D31E47">
            <w:pPr>
              <w:jc w:val="right"/>
              <w:rPr>
                <w:rFonts w:ascii="Arial" w:hAnsi="Arial" w:cs="Arial"/>
                <w:sz w:val="18"/>
                <w:szCs w:val="18"/>
              </w:rPr>
            </w:pPr>
            <w:r w:rsidRPr="00D31E47">
              <w:rPr>
                <w:rFonts w:ascii="Arial" w:hAnsi="Arial" w:cs="Arial"/>
                <w:sz w:val="18"/>
                <w:szCs w:val="18"/>
              </w:rPr>
              <w:t xml:space="preserve">$31,725 </w:t>
            </w:r>
          </w:p>
        </w:tc>
      </w:tr>
      <w:tr w:rsidR="00D31E47" w:rsidRPr="00F33CF9" w:rsidTr="00293D3A">
        <w:trPr>
          <w:trHeight w:val="621"/>
        </w:trPr>
        <w:tc>
          <w:tcPr>
            <w:tcW w:w="789" w:type="dxa"/>
            <w:shd w:val="clear" w:color="auto" w:fill="auto"/>
            <w:vAlign w:val="center"/>
            <w:hideMark/>
          </w:tcPr>
          <w:p w:rsidR="00D31E47" w:rsidRPr="00D31E47" w:rsidRDefault="00D31E47">
            <w:pPr>
              <w:jc w:val="center"/>
              <w:rPr>
                <w:rFonts w:ascii="Arial" w:hAnsi="Arial" w:cs="Arial"/>
                <w:sz w:val="18"/>
                <w:szCs w:val="18"/>
              </w:rPr>
            </w:pPr>
            <w:r w:rsidRPr="00D31E47">
              <w:rPr>
                <w:rFonts w:ascii="Arial" w:hAnsi="Arial" w:cs="Arial"/>
                <w:sz w:val="18"/>
                <w:szCs w:val="18"/>
              </w:rPr>
              <w:t>J</w:t>
            </w:r>
          </w:p>
        </w:tc>
        <w:tc>
          <w:tcPr>
            <w:tcW w:w="2811" w:type="dxa"/>
            <w:shd w:val="clear" w:color="auto" w:fill="auto"/>
            <w:vAlign w:val="center"/>
            <w:hideMark/>
          </w:tcPr>
          <w:p w:rsidR="00D31E47" w:rsidRPr="00D31E47" w:rsidRDefault="00D31E47">
            <w:pPr>
              <w:rPr>
                <w:rFonts w:ascii="Arial" w:hAnsi="Arial" w:cs="Arial"/>
                <w:sz w:val="18"/>
                <w:szCs w:val="18"/>
              </w:rPr>
            </w:pPr>
            <w:r w:rsidRPr="00D31E47">
              <w:rPr>
                <w:rFonts w:ascii="Arial" w:hAnsi="Arial" w:cs="Arial"/>
                <w:sz w:val="18"/>
                <w:szCs w:val="18"/>
              </w:rPr>
              <w:t>Online Termination of a Branch</w:t>
            </w:r>
          </w:p>
        </w:tc>
        <w:tc>
          <w:tcPr>
            <w:tcW w:w="1350" w:type="dxa"/>
            <w:shd w:val="clear" w:color="auto" w:fill="auto"/>
            <w:vAlign w:val="center"/>
            <w:hideMark/>
          </w:tcPr>
          <w:p w:rsidR="00D31E47" w:rsidRPr="00D31E47" w:rsidRDefault="00D31E47">
            <w:pPr>
              <w:jc w:val="right"/>
              <w:rPr>
                <w:rFonts w:ascii="Arial" w:hAnsi="Arial" w:cs="Arial"/>
                <w:sz w:val="18"/>
                <w:szCs w:val="18"/>
              </w:rPr>
            </w:pPr>
            <w:r w:rsidRPr="00D31E47">
              <w:rPr>
                <w:rFonts w:ascii="Arial" w:hAnsi="Arial" w:cs="Arial"/>
                <w:sz w:val="18"/>
                <w:szCs w:val="18"/>
              </w:rPr>
              <w:t> </w:t>
            </w:r>
          </w:p>
        </w:tc>
        <w:tc>
          <w:tcPr>
            <w:tcW w:w="1170" w:type="dxa"/>
            <w:shd w:val="clear" w:color="auto" w:fill="auto"/>
            <w:vAlign w:val="center"/>
            <w:hideMark/>
          </w:tcPr>
          <w:p w:rsidR="00D31E47" w:rsidRPr="00D31E47" w:rsidRDefault="00D31E47">
            <w:pPr>
              <w:jc w:val="right"/>
              <w:rPr>
                <w:rFonts w:ascii="Arial" w:hAnsi="Arial" w:cs="Arial"/>
                <w:sz w:val="18"/>
                <w:szCs w:val="18"/>
              </w:rPr>
            </w:pPr>
            <w:r w:rsidRPr="00D31E47">
              <w:rPr>
                <w:rFonts w:ascii="Arial" w:hAnsi="Arial" w:cs="Arial"/>
                <w:sz w:val="18"/>
                <w:szCs w:val="18"/>
              </w:rPr>
              <w:t>200</w:t>
            </w:r>
          </w:p>
        </w:tc>
        <w:tc>
          <w:tcPr>
            <w:tcW w:w="1080" w:type="dxa"/>
            <w:shd w:val="clear" w:color="auto" w:fill="auto"/>
            <w:vAlign w:val="center"/>
            <w:hideMark/>
          </w:tcPr>
          <w:p w:rsidR="00D31E47" w:rsidRPr="00D31E47" w:rsidRDefault="00D31E47">
            <w:pPr>
              <w:jc w:val="right"/>
              <w:rPr>
                <w:rFonts w:ascii="Arial" w:hAnsi="Arial" w:cs="Arial"/>
                <w:sz w:val="18"/>
                <w:szCs w:val="18"/>
              </w:rPr>
            </w:pPr>
            <w:r w:rsidRPr="00D31E47">
              <w:rPr>
                <w:rFonts w:ascii="Arial" w:hAnsi="Arial" w:cs="Arial"/>
                <w:sz w:val="18"/>
                <w:szCs w:val="18"/>
              </w:rPr>
              <w:t>0.25</w:t>
            </w:r>
          </w:p>
        </w:tc>
        <w:tc>
          <w:tcPr>
            <w:tcW w:w="1080" w:type="dxa"/>
            <w:shd w:val="clear" w:color="auto" w:fill="auto"/>
            <w:vAlign w:val="center"/>
            <w:hideMark/>
          </w:tcPr>
          <w:p w:rsidR="00D31E47" w:rsidRPr="00D31E47" w:rsidRDefault="00D31E47">
            <w:pPr>
              <w:jc w:val="right"/>
              <w:rPr>
                <w:rFonts w:ascii="Arial" w:hAnsi="Arial" w:cs="Arial"/>
                <w:sz w:val="18"/>
                <w:szCs w:val="18"/>
              </w:rPr>
            </w:pPr>
            <w:r w:rsidRPr="00D31E47">
              <w:rPr>
                <w:rFonts w:ascii="Arial" w:hAnsi="Arial" w:cs="Arial"/>
                <w:sz w:val="18"/>
                <w:szCs w:val="18"/>
              </w:rPr>
              <w:t>50</w:t>
            </w:r>
          </w:p>
        </w:tc>
        <w:tc>
          <w:tcPr>
            <w:tcW w:w="778" w:type="dxa"/>
            <w:shd w:val="clear" w:color="auto" w:fill="auto"/>
            <w:vAlign w:val="center"/>
            <w:hideMark/>
          </w:tcPr>
          <w:p w:rsidR="00D31E47" w:rsidRPr="00D31E47" w:rsidRDefault="00D31E47">
            <w:pPr>
              <w:jc w:val="right"/>
              <w:rPr>
                <w:rFonts w:ascii="Arial" w:hAnsi="Arial" w:cs="Arial"/>
                <w:sz w:val="18"/>
                <w:szCs w:val="18"/>
              </w:rPr>
            </w:pPr>
            <w:r w:rsidRPr="00D31E47">
              <w:rPr>
                <w:rFonts w:ascii="Arial" w:hAnsi="Arial" w:cs="Arial"/>
                <w:sz w:val="18"/>
                <w:szCs w:val="18"/>
              </w:rPr>
              <w:t xml:space="preserve">$47 </w:t>
            </w:r>
          </w:p>
        </w:tc>
        <w:tc>
          <w:tcPr>
            <w:tcW w:w="1112" w:type="dxa"/>
            <w:shd w:val="clear" w:color="auto" w:fill="auto"/>
            <w:vAlign w:val="center"/>
            <w:hideMark/>
          </w:tcPr>
          <w:p w:rsidR="00D31E47" w:rsidRPr="00D31E47" w:rsidRDefault="00D31E47">
            <w:pPr>
              <w:jc w:val="right"/>
              <w:rPr>
                <w:rFonts w:ascii="Arial" w:hAnsi="Arial" w:cs="Arial"/>
                <w:sz w:val="18"/>
                <w:szCs w:val="18"/>
              </w:rPr>
            </w:pPr>
            <w:r w:rsidRPr="00D31E47">
              <w:rPr>
                <w:rFonts w:ascii="Arial" w:hAnsi="Arial" w:cs="Arial"/>
                <w:sz w:val="18"/>
                <w:szCs w:val="18"/>
              </w:rPr>
              <w:t xml:space="preserve">$2,350 </w:t>
            </w:r>
          </w:p>
        </w:tc>
      </w:tr>
      <w:tr w:rsidR="00D31E47" w:rsidRPr="00F33CF9" w:rsidTr="00293D3A">
        <w:trPr>
          <w:trHeight w:val="621"/>
        </w:trPr>
        <w:tc>
          <w:tcPr>
            <w:tcW w:w="789" w:type="dxa"/>
            <w:shd w:val="clear" w:color="auto" w:fill="auto"/>
            <w:vAlign w:val="center"/>
            <w:hideMark/>
          </w:tcPr>
          <w:p w:rsidR="00D31E47" w:rsidRPr="00D31E47" w:rsidRDefault="00D31E47">
            <w:pPr>
              <w:jc w:val="center"/>
              <w:rPr>
                <w:rFonts w:ascii="Arial" w:hAnsi="Arial" w:cs="Arial"/>
                <w:sz w:val="18"/>
                <w:szCs w:val="18"/>
              </w:rPr>
            </w:pPr>
            <w:r w:rsidRPr="00D31E47">
              <w:rPr>
                <w:rFonts w:ascii="Arial" w:hAnsi="Arial" w:cs="Arial"/>
                <w:sz w:val="18"/>
                <w:szCs w:val="18"/>
              </w:rPr>
              <w:t>K</w:t>
            </w:r>
          </w:p>
        </w:tc>
        <w:tc>
          <w:tcPr>
            <w:tcW w:w="2811" w:type="dxa"/>
            <w:shd w:val="clear" w:color="auto" w:fill="auto"/>
            <w:vAlign w:val="center"/>
            <w:hideMark/>
          </w:tcPr>
          <w:p w:rsidR="00D31E47" w:rsidRPr="00D31E47" w:rsidRDefault="00D31E47">
            <w:pPr>
              <w:rPr>
                <w:rFonts w:ascii="Arial" w:hAnsi="Arial" w:cs="Arial"/>
                <w:sz w:val="18"/>
                <w:szCs w:val="18"/>
              </w:rPr>
            </w:pPr>
            <w:r w:rsidRPr="00D31E47">
              <w:rPr>
                <w:rFonts w:ascii="Arial" w:hAnsi="Arial" w:cs="Arial"/>
                <w:sz w:val="18"/>
                <w:szCs w:val="18"/>
              </w:rPr>
              <w:t xml:space="preserve">Online Business Changes of a Lender </w:t>
            </w:r>
          </w:p>
        </w:tc>
        <w:tc>
          <w:tcPr>
            <w:tcW w:w="1350" w:type="dxa"/>
            <w:shd w:val="clear" w:color="auto" w:fill="auto"/>
            <w:vAlign w:val="center"/>
            <w:hideMark/>
          </w:tcPr>
          <w:p w:rsidR="00D31E47" w:rsidRPr="00D31E47" w:rsidRDefault="00D31E47">
            <w:pPr>
              <w:jc w:val="right"/>
              <w:rPr>
                <w:rFonts w:ascii="Arial" w:hAnsi="Arial" w:cs="Arial"/>
                <w:sz w:val="18"/>
                <w:szCs w:val="18"/>
              </w:rPr>
            </w:pPr>
            <w:r w:rsidRPr="00D31E47">
              <w:rPr>
                <w:rFonts w:ascii="Arial" w:hAnsi="Arial" w:cs="Arial"/>
                <w:sz w:val="18"/>
                <w:szCs w:val="18"/>
              </w:rPr>
              <w:t> </w:t>
            </w:r>
          </w:p>
        </w:tc>
        <w:tc>
          <w:tcPr>
            <w:tcW w:w="1170" w:type="dxa"/>
            <w:shd w:val="clear" w:color="auto" w:fill="auto"/>
            <w:vAlign w:val="center"/>
            <w:hideMark/>
          </w:tcPr>
          <w:p w:rsidR="00D31E47" w:rsidRPr="00D31E47" w:rsidRDefault="00D31E47">
            <w:pPr>
              <w:jc w:val="right"/>
              <w:rPr>
                <w:rFonts w:ascii="Arial" w:hAnsi="Arial" w:cs="Arial"/>
                <w:sz w:val="18"/>
                <w:szCs w:val="18"/>
              </w:rPr>
            </w:pPr>
            <w:r w:rsidRPr="00D31E47">
              <w:rPr>
                <w:rFonts w:ascii="Arial" w:hAnsi="Arial" w:cs="Arial"/>
                <w:sz w:val="18"/>
                <w:szCs w:val="18"/>
              </w:rPr>
              <w:t>1,500</w:t>
            </w:r>
          </w:p>
        </w:tc>
        <w:tc>
          <w:tcPr>
            <w:tcW w:w="1080" w:type="dxa"/>
            <w:shd w:val="clear" w:color="auto" w:fill="auto"/>
            <w:vAlign w:val="center"/>
            <w:hideMark/>
          </w:tcPr>
          <w:p w:rsidR="00D31E47" w:rsidRPr="00D31E47" w:rsidRDefault="00D31E47">
            <w:pPr>
              <w:jc w:val="right"/>
              <w:rPr>
                <w:rFonts w:ascii="Arial" w:hAnsi="Arial" w:cs="Arial"/>
                <w:sz w:val="18"/>
                <w:szCs w:val="18"/>
              </w:rPr>
            </w:pPr>
            <w:r w:rsidRPr="00D31E47">
              <w:rPr>
                <w:rFonts w:ascii="Arial" w:hAnsi="Arial" w:cs="Arial"/>
                <w:sz w:val="18"/>
                <w:szCs w:val="18"/>
              </w:rPr>
              <w:t>0.25</w:t>
            </w:r>
          </w:p>
        </w:tc>
        <w:tc>
          <w:tcPr>
            <w:tcW w:w="1080" w:type="dxa"/>
            <w:shd w:val="clear" w:color="auto" w:fill="auto"/>
            <w:vAlign w:val="center"/>
            <w:hideMark/>
          </w:tcPr>
          <w:p w:rsidR="00D31E47" w:rsidRPr="00D31E47" w:rsidRDefault="00D31E47">
            <w:pPr>
              <w:jc w:val="right"/>
              <w:rPr>
                <w:rFonts w:ascii="Arial" w:hAnsi="Arial" w:cs="Arial"/>
                <w:sz w:val="18"/>
                <w:szCs w:val="18"/>
              </w:rPr>
            </w:pPr>
            <w:r w:rsidRPr="00D31E47">
              <w:rPr>
                <w:rFonts w:ascii="Arial" w:hAnsi="Arial" w:cs="Arial"/>
                <w:sz w:val="18"/>
                <w:szCs w:val="18"/>
              </w:rPr>
              <w:t>375</w:t>
            </w:r>
          </w:p>
        </w:tc>
        <w:tc>
          <w:tcPr>
            <w:tcW w:w="778" w:type="dxa"/>
            <w:shd w:val="clear" w:color="auto" w:fill="auto"/>
            <w:vAlign w:val="center"/>
            <w:hideMark/>
          </w:tcPr>
          <w:p w:rsidR="00D31E47" w:rsidRPr="00D31E47" w:rsidRDefault="00D31E47">
            <w:pPr>
              <w:jc w:val="right"/>
              <w:rPr>
                <w:rFonts w:ascii="Arial" w:hAnsi="Arial" w:cs="Arial"/>
                <w:sz w:val="18"/>
                <w:szCs w:val="18"/>
              </w:rPr>
            </w:pPr>
            <w:r w:rsidRPr="00D31E47">
              <w:rPr>
                <w:rFonts w:ascii="Arial" w:hAnsi="Arial" w:cs="Arial"/>
                <w:sz w:val="18"/>
                <w:szCs w:val="18"/>
              </w:rPr>
              <w:t xml:space="preserve">$47 </w:t>
            </w:r>
          </w:p>
        </w:tc>
        <w:tc>
          <w:tcPr>
            <w:tcW w:w="1112" w:type="dxa"/>
            <w:shd w:val="clear" w:color="auto" w:fill="auto"/>
            <w:vAlign w:val="center"/>
            <w:hideMark/>
          </w:tcPr>
          <w:p w:rsidR="00D31E47" w:rsidRPr="00D31E47" w:rsidRDefault="00D31E47">
            <w:pPr>
              <w:jc w:val="right"/>
              <w:rPr>
                <w:rFonts w:ascii="Arial" w:hAnsi="Arial" w:cs="Arial"/>
                <w:sz w:val="18"/>
                <w:szCs w:val="18"/>
              </w:rPr>
            </w:pPr>
            <w:r w:rsidRPr="00D31E47">
              <w:rPr>
                <w:rFonts w:ascii="Arial" w:hAnsi="Arial" w:cs="Arial"/>
                <w:sz w:val="18"/>
                <w:szCs w:val="18"/>
              </w:rPr>
              <w:t xml:space="preserve">$17,625 </w:t>
            </w:r>
          </w:p>
        </w:tc>
      </w:tr>
      <w:tr w:rsidR="00D31E47" w:rsidRPr="00F33CF9" w:rsidTr="00293D3A">
        <w:trPr>
          <w:trHeight w:val="621"/>
        </w:trPr>
        <w:tc>
          <w:tcPr>
            <w:tcW w:w="789" w:type="dxa"/>
            <w:shd w:val="clear" w:color="auto" w:fill="auto"/>
            <w:vAlign w:val="center"/>
            <w:hideMark/>
          </w:tcPr>
          <w:p w:rsidR="00D31E47" w:rsidRPr="00D31E47" w:rsidRDefault="00D31E47">
            <w:pPr>
              <w:jc w:val="center"/>
              <w:rPr>
                <w:rFonts w:ascii="Arial" w:hAnsi="Arial" w:cs="Arial"/>
                <w:sz w:val="18"/>
                <w:szCs w:val="18"/>
              </w:rPr>
            </w:pPr>
            <w:r w:rsidRPr="00D31E47">
              <w:rPr>
                <w:rFonts w:ascii="Arial" w:hAnsi="Arial" w:cs="Arial"/>
                <w:sz w:val="18"/>
                <w:szCs w:val="18"/>
              </w:rPr>
              <w:t>L</w:t>
            </w:r>
          </w:p>
        </w:tc>
        <w:tc>
          <w:tcPr>
            <w:tcW w:w="2811" w:type="dxa"/>
            <w:shd w:val="clear" w:color="auto" w:fill="auto"/>
            <w:vAlign w:val="center"/>
            <w:hideMark/>
          </w:tcPr>
          <w:p w:rsidR="00D31E47" w:rsidRPr="00D31E47" w:rsidRDefault="00D31E47">
            <w:pPr>
              <w:rPr>
                <w:rFonts w:ascii="Arial" w:hAnsi="Arial" w:cs="Arial"/>
                <w:sz w:val="18"/>
                <w:szCs w:val="18"/>
              </w:rPr>
            </w:pPr>
            <w:r w:rsidRPr="00D31E47">
              <w:rPr>
                <w:rFonts w:ascii="Arial" w:hAnsi="Arial" w:cs="Arial"/>
                <w:sz w:val="18"/>
                <w:szCs w:val="18"/>
              </w:rPr>
              <w:t xml:space="preserve">Non-online Business Changes of a Lender </w:t>
            </w:r>
          </w:p>
        </w:tc>
        <w:tc>
          <w:tcPr>
            <w:tcW w:w="1350" w:type="dxa"/>
            <w:shd w:val="clear" w:color="auto" w:fill="auto"/>
            <w:vAlign w:val="center"/>
            <w:hideMark/>
          </w:tcPr>
          <w:p w:rsidR="00D31E47" w:rsidRPr="00D31E47" w:rsidRDefault="00D31E47">
            <w:pPr>
              <w:jc w:val="right"/>
              <w:rPr>
                <w:rFonts w:ascii="Arial" w:hAnsi="Arial" w:cs="Arial"/>
                <w:sz w:val="18"/>
                <w:szCs w:val="18"/>
              </w:rPr>
            </w:pPr>
            <w:r w:rsidRPr="00D31E47">
              <w:rPr>
                <w:rFonts w:ascii="Arial" w:hAnsi="Arial" w:cs="Arial"/>
                <w:sz w:val="18"/>
                <w:szCs w:val="18"/>
              </w:rPr>
              <w:t> </w:t>
            </w:r>
          </w:p>
        </w:tc>
        <w:tc>
          <w:tcPr>
            <w:tcW w:w="1170" w:type="dxa"/>
            <w:shd w:val="clear" w:color="auto" w:fill="auto"/>
            <w:vAlign w:val="center"/>
            <w:hideMark/>
          </w:tcPr>
          <w:p w:rsidR="00D31E47" w:rsidRPr="00D31E47" w:rsidRDefault="00D31E47">
            <w:pPr>
              <w:jc w:val="right"/>
              <w:rPr>
                <w:rFonts w:ascii="Arial" w:hAnsi="Arial" w:cs="Arial"/>
                <w:sz w:val="18"/>
                <w:szCs w:val="18"/>
              </w:rPr>
            </w:pPr>
            <w:r w:rsidRPr="00D31E47">
              <w:rPr>
                <w:rFonts w:ascii="Arial" w:hAnsi="Arial" w:cs="Arial"/>
                <w:sz w:val="18"/>
                <w:szCs w:val="18"/>
              </w:rPr>
              <w:t>0</w:t>
            </w:r>
          </w:p>
        </w:tc>
        <w:tc>
          <w:tcPr>
            <w:tcW w:w="1080" w:type="dxa"/>
            <w:shd w:val="clear" w:color="auto" w:fill="auto"/>
            <w:vAlign w:val="center"/>
            <w:hideMark/>
          </w:tcPr>
          <w:p w:rsidR="00D31E47" w:rsidRPr="00D31E47" w:rsidRDefault="00F07FCF">
            <w:pPr>
              <w:jc w:val="right"/>
              <w:rPr>
                <w:rFonts w:ascii="Arial" w:hAnsi="Arial" w:cs="Arial"/>
                <w:sz w:val="18"/>
                <w:szCs w:val="18"/>
              </w:rPr>
            </w:pPr>
            <w:r>
              <w:rPr>
                <w:rFonts w:ascii="Arial" w:hAnsi="Arial" w:cs="Arial"/>
                <w:sz w:val="18"/>
                <w:szCs w:val="18"/>
              </w:rPr>
              <w:t>0</w:t>
            </w:r>
          </w:p>
        </w:tc>
        <w:tc>
          <w:tcPr>
            <w:tcW w:w="1080" w:type="dxa"/>
            <w:shd w:val="clear" w:color="auto" w:fill="auto"/>
            <w:vAlign w:val="center"/>
            <w:hideMark/>
          </w:tcPr>
          <w:p w:rsidR="00D31E47" w:rsidRPr="00D31E47" w:rsidRDefault="00D31E47">
            <w:pPr>
              <w:jc w:val="right"/>
              <w:rPr>
                <w:rFonts w:ascii="Arial" w:hAnsi="Arial" w:cs="Arial"/>
                <w:sz w:val="18"/>
                <w:szCs w:val="18"/>
              </w:rPr>
            </w:pPr>
            <w:r w:rsidRPr="00D31E47">
              <w:rPr>
                <w:rFonts w:ascii="Arial" w:hAnsi="Arial" w:cs="Arial"/>
                <w:sz w:val="18"/>
                <w:szCs w:val="18"/>
              </w:rPr>
              <w:t>0</w:t>
            </w:r>
          </w:p>
        </w:tc>
        <w:tc>
          <w:tcPr>
            <w:tcW w:w="778" w:type="dxa"/>
            <w:shd w:val="clear" w:color="auto" w:fill="auto"/>
            <w:vAlign w:val="center"/>
            <w:hideMark/>
          </w:tcPr>
          <w:p w:rsidR="00D31E47" w:rsidRPr="00D31E47" w:rsidRDefault="00D31E47">
            <w:pPr>
              <w:jc w:val="right"/>
              <w:rPr>
                <w:rFonts w:ascii="Arial" w:hAnsi="Arial" w:cs="Arial"/>
                <w:sz w:val="18"/>
                <w:szCs w:val="18"/>
              </w:rPr>
            </w:pPr>
            <w:r w:rsidRPr="00D31E47">
              <w:rPr>
                <w:rFonts w:ascii="Arial" w:hAnsi="Arial" w:cs="Arial"/>
                <w:sz w:val="18"/>
                <w:szCs w:val="18"/>
              </w:rPr>
              <w:t xml:space="preserve">$47 </w:t>
            </w:r>
          </w:p>
        </w:tc>
        <w:tc>
          <w:tcPr>
            <w:tcW w:w="1112" w:type="dxa"/>
            <w:shd w:val="clear" w:color="auto" w:fill="auto"/>
            <w:vAlign w:val="center"/>
            <w:hideMark/>
          </w:tcPr>
          <w:p w:rsidR="00D31E47" w:rsidRPr="00D31E47" w:rsidRDefault="00D31E47">
            <w:pPr>
              <w:jc w:val="right"/>
              <w:rPr>
                <w:rFonts w:ascii="Arial" w:hAnsi="Arial" w:cs="Arial"/>
                <w:sz w:val="18"/>
                <w:szCs w:val="18"/>
              </w:rPr>
            </w:pPr>
            <w:r w:rsidRPr="00D31E47">
              <w:rPr>
                <w:rFonts w:ascii="Arial" w:hAnsi="Arial" w:cs="Arial"/>
                <w:sz w:val="18"/>
                <w:szCs w:val="18"/>
              </w:rPr>
              <w:t xml:space="preserve">$0 </w:t>
            </w:r>
          </w:p>
        </w:tc>
      </w:tr>
      <w:tr w:rsidR="00D31E47" w:rsidRPr="00F33CF9" w:rsidTr="00293D3A">
        <w:trPr>
          <w:trHeight w:val="621"/>
        </w:trPr>
        <w:tc>
          <w:tcPr>
            <w:tcW w:w="789" w:type="dxa"/>
            <w:shd w:val="clear" w:color="auto" w:fill="auto"/>
            <w:vAlign w:val="center"/>
            <w:hideMark/>
          </w:tcPr>
          <w:p w:rsidR="00D31E47" w:rsidRPr="00D31E47" w:rsidRDefault="00D31E47">
            <w:pPr>
              <w:jc w:val="center"/>
              <w:rPr>
                <w:rFonts w:ascii="Arial" w:hAnsi="Arial" w:cs="Arial"/>
                <w:sz w:val="18"/>
                <w:szCs w:val="18"/>
              </w:rPr>
            </w:pPr>
            <w:r w:rsidRPr="00D31E47">
              <w:rPr>
                <w:rFonts w:ascii="Arial" w:hAnsi="Arial" w:cs="Arial"/>
                <w:sz w:val="18"/>
                <w:szCs w:val="18"/>
              </w:rPr>
              <w:t>M</w:t>
            </w:r>
          </w:p>
        </w:tc>
        <w:tc>
          <w:tcPr>
            <w:tcW w:w="2811" w:type="dxa"/>
            <w:shd w:val="clear" w:color="auto" w:fill="auto"/>
            <w:vAlign w:val="center"/>
            <w:hideMark/>
          </w:tcPr>
          <w:p w:rsidR="00D31E47" w:rsidRPr="00D31E47" w:rsidRDefault="00D31E47">
            <w:pPr>
              <w:rPr>
                <w:rFonts w:ascii="Arial" w:hAnsi="Arial" w:cs="Arial"/>
                <w:sz w:val="18"/>
                <w:szCs w:val="18"/>
              </w:rPr>
            </w:pPr>
            <w:r w:rsidRPr="00D31E47">
              <w:rPr>
                <w:rFonts w:ascii="Arial" w:hAnsi="Arial" w:cs="Arial"/>
                <w:sz w:val="18"/>
                <w:szCs w:val="18"/>
              </w:rPr>
              <w:t xml:space="preserve">Non-online Declaration of Trusts </w:t>
            </w:r>
          </w:p>
        </w:tc>
        <w:tc>
          <w:tcPr>
            <w:tcW w:w="1350" w:type="dxa"/>
            <w:shd w:val="clear" w:color="auto" w:fill="auto"/>
            <w:vAlign w:val="center"/>
            <w:hideMark/>
          </w:tcPr>
          <w:p w:rsidR="00D31E47" w:rsidRPr="00D31E47" w:rsidRDefault="00D31E47">
            <w:pPr>
              <w:jc w:val="right"/>
              <w:rPr>
                <w:rFonts w:ascii="Arial" w:hAnsi="Arial" w:cs="Arial"/>
                <w:sz w:val="18"/>
                <w:szCs w:val="18"/>
              </w:rPr>
            </w:pPr>
            <w:r w:rsidRPr="00D31E47">
              <w:rPr>
                <w:rFonts w:ascii="Arial" w:hAnsi="Arial" w:cs="Arial"/>
                <w:sz w:val="18"/>
                <w:szCs w:val="18"/>
              </w:rPr>
              <w:t> </w:t>
            </w:r>
          </w:p>
        </w:tc>
        <w:tc>
          <w:tcPr>
            <w:tcW w:w="1170" w:type="dxa"/>
            <w:shd w:val="clear" w:color="auto" w:fill="auto"/>
            <w:vAlign w:val="center"/>
            <w:hideMark/>
          </w:tcPr>
          <w:p w:rsidR="00D31E47" w:rsidRPr="00D31E47" w:rsidRDefault="00D31E47">
            <w:pPr>
              <w:jc w:val="right"/>
              <w:rPr>
                <w:rFonts w:ascii="Arial" w:hAnsi="Arial" w:cs="Arial"/>
                <w:sz w:val="18"/>
                <w:szCs w:val="18"/>
              </w:rPr>
            </w:pPr>
            <w:r w:rsidRPr="00D31E47">
              <w:rPr>
                <w:rFonts w:ascii="Arial" w:hAnsi="Arial" w:cs="Arial"/>
                <w:sz w:val="18"/>
                <w:szCs w:val="18"/>
              </w:rPr>
              <w:t>5</w:t>
            </w:r>
          </w:p>
        </w:tc>
        <w:tc>
          <w:tcPr>
            <w:tcW w:w="1080" w:type="dxa"/>
            <w:shd w:val="clear" w:color="auto" w:fill="auto"/>
            <w:vAlign w:val="center"/>
            <w:hideMark/>
          </w:tcPr>
          <w:p w:rsidR="00D31E47" w:rsidRPr="00D31E47" w:rsidRDefault="00D31E47">
            <w:pPr>
              <w:jc w:val="right"/>
              <w:rPr>
                <w:rFonts w:ascii="Arial" w:hAnsi="Arial" w:cs="Arial"/>
                <w:sz w:val="18"/>
                <w:szCs w:val="18"/>
              </w:rPr>
            </w:pPr>
            <w:r w:rsidRPr="00D31E47">
              <w:rPr>
                <w:rFonts w:ascii="Arial" w:hAnsi="Arial" w:cs="Arial"/>
                <w:sz w:val="18"/>
                <w:szCs w:val="18"/>
              </w:rPr>
              <w:t>5</w:t>
            </w:r>
            <w:r w:rsidR="00F07FCF">
              <w:rPr>
                <w:rFonts w:ascii="Arial" w:hAnsi="Arial" w:cs="Arial"/>
                <w:sz w:val="18"/>
                <w:szCs w:val="18"/>
              </w:rPr>
              <w:t>.00</w:t>
            </w:r>
          </w:p>
        </w:tc>
        <w:tc>
          <w:tcPr>
            <w:tcW w:w="1080" w:type="dxa"/>
            <w:shd w:val="clear" w:color="auto" w:fill="auto"/>
            <w:vAlign w:val="center"/>
            <w:hideMark/>
          </w:tcPr>
          <w:p w:rsidR="00D31E47" w:rsidRPr="00D31E47" w:rsidRDefault="00D31E47">
            <w:pPr>
              <w:jc w:val="right"/>
              <w:rPr>
                <w:rFonts w:ascii="Arial" w:hAnsi="Arial" w:cs="Arial"/>
                <w:sz w:val="18"/>
                <w:szCs w:val="18"/>
              </w:rPr>
            </w:pPr>
            <w:r w:rsidRPr="00D31E47">
              <w:rPr>
                <w:rFonts w:ascii="Arial" w:hAnsi="Arial" w:cs="Arial"/>
                <w:sz w:val="18"/>
                <w:szCs w:val="18"/>
              </w:rPr>
              <w:t>25</w:t>
            </w:r>
          </w:p>
        </w:tc>
        <w:tc>
          <w:tcPr>
            <w:tcW w:w="778" w:type="dxa"/>
            <w:shd w:val="clear" w:color="auto" w:fill="auto"/>
            <w:vAlign w:val="center"/>
            <w:hideMark/>
          </w:tcPr>
          <w:p w:rsidR="00D31E47" w:rsidRPr="00D31E47" w:rsidRDefault="00D31E47">
            <w:pPr>
              <w:jc w:val="right"/>
              <w:rPr>
                <w:rFonts w:ascii="Arial" w:hAnsi="Arial" w:cs="Arial"/>
                <w:sz w:val="18"/>
                <w:szCs w:val="18"/>
              </w:rPr>
            </w:pPr>
            <w:r w:rsidRPr="00D31E47">
              <w:rPr>
                <w:rFonts w:ascii="Arial" w:hAnsi="Arial" w:cs="Arial"/>
                <w:sz w:val="18"/>
                <w:szCs w:val="18"/>
              </w:rPr>
              <w:t xml:space="preserve">$47 </w:t>
            </w:r>
          </w:p>
        </w:tc>
        <w:tc>
          <w:tcPr>
            <w:tcW w:w="1112" w:type="dxa"/>
            <w:shd w:val="clear" w:color="auto" w:fill="auto"/>
            <w:vAlign w:val="center"/>
            <w:hideMark/>
          </w:tcPr>
          <w:p w:rsidR="00D31E47" w:rsidRPr="00D31E47" w:rsidRDefault="00D31E47">
            <w:pPr>
              <w:jc w:val="right"/>
              <w:rPr>
                <w:rFonts w:ascii="Arial" w:hAnsi="Arial" w:cs="Arial"/>
                <w:sz w:val="18"/>
                <w:szCs w:val="18"/>
              </w:rPr>
            </w:pPr>
            <w:r w:rsidRPr="00D31E47">
              <w:rPr>
                <w:rFonts w:ascii="Arial" w:hAnsi="Arial" w:cs="Arial"/>
                <w:sz w:val="18"/>
                <w:szCs w:val="18"/>
              </w:rPr>
              <w:t xml:space="preserve">$1,175 </w:t>
            </w:r>
          </w:p>
        </w:tc>
      </w:tr>
      <w:tr w:rsidR="00D31E47" w:rsidRPr="00F33CF9" w:rsidTr="00293D3A">
        <w:trPr>
          <w:trHeight w:val="621"/>
        </w:trPr>
        <w:tc>
          <w:tcPr>
            <w:tcW w:w="789" w:type="dxa"/>
            <w:shd w:val="clear" w:color="auto" w:fill="auto"/>
            <w:vAlign w:val="center"/>
            <w:hideMark/>
          </w:tcPr>
          <w:p w:rsidR="00D31E47" w:rsidRPr="00D31E47" w:rsidRDefault="00D31E47">
            <w:pPr>
              <w:jc w:val="center"/>
              <w:rPr>
                <w:rFonts w:ascii="Arial" w:hAnsi="Arial" w:cs="Arial"/>
                <w:sz w:val="18"/>
                <w:szCs w:val="18"/>
              </w:rPr>
            </w:pPr>
            <w:r w:rsidRPr="00D31E47">
              <w:rPr>
                <w:rFonts w:ascii="Arial" w:hAnsi="Arial" w:cs="Arial"/>
                <w:sz w:val="18"/>
                <w:szCs w:val="18"/>
              </w:rPr>
              <w:t>N</w:t>
            </w:r>
          </w:p>
        </w:tc>
        <w:tc>
          <w:tcPr>
            <w:tcW w:w="2811" w:type="dxa"/>
            <w:shd w:val="clear" w:color="auto" w:fill="auto"/>
            <w:vAlign w:val="center"/>
            <w:hideMark/>
          </w:tcPr>
          <w:p w:rsidR="00D31E47" w:rsidRPr="00D31E47" w:rsidRDefault="00D31E47">
            <w:pPr>
              <w:rPr>
                <w:rFonts w:ascii="Arial" w:hAnsi="Arial" w:cs="Arial"/>
                <w:sz w:val="18"/>
                <w:szCs w:val="18"/>
              </w:rPr>
            </w:pPr>
            <w:r w:rsidRPr="00D31E47">
              <w:rPr>
                <w:rFonts w:ascii="Arial" w:hAnsi="Arial" w:cs="Arial"/>
                <w:sz w:val="18"/>
                <w:szCs w:val="18"/>
              </w:rPr>
              <w:t xml:space="preserve">Non-online Submission of HUD-92001-C Reporting of Title I Loan Non-Compliances </w:t>
            </w:r>
          </w:p>
        </w:tc>
        <w:tc>
          <w:tcPr>
            <w:tcW w:w="1350" w:type="dxa"/>
            <w:shd w:val="clear" w:color="auto" w:fill="auto"/>
            <w:vAlign w:val="center"/>
            <w:hideMark/>
          </w:tcPr>
          <w:p w:rsidR="00D31E47" w:rsidRPr="00D31E47" w:rsidRDefault="00D31E47">
            <w:pPr>
              <w:jc w:val="right"/>
              <w:rPr>
                <w:rFonts w:ascii="Arial" w:hAnsi="Arial" w:cs="Arial"/>
                <w:sz w:val="18"/>
                <w:szCs w:val="18"/>
              </w:rPr>
            </w:pPr>
            <w:r w:rsidRPr="00D31E47">
              <w:rPr>
                <w:rFonts w:ascii="Arial" w:hAnsi="Arial" w:cs="Arial"/>
                <w:sz w:val="18"/>
                <w:szCs w:val="18"/>
              </w:rPr>
              <w:t>10</w:t>
            </w:r>
          </w:p>
        </w:tc>
        <w:tc>
          <w:tcPr>
            <w:tcW w:w="1170" w:type="dxa"/>
            <w:shd w:val="clear" w:color="auto" w:fill="auto"/>
            <w:vAlign w:val="center"/>
            <w:hideMark/>
          </w:tcPr>
          <w:p w:rsidR="00D31E47" w:rsidRPr="00D31E47" w:rsidRDefault="00D31E47">
            <w:pPr>
              <w:jc w:val="right"/>
              <w:rPr>
                <w:rFonts w:ascii="Arial" w:hAnsi="Arial" w:cs="Arial"/>
                <w:sz w:val="18"/>
                <w:szCs w:val="18"/>
              </w:rPr>
            </w:pPr>
            <w:r w:rsidRPr="00D31E47">
              <w:rPr>
                <w:rFonts w:ascii="Arial" w:hAnsi="Arial" w:cs="Arial"/>
                <w:sz w:val="18"/>
                <w:szCs w:val="18"/>
              </w:rPr>
              <w:t>50</w:t>
            </w:r>
          </w:p>
        </w:tc>
        <w:tc>
          <w:tcPr>
            <w:tcW w:w="1080" w:type="dxa"/>
            <w:shd w:val="clear" w:color="auto" w:fill="auto"/>
            <w:vAlign w:val="center"/>
            <w:hideMark/>
          </w:tcPr>
          <w:p w:rsidR="00D31E47" w:rsidRPr="00D31E47" w:rsidRDefault="00D31E47">
            <w:pPr>
              <w:jc w:val="right"/>
              <w:rPr>
                <w:rFonts w:ascii="Arial" w:hAnsi="Arial" w:cs="Arial"/>
                <w:sz w:val="18"/>
                <w:szCs w:val="18"/>
              </w:rPr>
            </w:pPr>
            <w:r w:rsidRPr="00D31E47">
              <w:rPr>
                <w:rFonts w:ascii="Arial" w:hAnsi="Arial" w:cs="Arial"/>
                <w:sz w:val="18"/>
                <w:szCs w:val="18"/>
              </w:rPr>
              <w:t>1</w:t>
            </w:r>
            <w:r w:rsidR="00F07FCF">
              <w:rPr>
                <w:rFonts w:ascii="Arial" w:hAnsi="Arial" w:cs="Arial"/>
                <w:sz w:val="18"/>
                <w:szCs w:val="18"/>
              </w:rPr>
              <w:t>.00</w:t>
            </w:r>
          </w:p>
        </w:tc>
        <w:tc>
          <w:tcPr>
            <w:tcW w:w="1080" w:type="dxa"/>
            <w:shd w:val="clear" w:color="auto" w:fill="auto"/>
            <w:vAlign w:val="center"/>
            <w:hideMark/>
          </w:tcPr>
          <w:p w:rsidR="00D31E47" w:rsidRPr="00D31E47" w:rsidRDefault="00D31E47">
            <w:pPr>
              <w:jc w:val="right"/>
              <w:rPr>
                <w:rFonts w:ascii="Arial" w:hAnsi="Arial" w:cs="Arial"/>
                <w:sz w:val="18"/>
                <w:szCs w:val="18"/>
              </w:rPr>
            </w:pPr>
            <w:r w:rsidRPr="00D31E47">
              <w:rPr>
                <w:rFonts w:ascii="Arial" w:hAnsi="Arial" w:cs="Arial"/>
                <w:sz w:val="18"/>
                <w:szCs w:val="18"/>
              </w:rPr>
              <w:t>50</w:t>
            </w:r>
          </w:p>
        </w:tc>
        <w:tc>
          <w:tcPr>
            <w:tcW w:w="778" w:type="dxa"/>
            <w:shd w:val="clear" w:color="auto" w:fill="auto"/>
            <w:vAlign w:val="center"/>
            <w:hideMark/>
          </w:tcPr>
          <w:p w:rsidR="00D31E47" w:rsidRPr="00D31E47" w:rsidRDefault="00D31E47">
            <w:pPr>
              <w:jc w:val="right"/>
              <w:rPr>
                <w:rFonts w:ascii="Arial" w:hAnsi="Arial" w:cs="Arial"/>
                <w:sz w:val="18"/>
                <w:szCs w:val="18"/>
              </w:rPr>
            </w:pPr>
            <w:r w:rsidRPr="00D31E47">
              <w:rPr>
                <w:rFonts w:ascii="Arial" w:hAnsi="Arial" w:cs="Arial"/>
                <w:sz w:val="18"/>
                <w:szCs w:val="18"/>
              </w:rPr>
              <w:t xml:space="preserve">$47 </w:t>
            </w:r>
          </w:p>
        </w:tc>
        <w:tc>
          <w:tcPr>
            <w:tcW w:w="1112" w:type="dxa"/>
            <w:shd w:val="clear" w:color="auto" w:fill="auto"/>
            <w:vAlign w:val="center"/>
            <w:hideMark/>
          </w:tcPr>
          <w:p w:rsidR="00D31E47" w:rsidRPr="00D31E47" w:rsidRDefault="00D31E47">
            <w:pPr>
              <w:jc w:val="right"/>
              <w:rPr>
                <w:rFonts w:ascii="Arial" w:hAnsi="Arial" w:cs="Arial"/>
                <w:sz w:val="18"/>
                <w:szCs w:val="18"/>
              </w:rPr>
            </w:pPr>
            <w:r w:rsidRPr="00D31E47">
              <w:rPr>
                <w:rFonts w:ascii="Arial" w:hAnsi="Arial" w:cs="Arial"/>
                <w:sz w:val="18"/>
                <w:szCs w:val="18"/>
              </w:rPr>
              <w:t xml:space="preserve">$2,350 </w:t>
            </w:r>
          </w:p>
        </w:tc>
      </w:tr>
      <w:tr w:rsidR="00D31E47" w:rsidRPr="00F33CF9" w:rsidTr="00293D3A">
        <w:trPr>
          <w:trHeight w:val="621"/>
        </w:trPr>
        <w:tc>
          <w:tcPr>
            <w:tcW w:w="789" w:type="dxa"/>
            <w:shd w:val="clear" w:color="auto" w:fill="auto"/>
            <w:vAlign w:val="center"/>
            <w:hideMark/>
          </w:tcPr>
          <w:p w:rsidR="00D31E47" w:rsidRPr="00D31E47" w:rsidRDefault="00D31E47">
            <w:pPr>
              <w:jc w:val="center"/>
              <w:rPr>
                <w:rFonts w:ascii="Arial" w:hAnsi="Arial" w:cs="Arial"/>
                <w:sz w:val="18"/>
                <w:szCs w:val="18"/>
              </w:rPr>
            </w:pPr>
            <w:r w:rsidRPr="00D31E47">
              <w:rPr>
                <w:rFonts w:ascii="Arial" w:hAnsi="Arial" w:cs="Arial"/>
                <w:sz w:val="18"/>
                <w:szCs w:val="18"/>
              </w:rPr>
              <w:t>O</w:t>
            </w:r>
          </w:p>
        </w:tc>
        <w:tc>
          <w:tcPr>
            <w:tcW w:w="2811" w:type="dxa"/>
            <w:shd w:val="clear" w:color="auto" w:fill="auto"/>
            <w:vAlign w:val="center"/>
            <w:hideMark/>
          </w:tcPr>
          <w:p w:rsidR="00D31E47" w:rsidRPr="00D31E47" w:rsidRDefault="00D31E47">
            <w:pPr>
              <w:rPr>
                <w:rFonts w:ascii="Arial" w:hAnsi="Arial" w:cs="Arial"/>
                <w:sz w:val="18"/>
                <w:szCs w:val="18"/>
              </w:rPr>
            </w:pPr>
            <w:r w:rsidRPr="00D31E47">
              <w:rPr>
                <w:rFonts w:ascii="Arial" w:hAnsi="Arial" w:cs="Arial"/>
                <w:sz w:val="18"/>
                <w:szCs w:val="18"/>
              </w:rPr>
              <w:t>Online Submission of Reporting of Title II Loan Non-Compliance</w:t>
            </w:r>
          </w:p>
        </w:tc>
        <w:tc>
          <w:tcPr>
            <w:tcW w:w="1350" w:type="dxa"/>
            <w:shd w:val="clear" w:color="auto" w:fill="auto"/>
            <w:vAlign w:val="center"/>
            <w:hideMark/>
          </w:tcPr>
          <w:p w:rsidR="00D31E47" w:rsidRPr="00D31E47" w:rsidRDefault="00D31E47">
            <w:pPr>
              <w:jc w:val="right"/>
              <w:rPr>
                <w:rFonts w:ascii="Arial" w:hAnsi="Arial" w:cs="Arial"/>
                <w:sz w:val="18"/>
                <w:szCs w:val="18"/>
              </w:rPr>
            </w:pPr>
            <w:r w:rsidRPr="00D31E47">
              <w:rPr>
                <w:rFonts w:ascii="Arial" w:hAnsi="Arial" w:cs="Arial"/>
                <w:sz w:val="18"/>
                <w:szCs w:val="18"/>
              </w:rPr>
              <w:t>100</w:t>
            </w:r>
          </w:p>
        </w:tc>
        <w:tc>
          <w:tcPr>
            <w:tcW w:w="1170" w:type="dxa"/>
            <w:shd w:val="clear" w:color="auto" w:fill="auto"/>
            <w:vAlign w:val="center"/>
            <w:hideMark/>
          </w:tcPr>
          <w:p w:rsidR="00D31E47" w:rsidRPr="00D31E47" w:rsidRDefault="00D31E47">
            <w:pPr>
              <w:jc w:val="right"/>
              <w:rPr>
                <w:rFonts w:ascii="Arial" w:hAnsi="Arial" w:cs="Arial"/>
                <w:sz w:val="18"/>
                <w:szCs w:val="18"/>
              </w:rPr>
            </w:pPr>
            <w:r w:rsidRPr="00D31E47">
              <w:rPr>
                <w:rFonts w:ascii="Arial" w:hAnsi="Arial" w:cs="Arial"/>
                <w:sz w:val="18"/>
                <w:szCs w:val="18"/>
              </w:rPr>
              <w:t>2,000</w:t>
            </w:r>
          </w:p>
        </w:tc>
        <w:tc>
          <w:tcPr>
            <w:tcW w:w="1080" w:type="dxa"/>
            <w:shd w:val="clear" w:color="auto" w:fill="auto"/>
            <w:vAlign w:val="center"/>
            <w:hideMark/>
          </w:tcPr>
          <w:p w:rsidR="00D31E47" w:rsidRPr="00D31E47" w:rsidRDefault="00D31E47">
            <w:pPr>
              <w:jc w:val="right"/>
              <w:rPr>
                <w:rFonts w:ascii="Arial" w:hAnsi="Arial" w:cs="Arial"/>
                <w:sz w:val="18"/>
                <w:szCs w:val="18"/>
              </w:rPr>
            </w:pPr>
            <w:r w:rsidRPr="00D31E47">
              <w:rPr>
                <w:rFonts w:ascii="Arial" w:hAnsi="Arial" w:cs="Arial"/>
                <w:sz w:val="18"/>
                <w:szCs w:val="18"/>
              </w:rPr>
              <w:t>0.25</w:t>
            </w:r>
          </w:p>
        </w:tc>
        <w:tc>
          <w:tcPr>
            <w:tcW w:w="1080" w:type="dxa"/>
            <w:shd w:val="clear" w:color="auto" w:fill="auto"/>
            <w:vAlign w:val="center"/>
            <w:hideMark/>
          </w:tcPr>
          <w:p w:rsidR="00D31E47" w:rsidRPr="00D31E47" w:rsidRDefault="00D31E47">
            <w:pPr>
              <w:jc w:val="right"/>
              <w:rPr>
                <w:rFonts w:ascii="Arial" w:hAnsi="Arial" w:cs="Arial"/>
                <w:sz w:val="18"/>
                <w:szCs w:val="18"/>
              </w:rPr>
            </w:pPr>
            <w:r w:rsidRPr="00D31E47">
              <w:rPr>
                <w:rFonts w:ascii="Arial" w:hAnsi="Arial" w:cs="Arial"/>
                <w:sz w:val="18"/>
                <w:szCs w:val="18"/>
              </w:rPr>
              <w:t>500</w:t>
            </w:r>
          </w:p>
        </w:tc>
        <w:tc>
          <w:tcPr>
            <w:tcW w:w="778" w:type="dxa"/>
            <w:shd w:val="clear" w:color="auto" w:fill="auto"/>
            <w:vAlign w:val="center"/>
            <w:hideMark/>
          </w:tcPr>
          <w:p w:rsidR="00D31E47" w:rsidRPr="00D31E47" w:rsidRDefault="00D31E47">
            <w:pPr>
              <w:jc w:val="right"/>
              <w:rPr>
                <w:rFonts w:ascii="Arial" w:hAnsi="Arial" w:cs="Arial"/>
                <w:sz w:val="18"/>
                <w:szCs w:val="18"/>
              </w:rPr>
            </w:pPr>
            <w:r w:rsidRPr="00D31E47">
              <w:rPr>
                <w:rFonts w:ascii="Arial" w:hAnsi="Arial" w:cs="Arial"/>
                <w:sz w:val="18"/>
                <w:szCs w:val="18"/>
              </w:rPr>
              <w:t xml:space="preserve">$47 </w:t>
            </w:r>
          </w:p>
        </w:tc>
        <w:tc>
          <w:tcPr>
            <w:tcW w:w="1112" w:type="dxa"/>
            <w:shd w:val="clear" w:color="auto" w:fill="auto"/>
            <w:vAlign w:val="center"/>
            <w:hideMark/>
          </w:tcPr>
          <w:p w:rsidR="00D31E47" w:rsidRPr="00D31E47" w:rsidRDefault="00D31E47">
            <w:pPr>
              <w:jc w:val="right"/>
              <w:rPr>
                <w:rFonts w:ascii="Arial" w:hAnsi="Arial" w:cs="Arial"/>
                <w:sz w:val="18"/>
                <w:szCs w:val="18"/>
              </w:rPr>
            </w:pPr>
            <w:r w:rsidRPr="00D31E47">
              <w:rPr>
                <w:rFonts w:ascii="Arial" w:hAnsi="Arial" w:cs="Arial"/>
                <w:sz w:val="18"/>
                <w:szCs w:val="18"/>
              </w:rPr>
              <w:t xml:space="preserve">$23,500 </w:t>
            </w:r>
          </w:p>
        </w:tc>
      </w:tr>
      <w:tr w:rsidR="00D31E47" w:rsidRPr="00F33CF9" w:rsidTr="00293D3A">
        <w:trPr>
          <w:trHeight w:val="621"/>
        </w:trPr>
        <w:tc>
          <w:tcPr>
            <w:tcW w:w="789" w:type="dxa"/>
            <w:shd w:val="clear" w:color="auto" w:fill="auto"/>
            <w:vAlign w:val="center"/>
            <w:hideMark/>
          </w:tcPr>
          <w:p w:rsidR="00D31E47" w:rsidRPr="00D31E47" w:rsidRDefault="00D31E47">
            <w:pPr>
              <w:jc w:val="center"/>
              <w:rPr>
                <w:rFonts w:ascii="Arial" w:hAnsi="Arial" w:cs="Arial"/>
                <w:sz w:val="18"/>
                <w:szCs w:val="18"/>
              </w:rPr>
            </w:pPr>
            <w:r w:rsidRPr="00D31E47">
              <w:rPr>
                <w:rFonts w:ascii="Arial" w:hAnsi="Arial" w:cs="Arial"/>
                <w:sz w:val="18"/>
                <w:szCs w:val="18"/>
              </w:rPr>
              <w:t>P</w:t>
            </w:r>
          </w:p>
        </w:tc>
        <w:tc>
          <w:tcPr>
            <w:tcW w:w="2811" w:type="dxa"/>
            <w:shd w:val="clear" w:color="auto" w:fill="auto"/>
            <w:vAlign w:val="center"/>
            <w:hideMark/>
          </w:tcPr>
          <w:p w:rsidR="00D31E47" w:rsidRPr="00D31E47" w:rsidRDefault="00D31E47">
            <w:pPr>
              <w:rPr>
                <w:rFonts w:ascii="Arial" w:hAnsi="Arial" w:cs="Arial"/>
                <w:sz w:val="18"/>
                <w:szCs w:val="18"/>
              </w:rPr>
            </w:pPr>
            <w:r w:rsidRPr="00D31E47">
              <w:rPr>
                <w:rFonts w:ascii="Arial" w:hAnsi="Arial" w:cs="Arial"/>
                <w:sz w:val="18"/>
                <w:szCs w:val="18"/>
              </w:rPr>
              <w:t>Non-online Credit Watch Termination Reinstatement Requests</w:t>
            </w:r>
          </w:p>
        </w:tc>
        <w:tc>
          <w:tcPr>
            <w:tcW w:w="1350" w:type="dxa"/>
            <w:shd w:val="clear" w:color="auto" w:fill="auto"/>
            <w:vAlign w:val="center"/>
            <w:hideMark/>
          </w:tcPr>
          <w:p w:rsidR="00D31E47" w:rsidRPr="00D31E47" w:rsidRDefault="00D31E47">
            <w:pPr>
              <w:jc w:val="right"/>
              <w:rPr>
                <w:rFonts w:ascii="Arial" w:hAnsi="Arial" w:cs="Arial"/>
                <w:sz w:val="18"/>
                <w:szCs w:val="18"/>
              </w:rPr>
            </w:pPr>
            <w:r w:rsidRPr="00D31E47">
              <w:rPr>
                <w:rFonts w:ascii="Arial" w:hAnsi="Arial" w:cs="Arial"/>
                <w:sz w:val="18"/>
                <w:szCs w:val="18"/>
              </w:rPr>
              <w:t>0</w:t>
            </w:r>
          </w:p>
        </w:tc>
        <w:tc>
          <w:tcPr>
            <w:tcW w:w="1170" w:type="dxa"/>
            <w:shd w:val="clear" w:color="auto" w:fill="auto"/>
            <w:vAlign w:val="center"/>
            <w:hideMark/>
          </w:tcPr>
          <w:p w:rsidR="00D31E47" w:rsidRPr="00D31E47" w:rsidRDefault="00D31E47">
            <w:pPr>
              <w:jc w:val="right"/>
              <w:rPr>
                <w:rFonts w:ascii="Arial" w:hAnsi="Arial" w:cs="Arial"/>
                <w:sz w:val="18"/>
                <w:szCs w:val="18"/>
              </w:rPr>
            </w:pPr>
            <w:r w:rsidRPr="00D31E47">
              <w:rPr>
                <w:rFonts w:ascii="Arial" w:hAnsi="Arial" w:cs="Arial"/>
                <w:sz w:val="18"/>
                <w:szCs w:val="18"/>
              </w:rPr>
              <w:t>0</w:t>
            </w:r>
          </w:p>
        </w:tc>
        <w:tc>
          <w:tcPr>
            <w:tcW w:w="1080" w:type="dxa"/>
            <w:shd w:val="clear" w:color="auto" w:fill="auto"/>
            <w:vAlign w:val="center"/>
            <w:hideMark/>
          </w:tcPr>
          <w:p w:rsidR="00D31E47" w:rsidRPr="00D31E47" w:rsidRDefault="00F07FCF">
            <w:pPr>
              <w:jc w:val="right"/>
              <w:rPr>
                <w:rFonts w:ascii="Arial" w:hAnsi="Arial" w:cs="Arial"/>
                <w:sz w:val="18"/>
                <w:szCs w:val="18"/>
              </w:rPr>
            </w:pPr>
            <w:r>
              <w:rPr>
                <w:rFonts w:ascii="Arial" w:hAnsi="Arial" w:cs="Arial"/>
                <w:sz w:val="18"/>
                <w:szCs w:val="18"/>
              </w:rPr>
              <w:t>0</w:t>
            </w:r>
          </w:p>
        </w:tc>
        <w:tc>
          <w:tcPr>
            <w:tcW w:w="1080" w:type="dxa"/>
            <w:shd w:val="clear" w:color="auto" w:fill="auto"/>
            <w:vAlign w:val="center"/>
            <w:hideMark/>
          </w:tcPr>
          <w:p w:rsidR="00D31E47" w:rsidRPr="00D31E47" w:rsidRDefault="00D31E47">
            <w:pPr>
              <w:jc w:val="right"/>
              <w:rPr>
                <w:rFonts w:ascii="Arial" w:hAnsi="Arial" w:cs="Arial"/>
                <w:sz w:val="18"/>
                <w:szCs w:val="18"/>
              </w:rPr>
            </w:pPr>
            <w:r w:rsidRPr="00D31E47">
              <w:rPr>
                <w:rFonts w:ascii="Arial" w:hAnsi="Arial" w:cs="Arial"/>
                <w:sz w:val="18"/>
                <w:szCs w:val="18"/>
              </w:rPr>
              <w:t>0</w:t>
            </w:r>
          </w:p>
        </w:tc>
        <w:tc>
          <w:tcPr>
            <w:tcW w:w="778" w:type="dxa"/>
            <w:shd w:val="clear" w:color="auto" w:fill="auto"/>
            <w:vAlign w:val="center"/>
            <w:hideMark/>
          </w:tcPr>
          <w:p w:rsidR="00D31E47" w:rsidRPr="00D31E47" w:rsidRDefault="00D31E47">
            <w:pPr>
              <w:jc w:val="right"/>
              <w:rPr>
                <w:rFonts w:ascii="Arial" w:hAnsi="Arial" w:cs="Arial"/>
                <w:sz w:val="18"/>
                <w:szCs w:val="18"/>
              </w:rPr>
            </w:pPr>
            <w:r w:rsidRPr="00D31E47">
              <w:rPr>
                <w:rFonts w:ascii="Arial" w:hAnsi="Arial" w:cs="Arial"/>
                <w:sz w:val="18"/>
                <w:szCs w:val="18"/>
              </w:rPr>
              <w:t xml:space="preserve">$47 </w:t>
            </w:r>
          </w:p>
        </w:tc>
        <w:tc>
          <w:tcPr>
            <w:tcW w:w="1112" w:type="dxa"/>
            <w:shd w:val="clear" w:color="auto" w:fill="auto"/>
            <w:vAlign w:val="center"/>
            <w:hideMark/>
          </w:tcPr>
          <w:p w:rsidR="00D31E47" w:rsidRPr="00D31E47" w:rsidRDefault="00D31E47">
            <w:pPr>
              <w:jc w:val="right"/>
              <w:rPr>
                <w:rFonts w:ascii="Arial" w:hAnsi="Arial" w:cs="Arial"/>
                <w:sz w:val="18"/>
                <w:szCs w:val="18"/>
              </w:rPr>
            </w:pPr>
            <w:r w:rsidRPr="00D31E47">
              <w:rPr>
                <w:rFonts w:ascii="Arial" w:hAnsi="Arial" w:cs="Arial"/>
                <w:sz w:val="18"/>
                <w:szCs w:val="18"/>
              </w:rPr>
              <w:t xml:space="preserve">$0 </w:t>
            </w:r>
          </w:p>
        </w:tc>
      </w:tr>
      <w:tr w:rsidR="00D31E47" w:rsidRPr="00F33CF9" w:rsidTr="00293D3A">
        <w:trPr>
          <w:trHeight w:val="621"/>
        </w:trPr>
        <w:tc>
          <w:tcPr>
            <w:tcW w:w="789" w:type="dxa"/>
            <w:shd w:val="clear" w:color="auto" w:fill="auto"/>
            <w:vAlign w:val="center"/>
            <w:hideMark/>
          </w:tcPr>
          <w:p w:rsidR="00D31E47" w:rsidRPr="00D31E47" w:rsidRDefault="00D31E47">
            <w:pPr>
              <w:jc w:val="center"/>
              <w:rPr>
                <w:rFonts w:ascii="Arial" w:hAnsi="Arial" w:cs="Arial"/>
                <w:sz w:val="18"/>
                <w:szCs w:val="18"/>
              </w:rPr>
            </w:pPr>
            <w:r w:rsidRPr="00D31E47">
              <w:rPr>
                <w:rFonts w:ascii="Arial" w:hAnsi="Arial" w:cs="Arial"/>
                <w:sz w:val="18"/>
                <w:szCs w:val="18"/>
              </w:rPr>
              <w:t>Q</w:t>
            </w:r>
          </w:p>
        </w:tc>
        <w:tc>
          <w:tcPr>
            <w:tcW w:w="2811" w:type="dxa"/>
            <w:shd w:val="clear" w:color="auto" w:fill="auto"/>
            <w:vAlign w:val="center"/>
            <w:hideMark/>
          </w:tcPr>
          <w:p w:rsidR="00D31E47" w:rsidRPr="00D31E47" w:rsidRDefault="00D31E47">
            <w:pPr>
              <w:rPr>
                <w:rFonts w:ascii="Arial" w:hAnsi="Arial" w:cs="Arial"/>
                <w:sz w:val="18"/>
                <w:szCs w:val="18"/>
              </w:rPr>
            </w:pPr>
            <w:r w:rsidRPr="00D31E47">
              <w:rPr>
                <w:rFonts w:ascii="Arial" w:hAnsi="Arial" w:cs="Arial"/>
                <w:sz w:val="18"/>
                <w:szCs w:val="18"/>
              </w:rPr>
              <w:t>Online Credit Watch Termination Reinstatement Requests</w:t>
            </w:r>
          </w:p>
        </w:tc>
        <w:tc>
          <w:tcPr>
            <w:tcW w:w="1350" w:type="dxa"/>
            <w:shd w:val="clear" w:color="auto" w:fill="auto"/>
            <w:vAlign w:val="center"/>
            <w:hideMark/>
          </w:tcPr>
          <w:p w:rsidR="00D31E47" w:rsidRPr="00D31E47" w:rsidRDefault="00D31E47">
            <w:pPr>
              <w:jc w:val="right"/>
              <w:rPr>
                <w:rFonts w:ascii="Arial" w:hAnsi="Arial" w:cs="Arial"/>
                <w:sz w:val="18"/>
                <w:szCs w:val="18"/>
              </w:rPr>
            </w:pPr>
            <w:r w:rsidRPr="00D31E47">
              <w:rPr>
                <w:rFonts w:ascii="Arial" w:hAnsi="Arial" w:cs="Arial"/>
                <w:sz w:val="18"/>
                <w:szCs w:val="18"/>
              </w:rPr>
              <w:t>5</w:t>
            </w:r>
          </w:p>
        </w:tc>
        <w:tc>
          <w:tcPr>
            <w:tcW w:w="1170" w:type="dxa"/>
            <w:shd w:val="clear" w:color="auto" w:fill="auto"/>
            <w:vAlign w:val="center"/>
            <w:hideMark/>
          </w:tcPr>
          <w:p w:rsidR="00D31E47" w:rsidRPr="00D31E47" w:rsidRDefault="00D31E47">
            <w:pPr>
              <w:jc w:val="right"/>
              <w:rPr>
                <w:rFonts w:ascii="Arial" w:hAnsi="Arial" w:cs="Arial"/>
                <w:sz w:val="18"/>
                <w:szCs w:val="18"/>
              </w:rPr>
            </w:pPr>
            <w:r w:rsidRPr="00D31E47">
              <w:rPr>
                <w:rFonts w:ascii="Arial" w:hAnsi="Arial" w:cs="Arial"/>
                <w:sz w:val="18"/>
                <w:szCs w:val="18"/>
              </w:rPr>
              <w:t>5</w:t>
            </w:r>
          </w:p>
        </w:tc>
        <w:tc>
          <w:tcPr>
            <w:tcW w:w="1080" w:type="dxa"/>
            <w:shd w:val="clear" w:color="auto" w:fill="auto"/>
            <w:vAlign w:val="center"/>
            <w:hideMark/>
          </w:tcPr>
          <w:p w:rsidR="00D31E47" w:rsidRPr="00D31E47" w:rsidRDefault="00D31E47">
            <w:pPr>
              <w:jc w:val="right"/>
              <w:rPr>
                <w:rFonts w:ascii="Arial" w:hAnsi="Arial" w:cs="Arial"/>
                <w:sz w:val="18"/>
                <w:szCs w:val="18"/>
              </w:rPr>
            </w:pPr>
            <w:r w:rsidRPr="00D31E47">
              <w:rPr>
                <w:rFonts w:ascii="Arial" w:hAnsi="Arial" w:cs="Arial"/>
                <w:sz w:val="18"/>
                <w:szCs w:val="18"/>
              </w:rPr>
              <w:t>3</w:t>
            </w:r>
            <w:r w:rsidR="00F07FCF">
              <w:rPr>
                <w:rFonts w:ascii="Arial" w:hAnsi="Arial" w:cs="Arial"/>
                <w:sz w:val="18"/>
                <w:szCs w:val="18"/>
              </w:rPr>
              <w:t>.00</w:t>
            </w:r>
          </w:p>
        </w:tc>
        <w:tc>
          <w:tcPr>
            <w:tcW w:w="1080" w:type="dxa"/>
            <w:shd w:val="clear" w:color="auto" w:fill="auto"/>
            <w:vAlign w:val="center"/>
            <w:hideMark/>
          </w:tcPr>
          <w:p w:rsidR="00D31E47" w:rsidRPr="00D31E47" w:rsidRDefault="00D31E47">
            <w:pPr>
              <w:jc w:val="right"/>
              <w:rPr>
                <w:rFonts w:ascii="Arial" w:hAnsi="Arial" w:cs="Arial"/>
                <w:sz w:val="18"/>
                <w:szCs w:val="18"/>
              </w:rPr>
            </w:pPr>
            <w:r w:rsidRPr="00D31E47">
              <w:rPr>
                <w:rFonts w:ascii="Arial" w:hAnsi="Arial" w:cs="Arial"/>
                <w:sz w:val="18"/>
                <w:szCs w:val="18"/>
              </w:rPr>
              <w:t>15</w:t>
            </w:r>
          </w:p>
        </w:tc>
        <w:tc>
          <w:tcPr>
            <w:tcW w:w="778" w:type="dxa"/>
            <w:shd w:val="clear" w:color="auto" w:fill="auto"/>
            <w:vAlign w:val="center"/>
            <w:hideMark/>
          </w:tcPr>
          <w:p w:rsidR="00D31E47" w:rsidRPr="00D31E47" w:rsidRDefault="00D31E47">
            <w:pPr>
              <w:jc w:val="right"/>
              <w:rPr>
                <w:rFonts w:ascii="Arial" w:hAnsi="Arial" w:cs="Arial"/>
                <w:sz w:val="18"/>
                <w:szCs w:val="18"/>
              </w:rPr>
            </w:pPr>
            <w:r w:rsidRPr="00D31E47">
              <w:rPr>
                <w:rFonts w:ascii="Arial" w:hAnsi="Arial" w:cs="Arial"/>
                <w:sz w:val="18"/>
                <w:szCs w:val="18"/>
              </w:rPr>
              <w:t xml:space="preserve">$47 </w:t>
            </w:r>
          </w:p>
        </w:tc>
        <w:tc>
          <w:tcPr>
            <w:tcW w:w="1112" w:type="dxa"/>
            <w:shd w:val="clear" w:color="auto" w:fill="auto"/>
            <w:vAlign w:val="center"/>
            <w:hideMark/>
          </w:tcPr>
          <w:p w:rsidR="00D31E47" w:rsidRPr="00D31E47" w:rsidRDefault="00D31E47">
            <w:pPr>
              <w:jc w:val="right"/>
              <w:rPr>
                <w:rFonts w:ascii="Arial" w:hAnsi="Arial" w:cs="Arial"/>
                <w:sz w:val="18"/>
                <w:szCs w:val="18"/>
              </w:rPr>
            </w:pPr>
            <w:r w:rsidRPr="00D31E47">
              <w:rPr>
                <w:rFonts w:ascii="Arial" w:hAnsi="Arial" w:cs="Arial"/>
                <w:sz w:val="18"/>
                <w:szCs w:val="18"/>
              </w:rPr>
              <w:t xml:space="preserve">$705 </w:t>
            </w:r>
          </w:p>
        </w:tc>
      </w:tr>
      <w:tr w:rsidR="00D31E47" w:rsidRPr="00F33CF9" w:rsidTr="00293D3A">
        <w:trPr>
          <w:trHeight w:val="315"/>
        </w:trPr>
        <w:tc>
          <w:tcPr>
            <w:tcW w:w="789" w:type="dxa"/>
            <w:shd w:val="clear" w:color="auto" w:fill="auto"/>
            <w:vAlign w:val="center"/>
            <w:hideMark/>
          </w:tcPr>
          <w:p w:rsidR="00D31E47" w:rsidRPr="00D31E47" w:rsidRDefault="00D31E47">
            <w:pPr>
              <w:jc w:val="center"/>
              <w:rPr>
                <w:rFonts w:ascii="Arial" w:hAnsi="Arial" w:cs="Arial"/>
                <w:b/>
                <w:bCs/>
                <w:sz w:val="18"/>
                <w:szCs w:val="18"/>
              </w:rPr>
            </w:pPr>
            <w:r w:rsidRPr="00D31E47">
              <w:rPr>
                <w:rFonts w:ascii="Arial" w:hAnsi="Arial" w:cs="Arial"/>
                <w:b/>
                <w:bCs/>
                <w:sz w:val="18"/>
                <w:szCs w:val="18"/>
              </w:rPr>
              <w:t>Totals</w:t>
            </w:r>
          </w:p>
        </w:tc>
        <w:tc>
          <w:tcPr>
            <w:tcW w:w="2811" w:type="dxa"/>
            <w:shd w:val="clear" w:color="auto" w:fill="auto"/>
            <w:vAlign w:val="center"/>
            <w:hideMark/>
          </w:tcPr>
          <w:p w:rsidR="00D31E47" w:rsidRPr="00D31E47" w:rsidRDefault="00D31E47">
            <w:pPr>
              <w:jc w:val="center"/>
              <w:rPr>
                <w:rFonts w:ascii="Arial" w:hAnsi="Arial" w:cs="Arial"/>
                <w:b/>
                <w:bCs/>
                <w:sz w:val="18"/>
                <w:szCs w:val="18"/>
              </w:rPr>
            </w:pPr>
            <w:r w:rsidRPr="00D31E47">
              <w:rPr>
                <w:rFonts w:ascii="Arial" w:hAnsi="Arial" w:cs="Arial"/>
                <w:b/>
                <w:bCs/>
                <w:sz w:val="18"/>
                <w:szCs w:val="18"/>
              </w:rPr>
              <w:t> </w:t>
            </w:r>
          </w:p>
        </w:tc>
        <w:tc>
          <w:tcPr>
            <w:tcW w:w="1350" w:type="dxa"/>
            <w:shd w:val="clear" w:color="auto" w:fill="auto"/>
            <w:vAlign w:val="center"/>
            <w:hideMark/>
          </w:tcPr>
          <w:p w:rsidR="00D31E47" w:rsidRPr="00D31E47" w:rsidRDefault="00D31E47" w:rsidP="00C6020F">
            <w:pPr>
              <w:jc w:val="right"/>
              <w:rPr>
                <w:rFonts w:ascii="Arial" w:hAnsi="Arial" w:cs="Arial"/>
                <w:b/>
                <w:bCs/>
                <w:sz w:val="18"/>
                <w:szCs w:val="18"/>
              </w:rPr>
            </w:pPr>
            <w:r w:rsidRPr="00D31E47">
              <w:rPr>
                <w:rFonts w:ascii="Arial" w:hAnsi="Arial" w:cs="Arial"/>
                <w:b/>
                <w:bCs/>
                <w:sz w:val="18"/>
                <w:szCs w:val="18"/>
              </w:rPr>
              <w:t>3,</w:t>
            </w:r>
            <w:r w:rsidR="001A3718">
              <w:rPr>
                <w:rFonts w:ascii="Arial" w:hAnsi="Arial" w:cs="Arial"/>
                <w:b/>
                <w:bCs/>
                <w:sz w:val="18"/>
                <w:szCs w:val="18"/>
              </w:rPr>
              <w:t>1</w:t>
            </w:r>
            <w:r w:rsidRPr="00D31E47">
              <w:rPr>
                <w:rFonts w:ascii="Arial" w:hAnsi="Arial" w:cs="Arial"/>
                <w:b/>
                <w:bCs/>
                <w:sz w:val="18"/>
                <w:szCs w:val="18"/>
              </w:rPr>
              <w:t>1</w:t>
            </w:r>
            <w:r w:rsidR="00C6020F">
              <w:rPr>
                <w:rFonts w:ascii="Arial" w:hAnsi="Arial" w:cs="Arial"/>
                <w:b/>
                <w:bCs/>
                <w:sz w:val="18"/>
                <w:szCs w:val="18"/>
              </w:rPr>
              <w:t>5</w:t>
            </w:r>
          </w:p>
        </w:tc>
        <w:tc>
          <w:tcPr>
            <w:tcW w:w="1170" w:type="dxa"/>
            <w:shd w:val="clear" w:color="auto" w:fill="auto"/>
            <w:vAlign w:val="center"/>
            <w:hideMark/>
          </w:tcPr>
          <w:p w:rsidR="00D31E47" w:rsidRPr="00D31E47" w:rsidRDefault="00D31E47" w:rsidP="00C6020F">
            <w:pPr>
              <w:jc w:val="right"/>
              <w:rPr>
                <w:rFonts w:ascii="Arial" w:hAnsi="Arial" w:cs="Arial"/>
                <w:b/>
                <w:bCs/>
                <w:sz w:val="18"/>
                <w:szCs w:val="18"/>
              </w:rPr>
            </w:pPr>
            <w:r w:rsidRPr="00D31E47">
              <w:rPr>
                <w:rFonts w:ascii="Arial" w:hAnsi="Arial" w:cs="Arial"/>
                <w:b/>
                <w:bCs/>
                <w:sz w:val="18"/>
                <w:szCs w:val="18"/>
              </w:rPr>
              <w:t>13,2</w:t>
            </w:r>
            <w:r w:rsidR="00C6020F">
              <w:rPr>
                <w:rFonts w:ascii="Arial" w:hAnsi="Arial" w:cs="Arial"/>
                <w:b/>
                <w:bCs/>
                <w:sz w:val="18"/>
                <w:szCs w:val="18"/>
              </w:rPr>
              <w:t>60</w:t>
            </w:r>
          </w:p>
        </w:tc>
        <w:tc>
          <w:tcPr>
            <w:tcW w:w="1080" w:type="dxa"/>
            <w:shd w:val="clear" w:color="auto" w:fill="auto"/>
            <w:vAlign w:val="center"/>
            <w:hideMark/>
          </w:tcPr>
          <w:p w:rsidR="00D31E47" w:rsidRPr="00D31E47" w:rsidRDefault="00D31E47">
            <w:r w:rsidRPr="00D31E47">
              <w:t> </w:t>
            </w:r>
          </w:p>
        </w:tc>
        <w:tc>
          <w:tcPr>
            <w:tcW w:w="1080" w:type="dxa"/>
            <w:shd w:val="clear" w:color="auto" w:fill="auto"/>
            <w:vAlign w:val="center"/>
            <w:hideMark/>
          </w:tcPr>
          <w:p w:rsidR="00D31E47" w:rsidRPr="00D31E47" w:rsidRDefault="00D31E47" w:rsidP="00C6020F">
            <w:pPr>
              <w:jc w:val="right"/>
              <w:rPr>
                <w:rFonts w:ascii="Arial" w:hAnsi="Arial" w:cs="Arial"/>
                <w:b/>
                <w:bCs/>
                <w:sz w:val="18"/>
                <w:szCs w:val="18"/>
              </w:rPr>
            </w:pPr>
            <w:r w:rsidRPr="00D31E47">
              <w:rPr>
                <w:rFonts w:ascii="Arial" w:hAnsi="Arial" w:cs="Arial"/>
                <w:b/>
                <w:bCs/>
                <w:sz w:val="18"/>
                <w:szCs w:val="18"/>
              </w:rPr>
              <w:t>13,3</w:t>
            </w:r>
            <w:r w:rsidR="00C6020F">
              <w:rPr>
                <w:rFonts w:ascii="Arial" w:hAnsi="Arial" w:cs="Arial"/>
                <w:b/>
                <w:bCs/>
                <w:sz w:val="18"/>
                <w:szCs w:val="18"/>
              </w:rPr>
              <w:t>20</w:t>
            </w:r>
          </w:p>
        </w:tc>
        <w:tc>
          <w:tcPr>
            <w:tcW w:w="778" w:type="dxa"/>
            <w:shd w:val="clear" w:color="auto" w:fill="auto"/>
            <w:vAlign w:val="center"/>
            <w:hideMark/>
          </w:tcPr>
          <w:p w:rsidR="00D31E47" w:rsidRPr="00D31E47" w:rsidRDefault="00D31E47">
            <w:pPr>
              <w:jc w:val="right"/>
              <w:rPr>
                <w:rFonts w:ascii="Arial" w:hAnsi="Arial" w:cs="Arial"/>
                <w:b/>
                <w:bCs/>
                <w:sz w:val="18"/>
                <w:szCs w:val="18"/>
              </w:rPr>
            </w:pPr>
            <w:r w:rsidRPr="00D31E47">
              <w:rPr>
                <w:rFonts w:ascii="Arial" w:hAnsi="Arial" w:cs="Arial"/>
                <w:b/>
                <w:bCs/>
                <w:sz w:val="18"/>
                <w:szCs w:val="18"/>
              </w:rPr>
              <w:t xml:space="preserve">$47 </w:t>
            </w:r>
          </w:p>
        </w:tc>
        <w:tc>
          <w:tcPr>
            <w:tcW w:w="1112" w:type="dxa"/>
            <w:shd w:val="clear" w:color="auto" w:fill="auto"/>
            <w:vAlign w:val="center"/>
            <w:hideMark/>
          </w:tcPr>
          <w:p w:rsidR="00D31E47" w:rsidRPr="00D31E47" w:rsidRDefault="00D31E47">
            <w:pPr>
              <w:jc w:val="right"/>
              <w:rPr>
                <w:rFonts w:ascii="Arial" w:hAnsi="Arial" w:cs="Arial"/>
                <w:b/>
                <w:bCs/>
                <w:sz w:val="18"/>
                <w:szCs w:val="18"/>
              </w:rPr>
            </w:pPr>
            <w:r w:rsidRPr="00D31E47">
              <w:rPr>
                <w:rFonts w:ascii="Arial" w:hAnsi="Arial" w:cs="Arial"/>
                <w:b/>
                <w:bCs/>
                <w:sz w:val="18"/>
                <w:szCs w:val="18"/>
              </w:rPr>
              <w:t xml:space="preserve">$626,040 </w:t>
            </w:r>
          </w:p>
        </w:tc>
      </w:tr>
    </w:tbl>
    <w:p w:rsidR="00F33CF9" w:rsidRPr="00F90DB9" w:rsidRDefault="00F33CF9" w:rsidP="006D74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360" w:hanging="360"/>
        <w:rPr>
          <w:color w:val="000000"/>
          <w:sz w:val="16"/>
          <w:szCs w:val="16"/>
        </w:rPr>
      </w:pPr>
    </w:p>
    <w:p w:rsidR="005F37BE" w:rsidRDefault="005F37BE">
      <w:pPr>
        <w:overflowPunct/>
        <w:autoSpaceDE/>
        <w:autoSpaceDN/>
        <w:adjustRightInd/>
        <w:textAlignment w:val="auto"/>
        <w:rPr>
          <w:sz w:val="24"/>
          <w:szCs w:val="24"/>
        </w:rPr>
      </w:pPr>
      <w:r>
        <w:rPr>
          <w:sz w:val="24"/>
          <w:szCs w:val="24"/>
        </w:rPr>
        <w:br w:type="page"/>
      </w:r>
    </w:p>
    <w:p w:rsidR="00F53792" w:rsidRPr="00771178" w:rsidRDefault="00F53792" w:rsidP="006D74E7">
      <w:pPr>
        <w:pStyle w:val="BodyTextIndent3"/>
        <w:spacing w:before="120"/>
        <w:ind w:left="360" w:firstLine="0"/>
        <w:rPr>
          <w:sz w:val="24"/>
          <w:szCs w:val="24"/>
        </w:rPr>
      </w:pPr>
    </w:p>
    <w:p w:rsidR="004C4661" w:rsidRPr="00EE2609" w:rsidRDefault="006D74E7" w:rsidP="004C4661">
      <w:pPr>
        <w:tabs>
          <w:tab w:val="left" w:pos="360"/>
        </w:tabs>
        <w:ind w:left="360" w:hanging="360"/>
        <w:rPr>
          <w:b/>
          <w:color w:val="000000"/>
          <w:sz w:val="24"/>
          <w:szCs w:val="24"/>
        </w:rPr>
      </w:pPr>
      <w:r w:rsidRPr="00771178">
        <w:rPr>
          <w:color w:val="000000"/>
          <w:sz w:val="24"/>
          <w:szCs w:val="24"/>
        </w:rPr>
        <w:t>13.</w:t>
      </w:r>
      <w:r w:rsidRPr="00771178">
        <w:rPr>
          <w:color w:val="000000"/>
          <w:sz w:val="24"/>
          <w:szCs w:val="24"/>
        </w:rPr>
        <w:tab/>
        <w:t xml:space="preserve">There </w:t>
      </w:r>
      <w:r w:rsidR="00847CFD">
        <w:rPr>
          <w:color w:val="000000"/>
          <w:sz w:val="24"/>
          <w:szCs w:val="24"/>
        </w:rPr>
        <w:t>are no</w:t>
      </w:r>
      <w:r w:rsidR="00631A4A">
        <w:rPr>
          <w:color w:val="000000"/>
          <w:sz w:val="24"/>
          <w:szCs w:val="24"/>
        </w:rPr>
        <w:t xml:space="preserve"> a</w:t>
      </w:r>
      <w:r w:rsidRPr="00771178">
        <w:rPr>
          <w:color w:val="000000"/>
          <w:sz w:val="24"/>
          <w:szCs w:val="24"/>
        </w:rPr>
        <w:t>dditional costs to respondents</w:t>
      </w:r>
      <w:r w:rsidR="00631A4A">
        <w:rPr>
          <w:color w:val="000000"/>
          <w:sz w:val="24"/>
          <w:szCs w:val="24"/>
        </w:rPr>
        <w:t xml:space="preserve"> based on increased hours per response for </w:t>
      </w:r>
      <w:r w:rsidR="00847CFD">
        <w:rPr>
          <w:color w:val="000000"/>
          <w:sz w:val="24"/>
          <w:szCs w:val="24"/>
        </w:rPr>
        <w:t xml:space="preserve">any </w:t>
      </w:r>
      <w:r w:rsidR="00631A4A">
        <w:rPr>
          <w:color w:val="000000"/>
          <w:sz w:val="24"/>
          <w:szCs w:val="24"/>
        </w:rPr>
        <w:t>items</w:t>
      </w:r>
      <w:r w:rsidR="00847CFD">
        <w:rPr>
          <w:color w:val="000000"/>
          <w:sz w:val="24"/>
          <w:szCs w:val="24"/>
        </w:rPr>
        <w:t>.</w:t>
      </w:r>
    </w:p>
    <w:p w:rsidR="00266245" w:rsidRDefault="00266245" w:rsidP="004C4661">
      <w:pPr>
        <w:tabs>
          <w:tab w:val="left" w:pos="360"/>
        </w:tabs>
        <w:ind w:left="360" w:hanging="360"/>
        <w:rPr>
          <w:color w:val="000000"/>
          <w:sz w:val="24"/>
          <w:szCs w:val="24"/>
        </w:rPr>
      </w:pPr>
    </w:p>
    <w:p w:rsidR="004C4661" w:rsidRPr="004C4661" w:rsidRDefault="004C4661" w:rsidP="004C4661">
      <w:pPr>
        <w:tabs>
          <w:tab w:val="left" w:pos="360"/>
        </w:tabs>
        <w:ind w:left="360" w:hanging="360"/>
        <w:rPr>
          <w:color w:val="000000"/>
          <w:sz w:val="24"/>
          <w:szCs w:val="24"/>
        </w:rPr>
      </w:pPr>
      <w:r w:rsidRPr="004C4661">
        <w:rPr>
          <w:color w:val="000000"/>
          <w:sz w:val="24"/>
          <w:szCs w:val="24"/>
        </w:rPr>
        <w:t xml:space="preserve"> </w:t>
      </w:r>
    </w:p>
    <w:p w:rsidR="006D74E7" w:rsidRPr="00771178" w:rsidRDefault="006D74E7" w:rsidP="006D74E7">
      <w:pPr>
        <w:keepLines/>
        <w:tabs>
          <w:tab w:val="left" w:pos="360"/>
        </w:tabs>
        <w:ind w:left="360" w:hanging="360"/>
        <w:rPr>
          <w:sz w:val="24"/>
          <w:szCs w:val="24"/>
        </w:rPr>
      </w:pPr>
      <w:r w:rsidRPr="00771178">
        <w:rPr>
          <w:color w:val="000000"/>
          <w:sz w:val="24"/>
          <w:szCs w:val="24"/>
        </w:rPr>
        <w:t>14.</w:t>
      </w:r>
      <w:r w:rsidRPr="00771178">
        <w:rPr>
          <w:color w:val="000000"/>
          <w:sz w:val="24"/>
          <w:szCs w:val="24"/>
        </w:rPr>
        <w:tab/>
      </w:r>
      <w:r w:rsidR="00E96036">
        <w:rPr>
          <w:color w:val="000000"/>
          <w:sz w:val="24"/>
          <w:szCs w:val="24"/>
        </w:rPr>
        <w:t xml:space="preserve">Hours required for </w:t>
      </w:r>
      <w:r w:rsidR="00455CA9">
        <w:rPr>
          <w:color w:val="000000"/>
          <w:sz w:val="24"/>
          <w:szCs w:val="24"/>
        </w:rPr>
        <w:t>HUD’</w:t>
      </w:r>
      <w:r w:rsidR="00E96036">
        <w:rPr>
          <w:color w:val="000000"/>
          <w:sz w:val="24"/>
          <w:szCs w:val="24"/>
        </w:rPr>
        <w:t>s review</w:t>
      </w:r>
      <w:r w:rsidR="00631A4A">
        <w:rPr>
          <w:color w:val="000000"/>
          <w:sz w:val="24"/>
          <w:szCs w:val="24"/>
        </w:rPr>
        <w:t xml:space="preserve"> and </w:t>
      </w:r>
      <w:r w:rsidR="00905CAB">
        <w:rPr>
          <w:color w:val="000000"/>
          <w:sz w:val="24"/>
          <w:szCs w:val="24"/>
        </w:rPr>
        <w:t xml:space="preserve">processing </w:t>
      </w:r>
      <w:r w:rsidR="00E96036">
        <w:rPr>
          <w:color w:val="000000"/>
          <w:sz w:val="24"/>
          <w:szCs w:val="24"/>
        </w:rPr>
        <w:t xml:space="preserve">of data and documents related to this information collection </w:t>
      </w:r>
      <w:r w:rsidR="00905CAB">
        <w:rPr>
          <w:color w:val="000000"/>
          <w:sz w:val="24"/>
          <w:szCs w:val="24"/>
        </w:rPr>
        <w:t>are</w:t>
      </w:r>
      <w:r w:rsidR="00E96036">
        <w:rPr>
          <w:color w:val="000000"/>
          <w:sz w:val="24"/>
          <w:szCs w:val="24"/>
        </w:rPr>
        <w:t xml:space="preserve"> </w:t>
      </w:r>
      <w:r w:rsidR="00455CA9">
        <w:rPr>
          <w:color w:val="000000"/>
          <w:sz w:val="24"/>
          <w:szCs w:val="24"/>
        </w:rPr>
        <w:t>estimate</w:t>
      </w:r>
      <w:r w:rsidR="00E96036">
        <w:rPr>
          <w:color w:val="000000"/>
          <w:sz w:val="24"/>
          <w:szCs w:val="24"/>
        </w:rPr>
        <w:t>d at 75% of</w:t>
      </w:r>
      <w:r w:rsidR="00631A4A">
        <w:rPr>
          <w:color w:val="000000"/>
          <w:sz w:val="24"/>
          <w:szCs w:val="24"/>
        </w:rPr>
        <w:t xml:space="preserve"> the </w:t>
      </w:r>
      <w:r w:rsidR="00E96036">
        <w:rPr>
          <w:color w:val="000000"/>
          <w:sz w:val="24"/>
          <w:szCs w:val="24"/>
        </w:rPr>
        <w:t>total burden hours</w:t>
      </w:r>
      <w:r w:rsidR="00631A4A">
        <w:rPr>
          <w:color w:val="000000"/>
          <w:sz w:val="24"/>
          <w:szCs w:val="24"/>
        </w:rPr>
        <w:t xml:space="preserve"> for the </w:t>
      </w:r>
      <w:r w:rsidR="00E96036">
        <w:rPr>
          <w:color w:val="000000"/>
          <w:sz w:val="24"/>
          <w:szCs w:val="24"/>
        </w:rPr>
        <w:t xml:space="preserve">public.  </w:t>
      </w:r>
      <w:r w:rsidR="00905CAB">
        <w:rPr>
          <w:color w:val="000000"/>
          <w:sz w:val="24"/>
          <w:szCs w:val="24"/>
        </w:rPr>
        <w:t xml:space="preserve">Most information is reviewed by HUD in its entirety, but some reviews are risk-targeted.  The </w:t>
      </w:r>
      <w:r w:rsidR="00EE2609">
        <w:rPr>
          <w:color w:val="000000"/>
          <w:sz w:val="24"/>
          <w:szCs w:val="24"/>
        </w:rPr>
        <w:t xml:space="preserve">resulting </w:t>
      </w:r>
      <w:r w:rsidR="00905CAB">
        <w:rPr>
          <w:color w:val="000000"/>
          <w:sz w:val="24"/>
          <w:szCs w:val="24"/>
        </w:rPr>
        <w:t>estimated</w:t>
      </w:r>
      <w:r w:rsidRPr="00771178">
        <w:rPr>
          <w:sz w:val="24"/>
          <w:szCs w:val="24"/>
        </w:rPr>
        <w:t xml:space="preserve"> cost to the </w:t>
      </w:r>
      <w:r w:rsidR="00631A4A">
        <w:rPr>
          <w:color w:val="000000"/>
          <w:sz w:val="24"/>
          <w:szCs w:val="24"/>
        </w:rPr>
        <w:t xml:space="preserve">Federal government </w:t>
      </w:r>
      <w:r w:rsidRPr="00771178">
        <w:rPr>
          <w:sz w:val="24"/>
          <w:szCs w:val="24"/>
        </w:rPr>
        <w:t>is $</w:t>
      </w:r>
      <w:r w:rsidR="00905CAB">
        <w:rPr>
          <w:sz w:val="24"/>
          <w:szCs w:val="24"/>
        </w:rPr>
        <w:t>469,530</w:t>
      </w:r>
      <w:r w:rsidR="00631A4A">
        <w:rPr>
          <w:sz w:val="24"/>
          <w:szCs w:val="24"/>
        </w:rPr>
        <w:t xml:space="preserve"> </w:t>
      </w:r>
      <w:r w:rsidRPr="00771178">
        <w:rPr>
          <w:sz w:val="24"/>
          <w:szCs w:val="24"/>
        </w:rPr>
        <w:t>computed at $</w:t>
      </w:r>
      <w:r>
        <w:rPr>
          <w:sz w:val="24"/>
          <w:szCs w:val="24"/>
        </w:rPr>
        <w:t>47</w:t>
      </w:r>
      <w:r w:rsidRPr="00771178">
        <w:rPr>
          <w:sz w:val="24"/>
          <w:szCs w:val="24"/>
        </w:rPr>
        <w:t xml:space="preserve"> per hour (GS13) for approximately </w:t>
      </w:r>
      <w:r w:rsidR="00905CAB">
        <w:rPr>
          <w:sz w:val="24"/>
          <w:szCs w:val="24"/>
        </w:rPr>
        <w:t>9,990</w:t>
      </w:r>
      <w:r w:rsidRPr="00771178">
        <w:rPr>
          <w:sz w:val="24"/>
          <w:szCs w:val="24"/>
        </w:rPr>
        <w:t xml:space="preserve"> hours of review and processing.</w:t>
      </w:r>
      <w:r w:rsidR="00905CAB">
        <w:rPr>
          <w:sz w:val="24"/>
          <w:szCs w:val="24"/>
        </w:rPr>
        <w:t xml:space="preserve">  </w:t>
      </w:r>
      <w:r w:rsidR="00905CAB">
        <w:rPr>
          <w:color w:val="000000"/>
          <w:sz w:val="24"/>
          <w:szCs w:val="24"/>
        </w:rPr>
        <w:t>Overhead, including systems operations and mainten</w:t>
      </w:r>
      <w:r w:rsidR="00EE2609">
        <w:rPr>
          <w:color w:val="000000"/>
          <w:sz w:val="24"/>
          <w:szCs w:val="24"/>
        </w:rPr>
        <w:t>ance, is estimated at $250,000.  The total estimated cost to the Federal government is $719,530.</w:t>
      </w:r>
    </w:p>
    <w:p w:rsidR="006D74E7" w:rsidRDefault="006D74E7" w:rsidP="006D74E7">
      <w:pPr>
        <w:keepLines/>
        <w:tabs>
          <w:tab w:val="left" w:pos="360"/>
        </w:tabs>
        <w:ind w:left="360" w:hanging="360"/>
        <w:rPr>
          <w:color w:val="000000"/>
          <w:sz w:val="24"/>
          <w:szCs w:val="24"/>
        </w:rPr>
      </w:pPr>
    </w:p>
    <w:p w:rsidR="00266245" w:rsidRPr="00771178" w:rsidRDefault="00266245" w:rsidP="006D74E7">
      <w:pPr>
        <w:keepLines/>
        <w:tabs>
          <w:tab w:val="left" w:pos="360"/>
        </w:tabs>
        <w:ind w:left="360" w:hanging="360"/>
        <w:rPr>
          <w:color w:val="000000"/>
          <w:sz w:val="24"/>
          <w:szCs w:val="24"/>
        </w:rPr>
      </w:pPr>
    </w:p>
    <w:p w:rsidR="006D74E7" w:rsidRDefault="006D74E7" w:rsidP="006D74E7">
      <w:pPr>
        <w:keepLines/>
        <w:tabs>
          <w:tab w:val="left" w:pos="360"/>
        </w:tabs>
        <w:ind w:left="360" w:hanging="360"/>
        <w:rPr>
          <w:color w:val="000000"/>
          <w:sz w:val="24"/>
          <w:szCs w:val="24"/>
        </w:rPr>
      </w:pPr>
      <w:r>
        <w:rPr>
          <w:color w:val="000000"/>
          <w:sz w:val="24"/>
          <w:szCs w:val="24"/>
        </w:rPr>
        <w:t>15.</w:t>
      </w:r>
      <w:r>
        <w:rPr>
          <w:color w:val="000000"/>
          <w:sz w:val="24"/>
          <w:szCs w:val="24"/>
        </w:rPr>
        <w:tab/>
        <w:t>This is a revision</w:t>
      </w:r>
      <w:r w:rsidRPr="00771178">
        <w:rPr>
          <w:color w:val="000000"/>
          <w:sz w:val="24"/>
          <w:szCs w:val="24"/>
        </w:rPr>
        <w:t xml:space="preserve"> of a currently approved </w:t>
      </w:r>
      <w:r w:rsidR="00DD59D8">
        <w:rPr>
          <w:color w:val="000000"/>
          <w:sz w:val="24"/>
          <w:szCs w:val="24"/>
        </w:rPr>
        <w:t xml:space="preserve">information </w:t>
      </w:r>
      <w:r w:rsidRPr="00771178">
        <w:rPr>
          <w:color w:val="000000"/>
          <w:sz w:val="24"/>
          <w:szCs w:val="24"/>
        </w:rPr>
        <w:t xml:space="preserve">collection.  </w:t>
      </w:r>
      <w:r w:rsidRPr="006A638F">
        <w:rPr>
          <w:color w:val="000000"/>
          <w:sz w:val="24"/>
          <w:szCs w:val="24"/>
        </w:rPr>
        <w:t xml:space="preserve">This revision reflects </w:t>
      </w:r>
      <w:r w:rsidR="00DD59D8">
        <w:rPr>
          <w:color w:val="000000"/>
          <w:sz w:val="24"/>
          <w:szCs w:val="24"/>
        </w:rPr>
        <w:t xml:space="preserve">policy changes documented in HUD </w:t>
      </w:r>
      <w:r w:rsidR="00D31E47">
        <w:rPr>
          <w:color w:val="000000"/>
          <w:sz w:val="24"/>
          <w:szCs w:val="24"/>
        </w:rPr>
        <w:t xml:space="preserve">Handbook </w:t>
      </w:r>
      <w:r w:rsidR="00DD59D8">
        <w:rPr>
          <w:color w:val="000000"/>
          <w:sz w:val="24"/>
          <w:szCs w:val="24"/>
        </w:rPr>
        <w:t>4000.1</w:t>
      </w:r>
      <w:r w:rsidR="00DD59D8" w:rsidRPr="000C6903">
        <w:rPr>
          <w:color w:val="000000"/>
          <w:sz w:val="24"/>
          <w:szCs w:val="24"/>
        </w:rPr>
        <w:t xml:space="preserve">, </w:t>
      </w:r>
      <w:r w:rsidR="00DD59D8">
        <w:rPr>
          <w:color w:val="000000"/>
          <w:sz w:val="24"/>
          <w:szCs w:val="24"/>
        </w:rPr>
        <w:t xml:space="preserve">as well as changes to related forms </w:t>
      </w:r>
      <w:r>
        <w:rPr>
          <w:color w:val="000000"/>
          <w:sz w:val="24"/>
          <w:szCs w:val="24"/>
        </w:rPr>
        <w:t xml:space="preserve">issued since the last </w:t>
      </w:r>
      <w:r w:rsidR="00D31E47">
        <w:rPr>
          <w:color w:val="000000"/>
          <w:sz w:val="24"/>
          <w:szCs w:val="24"/>
        </w:rPr>
        <w:t>version</w:t>
      </w:r>
      <w:r w:rsidR="00DD59D8">
        <w:rPr>
          <w:color w:val="000000"/>
          <w:sz w:val="24"/>
          <w:szCs w:val="24"/>
        </w:rPr>
        <w:t xml:space="preserve"> of this information collection</w:t>
      </w:r>
      <w:r>
        <w:rPr>
          <w:color w:val="000000"/>
          <w:sz w:val="24"/>
          <w:szCs w:val="24"/>
        </w:rPr>
        <w:t>.</w:t>
      </w:r>
    </w:p>
    <w:p w:rsidR="006D74E7" w:rsidRDefault="006D74E7" w:rsidP="006D74E7">
      <w:pPr>
        <w:keepLines/>
        <w:tabs>
          <w:tab w:val="left" w:pos="360"/>
        </w:tabs>
        <w:ind w:left="360" w:hanging="360"/>
        <w:rPr>
          <w:color w:val="000000"/>
          <w:sz w:val="24"/>
          <w:szCs w:val="24"/>
        </w:rPr>
      </w:pPr>
    </w:p>
    <w:p w:rsidR="00266245" w:rsidRPr="00771178" w:rsidRDefault="00266245" w:rsidP="006D74E7">
      <w:pPr>
        <w:keepLines/>
        <w:tabs>
          <w:tab w:val="left" w:pos="360"/>
        </w:tabs>
        <w:ind w:left="360" w:hanging="360"/>
        <w:rPr>
          <w:color w:val="000000"/>
          <w:sz w:val="24"/>
          <w:szCs w:val="24"/>
        </w:rPr>
      </w:pPr>
    </w:p>
    <w:p w:rsidR="006D74E7" w:rsidRPr="00771178" w:rsidRDefault="006D74E7" w:rsidP="006D74E7">
      <w:pPr>
        <w:keepLines/>
        <w:tabs>
          <w:tab w:val="left" w:pos="360"/>
          <w:tab w:val="left" w:pos="720"/>
        </w:tabs>
        <w:ind w:left="360" w:hanging="360"/>
        <w:rPr>
          <w:color w:val="000000"/>
          <w:sz w:val="24"/>
          <w:szCs w:val="24"/>
        </w:rPr>
      </w:pPr>
      <w:r w:rsidRPr="00771178">
        <w:rPr>
          <w:color w:val="000000"/>
          <w:sz w:val="24"/>
          <w:szCs w:val="24"/>
        </w:rPr>
        <w:t>16.</w:t>
      </w:r>
      <w:r w:rsidRPr="00771178">
        <w:rPr>
          <w:color w:val="000000"/>
          <w:sz w:val="24"/>
          <w:szCs w:val="24"/>
        </w:rPr>
        <w:tab/>
      </w:r>
      <w:r w:rsidRPr="00771178">
        <w:rPr>
          <w:sz w:val="24"/>
          <w:szCs w:val="24"/>
        </w:rPr>
        <w:t>Only summary information will be forwarded to other Departmental offices for statistical purposes and possible publication.</w:t>
      </w:r>
    </w:p>
    <w:p w:rsidR="006D74E7" w:rsidRDefault="006D74E7" w:rsidP="006D74E7">
      <w:pPr>
        <w:tabs>
          <w:tab w:val="left" w:pos="360"/>
        </w:tabs>
        <w:ind w:left="360" w:hanging="360"/>
        <w:rPr>
          <w:color w:val="000000"/>
          <w:sz w:val="24"/>
          <w:szCs w:val="24"/>
        </w:rPr>
      </w:pPr>
    </w:p>
    <w:p w:rsidR="00266245" w:rsidRPr="00771178" w:rsidRDefault="00266245" w:rsidP="006D74E7">
      <w:pPr>
        <w:tabs>
          <w:tab w:val="left" w:pos="360"/>
        </w:tabs>
        <w:ind w:left="360" w:hanging="360"/>
        <w:rPr>
          <w:color w:val="000000"/>
          <w:sz w:val="24"/>
          <w:szCs w:val="24"/>
        </w:rPr>
      </w:pPr>
    </w:p>
    <w:p w:rsidR="006D74E7" w:rsidRPr="00771178" w:rsidRDefault="006D74E7" w:rsidP="006D74E7">
      <w:pPr>
        <w:keepLines/>
        <w:tabs>
          <w:tab w:val="left" w:pos="360"/>
          <w:tab w:val="left" w:pos="720"/>
        </w:tabs>
        <w:rPr>
          <w:color w:val="000000"/>
          <w:sz w:val="24"/>
          <w:szCs w:val="24"/>
        </w:rPr>
      </w:pPr>
      <w:r w:rsidRPr="00771178">
        <w:rPr>
          <w:color w:val="000000"/>
          <w:sz w:val="24"/>
          <w:szCs w:val="24"/>
        </w:rPr>
        <w:t>17.</w:t>
      </w:r>
      <w:r w:rsidRPr="00771178">
        <w:rPr>
          <w:color w:val="000000"/>
          <w:sz w:val="24"/>
          <w:szCs w:val="24"/>
        </w:rPr>
        <w:tab/>
        <w:t>HUD is not seeking approval to avoid displaying the OMB expiration date.</w:t>
      </w:r>
    </w:p>
    <w:p w:rsidR="006D74E7" w:rsidRDefault="006D74E7" w:rsidP="006D74E7">
      <w:pPr>
        <w:tabs>
          <w:tab w:val="left" w:pos="360"/>
        </w:tabs>
        <w:ind w:left="360" w:hanging="360"/>
        <w:rPr>
          <w:color w:val="000000"/>
          <w:sz w:val="24"/>
          <w:szCs w:val="24"/>
        </w:rPr>
      </w:pPr>
    </w:p>
    <w:p w:rsidR="00266245" w:rsidRPr="00771178" w:rsidRDefault="00266245" w:rsidP="006D74E7">
      <w:pPr>
        <w:tabs>
          <w:tab w:val="left" w:pos="360"/>
        </w:tabs>
        <w:ind w:left="360" w:hanging="360"/>
        <w:rPr>
          <w:color w:val="000000"/>
          <w:sz w:val="24"/>
          <w:szCs w:val="24"/>
        </w:rPr>
      </w:pPr>
    </w:p>
    <w:p w:rsidR="006D74E7" w:rsidRDefault="006D74E7" w:rsidP="006D74E7">
      <w:pPr>
        <w:keepLines/>
        <w:tabs>
          <w:tab w:val="left" w:pos="360"/>
        </w:tabs>
        <w:ind w:left="360" w:hanging="360"/>
        <w:rPr>
          <w:color w:val="000000"/>
          <w:sz w:val="24"/>
          <w:szCs w:val="24"/>
        </w:rPr>
      </w:pPr>
      <w:r w:rsidRPr="00771178">
        <w:rPr>
          <w:color w:val="000000"/>
          <w:sz w:val="24"/>
          <w:szCs w:val="24"/>
        </w:rPr>
        <w:t>18.</w:t>
      </w:r>
      <w:r w:rsidRPr="00771178">
        <w:rPr>
          <w:color w:val="000000"/>
          <w:sz w:val="24"/>
          <w:szCs w:val="24"/>
        </w:rPr>
        <w:tab/>
        <w:t>There are no exceptions to the certification statement identified in item 19 of the OMB 83-I.</w:t>
      </w:r>
    </w:p>
    <w:p w:rsidR="006D74E7" w:rsidRDefault="006D74E7" w:rsidP="006D74E7">
      <w:pPr>
        <w:keepLines/>
        <w:tabs>
          <w:tab w:val="left" w:pos="360"/>
        </w:tabs>
        <w:ind w:left="360" w:hanging="360"/>
        <w:rPr>
          <w:color w:val="000000"/>
          <w:sz w:val="24"/>
          <w:szCs w:val="24"/>
        </w:rPr>
      </w:pPr>
    </w:p>
    <w:p w:rsidR="006D74E7" w:rsidRPr="00771178" w:rsidRDefault="006D74E7" w:rsidP="006D74E7">
      <w:pPr>
        <w:keepLines/>
        <w:tabs>
          <w:tab w:val="left" w:pos="360"/>
        </w:tabs>
        <w:ind w:left="360" w:hanging="360"/>
        <w:rPr>
          <w:color w:val="000000"/>
          <w:sz w:val="24"/>
          <w:szCs w:val="24"/>
        </w:rPr>
      </w:pPr>
    </w:p>
    <w:p w:rsidR="006D74E7" w:rsidRPr="00771178" w:rsidRDefault="006D74E7" w:rsidP="006D74E7">
      <w:pPr>
        <w:tabs>
          <w:tab w:val="left" w:pos="360"/>
          <w:tab w:val="left" w:pos="720"/>
        </w:tabs>
        <w:rPr>
          <w:color w:val="000000"/>
          <w:sz w:val="24"/>
          <w:szCs w:val="24"/>
        </w:rPr>
      </w:pPr>
    </w:p>
    <w:p w:rsidR="006D74E7" w:rsidRPr="00771178" w:rsidRDefault="006D74E7" w:rsidP="006D74E7">
      <w:pPr>
        <w:keepLines/>
        <w:pBdr>
          <w:top w:val="single" w:sz="6" w:space="1" w:color="auto"/>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i/>
          <w:iCs/>
          <w:color w:val="000000"/>
          <w:sz w:val="24"/>
          <w:szCs w:val="24"/>
        </w:rPr>
      </w:pPr>
      <w:r w:rsidRPr="00771178">
        <w:rPr>
          <w:b/>
          <w:color w:val="000000"/>
          <w:sz w:val="24"/>
          <w:szCs w:val="24"/>
        </w:rPr>
        <w:t xml:space="preserve">B. </w:t>
      </w:r>
      <w:r w:rsidRPr="00771178">
        <w:rPr>
          <w:b/>
          <w:color w:val="000000"/>
          <w:sz w:val="24"/>
          <w:szCs w:val="24"/>
        </w:rPr>
        <w:tab/>
        <w:t>Collections of Information Employing Statistical Methods</w:t>
      </w:r>
    </w:p>
    <w:p w:rsidR="006D74E7" w:rsidRPr="00771178" w:rsidRDefault="006D74E7" w:rsidP="006D74E7">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rPr>
          <w:color w:val="000000"/>
          <w:sz w:val="24"/>
          <w:szCs w:val="24"/>
        </w:rPr>
      </w:pPr>
    </w:p>
    <w:p w:rsidR="00072E0D" w:rsidRDefault="006D74E7" w:rsidP="006D74E7">
      <w:pPr>
        <w:keepLines/>
        <w:tabs>
          <w:tab w:val="left" w:pos="360"/>
          <w:tab w:val="left" w:pos="720"/>
        </w:tabs>
        <w:ind w:left="360"/>
        <w:rPr>
          <w:sz w:val="24"/>
          <w:szCs w:val="24"/>
        </w:rPr>
      </w:pPr>
      <w:r w:rsidRPr="00771178">
        <w:rPr>
          <w:color w:val="000000"/>
          <w:sz w:val="24"/>
          <w:szCs w:val="24"/>
        </w:rPr>
        <w:t>This information collection does not employ statistical methods.</w:t>
      </w:r>
    </w:p>
    <w:p w:rsidR="00072E0D" w:rsidRDefault="00072E0D" w:rsidP="00072E0D">
      <w:pPr>
        <w:pBdr>
          <w:between w:val="single" w:sz="4" w:space="1" w:color="auto"/>
        </w:pBdr>
        <w:tabs>
          <w:tab w:val="right" w:pos="8059"/>
        </w:tabs>
        <w:rPr>
          <w:sz w:val="18"/>
          <w:szCs w:val="17"/>
        </w:rPr>
      </w:pPr>
      <w:r>
        <w:rPr>
          <w:sz w:val="18"/>
          <w:szCs w:val="17"/>
        </w:rPr>
        <w:t xml:space="preserve"> </w:t>
      </w:r>
    </w:p>
    <w:p w:rsidR="00072E0D" w:rsidRDefault="00072E0D" w:rsidP="00072E0D">
      <w:pPr>
        <w:tabs>
          <w:tab w:val="left" w:pos="240"/>
        </w:tabs>
        <w:rPr>
          <w:rFonts w:ascii="Helvetica" w:hAnsi="Helvetica"/>
          <w:sz w:val="24"/>
          <w:szCs w:val="18"/>
        </w:rPr>
      </w:pPr>
    </w:p>
    <w:p w:rsidR="00072E0D" w:rsidRDefault="00072E0D" w:rsidP="00072E0D">
      <w:pPr>
        <w:tabs>
          <w:tab w:val="right" w:pos="9106"/>
        </w:tabs>
        <w:rPr>
          <w:color w:val="000000"/>
          <w:sz w:val="24"/>
          <w:szCs w:val="24"/>
        </w:rPr>
      </w:pPr>
    </w:p>
    <w:p w:rsidR="00072E0D" w:rsidRDefault="00072E0D" w:rsidP="00072E0D">
      <w:pPr>
        <w:tabs>
          <w:tab w:val="right" w:pos="9106"/>
        </w:tabs>
        <w:rPr>
          <w:color w:val="000000"/>
          <w:sz w:val="24"/>
          <w:szCs w:val="24"/>
        </w:rPr>
      </w:pPr>
    </w:p>
    <w:p w:rsidR="00072E0D" w:rsidRDefault="00072E0D" w:rsidP="00072E0D">
      <w:pPr>
        <w:tabs>
          <w:tab w:val="right" w:pos="9106"/>
        </w:tabs>
        <w:rPr>
          <w:b/>
          <w:sz w:val="18"/>
          <w:szCs w:val="18"/>
        </w:rPr>
      </w:pPr>
      <w:r>
        <w:rPr>
          <w:color w:val="000000"/>
          <w:sz w:val="24"/>
          <w:szCs w:val="24"/>
        </w:rPr>
        <w:t xml:space="preserve">      </w:t>
      </w:r>
      <w:bookmarkStart w:id="0" w:name="_GoBack"/>
      <w:bookmarkEnd w:id="0"/>
    </w:p>
    <w:sectPr w:rsidR="00072E0D" w:rsidSect="00246881">
      <w:footerReference w:type="default" r:id="rId11"/>
      <w:footerReference w:type="first" r:id="rId12"/>
      <w:pgSz w:w="12240" w:h="15840"/>
      <w:pgMar w:top="480" w:right="720" w:bottom="480" w:left="600" w:header="480" w:footer="480" w:gutter="0"/>
      <w:cols w:space="480" w:equalWidth="0">
        <w:col w:w="10800"/>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1AB3" w:rsidRDefault="00E71AB3">
      <w:r>
        <w:separator/>
      </w:r>
    </w:p>
  </w:endnote>
  <w:endnote w:type="continuationSeparator" w:id="0">
    <w:p w:rsidR="00E71AB3" w:rsidRDefault="00E71AB3">
      <w:r>
        <w:continuationSeparator/>
      </w:r>
    </w:p>
  </w:endnote>
  <w:endnote w:type="continuationNotice" w:id="1">
    <w:p w:rsidR="00E71AB3" w:rsidRDefault="00E71A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1AB3" w:rsidRDefault="00E71AB3">
    <w:pPr>
      <w:pStyle w:val="Footer"/>
      <w:framePr w:wrap="around" w:vAnchor="text" w:hAnchor="margin" w:xAlign="center" w:y="1"/>
      <w:rPr>
        <w:rStyle w:val="PageNumber"/>
        <w:sz w:val="15"/>
        <w:szCs w:val="15"/>
      </w:rPr>
    </w:pPr>
    <w:r>
      <w:rPr>
        <w:rStyle w:val="PageNumber"/>
        <w:sz w:val="15"/>
        <w:szCs w:val="15"/>
      </w:rPr>
      <w:fldChar w:fldCharType="begin"/>
    </w:r>
    <w:r>
      <w:rPr>
        <w:rStyle w:val="PageNumber"/>
        <w:sz w:val="15"/>
        <w:szCs w:val="15"/>
      </w:rPr>
      <w:instrText xml:space="preserve">PAGE  </w:instrText>
    </w:r>
    <w:r>
      <w:rPr>
        <w:rStyle w:val="PageNumber"/>
        <w:sz w:val="15"/>
        <w:szCs w:val="15"/>
      </w:rPr>
      <w:fldChar w:fldCharType="separate"/>
    </w:r>
    <w:r w:rsidR="005A2817">
      <w:rPr>
        <w:rStyle w:val="PageNumber"/>
        <w:noProof/>
        <w:sz w:val="15"/>
        <w:szCs w:val="15"/>
      </w:rPr>
      <w:t>8</w:t>
    </w:r>
    <w:r>
      <w:rPr>
        <w:rStyle w:val="PageNumber"/>
        <w:sz w:val="15"/>
        <w:szCs w:val="15"/>
      </w:rPr>
      <w:fldChar w:fldCharType="end"/>
    </w:r>
  </w:p>
  <w:p w:rsidR="00E71AB3" w:rsidRDefault="00E71AB3" w:rsidP="00B936F2">
    <w:pPr>
      <w:pStyle w:val="Footer"/>
      <w:tabs>
        <w:tab w:val="clear" w:pos="4320"/>
        <w:tab w:val="clear" w:pos="8640"/>
        <w:tab w:val="right" w:pos="10920"/>
      </w:tabs>
      <w:spacing w:line="120" w:lineRule="exact"/>
      <w:ind w:left="-120" w:right="-120"/>
      <w:rPr>
        <w:sz w:val="15"/>
        <w:szCs w:val="15"/>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1AB3" w:rsidRDefault="00E71AB3">
    <w:pPr>
      <w:pStyle w:val="Footer"/>
      <w:pBdr>
        <w:top w:val="single" w:sz="6" w:space="1" w:color="auto"/>
      </w:pBdr>
      <w:tabs>
        <w:tab w:val="clear" w:pos="4320"/>
        <w:tab w:val="clear" w:pos="8640"/>
        <w:tab w:val="right" w:pos="10920"/>
      </w:tabs>
      <w:rPr>
        <w:rFonts w:ascii="Helvetica" w:hAnsi="Helvetica"/>
        <w:b/>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1AB3" w:rsidRDefault="00E71AB3">
      <w:r>
        <w:separator/>
      </w:r>
    </w:p>
  </w:footnote>
  <w:footnote w:type="continuationSeparator" w:id="0">
    <w:p w:rsidR="00E71AB3" w:rsidRDefault="00E71AB3">
      <w:r>
        <w:continuationSeparator/>
      </w:r>
    </w:p>
  </w:footnote>
  <w:footnote w:type="continuationNotice" w:id="1">
    <w:p w:rsidR="00E71AB3" w:rsidRDefault="00E71AB3"/>
  </w:footnote>
  <w:footnote w:id="2">
    <w:p w:rsidR="00E71AB3" w:rsidRDefault="00E71AB3">
      <w:pPr>
        <w:pStyle w:val="FootnoteText"/>
      </w:pPr>
      <w:r>
        <w:rPr>
          <w:rStyle w:val="FootnoteReference"/>
        </w:rPr>
        <w:footnoteRef/>
      </w:r>
      <w:r>
        <w:t xml:space="preserve"> Each year of the 2,700 respondents approximately 200 are expected to not be able to meet all necessary requirements for filing certification, so they must also submit an “unable to certify” report which requires further review before they may proceed.  The result is 2,900 total responses from 2,700 respondents.  The same number of respondents applies to rows H through M of the matrix.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92530"/>
    <w:multiLevelType w:val="singleLevel"/>
    <w:tmpl w:val="D3A6376C"/>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1" w15:restartNumberingAfterBreak="0">
    <w:nsid w:val="074641A1"/>
    <w:multiLevelType w:val="multilevel"/>
    <w:tmpl w:val="7D9C4936"/>
    <w:lvl w:ilvl="0">
      <w:start w:val="1"/>
      <w:numFmt w:val="upperLetter"/>
      <w:lvlText w:val="%1."/>
      <w:lvlJc w:val="left"/>
      <w:pPr>
        <w:tabs>
          <w:tab w:val="num" w:pos="360"/>
        </w:tabs>
        <w:ind w:left="0" w:firstLine="0"/>
      </w:pPr>
      <w:rPr>
        <w:rFonts w:ascii="Times New Roman" w:hAnsi="Times New Roman" w:hint="default"/>
        <w:b/>
        <w:i w:val="0"/>
        <w:sz w:val="24"/>
      </w:rPr>
    </w:lvl>
    <w:lvl w:ilvl="1">
      <w:start w:val="1"/>
      <w:numFmt w:val="decimal"/>
      <w:lvlText w:val="%2."/>
      <w:lvlJc w:val="left"/>
      <w:pPr>
        <w:tabs>
          <w:tab w:val="num" w:pos="360"/>
        </w:tabs>
        <w:ind w:left="0" w:firstLine="0"/>
      </w:pPr>
      <w:rPr>
        <w:rFonts w:ascii="Times New Roman" w:hAnsi="Times New Roman" w:hint="default"/>
        <w:b w:val="0"/>
        <w:i w:val="0"/>
        <w:sz w:val="24"/>
      </w:rPr>
    </w:lvl>
    <w:lvl w:ilvl="2">
      <w:start w:val="1"/>
      <w:numFmt w:val="lowerLetter"/>
      <w:lvlText w:val="%3."/>
      <w:lvlJc w:val="left"/>
      <w:pPr>
        <w:tabs>
          <w:tab w:val="num" w:pos="1080"/>
        </w:tabs>
        <w:ind w:left="1080" w:hanging="360"/>
      </w:pPr>
      <w:rPr>
        <w:rFonts w:ascii="Times New Roman" w:hAnsi="Times New Roman" w:hint="default"/>
        <w:b w:val="0"/>
        <w:i w:val="0"/>
        <w:sz w:val="24"/>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 w15:restartNumberingAfterBreak="0">
    <w:nsid w:val="0950010D"/>
    <w:multiLevelType w:val="multilevel"/>
    <w:tmpl w:val="E47C131A"/>
    <w:lvl w:ilvl="0">
      <w:start w:val="1"/>
      <w:numFmt w:val="decimal"/>
      <w:lvlText w:val="%1."/>
      <w:lvlJc w:val="left"/>
      <w:pPr>
        <w:tabs>
          <w:tab w:val="num" w:pos="360"/>
        </w:tabs>
        <w:ind w:left="360" w:hanging="360"/>
      </w:pPr>
      <w:rPr>
        <w:rFonts w:ascii="Times New Roman" w:hAnsi="Times New Roman" w:hint="default"/>
        <w:b w:val="0"/>
        <w:i w:val="0"/>
        <w:sz w:val="24"/>
        <w:szCs w:val="24"/>
      </w:rPr>
    </w:lvl>
    <w:lvl w:ilvl="1">
      <w:start w:val="1"/>
      <w:numFmt w:val="lowerLetter"/>
      <w:lvlText w:val="%2."/>
      <w:lvlJc w:val="left"/>
      <w:pPr>
        <w:tabs>
          <w:tab w:val="num" w:pos="720"/>
        </w:tabs>
        <w:ind w:left="720" w:hanging="360"/>
      </w:pPr>
      <w:rPr>
        <w:rFonts w:ascii="Times New Roman" w:hAnsi="Times New Roman" w:hint="default"/>
        <w:b w:val="0"/>
        <w:i w:val="0"/>
        <w:sz w:val="24"/>
        <w:szCs w:val="24"/>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A6D17CE"/>
    <w:multiLevelType w:val="multilevel"/>
    <w:tmpl w:val="E5EAFF48"/>
    <w:lvl w:ilvl="0">
      <w:start w:val="1"/>
      <w:numFmt w:val="decimal"/>
      <w:lvlText w:val="%1."/>
      <w:lvlJc w:val="left"/>
      <w:pPr>
        <w:tabs>
          <w:tab w:val="num" w:pos="360"/>
        </w:tabs>
        <w:ind w:left="360" w:hanging="360"/>
      </w:pPr>
      <w:rPr>
        <w:rFonts w:ascii="Times New Roman" w:hAnsi="Times New Roman" w:hint="default"/>
        <w:b w:val="0"/>
        <w:i w:val="0"/>
        <w:sz w:val="24"/>
        <w:szCs w:val="24"/>
      </w:rPr>
    </w:lvl>
    <w:lvl w:ilvl="1">
      <w:start w:val="1"/>
      <w:numFmt w:val="lowerLetter"/>
      <w:lvlText w:val="%2."/>
      <w:lvlJc w:val="left"/>
      <w:pPr>
        <w:tabs>
          <w:tab w:val="num" w:pos="720"/>
        </w:tabs>
        <w:ind w:left="720" w:hanging="360"/>
      </w:pPr>
      <w:rPr>
        <w:rFonts w:ascii="Times New Roman" w:hAnsi="Times New Roman" w:hint="default"/>
        <w:b w:val="0"/>
        <w:i w:val="0"/>
        <w:sz w:val="24"/>
        <w:szCs w:val="24"/>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5" w15:restartNumberingAfterBreak="0">
    <w:nsid w:val="11103E5E"/>
    <w:multiLevelType w:val="multilevel"/>
    <w:tmpl w:val="32289A00"/>
    <w:lvl w:ilvl="0">
      <w:start w:val="1"/>
      <w:numFmt w:val="decimal"/>
      <w:lvlText w:val="%1."/>
      <w:lvlJc w:val="left"/>
      <w:pPr>
        <w:tabs>
          <w:tab w:val="num" w:pos="360"/>
        </w:tabs>
        <w:ind w:left="360" w:hanging="360"/>
      </w:pPr>
      <w:rPr>
        <w:rFonts w:ascii="Times New Roman" w:hAnsi="Times New Roman" w:hint="default"/>
        <w:b w:val="0"/>
        <w:i w:val="0"/>
        <w:sz w:val="24"/>
        <w:szCs w:val="24"/>
      </w:r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6" w15:restartNumberingAfterBreak="0">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7" w15:restartNumberingAfterBreak="0">
    <w:nsid w:val="14500215"/>
    <w:multiLevelType w:val="hybridMultilevel"/>
    <w:tmpl w:val="FE4A21DC"/>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1EF54E64"/>
    <w:multiLevelType w:val="hybridMultilevel"/>
    <w:tmpl w:val="C9263BD0"/>
    <w:lvl w:ilvl="0" w:tplc="32EAA708">
      <w:numFmt w:val="bullet"/>
      <w:lvlText w:val=""/>
      <w:lvlJc w:val="left"/>
      <w:pPr>
        <w:tabs>
          <w:tab w:val="num" w:pos="1440"/>
        </w:tabs>
        <w:ind w:left="1440" w:hanging="720"/>
      </w:pPr>
      <w:rPr>
        <w:rFonts w:ascii="Symbol" w:eastAsia="Times New Roman" w:hAnsi="Symbol" w:cs="Times New Roman"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22501D8F"/>
    <w:multiLevelType w:val="singleLevel"/>
    <w:tmpl w:val="BA1E88FA"/>
    <w:lvl w:ilvl="0">
      <w:start w:val="7"/>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0" w15:restartNumberingAfterBreak="0">
    <w:nsid w:val="23EC528A"/>
    <w:multiLevelType w:val="singleLevel"/>
    <w:tmpl w:val="BEEE4026"/>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11" w15:restartNumberingAfterBreak="0">
    <w:nsid w:val="2408763C"/>
    <w:multiLevelType w:val="hybridMultilevel"/>
    <w:tmpl w:val="07E89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544681"/>
    <w:multiLevelType w:val="singleLevel"/>
    <w:tmpl w:val="0F5A5210"/>
    <w:lvl w:ilvl="0">
      <w:start w:val="1"/>
      <w:numFmt w:val="lowerLetter"/>
      <w:lvlText w:val="%1. "/>
      <w:legacy w:legacy="1" w:legacySpace="0" w:legacyIndent="360"/>
      <w:lvlJc w:val="left"/>
      <w:pPr>
        <w:ind w:left="492" w:hanging="360"/>
      </w:pPr>
      <w:rPr>
        <w:rFonts w:ascii="Helvetica" w:hAnsi="Helvetica" w:hint="default"/>
        <w:b w:val="0"/>
        <w:i w:val="0"/>
        <w:sz w:val="16"/>
        <w:u w:val="none"/>
      </w:rPr>
    </w:lvl>
  </w:abstractNum>
  <w:abstractNum w:abstractNumId="13" w15:restartNumberingAfterBreak="0">
    <w:nsid w:val="271228D3"/>
    <w:multiLevelType w:val="multilevel"/>
    <w:tmpl w:val="2FCE5544"/>
    <w:lvl w:ilvl="0">
      <w:start w:val="1"/>
      <w:numFmt w:val="decimal"/>
      <w:lvlText w:val="%1."/>
      <w:lvlJc w:val="left"/>
      <w:pPr>
        <w:tabs>
          <w:tab w:val="num" w:pos="720"/>
        </w:tabs>
        <w:ind w:left="720" w:hanging="360"/>
      </w:pPr>
      <w:rPr>
        <w:rFonts w:ascii="Times New Roman" w:hAnsi="Times New Roman" w:hint="default"/>
        <w:b w:val="0"/>
        <w:i w:val="0"/>
        <w:sz w:val="24"/>
        <w:szCs w:val="24"/>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4" w15:restartNumberingAfterBreak="0">
    <w:nsid w:val="2B977B32"/>
    <w:multiLevelType w:val="multilevel"/>
    <w:tmpl w:val="F96EA770"/>
    <w:lvl w:ilvl="0">
      <w:start w:val="1"/>
      <w:numFmt w:val="upperLetter"/>
      <w:lvlText w:val="%1."/>
      <w:lvlJc w:val="left"/>
      <w:pPr>
        <w:tabs>
          <w:tab w:val="num" w:pos="360"/>
        </w:tabs>
        <w:ind w:left="0" w:firstLine="0"/>
      </w:pPr>
      <w:rPr>
        <w:rFonts w:ascii="Times New Roman" w:hAnsi="Times New Roman" w:hint="default"/>
        <w:b/>
        <w:i w:val="0"/>
        <w:sz w:val="24"/>
      </w:rPr>
    </w:lvl>
    <w:lvl w:ilvl="1">
      <w:start w:val="1"/>
      <w:numFmt w:val="decimal"/>
      <w:lvlText w:val="%2."/>
      <w:lvlJc w:val="left"/>
      <w:pPr>
        <w:tabs>
          <w:tab w:val="num" w:pos="720"/>
        </w:tabs>
        <w:ind w:left="720" w:hanging="720"/>
      </w:pPr>
      <w:rPr>
        <w:rFonts w:ascii="Times New Roman" w:hAnsi="Times New Roman" w:hint="default"/>
        <w:b w:val="0"/>
        <w:i w:val="0"/>
        <w:sz w:val="24"/>
      </w:rPr>
    </w:lvl>
    <w:lvl w:ilvl="2">
      <w:start w:val="1"/>
      <w:numFmt w:val="lowerLetter"/>
      <w:lvlText w:val="%3."/>
      <w:lvlJc w:val="left"/>
      <w:pPr>
        <w:tabs>
          <w:tab w:val="num" w:pos="1440"/>
        </w:tabs>
        <w:ind w:left="1440" w:hanging="720"/>
      </w:pPr>
      <w:rPr>
        <w:rFonts w:ascii="Times New Roman" w:hAnsi="Times New Roman" w:hint="default"/>
        <w:b w:val="0"/>
        <w:i w:val="0"/>
        <w:sz w:val="24"/>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15:restartNumberingAfterBreak="0">
    <w:nsid w:val="2CB004FA"/>
    <w:multiLevelType w:val="multilevel"/>
    <w:tmpl w:val="E47C131A"/>
    <w:lvl w:ilvl="0">
      <w:start w:val="1"/>
      <w:numFmt w:val="decimal"/>
      <w:lvlText w:val="%1."/>
      <w:lvlJc w:val="left"/>
      <w:pPr>
        <w:tabs>
          <w:tab w:val="num" w:pos="360"/>
        </w:tabs>
        <w:ind w:left="360" w:hanging="360"/>
      </w:pPr>
      <w:rPr>
        <w:rFonts w:ascii="Times New Roman" w:hAnsi="Times New Roman" w:hint="default"/>
        <w:b w:val="0"/>
        <w:i w:val="0"/>
        <w:sz w:val="24"/>
        <w:szCs w:val="24"/>
      </w:rPr>
    </w:lvl>
    <w:lvl w:ilvl="1">
      <w:start w:val="1"/>
      <w:numFmt w:val="lowerLetter"/>
      <w:lvlText w:val="%2."/>
      <w:lvlJc w:val="left"/>
      <w:pPr>
        <w:tabs>
          <w:tab w:val="num" w:pos="720"/>
        </w:tabs>
        <w:ind w:left="720" w:hanging="360"/>
      </w:pPr>
      <w:rPr>
        <w:rFonts w:ascii="Times New Roman" w:hAnsi="Times New Roman" w:hint="default"/>
        <w:b w:val="0"/>
        <w:i w:val="0"/>
        <w:sz w:val="24"/>
        <w:szCs w:val="24"/>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37114E41"/>
    <w:multiLevelType w:val="singleLevel"/>
    <w:tmpl w:val="CDC8EF6C"/>
    <w:lvl w:ilvl="0">
      <w:start w:val="1"/>
      <w:numFmt w:val="lowerLetter"/>
      <w:lvlText w:val="%1. "/>
      <w:lvlJc w:val="left"/>
      <w:pPr>
        <w:tabs>
          <w:tab w:val="num" w:pos="1080"/>
        </w:tabs>
        <w:ind w:left="1080" w:hanging="360"/>
      </w:pPr>
      <w:rPr>
        <w:rFonts w:ascii="Times New Roman" w:hAnsi="Times New Roman" w:hint="default"/>
        <w:b w:val="0"/>
        <w:i w:val="0"/>
        <w:sz w:val="24"/>
        <w:u w:val="none"/>
      </w:rPr>
    </w:lvl>
  </w:abstractNum>
  <w:abstractNum w:abstractNumId="17" w15:restartNumberingAfterBreak="0">
    <w:nsid w:val="38501C93"/>
    <w:multiLevelType w:val="hybridMultilevel"/>
    <w:tmpl w:val="C27A6AA4"/>
    <w:lvl w:ilvl="0" w:tplc="0409000F">
      <w:start w:val="1"/>
      <w:numFmt w:val="decimal"/>
      <w:lvlText w:val="%1."/>
      <w:lvlJc w:val="left"/>
      <w:pPr>
        <w:tabs>
          <w:tab w:val="num" w:pos="1065"/>
        </w:tabs>
        <w:ind w:left="1065" w:hanging="360"/>
      </w:pPr>
    </w:lvl>
    <w:lvl w:ilvl="1" w:tplc="04090019" w:tentative="1">
      <w:start w:val="1"/>
      <w:numFmt w:val="lowerLetter"/>
      <w:lvlText w:val="%2."/>
      <w:lvlJc w:val="left"/>
      <w:pPr>
        <w:tabs>
          <w:tab w:val="num" w:pos="1785"/>
        </w:tabs>
        <w:ind w:left="1785" w:hanging="360"/>
      </w:pPr>
    </w:lvl>
    <w:lvl w:ilvl="2" w:tplc="0409001B" w:tentative="1">
      <w:start w:val="1"/>
      <w:numFmt w:val="lowerRoman"/>
      <w:lvlText w:val="%3."/>
      <w:lvlJc w:val="right"/>
      <w:pPr>
        <w:tabs>
          <w:tab w:val="num" w:pos="2505"/>
        </w:tabs>
        <w:ind w:left="2505" w:hanging="180"/>
      </w:pPr>
    </w:lvl>
    <w:lvl w:ilvl="3" w:tplc="0409000F" w:tentative="1">
      <w:start w:val="1"/>
      <w:numFmt w:val="decimal"/>
      <w:lvlText w:val="%4."/>
      <w:lvlJc w:val="left"/>
      <w:pPr>
        <w:tabs>
          <w:tab w:val="num" w:pos="3225"/>
        </w:tabs>
        <w:ind w:left="3225" w:hanging="360"/>
      </w:pPr>
    </w:lvl>
    <w:lvl w:ilvl="4" w:tplc="04090019" w:tentative="1">
      <w:start w:val="1"/>
      <w:numFmt w:val="lowerLetter"/>
      <w:lvlText w:val="%5."/>
      <w:lvlJc w:val="left"/>
      <w:pPr>
        <w:tabs>
          <w:tab w:val="num" w:pos="3945"/>
        </w:tabs>
        <w:ind w:left="3945" w:hanging="360"/>
      </w:pPr>
    </w:lvl>
    <w:lvl w:ilvl="5" w:tplc="0409001B" w:tentative="1">
      <w:start w:val="1"/>
      <w:numFmt w:val="lowerRoman"/>
      <w:lvlText w:val="%6."/>
      <w:lvlJc w:val="right"/>
      <w:pPr>
        <w:tabs>
          <w:tab w:val="num" w:pos="4665"/>
        </w:tabs>
        <w:ind w:left="4665" w:hanging="180"/>
      </w:pPr>
    </w:lvl>
    <w:lvl w:ilvl="6" w:tplc="0409000F" w:tentative="1">
      <w:start w:val="1"/>
      <w:numFmt w:val="decimal"/>
      <w:lvlText w:val="%7."/>
      <w:lvlJc w:val="left"/>
      <w:pPr>
        <w:tabs>
          <w:tab w:val="num" w:pos="5385"/>
        </w:tabs>
        <w:ind w:left="5385" w:hanging="360"/>
      </w:pPr>
    </w:lvl>
    <w:lvl w:ilvl="7" w:tplc="04090019" w:tentative="1">
      <w:start w:val="1"/>
      <w:numFmt w:val="lowerLetter"/>
      <w:lvlText w:val="%8."/>
      <w:lvlJc w:val="left"/>
      <w:pPr>
        <w:tabs>
          <w:tab w:val="num" w:pos="6105"/>
        </w:tabs>
        <w:ind w:left="6105" w:hanging="360"/>
      </w:pPr>
    </w:lvl>
    <w:lvl w:ilvl="8" w:tplc="0409001B" w:tentative="1">
      <w:start w:val="1"/>
      <w:numFmt w:val="lowerRoman"/>
      <w:lvlText w:val="%9."/>
      <w:lvlJc w:val="right"/>
      <w:pPr>
        <w:tabs>
          <w:tab w:val="num" w:pos="6825"/>
        </w:tabs>
        <w:ind w:left="6825" w:hanging="180"/>
      </w:pPr>
    </w:lvl>
  </w:abstractNum>
  <w:abstractNum w:abstractNumId="18" w15:restartNumberingAfterBreak="0">
    <w:nsid w:val="41B045A9"/>
    <w:multiLevelType w:val="singleLevel"/>
    <w:tmpl w:val="5C9C22CA"/>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9" w15:restartNumberingAfterBreak="0">
    <w:nsid w:val="45DC435C"/>
    <w:multiLevelType w:val="multilevel"/>
    <w:tmpl w:val="E5EAFF48"/>
    <w:lvl w:ilvl="0">
      <w:start w:val="1"/>
      <w:numFmt w:val="decimal"/>
      <w:lvlText w:val="%1."/>
      <w:lvlJc w:val="left"/>
      <w:pPr>
        <w:tabs>
          <w:tab w:val="num" w:pos="360"/>
        </w:tabs>
        <w:ind w:left="360" w:hanging="360"/>
      </w:pPr>
      <w:rPr>
        <w:rFonts w:ascii="Times New Roman" w:hAnsi="Times New Roman" w:hint="default"/>
        <w:b w:val="0"/>
        <w:i w:val="0"/>
        <w:sz w:val="24"/>
        <w:szCs w:val="24"/>
      </w:rPr>
    </w:lvl>
    <w:lvl w:ilvl="1">
      <w:start w:val="1"/>
      <w:numFmt w:val="lowerLetter"/>
      <w:lvlText w:val="%2."/>
      <w:lvlJc w:val="left"/>
      <w:pPr>
        <w:tabs>
          <w:tab w:val="num" w:pos="720"/>
        </w:tabs>
        <w:ind w:left="720" w:hanging="360"/>
      </w:pPr>
      <w:rPr>
        <w:rFonts w:ascii="Times New Roman" w:hAnsi="Times New Roman" w:hint="default"/>
        <w:b w:val="0"/>
        <w:i w:val="0"/>
        <w:sz w:val="24"/>
        <w:szCs w:val="24"/>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464E643E"/>
    <w:multiLevelType w:val="hybridMultilevel"/>
    <w:tmpl w:val="2FCE5544"/>
    <w:lvl w:ilvl="0" w:tplc="3C7A825C">
      <w:start w:val="1"/>
      <w:numFmt w:val="decimal"/>
      <w:lvlText w:val="%1."/>
      <w:lvlJc w:val="left"/>
      <w:pPr>
        <w:tabs>
          <w:tab w:val="num" w:pos="720"/>
        </w:tabs>
        <w:ind w:left="720" w:hanging="360"/>
      </w:pPr>
      <w:rPr>
        <w:rFonts w:ascii="Times New Roman" w:hAnsi="Times New Roman" w:hint="default"/>
        <w:b w:val="0"/>
        <w:i w:val="0"/>
        <w:sz w:val="24"/>
        <w:szCs w:val="24"/>
      </w:rPr>
    </w:lvl>
    <w:lvl w:ilvl="1" w:tplc="6D0AA8E6">
      <w:start w:val="1"/>
      <w:numFmt w:val="lowerLetter"/>
      <w:lvlText w:val="%2."/>
      <w:lvlJc w:val="lef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47C628D7"/>
    <w:multiLevelType w:val="hybridMultilevel"/>
    <w:tmpl w:val="D6DA0758"/>
    <w:lvl w:ilvl="0" w:tplc="CDC8EF6C">
      <w:start w:val="1"/>
      <w:numFmt w:val="lowerLetter"/>
      <w:lvlText w:val="%1. "/>
      <w:lvlJc w:val="left"/>
      <w:pPr>
        <w:tabs>
          <w:tab w:val="num" w:pos="1800"/>
        </w:tabs>
        <w:ind w:left="1800" w:hanging="360"/>
      </w:pPr>
      <w:rPr>
        <w:rFonts w:ascii="Times New Roman" w:hAnsi="Times New Roman" w:hint="default"/>
        <w:b w:val="0"/>
        <w:i w:val="0"/>
        <w:sz w:val="24"/>
        <w:u w:val="none"/>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15:restartNumberingAfterBreak="0">
    <w:nsid w:val="4AF96BEB"/>
    <w:multiLevelType w:val="singleLevel"/>
    <w:tmpl w:val="BEEE4026"/>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23" w15:restartNumberingAfterBreak="0">
    <w:nsid w:val="4D020F1F"/>
    <w:multiLevelType w:val="hybridMultilevel"/>
    <w:tmpl w:val="C9263BD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54C608A8"/>
    <w:multiLevelType w:val="singleLevel"/>
    <w:tmpl w:val="6AE20032"/>
    <w:lvl w:ilvl="0">
      <w:start w:val="1"/>
      <w:numFmt w:val="decimal"/>
      <w:lvlText w:val="%1."/>
      <w:legacy w:legacy="1" w:legacySpace="0" w:legacyIndent="360"/>
      <w:lvlJc w:val="left"/>
      <w:pPr>
        <w:ind w:left="360" w:hanging="360"/>
      </w:pPr>
    </w:lvl>
  </w:abstractNum>
  <w:abstractNum w:abstractNumId="25" w15:restartNumberingAfterBreak="0">
    <w:nsid w:val="5A495DA2"/>
    <w:multiLevelType w:val="hybridMultilevel"/>
    <w:tmpl w:val="D930BE02"/>
    <w:lvl w:ilvl="0" w:tplc="32EAA708">
      <w:numFmt w:val="bullet"/>
      <w:lvlText w:val=""/>
      <w:lvlJc w:val="left"/>
      <w:pPr>
        <w:tabs>
          <w:tab w:val="num" w:pos="1440"/>
        </w:tabs>
        <w:ind w:left="1440" w:hanging="720"/>
      </w:pPr>
      <w:rPr>
        <w:rFonts w:ascii="Symbol" w:eastAsia="Times New Roman" w:hAnsi="Symbol"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5B3E29A7"/>
    <w:multiLevelType w:val="hybridMultilevel"/>
    <w:tmpl w:val="27F070A2"/>
    <w:lvl w:ilvl="0" w:tplc="65A614F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5D541B86"/>
    <w:multiLevelType w:val="hybridMultilevel"/>
    <w:tmpl w:val="8676D8D8"/>
    <w:lvl w:ilvl="0" w:tplc="628C07B8">
      <w:start w:val="1"/>
      <w:numFmt w:val="decimal"/>
      <w:lvlText w:val="%1."/>
      <w:lvlJc w:val="left"/>
      <w:pPr>
        <w:tabs>
          <w:tab w:val="num" w:pos="450"/>
        </w:tabs>
        <w:ind w:left="450" w:hanging="360"/>
      </w:pPr>
      <w:rPr>
        <w:rFonts w:hint="default"/>
        <w:b/>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28" w15:restartNumberingAfterBreak="0">
    <w:nsid w:val="5E0C452C"/>
    <w:multiLevelType w:val="singleLevel"/>
    <w:tmpl w:val="F48A155C"/>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29" w15:restartNumberingAfterBreak="0">
    <w:nsid w:val="5E5F2414"/>
    <w:multiLevelType w:val="hybridMultilevel"/>
    <w:tmpl w:val="8708AB42"/>
    <w:lvl w:ilvl="0" w:tplc="65A614F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2D84600"/>
    <w:multiLevelType w:val="hybridMultilevel"/>
    <w:tmpl w:val="5CEE90F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670D2720"/>
    <w:multiLevelType w:val="singleLevel"/>
    <w:tmpl w:val="4F225544"/>
    <w:lvl w:ilvl="0">
      <w:start w:val="2"/>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32" w15:restartNumberingAfterBreak="0">
    <w:nsid w:val="69A538C5"/>
    <w:multiLevelType w:val="multilevel"/>
    <w:tmpl w:val="E47C131A"/>
    <w:lvl w:ilvl="0">
      <w:start w:val="1"/>
      <w:numFmt w:val="decimal"/>
      <w:lvlText w:val="%1."/>
      <w:lvlJc w:val="left"/>
      <w:pPr>
        <w:tabs>
          <w:tab w:val="num" w:pos="360"/>
        </w:tabs>
        <w:ind w:left="360" w:hanging="360"/>
      </w:pPr>
      <w:rPr>
        <w:rFonts w:ascii="Times New Roman" w:hAnsi="Times New Roman" w:hint="default"/>
        <w:b w:val="0"/>
        <w:i w:val="0"/>
        <w:sz w:val="24"/>
        <w:szCs w:val="24"/>
      </w:rPr>
    </w:lvl>
    <w:lvl w:ilvl="1">
      <w:start w:val="1"/>
      <w:numFmt w:val="lowerLetter"/>
      <w:lvlText w:val="%2."/>
      <w:lvlJc w:val="left"/>
      <w:pPr>
        <w:tabs>
          <w:tab w:val="num" w:pos="720"/>
        </w:tabs>
        <w:ind w:left="720" w:hanging="360"/>
      </w:pPr>
      <w:rPr>
        <w:rFonts w:ascii="Times New Roman" w:hAnsi="Times New Roman" w:hint="default"/>
        <w:b w:val="0"/>
        <w:i w:val="0"/>
        <w:sz w:val="24"/>
        <w:szCs w:val="24"/>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6B6964F5"/>
    <w:multiLevelType w:val="multilevel"/>
    <w:tmpl w:val="D9F06920"/>
    <w:lvl w:ilvl="0">
      <w:start w:val="1"/>
      <w:numFmt w:val="upperLetter"/>
      <w:lvlText w:val="%1."/>
      <w:lvlJc w:val="left"/>
      <w:pPr>
        <w:tabs>
          <w:tab w:val="num" w:pos="1800"/>
        </w:tabs>
        <w:ind w:left="1800" w:hanging="360"/>
      </w:pPr>
      <w:rPr>
        <w:rFonts w:hint="default"/>
        <w:b/>
      </w:r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34" w15:restartNumberingAfterBreak="0">
    <w:nsid w:val="6B6E1FFD"/>
    <w:multiLevelType w:val="hybridMultilevel"/>
    <w:tmpl w:val="A6DE0B12"/>
    <w:lvl w:ilvl="0" w:tplc="00006B08">
      <w:start w:val="1"/>
      <w:numFmt w:val="upperLetter"/>
      <w:lvlText w:val="%1."/>
      <w:lvlJc w:val="left"/>
      <w:pPr>
        <w:tabs>
          <w:tab w:val="num" w:pos="720"/>
        </w:tabs>
        <w:ind w:left="720" w:hanging="360"/>
      </w:pPr>
      <w:rPr>
        <w:rFonts w:hint="default"/>
        <w:b/>
      </w:rPr>
    </w:lvl>
    <w:lvl w:ilvl="1" w:tplc="F94444AE">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EF32199"/>
    <w:multiLevelType w:val="hybridMultilevel"/>
    <w:tmpl w:val="864EFE40"/>
    <w:lvl w:ilvl="0" w:tplc="3AA097BA">
      <w:start w:val="1"/>
      <w:numFmt w:val="upperLetter"/>
      <w:lvlText w:val="%1."/>
      <w:lvlJc w:val="left"/>
      <w:pPr>
        <w:tabs>
          <w:tab w:val="num" w:pos="720"/>
        </w:tabs>
        <w:ind w:left="720" w:hanging="360"/>
      </w:pPr>
      <w:rPr>
        <w:rFonts w:hint="default"/>
        <w:b/>
      </w:rPr>
    </w:lvl>
    <w:lvl w:ilvl="1" w:tplc="A412BDFA">
      <w:start w:val="3"/>
      <w:numFmt w:val="decimal"/>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37" w15:restartNumberingAfterBreak="0">
    <w:nsid w:val="73F70E99"/>
    <w:multiLevelType w:val="multilevel"/>
    <w:tmpl w:val="2FCE5544"/>
    <w:lvl w:ilvl="0">
      <w:start w:val="1"/>
      <w:numFmt w:val="decimal"/>
      <w:lvlText w:val="%1."/>
      <w:lvlJc w:val="left"/>
      <w:pPr>
        <w:tabs>
          <w:tab w:val="num" w:pos="720"/>
        </w:tabs>
        <w:ind w:left="720" w:hanging="360"/>
      </w:pPr>
      <w:rPr>
        <w:rFonts w:ascii="Times New Roman" w:hAnsi="Times New Roman" w:hint="default"/>
        <w:b w:val="0"/>
        <w:i w:val="0"/>
        <w:sz w:val="24"/>
        <w:szCs w:val="24"/>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8" w15:restartNumberingAfterBreak="0">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39" w15:restartNumberingAfterBreak="0">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40" w15:restartNumberingAfterBreak="0">
    <w:nsid w:val="7D655A18"/>
    <w:multiLevelType w:val="hybridMultilevel"/>
    <w:tmpl w:val="38081660"/>
    <w:lvl w:ilvl="0" w:tplc="CDC8EF6C">
      <w:start w:val="1"/>
      <w:numFmt w:val="lowerLetter"/>
      <w:lvlText w:val="%1. "/>
      <w:lvlJc w:val="left"/>
      <w:pPr>
        <w:tabs>
          <w:tab w:val="num" w:pos="1440"/>
        </w:tabs>
        <w:ind w:left="1440" w:hanging="360"/>
      </w:pPr>
      <w:rPr>
        <w:rFonts w:ascii="Times New Roman" w:hAnsi="Times New Roman" w:hint="default"/>
        <w:b w:val="0"/>
        <w:i w:val="0"/>
        <w:sz w:val="24"/>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2"/>
  </w:num>
  <w:num w:numId="2">
    <w:abstractNumId w:val="22"/>
  </w:num>
  <w:num w:numId="3">
    <w:abstractNumId w:val="10"/>
  </w:num>
  <w:num w:numId="4">
    <w:abstractNumId w:val="18"/>
  </w:num>
  <w:num w:numId="5">
    <w:abstractNumId w:val="0"/>
  </w:num>
  <w:num w:numId="6">
    <w:abstractNumId w:val="28"/>
  </w:num>
  <w:num w:numId="7">
    <w:abstractNumId w:val="28"/>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8">
    <w:abstractNumId w:val="31"/>
  </w:num>
  <w:num w:numId="9">
    <w:abstractNumId w:val="16"/>
  </w:num>
  <w:num w:numId="10">
    <w:abstractNumId w:val="16"/>
    <w:lvlOverride w:ilvl="0">
      <w:lvl w:ilvl="0">
        <w:start w:val="1"/>
        <w:numFmt w:val="lowerLetter"/>
        <w:lvlText w:val="%1. "/>
        <w:legacy w:legacy="1" w:legacySpace="0" w:legacyIndent="360"/>
        <w:lvlJc w:val="left"/>
        <w:pPr>
          <w:ind w:left="1080" w:hanging="360"/>
        </w:pPr>
        <w:rPr>
          <w:rFonts w:ascii="Times New Roman" w:hAnsi="Times New Roman" w:hint="default"/>
          <w:b w:val="0"/>
          <w:i w:val="0"/>
          <w:sz w:val="24"/>
          <w:u w:val="none"/>
        </w:rPr>
      </w:lvl>
    </w:lvlOverride>
  </w:num>
  <w:num w:numId="11">
    <w:abstractNumId w:val="9"/>
  </w:num>
  <w:num w:numId="12">
    <w:abstractNumId w:val="27"/>
  </w:num>
  <w:num w:numId="13">
    <w:abstractNumId w:val="24"/>
  </w:num>
  <w:num w:numId="14">
    <w:abstractNumId w:val="7"/>
  </w:num>
  <w:num w:numId="15">
    <w:abstractNumId w:val="21"/>
  </w:num>
  <w:num w:numId="16">
    <w:abstractNumId w:val="40"/>
  </w:num>
  <w:num w:numId="17">
    <w:abstractNumId w:val="26"/>
  </w:num>
  <w:num w:numId="18">
    <w:abstractNumId w:val="29"/>
  </w:num>
  <w:num w:numId="19">
    <w:abstractNumId w:val="1"/>
  </w:num>
  <w:num w:numId="20">
    <w:abstractNumId w:val="35"/>
  </w:num>
  <w:num w:numId="21">
    <w:abstractNumId w:val="14"/>
  </w:num>
  <w:num w:numId="22">
    <w:abstractNumId w:val="6"/>
  </w:num>
  <w:num w:numId="23">
    <w:abstractNumId w:val="39"/>
  </w:num>
  <w:num w:numId="24">
    <w:abstractNumId w:val="4"/>
  </w:num>
  <w:num w:numId="25">
    <w:abstractNumId w:val="38"/>
  </w:num>
  <w:num w:numId="26">
    <w:abstractNumId w:val="36"/>
  </w:num>
  <w:num w:numId="27">
    <w:abstractNumId w:val="20"/>
  </w:num>
  <w:num w:numId="28">
    <w:abstractNumId w:val="34"/>
  </w:num>
  <w:num w:numId="29">
    <w:abstractNumId w:val="3"/>
  </w:num>
  <w:num w:numId="30">
    <w:abstractNumId w:val="33"/>
  </w:num>
  <w:num w:numId="31">
    <w:abstractNumId w:val="13"/>
  </w:num>
  <w:num w:numId="32">
    <w:abstractNumId w:val="5"/>
  </w:num>
  <w:num w:numId="33">
    <w:abstractNumId w:val="15"/>
  </w:num>
  <w:num w:numId="34">
    <w:abstractNumId w:val="32"/>
  </w:num>
  <w:num w:numId="35">
    <w:abstractNumId w:val="2"/>
  </w:num>
  <w:num w:numId="36">
    <w:abstractNumId w:val="37"/>
  </w:num>
  <w:num w:numId="37">
    <w:abstractNumId w:val="19"/>
  </w:num>
  <w:num w:numId="38">
    <w:abstractNumId w:val="17"/>
  </w:num>
  <w:num w:numId="39">
    <w:abstractNumId w:val="23"/>
  </w:num>
  <w:num w:numId="40">
    <w:abstractNumId w:val="30"/>
  </w:num>
  <w:num w:numId="41">
    <w:abstractNumId w:val="8"/>
  </w:num>
  <w:num w:numId="42">
    <w:abstractNumId w:val="25"/>
  </w:num>
  <w:num w:numId="4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D9A"/>
    <w:rsid w:val="000142C3"/>
    <w:rsid w:val="00015783"/>
    <w:rsid w:val="000226F9"/>
    <w:rsid w:val="00023F91"/>
    <w:rsid w:val="0003456F"/>
    <w:rsid w:val="00057065"/>
    <w:rsid w:val="000632B3"/>
    <w:rsid w:val="00072E0D"/>
    <w:rsid w:val="00074E9F"/>
    <w:rsid w:val="00084483"/>
    <w:rsid w:val="00091318"/>
    <w:rsid w:val="000B476E"/>
    <w:rsid w:val="000C67E4"/>
    <w:rsid w:val="000E2DDF"/>
    <w:rsid w:val="000E6331"/>
    <w:rsid w:val="000F1650"/>
    <w:rsid w:val="000F1B58"/>
    <w:rsid w:val="000F63D6"/>
    <w:rsid w:val="001259B4"/>
    <w:rsid w:val="001268D7"/>
    <w:rsid w:val="0015039E"/>
    <w:rsid w:val="00153376"/>
    <w:rsid w:val="00193B3B"/>
    <w:rsid w:val="001A3718"/>
    <w:rsid w:val="001A53DC"/>
    <w:rsid w:val="001D1C30"/>
    <w:rsid w:val="001E3BD4"/>
    <w:rsid w:val="001E4DE8"/>
    <w:rsid w:val="001E6FA4"/>
    <w:rsid w:val="001F339F"/>
    <w:rsid w:val="001F733D"/>
    <w:rsid w:val="00200A46"/>
    <w:rsid w:val="00207FC3"/>
    <w:rsid w:val="00210DA2"/>
    <w:rsid w:val="0022493C"/>
    <w:rsid w:val="00226571"/>
    <w:rsid w:val="002400A2"/>
    <w:rsid w:val="00240F20"/>
    <w:rsid w:val="00246881"/>
    <w:rsid w:val="0025408D"/>
    <w:rsid w:val="00262721"/>
    <w:rsid w:val="00266245"/>
    <w:rsid w:val="002709B7"/>
    <w:rsid w:val="00271F71"/>
    <w:rsid w:val="00276BF6"/>
    <w:rsid w:val="002838E3"/>
    <w:rsid w:val="0028615E"/>
    <w:rsid w:val="002862F0"/>
    <w:rsid w:val="0029283B"/>
    <w:rsid w:val="00293D3A"/>
    <w:rsid w:val="002A7419"/>
    <w:rsid w:val="002B46BD"/>
    <w:rsid w:val="002C2105"/>
    <w:rsid w:val="002C72DA"/>
    <w:rsid w:val="002D0F01"/>
    <w:rsid w:val="002E07A5"/>
    <w:rsid w:val="002E0FA4"/>
    <w:rsid w:val="003042DC"/>
    <w:rsid w:val="003117F8"/>
    <w:rsid w:val="00316D78"/>
    <w:rsid w:val="0033335A"/>
    <w:rsid w:val="00350600"/>
    <w:rsid w:val="00356200"/>
    <w:rsid w:val="00365D4D"/>
    <w:rsid w:val="003735B9"/>
    <w:rsid w:val="00382879"/>
    <w:rsid w:val="00395EEF"/>
    <w:rsid w:val="003A4D0A"/>
    <w:rsid w:val="003C083F"/>
    <w:rsid w:val="003C5CC1"/>
    <w:rsid w:val="003E43AF"/>
    <w:rsid w:val="003F3FB6"/>
    <w:rsid w:val="003F6126"/>
    <w:rsid w:val="00407BA7"/>
    <w:rsid w:val="004233A8"/>
    <w:rsid w:val="00424543"/>
    <w:rsid w:val="00455CA9"/>
    <w:rsid w:val="004771F2"/>
    <w:rsid w:val="00484D18"/>
    <w:rsid w:val="004C4661"/>
    <w:rsid w:val="004C5369"/>
    <w:rsid w:val="004D1804"/>
    <w:rsid w:val="004E044E"/>
    <w:rsid w:val="00500B89"/>
    <w:rsid w:val="005128EF"/>
    <w:rsid w:val="00513A5F"/>
    <w:rsid w:val="005146DA"/>
    <w:rsid w:val="00531AAB"/>
    <w:rsid w:val="00554F32"/>
    <w:rsid w:val="005573BC"/>
    <w:rsid w:val="00592C9B"/>
    <w:rsid w:val="00596549"/>
    <w:rsid w:val="005A2817"/>
    <w:rsid w:val="005A4276"/>
    <w:rsid w:val="005E0F74"/>
    <w:rsid w:val="005F0A45"/>
    <w:rsid w:val="005F2993"/>
    <w:rsid w:val="005F37BE"/>
    <w:rsid w:val="005F68C5"/>
    <w:rsid w:val="006040F1"/>
    <w:rsid w:val="00606B22"/>
    <w:rsid w:val="00627FB4"/>
    <w:rsid w:val="00631A4A"/>
    <w:rsid w:val="006440ED"/>
    <w:rsid w:val="00660E91"/>
    <w:rsid w:val="00692AD8"/>
    <w:rsid w:val="006A0B28"/>
    <w:rsid w:val="006A1560"/>
    <w:rsid w:val="006A15BF"/>
    <w:rsid w:val="006A408C"/>
    <w:rsid w:val="006D74E7"/>
    <w:rsid w:val="0070392A"/>
    <w:rsid w:val="00713E1E"/>
    <w:rsid w:val="00715883"/>
    <w:rsid w:val="007644AC"/>
    <w:rsid w:val="0077216A"/>
    <w:rsid w:val="0077551D"/>
    <w:rsid w:val="00786103"/>
    <w:rsid w:val="0079461C"/>
    <w:rsid w:val="007C4D17"/>
    <w:rsid w:val="007C512E"/>
    <w:rsid w:val="007F1F3B"/>
    <w:rsid w:val="00847CFD"/>
    <w:rsid w:val="0086158C"/>
    <w:rsid w:val="008634C9"/>
    <w:rsid w:val="008774B5"/>
    <w:rsid w:val="0088063E"/>
    <w:rsid w:val="00880EBD"/>
    <w:rsid w:val="00882C97"/>
    <w:rsid w:val="008962DF"/>
    <w:rsid w:val="008A32AC"/>
    <w:rsid w:val="008B7320"/>
    <w:rsid w:val="008C2A53"/>
    <w:rsid w:val="008D2505"/>
    <w:rsid w:val="008F1468"/>
    <w:rsid w:val="00905CAB"/>
    <w:rsid w:val="0091222C"/>
    <w:rsid w:val="00916E6F"/>
    <w:rsid w:val="009567A9"/>
    <w:rsid w:val="009710BB"/>
    <w:rsid w:val="00980222"/>
    <w:rsid w:val="00983C39"/>
    <w:rsid w:val="00996E26"/>
    <w:rsid w:val="009A78A4"/>
    <w:rsid w:val="009D3A92"/>
    <w:rsid w:val="009E38A5"/>
    <w:rsid w:val="009E6405"/>
    <w:rsid w:val="009E6635"/>
    <w:rsid w:val="009E676F"/>
    <w:rsid w:val="00A01E35"/>
    <w:rsid w:val="00A02153"/>
    <w:rsid w:val="00A119FC"/>
    <w:rsid w:val="00A308E2"/>
    <w:rsid w:val="00A3672F"/>
    <w:rsid w:val="00A46E27"/>
    <w:rsid w:val="00A61CC4"/>
    <w:rsid w:val="00A7080A"/>
    <w:rsid w:val="00A77CCB"/>
    <w:rsid w:val="00A83C10"/>
    <w:rsid w:val="00A840D4"/>
    <w:rsid w:val="00A86BA0"/>
    <w:rsid w:val="00A94830"/>
    <w:rsid w:val="00AB215F"/>
    <w:rsid w:val="00AC39F0"/>
    <w:rsid w:val="00AC61F0"/>
    <w:rsid w:val="00AC73DA"/>
    <w:rsid w:val="00AD33A3"/>
    <w:rsid w:val="00AD3D8C"/>
    <w:rsid w:val="00AE32AC"/>
    <w:rsid w:val="00AE6183"/>
    <w:rsid w:val="00AF129B"/>
    <w:rsid w:val="00AF51C0"/>
    <w:rsid w:val="00AF5998"/>
    <w:rsid w:val="00B03D41"/>
    <w:rsid w:val="00B10B0C"/>
    <w:rsid w:val="00B35FB2"/>
    <w:rsid w:val="00B51B50"/>
    <w:rsid w:val="00B5655E"/>
    <w:rsid w:val="00B67CD9"/>
    <w:rsid w:val="00B728F5"/>
    <w:rsid w:val="00B74183"/>
    <w:rsid w:val="00B90855"/>
    <w:rsid w:val="00B936F2"/>
    <w:rsid w:val="00B97E54"/>
    <w:rsid w:val="00BA6F12"/>
    <w:rsid w:val="00BC6AEF"/>
    <w:rsid w:val="00BC76DF"/>
    <w:rsid w:val="00BE2E34"/>
    <w:rsid w:val="00BF4607"/>
    <w:rsid w:val="00C0795A"/>
    <w:rsid w:val="00C13F64"/>
    <w:rsid w:val="00C335B1"/>
    <w:rsid w:val="00C34236"/>
    <w:rsid w:val="00C40989"/>
    <w:rsid w:val="00C47375"/>
    <w:rsid w:val="00C5575E"/>
    <w:rsid w:val="00C6020F"/>
    <w:rsid w:val="00C66245"/>
    <w:rsid w:val="00C90C57"/>
    <w:rsid w:val="00CB5F82"/>
    <w:rsid w:val="00CD31A1"/>
    <w:rsid w:val="00CD5335"/>
    <w:rsid w:val="00CF4E91"/>
    <w:rsid w:val="00CF7D9A"/>
    <w:rsid w:val="00D06A91"/>
    <w:rsid w:val="00D31E47"/>
    <w:rsid w:val="00D37C29"/>
    <w:rsid w:val="00D63D99"/>
    <w:rsid w:val="00D660D1"/>
    <w:rsid w:val="00D67290"/>
    <w:rsid w:val="00D74739"/>
    <w:rsid w:val="00D93E1B"/>
    <w:rsid w:val="00DA231C"/>
    <w:rsid w:val="00DC0899"/>
    <w:rsid w:val="00DD59D8"/>
    <w:rsid w:val="00DD704D"/>
    <w:rsid w:val="00DE6110"/>
    <w:rsid w:val="00DF4D3D"/>
    <w:rsid w:val="00E25C2C"/>
    <w:rsid w:val="00E4635F"/>
    <w:rsid w:val="00E47438"/>
    <w:rsid w:val="00E52E90"/>
    <w:rsid w:val="00E712B4"/>
    <w:rsid w:val="00E71AB3"/>
    <w:rsid w:val="00E830E3"/>
    <w:rsid w:val="00E83264"/>
    <w:rsid w:val="00E96036"/>
    <w:rsid w:val="00EC0038"/>
    <w:rsid w:val="00ED393E"/>
    <w:rsid w:val="00EE0968"/>
    <w:rsid w:val="00EE2609"/>
    <w:rsid w:val="00EF35C4"/>
    <w:rsid w:val="00EF55B0"/>
    <w:rsid w:val="00F07FCF"/>
    <w:rsid w:val="00F11B96"/>
    <w:rsid w:val="00F13A48"/>
    <w:rsid w:val="00F13F4E"/>
    <w:rsid w:val="00F33CF9"/>
    <w:rsid w:val="00F53792"/>
    <w:rsid w:val="00F90DB9"/>
    <w:rsid w:val="00FC5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DF29DED-742E-4988-9102-326A4B363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6881"/>
    <w:pPr>
      <w:overflowPunct w:val="0"/>
      <w:autoSpaceDE w:val="0"/>
      <w:autoSpaceDN w:val="0"/>
      <w:adjustRightInd w:val="0"/>
      <w:textAlignment w:val="baseline"/>
    </w:pPr>
  </w:style>
  <w:style w:type="paragraph" w:styleId="Heading1">
    <w:name w:val="heading 1"/>
    <w:basedOn w:val="Normal"/>
    <w:next w:val="Normal"/>
    <w:qFormat/>
    <w:rsid w:val="00246881"/>
    <w:pPr>
      <w:keepNext/>
      <w:tabs>
        <w:tab w:val="right" w:pos="4465"/>
      </w:tabs>
      <w:ind w:left="720" w:hanging="360"/>
      <w:outlineLvl w:val="0"/>
    </w:pPr>
    <w:rPr>
      <w:sz w:val="18"/>
      <w:szCs w:val="18"/>
      <w:u w:val="single"/>
    </w:rPr>
  </w:style>
  <w:style w:type="paragraph" w:styleId="Heading2">
    <w:name w:val="heading 2"/>
    <w:basedOn w:val="Normal"/>
    <w:next w:val="Normal"/>
    <w:qFormat/>
    <w:rsid w:val="00246881"/>
    <w:pPr>
      <w:keepNext/>
      <w:tabs>
        <w:tab w:val="right" w:pos="8059"/>
      </w:tabs>
      <w:jc w:val="right"/>
      <w:outlineLvl w:val="1"/>
    </w:pPr>
    <w:rPr>
      <w:b/>
      <w:sz w:val="18"/>
      <w:szCs w:val="18"/>
    </w:rPr>
  </w:style>
  <w:style w:type="paragraph" w:styleId="Heading4">
    <w:name w:val="heading 4"/>
    <w:basedOn w:val="Normal"/>
    <w:next w:val="Normal"/>
    <w:link w:val="Heading4Char"/>
    <w:semiHidden/>
    <w:unhideWhenUsed/>
    <w:qFormat/>
    <w:rsid w:val="00606B22"/>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46881"/>
    <w:pPr>
      <w:tabs>
        <w:tab w:val="center" w:pos="4320"/>
        <w:tab w:val="right" w:pos="8640"/>
      </w:tabs>
    </w:pPr>
  </w:style>
  <w:style w:type="paragraph" w:styleId="Footer">
    <w:name w:val="footer"/>
    <w:basedOn w:val="Normal"/>
    <w:rsid w:val="00246881"/>
    <w:pPr>
      <w:tabs>
        <w:tab w:val="center" w:pos="4320"/>
        <w:tab w:val="right" w:pos="8640"/>
      </w:tabs>
    </w:pPr>
  </w:style>
  <w:style w:type="character" w:styleId="PageNumber">
    <w:name w:val="page number"/>
    <w:basedOn w:val="DefaultParagraphFont"/>
    <w:rsid w:val="00246881"/>
  </w:style>
  <w:style w:type="paragraph" w:styleId="BodyTextIndent">
    <w:name w:val="Body Text Indent"/>
    <w:basedOn w:val="Normal"/>
    <w:rsid w:val="00246881"/>
    <w:pPr>
      <w:tabs>
        <w:tab w:val="right" w:pos="1080"/>
      </w:tabs>
      <w:ind w:left="360"/>
    </w:pPr>
    <w:rPr>
      <w:sz w:val="18"/>
      <w:szCs w:val="18"/>
    </w:rPr>
  </w:style>
  <w:style w:type="paragraph" w:styleId="BodyText">
    <w:name w:val="Body Text"/>
    <w:basedOn w:val="Normal"/>
    <w:rsid w:val="00246881"/>
    <w:pPr>
      <w:tabs>
        <w:tab w:val="left" w:pos="705"/>
        <w:tab w:val="right" w:pos="8446"/>
      </w:tabs>
    </w:pPr>
    <w:rPr>
      <w:sz w:val="18"/>
      <w:szCs w:val="18"/>
    </w:rPr>
  </w:style>
  <w:style w:type="paragraph" w:styleId="BodyTextIndent2">
    <w:name w:val="Body Text Indent 2"/>
    <w:basedOn w:val="Normal"/>
    <w:rsid w:val="00246881"/>
    <w:pPr>
      <w:keepLines/>
      <w:tabs>
        <w:tab w:val="left" w:pos="-720"/>
      </w:tabs>
      <w:suppressAutoHyphens/>
      <w:ind w:left="360" w:hanging="360"/>
    </w:pPr>
    <w:rPr>
      <w:sz w:val="18"/>
      <w:szCs w:val="18"/>
    </w:rPr>
  </w:style>
  <w:style w:type="paragraph" w:styleId="BodyTextIndent3">
    <w:name w:val="Body Text Indent 3"/>
    <w:basedOn w:val="Normal"/>
    <w:rsid w:val="00246881"/>
    <w:pPr>
      <w:ind w:left="720" w:hanging="360"/>
    </w:pPr>
    <w:rPr>
      <w:sz w:val="18"/>
      <w:szCs w:val="18"/>
    </w:rPr>
  </w:style>
  <w:style w:type="paragraph" w:styleId="BalloonText">
    <w:name w:val="Balloon Text"/>
    <w:basedOn w:val="Normal"/>
    <w:semiHidden/>
    <w:rsid w:val="00CF7D9A"/>
    <w:rPr>
      <w:rFonts w:ascii="Tahoma" w:hAnsi="Tahoma" w:cs="Tahoma"/>
      <w:sz w:val="16"/>
      <w:szCs w:val="16"/>
    </w:rPr>
  </w:style>
  <w:style w:type="paragraph" w:styleId="ListParagraph">
    <w:name w:val="List Paragraph"/>
    <w:basedOn w:val="Normal"/>
    <w:uiPriority w:val="34"/>
    <w:qFormat/>
    <w:rsid w:val="00072E0D"/>
    <w:pPr>
      <w:ind w:left="720"/>
      <w:contextualSpacing/>
    </w:pPr>
  </w:style>
  <w:style w:type="character" w:styleId="CommentReference">
    <w:name w:val="annotation reference"/>
    <w:basedOn w:val="DefaultParagraphFont"/>
    <w:rsid w:val="00407BA7"/>
    <w:rPr>
      <w:sz w:val="16"/>
      <w:szCs w:val="16"/>
    </w:rPr>
  </w:style>
  <w:style w:type="paragraph" w:styleId="CommentText">
    <w:name w:val="annotation text"/>
    <w:basedOn w:val="Normal"/>
    <w:link w:val="CommentTextChar"/>
    <w:rsid w:val="00407BA7"/>
  </w:style>
  <w:style w:type="character" w:customStyle="1" w:styleId="CommentTextChar">
    <w:name w:val="Comment Text Char"/>
    <w:basedOn w:val="DefaultParagraphFont"/>
    <w:link w:val="CommentText"/>
    <w:rsid w:val="00407BA7"/>
  </w:style>
  <w:style w:type="paragraph" w:styleId="CommentSubject">
    <w:name w:val="annotation subject"/>
    <w:basedOn w:val="CommentText"/>
    <w:next w:val="CommentText"/>
    <w:link w:val="CommentSubjectChar"/>
    <w:rsid w:val="00407BA7"/>
    <w:rPr>
      <w:b/>
      <w:bCs/>
    </w:rPr>
  </w:style>
  <w:style w:type="character" w:customStyle="1" w:styleId="CommentSubjectChar">
    <w:name w:val="Comment Subject Char"/>
    <w:basedOn w:val="CommentTextChar"/>
    <w:link w:val="CommentSubject"/>
    <w:rsid w:val="00407BA7"/>
    <w:rPr>
      <w:b/>
      <w:bCs/>
    </w:rPr>
  </w:style>
  <w:style w:type="character" w:customStyle="1" w:styleId="Heading4Char">
    <w:name w:val="Heading 4 Char"/>
    <w:basedOn w:val="DefaultParagraphFont"/>
    <w:link w:val="Heading4"/>
    <w:semiHidden/>
    <w:rsid w:val="00606B22"/>
    <w:rPr>
      <w:rFonts w:asciiTheme="majorHAnsi" w:eastAsiaTheme="majorEastAsia" w:hAnsiTheme="majorHAnsi" w:cstheme="majorBidi"/>
      <w:b/>
      <w:bCs/>
      <w:i/>
      <w:iCs/>
      <w:color w:val="4F81BD" w:themeColor="accent1"/>
    </w:rPr>
  </w:style>
  <w:style w:type="character" w:styleId="Hyperlink">
    <w:name w:val="Hyperlink"/>
    <w:basedOn w:val="DefaultParagraphFont"/>
    <w:rsid w:val="001A53DC"/>
    <w:rPr>
      <w:color w:val="0000FF" w:themeColor="hyperlink"/>
      <w:u w:val="single"/>
    </w:rPr>
  </w:style>
  <w:style w:type="paragraph" w:styleId="FootnoteText">
    <w:name w:val="footnote text"/>
    <w:basedOn w:val="Normal"/>
    <w:link w:val="FootnoteTextChar"/>
  </w:style>
  <w:style w:type="character" w:customStyle="1" w:styleId="FootnoteTextChar">
    <w:name w:val="Footnote Text Char"/>
    <w:basedOn w:val="DefaultParagraphFont"/>
    <w:link w:val="FootnoteText"/>
  </w:style>
  <w:style w:type="character" w:styleId="FootnoteReference">
    <w:name w:val="footnote reference"/>
    <w:basedOn w:val="DefaultParagraphFont"/>
    <w:rPr>
      <w:vertAlign w:val="superscript"/>
    </w:rPr>
  </w:style>
  <w:style w:type="paragraph" w:styleId="Revision">
    <w:name w:val="Revision"/>
    <w:hidden/>
    <w:uiPriority w:val="99"/>
    <w:semiHidden/>
    <w:rsid w:val="00276B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2051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h03265\LOCALS~1\Temp\c.Documents%20and%20Settings.All%20Users.Application%20Data.Notes.Data\OMB%202502-005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211A05-92BB-4A4B-8C78-B9370057FB44}">
  <ds:schemaRefs>
    <ds:schemaRef ds:uri="http://schemas.microsoft.com/office/infopath/2007/PartnerControls"/>
    <ds:schemaRef ds:uri="http://purl.org/dc/elements/1.1/"/>
    <ds:schemaRef ds:uri="http://purl.org/dc/dcmitype/"/>
    <ds:schemaRef ds:uri="http://www.w3.org/XML/1998/namespace"/>
    <ds:schemaRef ds:uri="http://schemas.microsoft.com/office/2006/documentManagement/types"/>
    <ds:schemaRef ds:uri="http://schemas.openxmlformats.org/package/2006/metadata/core-propertie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57251A88-0F70-4393-AD85-68BD717E60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080B656-4243-4190-9E79-F0501BE1112D}">
  <ds:schemaRefs>
    <ds:schemaRef ds:uri="http://schemas.microsoft.com/sharepoint/v3/contenttype/forms"/>
  </ds:schemaRefs>
</ds:datastoreItem>
</file>

<file path=customXml/itemProps4.xml><?xml version="1.0" encoding="utf-8"?>
<ds:datastoreItem xmlns:ds="http://schemas.openxmlformats.org/officeDocument/2006/customXml" ds:itemID="{F723C988-1273-4744-9413-A94534848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OMB 2502-0059</Template>
  <TotalTime>2</TotalTime>
  <Pages>8</Pages>
  <Words>3336</Words>
  <Characters>19284</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22575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creator>HUD</dc:creator>
  <cp:lastModifiedBy>Sanders, Kim N</cp:lastModifiedBy>
  <cp:revision>2</cp:revision>
  <cp:lastPrinted>2013-11-20T19:56:00Z</cp:lastPrinted>
  <dcterms:created xsi:type="dcterms:W3CDTF">2016-06-27T16:37:00Z</dcterms:created>
  <dcterms:modified xsi:type="dcterms:W3CDTF">2016-06-27T16:37:00Z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