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60D1C" w14:textId="77777777" w:rsidR="007F2877" w:rsidRPr="00A10442" w:rsidRDefault="007F2877" w:rsidP="007F2877">
      <w:pPr>
        <w:pStyle w:val="Title"/>
      </w:pPr>
      <w:bookmarkStart w:id="0" w:name="_Toc437867995"/>
      <w:r w:rsidRPr="00A10442">
        <w:t xml:space="preserve">ICR </w:t>
      </w:r>
      <w:r w:rsidR="000512C0" w:rsidRPr="00A10442">
        <w:t>Supporting Statement</w:t>
      </w:r>
      <w:bookmarkEnd w:id="0"/>
    </w:p>
    <w:p w14:paraId="0F3E6B08" w14:textId="6D1B6FE3" w:rsidR="00900E01" w:rsidRDefault="00900E01" w:rsidP="00900E01">
      <w:pPr>
        <w:widowControl/>
        <w:jc w:val="center"/>
        <w:rPr>
          <w:rFonts w:asciiTheme="majorHAnsi" w:hAnsiTheme="majorHAnsi" w:cs="Arial"/>
          <w:b/>
          <w:bCs/>
          <w:sz w:val="32"/>
          <w:szCs w:val="32"/>
        </w:rPr>
      </w:pPr>
      <w:r w:rsidRPr="00A10442">
        <w:rPr>
          <w:rFonts w:asciiTheme="majorHAnsi" w:hAnsiTheme="majorHAnsi" w:cs="Arial"/>
          <w:b/>
          <w:bCs/>
          <w:sz w:val="32"/>
          <w:szCs w:val="32"/>
        </w:rPr>
        <w:t xml:space="preserve"> Information Collection Request</w:t>
      </w:r>
      <w:r w:rsidR="00A10442">
        <w:rPr>
          <w:rFonts w:asciiTheme="majorHAnsi" w:hAnsiTheme="majorHAnsi" w:cs="Arial"/>
          <w:b/>
          <w:bCs/>
          <w:sz w:val="32"/>
          <w:szCs w:val="32"/>
        </w:rPr>
        <w:t>:</w:t>
      </w:r>
    </w:p>
    <w:p w14:paraId="689CC827" w14:textId="77777777" w:rsidR="00900E01" w:rsidRPr="00A10442" w:rsidRDefault="00900E01" w:rsidP="00900E01">
      <w:pPr>
        <w:widowControl/>
        <w:jc w:val="center"/>
        <w:rPr>
          <w:rFonts w:asciiTheme="majorHAnsi" w:hAnsiTheme="majorHAnsi" w:cs="Arial"/>
          <w:b/>
          <w:bCs/>
          <w:sz w:val="32"/>
          <w:szCs w:val="32"/>
        </w:rPr>
      </w:pPr>
      <w:r w:rsidRPr="00A10442">
        <w:rPr>
          <w:rFonts w:asciiTheme="majorHAnsi" w:hAnsiTheme="majorHAnsi" w:cs="Arial"/>
          <w:b/>
          <w:bCs/>
          <w:sz w:val="32"/>
          <w:szCs w:val="32"/>
        </w:rPr>
        <w:t>Cooling Water Intake Structures New</w:t>
      </w:r>
    </w:p>
    <w:p w14:paraId="61B76D7D" w14:textId="77777777" w:rsidR="00900E01" w:rsidRPr="00A10442" w:rsidRDefault="00900E01" w:rsidP="00900E01">
      <w:pPr>
        <w:widowControl/>
        <w:jc w:val="center"/>
        <w:rPr>
          <w:rFonts w:asciiTheme="majorHAnsi" w:hAnsiTheme="majorHAnsi" w:cs="Arial"/>
          <w:b/>
          <w:bCs/>
          <w:sz w:val="32"/>
          <w:szCs w:val="32"/>
        </w:rPr>
      </w:pPr>
      <w:r w:rsidRPr="00A10442">
        <w:rPr>
          <w:rFonts w:asciiTheme="majorHAnsi" w:hAnsiTheme="majorHAnsi" w:cs="Arial"/>
          <w:b/>
          <w:bCs/>
          <w:sz w:val="32"/>
          <w:szCs w:val="32"/>
        </w:rPr>
        <w:t>Facility Final Rule (Renewal)</w:t>
      </w:r>
    </w:p>
    <w:p w14:paraId="54F02EC6" w14:textId="77777777" w:rsidR="00900E01" w:rsidRPr="00A10442" w:rsidRDefault="00900E01" w:rsidP="00900E01">
      <w:pPr>
        <w:widowControl/>
        <w:jc w:val="center"/>
        <w:rPr>
          <w:rFonts w:asciiTheme="majorHAnsi" w:hAnsiTheme="majorHAnsi" w:cs="Arial"/>
          <w:b/>
          <w:bCs/>
          <w:sz w:val="32"/>
          <w:szCs w:val="32"/>
        </w:rPr>
      </w:pPr>
    </w:p>
    <w:p w14:paraId="1D3F3E05" w14:textId="77777777" w:rsidR="00900E01" w:rsidRDefault="00900E01" w:rsidP="00900E01">
      <w:pPr>
        <w:widowControl/>
        <w:jc w:val="center"/>
        <w:rPr>
          <w:rFonts w:asciiTheme="majorHAnsi" w:hAnsiTheme="majorHAnsi" w:cs="Arial"/>
          <w:b/>
          <w:bCs/>
          <w:sz w:val="32"/>
          <w:szCs w:val="32"/>
          <w:lang w:val="es-CO"/>
        </w:rPr>
      </w:pPr>
      <w:r w:rsidRPr="00A10442">
        <w:rPr>
          <w:rFonts w:asciiTheme="majorHAnsi" w:hAnsiTheme="majorHAnsi" w:cs="Arial"/>
          <w:b/>
          <w:bCs/>
          <w:sz w:val="32"/>
          <w:szCs w:val="32"/>
          <w:lang w:val="es-CO"/>
        </w:rPr>
        <w:t>OMB Control No. 2040-0241, EPA ICR No. 1973.06</w:t>
      </w:r>
    </w:p>
    <w:p w14:paraId="55DCA33B" w14:textId="77777777" w:rsidR="00C67CA7" w:rsidRDefault="00C67CA7" w:rsidP="00C67CA7">
      <w:pPr>
        <w:jc w:val="center"/>
      </w:pPr>
    </w:p>
    <w:p w14:paraId="0C6EE188" w14:textId="77777777" w:rsidR="00C67CA7" w:rsidRDefault="00C67CA7" w:rsidP="00C67CA7">
      <w:pPr>
        <w:jc w:val="center"/>
      </w:pPr>
    </w:p>
    <w:p w14:paraId="70BE84D9" w14:textId="77777777" w:rsidR="007663C9" w:rsidRDefault="007663C9" w:rsidP="00C67CA7">
      <w:pPr>
        <w:jc w:val="center"/>
      </w:pPr>
    </w:p>
    <w:p w14:paraId="22E657EC" w14:textId="77777777" w:rsidR="007663C9" w:rsidRDefault="007663C9" w:rsidP="00C67CA7">
      <w:pPr>
        <w:jc w:val="center"/>
      </w:pPr>
    </w:p>
    <w:p w14:paraId="79C7B2F3" w14:textId="77777777" w:rsidR="007663C9" w:rsidRDefault="007663C9" w:rsidP="00C67CA7">
      <w:pPr>
        <w:jc w:val="center"/>
      </w:pPr>
    </w:p>
    <w:p w14:paraId="14CEE2BE" w14:textId="77777777" w:rsidR="00C67CA7" w:rsidRDefault="00C67CA7" w:rsidP="00C67CA7">
      <w:pPr>
        <w:jc w:val="center"/>
      </w:pPr>
    </w:p>
    <w:p w14:paraId="5FDD5FAC" w14:textId="77777777" w:rsidR="00C67CA7" w:rsidRDefault="00C67CA7" w:rsidP="00C67CA7">
      <w:pPr>
        <w:jc w:val="center"/>
      </w:pPr>
    </w:p>
    <w:p w14:paraId="4AAC42B8" w14:textId="77777777" w:rsidR="00C67CA7" w:rsidRDefault="00C67CA7" w:rsidP="00C67CA7">
      <w:pPr>
        <w:jc w:val="center"/>
      </w:pPr>
    </w:p>
    <w:p w14:paraId="4D8862A3" w14:textId="77777777" w:rsidR="00C67CA7" w:rsidRDefault="00C67CA7" w:rsidP="00C67CA7">
      <w:pPr>
        <w:jc w:val="center"/>
      </w:pPr>
    </w:p>
    <w:p w14:paraId="043CE03C" w14:textId="77777777" w:rsidR="00C67CA7" w:rsidRDefault="00C67CA7" w:rsidP="00C67CA7">
      <w:pPr>
        <w:jc w:val="center"/>
      </w:pPr>
    </w:p>
    <w:p w14:paraId="2500013E" w14:textId="77777777" w:rsidR="00C67CA7" w:rsidRDefault="00C67CA7" w:rsidP="00C67CA7">
      <w:pPr>
        <w:jc w:val="center"/>
      </w:pPr>
      <w:r>
        <w:t>December 2015</w:t>
      </w:r>
    </w:p>
    <w:p w14:paraId="0C3C7E4B" w14:textId="77777777" w:rsidR="00C67CA7" w:rsidRDefault="00C67CA7" w:rsidP="00C67CA7">
      <w:pPr>
        <w:jc w:val="center"/>
      </w:pPr>
    </w:p>
    <w:p w14:paraId="07C5C3C3" w14:textId="77777777" w:rsidR="00C67CA7" w:rsidRDefault="00C67CA7" w:rsidP="00C67CA7">
      <w:pPr>
        <w:jc w:val="center"/>
      </w:pPr>
    </w:p>
    <w:p w14:paraId="48F3D260" w14:textId="77777777" w:rsidR="00C67CA7" w:rsidRDefault="00C67CA7" w:rsidP="00C67CA7">
      <w:pPr>
        <w:jc w:val="center"/>
      </w:pPr>
    </w:p>
    <w:p w14:paraId="7D2919A5" w14:textId="77777777" w:rsidR="007663C9" w:rsidRDefault="007663C9" w:rsidP="00C67CA7">
      <w:pPr>
        <w:jc w:val="center"/>
      </w:pPr>
    </w:p>
    <w:p w14:paraId="2CC9DB6F" w14:textId="77777777" w:rsidR="007663C9" w:rsidRDefault="007663C9" w:rsidP="00C67CA7">
      <w:pPr>
        <w:jc w:val="center"/>
      </w:pPr>
    </w:p>
    <w:p w14:paraId="4CDA921A" w14:textId="77777777" w:rsidR="00C67CA7" w:rsidRDefault="00C67CA7" w:rsidP="00C67CA7">
      <w:pPr>
        <w:jc w:val="center"/>
      </w:pPr>
    </w:p>
    <w:p w14:paraId="7823D87E" w14:textId="77777777" w:rsidR="00C67CA7" w:rsidRDefault="00C67CA7" w:rsidP="00C67CA7">
      <w:pPr>
        <w:jc w:val="center"/>
      </w:pPr>
    </w:p>
    <w:p w14:paraId="12354CF1" w14:textId="77777777" w:rsidR="00C67CA7" w:rsidRDefault="00C67CA7" w:rsidP="00C67CA7">
      <w:pPr>
        <w:jc w:val="center"/>
      </w:pPr>
    </w:p>
    <w:p w14:paraId="21D57412" w14:textId="77777777" w:rsidR="00C67CA7" w:rsidRPr="005A1A1F" w:rsidRDefault="00C67CA7" w:rsidP="00C67CA7">
      <w:pPr>
        <w:jc w:val="center"/>
        <w:rPr>
          <w:i/>
          <w:iCs/>
        </w:rPr>
      </w:pPr>
      <w:r w:rsidRPr="005A1A1F">
        <w:rPr>
          <w:i/>
          <w:iCs/>
        </w:rPr>
        <w:t>Prepared for</w:t>
      </w:r>
    </w:p>
    <w:p w14:paraId="14D2AB10" w14:textId="77777777" w:rsidR="00C67CA7" w:rsidRPr="005A1A1F" w:rsidRDefault="00C67CA7" w:rsidP="00C67CA7">
      <w:pPr>
        <w:jc w:val="center"/>
      </w:pPr>
      <w:r w:rsidRPr="005A1A1F">
        <w:t>United States Environmental Protection Agency</w:t>
      </w:r>
    </w:p>
    <w:p w14:paraId="70F93417" w14:textId="77777777" w:rsidR="00C67CA7" w:rsidRPr="005A1A1F" w:rsidRDefault="00C67CA7" w:rsidP="00C67CA7">
      <w:pPr>
        <w:jc w:val="center"/>
      </w:pPr>
      <w:r w:rsidRPr="005A1A1F">
        <w:t>Office of Wastewater Management</w:t>
      </w:r>
    </w:p>
    <w:p w14:paraId="235047CD" w14:textId="77777777" w:rsidR="00C67CA7" w:rsidRPr="005A1A1F" w:rsidRDefault="00C67CA7" w:rsidP="00C67CA7">
      <w:pPr>
        <w:jc w:val="center"/>
      </w:pPr>
      <w:smartTag w:uri="urn:schemas-microsoft-com:office:smarttags" w:element="Street">
        <w:smartTag w:uri="urn:schemas-microsoft-com:office:smarttags" w:element="address">
          <w:r w:rsidRPr="005A1A1F">
            <w:t>1200 Pennsylvania Avenue, NW</w:t>
          </w:r>
        </w:smartTag>
      </w:smartTag>
    </w:p>
    <w:p w14:paraId="59DF373F" w14:textId="77777777" w:rsidR="00C67CA7" w:rsidRPr="005A1A1F" w:rsidRDefault="00C67CA7" w:rsidP="00C67CA7">
      <w:pPr>
        <w:jc w:val="center"/>
      </w:pPr>
      <w:smartTag w:uri="urn:schemas-microsoft-com:office:smarttags" w:element="place">
        <w:smartTag w:uri="urn:schemas-microsoft-com:office:smarttags" w:element="City">
          <w:r w:rsidRPr="005A1A1F">
            <w:t>Washington</w:t>
          </w:r>
        </w:smartTag>
        <w:r w:rsidRPr="005A1A1F">
          <w:t xml:space="preserve">, </w:t>
        </w:r>
        <w:smartTag w:uri="urn:schemas-microsoft-com:office:smarttags" w:element="State">
          <w:r w:rsidRPr="005A1A1F">
            <w:t>DC</w:t>
          </w:r>
        </w:smartTag>
        <w:r w:rsidRPr="005A1A1F">
          <w:t xml:space="preserve"> </w:t>
        </w:r>
        <w:smartTag w:uri="urn:schemas-microsoft-com:office:smarttags" w:element="PostalCode">
          <w:r w:rsidRPr="005A1A1F">
            <w:t>20460</w:t>
          </w:r>
        </w:smartTag>
      </w:smartTag>
    </w:p>
    <w:p w14:paraId="6357596E" w14:textId="77777777" w:rsidR="00C67CA7" w:rsidRPr="005A1A1F" w:rsidRDefault="00C67CA7" w:rsidP="00C67CA7"/>
    <w:p w14:paraId="290EC03B" w14:textId="77777777" w:rsidR="00C67CA7" w:rsidRPr="005A1A1F" w:rsidRDefault="00C67CA7" w:rsidP="00C67CA7">
      <w:pPr>
        <w:jc w:val="both"/>
      </w:pPr>
    </w:p>
    <w:p w14:paraId="35F16729" w14:textId="77777777" w:rsidR="00C67CA7" w:rsidRDefault="00C67CA7" w:rsidP="00C67CA7">
      <w:pPr>
        <w:jc w:val="both"/>
      </w:pPr>
    </w:p>
    <w:p w14:paraId="5489E6BE" w14:textId="77777777" w:rsidR="00993FC0" w:rsidRDefault="00993FC0" w:rsidP="00C67CA7">
      <w:pPr>
        <w:jc w:val="both"/>
      </w:pPr>
    </w:p>
    <w:p w14:paraId="123A2C17" w14:textId="77777777" w:rsidR="00993FC0" w:rsidRPr="005A1A1F" w:rsidRDefault="00993FC0" w:rsidP="00C67CA7">
      <w:pPr>
        <w:jc w:val="both"/>
      </w:pPr>
    </w:p>
    <w:p w14:paraId="090F4D90" w14:textId="77777777" w:rsidR="00C67CA7" w:rsidRPr="005A1A1F" w:rsidRDefault="00C67CA7" w:rsidP="00C67CA7">
      <w:pPr>
        <w:jc w:val="both"/>
      </w:pPr>
    </w:p>
    <w:p w14:paraId="2B1F5399" w14:textId="77777777" w:rsidR="00C67CA7" w:rsidRPr="005A1A1F" w:rsidRDefault="00C67CA7" w:rsidP="00C67CA7">
      <w:pPr>
        <w:jc w:val="both"/>
      </w:pPr>
    </w:p>
    <w:p w14:paraId="6BD6D697" w14:textId="77777777" w:rsidR="00C67CA7" w:rsidRPr="005A1A1F" w:rsidRDefault="00C67CA7" w:rsidP="00C67CA7">
      <w:pPr>
        <w:jc w:val="both"/>
      </w:pPr>
    </w:p>
    <w:p w14:paraId="2BF36009" w14:textId="77777777" w:rsidR="00C67CA7" w:rsidRPr="005A1A1F" w:rsidRDefault="00C67CA7" w:rsidP="00C67CA7">
      <w:pPr>
        <w:jc w:val="center"/>
      </w:pPr>
      <w:r w:rsidRPr="005A1A1F">
        <w:t>EPA Contract Number EP-C-</w:t>
      </w:r>
      <w:r>
        <w:t>11</w:t>
      </w:r>
      <w:r w:rsidRPr="005A1A1F">
        <w:t>-0</w:t>
      </w:r>
      <w:r>
        <w:t>09</w:t>
      </w:r>
    </w:p>
    <w:p w14:paraId="32B7F271" w14:textId="4537E3E1" w:rsidR="00C67CA7" w:rsidRDefault="00C67CA7" w:rsidP="00C67CA7">
      <w:pPr>
        <w:jc w:val="center"/>
      </w:pPr>
      <w:r w:rsidRPr="005A1A1F">
        <w:t xml:space="preserve">EPA Work Assignment Number </w:t>
      </w:r>
      <w:r>
        <w:t>4-22</w:t>
      </w:r>
    </w:p>
    <w:p w14:paraId="0C2E0835" w14:textId="77777777" w:rsidR="00C67CA7" w:rsidRDefault="00C67CA7">
      <w:pPr>
        <w:widowControl/>
        <w:autoSpaceDE/>
        <w:autoSpaceDN/>
        <w:adjustRightInd/>
        <w:spacing w:after="160" w:line="259" w:lineRule="auto"/>
      </w:pPr>
      <w:r>
        <w:br w:type="page"/>
      </w:r>
    </w:p>
    <w:sdt>
      <w:sdtPr>
        <w:rPr>
          <w:rFonts w:ascii="Times New Roman" w:eastAsia="Times New Roman" w:hAnsi="Times New Roman" w:cs="Times New Roman"/>
          <w:color w:val="auto"/>
          <w:sz w:val="24"/>
          <w:szCs w:val="24"/>
        </w:rPr>
        <w:id w:val="-390496294"/>
        <w:docPartObj>
          <w:docPartGallery w:val="Table of Contents"/>
          <w:docPartUnique/>
        </w:docPartObj>
      </w:sdtPr>
      <w:sdtEndPr>
        <w:rPr>
          <w:b/>
          <w:bCs/>
          <w:noProof/>
        </w:rPr>
      </w:sdtEndPr>
      <w:sdtContent>
        <w:p w14:paraId="022FDFAC" w14:textId="7AC861D0" w:rsidR="00C67CA7" w:rsidRDefault="00C67CA7">
          <w:pPr>
            <w:pStyle w:val="TOCHeading"/>
          </w:pPr>
          <w:r>
            <w:t>Contents</w:t>
          </w:r>
        </w:p>
        <w:p w14:paraId="4F063494" w14:textId="77777777" w:rsidR="006B7DF0" w:rsidRDefault="00C67CA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7867995" w:history="1">
            <w:r w:rsidR="006B7DF0" w:rsidRPr="001719AC">
              <w:rPr>
                <w:rStyle w:val="Hyperlink"/>
                <w:noProof/>
              </w:rPr>
              <w:t>ICR Supporting Statement</w:t>
            </w:r>
            <w:r w:rsidR="006B7DF0">
              <w:rPr>
                <w:noProof/>
                <w:webHidden/>
              </w:rPr>
              <w:tab/>
            </w:r>
            <w:r w:rsidR="006B7DF0">
              <w:rPr>
                <w:noProof/>
                <w:webHidden/>
              </w:rPr>
              <w:fldChar w:fldCharType="begin"/>
            </w:r>
            <w:r w:rsidR="006B7DF0">
              <w:rPr>
                <w:noProof/>
                <w:webHidden/>
              </w:rPr>
              <w:instrText xml:space="preserve"> PAGEREF _Toc437867995 \h </w:instrText>
            </w:r>
            <w:r w:rsidR="006B7DF0">
              <w:rPr>
                <w:noProof/>
                <w:webHidden/>
              </w:rPr>
            </w:r>
            <w:r w:rsidR="006B7DF0">
              <w:rPr>
                <w:noProof/>
                <w:webHidden/>
              </w:rPr>
              <w:fldChar w:fldCharType="separate"/>
            </w:r>
            <w:r w:rsidR="006B7DF0">
              <w:rPr>
                <w:noProof/>
                <w:webHidden/>
              </w:rPr>
              <w:t>1</w:t>
            </w:r>
            <w:r w:rsidR="006B7DF0">
              <w:rPr>
                <w:noProof/>
                <w:webHidden/>
              </w:rPr>
              <w:fldChar w:fldCharType="end"/>
            </w:r>
          </w:hyperlink>
        </w:p>
        <w:p w14:paraId="3C1BE4DD" w14:textId="77777777" w:rsidR="006B7DF0" w:rsidRDefault="004575A6">
          <w:pPr>
            <w:pStyle w:val="TOC1"/>
            <w:rPr>
              <w:rFonts w:asciiTheme="minorHAnsi" w:eastAsiaTheme="minorEastAsia" w:hAnsiTheme="minorHAnsi" w:cstheme="minorBidi"/>
              <w:noProof/>
              <w:sz w:val="22"/>
              <w:szCs w:val="22"/>
            </w:rPr>
          </w:pPr>
          <w:hyperlink w:anchor="_Toc437867996" w:history="1">
            <w:r w:rsidR="006B7DF0" w:rsidRPr="001719AC">
              <w:rPr>
                <w:rStyle w:val="Hyperlink"/>
                <w:noProof/>
              </w:rPr>
              <w:t>A. Justification</w:t>
            </w:r>
            <w:r w:rsidR="006B7DF0">
              <w:rPr>
                <w:noProof/>
                <w:webHidden/>
              </w:rPr>
              <w:tab/>
            </w:r>
            <w:r w:rsidR="006B7DF0">
              <w:rPr>
                <w:noProof/>
                <w:webHidden/>
              </w:rPr>
              <w:fldChar w:fldCharType="begin"/>
            </w:r>
            <w:r w:rsidR="006B7DF0">
              <w:rPr>
                <w:noProof/>
                <w:webHidden/>
              </w:rPr>
              <w:instrText xml:space="preserve"> PAGEREF _Toc437867996 \h </w:instrText>
            </w:r>
            <w:r w:rsidR="006B7DF0">
              <w:rPr>
                <w:noProof/>
                <w:webHidden/>
              </w:rPr>
            </w:r>
            <w:r w:rsidR="006B7DF0">
              <w:rPr>
                <w:noProof/>
                <w:webHidden/>
              </w:rPr>
              <w:fldChar w:fldCharType="separate"/>
            </w:r>
            <w:r w:rsidR="006B7DF0">
              <w:rPr>
                <w:noProof/>
                <w:webHidden/>
              </w:rPr>
              <w:t>1</w:t>
            </w:r>
            <w:r w:rsidR="006B7DF0">
              <w:rPr>
                <w:noProof/>
                <w:webHidden/>
              </w:rPr>
              <w:fldChar w:fldCharType="end"/>
            </w:r>
          </w:hyperlink>
        </w:p>
        <w:p w14:paraId="1527B69F"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7997" w:history="1">
            <w:r w:rsidR="006B7DF0" w:rsidRPr="001719AC">
              <w:rPr>
                <w:rStyle w:val="Hyperlink"/>
                <w:noProof/>
              </w:rPr>
              <w:t>1. Explain the circumstances that make the collection necessary and explain the legal or administrative requirements relevant to the collection and attach a copy of the statute or regulation authorizing the collection</w:t>
            </w:r>
            <w:r w:rsidR="006B7DF0">
              <w:rPr>
                <w:noProof/>
                <w:webHidden/>
              </w:rPr>
              <w:tab/>
            </w:r>
            <w:r w:rsidR="006B7DF0">
              <w:rPr>
                <w:noProof/>
                <w:webHidden/>
              </w:rPr>
              <w:fldChar w:fldCharType="begin"/>
            </w:r>
            <w:r w:rsidR="006B7DF0">
              <w:rPr>
                <w:noProof/>
                <w:webHidden/>
              </w:rPr>
              <w:instrText xml:space="preserve"> PAGEREF _Toc437867997 \h </w:instrText>
            </w:r>
            <w:r w:rsidR="006B7DF0">
              <w:rPr>
                <w:noProof/>
                <w:webHidden/>
              </w:rPr>
            </w:r>
            <w:r w:rsidR="006B7DF0">
              <w:rPr>
                <w:noProof/>
                <w:webHidden/>
              </w:rPr>
              <w:fldChar w:fldCharType="separate"/>
            </w:r>
            <w:r w:rsidR="006B7DF0">
              <w:rPr>
                <w:noProof/>
                <w:webHidden/>
              </w:rPr>
              <w:t>1</w:t>
            </w:r>
            <w:r w:rsidR="006B7DF0">
              <w:rPr>
                <w:noProof/>
                <w:webHidden/>
              </w:rPr>
              <w:fldChar w:fldCharType="end"/>
            </w:r>
          </w:hyperlink>
        </w:p>
        <w:p w14:paraId="2F95BE6A"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7998" w:history="1">
            <w:r w:rsidR="006B7DF0" w:rsidRPr="001719AC">
              <w:rPr>
                <w:rStyle w:val="Hyperlink"/>
                <w:noProof/>
              </w:rPr>
              <w:t>2. Indicate how, by whom and for what purpose the information is to be used</w:t>
            </w:r>
            <w:r w:rsidR="006B7DF0">
              <w:rPr>
                <w:noProof/>
                <w:webHidden/>
              </w:rPr>
              <w:tab/>
            </w:r>
            <w:r w:rsidR="006B7DF0">
              <w:rPr>
                <w:noProof/>
                <w:webHidden/>
              </w:rPr>
              <w:fldChar w:fldCharType="begin"/>
            </w:r>
            <w:r w:rsidR="006B7DF0">
              <w:rPr>
                <w:noProof/>
                <w:webHidden/>
              </w:rPr>
              <w:instrText xml:space="preserve"> PAGEREF _Toc437867998 \h </w:instrText>
            </w:r>
            <w:r w:rsidR="006B7DF0">
              <w:rPr>
                <w:noProof/>
                <w:webHidden/>
              </w:rPr>
            </w:r>
            <w:r w:rsidR="006B7DF0">
              <w:rPr>
                <w:noProof/>
                <w:webHidden/>
              </w:rPr>
              <w:fldChar w:fldCharType="separate"/>
            </w:r>
            <w:r w:rsidR="006B7DF0">
              <w:rPr>
                <w:noProof/>
                <w:webHidden/>
              </w:rPr>
              <w:t>1</w:t>
            </w:r>
            <w:r w:rsidR="006B7DF0">
              <w:rPr>
                <w:noProof/>
                <w:webHidden/>
              </w:rPr>
              <w:fldChar w:fldCharType="end"/>
            </w:r>
          </w:hyperlink>
        </w:p>
        <w:p w14:paraId="1EB6BB62"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7999" w:history="1">
            <w:r w:rsidR="006B7DF0" w:rsidRPr="001719AC">
              <w:rPr>
                <w:rStyle w:val="Hyperlink"/>
                <w:noProof/>
              </w:rPr>
              <w:t>3. Describe whether and to what extent the collection involves the use of automated processes or information technology to aid with the collection</w:t>
            </w:r>
            <w:r w:rsidR="006B7DF0">
              <w:rPr>
                <w:noProof/>
                <w:webHidden/>
              </w:rPr>
              <w:tab/>
            </w:r>
            <w:r w:rsidR="006B7DF0">
              <w:rPr>
                <w:noProof/>
                <w:webHidden/>
              </w:rPr>
              <w:fldChar w:fldCharType="begin"/>
            </w:r>
            <w:r w:rsidR="006B7DF0">
              <w:rPr>
                <w:noProof/>
                <w:webHidden/>
              </w:rPr>
              <w:instrText xml:space="preserve"> PAGEREF _Toc437867999 \h </w:instrText>
            </w:r>
            <w:r w:rsidR="006B7DF0">
              <w:rPr>
                <w:noProof/>
                <w:webHidden/>
              </w:rPr>
            </w:r>
            <w:r w:rsidR="006B7DF0">
              <w:rPr>
                <w:noProof/>
                <w:webHidden/>
              </w:rPr>
              <w:fldChar w:fldCharType="separate"/>
            </w:r>
            <w:r w:rsidR="006B7DF0">
              <w:rPr>
                <w:noProof/>
                <w:webHidden/>
              </w:rPr>
              <w:t>3</w:t>
            </w:r>
            <w:r w:rsidR="006B7DF0">
              <w:rPr>
                <w:noProof/>
                <w:webHidden/>
              </w:rPr>
              <w:fldChar w:fldCharType="end"/>
            </w:r>
          </w:hyperlink>
        </w:p>
        <w:p w14:paraId="633F4E08"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0" w:history="1">
            <w:r w:rsidR="006B7DF0" w:rsidRPr="001719AC">
              <w:rPr>
                <w:rStyle w:val="Hyperlink"/>
                <w:noProof/>
              </w:rPr>
              <w:t>4. Describe the efforts to identify duplication</w:t>
            </w:r>
            <w:r w:rsidR="006B7DF0">
              <w:rPr>
                <w:noProof/>
                <w:webHidden/>
              </w:rPr>
              <w:tab/>
            </w:r>
            <w:r w:rsidR="006B7DF0">
              <w:rPr>
                <w:noProof/>
                <w:webHidden/>
              </w:rPr>
              <w:fldChar w:fldCharType="begin"/>
            </w:r>
            <w:r w:rsidR="006B7DF0">
              <w:rPr>
                <w:noProof/>
                <w:webHidden/>
              </w:rPr>
              <w:instrText xml:space="preserve"> PAGEREF _Toc437868000 \h </w:instrText>
            </w:r>
            <w:r w:rsidR="006B7DF0">
              <w:rPr>
                <w:noProof/>
                <w:webHidden/>
              </w:rPr>
            </w:r>
            <w:r w:rsidR="006B7DF0">
              <w:rPr>
                <w:noProof/>
                <w:webHidden/>
              </w:rPr>
              <w:fldChar w:fldCharType="separate"/>
            </w:r>
            <w:r w:rsidR="006B7DF0">
              <w:rPr>
                <w:noProof/>
                <w:webHidden/>
              </w:rPr>
              <w:t>3</w:t>
            </w:r>
            <w:r w:rsidR="006B7DF0">
              <w:rPr>
                <w:noProof/>
                <w:webHidden/>
              </w:rPr>
              <w:fldChar w:fldCharType="end"/>
            </w:r>
          </w:hyperlink>
        </w:p>
        <w:p w14:paraId="0EA161ED"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1" w:history="1">
            <w:r w:rsidR="006B7DF0" w:rsidRPr="001719AC">
              <w:rPr>
                <w:rStyle w:val="Hyperlink"/>
                <w:noProof/>
              </w:rPr>
              <w:t>5. Explain whether or not the collection impacts small entities</w:t>
            </w:r>
            <w:r w:rsidR="006B7DF0">
              <w:rPr>
                <w:noProof/>
                <w:webHidden/>
              </w:rPr>
              <w:tab/>
            </w:r>
            <w:r w:rsidR="006B7DF0">
              <w:rPr>
                <w:noProof/>
                <w:webHidden/>
              </w:rPr>
              <w:fldChar w:fldCharType="begin"/>
            </w:r>
            <w:r w:rsidR="006B7DF0">
              <w:rPr>
                <w:noProof/>
                <w:webHidden/>
              </w:rPr>
              <w:instrText xml:space="preserve"> PAGEREF _Toc437868001 \h </w:instrText>
            </w:r>
            <w:r w:rsidR="006B7DF0">
              <w:rPr>
                <w:noProof/>
                <w:webHidden/>
              </w:rPr>
            </w:r>
            <w:r w:rsidR="006B7DF0">
              <w:rPr>
                <w:noProof/>
                <w:webHidden/>
              </w:rPr>
              <w:fldChar w:fldCharType="separate"/>
            </w:r>
            <w:r w:rsidR="006B7DF0">
              <w:rPr>
                <w:noProof/>
                <w:webHidden/>
              </w:rPr>
              <w:t>3</w:t>
            </w:r>
            <w:r w:rsidR="006B7DF0">
              <w:rPr>
                <w:noProof/>
                <w:webHidden/>
              </w:rPr>
              <w:fldChar w:fldCharType="end"/>
            </w:r>
          </w:hyperlink>
        </w:p>
        <w:p w14:paraId="60366C7B"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2" w:history="1">
            <w:r w:rsidR="006B7DF0" w:rsidRPr="001719AC">
              <w:rPr>
                <w:rStyle w:val="Hyperlink"/>
                <w:noProof/>
              </w:rPr>
              <w:t>6. Describe the consequences to the program if the collection is not conducted or is conducted less frequently</w:t>
            </w:r>
            <w:r w:rsidR="006B7DF0">
              <w:rPr>
                <w:noProof/>
                <w:webHidden/>
              </w:rPr>
              <w:tab/>
            </w:r>
            <w:r w:rsidR="006B7DF0">
              <w:rPr>
                <w:noProof/>
                <w:webHidden/>
              </w:rPr>
              <w:fldChar w:fldCharType="begin"/>
            </w:r>
            <w:r w:rsidR="006B7DF0">
              <w:rPr>
                <w:noProof/>
                <w:webHidden/>
              </w:rPr>
              <w:instrText xml:space="preserve"> PAGEREF _Toc437868002 \h </w:instrText>
            </w:r>
            <w:r w:rsidR="006B7DF0">
              <w:rPr>
                <w:noProof/>
                <w:webHidden/>
              </w:rPr>
            </w:r>
            <w:r w:rsidR="006B7DF0">
              <w:rPr>
                <w:noProof/>
                <w:webHidden/>
              </w:rPr>
              <w:fldChar w:fldCharType="separate"/>
            </w:r>
            <w:r w:rsidR="006B7DF0">
              <w:rPr>
                <w:noProof/>
                <w:webHidden/>
              </w:rPr>
              <w:t>3</w:t>
            </w:r>
            <w:r w:rsidR="006B7DF0">
              <w:rPr>
                <w:noProof/>
                <w:webHidden/>
              </w:rPr>
              <w:fldChar w:fldCharType="end"/>
            </w:r>
          </w:hyperlink>
        </w:p>
        <w:p w14:paraId="22EC8B0B"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3" w:history="1">
            <w:r w:rsidR="006B7DF0" w:rsidRPr="001719AC">
              <w:rPr>
                <w:rStyle w:val="Hyperlink"/>
                <w:noProof/>
              </w:rPr>
              <w:t>7. Explain any special circumstances associated with “extraordinary burden” placed on respondents</w:t>
            </w:r>
            <w:r w:rsidR="006B7DF0">
              <w:rPr>
                <w:noProof/>
                <w:webHidden/>
              </w:rPr>
              <w:tab/>
            </w:r>
            <w:r w:rsidR="006B7DF0">
              <w:rPr>
                <w:noProof/>
                <w:webHidden/>
              </w:rPr>
              <w:fldChar w:fldCharType="begin"/>
            </w:r>
            <w:r w:rsidR="006B7DF0">
              <w:rPr>
                <w:noProof/>
                <w:webHidden/>
              </w:rPr>
              <w:instrText xml:space="preserve"> PAGEREF _Toc437868003 \h </w:instrText>
            </w:r>
            <w:r w:rsidR="006B7DF0">
              <w:rPr>
                <w:noProof/>
                <w:webHidden/>
              </w:rPr>
            </w:r>
            <w:r w:rsidR="006B7DF0">
              <w:rPr>
                <w:noProof/>
                <w:webHidden/>
              </w:rPr>
              <w:fldChar w:fldCharType="separate"/>
            </w:r>
            <w:r w:rsidR="006B7DF0">
              <w:rPr>
                <w:noProof/>
                <w:webHidden/>
              </w:rPr>
              <w:t>4</w:t>
            </w:r>
            <w:r w:rsidR="006B7DF0">
              <w:rPr>
                <w:noProof/>
                <w:webHidden/>
              </w:rPr>
              <w:fldChar w:fldCharType="end"/>
            </w:r>
          </w:hyperlink>
        </w:p>
        <w:p w14:paraId="679EEF19"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4" w:history="1">
            <w:r w:rsidR="006B7DF0" w:rsidRPr="001719AC">
              <w:rPr>
                <w:rStyle w:val="Hyperlink"/>
                <w:noProof/>
              </w:rPr>
              <w:t>8. Provide a copy and identify the date and page number of the notice in the Federal Register</w:t>
            </w:r>
            <w:r w:rsidR="006B7DF0">
              <w:rPr>
                <w:noProof/>
                <w:webHidden/>
              </w:rPr>
              <w:tab/>
            </w:r>
            <w:r w:rsidR="006B7DF0">
              <w:rPr>
                <w:noProof/>
                <w:webHidden/>
              </w:rPr>
              <w:fldChar w:fldCharType="begin"/>
            </w:r>
            <w:r w:rsidR="006B7DF0">
              <w:rPr>
                <w:noProof/>
                <w:webHidden/>
              </w:rPr>
              <w:instrText xml:space="preserve"> PAGEREF _Toc437868004 \h </w:instrText>
            </w:r>
            <w:r w:rsidR="006B7DF0">
              <w:rPr>
                <w:noProof/>
                <w:webHidden/>
              </w:rPr>
            </w:r>
            <w:r w:rsidR="006B7DF0">
              <w:rPr>
                <w:noProof/>
                <w:webHidden/>
              </w:rPr>
              <w:fldChar w:fldCharType="separate"/>
            </w:r>
            <w:r w:rsidR="006B7DF0">
              <w:rPr>
                <w:noProof/>
                <w:webHidden/>
              </w:rPr>
              <w:t>4</w:t>
            </w:r>
            <w:r w:rsidR="006B7DF0">
              <w:rPr>
                <w:noProof/>
                <w:webHidden/>
              </w:rPr>
              <w:fldChar w:fldCharType="end"/>
            </w:r>
          </w:hyperlink>
        </w:p>
        <w:p w14:paraId="57478492"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5" w:history="1">
            <w:r w:rsidR="006B7DF0" w:rsidRPr="001719AC">
              <w:rPr>
                <w:rStyle w:val="Hyperlink"/>
                <w:noProof/>
              </w:rPr>
              <w:t>9. Explain any decision to provide compensation to respondents</w:t>
            </w:r>
            <w:r w:rsidR="006B7DF0">
              <w:rPr>
                <w:noProof/>
                <w:webHidden/>
              </w:rPr>
              <w:tab/>
            </w:r>
            <w:r w:rsidR="006B7DF0">
              <w:rPr>
                <w:noProof/>
                <w:webHidden/>
              </w:rPr>
              <w:fldChar w:fldCharType="begin"/>
            </w:r>
            <w:r w:rsidR="006B7DF0">
              <w:rPr>
                <w:noProof/>
                <w:webHidden/>
              </w:rPr>
              <w:instrText xml:space="preserve"> PAGEREF _Toc437868005 \h </w:instrText>
            </w:r>
            <w:r w:rsidR="006B7DF0">
              <w:rPr>
                <w:noProof/>
                <w:webHidden/>
              </w:rPr>
            </w:r>
            <w:r w:rsidR="006B7DF0">
              <w:rPr>
                <w:noProof/>
                <w:webHidden/>
              </w:rPr>
              <w:fldChar w:fldCharType="separate"/>
            </w:r>
            <w:r w:rsidR="006B7DF0">
              <w:rPr>
                <w:noProof/>
                <w:webHidden/>
              </w:rPr>
              <w:t>5</w:t>
            </w:r>
            <w:r w:rsidR="006B7DF0">
              <w:rPr>
                <w:noProof/>
                <w:webHidden/>
              </w:rPr>
              <w:fldChar w:fldCharType="end"/>
            </w:r>
          </w:hyperlink>
        </w:p>
        <w:p w14:paraId="6DB5C3DB"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6" w:history="1">
            <w:r w:rsidR="006B7DF0" w:rsidRPr="001719AC">
              <w:rPr>
                <w:rStyle w:val="Hyperlink"/>
                <w:noProof/>
              </w:rPr>
              <w:t>10. Describe any assurance of confidentiality provided to respondents</w:t>
            </w:r>
            <w:r w:rsidR="006B7DF0">
              <w:rPr>
                <w:noProof/>
                <w:webHidden/>
              </w:rPr>
              <w:tab/>
            </w:r>
            <w:r w:rsidR="006B7DF0">
              <w:rPr>
                <w:noProof/>
                <w:webHidden/>
              </w:rPr>
              <w:fldChar w:fldCharType="begin"/>
            </w:r>
            <w:r w:rsidR="006B7DF0">
              <w:rPr>
                <w:noProof/>
                <w:webHidden/>
              </w:rPr>
              <w:instrText xml:space="preserve"> PAGEREF _Toc437868006 \h </w:instrText>
            </w:r>
            <w:r w:rsidR="006B7DF0">
              <w:rPr>
                <w:noProof/>
                <w:webHidden/>
              </w:rPr>
            </w:r>
            <w:r w:rsidR="006B7DF0">
              <w:rPr>
                <w:noProof/>
                <w:webHidden/>
              </w:rPr>
              <w:fldChar w:fldCharType="separate"/>
            </w:r>
            <w:r w:rsidR="006B7DF0">
              <w:rPr>
                <w:noProof/>
                <w:webHidden/>
              </w:rPr>
              <w:t>5</w:t>
            </w:r>
            <w:r w:rsidR="006B7DF0">
              <w:rPr>
                <w:noProof/>
                <w:webHidden/>
              </w:rPr>
              <w:fldChar w:fldCharType="end"/>
            </w:r>
          </w:hyperlink>
        </w:p>
        <w:p w14:paraId="71279B32"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7" w:history="1">
            <w:r w:rsidR="006B7DF0" w:rsidRPr="001719AC">
              <w:rPr>
                <w:rStyle w:val="Hyperlink"/>
                <w:noProof/>
              </w:rPr>
              <w:t>11. Provide additional justification for any questions of a sensitive nature</w:t>
            </w:r>
            <w:r w:rsidR="006B7DF0">
              <w:rPr>
                <w:noProof/>
                <w:webHidden/>
              </w:rPr>
              <w:tab/>
            </w:r>
            <w:r w:rsidR="006B7DF0">
              <w:rPr>
                <w:noProof/>
                <w:webHidden/>
              </w:rPr>
              <w:fldChar w:fldCharType="begin"/>
            </w:r>
            <w:r w:rsidR="006B7DF0">
              <w:rPr>
                <w:noProof/>
                <w:webHidden/>
              </w:rPr>
              <w:instrText xml:space="preserve"> PAGEREF _Toc437868007 \h </w:instrText>
            </w:r>
            <w:r w:rsidR="006B7DF0">
              <w:rPr>
                <w:noProof/>
                <w:webHidden/>
              </w:rPr>
            </w:r>
            <w:r w:rsidR="006B7DF0">
              <w:rPr>
                <w:noProof/>
                <w:webHidden/>
              </w:rPr>
              <w:fldChar w:fldCharType="separate"/>
            </w:r>
            <w:r w:rsidR="006B7DF0">
              <w:rPr>
                <w:noProof/>
                <w:webHidden/>
              </w:rPr>
              <w:t>5</w:t>
            </w:r>
            <w:r w:rsidR="006B7DF0">
              <w:rPr>
                <w:noProof/>
                <w:webHidden/>
              </w:rPr>
              <w:fldChar w:fldCharType="end"/>
            </w:r>
          </w:hyperlink>
        </w:p>
        <w:p w14:paraId="1779CA13"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8" w:history="1">
            <w:r w:rsidR="006B7DF0" w:rsidRPr="001719AC">
              <w:rPr>
                <w:rStyle w:val="Hyperlink"/>
                <w:noProof/>
              </w:rPr>
              <w:t>12. Provide estimates of the hour burden of the collection of information</w:t>
            </w:r>
            <w:r w:rsidR="006B7DF0">
              <w:rPr>
                <w:noProof/>
                <w:webHidden/>
              </w:rPr>
              <w:tab/>
            </w:r>
            <w:r w:rsidR="006B7DF0">
              <w:rPr>
                <w:noProof/>
                <w:webHidden/>
              </w:rPr>
              <w:fldChar w:fldCharType="begin"/>
            </w:r>
            <w:r w:rsidR="006B7DF0">
              <w:rPr>
                <w:noProof/>
                <w:webHidden/>
              </w:rPr>
              <w:instrText xml:space="preserve"> PAGEREF _Toc437868008 \h </w:instrText>
            </w:r>
            <w:r w:rsidR="006B7DF0">
              <w:rPr>
                <w:noProof/>
                <w:webHidden/>
              </w:rPr>
            </w:r>
            <w:r w:rsidR="006B7DF0">
              <w:rPr>
                <w:noProof/>
                <w:webHidden/>
              </w:rPr>
              <w:fldChar w:fldCharType="separate"/>
            </w:r>
            <w:r w:rsidR="006B7DF0">
              <w:rPr>
                <w:noProof/>
                <w:webHidden/>
              </w:rPr>
              <w:t>5</w:t>
            </w:r>
            <w:r w:rsidR="006B7DF0">
              <w:rPr>
                <w:noProof/>
                <w:webHidden/>
              </w:rPr>
              <w:fldChar w:fldCharType="end"/>
            </w:r>
          </w:hyperlink>
        </w:p>
        <w:p w14:paraId="3649E696"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09" w:history="1">
            <w:r w:rsidR="006B7DF0" w:rsidRPr="001719AC">
              <w:rPr>
                <w:rStyle w:val="Hyperlink"/>
                <w:noProof/>
              </w:rPr>
              <w:t>13. Provide an estimate of the total annual cost burden to respondents</w:t>
            </w:r>
            <w:r w:rsidR="006B7DF0">
              <w:rPr>
                <w:noProof/>
                <w:webHidden/>
              </w:rPr>
              <w:tab/>
            </w:r>
            <w:r w:rsidR="006B7DF0">
              <w:rPr>
                <w:noProof/>
                <w:webHidden/>
              </w:rPr>
              <w:fldChar w:fldCharType="begin"/>
            </w:r>
            <w:r w:rsidR="006B7DF0">
              <w:rPr>
                <w:noProof/>
                <w:webHidden/>
              </w:rPr>
              <w:instrText xml:space="preserve"> PAGEREF _Toc437868009 \h </w:instrText>
            </w:r>
            <w:r w:rsidR="006B7DF0">
              <w:rPr>
                <w:noProof/>
                <w:webHidden/>
              </w:rPr>
            </w:r>
            <w:r w:rsidR="006B7DF0">
              <w:rPr>
                <w:noProof/>
                <w:webHidden/>
              </w:rPr>
              <w:fldChar w:fldCharType="separate"/>
            </w:r>
            <w:r w:rsidR="006B7DF0">
              <w:rPr>
                <w:noProof/>
                <w:webHidden/>
              </w:rPr>
              <w:t>6</w:t>
            </w:r>
            <w:r w:rsidR="006B7DF0">
              <w:rPr>
                <w:noProof/>
                <w:webHidden/>
              </w:rPr>
              <w:fldChar w:fldCharType="end"/>
            </w:r>
          </w:hyperlink>
        </w:p>
        <w:p w14:paraId="4C1FDE5C"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10" w:history="1">
            <w:r w:rsidR="006B7DF0" w:rsidRPr="001719AC">
              <w:rPr>
                <w:rStyle w:val="Hyperlink"/>
                <w:noProof/>
              </w:rPr>
              <w:t>14. Provide an estimate of the annualized cost to the federal government</w:t>
            </w:r>
            <w:r w:rsidR="006B7DF0">
              <w:rPr>
                <w:noProof/>
                <w:webHidden/>
              </w:rPr>
              <w:tab/>
            </w:r>
            <w:r w:rsidR="006B7DF0">
              <w:rPr>
                <w:noProof/>
                <w:webHidden/>
              </w:rPr>
              <w:fldChar w:fldCharType="begin"/>
            </w:r>
            <w:r w:rsidR="006B7DF0">
              <w:rPr>
                <w:noProof/>
                <w:webHidden/>
              </w:rPr>
              <w:instrText xml:space="preserve"> PAGEREF _Toc437868010 \h </w:instrText>
            </w:r>
            <w:r w:rsidR="006B7DF0">
              <w:rPr>
                <w:noProof/>
                <w:webHidden/>
              </w:rPr>
            </w:r>
            <w:r w:rsidR="006B7DF0">
              <w:rPr>
                <w:noProof/>
                <w:webHidden/>
              </w:rPr>
              <w:fldChar w:fldCharType="separate"/>
            </w:r>
            <w:r w:rsidR="006B7DF0">
              <w:rPr>
                <w:noProof/>
                <w:webHidden/>
              </w:rPr>
              <w:t>6</w:t>
            </w:r>
            <w:r w:rsidR="006B7DF0">
              <w:rPr>
                <w:noProof/>
                <w:webHidden/>
              </w:rPr>
              <w:fldChar w:fldCharType="end"/>
            </w:r>
          </w:hyperlink>
        </w:p>
        <w:p w14:paraId="7DA24F67"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11" w:history="1">
            <w:r w:rsidR="006B7DF0" w:rsidRPr="001719AC">
              <w:rPr>
                <w:rStyle w:val="Hyperlink"/>
                <w:noProof/>
              </w:rPr>
              <w:t>15. Explain the reasons for an adjustments reported in items 13 or 14 of OMB Form 83-I</w:t>
            </w:r>
            <w:r w:rsidR="006B7DF0">
              <w:rPr>
                <w:noProof/>
                <w:webHidden/>
              </w:rPr>
              <w:tab/>
            </w:r>
            <w:r w:rsidR="006B7DF0">
              <w:rPr>
                <w:noProof/>
                <w:webHidden/>
              </w:rPr>
              <w:fldChar w:fldCharType="begin"/>
            </w:r>
            <w:r w:rsidR="006B7DF0">
              <w:rPr>
                <w:noProof/>
                <w:webHidden/>
              </w:rPr>
              <w:instrText xml:space="preserve"> PAGEREF _Toc437868011 \h </w:instrText>
            </w:r>
            <w:r w:rsidR="006B7DF0">
              <w:rPr>
                <w:noProof/>
                <w:webHidden/>
              </w:rPr>
            </w:r>
            <w:r w:rsidR="006B7DF0">
              <w:rPr>
                <w:noProof/>
                <w:webHidden/>
              </w:rPr>
              <w:fldChar w:fldCharType="separate"/>
            </w:r>
            <w:r w:rsidR="006B7DF0">
              <w:rPr>
                <w:noProof/>
                <w:webHidden/>
              </w:rPr>
              <w:t>6</w:t>
            </w:r>
            <w:r w:rsidR="006B7DF0">
              <w:rPr>
                <w:noProof/>
                <w:webHidden/>
              </w:rPr>
              <w:fldChar w:fldCharType="end"/>
            </w:r>
          </w:hyperlink>
        </w:p>
        <w:p w14:paraId="56CD1668"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12" w:history="1">
            <w:r w:rsidR="006B7DF0" w:rsidRPr="001719AC">
              <w:rPr>
                <w:rStyle w:val="Hyperlink"/>
                <w:noProof/>
              </w:rPr>
              <w:t>16. Outline any plans for tabulation and publication of the information</w:t>
            </w:r>
            <w:r w:rsidR="006B7DF0">
              <w:rPr>
                <w:noProof/>
                <w:webHidden/>
              </w:rPr>
              <w:tab/>
            </w:r>
            <w:r w:rsidR="006B7DF0">
              <w:rPr>
                <w:noProof/>
                <w:webHidden/>
              </w:rPr>
              <w:fldChar w:fldCharType="begin"/>
            </w:r>
            <w:r w:rsidR="006B7DF0">
              <w:rPr>
                <w:noProof/>
                <w:webHidden/>
              </w:rPr>
              <w:instrText xml:space="preserve"> PAGEREF _Toc437868012 \h </w:instrText>
            </w:r>
            <w:r w:rsidR="006B7DF0">
              <w:rPr>
                <w:noProof/>
                <w:webHidden/>
              </w:rPr>
            </w:r>
            <w:r w:rsidR="006B7DF0">
              <w:rPr>
                <w:noProof/>
                <w:webHidden/>
              </w:rPr>
              <w:fldChar w:fldCharType="separate"/>
            </w:r>
            <w:r w:rsidR="006B7DF0">
              <w:rPr>
                <w:noProof/>
                <w:webHidden/>
              </w:rPr>
              <w:t>7</w:t>
            </w:r>
            <w:r w:rsidR="006B7DF0">
              <w:rPr>
                <w:noProof/>
                <w:webHidden/>
              </w:rPr>
              <w:fldChar w:fldCharType="end"/>
            </w:r>
          </w:hyperlink>
        </w:p>
        <w:p w14:paraId="14E17484"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13" w:history="1">
            <w:r w:rsidR="006B7DF0" w:rsidRPr="001719AC">
              <w:rPr>
                <w:rStyle w:val="Hyperlink"/>
                <w:noProof/>
              </w:rPr>
              <w:t>17. Explain any requests to not display the expiration date of OMB approval</w:t>
            </w:r>
            <w:r w:rsidR="006B7DF0">
              <w:rPr>
                <w:noProof/>
                <w:webHidden/>
              </w:rPr>
              <w:tab/>
            </w:r>
            <w:r w:rsidR="006B7DF0">
              <w:rPr>
                <w:noProof/>
                <w:webHidden/>
              </w:rPr>
              <w:fldChar w:fldCharType="begin"/>
            </w:r>
            <w:r w:rsidR="006B7DF0">
              <w:rPr>
                <w:noProof/>
                <w:webHidden/>
              </w:rPr>
              <w:instrText xml:space="preserve"> PAGEREF _Toc437868013 \h </w:instrText>
            </w:r>
            <w:r w:rsidR="006B7DF0">
              <w:rPr>
                <w:noProof/>
                <w:webHidden/>
              </w:rPr>
            </w:r>
            <w:r w:rsidR="006B7DF0">
              <w:rPr>
                <w:noProof/>
                <w:webHidden/>
              </w:rPr>
              <w:fldChar w:fldCharType="separate"/>
            </w:r>
            <w:r w:rsidR="006B7DF0">
              <w:rPr>
                <w:noProof/>
                <w:webHidden/>
              </w:rPr>
              <w:t>8</w:t>
            </w:r>
            <w:r w:rsidR="006B7DF0">
              <w:rPr>
                <w:noProof/>
                <w:webHidden/>
              </w:rPr>
              <w:fldChar w:fldCharType="end"/>
            </w:r>
          </w:hyperlink>
        </w:p>
        <w:p w14:paraId="283FB28A"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14" w:history="1">
            <w:r w:rsidR="006B7DF0" w:rsidRPr="001719AC">
              <w:rPr>
                <w:rStyle w:val="Hyperlink"/>
                <w:noProof/>
              </w:rPr>
              <w:t>18. Explain any exceptions to the certification statement 5 CFR 1320.9, “Agency Certifications for Proposed Collections of Information.”</w:t>
            </w:r>
            <w:r w:rsidR="006B7DF0">
              <w:rPr>
                <w:noProof/>
                <w:webHidden/>
              </w:rPr>
              <w:tab/>
            </w:r>
            <w:r w:rsidR="006B7DF0">
              <w:rPr>
                <w:noProof/>
                <w:webHidden/>
              </w:rPr>
              <w:fldChar w:fldCharType="begin"/>
            </w:r>
            <w:r w:rsidR="006B7DF0">
              <w:rPr>
                <w:noProof/>
                <w:webHidden/>
              </w:rPr>
              <w:instrText xml:space="preserve"> PAGEREF _Toc437868014 \h </w:instrText>
            </w:r>
            <w:r w:rsidR="006B7DF0">
              <w:rPr>
                <w:noProof/>
                <w:webHidden/>
              </w:rPr>
            </w:r>
            <w:r w:rsidR="006B7DF0">
              <w:rPr>
                <w:noProof/>
                <w:webHidden/>
              </w:rPr>
              <w:fldChar w:fldCharType="separate"/>
            </w:r>
            <w:r w:rsidR="006B7DF0">
              <w:rPr>
                <w:noProof/>
                <w:webHidden/>
              </w:rPr>
              <w:t>8</w:t>
            </w:r>
            <w:r w:rsidR="006B7DF0">
              <w:rPr>
                <w:noProof/>
                <w:webHidden/>
              </w:rPr>
              <w:fldChar w:fldCharType="end"/>
            </w:r>
          </w:hyperlink>
        </w:p>
        <w:p w14:paraId="2EB10FA8" w14:textId="77777777" w:rsidR="006B7DF0" w:rsidRDefault="004575A6">
          <w:pPr>
            <w:pStyle w:val="TOC1"/>
            <w:rPr>
              <w:rFonts w:asciiTheme="minorHAnsi" w:eastAsiaTheme="minorEastAsia" w:hAnsiTheme="minorHAnsi" w:cstheme="minorBidi"/>
              <w:noProof/>
              <w:sz w:val="22"/>
              <w:szCs w:val="22"/>
            </w:rPr>
          </w:pPr>
          <w:hyperlink w:anchor="_Toc437868015" w:history="1">
            <w:r w:rsidR="006B7DF0" w:rsidRPr="001719AC">
              <w:rPr>
                <w:rStyle w:val="Hyperlink"/>
                <w:noProof/>
              </w:rPr>
              <w:t>B. Statistical Methods (used for collection of information employing statistical methods)</w:t>
            </w:r>
            <w:r w:rsidR="006B7DF0">
              <w:rPr>
                <w:noProof/>
                <w:webHidden/>
              </w:rPr>
              <w:tab/>
            </w:r>
            <w:r w:rsidR="006B7DF0">
              <w:rPr>
                <w:noProof/>
                <w:webHidden/>
              </w:rPr>
              <w:fldChar w:fldCharType="begin"/>
            </w:r>
            <w:r w:rsidR="006B7DF0">
              <w:rPr>
                <w:noProof/>
                <w:webHidden/>
              </w:rPr>
              <w:instrText xml:space="preserve"> PAGEREF _Toc437868015 \h </w:instrText>
            </w:r>
            <w:r w:rsidR="006B7DF0">
              <w:rPr>
                <w:noProof/>
                <w:webHidden/>
              </w:rPr>
            </w:r>
            <w:r w:rsidR="006B7DF0">
              <w:rPr>
                <w:noProof/>
                <w:webHidden/>
              </w:rPr>
              <w:fldChar w:fldCharType="separate"/>
            </w:r>
            <w:r w:rsidR="006B7DF0">
              <w:rPr>
                <w:noProof/>
                <w:webHidden/>
              </w:rPr>
              <w:t>8</w:t>
            </w:r>
            <w:r w:rsidR="006B7DF0">
              <w:rPr>
                <w:noProof/>
                <w:webHidden/>
              </w:rPr>
              <w:fldChar w:fldCharType="end"/>
            </w:r>
          </w:hyperlink>
        </w:p>
        <w:p w14:paraId="59B26A5C" w14:textId="77777777" w:rsidR="006B7DF0" w:rsidRDefault="004575A6">
          <w:pPr>
            <w:pStyle w:val="TOC1"/>
            <w:rPr>
              <w:rFonts w:asciiTheme="minorHAnsi" w:eastAsiaTheme="minorEastAsia" w:hAnsiTheme="minorHAnsi" w:cstheme="minorBidi"/>
              <w:noProof/>
              <w:sz w:val="22"/>
              <w:szCs w:val="22"/>
            </w:rPr>
          </w:pPr>
          <w:hyperlink w:anchor="_Toc437868016" w:history="1">
            <w:r w:rsidR="006B7DF0" w:rsidRPr="001719AC">
              <w:rPr>
                <w:rStyle w:val="Hyperlink"/>
                <w:noProof/>
              </w:rPr>
              <w:t>Appendix A – Detailed Results of Respondent Burden and Cost Analysis for the Information Collection Requirements of the Section 316(b) New Facility Rule</w:t>
            </w:r>
            <w:r w:rsidR="006B7DF0">
              <w:rPr>
                <w:noProof/>
                <w:webHidden/>
              </w:rPr>
              <w:tab/>
            </w:r>
            <w:r w:rsidR="006B7DF0">
              <w:rPr>
                <w:noProof/>
                <w:webHidden/>
              </w:rPr>
              <w:fldChar w:fldCharType="begin"/>
            </w:r>
            <w:r w:rsidR="006B7DF0">
              <w:rPr>
                <w:noProof/>
                <w:webHidden/>
              </w:rPr>
              <w:instrText xml:space="preserve"> PAGEREF _Toc437868016 \h </w:instrText>
            </w:r>
            <w:r w:rsidR="006B7DF0">
              <w:rPr>
                <w:noProof/>
                <w:webHidden/>
              </w:rPr>
            </w:r>
            <w:r w:rsidR="006B7DF0">
              <w:rPr>
                <w:noProof/>
                <w:webHidden/>
              </w:rPr>
              <w:fldChar w:fldCharType="separate"/>
            </w:r>
            <w:r w:rsidR="006B7DF0">
              <w:rPr>
                <w:noProof/>
                <w:webHidden/>
              </w:rPr>
              <w:t>9</w:t>
            </w:r>
            <w:r w:rsidR="006B7DF0">
              <w:rPr>
                <w:noProof/>
                <w:webHidden/>
              </w:rPr>
              <w:fldChar w:fldCharType="end"/>
            </w:r>
          </w:hyperlink>
        </w:p>
        <w:p w14:paraId="2CA72C75" w14:textId="77777777" w:rsidR="006B7DF0" w:rsidRDefault="004575A6">
          <w:pPr>
            <w:pStyle w:val="TOC1"/>
            <w:rPr>
              <w:rFonts w:asciiTheme="minorHAnsi" w:eastAsiaTheme="minorEastAsia" w:hAnsiTheme="minorHAnsi" w:cstheme="minorBidi"/>
              <w:noProof/>
              <w:sz w:val="22"/>
              <w:szCs w:val="22"/>
            </w:rPr>
          </w:pPr>
          <w:hyperlink w:anchor="_Toc437868017" w:history="1">
            <w:r w:rsidR="006B7DF0" w:rsidRPr="001719AC">
              <w:rPr>
                <w:rStyle w:val="Hyperlink"/>
                <w:noProof/>
              </w:rPr>
              <w:t>Appendix B – Description of the Information Collected and Methodology for Estimating Respondent Burden and Cost of Collection</w:t>
            </w:r>
            <w:r w:rsidR="006B7DF0">
              <w:rPr>
                <w:noProof/>
                <w:webHidden/>
              </w:rPr>
              <w:tab/>
            </w:r>
            <w:r w:rsidR="006B7DF0">
              <w:rPr>
                <w:noProof/>
                <w:webHidden/>
              </w:rPr>
              <w:fldChar w:fldCharType="begin"/>
            </w:r>
            <w:r w:rsidR="006B7DF0">
              <w:rPr>
                <w:noProof/>
                <w:webHidden/>
              </w:rPr>
              <w:instrText xml:space="preserve"> PAGEREF _Toc437868017 \h </w:instrText>
            </w:r>
            <w:r w:rsidR="006B7DF0">
              <w:rPr>
                <w:noProof/>
                <w:webHidden/>
              </w:rPr>
            </w:r>
            <w:r w:rsidR="006B7DF0">
              <w:rPr>
                <w:noProof/>
                <w:webHidden/>
              </w:rPr>
              <w:fldChar w:fldCharType="separate"/>
            </w:r>
            <w:r w:rsidR="006B7DF0">
              <w:rPr>
                <w:noProof/>
                <w:webHidden/>
              </w:rPr>
              <w:t>10</w:t>
            </w:r>
            <w:r w:rsidR="006B7DF0">
              <w:rPr>
                <w:noProof/>
                <w:webHidden/>
              </w:rPr>
              <w:fldChar w:fldCharType="end"/>
            </w:r>
          </w:hyperlink>
        </w:p>
        <w:p w14:paraId="24614099" w14:textId="77777777" w:rsidR="006B7DF0" w:rsidRDefault="004575A6">
          <w:pPr>
            <w:pStyle w:val="TOC2"/>
            <w:tabs>
              <w:tab w:val="left" w:pos="1440"/>
              <w:tab w:val="right" w:leader="dot" w:pos="9350"/>
            </w:tabs>
            <w:rPr>
              <w:rFonts w:asciiTheme="minorHAnsi" w:eastAsiaTheme="minorEastAsia" w:hAnsiTheme="minorHAnsi" w:cstheme="minorBidi"/>
              <w:noProof/>
              <w:sz w:val="22"/>
              <w:szCs w:val="22"/>
            </w:rPr>
          </w:pPr>
          <w:hyperlink w:anchor="_Toc437868018" w:history="1">
            <w:r w:rsidR="006B7DF0" w:rsidRPr="001719AC">
              <w:rPr>
                <w:rStyle w:val="Hyperlink"/>
                <w:noProof/>
              </w:rPr>
              <w:t>B.1</w:t>
            </w:r>
            <w:r w:rsidR="006B7DF0">
              <w:rPr>
                <w:rFonts w:asciiTheme="minorHAnsi" w:eastAsiaTheme="minorEastAsia" w:hAnsiTheme="minorHAnsi" w:cstheme="minorBidi"/>
                <w:noProof/>
                <w:sz w:val="22"/>
                <w:szCs w:val="22"/>
              </w:rPr>
              <w:tab/>
            </w:r>
            <w:r w:rsidR="006B7DF0" w:rsidRPr="001719AC">
              <w:rPr>
                <w:rStyle w:val="Hyperlink"/>
                <w:noProof/>
              </w:rPr>
              <w:t>Estimating Respondent Burden</w:t>
            </w:r>
            <w:r w:rsidR="006B7DF0">
              <w:rPr>
                <w:noProof/>
                <w:webHidden/>
              </w:rPr>
              <w:tab/>
            </w:r>
            <w:r w:rsidR="006B7DF0">
              <w:rPr>
                <w:noProof/>
                <w:webHidden/>
              </w:rPr>
              <w:fldChar w:fldCharType="begin"/>
            </w:r>
            <w:r w:rsidR="006B7DF0">
              <w:rPr>
                <w:noProof/>
                <w:webHidden/>
              </w:rPr>
              <w:instrText xml:space="preserve"> PAGEREF _Toc437868018 \h </w:instrText>
            </w:r>
            <w:r w:rsidR="006B7DF0">
              <w:rPr>
                <w:noProof/>
                <w:webHidden/>
              </w:rPr>
            </w:r>
            <w:r w:rsidR="006B7DF0">
              <w:rPr>
                <w:noProof/>
                <w:webHidden/>
              </w:rPr>
              <w:fldChar w:fldCharType="separate"/>
            </w:r>
            <w:r w:rsidR="006B7DF0">
              <w:rPr>
                <w:noProof/>
                <w:webHidden/>
              </w:rPr>
              <w:t>10</w:t>
            </w:r>
            <w:r w:rsidR="006B7DF0">
              <w:rPr>
                <w:noProof/>
                <w:webHidden/>
              </w:rPr>
              <w:fldChar w:fldCharType="end"/>
            </w:r>
          </w:hyperlink>
        </w:p>
        <w:p w14:paraId="41F7FAFC" w14:textId="77777777" w:rsidR="006B7DF0" w:rsidRDefault="004575A6">
          <w:pPr>
            <w:pStyle w:val="TOC2"/>
            <w:tabs>
              <w:tab w:val="left" w:pos="1440"/>
              <w:tab w:val="right" w:leader="dot" w:pos="9350"/>
            </w:tabs>
            <w:rPr>
              <w:rFonts w:asciiTheme="minorHAnsi" w:eastAsiaTheme="minorEastAsia" w:hAnsiTheme="minorHAnsi" w:cstheme="minorBidi"/>
              <w:noProof/>
              <w:sz w:val="22"/>
              <w:szCs w:val="22"/>
            </w:rPr>
          </w:pPr>
          <w:hyperlink w:anchor="_Toc437868019" w:history="1">
            <w:r w:rsidR="006B7DF0" w:rsidRPr="001719AC">
              <w:rPr>
                <w:rStyle w:val="Hyperlink"/>
                <w:noProof/>
              </w:rPr>
              <w:t>B.2</w:t>
            </w:r>
            <w:r w:rsidR="006B7DF0">
              <w:rPr>
                <w:rFonts w:asciiTheme="minorHAnsi" w:eastAsiaTheme="minorEastAsia" w:hAnsiTheme="minorHAnsi" w:cstheme="minorBidi"/>
                <w:noProof/>
                <w:sz w:val="22"/>
                <w:szCs w:val="22"/>
              </w:rPr>
              <w:tab/>
            </w:r>
            <w:r w:rsidR="006B7DF0" w:rsidRPr="001719AC">
              <w:rPr>
                <w:rStyle w:val="Hyperlink"/>
                <w:noProof/>
              </w:rPr>
              <w:t>Estimating Respondent Costs</w:t>
            </w:r>
            <w:r w:rsidR="006B7DF0">
              <w:rPr>
                <w:noProof/>
                <w:webHidden/>
              </w:rPr>
              <w:tab/>
            </w:r>
            <w:r w:rsidR="006B7DF0">
              <w:rPr>
                <w:noProof/>
                <w:webHidden/>
              </w:rPr>
              <w:fldChar w:fldCharType="begin"/>
            </w:r>
            <w:r w:rsidR="006B7DF0">
              <w:rPr>
                <w:noProof/>
                <w:webHidden/>
              </w:rPr>
              <w:instrText xml:space="preserve"> PAGEREF _Toc437868019 \h </w:instrText>
            </w:r>
            <w:r w:rsidR="006B7DF0">
              <w:rPr>
                <w:noProof/>
                <w:webHidden/>
              </w:rPr>
            </w:r>
            <w:r w:rsidR="006B7DF0">
              <w:rPr>
                <w:noProof/>
                <w:webHidden/>
              </w:rPr>
              <w:fldChar w:fldCharType="separate"/>
            </w:r>
            <w:r w:rsidR="006B7DF0">
              <w:rPr>
                <w:noProof/>
                <w:webHidden/>
              </w:rPr>
              <w:t>13</w:t>
            </w:r>
            <w:r w:rsidR="006B7DF0">
              <w:rPr>
                <w:noProof/>
                <w:webHidden/>
              </w:rPr>
              <w:fldChar w:fldCharType="end"/>
            </w:r>
          </w:hyperlink>
        </w:p>
        <w:p w14:paraId="6164615F" w14:textId="77777777" w:rsidR="006B7DF0" w:rsidRDefault="004575A6">
          <w:pPr>
            <w:pStyle w:val="TOC3"/>
            <w:tabs>
              <w:tab w:val="left" w:pos="2160"/>
              <w:tab w:val="right" w:leader="dot" w:pos="9350"/>
            </w:tabs>
            <w:rPr>
              <w:rFonts w:asciiTheme="minorHAnsi" w:eastAsiaTheme="minorEastAsia" w:hAnsiTheme="minorHAnsi" w:cstheme="minorBidi"/>
              <w:noProof/>
              <w:sz w:val="22"/>
              <w:szCs w:val="22"/>
            </w:rPr>
          </w:pPr>
          <w:hyperlink w:anchor="_Toc437868020" w:history="1">
            <w:r w:rsidR="006B7DF0" w:rsidRPr="001719AC">
              <w:rPr>
                <w:rStyle w:val="Hyperlink"/>
                <w:noProof/>
              </w:rPr>
              <w:t>B.2.1</w:t>
            </w:r>
            <w:r w:rsidR="006B7DF0">
              <w:rPr>
                <w:rFonts w:asciiTheme="minorHAnsi" w:eastAsiaTheme="minorEastAsia" w:hAnsiTheme="minorHAnsi" w:cstheme="minorBidi"/>
                <w:noProof/>
                <w:sz w:val="22"/>
                <w:szCs w:val="22"/>
              </w:rPr>
              <w:tab/>
            </w:r>
            <w:r w:rsidR="006B7DF0" w:rsidRPr="001719AC">
              <w:rPr>
                <w:rStyle w:val="Hyperlink"/>
                <w:noProof/>
              </w:rPr>
              <w:t>Estimating Labor Costs</w:t>
            </w:r>
            <w:r w:rsidR="006B7DF0">
              <w:rPr>
                <w:noProof/>
                <w:webHidden/>
              </w:rPr>
              <w:tab/>
            </w:r>
            <w:r w:rsidR="006B7DF0">
              <w:rPr>
                <w:noProof/>
                <w:webHidden/>
              </w:rPr>
              <w:fldChar w:fldCharType="begin"/>
            </w:r>
            <w:r w:rsidR="006B7DF0">
              <w:rPr>
                <w:noProof/>
                <w:webHidden/>
              </w:rPr>
              <w:instrText xml:space="preserve"> PAGEREF _Toc437868020 \h </w:instrText>
            </w:r>
            <w:r w:rsidR="006B7DF0">
              <w:rPr>
                <w:noProof/>
                <w:webHidden/>
              </w:rPr>
            </w:r>
            <w:r w:rsidR="006B7DF0">
              <w:rPr>
                <w:noProof/>
                <w:webHidden/>
              </w:rPr>
              <w:fldChar w:fldCharType="separate"/>
            </w:r>
            <w:r w:rsidR="006B7DF0">
              <w:rPr>
                <w:noProof/>
                <w:webHidden/>
              </w:rPr>
              <w:t>13</w:t>
            </w:r>
            <w:r w:rsidR="006B7DF0">
              <w:rPr>
                <w:noProof/>
                <w:webHidden/>
              </w:rPr>
              <w:fldChar w:fldCharType="end"/>
            </w:r>
          </w:hyperlink>
        </w:p>
        <w:p w14:paraId="62F872D2" w14:textId="77777777" w:rsidR="006B7DF0" w:rsidRDefault="004575A6">
          <w:pPr>
            <w:pStyle w:val="TOC3"/>
            <w:tabs>
              <w:tab w:val="left" w:pos="2160"/>
              <w:tab w:val="right" w:leader="dot" w:pos="9350"/>
            </w:tabs>
            <w:rPr>
              <w:rFonts w:asciiTheme="minorHAnsi" w:eastAsiaTheme="minorEastAsia" w:hAnsiTheme="minorHAnsi" w:cstheme="minorBidi"/>
              <w:noProof/>
              <w:sz w:val="22"/>
              <w:szCs w:val="22"/>
            </w:rPr>
          </w:pPr>
          <w:hyperlink w:anchor="_Toc437868021" w:history="1">
            <w:r w:rsidR="006B7DF0" w:rsidRPr="001719AC">
              <w:rPr>
                <w:rStyle w:val="Hyperlink"/>
                <w:noProof/>
              </w:rPr>
              <w:t>B.2.2</w:t>
            </w:r>
            <w:r w:rsidR="006B7DF0">
              <w:rPr>
                <w:rFonts w:asciiTheme="minorHAnsi" w:eastAsiaTheme="minorEastAsia" w:hAnsiTheme="minorHAnsi" w:cstheme="minorBidi"/>
                <w:noProof/>
                <w:sz w:val="22"/>
                <w:szCs w:val="22"/>
              </w:rPr>
              <w:tab/>
            </w:r>
            <w:r w:rsidR="006B7DF0" w:rsidRPr="001719AC">
              <w:rPr>
                <w:rStyle w:val="Hyperlink"/>
                <w:noProof/>
              </w:rPr>
              <w:t>Estimating Capital and Operation and Maintenance Costs</w:t>
            </w:r>
            <w:r w:rsidR="006B7DF0">
              <w:rPr>
                <w:noProof/>
                <w:webHidden/>
              </w:rPr>
              <w:tab/>
            </w:r>
            <w:r w:rsidR="006B7DF0">
              <w:rPr>
                <w:noProof/>
                <w:webHidden/>
              </w:rPr>
              <w:fldChar w:fldCharType="begin"/>
            </w:r>
            <w:r w:rsidR="006B7DF0">
              <w:rPr>
                <w:noProof/>
                <w:webHidden/>
              </w:rPr>
              <w:instrText xml:space="preserve"> PAGEREF _Toc437868021 \h </w:instrText>
            </w:r>
            <w:r w:rsidR="006B7DF0">
              <w:rPr>
                <w:noProof/>
                <w:webHidden/>
              </w:rPr>
            </w:r>
            <w:r w:rsidR="006B7DF0">
              <w:rPr>
                <w:noProof/>
                <w:webHidden/>
              </w:rPr>
              <w:fldChar w:fldCharType="separate"/>
            </w:r>
            <w:r w:rsidR="006B7DF0">
              <w:rPr>
                <w:noProof/>
                <w:webHidden/>
              </w:rPr>
              <w:t>14</w:t>
            </w:r>
            <w:r w:rsidR="006B7DF0">
              <w:rPr>
                <w:noProof/>
                <w:webHidden/>
              </w:rPr>
              <w:fldChar w:fldCharType="end"/>
            </w:r>
          </w:hyperlink>
        </w:p>
        <w:p w14:paraId="7059BF0C"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22" w:history="1">
            <w:r w:rsidR="006B7DF0" w:rsidRPr="001719AC">
              <w:rPr>
                <w:rStyle w:val="Hyperlink"/>
                <w:noProof/>
              </w:rPr>
              <w:t>Appendix B – References</w:t>
            </w:r>
            <w:r w:rsidR="006B7DF0">
              <w:rPr>
                <w:noProof/>
                <w:webHidden/>
              </w:rPr>
              <w:tab/>
            </w:r>
            <w:r w:rsidR="006B7DF0">
              <w:rPr>
                <w:noProof/>
                <w:webHidden/>
              </w:rPr>
              <w:fldChar w:fldCharType="begin"/>
            </w:r>
            <w:r w:rsidR="006B7DF0">
              <w:rPr>
                <w:noProof/>
                <w:webHidden/>
              </w:rPr>
              <w:instrText xml:space="preserve"> PAGEREF _Toc437868022 \h </w:instrText>
            </w:r>
            <w:r w:rsidR="006B7DF0">
              <w:rPr>
                <w:noProof/>
                <w:webHidden/>
              </w:rPr>
            </w:r>
            <w:r w:rsidR="006B7DF0">
              <w:rPr>
                <w:noProof/>
                <w:webHidden/>
              </w:rPr>
              <w:fldChar w:fldCharType="separate"/>
            </w:r>
            <w:r w:rsidR="006B7DF0">
              <w:rPr>
                <w:noProof/>
                <w:webHidden/>
              </w:rPr>
              <w:t>17</w:t>
            </w:r>
            <w:r w:rsidR="006B7DF0">
              <w:rPr>
                <w:noProof/>
                <w:webHidden/>
              </w:rPr>
              <w:fldChar w:fldCharType="end"/>
            </w:r>
          </w:hyperlink>
        </w:p>
        <w:p w14:paraId="3E032A9E" w14:textId="77777777" w:rsidR="006B7DF0" w:rsidRDefault="004575A6">
          <w:pPr>
            <w:pStyle w:val="TOC1"/>
            <w:rPr>
              <w:rFonts w:asciiTheme="minorHAnsi" w:eastAsiaTheme="minorEastAsia" w:hAnsiTheme="minorHAnsi" w:cstheme="minorBidi"/>
              <w:noProof/>
              <w:sz w:val="22"/>
              <w:szCs w:val="22"/>
            </w:rPr>
          </w:pPr>
          <w:hyperlink w:anchor="_Toc437868023" w:history="1">
            <w:r w:rsidR="006B7DF0" w:rsidRPr="001719AC">
              <w:rPr>
                <w:rStyle w:val="Hyperlink"/>
                <w:noProof/>
              </w:rPr>
              <w:t>Appendix C – Copy of Regulations Authorizing Data Collection and Federal Register Notice</w:t>
            </w:r>
            <w:r w:rsidR="006B7DF0">
              <w:rPr>
                <w:noProof/>
                <w:webHidden/>
              </w:rPr>
              <w:tab/>
            </w:r>
            <w:r w:rsidR="006B7DF0">
              <w:rPr>
                <w:noProof/>
                <w:webHidden/>
              </w:rPr>
              <w:fldChar w:fldCharType="begin"/>
            </w:r>
            <w:r w:rsidR="006B7DF0">
              <w:rPr>
                <w:noProof/>
                <w:webHidden/>
              </w:rPr>
              <w:instrText xml:space="preserve"> PAGEREF _Toc437868023 \h </w:instrText>
            </w:r>
            <w:r w:rsidR="006B7DF0">
              <w:rPr>
                <w:noProof/>
                <w:webHidden/>
              </w:rPr>
            </w:r>
            <w:r w:rsidR="006B7DF0">
              <w:rPr>
                <w:noProof/>
                <w:webHidden/>
              </w:rPr>
              <w:fldChar w:fldCharType="separate"/>
            </w:r>
            <w:r w:rsidR="006B7DF0">
              <w:rPr>
                <w:noProof/>
                <w:webHidden/>
              </w:rPr>
              <w:t>18</w:t>
            </w:r>
            <w:r w:rsidR="006B7DF0">
              <w:rPr>
                <w:noProof/>
                <w:webHidden/>
              </w:rPr>
              <w:fldChar w:fldCharType="end"/>
            </w:r>
          </w:hyperlink>
        </w:p>
        <w:p w14:paraId="1A86C199"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24" w:history="1">
            <w:r w:rsidR="006B7DF0" w:rsidRPr="001719AC">
              <w:rPr>
                <w:rStyle w:val="Hyperlink"/>
                <w:noProof/>
              </w:rPr>
              <w:t>C.1 Authorizing Regulations</w:t>
            </w:r>
            <w:r w:rsidR="006B7DF0">
              <w:rPr>
                <w:noProof/>
                <w:webHidden/>
              </w:rPr>
              <w:tab/>
            </w:r>
            <w:r w:rsidR="006B7DF0">
              <w:rPr>
                <w:noProof/>
                <w:webHidden/>
              </w:rPr>
              <w:fldChar w:fldCharType="begin"/>
            </w:r>
            <w:r w:rsidR="006B7DF0">
              <w:rPr>
                <w:noProof/>
                <w:webHidden/>
              </w:rPr>
              <w:instrText xml:space="preserve"> PAGEREF _Toc437868024 \h </w:instrText>
            </w:r>
            <w:r w:rsidR="006B7DF0">
              <w:rPr>
                <w:noProof/>
                <w:webHidden/>
              </w:rPr>
            </w:r>
            <w:r w:rsidR="006B7DF0">
              <w:rPr>
                <w:noProof/>
                <w:webHidden/>
              </w:rPr>
              <w:fldChar w:fldCharType="separate"/>
            </w:r>
            <w:r w:rsidR="006B7DF0">
              <w:rPr>
                <w:noProof/>
                <w:webHidden/>
              </w:rPr>
              <w:t>18</w:t>
            </w:r>
            <w:r w:rsidR="006B7DF0">
              <w:rPr>
                <w:noProof/>
                <w:webHidden/>
              </w:rPr>
              <w:fldChar w:fldCharType="end"/>
            </w:r>
          </w:hyperlink>
        </w:p>
        <w:p w14:paraId="3EBDC806" w14:textId="77777777" w:rsidR="006B7DF0" w:rsidRDefault="004575A6">
          <w:pPr>
            <w:pStyle w:val="TOC2"/>
            <w:tabs>
              <w:tab w:val="right" w:leader="dot" w:pos="9350"/>
            </w:tabs>
            <w:rPr>
              <w:rFonts w:asciiTheme="minorHAnsi" w:eastAsiaTheme="minorEastAsia" w:hAnsiTheme="minorHAnsi" w:cstheme="minorBidi"/>
              <w:noProof/>
              <w:sz w:val="22"/>
              <w:szCs w:val="22"/>
            </w:rPr>
          </w:pPr>
          <w:hyperlink w:anchor="_Toc437868025" w:history="1">
            <w:r w:rsidR="006B7DF0" w:rsidRPr="001719AC">
              <w:rPr>
                <w:rStyle w:val="Hyperlink"/>
                <w:noProof/>
              </w:rPr>
              <w:t>C.2 Federal Register Notice</w:t>
            </w:r>
            <w:r w:rsidR="006B7DF0">
              <w:rPr>
                <w:noProof/>
                <w:webHidden/>
              </w:rPr>
              <w:tab/>
            </w:r>
            <w:r w:rsidR="006B7DF0">
              <w:rPr>
                <w:noProof/>
                <w:webHidden/>
              </w:rPr>
              <w:fldChar w:fldCharType="begin"/>
            </w:r>
            <w:r w:rsidR="006B7DF0">
              <w:rPr>
                <w:noProof/>
                <w:webHidden/>
              </w:rPr>
              <w:instrText xml:space="preserve"> PAGEREF _Toc437868025 \h </w:instrText>
            </w:r>
            <w:r w:rsidR="006B7DF0">
              <w:rPr>
                <w:noProof/>
                <w:webHidden/>
              </w:rPr>
            </w:r>
            <w:r w:rsidR="006B7DF0">
              <w:rPr>
                <w:noProof/>
                <w:webHidden/>
              </w:rPr>
              <w:fldChar w:fldCharType="separate"/>
            </w:r>
            <w:r w:rsidR="006B7DF0">
              <w:rPr>
                <w:noProof/>
                <w:webHidden/>
              </w:rPr>
              <w:t>18</w:t>
            </w:r>
            <w:r w:rsidR="006B7DF0">
              <w:rPr>
                <w:noProof/>
                <w:webHidden/>
              </w:rPr>
              <w:fldChar w:fldCharType="end"/>
            </w:r>
          </w:hyperlink>
        </w:p>
        <w:p w14:paraId="01A47CAA" w14:textId="71984CD4" w:rsidR="00C67CA7" w:rsidRDefault="00C67CA7">
          <w:r>
            <w:rPr>
              <w:b/>
              <w:bCs/>
              <w:noProof/>
            </w:rPr>
            <w:fldChar w:fldCharType="end"/>
          </w:r>
        </w:p>
      </w:sdtContent>
    </w:sdt>
    <w:p w14:paraId="5CAF1EA7" w14:textId="77777777" w:rsidR="00C67CA7" w:rsidRDefault="00C67CA7" w:rsidP="00C67CA7">
      <w:pPr>
        <w:jc w:val="center"/>
      </w:pPr>
    </w:p>
    <w:p w14:paraId="4E0F4BA6" w14:textId="77777777" w:rsidR="00C67CA7" w:rsidRDefault="00C67CA7" w:rsidP="00900E01">
      <w:pPr>
        <w:widowControl/>
        <w:jc w:val="center"/>
        <w:rPr>
          <w:rFonts w:asciiTheme="majorHAnsi" w:hAnsiTheme="majorHAnsi" w:cs="Arial"/>
          <w:b/>
          <w:bCs/>
          <w:sz w:val="32"/>
          <w:szCs w:val="32"/>
          <w:lang w:val="es-CO"/>
        </w:rPr>
      </w:pPr>
    </w:p>
    <w:p w14:paraId="19893D27" w14:textId="77777777" w:rsidR="00C67CA7" w:rsidRDefault="00C67CA7" w:rsidP="00900E01">
      <w:pPr>
        <w:widowControl/>
        <w:jc w:val="center"/>
        <w:rPr>
          <w:rFonts w:asciiTheme="majorHAnsi" w:hAnsiTheme="majorHAnsi" w:cs="Arial"/>
          <w:b/>
          <w:bCs/>
          <w:sz w:val="32"/>
          <w:szCs w:val="32"/>
          <w:lang w:val="es-CO"/>
        </w:rPr>
      </w:pPr>
    </w:p>
    <w:p w14:paraId="40FBC98D" w14:textId="77777777" w:rsidR="00C67CA7" w:rsidRDefault="00C67CA7" w:rsidP="00900E01">
      <w:pPr>
        <w:widowControl/>
        <w:jc w:val="center"/>
        <w:rPr>
          <w:rFonts w:asciiTheme="majorHAnsi" w:hAnsiTheme="majorHAnsi" w:cs="Arial"/>
          <w:b/>
          <w:bCs/>
          <w:sz w:val="32"/>
          <w:szCs w:val="32"/>
          <w:lang w:val="es-CO"/>
        </w:rPr>
      </w:pPr>
    </w:p>
    <w:p w14:paraId="6D12F59E" w14:textId="77777777" w:rsidR="00C67CA7" w:rsidRDefault="00C67CA7" w:rsidP="00900E01">
      <w:pPr>
        <w:widowControl/>
        <w:jc w:val="center"/>
        <w:rPr>
          <w:rFonts w:asciiTheme="majorHAnsi" w:hAnsiTheme="majorHAnsi" w:cs="Arial"/>
          <w:b/>
          <w:bCs/>
          <w:sz w:val="32"/>
          <w:szCs w:val="32"/>
          <w:lang w:val="es-CO"/>
        </w:rPr>
        <w:sectPr w:rsidR="00C67CA7" w:rsidSect="00766F43">
          <w:footerReference w:type="default" r:id="rId8"/>
          <w:pgSz w:w="12240" w:h="15840"/>
          <w:pgMar w:top="1440" w:right="1440" w:bottom="1440" w:left="1440" w:header="720" w:footer="720" w:gutter="0"/>
          <w:cols w:space="720"/>
          <w:titlePg/>
          <w:docGrid w:linePitch="360"/>
        </w:sectPr>
      </w:pPr>
    </w:p>
    <w:p w14:paraId="166FEB89" w14:textId="46CE229F" w:rsidR="00C67CA7" w:rsidRPr="00A10442" w:rsidRDefault="00C67CA7" w:rsidP="00900E01">
      <w:pPr>
        <w:widowControl/>
        <w:jc w:val="center"/>
        <w:rPr>
          <w:rFonts w:asciiTheme="majorHAnsi" w:hAnsiTheme="majorHAnsi" w:cs="Arial"/>
          <w:b/>
          <w:bCs/>
          <w:sz w:val="32"/>
          <w:szCs w:val="32"/>
          <w:lang w:val="es-CO"/>
        </w:rPr>
      </w:pPr>
    </w:p>
    <w:p w14:paraId="1E3B025C" w14:textId="77777777" w:rsidR="007F2877" w:rsidRPr="00673714" w:rsidRDefault="007F2877" w:rsidP="00CC6A74">
      <w:pPr>
        <w:pStyle w:val="Heading1"/>
      </w:pPr>
      <w:bookmarkStart w:id="1" w:name="_Toc437867996"/>
      <w:r w:rsidRPr="00673714">
        <w:t>A. Justification</w:t>
      </w:r>
      <w:bookmarkEnd w:id="1"/>
    </w:p>
    <w:p w14:paraId="58D65445" w14:textId="77777777" w:rsidR="00CC6A74" w:rsidRDefault="007F2877" w:rsidP="00CC6A74">
      <w:pPr>
        <w:pStyle w:val="Heading2"/>
      </w:pPr>
      <w:bookmarkStart w:id="2" w:name="_Toc437867997"/>
      <w:r>
        <w:t xml:space="preserve">1. </w:t>
      </w:r>
      <w:r w:rsidRPr="00673714">
        <w:t>Explain the circumstances that make the collection necessary and explain the legal or administrative requirements relevant to the</w:t>
      </w:r>
      <w:r>
        <w:t xml:space="preserve"> </w:t>
      </w:r>
      <w:r w:rsidRPr="00673714">
        <w:t xml:space="preserve">collection and attach a copy of the statute or regulation authorizing the </w:t>
      </w:r>
      <w:r>
        <w:t>collection</w:t>
      </w:r>
      <w:bookmarkEnd w:id="2"/>
    </w:p>
    <w:p w14:paraId="316BB488" w14:textId="2C6DA359" w:rsidR="00EF0C11" w:rsidRPr="000E003F" w:rsidRDefault="00D72BDF" w:rsidP="00581222">
      <w:r w:rsidRPr="00D72BDF">
        <w:t xml:space="preserve">Section 316(b) </w:t>
      </w:r>
      <w:r>
        <w:t xml:space="preserve">of the Clean Water Act (CWA) </w:t>
      </w:r>
      <w:r w:rsidRPr="00D72BDF">
        <w:t xml:space="preserve">provides that “[a]ny standard established pursuant to [CWA section 301] or [CWA section 306] and applicable to a point source shall require that the location, design, construction, and capacity of cooling water intake structures reflect the best technology available for minimizing adverse environmental impact.” </w:t>
      </w:r>
      <w:r w:rsidR="000512C0" w:rsidRPr="00A47A5D">
        <w:t>The section 316(b) New Facility Rule (66 FR 65256</w:t>
      </w:r>
      <w:r w:rsidR="000512C0">
        <w:t>; December 18, 2001</w:t>
      </w:r>
      <w:r w:rsidR="000512C0" w:rsidRPr="00A47A5D">
        <w:t>) and minor amendments (68 FR 36749</w:t>
      </w:r>
      <w:r w:rsidR="000512C0">
        <w:t>; June 19, 2003</w:t>
      </w:r>
      <w:r w:rsidR="000512C0" w:rsidRPr="00A47A5D">
        <w:t xml:space="preserve">) </w:t>
      </w:r>
      <w:r>
        <w:t>implement section 316(b) of th</w:t>
      </w:r>
      <w:r w:rsidR="00413E26">
        <w:t xml:space="preserve">e CWA as it applies to </w:t>
      </w:r>
      <w:r w:rsidR="000512C0" w:rsidRPr="00A47A5D">
        <w:t>new facilities that use cooling water intake structures (CWIS</w:t>
      </w:r>
      <w:r w:rsidR="006F05B9">
        <w:t>s</w:t>
      </w:r>
      <w:r w:rsidR="000512C0" w:rsidRPr="00A47A5D">
        <w:t>).</w:t>
      </w:r>
      <w:r w:rsidR="000512C0">
        <w:rPr>
          <w:rStyle w:val="FootnoteReference"/>
        </w:rPr>
        <w:footnoteReference w:id="1"/>
      </w:r>
      <w:r w:rsidR="000512C0" w:rsidRPr="00A47A5D">
        <w:t xml:space="preserve"> </w:t>
      </w:r>
      <w:r w:rsidR="009938DB" w:rsidRPr="009938DB">
        <w:t>T</w:t>
      </w:r>
      <w:r w:rsidR="009938DB">
        <w:t>he r</w:t>
      </w:r>
      <w:r w:rsidR="009938DB" w:rsidRPr="009938DB">
        <w:t xml:space="preserve">ule requires </w:t>
      </w:r>
      <w:r w:rsidR="006F5592">
        <w:t xml:space="preserve">new facilities to submit </w:t>
      </w:r>
      <w:r w:rsidR="009938DB" w:rsidRPr="009938DB">
        <w:t>several distinct types of information as part of the</w:t>
      </w:r>
      <w:r w:rsidR="006F5592">
        <w:t>ir</w:t>
      </w:r>
      <w:r w:rsidR="009938DB" w:rsidRPr="009938DB">
        <w:t xml:space="preserve"> National Pollutant Discharge Elimination System </w:t>
      </w:r>
      <w:r w:rsidR="009938DB">
        <w:t>(</w:t>
      </w:r>
      <w:r w:rsidR="009938DB" w:rsidRPr="009938DB">
        <w:t>NPDES</w:t>
      </w:r>
      <w:r w:rsidR="009938DB">
        <w:t>)</w:t>
      </w:r>
      <w:r w:rsidR="009938DB" w:rsidRPr="009938DB">
        <w:t xml:space="preserve"> </w:t>
      </w:r>
      <w:r w:rsidR="006F5592">
        <w:t xml:space="preserve">permit </w:t>
      </w:r>
      <w:r w:rsidR="009938DB" w:rsidRPr="009938DB">
        <w:t>application.</w:t>
      </w:r>
      <w:r w:rsidR="009938DB">
        <w:t xml:space="preserve"> </w:t>
      </w:r>
      <w:r w:rsidR="009938DB" w:rsidRPr="009938DB">
        <w:t xml:space="preserve">In addition, </w:t>
      </w:r>
      <w:r w:rsidR="006F5592">
        <w:t xml:space="preserve">the rule </w:t>
      </w:r>
      <w:r w:rsidR="005E36BA">
        <w:t>requires new facilities to maintain monitoring and reporting data as outlined by the</w:t>
      </w:r>
      <w:r w:rsidR="006F5592">
        <w:t xml:space="preserve"> </w:t>
      </w:r>
      <w:r w:rsidR="003A571E" w:rsidRPr="003A571E">
        <w:t>Director</w:t>
      </w:r>
      <w:r w:rsidR="003A571E" w:rsidRPr="003A571E">
        <w:rPr>
          <w:vertAlign w:val="superscript"/>
        </w:rPr>
        <w:footnoteReference w:id="2"/>
      </w:r>
      <w:r w:rsidR="006F5592">
        <w:t xml:space="preserve"> in the</w:t>
      </w:r>
      <w:r w:rsidR="005E36BA">
        <w:t>ir</w:t>
      </w:r>
      <w:r w:rsidR="006F5592">
        <w:t xml:space="preserve"> NPDES permits.</w:t>
      </w:r>
      <w:r w:rsidR="009938DB">
        <w:t xml:space="preserve"> </w:t>
      </w:r>
      <w:r w:rsidR="00581222" w:rsidRPr="00581222">
        <w:t xml:space="preserve">The information requirements in this </w:t>
      </w:r>
      <w:r w:rsidR="009938DB">
        <w:t>Information Collection Request (</w:t>
      </w:r>
      <w:r w:rsidR="00581222" w:rsidRPr="00581222">
        <w:t>ICR</w:t>
      </w:r>
      <w:r w:rsidR="009938DB">
        <w:t>)</w:t>
      </w:r>
      <w:r w:rsidR="00581222" w:rsidRPr="00581222">
        <w:t xml:space="preserve"> are necessary to ensure that new facilities are complying with the rule’s provisions, and thereby minimizing adverse environmental impact resulting from impingement and entrainment losses </w:t>
      </w:r>
      <w:r w:rsidR="00201A1B">
        <w:t xml:space="preserve">of fish and other aquatic organisms </w:t>
      </w:r>
      <w:r w:rsidR="00581222" w:rsidRPr="00581222">
        <w:t>due to t</w:t>
      </w:r>
      <w:r w:rsidR="00F0427F">
        <w:t>he withdrawal of cooling water.</w:t>
      </w:r>
      <w:r w:rsidR="00C05AA3" w:rsidRPr="00C05AA3">
        <w:t xml:space="preserve"> </w:t>
      </w:r>
    </w:p>
    <w:p w14:paraId="5D57731E" w14:textId="77777777" w:rsidR="00A47A5D" w:rsidRDefault="00A47A5D" w:rsidP="00A47A5D"/>
    <w:p w14:paraId="2A9D9842" w14:textId="2F0D241C" w:rsidR="003A571E" w:rsidRDefault="008673E2" w:rsidP="00DA4276">
      <w:r w:rsidRPr="002C004B">
        <w:t>The first ICR approval period covering years 1 through 3 after promulgation expired in February 2005. The first ICR renewal period covering years 4 through 6 after promulgation expired in June 2008. The second ICR renewal period covering years 7 through 9 after promulgation expire</w:t>
      </w:r>
      <w:r>
        <w:t>d</w:t>
      </w:r>
      <w:r w:rsidRPr="002C004B">
        <w:t xml:space="preserve"> in December </w:t>
      </w:r>
      <w:r w:rsidRPr="00E25563">
        <w:t>2011</w:t>
      </w:r>
      <w:r w:rsidRPr="002C004B">
        <w:t xml:space="preserve">. </w:t>
      </w:r>
      <w:r>
        <w:t xml:space="preserve">The third ICR renewal period covering years 10 through 12 after promulgation </w:t>
      </w:r>
      <w:r w:rsidR="000512C0">
        <w:t>will expire</w:t>
      </w:r>
      <w:r>
        <w:t xml:space="preserve"> in December 2015. </w:t>
      </w:r>
      <w:r w:rsidRPr="002C004B">
        <w:t xml:space="preserve">This Supporting Statement is for the </w:t>
      </w:r>
      <w:r>
        <w:t>fourth</w:t>
      </w:r>
      <w:r w:rsidRPr="002C004B">
        <w:t xml:space="preserve"> renewal ICR, covering years </w:t>
      </w:r>
      <w:r>
        <w:t>13</w:t>
      </w:r>
      <w:r w:rsidRPr="002C004B">
        <w:t xml:space="preserve"> through </w:t>
      </w:r>
      <w:r>
        <w:t>15</w:t>
      </w:r>
      <w:r w:rsidRPr="002C004B">
        <w:t xml:space="preserve"> after pro</w:t>
      </w:r>
      <w:r w:rsidR="00323225">
        <w:t>mulgation</w:t>
      </w:r>
      <w:r w:rsidRPr="002C004B">
        <w:t>.</w:t>
      </w:r>
    </w:p>
    <w:p w14:paraId="7AE6EA6C" w14:textId="77777777" w:rsidR="007F2877" w:rsidRDefault="007F2877" w:rsidP="007F2877">
      <w:pPr>
        <w:pStyle w:val="Heading2"/>
      </w:pPr>
      <w:bookmarkStart w:id="3" w:name="_Toc437867998"/>
      <w:r>
        <w:t xml:space="preserve">2. </w:t>
      </w:r>
      <w:r w:rsidRPr="00673714">
        <w:t xml:space="preserve">Indicate how, by whom and for what purpose the information is to </w:t>
      </w:r>
      <w:r w:rsidRPr="00673714">
        <w:lastRenderedPageBreak/>
        <w:t>be used</w:t>
      </w:r>
      <w:bookmarkEnd w:id="3"/>
    </w:p>
    <w:p w14:paraId="07BC3842" w14:textId="04BD3282" w:rsidR="0006316F" w:rsidRDefault="0022428E" w:rsidP="005C31DC">
      <w:pPr>
        <w:keepLines/>
        <w:widowControl/>
      </w:pPr>
      <w:r w:rsidRPr="0022428E">
        <w:t>This ICR covers information that must be submitted to NPDES permitting authorities (i.e.</w:t>
      </w:r>
      <w:r w:rsidR="00350D4D">
        <w:t>,</w:t>
      </w:r>
      <w:r w:rsidRPr="0022428E">
        <w:t xml:space="preserve"> Director</w:t>
      </w:r>
      <w:r w:rsidR="00350D4D">
        <w:t>s</w:t>
      </w:r>
      <w:r>
        <w:t xml:space="preserve">) </w:t>
      </w:r>
      <w:r w:rsidRPr="0022428E">
        <w:t xml:space="preserve">and data that must be collected and maintained on-site by </w:t>
      </w:r>
      <w:r w:rsidR="0006316F">
        <w:t xml:space="preserve">new facilities as defined in 40 CFR 125.83. </w:t>
      </w:r>
      <w:r w:rsidR="0006316F" w:rsidRPr="0006316F">
        <w:t>NPDES permits are issued for no more than five years.</w:t>
      </w:r>
      <w:r w:rsidR="0006316F">
        <w:t xml:space="preserve"> </w:t>
      </w:r>
      <w:r w:rsidR="005C31DC">
        <w:t xml:space="preserve">NPDES application information for new or </w:t>
      </w:r>
      <w:r w:rsidR="0006316F">
        <w:t>re</w:t>
      </w:r>
      <w:r w:rsidR="005C31DC">
        <w:t xml:space="preserve">issued permit must be submitted in accordance with the timelines outlined in </w:t>
      </w:r>
      <w:r>
        <w:t>40 CFR 122.</w:t>
      </w:r>
      <w:r w:rsidR="005C31DC">
        <w:t xml:space="preserve">21. </w:t>
      </w:r>
    </w:p>
    <w:p w14:paraId="5AC6FBBD" w14:textId="77777777" w:rsidR="0006316F" w:rsidRDefault="0006316F" w:rsidP="005C31DC">
      <w:pPr>
        <w:keepLines/>
        <w:widowControl/>
      </w:pPr>
    </w:p>
    <w:p w14:paraId="1EB4719B" w14:textId="7CF2CD1D" w:rsidR="0006316F" w:rsidRDefault="00413E26" w:rsidP="005C31DC">
      <w:pPr>
        <w:keepLines/>
        <w:widowControl/>
      </w:pPr>
      <w:r>
        <w:t xml:space="preserve">New facilities </w:t>
      </w:r>
      <w:r w:rsidR="008965DA">
        <w:t xml:space="preserve">are required to submit information </w:t>
      </w:r>
      <w:r w:rsidR="002417C5">
        <w:t>outlined in 40 CFR 125.86 when applying for thei</w:t>
      </w:r>
      <w:r w:rsidR="0022428E">
        <w:t>r new or reissued NPDES permit.</w:t>
      </w:r>
      <w:r>
        <w:t xml:space="preserve"> </w:t>
      </w:r>
      <w:r w:rsidR="005E36BA">
        <w:t xml:space="preserve">New facilities are also required to maintain their monitoring and reporting data as outlined in their NPDES permit. </w:t>
      </w:r>
      <w:r w:rsidR="005E36BA" w:rsidRPr="005E36BA">
        <w:t>Each new facility maintains facility-level records of the measurements, diagrams, and calculations submitted to the Director, as well as the analytical results of monitoring activities.</w:t>
      </w:r>
      <w:r w:rsidR="000A7096">
        <w:t xml:space="preserve"> There are multiple options for new facilities to submit the information outlined in 40 CFR 125.86. There are no forms for collecting the information. </w:t>
      </w:r>
      <w:r w:rsidR="0006316F">
        <w:t xml:space="preserve">Directors </w:t>
      </w:r>
      <w:r w:rsidR="0006316F" w:rsidRPr="0006316F">
        <w:t xml:space="preserve">are primarily responsible for determining </w:t>
      </w:r>
      <w:r w:rsidR="0006316F">
        <w:t xml:space="preserve">how </w:t>
      </w:r>
      <w:r w:rsidR="000A7096">
        <w:t>new facilities submit the required information.</w:t>
      </w:r>
      <w:r w:rsidR="0006316F">
        <w:t xml:space="preserve"> </w:t>
      </w:r>
      <w:r w:rsidR="00AC3387">
        <w:t>Much of this information may take the form o</w:t>
      </w:r>
      <w:r w:rsidR="00474B31">
        <w:t>f</w:t>
      </w:r>
      <w:r w:rsidR="00AC3387">
        <w:t xml:space="preserve"> reports, </w:t>
      </w:r>
      <w:r w:rsidR="00F71D80">
        <w:t xml:space="preserve">descriptions, </w:t>
      </w:r>
      <w:r w:rsidR="00AC3387">
        <w:t>narratives</w:t>
      </w:r>
      <w:r w:rsidR="00717596">
        <w:t>,</w:t>
      </w:r>
      <w:r w:rsidR="00AC3387">
        <w:t xml:space="preserve"> engineering plans</w:t>
      </w:r>
      <w:r w:rsidR="00717596">
        <w:t xml:space="preserve">, and monitoring data </w:t>
      </w:r>
      <w:r w:rsidR="00B406C7">
        <w:t>related to the intake, cooling system and source water biology</w:t>
      </w:r>
      <w:r w:rsidR="00AC3387">
        <w:t xml:space="preserve">. </w:t>
      </w:r>
      <w:r w:rsidR="00717596">
        <w:t xml:space="preserve">A major component </w:t>
      </w:r>
      <w:r w:rsidR="00AC3387">
        <w:t>of th</w:t>
      </w:r>
      <w:r w:rsidR="00F71D80">
        <w:t xml:space="preserve">is information collection </w:t>
      </w:r>
      <w:r w:rsidR="00B406C7">
        <w:t xml:space="preserve">burden </w:t>
      </w:r>
      <w:r w:rsidR="00AC3387">
        <w:t xml:space="preserve">is </w:t>
      </w:r>
      <w:r w:rsidR="00B406C7">
        <w:t xml:space="preserve">associated with the </w:t>
      </w:r>
      <w:r w:rsidR="00AC3387">
        <w:t xml:space="preserve">initial permit application process. Permits are renewed every five years. </w:t>
      </w:r>
      <w:r w:rsidR="00B406C7">
        <w:t xml:space="preserve">During subsequent permit renewals, information </w:t>
      </w:r>
      <w:r w:rsidR="00F71D80">
        <w:t xml:space="preserve">collection burden is </w:t>
      </w:r>
      <w:r w:rsidR="00717596">
        <w:t xml:space="preserve">significantly </w:t>
      </w:r>
      <w:r w:rsidR="00F71D80">
        <w:t>reduced and primarily s</w:t>
      </w:r>
      <w:r w:rsidR="00B406C7">
        <w:t xml:space="preserve">erves to confirm that the original data submission remains valid and </w:t>
      </w:r>
      <w:r w:rsidR="00F71D80">
        <w:t>also</w:t>
      </w:r>
      <w:r w:rsidR="00B406C7" w:rsidRPr="00B406C7">
        <w:t xml:space="preserve"> identify </w:t>
      </w:r>
      <w:r w:rsidR="00B406C7">
        <w:t xml:space="preserve">any </w:t>
      </w:r>
      <w:r w:rsidR="00F71D80">
        <w:t xml:space="preserve">relevant </w:t>
      </w:r>
      <w:r w:rsidR="00B406C7" w:rsidRPr="00B406C7">
        <w:t>changes</w:t>
      </w:r>
      <w:r w:rsidR="00B406C7">
        <w:t>.</w:t>
      </w:r>
    </w:p>
    <w:p w14:paraId="0B770906" w14:textId="77777777" w:rsidR="005C31DC" w:rsidRDefault="005C31DC" w:rsidP="005C31DC">
      <w:pPr>
        <w:keepLines/>
        <w:widowControl/>
      </w:pPr>
    </w:p>
    <w:p w14:paraId="70A1EA1E" w14:textId="694756E7" w:rsidR="005C31DC" w:rsidRDefault="005C31DC" w:rsidP="005C31DC">
      <w:pPr>
        <w:keepLines/>
        <w:widowControl/>
      </w:pPr>
      <w:r w:rsidRPr="005C31DC">
        <w:t>Whi</w:t>
      </w:r>
      <w:r>
        <w:t>le respondent</w:t>
      </w:r>
      <w:r w:rsidR="00350D4D">
        <w:t>s</w:t>
      </w:r>
      <w:r>
        <w:t xml:space="preserve"> </w:t>
      </w:r>
      <w:r w:rsidR="000A7096">
        <w:t xml:space="preserve">for this ICR </w:t>
      </w:r>
      <w:r>
        <w:t xml:space="preserve">would include any </w:t>
      </w:r>
      <w:r w:rsidR="005E36BA">
        <w:t xml:space="preserve">new </w:t>
      </w:r>
      <w:r w:rsidRPr="005C31DC">
        <w:t>facilities that meet the applicable requirements of the rule, EPA estimates that there are six primary industrial sectors that account for more than 99 percent of all cooling water used in the United States: 1) traditional steam electric utilities, 2) nonutility power producers, 3) manufacturers in SIC Major Group 26 (paper and allied products), 4) manufacturers in SIC Major Group 28 (chemicals and allied products), 5) manufacturers in SIC Major Group 29 (petroleum and coal products, and 6) manufacturers in SIC Major Group 33 (primary metals). A detailed description of the SIC (and NAICS) codes can be found at 66 FR 65257.</w:t>
      </w:r>
    </w:p>
    <w:p w14:paraId="1438BA1B" w14:textId="77777777" w:rsidR="00AC3387" w:rsidRDefault="00AC3387" w:rsidP="005C31DC">
      <w:pPr>
        <w:keepLines/>
        <w:widowControl/>
      </w:pPr>
    </w:p>
    <w:p w14:paraId="5F485AF3" w14:textId="25D50C5E" w:rsidR="00AC3387" w:rsidRDefault="00AC3387" w:rsidP="005C31DC">
      <w:pPr>
        <w:keepLines/>
        <w:widowControl/>
      </w:pPr>
      <w:r>
        <w:t xml:space="preserve">New facilities may comply using one of two alternatives </w:t>
      </w:r>
      <w:r w:rsidR="00F71D80">
        <w:t xml:space="preserve">referred to as Track I and Track II. </w:t>
      </w:r>
      <w:r w:rsidR="00F71D80" w:rsidRPr="00F71D80">
        <w:t xml:space="preserve">Track I involves the </w:t>
      </w:r>
      <w:r w:rsidR="00C07466">
        <w:t xml:space="preserve">use </w:t>
      </w:r>
      <w:r w:rsidR="00F71D80" w:rsidRPr="00F71D80">
        <w:t xml:space="preserve">of </w:t>
      </w:r>
      <w:r w:rsidR="00C07466">
        <w:t xml:space="preserve">a </w:t>
      </w:r>
      <w:r w:rsidR="00F71D80">
        <w:t>cooling system that reduces flow in a manner that is equivalent to a</w:t>
      </w:r>
      <w:r w:rsidR="00F71D80" w:rsidRPr="00F71D80">
        <w:t xml:space="preserve"> closed cycle recirculating cooling system (CCRS) and </w:t>
      </w:r>
      <w:r w:rsidR="00F71D80">
        <w:t xml:space="preserve">a </w:t>
      </w:r>
      <w:r w:rsidR="00C07466">
        <w:t>requirement that the</w:t>
      </w:r>
      <w:r w:rsidR="00F71D80" w:rsidRPr="00F71D80">
        <w:t xml:space="preserve"> maximum </w:t>
      </w:r>
      <w:r w:rsidR="00021252">
        <w:t xml:space="preserve">intake </w:t>
      </w:r>
      <w:r w:rsidR="00F71D80" w:rsidRPr="00F71D80">
        <w:t xml:space="preserve">velocity </w:t>
      </w:r>
      <w:r w:rsidR="00C07466">
        <w:t xml:space="preserve">is less than </w:t>
      </w:r>
      <w:r w:rsidR="00F71D80" w:rsidRPr="00F71D80">
        <w:t xml:space="preserve">0.5 fps. Track II involves construction of impingement and entrainment reduction control technologies that when combined </w:t>
      </w:r>
      <w:r w:rsidR="00021252">
        <w:t>achieve comparable performance</w:t>
      </w:r>
      <w:r w:rsidR="00F71D80" w:rsidRPr="00F71D80">
        <w:t xml:space="preserve"> to CCRS. Track II facilities have additional requirements for conducting biological characterization studies, engineering studies and </w:t>
      </w:r>
      <w:r w:rsidR="00C07466">
        <w:t xml:space="preserve">related </w:t>
      </w:r>
      <w:r w:rsidR="00F71D80" w:rsidRPr="00F71D80">
        <w:t>monitoring.</w:t>
      </w:r>
      <w:r w:rsidR="00F71D80">
        <w:t xml:space="preserve"> </w:t>
      </w:r>
      <w:r w:rsidR="005A12C5">
        <w:t>Some of the major items for which burdens were estimated are listed in Table 2.1.</w:t>
      </w:r>
    </w:p>
    <w:p w14:paraId="460F0191" w14:textId="77777777" w:rsidR="00C07466" w:rsidRDefault="00C07466" w:rsidP="005C31DC">
      <w:pPr>
        <w:keepLines/>
        <w:widowControl/>
      </w:pPr>
    </w:p>
    <w:p w14:paraId="075289BC" w14:textId="50781F17" w:rsidR="00615593" w:rsidRPr="004028E8" w:rsidRDefault="00615593" w:rsidP="004028E8">
      <w:pPr>
        <w:keepNext/>
        <w:rPr>
          <w:rFonts w:ascii="Arial" w:hAnsi="Arial" w:cs="Arial"/>
          <w:b/>
          <w:sz w:val="20"/>
          <w:szCs w:val="20"/>
        </w:rPr>
      </w:pPr>
      <w:r w:rsidRPr="004028E8">
        <w:rPr>
          <w:rFonts w:ascii="Arial" w:hAnsi="Arial" w:cs="Arial"/>
          <w:b/>
          <w:sz w:val="20"/>
          <w:szCs w:val="20"/>
        </w:rPr>
        <w:t>Table 2.1 Summary of Major Data Collection Requirements</w:t>
      </w:r>
    </w:p>
    <w:tbl>
      <w:tblPr>
        <w:tblStyle w:val="TableGrid"/>
        <w:tblW w:w="0" w:type="auto"/>
        <w:tblLook w:val="04A0" w:firstRow="1" w:lastRow="0" w:firstColumn="1" w:lastColumn="0" w:noHBand="0" w:noVBand="1"/>
      </w:tblPr>
      <w:tblGrid>
        <w:gridCol w:w="3394"/>
        <w:gridCol w:w="988"/>
        <w:gridCol w:w="1310"/>
        <w:gridCol w:w="3658"/>
      </w:tblGrid>
      <w:tr w:rsidR="004919F7" w14:paraId="5C6D20E5" w14:textId="77777777" w:rsidTr="00615593">
        <w:trPr>
          <w:tblHeader/>
        </w:trPr>
        <w:tc>
          <w:tcPr>
            <w:tcW w:w="3394" w:type="dxa"/>
          </w:tcPr>
          <w:p w14:paraId="11AAF850" w14:textId="6623CF1B" w:rsidR="005A12C5" w:rsidRPr="00615593" w:rsidRDefault="004919F7" w:rsidP="00C07466">
            <w:pPr>
              <w:keepLines/>
              <w:widowControl/>
              <w:rPr>
                <w:b/>
              </w:rPr>
            </w:pPr>
            <w:r w:rsidRPr="00615593">
              <w:rPr>
                <w:b/>
              </w:rPr>
              <w:t>Information Collection Requirement</w:t>
            </w:r>
          </w:p>
        </w:tc>
        <w:tc>
          <w:tcPr>
            <w:tcW w:w="988" w:type="dxa"/>
          </w:tcPr>
          <w:p w14:paraId="6704C8C3" w14:textId="3573AE0C" w:rsidR="005A12C5" w:rsidRPr="00615593" w:rsidRDefault="005A12C5" w:rsidP="00C07466">
            <w:pPr>
              <w:keepLines/>
              <w:widowControl/>
              <w:rPr>
                <w:b/>
              </w:rPr>
            </w:pPr>
            <w:r w:rsidRPr="00615593">
              <w:rPr>
                <w:b/>
              </w:rPr>
              <w:t>Track</w:t>
            </w:r>
          </w:p>
        </w:tc>
        <w:tc>
          <w:tcPr>
            <w:tcW w:w="1310" w:type="dxa"/>
          </w:tcPr>
          <w:p w14:paraId="02288572" w14:textId="7A7C7999" w:rsidR="005A12C5" w:rsidRPr="00615593" w:rsidRDefault="005A12C5" w:rsidP="00C07466">
            <w:pPr>
              <w:keepLines/>
              <w:widowControl/>
              <w:rPr>
                <w:b/>
              </w:rPr>
            </w:pPr>
            <w:r w:rsidRPr="00615593">
              <w:rPr>
                <w:b/>
              </w:rPr>
              <w:t>Frequency</w:t>
            </w:r>
          </w:p>
        </w:tc>
        <w:tc>
          <w:tcPr>
            <w:tcW w:w="3658" w:type="dxa"/>
          </w:tcPr>
          <w:p w14:paraId="3D96C76B" w14:textId="5DF35ACA" w:rsidR="005A12C5" w:rsidRPr="00615593" w:rsidRDefault="00736451" w:rsidP="00C07466">
            <w:pPr>
              <w:keepLines/>
              <w:widowControl/>
              <w:rPr>
                <w:b/>
              </w:rPr>
            </w:pPr>
            <w:r>
              <w:rPr>
                <w:b/>
              </w:rPr>
              <w:t>Content</w:t>
            </w:r>
          </w:p>
        </w:tc>
      </w:tr>
      <w:tr w:rsidR="00736451" w14:paraId="2FEE0205" w14:textId="77777777" w:rsidTr="00615593">
        <w:tc>
          <w:tcPr>
            <w:tcW w:w="3394" w:type="dxa"/>
          </w:tcPr>
          <w:p w14:paraId="665B0BB9" w14:textId="393698E3" w:rsidR="004919F7" w:rsidRPr="00C07466" w:rsidRDefault="004919F7" w:rsidP="00C07466">
            <w:pPr>
              <w:keepLines/>
              <w:widowControl/>
            </w:pPr>
            <w:r w:rsidRPr="004919F7">
              <w:t>Source Water Baseline Biological Characterization Data</w:t>
            </w:r>
          </w:p>
        </w:tc>
        <w:tc>
          <w:tcPr>
            <w:tcW w:w="988" w:type="dxa"/>
          </w:tcPr>
          <w:p w14:paraId="4DDD9C76" w14:textId="4635C681" w:rsidR="004919F7" w:rsidRDefault="004919F7" w:rsidP="00E42D90">
            <w:pPr>
              <w:keepLines/>
              <w:widowControl/>
            </w:pPr>
            <w:r>
              <w:t xml:space="preserve">Track I </w:t>
            </w:r>
          </w:p>
        </w:tc>
        <w:tc>
          <w:tcPr>
            <w:tcW w:w="1310" w:type="dxa"/>
          </w:tcPr>
          <w:p w14:paraId="49C8360E" w14:textId="06AAA57C" w:rsidR="004919F7" w:rsidRDefault="004919F7" w:rsidP="005E4879">
            <w:pPr>
              <w:keepLines/>
              <w:widowControl/>
            </w:pPr>
            <w:r>
              <w:t>Once</w:t>
            </w:r>
          </w:p>
        </w:tc>
        <w:tc>
          <w:tcPr>
            <w:tcW w:w="3658" w:type="dxa"/>
          </w:tcPr>
          <w:p w14:paraId="20CE931A" w14:textId="06CD3559" w:rsidR="004919F7" w:rsidRDefault="004919F7" w:rsidP="005E4879">
            <w:pPr>
              <w:keepLines/>
              <w:widowControl/>
            </w:pPr>
            <w:r>
              <w:t>Summary of data</w:t>
            </w:r>
          </w:p>
        </w:tc>
      </w:tr>
      <w:tr w:rsidR="004919F7" w14:paraId="56D996BF" w14:textId="77777777" w:rsidTr="00615593">
        <w:tc>
          <w:tcPr>
            <w:tcW w:w="3394" w:type="dxa"/>
          </w:tcPr>
          <w:p w14:paraId="6C8B175D" w14:textId="3506B158" w:rsidR="004919F7" w:rsidRPr="00C07466" w:rsidRDefault="004919F7" w:rsidP="00474B31">
            <w:pPr>
              <w:keepLines/>
              <w:widowControl/>
            </w:pPr>
            <w:r>
              <w:lastRenderedPageBreak/>
              <w:t>Source Water Physical and Intake Structure Design Da</w:t>
            </w:r>
            <w:r w:rsidR="00474B31">
              <w:t>t</w:t>
            </w:r>
            <w:r>
              <w:t>a</w:t>
            </w:r>
          </w:p>
        </w:tc>
        <w:tc>
          <w:tcPr>
            <w:tcW w:w="988" w:type="dxa"/>
          </w:tcPr>
          <w:p w14:paraId="2F0C308A" w14:textId="4F955E15" w:rsidR="004919F7" w:rsidRDefault="004919F7" w:rsidP="00C07466">
            <w:pPr>
              <w:keepLines/>
              <w:widowControl/>
            </w:pPr>
            <w:r w:rsidRPr="004919F7">
              <w:t>Track I &amp; II</w:t>
            </w:r>
          </w:p>
        </w:tc>
        <w:tc>
          <w:tcPr>
            <w:tcW w:w="1310" w:type="dxa"/>
          </w:tcPr>
          <w:p w14:paraId="01AEEB63" w14:textId="2CC20918" w:rsidR="004919F7" w:rsidRDefault="004919F7" w:rsidP="005E4879">
            <w:pPr>
              <w:keepLines/>
              <w:widowControl/>
            </w:pPr>
            <w:r w:rsidRPr="004919F7">
              <w:t>Once</w:t>
            </w:r>
          </w:p>
        </w:tc>
        <w:tc>
          <w:tcPr>
            <w:tcW w:w="3658" w:type="dxa"/>
          </w:tcPr>
          <w:p w14:paraId="2E88F2DB" w14:textId="3AFC43AB" w:rsidR="004919F7" w:rsidRDefault="00736451" w:rsidP="005E4879">
            <w:pPr>
              <w:keepLines/>
              <w:widowControl/>
            </w:pPr>
            <w:r>
              <w:t>Summary of data</w:t>
            </w:r>
          </w:p>
        </w:tc>
      </w:tr>
      <w:tr w:rsidR="004919F7" w14:paraId="372AFE30" w14:textId="77777777" w:rsidTr="00615593">
        <w:tc>
          <w:tcPr>
            <w:tcW w:w="3394" w:type="dxa"/>
          </w:tcPr>
          <w:p w14:paraId="6193E6E7" w14:textId="07D6DBFE" w:rsidR="005A12C5" w:rsidRDefault="005A12C5" w:rsidP="00C07466">
            <w:pPr>
              <w:keepLines/>
              <w:widowControl/>
            </w:pPr>
            <w:r w:rsidRPr="00C07466">
              <w:t>CWIS Flow Reduction Requirements</w:t>
            </w:r>
          </w:p>
        </w:tc>
        <w:tc>
          <w:tcPr>
            <w:tcW w:w="988" w:type="dxa"/>
          </w:tcPr>
          <w:p w14:paraId="020E1379" w14:textId="01ABC364" w:rsidR="005A12C5" w:rsidRDefault="005A12C5" w:rsidP="00C07466">
            <w:pPr>
              <w:keepLines/>
              <w:widowControl/>
            </w:pPr>
            <w:r>
              <w:t>Track I</w:t>
            </w:r>
          </w:p>
        </w:tc>
        <w:tc>
          <w:tcPr>
            <w:tcW w:w="1310" w:type="dxa"/>
          </w:tcPr>
          <w:p w14:paraId="348775F9" w14:textId="1451DA05" w:rsidR="005A12C5" w:rsidRDefault="005A12C5" w:rsidP="005E4879">
            <w:pPr>
              <w:keepLines/>
              <w:widowControl/>
            </w:pPr>
            <w:r>
              <w:t>Once</w:t>
            </w:r>
          </w:p>
        </w:tc>
        <w:tc>
          <w:tcPr>
            <w:tcW w:w="3658" w:type="dxa"/>
          </w:tcPr>
          <w:p w14:paraId="710DBD7B" w14:textId="2AD1F6CB" w:rsidR="005A12C5" w:rsidRDefault="00736451" w:rsidP="00736451">
            <w:pPr>
              <w:keepLines/>
              <w:widowControl/>
            </w:pPr>
            <w:r>
              <w:t>D</w:t>
            </w:r>
            <w:r w:rsidR="005A12C5">
              <w:t xml:space="preserve">escription of the cooling water system </w:t>
            </w:r>
            <w:r>
              <w:t>flow reduction</w:t>
            </w:r>
          </w:p>
        </w:tc>
      </w:tr>
      <w:tr w:rsidR="004919F7" w14:paraId="4D4F12FC" w14:textId="77777777" w:rsidTr="00615593">
        <w:tc>
          <w:tcPr>
            <w:tcW w:w="3394" w:type="dxa"/>
          </w:tcPr>
          <w:p w14:paraId="07665494" w14:textId="02CD2DE2" w:rsidR="005A12C5" w:rsidRDefault="005A12C5" w:rsidP="00C07466">
            <w:pPr>
              <w:keepLines/>
              <w:widowControl/>
            </w:pPr>
            <w:r w:rsidRPr="00C07466">
              <w:t>CWIS Velocity Requirements</w:t>
            </w:r>
          </w:p>
        </w:tc>
        <w:tc>
          <w:tcPr>
            <w:tcW w:w="988" w:type="dxa"/>
          </w:tcPr>
          <w:p w14:paraId="7BC75CC5" w14:textId="1465EF01" w:rsidR="005A12C5" w:rsidRDefault="005A12C5" w:rsidP="00C07466">
            <w:pPr>
              <w:keepLines/>
              <w:widowControl/>
            </w:pPr>
            <w:r>
              <w:t>Track I</w:t>
            </w:r>
          </w:p>
        </w:tc>
        <w:tc>
          <w:tcPr>
            <w:tcW w:w="1310" w:type="dxa"/>
          </w:tcPr>
          <w:p w14:paraId="7899FC2B" w14:textId="24E76F0B" w:rsidR="005A12C5" w:rsidRDefault="005A12C5" w:rsidP="00C07466">
            <w:pPr>
              <w:keepLines/>
              <w:widowControl/>
            </w:pPr>
            <w:r>
              <w:t>Once</w:t>
            </w:r>
          </w:p>
        </w:tc>
        <w:tc>
          <w:tcPr>
            <w:tcW w:w="3658" w:type="dxa"/>
          </w:tcPr>
          <w:p w14:paraId="2A3EFBD0" w14:textId="684A667E" w:rsidR="005A12C5" w:rsidRDefault="00736451" w:rsidP="00C07466">
            <w:pPr>
              <w:keepLines/>
              <w:widowControl/>
            </w:pPr>
            <w:r>
              <w:t>D</w:t>
            </w:r>
            <w:r w:rsidR="005A12C5">
              <w:t>escription of intake with engineering calculations</w:t>
            </w:r>
          </w:p>
        </w:tc>
      </w:tr>
      <w:tr w:rsidR="004919F7" w14:paraId="783F3128" w14:textId="77777777" w:rsidTr="00615593">
        <w:tc>
          <w:tcPr>
            <w:tcW w:w="3394" w:type="dxa"/>
          </w:tcPr>
          <w:p w14:paraId="6D981EC4" w14:textId="5D6B69C7" w:rsidR="005A12C5" w:rsidRDefault="005A12C5" w:rsidP="00C07466">
            <w:pPr>
              <w:keepLines/>
              <w:widowControl/>
            </w:pPr>
            <w:r w:rsidRPr="00C07466">
              <w:t>Design and Construction Technology Plan</w:t>
            </w:r>
          </w:p>
        </w:tc>
        <w:tc>
          <w:tcPr>
            <w:tcW w:w="988" w:type="dxa"/>
          </w:tcPr>
          <w:p w14:paraId="7FE14181" w14:textId="2289961D" w:rsidR="005A12C5" w:rsidRDefault="005A12C5" w:rsidP="00C07466">
            <w:pPr>
              <w:keepLines/>
              <w:widowControl/>
            </w:pPr>
            <w:r>
              <w:t>Track I</w:t>
            </w:r>
          </w:p>
        </w:tc>
        <w:tc>
          <w:tcPr>
            <w:tcW w:w="1310" w:type="dxa"/>
          </w:tcPr>
          <w:p w14:paraId="3551D7B7" w14:textId="5D9BBBE8" w:rsidR="005A12C5" w:rsidRDefault="005A12C5" w:rsidP="00C07466">
            <w:pPr>
              <w:keepLines/>
              <w:widowControl/>
            </w:pPr>
            <w:r>
              <w:t>Once</w:t>
            </w:r>
          </w:p>
        </w:tc>
        <w:tc>
          <w:tcPr>
            <w:tcW w:w="3658" w:type="dxa"/>
          </w:tcPr>
          <w:p w14:paraId="7F9AFF40" w14:textId="5E82E0B5" w:rsidR="005A12C5" w:rsidRDefault="00736451" w:rsidP="00736451">
            <w:pPr>
              <w:keepLines/>
              <w:widowControl/>
            </w:pPr>
            <w:r>
              <w:t>Description of the system design that demonstrates compliance</w:t>
            </w:r>
          </w:p>
        </w:tc>
      </w:tr>
      <w:tr w:rsidR="004919F7" w14:paraId="60A21BBD" w14:textId="77777777" w:rsidTr="00615593">
        <w:tc>
          <w:tcPr>
            <w:tcW w:w="3394" w:type="dxa"/>
          </w:tcPr>
          <w:p w14:paraId="2B4DD5ED" w14:textId="03B1B91D" w:rsidR="005A12C5" w:rsidRDefault="005A12C5" w:rsidP="00C07466">
            <w:pPr>
              <w:keepLines/>
              <w:widowControl/>
            </w:pPr>
            <w:r w:rsidRPr="005E4879">
              <w:t>Comprehensive Demonstration Study Plan</w:t>
            </w:r>
          </w:p>
        </w:tc>
        <w:tc>
          <w:tcPr>
            <w:tcW w:w="988" w:type="dxa"/>
          </w:tcPr>
          <w:p w14:paraId="6414AB74" w14:textId="54173ADE" w:rsidR="005A12C5" w:rsidRDefault="005A12C5" w:rsidP="00C07466">
            <w:pPr>
              <w:keepLines/>
              <w:widowControl/>
            </w:pPr>
            <w:r>
              <w:t>Track II</w:t>
            </w:r>
          </w:p>
        </w:tc>
        <w:tc>
          <w:tcPr>
            <w:tcW w:w="1310" w:type="dxa"/>
          </w:tcPr>
          <w:p w14:paraId="26716913" w14:textId="3A8494FD" w:rsidR="005A12C5" w:rsidRDefault="005A12C5" w:rsidP="00C07466">
            <w:pPr>
              <w:keepLines/>
              <w:widowControl/>
            </w:pPr>
            <w:r>
              <w:t>Once</w:t>
            </w:r>
          </w:p>
        </w:tc>
        <w:tc>
          <w:tcPr>
            <w:tcW w:w="3658" w:type="dxa"/>
          </w:tcPr>
          <w:p w14:paraId="0802707D" w14:textId="330BD2D1" w:rsidR="005A12C5" w:rsidRDefault="00736451" w:rsidP="00C07466">
            <w:pPr>
              <w:keepLines/>
              <w:widowControl/>
            </w:pPr>
            <w:r>
              <w:t>Study demonstrating that selected technologies and operational measures meet requirements</w:t>
            </w:r>
          </w:p>
        </w:tc>
      </w:tr>
      <w:tr w:rsidR="004919F7" w14:paraId="13B7B5C5" w14:textId="77777777" w:rsidTr="00615593">
        <w:tc>
          <w:tcPr>
            <w:tcW w:w="3394" w:type="dxa"/>
          </w:tcPr>
          <w:p w14:paraId="18CE93E4" w14:textId="5E873D20" w:rsidR="005A12C5" w:rsidRPr="005E4879" w:rsidRDefault="005A12C5" w:rsidP="00C07466">
            <w:pPr>
              <w:keepLines/>
              <w:widowControl/>
            </w:pPr>
            <w:r w:rsidRPr="005E4879">
              <w:t>Source Water Baseline Biological Characterization Study</w:t>
            </w:r>
          </w:p>
        </w:tc>
        <w:tc>
          <w:tcPr>
            <w:tcW w:w="988" w:type="dxa"/>
          </w:tcPr>
          <w:p w14:paraId="480C5C28" w14:textId="0540E685" w:rsidR="005A12C5" w:rsidRDefault="005A12C5" w:rsidP="00C07466">
            <w:pPr>
              <w:keepLines/>
              <w:widowControl/>
            </w:pPr>
            <w:r>
              <w:t>Track II</w:t>
            </w:r>
          </w:p>
        </w:tc>
        <w:tc>
          <w:tcPr>
            <w:tcW w:w="1310" w:type="dxa"/>
          </w:tcPr>
          <w:p w14:paraId="00477A56" w14:textId="0B54825C" w:rsidR="005A12C5" w:rsidRDefault="005A12C5" w:rsidP="00C07466">
            <w:pPr>
              <w:keepLines/>
              <w:widowControl/>
            </w:pPr>
            <w:r>
              <w:t>Once</w:t>
            </w:r>
          </w:p>
        </w:tc>
        <w:tc>
          <w:tcPr>
            <w:tcW w:w="3658" w:type="dxa"/>
          </w:tcPr>
          <w:p w14:paraId="1D384B91" w14:textId="03B7433E" w:rsidR="005A12C5" w:rsidRDefault="00E42D90" w:rsidP="00615593">
            <w:pPr>
              <w:keepLines/>
              <w:widowControl/>
            </w:pPr>
            <w:r>
              <w:t xml:space="preserve">Biological </w:t>
            </w:r>
            <w:r w:rsidR="00615593">
              <w:t>s</w:t>
            </w:r>
            <w:r>
              <w:t xml:space="preserve">tudy </w:t>
            </w:r>
          </w:p>
        </w:tc>
      </w:tr>
      <w:tr w:rsidR="004919F7" w14:paraId="6AA71C08" w14:textId="77777777" w:rsidTr="00615593">
        <w:tc>
          <w:tcPr>
            <w:tcW w:w="3394" w:type="dxa"/>
          </w:tcPr>
          <w:p w14:paraId="2E732A46" w14:textId="3FBE2DC0" w:rsidR="005A12C5" w:rsidRPr="005E4879" w:rsidRDefault="005A12C5" w:rsidP="00C07466">
            <w:pPr>
              <w:keepLines/>
              <w:widowControl/>
            </w:pPr>
            <w:r w:rsidRPr="005A12C5">
              <w:t>Verification Monitoring Plan</w:t>
            </w:r>
          </w:p>
        </w:tc>
        <w:tc>
          <w:tcPr>
            <w:tcW w:w="988" w:type="dxa"/>
          </w:tcPr>
          <w:p w14:paraId="13299899" w14:textId="51E0723E" w:rsidR="005A12C5" w:rsidRDefault="005A12C5" w:rsidP="00C07466">
            <w:pPr>
              <w:keepLines/>
              <w:widowControl/>
            </w:pPr>
            <w:r w:rsidRPr="005A12C5">
              <w:t>Track II</w:t>
            </w:r>
          </w:p>
        </w:tc>
        <w:tc>
          <w:tcPr>
            <w:tcW w:w="1310" w:type="dxa"/>
          </w:tcPr>
          <w:p w14:paraId="0842C028" w14:textId="27DE1A7F" w:rsidR="005A12C5" w:rsidRDefault="005A12C5" w:rsidP="00C07466">
            <w:pPr>
              <w:keepLines/>
              <w:widowControl/>
            </w:pPr>
            <w:r>
              <w:t>Once</w:t>
            </w:r>
          </w:p>
        </w:tc>
        <w:tc>
          <w:tcPr>
            <w:tcW w:w="3658" w:type="dxa"/>
          </w:tcPr>
          <w:p w14:paraId="3DCFDEE7" w14:textId="5F809D2C" w:rsidR="005A12C5" w:rsidRDefault="00E42D90" w:rsidP="00615593">
            <w:pPr>
              <w:keepLines/>
              <w:widowControl/>
            </w:pPr>
            <w:r>
              <w:t xml:space="preserve">Monitoring </w:t>
            </w:r>
            <w:r w:rsidR="00615593">
              <w:t>p</w:t>
            </w:r>
            <w:r>
              <w:t>lan</w:t>
            </w:r>
          </w:p>
        </w:tc>
      </w:tr>
      <w:tr w:rsidR="004919F7" w14:paraId="606BF316" w14:textId="77777777" w:rsidTr="00615593">
        <w:tc>
          <w:tcPr>
            <w:tcW w:w="3394" w:type="dxa"/>
          </w:tcPr>
          <w:p w14:paraId="20894E99" w14:textId="79A73846" w:rsidR="005A12C5" w:rsidRPr="005E4879" w:rsidRDefault="005A12C5" w:rsidP="00C07466">
            <w:pPr>
              <w:keepLines/>
              <w:widowControl/>
            </w:pPr>
            <w:r w:rsidRPr="005A12C5">
              <w:t>Verification Study</w:t>
            </w:r>
          </w:p>
        </w:tc>
        <w:tc>
          <w:tcPr>
            <w:tcW w:w="988" w:type="dxa"/>
          </w:tcPr>
          <w:p w14:paraId="4E98F6C2" w14:textId="46E13AF5" w:rsidR="005A12C5" w:rsidRDefault="005A12C5" w:rsidP="00C07466">
            <w:pPr>
              <w:keepLines/>
              <w:widowControl/>
            </w:pPr>
            <w:r w:rsidRPr="005A12C5">
              <w:t>Track II</w:t>
            </w:r>
          </w:p>
        </w:tc>
        <w:tc>
          <w:tcPr>
            <w:tcW w:w="1310" w:type="dxa"/>
          </w:tcPr>
          <w:p w14:paraId="399DBD38" w14:textId="0EAB53C1" w:rsidR="005A12C5" w:rsidRDefault="005A12C5" w:rsidP="00C07466">
            <w:pPr>
              <w:keepLines/>
              <w:widowControl/>
            </w:pPr>
            <w:r>
              <w:t>Once</w:t>
            </w:r>
          </w:p>
        </w:tc>
        <w:tc>
          <w:tcPr>
            <w:tcW w:w="3658" w:type="dxa"/>
          </w:tcPr>
          <w:p w14:paraId="5D3F4CA3" w14:textId="5BAA66C5" w:rsidR="005A12C5" w:rsidRDefault="00E42D90" w:rsidP="00C07466">
            <w:pPr>
              <w:keepLines/>
              <w:widowControl/>
            </w:pPr>
            <w:r>
              <w:t>Two year monitoring results</w:t>
            </w:r>
          </w:p>
        </w:tc>
      </w:tr>
      <w:tr w:rsidR="004919F7" w14:paraId="11F5AD1A" w14:textId="77777777" w:rsidTr="00615593">
        <w:tc>
          <w:tcPr>
            <w:tcW w:w="3394" w:type="dxa"/>
          </w:tcPr>
          <w:p w14:paraId="03F75819" w14:textId="4120753F" w:rsidR="005A12C5" w:rsidRPr="005E4879" w:rsidRDefault="005A12C5" w:rsidP="00C07466">
            <w:pPr>
              <w:keepLines/>
              <w:widowControl/>
            </w:pPr>
            <w:r w:rsidRPr="005A12C5">
              <w:t>Initial Biological Monitoring for Impingement</w:t>
            </w:r>
            <w:r>
              <w:t xml:space="preserve"> and Entrainment</w:t>
            </w:r>
          </w:p>
        </w:tc>
        <w:tc>
          <w:tcPr>
            <w:tcW w:w="988" w:type="dxa"/>
          </w:tcPr>
          <w:p w14:paraId="42FB5EF2" w14:textId="2AE3ADD2" w:rsidR="005A12C5" w:rsidRDefault="004919F7" w:rsidP="00C07466">
            <w:pPr>
              <w:keepLines/>
              <w:widowControl/>
            </w:pPr>
            <w:r>
              <w:t>Track I &amp; II</w:t>
            </w:r>
          </w:p>
        </w:tc>
        <w:tc>
          <w:tcPr>
            <w:tcW w:w="1310" w:type="dxa"/>
          </w:tcPr>
          <w:p w14:paraId="4F0294FE" w14:textId="7B900B6E" w:rsidR="005A12C5" w:rsidRDefault="004919F7" w:rsidP="00C07466">
            <w:pPr>
              <w:keepLines/>
              <w:widowControl/>
            </w:pPr>
            <w:r>
              <w:t>Once</w:t>
            </w:r>
          </w:p>
        </w:tc>
        <w:tc>
          <w:tcPr>
            <w:tcW w:w="3658" w:type="dxa"/>
          </w:tcPr>
          <w:p w14:paraId="407635AB" w14:textId="58394F8D" w:rsidR="005A12C5" w:rsidRDefault="00615593" w:rsidP="00C07466">
            <w:pPr>
              <w:keepLines/>
              <w:widowControl/>
            </w:pPr>
            <w:r w:rsidRPr="00615593">
              <w:t>Monitoring data</w:t>
            </w:r>
          </w:p>
        </w:tc>
      </w:tr>
      <w:tr w:rsidR="004919F7" w14:paraId="34BAA973" w14:textId="77777777" w:rsidTr="00615593">
        <w:tc>
          <w:tcPr>
            <w:tcW w:w="3394" w:type="dxa"/>
          </w:tcPr>
          <w:p w14:paraId="2FD90F1C" w14:textId="3D76974D" w:rsidR="005A12C5" w:rsidRPr="005E4879" w:rsidRDefault="00E42D90" w:rsidP="00C07466">
            <w:pPr>
              <w:keepLines/>
              <w:widowControl/>
            </w:pPr>
            <w:r w:rsidRPr="00E42D90">
              <w:t>Reduced Biological Monitoring</w:t>
            </w:r>
          </w:p>
        </w:tc>
        <w:tc>
          <w:tcPr>
            <w:tcW w:w="988" w:type="dxa"/>
          </w:tcPr>
          <w:p w14:paraId="35257EDD" w14:textId="09973CF1" w:rsidR="005A12C5" w:rsidRDefault="00E42D90" w:rsidP="00C07466">
            <w:pPr>
              <w:keepLines/>
              <w:widowControl/>
            </w:pPr>
            <w:r>
              <w:t>Track I &amp; II</w:t>
            </w:r>
          </w:p>
        </w:tc>
        <w:tc>
          <w:tcPr>
            <w:tcW w:w="1310" w:type="dxa"/>
          </w:tcPr>
          <w:p w14:paraId="69F7C4CA" w14:textId="0A09A679" w:rsidR="005A12C5" w:rsidRDefault="00E42D90" w:rsidP="00C07466">
            <w:pPr>
              <w:keepLines/>
              <w:widowControl/>
            </w:pPr>
            <w:r>
              <w:t>Recurring</w:t>
            </w:r>
          </w:p>
        </w:tc>
        <w:tc>
          <w:tcPr>
            <w:tcW w:w="3658" w:type="dxa"/>
          </w:tcPr>
          <w:p w14:paraId="7A80A804" w14:textId="6AB2569C" w:rsidR="005A12C5" w:rsidRDefault="00E42D90" w:rsidP="00615593">
            <w:pPr>
              <w:keepLines/>
              <w:widowControl/>
            </w:pPr>
            <w:r>
              <w:t xml:space="preserve">Monitoring </w:t>
            </w:r>
            <w:r w:rsidR="00615593">
              <w:t>d</w:t>
            </w:r>
            <w:r>
              <w:t>ata</w:t>
            </w:r>
          </w:p>
        </w:tc>
      </w:tr>
      <w:tr w:rsidR="004919F7" w14:paraId="07D6F716" w14:textId="77777777" w:rsidTr="00615593">
        <w:tc>
          <w:tcPr>
            <w:tcW w:w="3394" w:type="dxa"/>
          </w:tcPr>
          <w:p w14:paraId="41666F2D" w14:textId="69EC0B2E" w:rsidR="005A12C5" w:rsidRPr="005E4879" w:rsidRDefault="00072CF5" w:rsidP="00072CF5">
            <w:pPr>
              <w:keepLines/>
              <w:widowControl/>
            </w:pPr>
            <w:r w:rsidRPr="00072CF5">
              <w:t xml:space="preserve">Permit </w:t>
            </w:r>
            <w:r>
              <w:t xml:space="preserve">Renewal </w:t>
            </w:r>
            <w:r w:rsidRPr="00072CF5">
              <w:t>Application Activities</w:t>
            </w:r>
          </w:p>
        </w:tc>
        <w:tc>
          <w:tcPr>
            <w:tcW w:w="988" w:type="dxa"/>
          </w:tcPr>
          <w:p w14:paraId="11C3D6F6" w14:textId="385C6554" w:rsidR="005A12C5" w:rsidRDefault="00072CF5" w:rsidP="00072CF5">
            <w:pPr>
              <w:keepLines/>
              <w:widowControl/>
            </w:pPr>
            <w:r>
              <w:t>Track I &amp; II</w:t>
            </w:r>
          </w:p>
        </w:tc>
        <w:tc>
          <w:tcPr>
            <w:tcW w:w="1310" w:type="dxa"/>
          </w:tcPr>
          <w:p w14:paraId="3CD2B527" w14:textId="4BA80D0C" w:rsidR="005A12C5" w:rsidRDefault="00072CF5" w:rsidP="00C07466">
            <w:pPr>
              <w:keepLines/>
              <w:widowControl/>
            </w:pPr>
            <w:r>
              <w:t>Every 5 years</w:t>
            </w:r>
          </w:p>
        </w:tc>
        <w:tc>
          <w:tcPr>
            <w:tcW w:w="3658" w:type="dxa"/>
          </w:tcPr>
          <w:p w14:paraId="211A4508" w14:textId="51781EDB" w:rsidR="005A12C5" w:rsidRDefault="00072CF5" w:rsidP="00C07466">
            <w:pPr>
              <w:keepLines/>
              <w:widowControl/>
            </w:pPr>
            <w:r>
              <w:t>Update of initial permit application</w:t>
            </w:r>
            <w:r w:rsidR="00615593">
              <w:t xml:space="preserve"> information</w:t>
            </w:r>
          </w:p>
        </w:tc>
      </w:tr>
      <w:tr w:rsidR="00072CF5" w14:paraId="16601DEF" w14:textId="77777777" w:rsidTr="00E42D90">
        <w:tc>
          <w:tcPr>
            <w:tcW w:w="3394" w:type="dxa"/>
          </w:tcPr>
          <w:p w14:paraId="37A7D046" w14:textId="460A7156" w:rsidR="00072CF5" w:rsidRPr="00072CF5" w:rsidRDefault="00615593" w:rsidP="00615593">
            <w:pPr>
              <w:keepLines/>
              <w:widowControl/>
            </w:pPr>
            <w:r w:rsidRPr="00615593">
              <w:t xml:space="preserve">Source Water </w:t>
            </w:r>
            <w:r>
              <w:t>B</w:t>
            </w:r>
            <w:r w:rsidRPr="00615593">
              <w:t>iological Characterization Study</w:t>
            </w:r>
          </w:p>
        </w:tc>
        <w:tc>
          <w:tcPr>
            <w:tcW w:w="988" w:type="dxa"/>
          </w:tcPr>
          <w:p w14:paraId="3BEDF0B6" w14:textId="1263498F" w:rsidR="00072CF5" w:rsidRDefault="00615593" w:rsidP="00072CF5">
            <w:pPr>
              <w:keepLines/>
              <w:widowControl/>
            </w:pPr>
            <w:r w:rsidRPr="00615593">
              <w:t>Track I &amp; II</w:t>
            </w:r>
          </w:p>
        </w:tc>
        <w:tc>
          <w:tcPr>
            <w:tcW w:w="1310" w:type="dxa"/>
          </w:tcPr>
          <w:p w14:paraId="32385A73" w14:textId="10ED7424" w:rsidR="00072CF5" w:rsidRDefault="00615593" w:rsidP="00C07466">
            <w:pPr>
              <w:keepLines/>
              <w:widowControl/>
            </w:pPr>
            <w:r w:rsidRPr="00615593">
              <w:t>Every 5 years</w:t>
            </w:r>
          </w:p>
        </w:tc>
        <w:tc>
          <w:tcPr>
            <w:tcW w:w="3658" w:type="dxa"/>
          </w:tcPr>
          <w:p w14:paraId="36F2A992" w14:textId="2180F4CC" w:rsidR="00072CF5" w:rsidRDefault="00615593" w:rsidP="00615593">
            <w:pPr>
              <w:keepLines/>
              <w:widowControl/>
            </w:pPr>
            <w:r>
              <w:t>Updated monitoring data</w:t>
            </w:r>
          </w:p>
        </w:tc>
      </w:tr>
    </w:tbl>
    <w:p w14:paraId="30207102" w14:textId="77777777" w:rsidR="00F71D80" w:rsidRPr="005C31DC" w:rsidRDefault="00F71D80" w:rsidP="00C07466">
      <w:pPr>
        <w:keepLines/>
        <w:widowControl/>
      </w:pPr>
    </w:p>
    <w:p w14:paraId="0E9F70EB" w14:textId="77777777" w:rsidR="005C31DC" w:rsidRPr="005C31DC" w:rsidRDefault="005C31DC" w:rsidP="005C31DC">
      <w:pPr>
        <w:keepLines/>
        <w:widowControl/>
      </w:pPr>
    </w:p>
    <w:p w14:paraId="4954C36D" w14:textId="7F9945BC" w:rsidR="00D00A9B" w:rsidRDefault="000A7096" w:rsidP="00502AD1">
      <w:pPr>
        <w:keepLines/>
        <w:widowControl/>
      </w:pPr>
      <w:r>
        <w:t>Information collected will be used by new facilities</w:t>
      </w:r>
      <w:r w:rsidR="00E547F5">
        <w:t xml:space="preserve">, </w:t>
      </w:r>
      <w:r>
        <w:t>Directors</w:t>
      </w:r>
      <w:r w:rsidR="00E547F5">
        <w:t>, EPA</w:t>
      </w:r>
      <w:r w:rsidR="00350D4D">
        <w:t>,</w:t>
      </w:r>
      <w:r w:rsidR="00E547F5">
        <w:t xml:space="preserve"> and other stakeholders</w:t>
      </w:r>
      <w:r>
        <w:t xml:space="preserve">. New facilities may use it to monitor their </w:t>
      </w:r>
      <w:r w:rsidR="005C31DC" w:rsidRPr="005C31DC">
        <w:t>CWIS performance and monitor the performance of design and construction technologies.</w:t>
      </w:r>
      <w:r w:rsidR="005E36BA">
        <w:t xml:space="preserve"> </w:t>
      </w:r>
      <w:r w:rsidR="00852F62">
        <w:t>T</w:t>
      </w:r>
      <w:r w:rsidR="00852F62" w:rsidRPr="002C004B">
        <w:t xml:space="preserve">he primary users of this information will be </w:t>
      </w:r>
      <w:r w:rsidR="00502AD1">
        <w:t>Directors, s</w:t>
      </w:r>
      <w:r w:rsidR="00852F62" w:rsidRPr="002C004B">
        <w:t>tates authorized to administer the NPDES permitting program</w:t>
      </w:r>
      <w:r w:rsidR="00502AD1">
        <w:t xml:space="preserve"> and EPA Regions</w:t>
      </w:r>
      <w:r w:rsidR="00852F62" w:rsidRPr="002C004B">
        <w:t xml:space="preserve">. </w:t>
      </w:r>
      <w:r w:rsidR="00D00A9B" w:rsidRPr="002C004B">
        <w:t xml:space="preserve">Since section 316(b) standards are implemented through NPDES permits, the </w:t>
      </w:r>
      <w:r w:rsidR="00D00A9B">
        <w:t>rule</w:t>
      </w:r>
      <w:r w:rsidR="00D00A9B" w:rsidRPr="002C004B">
        <w:t xml:space="preserve"> affects Directors in a manner similar to other changes to NPDES program requirements. There are curr</w:t>
      </w:r>
      <w:r w:rsidR="00D00A9B" w:rsidRPr="002C004B">
        <w:rPr>
          <w:color w:val="000000"/>
        </w:rPr>
        <w:t>ently 4</w:t>
      </w:r>
      <w:r w:rsidR="00D00A9B">
        <w:rPr>
          <w:color w:val="000000"/>
        </w:rPr>
        <w:t>6</w:t>
      </w:r>
      <w:r w:rsidR="00D00A9B" w:rsidRPr="002C004B">
        <w:rPr>
          <w:color w:val="000000"/>
        </w:rPr>
        <w:t xml:space="preserve"> States and one territory authorized under CWA Section 402(b) to imp</w:t>
      </w:r>
      <w:r w:rsidR="00D00A9B">
        <w:rPr>
          <w:color w:val="000000"/>
        </w:rPr>
        <w:t>lement the NPDES permit program. In non-authorized states, EPA assumes the role of the Director.</w:t>
      </w:r>
    </w:p>
    <w:p w14:paraId="6BB1FC54" w14:textId="77777777" w:rsidR="00D36553" w:rsidRPr="002C004B" w:rsidRDefault="00D36553" w:rsidP="00D36553">
      <w:pPr>
        <w:widowControl/>
      </w:pPr>
    </w:p>
    <w:p w14:paraId="262A1B9A" w14:textId="77777777" w:rsidR="00502AD1" w:rsidRDefault="00B1666C" w:rsidP="00852F62">
      <w:pPr>
        <w:widowControl/>
      </w:pPr>
      <w:r>
        <w:t xml:space="preserve">The Director will use the information to verify that the NPDES permit application is complete, assess whether the compliance alternative selected by the facility is appropriate, and to evaluate monitoring </w:t>
      </w:r>
      <w:r w:rsidR="00D36553">
        <w:t xml:space="preserve">data, annual reports, </w:t>
      </w:r>
      <w:r>
        <w:t xml:space="preserve">and other </w:t>
      </w:r>
      <w:r w:rsidR="00D36553">
        <w:t xml:space="preserve">information </w:t>
      </w:r>
      <w:r>
        <w:t>to confirm that the facility remains in compliance throughout its permit ter</w:t>
      </w:r>
      <w:r w:rsidR="00D36553">
        <w:t>m. The Director may also use the information to develop special permit conditions, such as additional protections for endangered species.</w:t>
      </w:r>
    </w:p>
    <w:p w14:paraId="3871AACD" w14:textId="600C3557" w:rsidR="00D36553" w:rsidRPr="00581222" w:rsidRDefault="00D36553" w:rsidP="00502AD1">
      <w:pPr>
        <w:widowControl/>
      </w:pPr>
    </w:p>
    <w:p w14:paraId="7BB25BBA" w14:textId="77777777" w:rsidR="00D36553" w:rsidRDefault="00D36553" w:rsidP="00D36553">
      <w:r w:rsidRPr="00581222">
        <w:t xml:space="preserve">Much of the basic information obtained from </w:t>
      </w:r>
      <w:r>
        <w:t>a facility’s</w:t>
      </w:r>
      <w:r w:rsidRPr="00581222">
        <w:t xml:space="preserve"> NPDES permit application is stored in </w:t>
      </w:r>
      <w:r w:rsidRPr="00581222">
        <w:lastRenderedPageBreak/>
        <w:t>EPA’s Integrated Compliance Information System (ICIS), the Agency’s modernized NPDES program database. ICIS is used to track permit limits, permit expiration dates, monitoring data, and other data, and provide EPA with a nationwi</w:t>
      </w:r>
      <w:r>
        <w:t xml:space="preserve">de inventory of permit holders. </w:t>
      </w:r>
      <w:r w:rsidRPr="00581222">
        <w:t>EPA Headquarters uses the information contained in the ICIS database to develop reports on permit issuance, backlog, and compliance rates. The Agency also uses the information to respond to public and Congressional inquiries, develop and guide its policies, formulate its budgets, assist States in acquiring authority for permitting programs, and manage the NPDES program to ensure national cons</w:t>
      </w:r>
      <w:r>
        <w:t>istency in permitting.</w:t>
      </w:r>
    </w:p>
    <w:p w14:paraId="51F56AB8" w14:textId="77777777" w:rsidR="004A7797" w:rsidRDefault="004A7797" w:rsidP="004A7797"/>
    <w:p w14:paraId="3907299E" w14:textId="691FE409" w:rsidR="000F4087" w:rsidRDefault="000F4087" w:rsidP="000F4087">
      <w:pPr>
        <w:widowControl/>
      </w:pPr>
      <w:r w:rsidRPr="002C004B">
        <w:t xml:space="preserve">It is </w:t>
      </w:r>
      <w:r>
        <w:t xml:space="preserve">also </w:t>
      </w:r>
      <w:r w:rsidRPr="002C004B">
        <w:t xml:space="preserve">anticipated that other government agencies, both at the </w:t>
      </w:r>
      <w:r w:rsidR="00FA1550">
        <w:t>s</w:t>
      </w:r>
      <w:r w:rsidRPr="002C004B">
        <w:t xml:space="preserve">tate and </w:t>
      </w:r>
      <w:r w:rsidR="00FA1550">
        <w:t>f</w:t>
      </w:r>
      <w:r w:rsidRPr="002C004B">
        <w:t>ederal level, as well as public interest groups, private companies, and indi</w:t>
      </w:r>
      <w:r>
        <w:t xml:space="preserve">viduals will also use the data. </w:t>
      </w:r>
      <w:r w:rsidRPr="00581222">
        <w:t>Environmental and citizen groups are expected to use the data collected under the final rule to independently assess impingement and entrainment rates for affected water bodies. In addition, the data will be useful for the scientific community for assessing the impact of CWISs on recreational and commercial fisheries productivit</w:t>
      </w:r>
      <w:r w:rsidR="00F0427F">
        <w:t>y and aquatic ecosystem health.</w:t>
      </w:r>
    </w:p>
    <w:p w14:paraId="0B09C92C" w14:textId="77777777" w:rsidR="00502AD1" w:rsidRPr="002C004B" w:rsidRDefault="00502AD1" w:rsidP="00502AD1">
      <w:pPr>
        <w:widowControl/>
      </w:pPr>
    </w:p>
    <w:p w14:paraId="11774872" w14:textId="77777777" w:rsidR="007F2877" w:rsidRDefault="007F2877" w:rsidP="007F2877">
      <w:pPr>
        <w:pStyle w:val="Heading2"/>
      </w:pPr>
      <w:bookmarkStart w:id="4" w:name="_Toc437867999"/>
      <w:r>
        <w:t xml:space="preserve">3. </w:t>
      </w:r>
      <w:r w:rsidRPr="00673714">
        <w:t>Describe whether and to what extent the collection involves the use of automated processes or information technol</w:t>
      </w:r>
      <w:r>
        <w:t>ogy to aid with the collection</w:t>
      </w:r>
      <w:bookmarkEnd w:id="4"/>
    </w:p>
    <w:p w14:paraId="6DDB09B7" w14:textId="4581AE5C" w:rsidR="00003924" w:rsidRDefault="002E26DB" w:rsidP="00003924">
      <w:r>
        <w:t xml:space="preserve">The </w:t>
      </w:r>
      <w:r w:rsidR="00350D4D">
        <w:t>A</w:t>
      </w:r>
      <w:r>
        <w:t xml:space="preserve">gency </w:t>
      </w:r>
      <w:r w:rsidR="00350D4D">
        <w:t xml:space="preserve">does not </w:t>
      </w:r>
      <w:r>
        <w:t xml:space="preserve">currently require the use of information technology for </w:t>
      </w:r>
      <w:r w:rsidRPr="00A47A5D">
        <w:t>collection of information from new facilities</w:t>
      </w:r>
      <w:r>
        <w:t xml:space="preserve">. </w:t>
      </w:r>
      <w:r w:rsidR="00034EDC" w:rsidRPr="00034EDC">
        <w:t>Directors</w:t>
      </w:r>
      <w:r w:rsidR="00E547F5">
        <w:t xml:space="preserve"> </w:t>
      </w:r>
      <w:r w:rsidR="00034EDC" w:rsidRPr="00034EDC">
        <w:t xml:space="preserve">are primarily responsible for determining which collection method and information management strategy is most appropriate. </w:t>
      </w:r>
    </w:p>
    <w:p w14:paraId="1B0AEAB9" w14:textId="77777777" w:rsidR="00922D77" w:rsidRDefault="00922D77" w:rsidP="00003924"/>
    <w:p w14:paraId="5BD74E13" w14:textId="29EE2273" w:rsidR="00003924" w:rsidRDefault="00003924" w:rsidP="00003924">
      <w:r w:rsidRPr="008D63B6">
        <w:t xml:space="preserve">On July 30, 2013, EPA proposed the Clean Water Act National Pollutant Discharge Elimination System (NPDES) Electronic Reporting Rule, which </w:t>
      </w:r>
      <w:r>
        <w:t xml:space="preserve">will </w:t>
      </w:r>
      <w:r w:rsidRPr="008D63B6">
        <w:t>require electronic reporting of NPDES information rather than the currently-required paper-based reports</w:t>
      </w:r>
      <w:r>
        <w:t xml:space="preserve">. </w:t>
      </w:r>
      <w:r w:rsidRPr="008D63B6">
        <w:t>On December 1, 2014</w:t>
      </w:r>
      <w:r w:rsidR="00350D4D">
        <w:t>,</w:t>
      </w:r>
      <w:r w:rsidRPr="008D63B6">
        <w:t xml:space="preserve"> EPA published a Supplemental Notice to the 2013 proposed NPDES Electronic Reporting Rule</w:t>
      </w:r>
      <w:r>
        <w:t xml:space="preserve"> to provide an opportunity </w:t>
      </w:r>
      <w:r w:rsidRPr="008D63B6">
        <w:t xml:space="preserve">for EPA to </w:t>
      </w:r>
      <w:r>
        <w:t>receive additional comment regarding i</w:t>
      </w:r>
      <w:r w:rsidRPr="008D63B6">
        <w:t>ssues raised by commenters during the public comment period for the proposed rule and discuss possibilities for how EPA might modify the rule to address issues raised by stakeholders</w:t>
      </w:r>
      <w:r>
        <w:t xml:space="preserve">. Once the final rule is issued, implementation is expected to be phased in over a period of several years. EPA does not anticipate that the </w:t>
      </w:r>
      <w:r w:rsidRPr="008D63B6">
        <w:t xml:space="preserve">Electronic Reporting </w:t>
      </w:r>
      <w:r>
        <w:t>Rule will be finalized and implemented within the three year timeframe of this ICR. However, EPA does anticipate that the implementation of the Electronic Reporting Rule in future years will reduce reporting burdens for all entities involved.</w:t>
      </w:r>
      <w:r w:rsidR="00717596">
        <w:t xml:space="preserve"> In general, the content of the </w:t>
      </w:r>
      <w:r w:rsidR="00615593">
        <w:t xml:space="preserve">various </w:t>
      </w:r>
      <w:r w:rsidR="00025EFD">
        <w:t xml:space="preserve">new and renewal permit application </w:t>
      </w:r>
      <w:r w:rsidR="00717596">
        <w:t>data submi</w:t>
      </w:r>
      <w:r w:rsidR="00615593">
        <w:t>ssions</w:t>
      </w:r>
      <w:r w:rsidR="00717596">
        <w:t xml:space="preserve"> is site-specific and does not lend itself to the use of standardized forms</w:t>
      </w:r>
      <w:r w:rsidR="006B25B3">
        <w:t>.</w:t>
      </w:r>
      <w:r w:rsidR="00717596">
        <w:t xml:space="preserve"> </w:t>
      </w:r>
      <w:r w:rsidR="006B25B3">
        <w:t>T</w:t>
      </w:r>
      <w:r w:rsidR="00717596">
        <w:t>he required documents includ</w:t>
      </w:r>
      <w:r w:rsidR="006B25B3">
        <w:t>e</w:t>
      </w:r>
      <w:r w:rsidR="00717596">
        <w:t xml:space="preserve"> </w:t>
      </w:r>
      <w:r w:rsidR="00717596" w:rsidRPr="00717596">
        <w:t xml:space="preserve">reports, descriptions, narratives, engineering plans, and monitoring data </w:t>
      </w:r>
      <w:r w:rsidR="006B25B3">
        <w:t>that</w:t>
      </w:r>
      <w:r w:rsidR="006B287B">
        <w:t xml:space="preserve"> </w:t>
      </w:r>
      <w:r w:rsidR="00025EFD">
        <w:t>will</w:t>
      </w:r>
      <w:r w:rsidR="00717596">
        <w:t xml:space="preserve"> </w:t>
      </w:r>
      <w:r w:rsidR="00025EFD">
        <w:t xml:space="preserve">frequently </w:t>
      </w:r>
      <w:r w:rsidR="006B25B3">
        <w:t>be</w:t>
      </w:r>
      <w:r w:rsidR="00E4429C">
        <w:t xml:space="preserve"> </w:t>
      </w:r>
      <w:r w:rsidR="00717596">
        <w:t>submitted in an electronic format</w:t>
      </w:r>
      <w:r w:rsidR="00E4429C">
        <w:t>,</w:t>
      </w:r>
      <w:r w:rsidR="00717596">
        <w:t xml:space="preserve"> reducing the burden for preparation</w:t>
      </w:r>
      <w:r w:rsidR="00025EFD">
        <w:t xml:space="preserve">, handling, and receipt </w:t>
      </w:r>
      <w:r w:rsidR="00717596">
        <w:t>of printed materials.</w:t>
      </w:r>
      <w:r w:rsidR="00025EFD">
        <w:t xml:space="preserve"> Also, more standard submissions such as compliance status reports can be entered directly into NPDES-ICIS</w:t>
      </w:r>
      <w:r w:rsidR="006B287B">
        <w:t>,</w:t>
      </w:r>
      <w:r w:rsidR="00025EFD">
        <w:t xml:space="preserve"> reducing the burden associated with compiling and transmitting this information.</w:t>
      </w:r>
    </w:p>
    <w:p w14:paraId="5CBA7835" w14:textId="7191313B" w:rsidR="00581222" w:rsidRPr="00581222" w:rsidRDefault="00581222" w:rsidP="00E547F5"/>
    <w:p w14:paraId="78A2748C" w14:textId="77777777" w:rsidR="007F2877" w:rsidRDefault="007F2877" w:rsidP="007F2877">
      <w:pPr>
        <w:pStyle w:val="Heading2"/>
      </w:pPr>
      <w:bookmarkStart w:id="5" w:name="_Toc437868000"/>
      <w:r>
        <w:t xml:space="preserve">4. </w:t>
      </w:r>
      <w:r w:rsidRPr="00673714">
        <w:t xml:space="preserve">Describe the efforts to </w:t>
      </w:r>
      <w:r>
        <w:t>identify duplication</w:t>
      </w:r>
      <w:bookmarkEnd w:id="5"/>
    </w:p>
    <w:p w14:paraId="0B5E2343" w14:textId="0F37FD6E" w:rsidR="00034EDC" w:rsidRPr="00034EDC" w:rsidRDefault="00C62652" w:rsidP="00034EDC">
      <w:r w:rsidRPr="001A26D3">
        <w:t>There is no duplication</w:t>
      </w:r>
      <w:r w:rsidR="00350D4D" w:rsidRPr="001A26D3">
        <w:t>,</w:t>
      </w:r>
      <w:r w:rsidRPr="001A26D3">
        <w:t xml:space="preserve"> as there are no other sources available to collect this information. </w:t>
      </w:r>
    </w:p>
    <w:p w14:paraId="357B7351" w14:textId="77777777" w:rsidR="00034EDC" w:rsidRPr="00034EDC" w:rsidRDefault="00034EDC" w:rsidP="00034EDC"/>
    <w:p w14:paraId="5C03CA2F" w14:textId="77777777" w:rsidR="007F2877" w:rsidRDefault="007F2877" w:rsidP="007F2877">
      <w:pPr>
        <w:pStyle w:val="Heading2"/>
      </w:pPr>
      <w:bookmarkStart w:id="6" w:name="_Toc437868001"/>
      <w:r>
        <w:t xml:space="preserve">5. </w:t>
      </w:r>
      <w:r w:rsidRPr="00673714">
        <w:t>Explain whether or not the collection impacts small entities</w:t>
      </w:r>
      <w:bookmarkEnd w:id="6"/>
    </w:p>
    <w:p w14:paraId="18704C29" w14:textId="46F04180" w:rsidR="00034EDC" w:rsidRPr="00034EDC" w:rsidRDefault="009A7928" w:rsidP="007F1CE4">
      <w:r>
        <w:t xml:space="preserve">This information collection will not have a significant impact on a substantial number of small entities. </w:t>
      </w:r>
      <w:r w:rsidR="00350D4D">
        <w:t>The term “n</w:t>
      </w:r>
      <w:r w:rsidR="00E4404F">
        <w:t>ew facility</w:t>
      </w:r>
      <w:r w:rsidR="00350D4D">
        <w:t>”</w:t>
      </w:r>
      <w:r w:rsidR="00E4404F">
        <w:t xml:space="preserve"> is subject to </w:t>
      </w:r>
      <w:r w:rsidR="002C39E2">
        <w:t xml:space="preserve">the rule if it meets the applicability requirements in 40 CFR125.81. </w:t>
      </w:r>
      <w:r w:rsidR="00034EDC" w:rsidRPr="00034EDC">
        <w:t>The rule’s minimum intake</w:t>
      </w:r>
      <w:r w:rsidR="00873740">
        <w:t xml:space="preserve"> flow </w:t>
      </w:r>
      <w:r w:rsidR="00034EDC" w:rsidRPr="00034EDC">
        <w:t xml:space="preserve">requirements would exclude most new small entities from the compliance requirements. As a result, the rule is expected to affect only a small absolute number of facilities owned by small entities. In 2001, EPA estimated that over the next 20 years eleven facilities owned by small entities are projected to be subject to the final 316(b) regulation. </w:t>
      </w:r>
      <w:r w:rsidR="007F1CE4">
        <w:t>T</w:t>
      </w:r>
      <w:r w:rsidR="007F1CE4" w:rsidRPr="007F1CE4">
        <w:t xml:space="preserve">he exact number of facilities owned by small entities that would be subject to the rule </w:t>
      </w:r>
      <w:r>
        <w:t>annually is difficult to quantify. If any</w:t>
      </w:r>
      <w:r w:rsidR="007F1CE4" w:rsidRPr="007F1CE4">
        <w:t xml:space="preserve"> s</w:t>
      </w:r>
      <w:r>
        <w:t>mall entities would be affected</w:t>
      </w:r>
      <w:r w:rsidR="00090615">
        <w:t>,</w:t>
      </w:r>
      <w:r w:rsidR="007F1CE4" w:rsidRPr="007F1CE4">
        <w:t xml:space="preserve"> </w:t>
      </w:r>
      <w:r w:rsidR="00090615">
        <w:t>i</w:t>
      </w:r>
      <w:r w:rsidR="00A3617A">
        <w:t>t is estimated</w:t>
      </w:r>
      <w:r w:rsidR="00331512">
        <w:t xml:space="preserve"> </w:t>
      </w:r>
      <w:r w:rsidR="00A930EC">
        <w:t xml:space="preserve">one to two </w:t>
      </w:r>
      <w:r w:rsidR="00811965">
        <w:t xml:space="preserve">new </w:t>
      </w:r>
      <w:r w:rsidR="00331512">
        <w:t xml:space="preserve">respondents </w:t>
      </w:r>
      <w:r w:rsidR="00811965">
        <w:t xml:space="preserve">that </w:t>
      </w:r>
      <w:r w:rsidR="00331512">
        <w:t xml:space="preserve">are small entities </w:t>
      </w:r>
      <w:r w:rsidR="00811965">
        <w:t xml:space="preserve">will be added </w:t>
      </w:r>
      <w:r w:rsidR="00331512">
        <w:t xml:space="preserve">for this </w:t>
      </w:r>
      <w:r w:rsidR="00811965">
        <w:t xml:space="preserve">three year </w:t>
      </w:r>
      <w:r w:rsidR="00331512">
        <w:t>ICR</w:t>
      </w:r>
      <w:r w:rsidR="00A930EC">
        <w:t xml:space="preserve"> renewal period</w:t>
      </w:r>
      <w:r w:rsidR="00811965">
        <w:t xml:space="preserve"> resulting in an estimated total of nine respondents that are small entities</w:t>
      </w:r>
      <w:r w:rsidR="00331512">
        <w:t>.</w:t>
      </w:r>
      <w:r w:rsidR="007F1CE4">
        <w:t xml:space="preserve"> </w:t>
      </w:r>
    </w:p>
    <w:p w14:paraId="272687A1" w14:textId="77777777" w:rsidR="00034EDC" w:rsidRPr="00034EDC" w:rsidRDefault="00034EDC" w:rsidP="002C39E2"/>
    <w:p w14:paraId="59815C5D" w14:textId="77777777" w:rsidR="007F2877" w:rsidRDefault="007F2877" w:rsidP="007F2877">
      <w:pPr>
        <w:pStyle w:val="Heading2"/>
      </w:pPr>
      <w:bookmarkStart w:id="7" w:name="_Toc437868002"/>
      <w:r>
        <w:t xml:space="preserve">6. </w:t>
      </w:r>
      <w:r w:rsidRPr="00673714">
        <w:t xml:space="preserve">Describe the consequences to the program if the collection is not conducted </w:t>
      </w:r>
      <w:r>
        <w:t>or is conducted less frequently</w:t>
      </w:r>
      <w:bookmarkEnd w:id="7"/>
    </w:p>
    <w:p w14:paraId="52C13D91" w14:textId="188BC8A3" w:rsidR="008C3E71" w:rsidRDefault="00FC7850" w:rsidP="008C3E71">
      <w:r w:rsidRPr="00FC7850">
        <w:t>The purpose of the 31</w:t>
      </w:r>
      <w:r w:rsidR="006B25B3">
        <w:t>6</w:t>
      </w:r>
      <w:r w:rsidRPr="00FC7850">
        <w:t xml:space="preserve">(b) regulation is to minimize the </w:t>
      </w:r>
      <w:r w:rsidR="00201A1B">
        <w:t xml:space="preserve">adverse environmental impact </w:t>
      </w:r>
      <w:r w:rsidR="00B63DCD">
        <w:t xml:space="preserve">from the location, design, construction and operation of the CWIS. </w:t>
      </w:r>
      <w:r w:rsidR="00055720">
        <w:t xml:space="preserve">EPA interprets Section 316(b) to require the Agency to establish a standard that will best minimize impingement and entrainment mortality – the main adverse effects of cooling water intake structures.  </w:t>
      </w:r>
      <w:r w:rsidRPr="00FC7850">
        <w:t xml:space="preserve">Failure to </w:t>
      </w:r>
      <w:r>
        <w:t xml:space="preserve">implement this regulation through collection of this data would result in a significant </w:t>
      </w:r>
      <w:r w:rsidR="00201A1B">
        <w:t xml:space="preserve">adverse environmental </w:t>
      </w:r>
      <w:r>
        <w:t>impact to the biological com</w:t>
      </w:r>
      <w:r w:rsidR="006B25B3">
        <w:t>munity within the source water.</w:t>
      </w:r>
      <w:r w:rsidRPr="00FC7850">
        <w:t xml:space="preserve"> </w:t>
      </w:r>
      <w:r w:rsidR="008C3E71" w:rsidRPr="008C3E71">
        <w:t xml:space="preserve">Permitted facilities must reapply for NPDES permits before their existing permits expire, </w:t>
      </w:r>
      <w:r w:rsidR="00FA3F9A">
        <w:t>typically</w:t>
      </w:r>
      <w:r w:rsidR="008C3E71" w:rsidRPr="008C3E71">
        <w:t xml:space="preserve"> once every five years. The CWA prohibits NPDES permits from having terms longer than five years. Less frequent permit applications would not provide the permitting authority with sufficiently current data to establish effective limitations or conditions when reissuing permits and to identify</w:t>
      </w:r>
      <w:r w:rsidR="00FA3F9A">
        <w:t>,</w:t>
      </w:r>
      <w:r w:rsidR="008C3E71" w:rsidRPr="008C3E71">
        <w:t xml:space="preserve"> in a timely manner, adverse environmental impact resulting from the operation of new CWISs. In addition, less frequent collection would also hinder the ability of EPA, States, and facility operators to take advantage of technological improvements in impingement and entrainment technologies as they occur, or to track long-term trends.</w:t>
      </w:r>
    </w:p>
    <w:p w14:paraId="5A63BF16" w14:textId="0FB6C797" w:rsidR="000A62FA" w:rsidRPr="008C3E71" w:rsidRDefault="002A345A" w:rsidP="008C3E71">
      <w:r>
        <w:t>The data collection is mandatory and t</w:t>
      </w:r>
      <w:r w:rsidR="000A62FA">
        <w:t>he consequences of not collecting the information would result in a failure of the regulated facilities and</w:t>
      </w:r>
      <w:r>
        <w:t>/or</w:t>
      </w:r>
      <w:r w:rsidR="000A62FA">
        <w:t xml:space="preserve"> control authorities to comply with the authorizing NPDES regulations. Failure to comply </w:t>
      </w:r>
      <w:r>
        <w:t>c</w:t>
      </w:r>
      <w:r w:rsidR="000A62FA">
        <w:t xml:space="preserve">ould result in </w:t>
      </w:r>
      <w:r>
        <w:t>enforcement actions including civil or criminal penalties.</w:t>
      </w:r>
      <w:r w:rsidR="00FC7850">
        <w:t xml:space="preserve"> </w:t>
      </w:r>
    </w:p>
    <w:p w14:paraId="3FA69FE9" w14:textId="77777777" w:rsidR="007F2877" w:rsidRDefault="007F2877" w:rsidP="007F2877">
      <w:pPr>
        <w:pStyle w:val="Heading2"/>
      </w:pPr>
      <w:bookmarkStart w:id="8" w:name="_Toc437868003"/>
      <w:r>
        <w:t xml:space="preserve">7. </w:t>
      </w:r>
      <w:r w:rsidRPr="00673714">
        <w:t>Explain any special circumstances associated with “extraordinar</w:t>
      </w:r>
      <w:r>
        <w:t>y burden” placed on respondents</w:t>
      </w:r>
      <w:bookmarkEnd w:id="8"/>
    </w:p>
    <w:p w14:paraId="76517D37" w14:textId="5EF7AAEF" w:rsidR="00781460" w:rsidRPr="00781460" w:rsidRDefault="008C3E71" w:rsidP="00781460">
      <w:r>
        <w:t>There are no special circumstances where “extraordinary burden” is placed on r</w:t>
      </w:r>
      <w:r w:rsidR="00FA3F9A">
        <w:t>e</w:t>
      </w:r>
      <w:r>
        <w:t>spondents.</w:t>
      </w:r>
      <w:r w:rsidR="006613A2">
        <w:t xml:space="preserve"> </w:t>
      </w:r>
      <w:r w:rsidR="00781460" w:rsidRPr="00781460">
        <w:t xml:space="preserve">The collection of information is conducted in a manner consistent with the </w:t>
      </w:r>
      <w:r w:rsidR="00DC4DE2" w:rsidRPr="00DC4DE2">
        <w:t>Paperwork Reduction Act guidelines at 5 CFR 1320.5(d)(2)</w:t>
      </w:r>
      <w:r w:rsidR="00DC4DE2">
        <w:t xml:space="preserve">. </w:t>
      </w:r>
      <w:r w:rsidR="00781460" w:rsidRPr="00781460">
        <w:t>Requests for supplemental information for the purposes of emergency response or enforcement activities are exempt from the Paperwork Reduction Act requirements.</w:t>
      </w:r>
    </w:p>
    <w:p w14:paraId="2F3DA370" w14:textId="77777777" w:rsidR="008C3E71" w:rsidRPr="008C3E71" w:rsidRDefault="008C3E71" w:rsidP="008C3E71"/>
    <w:p w14:paraId="6AB3CE49" w14:textId="3CF77F68" w:rsidR="007F2877" w:rsidRDefault="007F2877" w:rsidP="007F2877">
      <w:pPr>
        <w:pStyle w:val="Heading2"/>
      </w:pPr>
      <w:bookmarkStart w:id="9" w:name="_Toc437868004"/>
      <w:r>
        <w:lastRenderedPageBreak/>
        <w:t>8</w:t>
      </w:r>
      <w:r w:rsidRPr="00922D77">
        <w:t>. Provide a copy and identify the date and page number of the notice in the Federal Register</w:t>
      </w:r>
      <w:bookmarkEnd w:id="9"/>
    </w:p>
    <w:p w14:paraId="1D2FF4D3" w14:textId="04C334B1" w:rsidR="008673E2" w:rsidRPr="00DA4276" w:rsidRDefault="008C3E71" w:rsidP="008C3E71">
      <w:r w:rsidRPr="00F6095F">
        <w:t>This</w:t>
      </w:r>
      <w:r w:rsidR="003D5E70" w:rsidRPr="006B1DED">
        <w:t xml:space="preserve"> renewal</w:t>
      </w:r>
      <w:r w:rsidRPr="00F6095F">
        <w:t xml:space="preserve"> ICR was published in the Federal Register on </w:t>
      </w:r>
      <w:r w:rsidR="001A26D3" w:rsidRPr="001A26D3">
        <w:t>October 5, 2015</w:t>
      </w:r>
      <w:r w:rsidRPr="00F6095F">
        <w:t xml:space="preserve"> (</w:t>
      </w:r>
      <w:r w:rsidR="001A26D3" w:rsidRPr="001A26D3">
        <w:t>80 FR 60142</w:t>
      </w:r>
      <w:r w:rsidRPr="00F6095F">
        <w:t>). The notice included a request for comments on the content and impact of these information collection requirements on the regulated community.</w:t>
      </w:r>
      <w:r w:rsidR="006613A2" w:rsidRPr="0043038E">
        <w:t xml:space="preserve"> </w:t>
      </w:r>
      <w:r w:rsidR="001C11E1" w:rsidRPr="001C11E1">
        <w:t>EPA did not receive any comments on this ICR.</w:t>
      </w:r>
      <w:r w:rsidR="006613A2" w:rsidRPr="0043038E">
        <w:t>A copy of the Federal Register Notice can be found in Appendix C</w:t>
      </w:r>
      <w:r w:rsidR="001C11E1">
        <w:t xml:space="preserve">. </w:t>
      </w:r>
    </w:p>
    <w:p w14:paraId="3B554B2F" w14:textId="77777777" w:rsidR="001C11E1" w:rsidRDefault="001C11E1" w:rsidP="000C7F17"/>
    <w:p w14:paraId="02225C18" w14:textId="77777777" w:rsidR="001A0297" w:rsidRDefault="001A0297" w:rsidP="000C7F17">
      <w:r>
        <w:t>M</w:t>
      </w:r>
      <w:r w:rsidR="009E1301">
        <w:t>inimum d</w:t>
      </w:r>
      <w:r>
        <w:t xml:space="preserve">ata collection requirements are mandated and specifically defined by the regulations authorizing collection are not subject to change through consultation. </w:t>
      </w:r>
      <w:r w:rsidR="00756B17">
        <w:t xml:space="preserve">These requirements are often incorporated into the NPDES permit. </w:t>
      </w:r>
      <w:r w:rsidR="009E1301">
        <w:t>The D</w:t>
      </w:r>
      <w:r w:rsidR="009E1301" w:rsidRPr="009E1301">
        <w:t>irectors of NPDES programs are primarily responsible for determining which collection method and information management strategy is most appropriate</w:t>
      </w:r>
      <w:r w:rsidR="009E1301">
        <w:t>. During the initial NPDES permit development</w:t>
      </w:r>
      <w:r w:rsidR="000C7F17">
        <w:t xml:space="preserve"> and during per</w:t>
      </w:r>
      <w:r w:rsidR="009E1301">
        <w:t>mit re</w:t>
      </w:r>
      <w:r w:rsidR="0022520D">
        <w:t>issuance</w:t>
      </w:r>
      <w:r w:rsidR="000C7F17">
        <w:t xml:space="preserve"> which occurs </w:t>
      </w:r>
      <w:r w:rsidR="009E1301">
        <w:t xml:space="preserve">every five years a consultation occurs between the Director and permittee. During this consultation, the permittee has the opportunity to request </w:t>
      </w:r>
      <w:r w:rsidR="000C7F17">
        <w:t xml:space="preserve">clarification of instructions, recordkeeping, disclosure, or reporting format and to request </w:t>
      </w:r>
      <w:r w:rsidR="009E1301">
        <w:t>changes to the data requirements</w:t>
      </w:r>
      <w:r w:rsidR="000C7F17">
        <w:t xml:space="preserve"> and</w:t>
      </w:r>
      <w:r w:rsidR="009E1301">
        <w:t xml:space="preserve"> the frequency of collection and reporting</w:t>
      </w:r>
      <w:r w:rsidR="000C7F17">
        <w:t xml:space="preserve"> that may be warranted by changing circumstances. </w:t>
      </w:r>
      <w:r w:rsidR="00151AD7">
        <w:t xml:space="preserve">Specific changes </w:t>
      </w:r>
      <w:r w:rsidR="00756B17">
        <w:t xml:space="preserve">can then be incorporated in the renewed permit. </w:t>
      </w:r>
      <w:r w:rsidR="00151AD7">
        <w:t xml:space="preserve">This consultation occurs on an individual basis with each respondent. </w:t>
      </w:r>
      <w:r w:rsidR="00B714C0">
        <w:t xml:space="preserve">The permit renewal five year frequency is mandated by the regulation. However, during the interim period </w:t>
      </w:r>
      <w:r w:rsidR="00756B17">
        <w:t>the permittee may consult with the Director</w:t>
      </w:r>
      <w:r w:rsidR="00B714C0" w:rsidRPr="00B714C0">
        <w:t xml:space="preserve"> if significant changes to circumstances of the permittee occur,</w:t>
      </w:r>
      <w:r w:rsidR="00756B17">
        <w:t xml:space="preserve"> and, if warranted,</w:t>
      </w:r>
      <w:r w:rsidR="00B714C0">
        <w:t xml:space="preserve"> the director may enact</w:t>
      </w:r>
      <w:r w:rsidR="00756B17">
        <w:t xml:space="preserve"> modifications to the permit</w:t>
      </w:r>
      <w:r w:rsidR="00B714C0">
        <w:t>.</w:t>
      </w:r>
    </w:p>
    <w:p w14:paraId="7B33B485" w14:textId="77777777" w:rsidR="008673E2" w:rsidRDefault="008673E2" w:rsidP="008C3E71"/>
    <w:p w14:paraId="09A14E2E" w14:textId="77777777" w:rsidR="008C3E71" w:rsidRPr="008C3E71" w:rsidRDefault="00175A96" w:rsidP="008C3E71">
      <w:r>
        <w:t xml:space="preserve">Additionally, in 2001 </w:t>
      </w:r>
      <w:r w:rsidR="008673E2" w:rsidRPr="002C004B">
        <w:t xml:space="preserve">EPA finalized the section 316(b) New Facility Rule after conducting outreach activities and considering comments from the public and the regulated community. </w:t>
      </w:r>
      <w:r>
        <w:t xml:space="preserve">(See 66 FR 65256, December 18, 2001.) </w:t>
      </w:r>
      <w:r w:rsidR="008673E2" w:rsidRPr="002C004B">
        <w:t>EPA Headquarters staff responsible for program oversight were contacted to provide revised information and data for this ICR.</w:t>
      </w:r>
    </w:p>
    <w:p w14:paraId="0C40E87F" w14:textId="77777777" w:rsidR="007F2877" w:rsidRDefault="007F2877" w:rsidP="007F2877">
      <w:pPr>
        <w:pStyle w:val="Heading2"/>
      </w:pPr>
      <w:bookmarkStart w:id="10" w:name="_Toc437868005"/>
      <w:r>
        <w:t xml:space="preserve">9. </w:t>
      </w:r>
      <w:r w:rsidRPr="00673714">
        <w:t>Explain any decision to prov</w:t>
      </w:r>
      <w:r>
        <w:t>ide compensation to respondents</w:t>
      </w:r>
      <w:bookmarkEnd w:id="10"/>
    </w:p>
    <w:p w14:paraId="312402F0" w14:textId="52525C88" w:rsidR="008C3E71" w:rsidRDefault="00821FF7" w:rsidP="008C3E71">
      <w:r w:rsidRPr="00821FF7">
        <w:t>No payments or gifts are provided to respondents.</w:t>
      </w:r>
      <w:r>
        <w:t xml:space="preserve"> </w:t>
      </w:r>
    </w:p>
    <w:p w14:paraId="13807769" w14:textId="77777777" w:rsidR="00B20048" w:rsidRPr="008C3E71" w:rsidRDefault="00B20048" w:rsidP="008C3E71"/>
    <w:p w14:paraId="4D9190DF" w14:textId="77777777" w:rsidR="007F2877" w:rsidRDefault="007F2877" w:rsidP="007F2877">
      <w:pPr>
        <w:pStyle w:val="Heading2"/>
      </w:pPr>
      <w:bookmarkStart w:id="11" w:name="_Toc437868006"/>
      <w:r>
        <w:t xml:space="preserve">10. </w:t>
      </w:r>
      <w:r w:rsidRPr="00673714">
        <w:t>Describe any assurance of confiden</w:t>
      </w:r>
      <w:r>
        <w:t>tiality provided to respondents</w:t>
      </w:r>
      <w:bookmarkEnd w:id="11"/>
    </w:p>
    <w:p w14:paraId="646F9320" w14:textId="77777777" w:rsidR="0074505A" w:rsidRDefault="0074505A" w:rsidP="0074505A">
      <w:r w:rsidRPr="0074505A">
        <w:t xml:space="preserve">Applications for an NPDES permit may contain confidential business information. However, EPA does not consider the specific information being requested by the final rule to be typical of confidential business or personal information. If a respondent does consider this information to be of a </w:t>
      </w:r>
      <w:r w:rsidR="00FA3F9A">
        <w:t>confidential</w:t>
      </w:r>
      <w:r w:rsidRPr="0074505A">
        <w:t xml:space="preserve"> nature, the respondent may request that such information be treated as confidential. All confidential data will be handled in accordance with 40 CFR 122.7, 40 CFR part 2, and EPA’s Security Manual part III, c</w:t>
      </w:r>
      <w:r w:rsidR="00F0427F">
        <w:t>hapter 9, dated August 9, 1976.</w:t>
      </w:r>
    </w:p>
    <w:p w14:paraId="4271A1DB" w14:textId="77777777" w:rsidR="00B20048" w:rsidRPr="0074505A" w:rsidRDefault="00B20048" w:rsidP="0074505A"/>
    <w:p w14:paraId="276C23D8" w14:textId="77777777" w:rsidR="007F2877" w:rsidRDefault="007F2877" w:rsidP="007F2877">
      <w:pPr>
        <w:pStyle w:val="Heading2"/>
      </w:pPr>
      <w:bookmarkStart w:id="12" w:name="_Toc437868007"/>
      <w:r>
        <w:t xml:space="preserve">11. </w:t>
      </w:r>
      <w:r w:rsidRPr="00673714">
        <w:t xml:space="preserve">Provide additional justification for any </w:t>
      </w:r>
      <w:r>
        <w:t>questions of a sensitive nature</w:t>
      </w:r>
      <w:bookmarkEnd w:id="12"/>
    </w:p>
    <w:p w14:paraId="7AA7DA8D" w14:textId="429E31F9" w:rsidR="0074505A" w:rsidRDefault="00821FF7" w:rsidP="0074505A">
      <w:r w:rsidRPr="00821FF7">
        <w:t>Questions of a sensitive nature are not found in this information collection.</w:t>
      </w:r>
      <w:r>
        <w:t xml:space="preserve"> </w:t>
      </w:r>
    </w:p>
    <w:p w14:paraId="02DE20FC" w14:textId="77777777" w:rsidR="00B20048" w:rsidRPr="0074505A" w:rsidRDefault="00B20048" w:rsidP="0074505A">
      <w:pPr>
        <w:rPr>
          <w:b/>
          <w:bCs/>
        </w:rPr>
      </w:pPr>
    </w:p>
    <w:p w14:paraId="14783F33" w14:textId="77777777" w:rsidR="007F2877" w:rsidRDefault="007F2877" w:rsidP="007F2877">
      <w:pPr>
        <w:pStyle w:val="Heading2"/>
      </w:pPr>
      <w:bookmarkStart w:id="13" w:name="_Toc437868008"/>
      <w:r>
        <w:lastRenderedPageBreak/>
        <w:t xml:space="preserve">12. </w:t>
      </w:r>
      <w:r w:rsidRPr="00673714">
        <w:t>Provide estimates of the hour burden o</w:t>
      </w:r>
      <w:r>
        <w:t>f the collection of information</w:t>
      </w:r>
      <w:bookmarkEnd w:id="13"/>
    </w:p>
    <w:p w14:paraId="641D3143" w14:textId="77777777" w:rsidR="00C67BFD" w:rsidRDefault="00C67BFD" w:rsidP="00C11D1E">
      <w:r>
        <w:t xml:space="preserve">The annual average reporting and record keeping burden for the collection of information by facilities responding to the section 316(b) New Facility Rule is estimated to be an annual average of </w:t>
      </w:r>
      <w:r w:rsidR="00F57A60">
        <w:t xml:space="preserve">144,570 </w:t>
      </w:r>
      <w:r>
        <w:t xml:space="preserve">hours of burden which is equal to </w:t>
      </w:r>
      <w:r w:rsidR="00F57A60">
        <w:t>1,475</w:t>
      </w:r>
      <w:r>
        <w:t xml:space="preserve"> hours per </w:t>
      </w:r>
      <w:r w:rsidR="00F57A60">
        <w:t xml:space="preserve">private </w:t>
      </w:r>
      <w:r>
        <w:t xml:space="preserve">respondent when divided among an anticipated annual average of 98 facilities. The Director reporting and record keeping burden for the review, oversight, and administration of the rule is estimated to be an annual average of </w:t>
      </w:r>
      <w:r w:rsidR="008205D0">
        <w:t>7,219</w:t>
      </w:r>
      <w:r>
        <w:t xml:space="preserve"> hours which is equal to an average 154 hours per respondent when among an anticipated 47 States. The total annual aver</w:t>
      </w:r>
      <w:r w:rsidR="0022520D">
        <w:t>age burden for respondents and S</w:t>
      </w:r>
      <w:r>
        <w:t xml:space="preserve">tates combined is </w:t>
      </w:r>
      <w:r w:rsidR="008205D0">
        <w:t>151,789</w:t>
      </w:r>
      <w:r>
        <w:t xml:space="preserve"> hours</w:t>
      </w:r>
      <w:r w:rsidR="004F359F">
        <w:t xml:space="preserve">. </w:t>
      </w:r>
      <w:r w:rsidR="00AC6FFE">
        <w:t xml:space="preserve">The frequency of responses varies between activities; some activities are conducted weekly, while others are conducted annually. </w:t>
      </w:r>
      <w:r w:rsidR="009B69E9">
        <w:t>Appendix</w:t>
      </w:r>
      <w:r>
        <w:t xml:space="preserve"> </w:t>
      </w:r>
      <w:r w:rsidR="009B69E9">
        <w:t>A</w:t>
      </w:r>
      <w:r w:rsidR="004F359F">
        <w:t xml:space="preserve"> provides a more detailed presentation of the </w:t>
      </w:r>
      <w:r w:rsidR="00A16F49">
        <w:t xml:space="preserve">calculations for deriving </w:t>
      </w:r>
      <w:r w:rsidR="004F359F">
        <w:t xml:space="preserve">estimated </w:t>
      </w:r>
      <w:r w:rsidR="008205D0">
        <w:t>hourly burden and its components.</w:t>
      </w:r>
      <w:r w:rsidR="00A16F49">
        <w:t xml:space="preserve"> Appendix B provides a d</w:t>
      </w:r>
      <w:r w:rsidR="00A16F49" w:rsidRPr="00A16F49">
        <w:t xml:space="preserve">escription of the </w:t>
      </w:r>
      <w:r w:rsidR="00A16F49">
        <w:t>i</w:t>
      </w:r>
      <w:r w:rsidR="00A16F49" w:rsidRPr="00A16F49">
        <w:t xml:space="preserve">nformation </w:t>
      </w:r>
      <w:r w:rsidR="00A16F49">
        <w:t>c</w:t>
      </w:r>
      <w:r w:rsidR="00A16F49" w:rsidRPr="00A16F49">
        <w:t xml:space="preserve">ollected and </w:t>
      </w:r>
      <w:r w:rsidR="00A16F49">
        <w:t>m</w:t>
      </w:r>
      <w:r w:rsidR="00A16F49" w:rsidRPr="00A16F49">
        <w:t xml:space="preserve">ethodology for </w:t>
      </w:r>
      <w:r w:rsidR="00A16F49">
        <w:t>e</w:t>
      </w:r>
      <w:r w:rsidR="00A16F49" w:rsidRPr="00A16F49">
        <w:t xml:space="preserve">stimating </w:t>
      </w:r>
      <w:r w:rsidR="00A16F49">
        <w:t>r</w:t>
      </w:r>
      <w:r w:rsidR="00A16F49" w:rsidRPr="00A16F49">
        <w:t xml:space="preserve">espondent </w:t>
      </w:r>
      <w:r w:rsidR="00A16F49">
        <w:t>b</w:t>
      </w:r>
      <w:r w:rsidR="00A16F49" w:rsidRPr="00A16F49">
        <w:t>urden</w:t>
      </w:r>
      <w:r w:rsidR="007467B8">
        <w:t xml:space="preserve"> and costs</w:t>
      </w:r>
      <w:r w:rsidR="00A16F49">
        <w:t>.</w:t>
      </w:r>
      <w:r w:rsidR="007467B8">
        <w:t xml:space="preserve"> Table 12.1 summarizes the labor burden and associated costs.</w:t>
      </w:r>
    </w:p>
    <w:p w14:paraId="4EF7B7D9" w14:textId="77777777" w:rsidR="007467B8" w:rsidRDefault="007467B8" w:rsidP="00C67BFD"/>
    <w:p w14:paraId="1054D7E0" w14:textId="77777777" w:rsidR="007467B8" w:rsidRDefault="007467B8" w:rsidP="00DD78C4">
      <w:pPr>
        <w:pStyle w:val="TableTitle"/>
      </w:pPr>
      <w:r>
        <w:t>Table 12.1</w:t>
      </w:r>
      <w:r w:rsidR="007E2D7B">
        <w:t xml:space="preserve"> Summary of Labor Burden and Costs</w:t>
      </w:r>
      <w:r w:rsidR="003E1F6D">
        <w:t xml:space="preserve"> </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13"/>
        <w:gridCol w:w="2611"/>
        <w:gridCol w:w="2049"/>
        <w:gridCol w:w="2049"/>
      </w:tblGrid>
      <w:tr w:rsidR="007467B8" w:rsidRPr="002C004B" w14:paraId="2115837D" w14:textId="77777777" w:rsidTr="0088000B">
        <w:trPr>
          <w:jc w:val="center"/>
        </w:trPr>
        <w:tc>
          <w:tcPr>
            <w:tcW w:w="1710" w:type="dxa"/>
            <w:shd w:val="pct10" w:color="000000" w:fill="FFFFFF"/>
          </w:tcPr>
          <w:p w14:paraId="21EA7043" w14:textId="77777777" w:rsidR="007467B8" w:rsidRPr="002C004B" w:rsidRDefault="007467B8" w:rsidP="0088000B">
            <w:pPr>
              <w:keepNext/>
              <w:keepLines/>
              <w:widowControl/>
              <w:jc w:val="center"/>
              <w:rPr>
                <w:rFonts w:ascii="Arial" w:hAnsi="Arial" w:cs="Arial"/>
                <w:color w:val="000000"/>
                <w:sz w:val="20"/>
                <w:szCs w:val="20"/>
              </w:rPr>
            </w:pPr>
          </w:p>
        </w:tc>
        <w:tc>
          <w:tcPr>
            <w:tcW w:w="1587" w:type="dxa"/>
            <w:shd w:val="pct10" w:color="000000" w:fill="FFFFFF"/>
          </w:tcPr>
          <w:p w14:paraId="39E1838C" w14:textId="77777777" w:rsidR="007467B8" w:rsidRPr="002C004B" w:rsidRDefault="00BD140D" w:rsidP="0088000B">
            <w:pPr>
              <w:keepNext/>
              <w:keepLines/>
              <w:widowControl/>
              <w:jc w:val="center"/>
              <w:rPr>
                <w:rFonts w:ascii="Arial" w:hAnsi="Arial" w:cs="Arial"/>
                <w:b/>
                <w:bCs/>
                <w:color w:val="000000"/>
                <w:sz w:val="20"/>
                <w:szCs w:val="20"/>
              </w:rPr>
            </w:pPr>
            <w:r>
              <w:rPr>
                <w:rFonts w:ascii="Arial" w:hAnsi="Arial" w:cs="Arial"/>
                <w:b/>
                <w:bCs/>
                <w:color w:val="000000"/>
                <w:sz w:val="20"/>
                <w:szCs w:val="20"/>
              </w:rPr>
              <w:t>Average Annual Respondents</w:t>
            </w:r>
          </w:p>
        </w:tc>
        <w:tc>
          <w:tcPr>
            <w:tcW w:w="1245" w:type="dxa"/>
            <w:shd w:val="pct10" w:color="000000" w:fill="FFFFFF"/>
          </w:tcPr>
          <w:p w14:paraId="1B805718" w14:textId="77777777" w:rsidR="007467B8" w:rsidRPr="002C004B" w:rsidRDefault="007467B8" w:rsidP="0088000B">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w:t>
            </w:r>
            <w:r>
              <w:rPr>
                <w:rFonts w:ascii="Arial" w:hAnsi="Arial" w:cs="Arial"/>
                <w:b/>
                <w:bCs/>
                <w:color w:val="000000"/>
                <w:sz w:val="20"/>
                <w:szCs w:val="20"/>
              </w:rPr>
              <w:t xml:space="preserve">Total </w:t>
            </w:r>
            <w:r w:rsidRPr="002C004B">
              <w:rPr>
                <w:rFonts w:ascii="Arial" w:hAnsi="Arial" w:cs="Arial"/>
                <w:b/>
                <w:bCs/>
                <w:color w:val="000000"/>
                <w:sz w:val="20"/>
                <w:szCs w:val="20"/>
              </w:rPr>
              <w:t xml:space="preserve">Burden (hours) </w:t>
            </w:r>
          </w:p>
        </w:tc>
        <w:tc>
          <w:tcPr>
            <w:tcW w:w="1245" w:type="dxa"/>
            <w:shd w:val="pct10" w:color="000000" w:fill="FFFFFF"/>
          </w:tcPr>
          <w:p w14:paraId="259A0744" w14:textId="77777777" w:rsidR="007467B8" w:rsidRPr="002C004B" w:rsidRDefault="007467B8" w:rsidP="0088000B">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w:t>
            </w:r>
            <w:r>
              <w:rPr>
                <w:rFonts w:ascii="Arial" w:hAnsi="Arial" w:cs="Arial"/>
                <w:b/>
                <w:bCs/>
                <w:color w:val="000000"/>
                <w:sz w:val="20"/>
                <w:szCs w:val="20"/>
              </w:rPr>
              <w:t xml:space="preserve">Total </w:t>
            </w:r>
            <w:r w:rsidRPr="002C004B">
              <w:rPr>
                <w:rFonts w:ascii="Arial" w:hAnsi="Arial" w:cs="Arial"/>
                <w:b/>
                <w:bCs/>
                <w:color w:val="000000"/>
                <w:sz w:val="20"/>
                <w:szCs w:val="20"/>
              </w:rPr>
              <w:t>Labor Costs (201</w:t>
            </w:r>
            <w:r>
              <w:rPr>
                <w:rFonts w:ascii="Arial" w:hAnsi="Arial" w:cs="Arial"/>
                <w:b/>
                <w:bCs/>
                <w:color w:val="000000"/>
                <w:sz w:val="20"/>
                <w:szCs w:val="20"/>
              </w:rPr>
              <w:t>4</w:t>
            </w:r>
            <w:r w:rsidRPr="002C004B">
              <w:rPr>
                <w:rFonts w:ascii="Arial" w:hAnsi="Arial" w:cs="Arial"/>
                <w:b/>
                <w:bCs/>
                <w:color w:val="000000"/>
                <w:sz w:val="20"/>
                <w:szCs w:val="20"/>
              </w:rPr>
              <w:t>$)</w:t>
            </w:r>
          </w:p>
        </w:tc>
      </w:tr>
      <w:tr w:rsidR="007467B8" w:rsidRPr="002C004B" w14:paraId="1F5E7E3E" w14:textId="77777777" w:rsidTr="0088000B">
        <w:trPr>
          <w:jc w:val="center"/>
        </w:trPr>
        <w:tc>
          <w:tcPr>
            <w:tcW w:w="1710" w:type="dxa"/>
          </w:tcPr>
          <w:p w14:paraId="51620656" w14:textId="77777777" w:rsidR="007467B8" w:rsidRPr="002C004B" w:rsidRDefault="007467B8" w:rsidP="00DE584A">
            <w:pPr>
              <w:keepNext/>
              <w:keepLines/>
              <w:widowControl/>
              <w:rPr>
                <w:rFonts w:ascii="Arial" w:hAnsi="Arial" w:cs="Arial"/>
                <w:color w:val="000000"/>
                <w:sz w:val="20"/>
                <w:szCs w:val="20"/>
              </w:rPr>
            </w:pPr>
            <w:r w:rsidRPr="002C004B">
              <w:rPr>
                <w:rFonts w:ascii="Arial" w:hAnsi="Arial" w:cs="Arial"/>
                <w:bCs/>
                <w:color w:val="000000"/>
                <w:sz w:val="20"/>
                <w:szCs w:val="20"/>
              </w:rPr>
              <w:t>Facilities</w:t>
            </w:r>
          </w:p>
        </w:tc>
        <w:tc>
          <w:tcPr>
            <w:tcW w:w="1587" w:type="dxa"/>
            <w:tcBorders>
              <w:top w:val="nil"/>
              <w:left w:val="nil"/>
              <w:bottom w:val="single" w:sz="8" w:space="0" w:color="auto"/>
              <w:right w:val="single" w:sz="8" w:space="0" w:color="auto"/>
            </w:tcBorders>
            <w:shd w:val="clear" w:color="auto" w:fill="auto"/>
          </w:tcPr>
          <w:p w14:paraId="3899E65D" w14:textId="77777777" w:rsidR="007467B8" w:rsidRPr="002C004B" w:rsidRDefault="007467B8" w:rsidP="0088000B">
            <w:pPr>
              <w:jc w:val="right"/>
              <w:rPr>
                <w:rFonts w:ascii="Arial" w:hAnsi="Arial" w:cs="Arial"/>
                <w:sz w:val="20"/>
                <w:szCs w:val="20"/>
              </w:rPr>
            </w:pPr>
            <w:r>
              <w:rPr>
                <w:rFonts w:ascii="Arial" w:hAnsi="Arial" w:cs="Arial"/>
                <w:sz w:val="20"/>
                <w:szCs w:val="20"/>
              </w:rPr>
              <w:t>98</w:t>
            </w:r>
          </w:p>
        </w:tc>
        <w:tc>
          <w:tcPr>
            <w:tcW w:w="1245" w:type="dxa"/>
            <w:tcBorders>
              <w:top w:val="nil"/>
              <w:left w:val="nil"/>
              <w:bottom w:val="single" w:sz="8" w:space="0" w:color="auto"/>
              <w:right w:val="single" w:sz="8" w:space="0" w:color="auto"/>
            </w:tcBorders>
            <w:shd w:val="clear" w:color="auto" w:fill="auto"/>
          </w:tcPr>
          <w:p w14:paraId="03273E74" w14:textId="77777777" w:rsidR="007467B8" w:rsidRPr="002C004B" w:rsidRDefault="007467B8" w:rsidP="0088000B">
            <w:pPr>
              <w:jc w:val="right"/>
              <w:rPr>
                <w:rFonts w:ascii="Arial" w:hAnsi="Arial" w:cs="Arial"/>
                <w:sz w:val="20"/>
                <w:szCs w:val="20"/>
              </w:rPr>
            </w:pPr>
            <w:r>
              <w:rPr>
                <w:rFonts w:ascii="Arial" w:hAnsi="Arial" w:cs="Arial"/>
                <w:sz w:val="20"/>
                <w:szCs w:val="20"/>
              </w:rPr>
              <w:t>144,570</w:t>
            </w:r>
          </w:p>
        </w:tc>
        <w:tc>
          <w:tcPr>
            <w:tcW w:w="1245" w:type="dxa"/>
            <w:tcBorders>
              <w:top w:val="nil"/>
              <w:left w:val="nil"/>
              <w:bottom w:val="single" w:sz="8" w:space="0" w:color="auto"/>
              <w:right w:val="single" w:sz="8" w:space="0" w:color="auto"/>
            </w:tcBorders>
            <w:shd w:val="clear" w:color="auto" w:fill="auto"/>
          </w:tcPr>
          <w:p w14:paraId="13939241" w14:textId="77777777" w:rsidR="007467B8" w:rsidRPr="002C004B" w:rsidRDefault="007467B8" w:rsidP="0088000B">
            <w:pPr>
              <w:jc w:val="right"/>
              <w:rPr>
                <w:rFonts w:ascii="Arial" w:hAnsi="Arial" w:cs="Arial"/>
                <w:sz w:val="20"/>
                <w:szCs w:val="20"/>
              </w:rPr>
            </w:pPr>
            <w:r>
              <w:rPr>
                <w:rFonts w:ascii="Arial" w:hAnsi="Arial" w:cs="Arial"/>
                <w:sz w:val="20"/>
                <w:szCs w:val="20"/>
              </w:rPr>
              <w:t xml:space="preserve">$9,183,766 </w:t>
            </w:r>
          </w:p>
        </w:tc>
      </w:tr>
      <w:tr w:rsidR="007467B8" w:rsidRPr="002C004B" w14:paraId="1E840DA7" w14:textId="77777777" w:rsidTr="0088000B">
        <w:trPr>
          <w:jc w:val="center"/>
        </w:trPr>
        <w:tc>
          <w:tcPr>
            <w:tcW w:w="1710" w:type="dxa"/>
          </w:tcPr>
          <w:p w14:paraId="071DC49A" w14:textId="77777777" w:rsidR="007467B8" w:rsidRPr="002C004B" w:rsidRDefault="007467B8" w:rsidP="0088000B">
            <w:pPr>
              <w:keepNext/>
              <w:keepLines/>
              <w:widowControl/>
              <w:rPr>
                <w:rFonts w:ascii="Arial" w:hAnsi="Arial" w:cs="Arial"/>
                <w:color w:val="000000"/>
                <w:sz w:val="20"/>
                <w:szCs w:val="20"/>
              </w:rPr>
            </w:pPr>
            <w:r w:rsidRPr="002C004B">
              <w:rPr>
                <w:rFonts w:ascii="Arial" w:hAnsi="Arial" w:cs="Arial"/>
                <w:bCs/>
                <w:color w:val="000000"/>
                <w:sz w:val="20"/>
                <w:szCs w:val="20"/>
              </w:rPr>
              <w:t>State Directors</w:t>
            </w:r>
          </w:p>
        </w:tc>
        <w:tc>
          <w:tcPr>
            <w:tcW w:w="1587" w:type="dxa"/>
            <w:tcBorders>
              <w:top w:val="nil"/>
              <w:left w:val="nil"/>
              <w:bottom w:val="single" w:sz="8" w:space="0" w:color="auto"/>
              <w:right w:val="single" w:sz="8" w:space="0" w:color="auto"/>
            </w:tcBorders>
            <w:shd w:val="clear" w:color="auto" w:fill="auto"/>
          </w:tcPr>
          <w:p w14:paraId="1C0C04A4" w14:textId="77777777" w:rsidR="007467B8" w:rsidRPr="002C004B" w:rsidRDefault="007467B8" w:rsidP="0088000B">
            <w:pPr>
              <w:jc w:val="right"/>
              <w:rPr>
                <w:rFonts w:ascii="Arial" w:hAnsi="Arial" w:cs="Arial"/>
                <w:sz w:val="20"/>
                <w:szCs w:val="20"/>
              </w:rPr>
            </w:pPr>
            <w:r>
              <w:rPr>
                <w:rFonts w:ascii="Arial" w:hAnsi="Arial" w:cs="Arial"/>
                <w:sz w:val="20"/>
                <w:szCs w:val="20"/>
              </w:rPr>
              <w:t>47</w:t>
            </w:r>
          </w:p>
        </w:tc>
        <w:tc>
          <w:tcPr>
            <w:tcW w:w="1245" w:type="dxa"/>
            <w:tcBorders>
              <w:top w:val="nil"/>
              <w:left w:val="nil"/>
              <w:bottom w:val="single" w:sz="8" w:space="0" w:color="auto"/>
              <w:right w:val="single" w:sz="8" w:space="0" w:color="auto"/>
            </w:tcBorders>
            <w:shd w:val="clear" w:color="auto" w:fill="auto"/>
          </w:tcPr>
          <w:p w14:paraId="141AC001" w14:textId="77777777" w:rsidR="007467B8" w:rsidRPr="002C004B" w:rsidRDefault="007467B8" w:rsidP="0088000B">
            <w:pPr>
              <w:jc w:val="right"/>
              <w:rPr>
                <w:rFonts w:ascii="Arial" w:hAnsi="Arial" w:cs="Arial"/>
                <w:sz w:val="20"/>
                <w:szCs w:val="20"/>
              </w:rPr>
            </w:pPr>
            <w:r>
              <w:rPr>
                <w:rFonts w:ascii="Arial" w:hAnsi="Arial" w:cs="Arial"/>
                <w:sz w:val="20"/>
                <w:szCs w:val="20"/>
              </w:rPr>
              <w:t>7,219</w:t>
            </w:r>
          </w:p>
        </w:tc>
        <w:tc>
          <w:tcPr>
            <w:tcW w:w="1245" w:type="dxa"/>
            <w:tcBorders>
              <w:top w:val="nil"/>
              <w:left w:val="nil"/>
              <w:bottom w:val="single" w:sz="8" w:space="0" w:color="auto"/>
              <w:right w:val="single" w:sz="8" w:space="0" w:color="auto"/>
            </w:tcBorders>
            <w:shd w:val="clear" w:color="auto" w:fill="auto"/>
          </w:tcPr>
          <w:p w14:paraId="61449138" w14:textId="77777777" w:rsidR="007467B8" w:rsidRPr="002C004B" w:rsidRDefault="007467B8" w:rsidP="0088000B">
            <w:pPr>
              <w:jc w:val="right"/>
              <w:rPr>
                <w:rFonts w:ascii="Arial" w:hAnsi="Arial" w:cs="Arial"/>
                <w:sz w:val="20"/>
                <w:szCs w:val="20"/>
              </w:rPr>
            </w:pPr>
            <w:r>
              <w:rPr>
                <w:rFonts w:ascii="Arial" w:hAnsi="Arial" w:cs="Arial"/>
                <w:sz w:val="20"/>
                <w:szCs w:val="20"/>
              </w:rPr>
              <w:t xml:space="preserve">$365,966 </w:t>
            </w:r>
          </w:p>
        </w:tc>
      </w:tr>
      <w:tr w:rsidR="007467B8" w:rsidRPr="002C004B" w14:paraId="5EE56C8D" w14:textId="77777777" w:rsidTr="0088000B">
        <w:trPr>
          <w:jc w:val="center"/>
        </w:trPr>
        <w:tc>
          <w:tcPr>
            <w:tcW w:w="1710" w:type="dxa"/>
          </w:tcPr>
          <w:p w14:paraId="4B0C8041" w14:textId="77777777" w:rsidR="007467B8" w:rsidRPr="002C004B" w:rsidRDefault="007467B8" w:rsidP="0088000B">
            <w:pPr>
              <w:keepNext/>
              <w:keepLines/>
              <w:widowControl/>
              <w:rPr>
                <w:rFonts w:ascii="Arial" w:hAnsi="Arial" w:cs="Arial"/>
                <w:bCs/>
                <w:color w:val="000000"/>
                <w:sz w:val="20"/>
                <w:szCs w:val="20"/>
              </w:rPr>
            </w:pPr>
            <w:r w:rsidRPr="002C004B">
              <w:rPr>
                <w:rFonts w:ascii="Arial" w:hAnsi="Arial" w:cs="Arial"/>
                <w:bCs/>
                <w:color w:val="000000"/>
                <w:sz w:val="20"/>
                <w:szCs w:val="20"/>
              </w:rPr>
              <w:t>Totals</w:t>
            </w:r>
          </w:p>
        </w:tc>
        <w:tc>
          <w:tcPr>
            <w:tcW w:w="1587" w:type="dxa"/>
            <w:tcBorders>
              <w:top w:val="nil"/>
              <w:left w:val="nil"/>
              <w:bottom w:val="single" w:sz="8" w:space="0" w:color="auto"/>
              <w:right w:val="single" w:sz="8" w:space="0" w:color="auto"/>
            </w:tcBorders>
            <w:shd w:val="clear" w:color="auto" w:fill="auto"/>
          </w:tcPr>
          <w:p w14:paraId="39A12D7B" w14:textId="77777777" w:rsidR="007467B8" w:rsidRPr="002C004B" w:rsidRDefault="007467B8" w:rsidP="0088000B">
            <w:pPr>
              <w:jc w:val="right"/>
              <w:rPr>
                <w:rFonts w:ascii="Arial" w:hAnsi="Arial" w:cs="Arial"/>
                <w:b/>
                <w:bCs/>
                <w:sz w:val="20"/>
                <w:szCs w:val="20"/>
              </w:rPr>
            </w:pPr>
            <w:r>
              <w:rPr>
                <w:rFonts w:ascii="Arial" w:hAnsi="Arial" w:cs="Arial"/>
                <w:b/>
                <w:bCs/>
                <w:sz w:val="20"/>
                <w:szCs w:val="20"/>
              </w:rPr>
              <w:t>145</w:t>
            </w:r>
          </w:p>
        </w:tc>
        <w:tc>
          <w:tcPr>
            <w:tcW w:w="1245" w:type="dxa"/>
            <w:tcBorders>
              <w:top w:val="nil"/>
              <w:left w:val="nil"/>
              <w:bottom w:val="single" w:sz="8" w:space="0" w:color="auto"/>
              <w:right w:val="single" w:sz="8" w:space="0" w:color="auto"/>
            </w:tcBorders>
            <w:shd w:val="clear" w:color="auto" w:fill="auto"/>
          </w:tcPr>
          <w:p w14:paraId="775AA8CA" w14:textId="77777777" w:rsidR="007467B8" w:rsidRPr="002C004B" w:rsidRDefault="007467B8" w:rsidP="0088000B">
            <w:pPr>
              <w:jc w:val="right"/>
              <w:rPr>
                <w:rFonts w:ascii="Arial" w:hAnsi="Arial" w:cs="Arial"/>
                <w:b/>
                <w:bCs/>
                <w:sz w:val="20"/>
                <w:szCs w:val="20"/>
              </w:rPr>
            </w:pPr>
            <w:r>
              <w:rPr>
                <w:rFonts w:ascii="Arial" w:hAnsi="Arial" w:cs="Arial"/>
                <w:b/>
                <w:bCs/>
                <w:sz w:val="20"/>
                <w:szCs w:val="20"/>
              </w:rPr>
              <w:t>151,789</w:t>
            </w:r>
          </w:p>
        </w:tc>
        <w:tc>
          <w:tcPr>
            <w:tcW w:w="1245" w:type="dxa"/>
            <w:tcBorders>
              <w:top w:val="nil"/>
              <w:left w:val="nil"/>
              <w:bottom w:val="single" w:sz="8" w:space="0" w:color="auto"/>
              <w:right w:val="single" w:sz="8" w:space="0" w:color="auto"/>
            </w:tcBorders>
            <w:shd w:val="clear" w:color="auto" w:fill="auto"/>
          </w:tcPr>
          <w:p w14:paraId="6C0A36CE" w14:textId="77777777" w:rsidR="007467B8" w:rsidRPr="002C004B" w:rsidRDefault="007467B8" w:rsidP="0088000B">
            <w:pPr>
              <w:jc w:val="right"/>
              <w:rPr>
                <w:rFonts w:ascii="Arial" w:hAnsi="Arial" w:cs="Arial"/>
                <w:b/>
                <w:bCs/>
                <w:sz w:val="20"/>
                <w:szCs w:val="20"/>
              </w:rPr>
            </w:pPr>
            <w:r>
              <w:rPr>
                <w:rFonts w:ascii="Arial" w:hAnsi="Arial" w:cs="Arial"/>
                <w:b/>
                <w:bCs/>
                <w:sz w:val="20"/>
                <w:szCs w:val="20"/>
              </w:rPr>
              <w:t xml:space="preserve">$9,549,732 </w:t>
            </w:r>
          </w:p>
        </w:tc>
      </w:tr>
    </w:tbl>
    <w:p w14:paraId="2511AD39" w14:textId="77777777" w:rsidR="00B20048" w:rsidRDefault="00B20048" w:rsidP="00B20048"/>
    <w:p w14:paraId="5651A4F6" w14:textId="77777777" w:rsidR="007F2877" w:rsidRDefault="007F2877" w:rsidP="007F2877">
      <w:pPr>
        <w:pStyle w:val="Heading2"/>
      </w:pPr>
      <w:bookmarkStart w:id="14" w:name="_Toc437868009"/>
      <w:r>
        <w:t xml:space="preserve">13. </w:t>
      </w:r>
      <w:r w:rsidRPr="00673714">
        <w:t>Provide an estimate of the total an</w:t>
      </w:r>
      <w:r>
        <w:t>nual cost burden to respondents</w:t>
      </w:r>
      <w:bookmarkEnd w:id="14"/>
    </w:p>
    <w:p w14:paraId="15324717" w14:textId="77777777" w:rsidR="00B074B4" w:rsidRPr="002C004B" w:rsidRDefault="00B074B4" w:rsidP="00B074B4">
      <w:pPr>
        <w:keepLines/>
        <w:widowControl/>
        <w:rPr>
          <w:color w:val="000000"/>
        </w:rPr>
      </w:pPr>
      <w:r w:rsidRPr="002C004B">
        <w:rPr>
          <w:color w:val="000000"/>
        </w:rPr>
        <w:t xml:space="preserve">The </w:t>
      </w:r>
      <w:r w:rsidR="007467B8">
        <w:rPr>
          <w:color w:val="000000"/>
        </w:rPr>
        <w:t xml:space="preserve">non-labor </w:t>
      </w:r>
      <w:r w:rsidRPr="002C004B">
        <w:rPr>
          <w:color w:val="000000"/>
        </w:rPr>
        <w:t xml:space="preserve">costs for facilities and Directors are the total annual hours and costs collectively incurred for all activities during the 3-year period covered by this ICR. Table </w:t>
      </w:r>
      <w:r w:rsidR="00FA3F9A">
        <w:rPr>
          <w:color w:val="000000"/>
        </w:rPr>
        <w:t>13.1</w:t>
      </w:r>
      <w:r w:rsidRPr="002C004B">
        <w:rPr>
          <w:color w:val="000000"/>
        </w:rPr>
        <w:t xml:space="preserve"> provides a summary of the average annual number of respondents, burden hours, and costs. A more detailed summary </w:t>
      </w:r>
      <w:r w:rsidR="007467B8">
        <w:rPr>
          <w:color w:val="000000"/>
        </w:rPr>
        <w:t xml:space="preserve">of the calculations </w:t>
      </w:r>
      <w:r w:rsidRPr="002C004B">
        <w:rPr>
          <w:color w:val="000000"/>
        </w:rPr>
        <w:t xml:space="preserve">can be found in </w:t>
      </w:r>
      <w:r w:rsidR="009B69E9">
        <w:rPr>
          <w:color w:val="000000"/>
        </w:rPr>
        <w:t>Appendix</w:t>
      </w:r>
      <w:r>
        <w:rPr>
          <w:color w:val="000000"/>
        </w:rPr>
        <w:t xml:space="preserve"> </w:t>
      </w:r>
      <w:r w:rsidR="009B69E9">
        <w:rPr>
          <w:color w:val="000000"/>
        </w:rPr>
        <w:t>A</w:t>
      </w:r>
      <w:r>
        <w:rPr>
          <w:color w:val="000000"/>
        </w:rPr>
        <w:t xml:space="preserve"> </w:t>
      </w:r>
      <w:r w:rsidRPr="00016865">
        <w:rPr>
          <w:color w:val="000000"/>
        </w:rPr>
        <w:t>Exhibit A.11</w:t>
      </w:r>
      <w:r w:rsidR="00183DEA" w:rsidRPr="00016865">
        <w:rPr>
          <w:color w:val="000000"/>
        </w:rPr>
        <w:t xml:space="preserve"> and</w:t>
      </w:r>
      <w:r w:rsidR="00183DEA">
        <w:rPr>
          <w:color w:val="000000"/>
        </w:rPr>
        <w:t xml:space="preserve"> the methodology used to derive costs can be found in Appendix B</w:t>
      </w:r>
      <w:r w:rsidRPr="002C004B">
        <w:rPr>
          <w:color w:val="000000"/>
        </w:rPr>
        <w:t>.</w:t>
      </w:r>
    </w:p>
    <w:p w14:paraId="44DDE90A" w14:textId="77777777" w:rsidR="00B074B4" w:rsidRPr="002C004B" w:rsidRDefault="00B074B4" w:rsidP="00B074B4">
      <w:pPr>
        <w:widowControl/>
        <w:rPr>
          <w:color w:val="000000"/>
        </w:rPr>
      </w:pPr>
    </w:p>
    <w:p w14:paraId="1041FA81" w14:textId="77777777" w:rsidR="00B074B4" w:rsidRPr="002C004B" w:rsidRDefault="00B074B4" w:rsidP="00B074B4">
      <w:pPr>
        <w:pStyle w:val="TableTitle"/>
      </w:pPr>
      <w:bookmarkStart w:id="15" w:name="_Toc192912659"/>
      <w:r w:rsidRPr="00016865">
        <w:t>Table</w:t>
      </w:r>
      <w:r w:rsidRPr="002C004B">
        <w:t xml:space="preserve"> </w:t>
      </w:r>
      <w:r w:rsidR="00900E01">
        <w:t>13.1</w:t>
      </w:r>
      <w:r w:rsidRPr="002C004B">
        <w:t xml:space="preserve">. Summary of Average </w:t>
      </w:r>
      <w:r w:rsidR="007467B8">
        <w:t xml:space="preserve">Non-labor </w:t>
      </w:r>
      <w:r w:rsidRPr="002C004B">
        <w:t>Costs for Facilities and Directors for the 3-Year Period Covered by this ICR</w:t>
      </w:r>
      <w:bookmarkEnd w:id="15"/>
    </w:p>
    <w:tbl>
      <w:tblPr>
        <w:tblW w:w="7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10"/>
        <w:gridCol w:w="1587"/>
        <w:gridCol w:w="1245"/>
        <w:gridCol w:w="1245"/>
        <w:gridCol w:w="1245"/>
      </w:tblGrid>
      <w:tr w:rsidR="007467B8" w:rsidRPr="002C004B" w14:paraId="069E29B2" w14:textId="77777777" w:rsidTr="00016865">
        <w:trPr>
          <w:jc w:val="center"/>
        </w:trPr>
        <w:tc>
          <w:tcPr>
            <w:tcW w:w="1710" w:type="dxa"/>
            <w:shd w:val="pct10" w:color="000000" w:fill="FFFFFF"/>
          </w:tcPr>
          <w:p w14:paraId="4E33E07C" w14:textId="77777777" w:rsidR="007467B8" w:rsidRPr="00196791" w:rsidRDefault="007467B8" w:rsidP="00E82945">
            <w:pPr>
              <w:keepNext/>
              <w:keepLines/>
              <w:widowControl/>
              <w:jc w:val="center"/>
              <w:rPr>
                <w:rFonts w:ascii="Arial" w:hAnsi="Arial" w:cs="Arial"/>
                <w:color w:val="000000"/>
                <w:sz w:val="20"/>
                <w:szCs w:val="20"/>
              </w:rPr>
            </w:pPr>
          </w:p>
        </w:tc>
        <w:tc>
          <w:tcPr>
            <w:tcW w:w="1587" w:type="dxa"/>
            <w:shd w:val="pct10" w:color="000000" w:fill="FFFFFF"/>
          </w:tcPr>
          <w:p w14:paraId="3737C2AC" w14:textId="343502BA" w:rsidR="007467B8" w:rsidRPr="00196791" w:rsidRDefault="007467B8" w:rsidP="00E82945">
            <w:pPr>
              <w:keepNext/>
              <w:keepLines/>
              <w:widowControl/>
              <w:jc w:val="center"/>
              <w:rPr>
                <w:rFonts w:ascii="Arial" w:hAnsi="Arial" w:cs="Arial"/>
                <w:b/>
                <w:bCs/>
                <w:color w:val="000000"/>
                <w:sz w:val="20"/>
                <w:szCs w:val="20"/>
              </w:rPr>
            </w:pPr>
            <w:r w:rsidRPr="00196791">
              <w:rPr>
                <w:rFonts w:ascii="Arial" w:hAnsi="Arial" w:cs="Arial"/>
                <w:b/>
                <w:bCs/>
                <w:color w:val="000000"/>
                <w:sz w:val="20"/>
                <w:szCs w:val="20"/>
              </w:rPr>
              <w:t>Average Annual Respondents</w:t>
            </w:r>
          </w:p>
        </w:tc>
        <w:tc>
          <w:tcPr>
            <w:tcW w:w="1245" w:type="dxa"/>
            <w:shd w:val="pct10" w:color="000000" w:fill="FFFFFF"/>
          </w:tcPr>
          <w:p w14:paraId="71342137" w14:textId="77777777" w:rsidR="007467B8" w:rsidRPr="002C004B" w:rsidRDefault="007467B8" w:rsidP="00B074B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 Capital Costs (201</w:t>
            </w:r>
            <w:r>
              <w:rPr>
                <w:rFonts w:ascii="Arial" w:hAnsi="Arial" w:cs="Arial"/>
                <w:b/>
                <w:bCs/>
                <w:color w:val="000000"/>
                <w:sz w:val="20"/>
                <w:szCs w:val="20"/>
              </w:rPr>
              <w:t>4</w:t>
            </w:r>
            <w:r w:rsidRPr="002C004B">
              <w:rPr>
                <w:rFonts w:ascii="Arial" w:hAnsi="Arial" w:cs="Arial"/>
                <w:b/>
                <w:bCs/>
                <w:color w:val="000000"/>
                <w:sz w:val="20"/>
                <w:szCs w:val="20"/>
              </w:rPr>
              <w:t>$)</w:t>
            </w:r>
          </w:p>
        </w:tc>
        <w:tc>
          <w:tcPr>
            <w:tcW w:w="1245" w:type="dxa"/>
            <w:shd w:val="pct10" w:color="000000" w:fill="FFFFFF"/>
          </w:tcPr>
          <w:p w14:paraId="77EB27EC" w14:textId="77777777" w:rsidR="007467B8" w:rsidRPr="002C004B" w:rsidRDefault="007467B8" w:rsidP="00B074B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 O&amp;M Costs (201</w:t>
            </w:r>
            <w:r>
              <w:rPr>
                <w:rFonts w:ascii="Arial" w:hAnsi="Arial" w:cs="Arial"/>
                <w:b/>
                <w:bCs/>
                <w:color w:val="000000"/>
                <w:sz w:val="20"/>
                <w:szCs w:val="20"/>
              </w:rPr>
              <w:t>4</w:t>
            </w:r>
            <w:r w:rsidRPr="002C004B">
              <w:rPr>
                <w:rFonts w:ascii="Arial" w:hAnsi="Arial" w:cs="Arial"/>
                <w:b/>
                <w:bCs/>
                <w:color w:val="000000"/>
                <w:sz w:val="20"/>
                <w:szCs w:val="20"/>
              </w:rPr>
              <w:t>$)</w:t>
            </w:r>
          </w:p>
        </w:tc>
        <w:tc>
          <w:tcPr>
            <w:tcW w:w="1245" w:type="dxa"/>
            <w:tcBorders>
              <w:bottom w:val="single" w:sz="4" w:space="0" w:color="auto"/>
            </w:tcBorders>
            <w:shd w:val="pct10" w:color="000000" w:fill="FFFFFF"/>
          </w:tcPr>
          <w:p w14:paraId="13678D23" w14:textId="77777777" w:rsidR="007467B8" w:rsidRPr="002C004B" w:rsidRDefault="007467B8" w:rsidP="00B074B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Total Average Annual Costs (201</w:t>
            </w:r>
            <w:r>
              <w:rPr>
                <w:rFonts w:ascii="Arial" w:hAnsi="Arial" w:cs="Arial"/>
                <w:b/>
                <w:bCs/>
                <w:color w:val="000000"/>
                <w:sz w:val="20"/>
                <w:szCs w:val="20"/>
              </w:rPr>
              <w:t>4</w:t>
            </w:r>
            <w:r w:rsidRPr="002C004B">
              <w:rPr>
                <w:rFonts w:ascii="Arial" w:hAnsi="Arial" w:cs="Arial"/>
                <w:b/>
                <w:bCs/>
                <w:color w:val="000000"/>
                <w:sz w:val="20"/>
                <w:szCs w:val="20"/>
              </w:rPr>
              <w:t>$)</w:t>
            </w:r>
          </w:p>
        </w:tc>
      </w:tr>
      <w:tr w:rsidR="007467B8" w:rsidRPr="002C004B" w14:paraId="367F5D25" w14:textId="77777777" w:rsidTr="00016865">
        <w:trPr>
          <w:jc w:val="center"/>
        </w:trPr>
        <w:tc>
          <w:tcPr>
            <w:tcW w:w="1710" w:type="dxa"/>
          </w:tcPr>
          <w:p w14:paraId="7CB24B0E" w14:textId="70B675BB" w:rsidR="007467B8" w:rsidRPr="00196791" w:rsidRDefault="007467B8" w:rsidP="00196791">
            <w:pPr>
              <w:keepNext/>
              <w:keepLines/>
              <w:widowControl/>
              <w:rPr>
                <w:rFonts w:ascii="Arial" w:hAnsi="Arial" w:cs="Arial"/>
                <w:color w:val="000000"/>
                <w:sz w:val="20"/>
                <w:szCs w:val="20"/>
              </w:rPr>
            </w:pPr>
            <w:r w:rsidRPr="00196791">
              <w:rPr>
                <w:rFonts w:ascii="Arial" w:hAnsi="Arial" w:cs="Arial"/>
                <w:bCs/>
                <w:color w:val="000000"/>
                <w:sz w:val="20"/>
                <w:szCs w:val="20"/>
              </w:rPr>
              <w:t>Facilities</w:t>
            </w:r>
          </w:p>
        </w:tc>
        <w:tc>
          <w:tcPr>
            <w:tcW w:w="1587" w:type="dxa"/>
            <w:tcBorders>
              <w:top w:val="nil"/>
              <w:left w:val="nil"/>
              <w:bottom w:val="single" w:sz="8" w:space="0" w:color="auto"/>
              <w:right w:val="single" w:sz="8" w:space="0" w:color="auto"/>
            </w:tcBorders>
            <w:shd w:val="clear" w:color="auto" w:fill="auto"/>
          </w:tcPr>
          <w:p w14:paraId="5EF65D88" w14:textId="77777777" w:rsidR="007467B8" w:rsidRPr="00196791" w:rsidRDefault="007467B8" w:rsidP="007467B8">
            <w:pPr>
              <w:jc w:val="right"/>
              <w:rPr>
                <w:rFonts w:ascii="Arial" w:hAnsi="Arial" w:cs="Arial"/>
                <w:sz w:val="20"/>
                <w:szCs w:val="20"/>
              </w:rPr>
            </w:pPr>
            <w:r w:rsidRPr="00196791">
              <w:rPr>
                <w:rFonts w:ascii="Arial" w:hAnsi="Arial" w:cs="Arial"/>
                <w:sz w:val="20"/>
                <w:szCs w:val="20"/>
              </w:rPr>
              <w:t>98</w:t>
            </w:r>
          </w:p>
        </w:tc>
        <w:tc>
          <w:tcPr>
            <w:tcW w:w="1245" w:type="dxa"/>
            <w:tcBorders>
              <w:top w:val="nil"/>
              <w:left w:val="nil"/>
              <w:bottom w:val="single" w:sz="8" w:space="0" w:color="auto"/>
              <w:right w:val="single" w:sz="8" w:space="0" w:color="auto"/>
            </w:tcBorders>
            <w:shd w:val="clear" w:color="auto" w:fill="auto"/>
          </w:tcPr>
          <w:p w14:paraId="2C6F1794" w14:textId="77777777" w:rsidR="007467B8" w:rsidRPr="002C004B" w:rsidRDefault="007467B8" w:rsidP="007467B8">
            <w:pPr>
              <w:jc w:val="right"/>
              <w:rPr>
                <w:rFonts w:ascii="Arial" w:hAnsi="Arial" w:cs="Arial"/>
                <w:sz w:val="20"/>
                <w:szCs w:val="20"/>
              </w:rPr>
            </w:pPr>
            <w:r>
              <w:rPr>
                <w:rFonts w:ascii="Arial" w:hAnsi="Arial" w:cs="Arial"/>
                <w:sz w:val="20"/>
                <w:szCs w:val="20"/>
              </w:rPr>
              <w:t xml:space="preserve">$605,827 </w:t>
            </w:r>
          </w:p>
        </w:tc>
        <w:tc>
          <w:tcPr>
            <w:tcW w:w="1245" w:type="dxa"/>
            <w:tcBorders>
              <w:top w:val="nil"/>
              <w:left w:val="nil"/>
              <w:bottom w:val="single" w:sz="8" w:space="0" w:color="auto"/>
              <w:right w:val="single" w:sz="4" w:space="0" w:color="auto"/>
            </w:tcBorders>
            <w:shd w:val="clear" w:color="auto" w:fill="auto"/>
          </w:tcPr>
          <w:p w14:paraId="3CE85531" w14:textId="77777777" w:rsidR="007467B8" w:rsidRPr="002C004B" w:rsidRDefault="007467B8" w:rsidP="007467B8">
            <w:pPr>
              <w:jc w:val="right"/>
              <w:rPr>
                <w:rFonts w:ascii="Arial" w:hAnsi="Arial" w:cs="Arial"/>
                <w:sz w:val="20"/>
                <w:szCs w:val="20"/>
              </w:rPr>
            </w:pPr>
            <w:r>
              <w:rPr>
                <w:rFonts w:ascii="Arial" w:hAnsi="Arial" w:cs="Arial"/>
                <w:sz w:val="20"/>
                <w:szCs w:val="20"/>
              </w:rPr>
              <w:t xml:space="preserve">$1,654,813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8191D21" w14:textId="77777777" w:rsidR="007467B8" w:rsidRPr="002C004B" w:rsidRDefault="007467B8" w:rsidP="007467B8">
            <w:pPr>
              <w:ind w:left="-126"/>
              <w:jc w:val="right"/>
              <w:rPr>
                <w:rFonts w:ascii="Arial" w:hAnsi="Arial" w:cs="Arial"/>
                <w:sz w:val="20"/>
                <w:szCs w:val="20"/>
              </w:rPr>
            </w:pPr>
            <w:r>
              <w:rPr>
                <w:rFonts w:ascii="Arial" w:hAnsi="Arial" w:cs="Arial"/>
                <w:sz w:val="20"/>
                <w:szCs w:val="20"/>
              </w:rPr>
              <w:t xml:space="preserve">$2,260,640 </w:t>
            </w:r>
          </w:p>
        </w:tc>
      </w:tr>
      <w:tr w:rsidR="007467B8" w:rsidRPr="002C004B" w14:paraId="5351E218" w14:textId="77777777" w:rsidTr="00016865">
        <w:trPr>
          <w:jc w:val="center"/>
        </w:trPr>
        <w:tc>
          <w:tcPr>
            <w:tcW w:w="1710" w:type="dxa"/>
          </w:tcPr>
          <w:p w14:paraId="4F252C55" w14:textId="77777777" w:rsidR="007467B8" w:rsidRPr="00196791" w:rsidRDefault="007467B8" w:rsidP="007467B8">
            <w:pPr>
              <w:keepNext/>
              <w:keepLines/>
              <w:widowControl/>
              <w:rPr>
                <w:rFonts w:ascii="Arial" w:hAnsi="Arial" w:cs="Arial"/>
                <w:color w:val="000000"/>
                <w:sz w:val="20"/>
                <w:szCs w:val="20"/>
              </w:rPr>
            </w:pPr>
            <w:r w:rsidRPr="00196791">
              <w:rPr>
                <w:rFonts w:ascii="Arial" w:hAnsi="Arial" w:cs="Arial"/>
                <w:bCs/>
                <w:color w:val="000000"/>
                <w:sz w:val="20"/>
                <w:szCs w:val="20"/>
              </w:rPr>
              <w:t>State Directors</w:t>
            </w:r>
          </w:p>
        </w:tc>
        <w:tc>
          <w:tcPr>
            <w:tcW w:w="1587" w:type="dxa"/>
            <w:tcBorders>
              <w:top w:val="nil"/>
              <w:left w:val="nil"/>
              <w:bottom w:val="single" w:sz="8" w:space="0" w:color="auto"/>
              <w:right w:val="single" w:sz="8" w:space="0" w:color="auto"/>
            </w:tcBorders>
            <w:shd w:val="clear" w:color="auto" w:fill="auto"/>
          </w:tcPr>
          <w:p w14:paraId="60229530" w14:textId="77777777" w:rsidR="007467B8" w:rsidRPr="006B1DED" w:rsidRDefault="007467B8" w:rsidP="007467B8">
            <w:pPr>
              <w:jc w:val="right"/>
              <w:rPr>
                <w:rFonts w:ascii="Arial" w:hAnsi="Arial" w:cs="Arial"/>
                <w:sz w:val="20"/>
                <w:szCs w:val="20"/>
              </w:rPr>
            </w:pPr>
            <w:r w:rsidRPr="006B1DED">
              <w:rPr>
                <w:rFonts w:ascii="Arial" w:hAnsi="Arial" w:cs="Arial"/>
                <w:sz w:val="20"/>
                <w:szCs w:val="20"/>
              </w:rPr>
              <w:t>47</w:t>
            </w:r>
          </w:p>
        </w:tc>
        <w:tc>
          <w:tcPr>
            <w:tcW w:w="1245" w:type="dxa"/>
            <w:tcBorders>
              <w:top w:val="nil"/>
              <w:left w:val="nil"/>
              <w:bottom w:val="single" w:sz="8" w:space="0" w:color="auto"/>
              <w:right w:val="single" w:sz="8" w:space="0" w:color="auto"/>
            </w:tcBorders>
            <w:shd w:val="clear" w:color="auto" w:fill="auto"/>
          </w:tcPr>
          <w:p w14:paraId="29C24A40" w14:textId="77777777" w:rsidR="007467B8" w:rsidRPr="002C004B" w:rsidRDefault="007467B8" w:rsidP="007467B8">
            <w:pPr>
              <w:jc w:val="right"/>
              <w:rPr>
                <w:rFonts w:ascii="Arial" w:hAnsi="Arial" w:cs="Arial"/>
                <w:sz w:val="20"/>
                <w:szCs w:val="20"/>
              </w:rPr>
            </w:pPr>
            <w:r>
              <w:rPr>
                <w:rFonts w:ascii="Arial" w:hAnsi="Arial" w:cs="Arial"/>
                <w:sz w:val="20"/>
                <w:szCs w:val="20"/>
              </w:rPr>
              <w:t xml:space="preserve">$0 </w:t>
            </w:r>
          </w:p>
        </w:tc>
        <w:tc>
          <w:tcPr>
            <w:tcW w:w="1245" w:type="dxa"/>
            <w:tcBorders>
              <w:top w:val="nil"/>
              <w:left w:val="nil"/>
              <w:bottom w:val="single" w:sz="8" w:space="0" w:color="auto"/>
              <w:right w:val="single" w:sz="4" w:space="0" w:color="auto"/>
            </w:tcBorders>
            <w:shd w:val="clear" w:color="auto" w:fill="auto"/>
          </w:tcPr>
          <w:p w14:paraId="1DA73DBD" w14:textId="77777777" w:rsidR="007467B8" w:rsidRPr="002C004B" w:rsidRDefault="007467B8" w:rsidP="007467B8">
            <w:pPr>
              <w:jc w:val="right"/>
              <w:rPr>
                <w:rFonts w:ascii="Arial" w:hAnsi="Arial" w:cs="Arial"/>
                <w:sz w:val="20"/>
                <w:szCs w:val="20"/>
              </w:rPr>
            </w:pPr>
            <w:r>
              <w:rPr>
                <w:rFonts w:ascii="Arial" w:hAnsi="Arial" w:cs="Arial"/>
                <w:sz w:val="20"/>
                <w:szCs w:val="20"/>
              </w:rPr>
              <w:t xml:space="preserve">$7,088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3F82FE3" w14:textId="77777777" w:rsidR="007467B8" w:rsidRPr="002C004B" w:rsidRDefault="007467B8" w:rsidP="007467B8">
            <w:pPr>
              <w:ind w:left="-126"/>
              <w:jc w:val="right"/>
              <w:rPr>
                <w:rFonts w:ascii="Arial" w:hAnsi="Arial" w:cs="Arial"/>
                <w:sz w:val="20"/>
                <w:szCs w:val="20"/>
              </w:rPr>
            </w:pPr>
            <w:r>
              <w:rPr>
                <w:rFonts w:ascii="Arial" w:hAnsi="Arial" w:cs="Arial"/>
                <w:sz w:val="20"/>
                <w:szCs w:val="20"/>
              </w:rPr>
              <w:t xml:space="preserve">$7,088 </w:t>
            </w:r>
          </w:p>
        </w:tc>
      </w:tr>
      <w:tr w:rsidR="007467B8" w:rsidRPr="002C004B" w14:paraId="4EF49995" w14:textId="77777777" w:rsidTr="00016865">
        <w:trPr>
          <w:jc w:val="center"/>
        </w:trPr>
        <w:tc>
          <w:tcPr>
            <w:tcW w:w="1710" w:type="dxa"/>
          </w:tcPr>
          <w:p w14:paraId="075B8944" w14:textId="77777777" w:rsidR="007467B8" w:rsidRPr="00196791" w:rsidRDefault="007467B8" w:rsidP="007467B8">
            <w:pPr>
              <w:keepNext/>
              <w:keepLines/>
              <w:widowControl/>
              <w:rPr>
                <w:rFonts w:ascii="Arial" w:hAnsi="Arial" w:cs="Arial"/>
                <w:bCs/>
                <w:color w:val="000000"/>
                <w:sz w:val="20"/>
                <w:szCs w:val="20"/>
              </w:rPr>
            </w:pPr>
            <w:r w:rsidRPr="00196791">
              <w:rPr>
                <w:rFonts w:ascii="Arial" w:hAnsi="Arial" w:cs="Arial"/>
                <w:bCs/>
                <w:color w:val="000000"/>
                <w:sz w:val="20"/>
                <w:szCs w:val="20"/>
              </w:rPr>
              <w:t>Totals</w:t>
            </w:r>
          </w:p>
        </w:tc>
        <w:tc>
          <w:tcPr>
            <w:tcW w:w="1587" w:type="dxa"/>
            <w:tcBorders>
              <w:top w:val="nil"/>
              <w:left w:val="nil"/>
              <w:bottom w:val="single" w:sz="8" w:space="0" w:color="auto"/>
              <w:right w:val="single" w:sz="8" w:space="0" w:color="auto"/>
            </w:tcBorders>
            <w:shd w:val="clear" w:color="auto" w:fill="auto"/>
          </w:tcPr>
          <w:p w14:paraId="5DADA14F" w14:textId="77777777" w:rsidR="007467B8" w:rsidRPr="006B1DED" w:rsidRDefault="007467B8" w:rsidP="007467B8">
            <w:pPr>
              <w:jc w:val="right"/>
              <w:rPr>
                <w:rFonts w:ascii="Arial" w:hAnsi="Arial" w:cs="Arial"/>
                <w:b/>
                <w:bCs/>
                <w:sz w:val="20"/>
                <w:szCs w:val="20"/>
              </w:rPr>
            </w:pPr>
            <w:r w:rsidRPr="006B1DED">
              <w:rPr>
                <w:rFonts w:ascii="Arial" w:hAnsi="Arial" w:cs="Arial"/>
                <w:b/>
                <w:bCs/>
                <w:sz w:val="20"/>
                <w:szCs w:val="20"/>
              </w:rPr>
              <w:t>145</w:t>
            </w:r>
          </w:p>
        </w:tc>
        <w:tc>
          <w:tcPr>
            <w:tcW w:w="1245" w:type="dxa"/>
            <w:tcBorders>
              <w:top w:val="nil"/>
              <w:left w:val="nil"/>
              <w:bottom w:val="single" w:sz="8" w:space="0" w:color="auto"/>
              <w:right w:val="single" w:sz="8" w:space="0" w:color="auto"/>
            </w:tcBorders>
            <w:shd w:val="clear" w:color="auto" w:fill="auto"/>
          </w:tcPr>
          <w:p w14:paraId="691248F6" w14:textId="77777777" w:rsidR="007467B8" w:rsidRPr="002C004B" w:rsidRDefault="007467B8" w:rsidP="007467B8">
            <w:pPr>
              <w:jc w:val="right"/>
              <w:rPr>
                <w:rFonts w:ascii="Arial" w:hAnsi="Arial" w:cs="Arial"/>
                <w:b/>
                <w:bCs/>
                <w:sz w:val="20"/>
                <w:szCs w:val="20"/>
              </w:rPr>
            </w:pPr>
            <w:r>
              <w:rPr>
                <w:rFonts w:ascii="Arial" w:hAnsi="Arial" w:cs="Arial"/>
                <w:b/>
                <w:bCs/>
                <w:sz w:val="20"/>
                <w:szCs w:val="20"/>
              </w:rPr>
              <w:t xml:space="preserve">$605,827 </w:t>
            </w:r>
          </w:p>
        </w:tc>
        <w:tc>
          <w:tcPr>
            <w:tcW w:w="1245" w:type="dxa"/>
            <w:tcBorders>
              <w:top w:val="nil"/>
              <w:left w:val="nil"/>
              <w:bottom w:val="single" w:sz="8" w:space="0" w:color="auto"/>
              <w:right w:val="single" w:sz="4" w:space="0" w:color="auto"/>
            </w:tcBorders>
            <w:shd w:val="clear" w:color="auto" w:fill="auto"/>
          </w:tcPr>
          <w:p w14:paraId="7D85E978" w14:textId="77777777" w:rsidR="007467B8" w:rsidRPr="002C004B" w:rsidRDefault="007467B8" w:rsidP="007467B8">
            <w:pPr>
              <w:jc w:val="right"/>
              <w:rPr>
                <w:rFonts w:ascii="Arial" w:hAnsi="Arial" w:cs="Arial"/>
                <w:b/>
                <w:bCs/>
                <w:sz w:val="20"/>
                <w:szCs w:val="20"/>
              </w:rPr>
            </w:pPr>
            <w:r>
              <w:rPr>
                <w:rFonts w:ascii="Arial" w:hAnsi="Arial" w:cs="Arial"/>
                <w:b/>
                <w:bCs/>
                <w:sz w:val="20"/>
                <w:szCs w:val="20"/>
              </w:rPr>
              <w:t xml:space="preserve">$1,661,901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55A9436" w14:textId="77777777" w:rsidR="007467B8" w:rsidRPr="002C004B" w:rsidRDefault="007467B8" w:rsidP="007467B8">
            <w:pPr>
              <w:ind w:left="-126"/>
              <w:jc w:val="right"/>
              <w:rPr>
                <w:rFonts w:ascii="Arial" w:hAnsi="Arial" w:cs="Arial"/>
                <w:b/>
                <w:bCs/>
                <w:sz w:val="20"/>
                <w:szCs w:val="20"/>
              </w:rPr>
            </w:pPr>
            <w:r>
              <w:rPr>
                <w:rFonts w:ascii="Arial" w:hAnsi="Arial" w:cs="Arial"/>
                <w:sz w:val="20"/>
                <w:szCs w:val="20"/>
              </w:rPr>
              <w:t xml:space="preserve">$2,267,728 </w:t>
            </w:r>
          </w:p>
        </w:tc>
      </w:tr>
    </w:tbl>
    <w:p w14:paraId="18B4CB4A" w14:textId="77777777" w:rsidR="0074505A" w:rsidRPr="0074505A" w:rsidRDefault="0074505A" w:rsidP="0074505A"/>
    <w:p w14:paraId="6AE78768" w14:textId="545AF568" w:rsidR="007F2877" w:rsidRDefault="007F2877" w:rsidP="007F2877">
      <w:pPr>
        <w:pStyle w:val="Heading2"/>
      </w:pPr>
      <w:bookmarkStart w:id="16" w:name="_Toc437868010"/>
      <w:r>
        <w:t xml:space="preserve">14. </w:t>
      </w:r>
      <w:r w:rsidRPr="00673714">
        <w:t xml:space="preserve">Provide an estimate of the annualized cost to </w:t>
      </w:r>
      <w:r>
        <w:t xml:space="preserve">the </w:t>
      </w:r>
      <w:r w:rsidR="00FA1550">
        <w:t>f</w:t>
      </w:r>
      <w:r>
        <w:t>ederal government</w:t>
      </w:r>
      <w:bookmarkEnd w:id="16"/>
    </w:p>
    <w:p w14:paraId="4F42A375" w14:textId="77777777" w:rsidR="001178D3" w:rsidRPr="001178D3" w:rsidRDefault="001178D3" w:rsidP="001178D3">
      <w:r>
        <w:t>T</w:t>
      </w:r>
      <w:r w:rsidRPr="001178D3">
        <w:t xml:space="preserve">here are 47 States and Territories authorized to administer the NPDES permitting program. For </w:t>
      </w:r>
      <w:r w:rsidRPr="001178D3">
        <w:lastRenderedPageBreak/>
        <w:t xml:space="preserve">new in-scope facilities applying for permits in the </w:t>
      </w:r>
      <w:r w:rsidR="00BC3D55">
        <w:t>10</w:t>
      </w:r>
      <w:r w:rsidRPr="001178D3">
        <w:t xml:space="preserve"> unauthorized States and Territories, EPA will incur the costs and burdens similar to those incurred by States with permitting authority. This analysis, however, assumes that facilities complying with the rule during the ICR period will be in NPDES authorized States</w:t>
      </w:r>
      <w:r>
        <w:t xml:space="preserve">. </w:t>
      </w:r>
    </w:p>
    <w:p w14:paraId="4A8590F3" w14:textId="77777777" w:rsidR="00CA08E9" w:rsidRDefault="00CA08E9" w:rsidP="00CA08E9"/>
    <w:p w14:paraId="0116A521" w14:textId="1D9E8433" w:rsidR="00CA08E9" w:rsidRPr="00CA08E9" w:rsidRDefault="00CA08E9" w:rsidP="00CA08E9">
      <w:r w:rsidRPr="00CA08E9">
        <w:t xml:space="preserve">EPA </w:t>
      </w:r>
      <w:r w:rsidR="00F620DF">
        <w:t xml:space="preserve">also </w:t>
      </w:r>
      <w:r w:rsidR="003343A5">
        <w:t>periodically</w:t>
      </w:r>
      <w:r w:rsidRPr="00CA08E9">
        <w:t xml:space="preserve"> reviews NPDES permits </w:t>
      </w:r>
      <w:r w:rsidR="003343A5">
        <w:t>as part of ongoing permit program oversight</w:t>
      </w:r>
      <w:r w:rsidRPr="00CA08E9">
        <w:t>. Based on historical reports submitted for 316(b) demonstrations, EPA assumes that it will take approximately 30 hours to perform a detailed review, make comments, and follow up on comments for the 316(b) portions of a State</w:t>
      </w:r>
      <w:r w:rsidR="00F620DF">
        <w:t>-</w:t>
      </w:r>
      <w:r w:rsidRPr="00CA08E9">
        <w:t xml:space="preserve">issued NPDES permit. Table </w:t>
      </w:r>
      <w:r w:rsidR="00F620DF">
        <w:t>14.1</w:t>
      </w:r>
      <w:r w:rsidRPr="00CA08E9">
        <w:t xml:space="preserve"> summarizes </w:t>
      </w:r>
      <w:r w:rsidR="00FA1550">
        <w:t>f</w:t>
      </w:r>
      <w:r w:rsidRPr="00CA08E9">
        <w:t>ederal burden and cost estimates. Further detail is provided in Exhibit A.4.</w:t>
      </w:r>
    </w:p>
    <w:p w14:paraId="5CC99736" w14:textId="77777777" w:rsidR="00CA08E9" w:rsidRPr="00CA08E9" w:rsidRDefault="00CA08E9" w:rsidP="00CA08E9"/>
    <w:p w14:paraId="3CBAE39C" w14:textId="0E99FA3A" w:rsidR="009A7966" w:rsidRPr="009A7966" w:rsidRDefault="00CA08E9" w:rsidP="009A7966">
      <w:pPr>
        <w:pStyle w:val="TableTitle"/>
      </w:pPr>
      <w:bookmarkStart w:id="17" w:name="_Toc192912658"/>
      <w:r w:rsidRPr="00DD78C4">
        <w:t>Table</w:t>
      </w:r>
      <w:r w:rsidRPr="00CA08E9">
        <w:rPr>
          <w:b w:val="0"/>
          <w:bCs w:val="0"/>
        </w:rPr>
        <w:t xml:space="preserve"> </w:t>
      </w:r>
      <w:r>
        <w:rPr>
          <w:b w:val="0"/>
          <w:bCs w:val="0"/>
        </w:rPr>
        <w:t xml:space="preserve">14.1 </w:t>
      </w:r>
      <w:bookmarkStart w:id="18" w:name="_Toc192912660"/>
      <w:bookmarkEnd w:id="17"/>
      <w:r w:rsidR="009A7966" w:rsidRPr="009A7966">
        <w:t>Summary of Average Annual Respondents, Responses, Burden, and Costs for Federal Agency for the 3-Year Period Covered by this ICR</w:t>
      </w:r>
      <w:bookmarkEnd w:id="18"/>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98"/>
        <w:gridCol w:w="1892"/>
        <w:gridCol w:w="1786"/>
        <w:gridCol w:w="1892"/>
        <w:gridCol w:w="1790"/>
      </w:tblGrid>
      <w:tr w:rsidR="009A7966" w:rsidRPr="009A7966" w14:paraId="2A22FC16" w14:textId="77777777" w:rsidTr="009A7966">
        <w:trPr>
          <w:jc w:val="center"/>
        </w:trPr>
        <w:tc>
          <w:tcPr>
            <w:tcW w:w="1998" w:type="dxa"/>
            <w:shd w:val="pct10" w:color="000000" w:fill="FFFFFF"/>
          </w:tcPr>
          <w:p w14:paraId="68BAB9AD" w14:textId="77777777" w:rsidR="009A7966" w:rsidRPr="009A7966" w:rsidRDefault="009A7966" w:rsidP="009A7966">
            <w:pPr>
              <w:widowControl/>
              <w:jc w:val="center"/>
              <w:rPr>
                <w:rFonts w:ascii="Arial" w:hAnsi="Arial" w:cs="Arial"/>
                <w:color w:val="000000"/>
                <w:sz w:val="20"/>
                <w:szCs w:val="20"/>
              </w:rPr>
            </w:pPr>
          </w:p>
        </w:tc>
        <w:tc>
          <w:tcPr>
            <w:tcW w:w="1892" w:type="dxa"/>
            <w:shd w:val="pct10" w:color="000000" w:fill="FFFFFF"/>
          </w:tcPr>
          <w:p w14:paraId="5E72122A" w14:textId="77777777" w:rsidR="009A7966" w:rsidRPr="009A7966" w:rsidRDefault="009A7966" w:rsidP="009A7966">
            <w:pPr>
              <w:widowControl/>
              <w:jc w:val="center"/>
              <w:rPr>
                <w:rFonts w:ascii="Arial" w:hAnsi="Arial" w:cs="Arial"/>
                <w:b/>
                <w:bCs/>
                <w:color w:val="000000"/>
                <w:sz w:val="20"/>
                <w:szCs w:val="20"/>
              </w:rPr>
            </w:pPr>
            <w:r w:rsidRPr="009A7966">
              <w:rPr>
                <w:rFonts w:ascii="Arial" w:hAnsi="Arial" w:cs="Arial"/>
                <w:b/>
                <w:bCs/>
                <w:color w:val="000000"/>
                <w:sz w:val="20"/>
                <w:szCs w:val="20"/>
              </w:rPr>
              <w:t xml:space="preserve">Average Annual Burden (hours) </w:t>
            </w:r>
          </w:p>
        </w:tc>
        <w:tc>
          <w:tcPr>
            <w:tcW w:w="1786" w:type="dxa"/>
            <w:shd w:val="pct10" w:color="000000" w:fill="FFFFFF"/>
          </w:tcPr>
          <w:p w14:paraId="592FB9CF" w14:textId="77777777" w:rsidR="009A7966" w:rsidRPr="009A7966" w:rsidRDefault="009A7966" w:rsidP="009A7966">
            <w:pPr>
              <w:widowControl/>
              <w:jc w:val="center"/>
              <w:rPr>
                <w:rFonts w:ascii="Arial" w:hAnsi="Arial" w:cs="Arial"/>
                <w:b/>
                <w:bCs/>
                <w:color w:val="000000"/>
                <w:sz w:val="20"/>
                <w:szCs w:val="20"/>
              </w:rPr>
            </w:pPr>
            <w:r w:rsidRPr="009A7966">
              <w:rPr>
                <w:rFonts w:ascii="Arial" w:hAnsi="Arial" w:cs="Arial"/>
                <w:b/>
                <w:bCs/>
                <w:color w:val="000000"/>
                <w:sz w:val="20"/>
                <w:szCs w:val="20"/>
              </w:rPr>
              <w:t>Average Annual Labor Costs (20</w:t>
            </w:r>
            <w:r>
              <w:rPr>
                <w:rFonts w:ascii="Arial" w:hAnsi="Arial" w:cs="Arial"/>
                <w:b/>
                <w:bCs/>
                <w:color w:val="000000"/>
                <w:sz w:val="20"/>
                <w:szCs w:val="20"/>
              </w:rPr>
              <w:t>14</w:t>
            </w:r>
            <w:r w:rsidRPr="009A7966">
              <w:rPr>
                <w:rFonts w:ascii="Arial" w:hAnsi="Arial" w:cs="Arial"/>
                <w:b/>
                <w:bCs/>
                <w:color w:val="000000"/>
                <w:sz w:val="20"/>
                <w:szCs w:val="20"/>
              </w:rPr>
              <w:t>$)</w:t>
            </w:r>
          </w:p>
        </w:tc>
        <w:tc>
          <w:tcPr>
            <w:tcW w:w="1892" w:type="dxa"/>
            <w:shd w:val="pct10" w:color="000000" w:fill="FFFFFF"/>
          </w:tcPr>
          <w:p w14:paraId="16F83143" w14:textId="77777777" w:rsidR="009A7966" w:rsidRPr="009A7966" w:rsidRDefault="009A7966" w:rsidP="009A7966">
            <w:pPr>
              <w:widowControl/>
              <w:jc w:val="center"/>
              <w:rPr>
                <w:rFonts w:ascii="Arial" w:hAnsi="Arial" w:cs="Arial"/>
                <w:b/>
                <w:bCs/>
                <w:color w:val="000000"/>
                <w:sz w:val="20"/>
                <w:szCs w:val="20"/>
              </w:rPr>
            </w:pPr>
            <w:r w:rsidRPr="009A7966">
              <w:rPr>
                <w:rFonts w:ascii="Arial" w:hAnsi="Arial" w:cs="Arial"/>
                <w:b/>
                <w:bCs/>
                <w:color w:val="000000"/>
                <w:sz w:val="20"/>
                <w:szCs w:val="20"/>
              </w:rPr>
              <w:t>Average Annual O&amp;M Costs (20</w:t>
            </w:r>
            <w:r>
              <w:rPr>
                <w:rFonts w:ascii="Arial" w:hAnsi="Arial" w:cs="Arial"/>
                <w:b/>
                <w:bCs/>
                <w:color w:val="000000"/>
                <w:sz w:val="20"/>
                <w:szCs w:val="20"/>
              </w:rPr>
              <w:t>14</w:t>
            </w:r>
            <w:r w:rsidRPr="009A7966">
              <w:rPr>
                <w:rFonts w:ascii="Arial" w:hAnsi="Arial" w:cs="Arial"/>
                <w:b/>
                <w:bCs/>
                <w:color w:val="000000"/>
                <w:sz w:val="20"/>
                <w:szCs w:val="20"/>
              </w:rPr>
              <w:t>$)</w:t>
            </w:r>
          </w:p>
        </w:tc>
        <w:tc>
          <w:tcPr>
            <w:tcW w:w="1790" w:type="dxa"/>
            <w:shd w:val="pct10" w:color="000000" w:fill="FFFFFF"/>
          </w:tcPr>
          <w:p w14:paraId="4A86A2DE" w14:textId="77777777" w:rsidR="009A7966" w:rsidRPr="009A7966" w:rsidRDefault="009A7966" w:rsidP="009A7966">
            <w:pPr>
              <w:widowControl/>
              <w:jc w:val="center"/>
              <w:rPr>
                <w:rFonts w:ascii="Arial" w:hAnsi="Arial" w:cs="Arial"/>
                <w:b/>
                <w:bCs/>
                <w:color w:val="000000"/>
                <w:sz w:val="20"/>
                <w:szCs w:val="20"/>
              </w:rPr>
            </w:pPr>
            <w:r w:rsidRPr="009A7966">
              <w:rPr>
                <w:rFonts w:ascii="Arial" w:hAnsi="Arial" w:cs="Arial"/>
                <w:b/>
                <w:bCs/>
                <w:color w:val="000000"/>
                <w:sz w:val="20"/>
                <w:szCs w:val="20"/>
              </w:rPr>
              <w:t>Total Average Annual Costs (20</w:t>
            </w:r>
            <w:r>
              <w:rPr>
                <w:rFonts w:ascii="Arial" w:hAnsi="Arial" w:cs="Arial"/>
                <w:b/>
                <w:bCs/>
                <w:color w:val="000000"/>
                <w:sz w:val="20"/>
                <w:szCs w:val="20"/>
              </w:rPr>
              <w:t>14</w:t>
            </w:r>
            <w:r w:rsidRPr="009A7966">
              <w:rPr>
                <w:rFonts w:ascii="Arial" w:hAnsi="Arial" w:cs="Arial"/>
                <w:b/>
                <w:bCs/>
                <w:color w:val="000000"/>
                <w:sz w:val="20"/>
                <w:szCs w:val="20"/>
              </w:rPr>
              <w:t>$)</w:t>
            </w:r>
          </w:p>
        </w:tc>
      </w:tr>
      <w:tr w:rsidR="009A7966" w:rsidRPr="009A7966" w14:paraId="7BF7E3DD" w14:textId="77777777" w:rsidTr="009A7966">
        <w:trPr>
          <w:jc w:val="center"/>
        </w:trPr>
        <w:tc>
          <w:tcPr>
            <w:tcW w:w="1998" w:type="dxa"/>
          </w:tcPr>
          <w:p w14:paraId="1B2D9EE0" w14:textId="77777777" w:rsidR="009A7966" w:rsidRPr="009A7966" w:rsidRDefault="009A7966" w:rsidP="009A7966">
            <w:pPr>
              <w:widowControl/>
              <w:jc w:val="right"/>
              <w:rPr>
                <w:rFonts w:ascii="Arial" w:hAnsi="Arial" w:cs="Arial"/>
                <w:bCs/>
                <w:color w:val="000000"/>
                <w:sz w:val="20"/>
                <w:szCs w:val="20"/>
              </w:rPr>
            </w:pPr>
            <w:r w:rsidRPr="009A7966">
              <w:rPr>
                <w:rFonts w:ascii="Arial" w:hAnsi="Arial" w:cs="Arial"/>
                <w:bCs/>
                <w:color w:val="000000"/>
                <w:sz w:val="20"/>
                <w:szCs w:val="20"/>
              </w:rPr>
              <w:t>Agency Totals</w:t>
            </w:r>
          </w:p>
        </w:tc>
        <w:tc>
          <w:tcPr>
            <w:tcW w:w="1892" w:type="dxa"/>
            <w:tcBorders>
              <w:top w:val="nil"/>
              <w:left w:val="nil"/>
              <w:bottom w:val="single" w:sz="8" w:space="0" w:color="auto"/>
              <w:right w:val="single" w:sz="8" w:space="0" w:color="auto"/>
            </w:tcBorders>
            <w:shd w:val="clear" w:color="auto" w:fill="auto"/>
          </w:tcPr>
          <w:p w14:paraId="4034CAC5" w14:textId="77777777" w:rsidR="009A7966" w:rsidRPr="009A7966" w:rsidRDefault="009A7966" w:rsidP="00CC512D">
            <w:pPr>
              <w:jc w:val="center"/>
              <w:rPr>
                <w:rFonts w:ascii="Arial" w:hAnsi="Arial" w:cs="Arial"/>
                <w:color w:val="000000"/>
                <w:sz w:val="20"/>
                <w:szCs w:val="20"/>
              </w:rPr>
            </w:pPr>
            <w:r>
              <w:rPr>
                <w:rFonts w:ascii="Arial" w:hAnsi="Arial" w:cs="Arial"/>
                <w:color w:val="000000"/>
                <w:sz w:val="20"/>
                <w:szCs w:val="20"/>
              </w:rPr>
              <w:t>177</w:t>
            </w:r>
          </w:p>
        </w:tc>
        <w:tc>
          <w:tcPr>
            <w:tcW w:w="1786" w:type="dxa"/>
            <w:tcBorders>
              <w:top w:val="nil"/>
              <w:left w:val="nil"/>
              <w:bottom w:val="single" w:sz="8" w:space="0" w:color="auto"/>
              <w:right w:val="single" w:sz="8" w:space="0" w:color="auto"/>
            </w:tcBorders>
            <w:shd w:val="clear" w:color="auto" w:fill="auto"/>
          </w:tcPr>
          <w:p w14:paraId="4453C7C6" w14:textId="77777777" w:rsidR="009A7966" w:rsidRPr="009A7966" w:rsidRDefault="009A7966" w:rsidP="00CC512D">
            <w:pPr>
              <w:jc w:val="center"/>
              <w:rPr>
                <w:rFonts w:ascii="Arial" w:hAnsi="Arial" w:cs="Arial"/>
                <w:color w:val="000000"/>
                <w:sz w:val="20"/>
                <w:szCs w:val="20"/>
              </w:rPr>
            </w:pPr>
            <w:r>
              <w:rPr>
                <w:rFonts w:ascii="Arial" w:hAnsi="Arial" w:cs="Arial"/>
                <w:color w:val="000000"/>
                <w:sz w:val="20"/>
                <w:szCs w:val="20"/>
              </w:rPr>
              <w:t>$8,143</w:t>
            </w:r>
          </w:p>
        </w:tc>
        <w:tc>
          <w:tcPr>
            <w:tcW w:w="1892" w:type="dxa"/>
            <w:tcBorders>
              <w:top w:val="nil"/>
              <w:left w:val="nil"/>
              <w:bottom w:val="single" w:sz="8" w:space="0" w:color="auto"/>
              <w:right w:val="single" w:sz="8" w:space="0" w:color="auto"/>
            </w:tcBorders>
            <w:shd w:val="clear" w:color="auto" w:fill="auto"/>
          </w:tcPr>
          <w:p w14:paraId="5D23D975" w14:textId="77777777" w:rsidR="009A7966" w:rsidRPr="009A7966" w:rsidRDefault="009A7966" w:rsidP="00CC512D">
            <w:pPr>
              <w:jc w:val="center"/>
              <w:rPr>
                <w:rFonts w:ascii="Arial" w:hAnsi="Arial" w:cs="Arial"/>
                <w:color w:val="000000"/>
                <w:sz w:val="20"/>
                <w:szCs w:val="20"/>
              </w:rPr>
            </w:pPr>
            <w:r>
              <w:rPr>
                <w:rFonts w:ascii="Arial" w:hAnsi="Arial" w:cs="Arial"/>
                <w:color w:val="000000"/>
                <w:sz w:val="20"/>
                <w:szCs w:val="20"/>
              </w:rPr>
              <w:t>$312</w:t>
            </w:r>
          </w:p>
        </w:tc>
        <w:tc>
          <w:tcPr>
            <w:tcW w:w="1790" w:type="dxa"/>
            <w:tcBorders>
              <w:top w:val="nil"/>
              <w:left w:val="nil"/>
              <w:bottom w:val="single" w:sz="8" w:space="0" w:color="auto"/>
              <w:right w:val="single" w:sz="8" w:space="0" w:color="auto"/>
            </w:tcBorders>
            <w:shd w:val="clear" w:color="auto" w:fill="auto"/>
          </w:tcPr>
          <w:p w14:paraId="435A583D" w14:textId="77777777" w:rsidR="009A7966" w:rsidRPr="009A7966" w:rsidRDefault="009A7966" w:rsidP="00CC512D">
            <w:pPr>
              <w:jc w:val="center"/>
              <w:rPr>
                <w:rFonts w:ascii="Arial" w:hAnsi="Arial" w:cs="Arial"/>
                <w:color w:val="000000"/>
                <w:sz w:val="20"/>
                <w:szCs w:val="20"/>
              </w:rPr>
            </w:pPr>
            <w:r>
              <w:rPr>
                <w:rFonts w:ascii="Arial" w:hAnsi="Arial" w:cs="Arial"/>
                <w:color w:val="000000"/>
                <w:sz w:val="20"/>
                <w:szCs w:val="20"/>
              </w:rPr>
              <w:t>$8,455</w:t>
            </w:r>
          </w:p>
        </w:tc>
      </w:tr>
    </w:tbl>
    <w:p w14:paraId="6FED8EF7" w14:textId="77777777" w:rsidR="0074505A" w:rsidRPr="0074505A" w:rsidRDefault="0074505A" w:rsidP="0074505A"/>
    <w:p w14:paraId="07929956" w14:textId="3E003F7C" w:rsidR="007F2877" w:rsidRPr="00352ED6" w:rsidRDefault="007F2877" w:rsidP="007F2877">
      <w:pPr>
        <w:pStyle w:val="Heading2"/>
        <w:rPr>
          <w:strike/>
        </w:rPr>
      </w:pPr>
      <w:bookmarkStart w:id="19" w:name="_Toc437868011"/>
      <w:r>
        <w:t xml:space="preserve">15. </w:t>
      </w:r>
      <w:r w:rsidR="005B0BFA" w:rsidRPr="00352ED6">
        <w:t>Explain the reasons for an</w:t>
      </w:r>
      <w:r w:rsidR="00C91C95">
        <w:t>y change in burden</w:t>
      </w:r>
      <w:bookmarkEnd w:id="19"/>
      <w:r w:rsidR="00C91C95">
        <w:t xml:space="preserve"> estimates</w:t>
      </w:r>
    </w:p>
    <w:p w14:paraId="1E11389C" w14:textId="104952BF" w:rsidR="004F359F" w:rsidRPr="002C004B" w:rsidRDefault="00D6098D" w:rsidP="00DD78C4">
      <w:r>
        <w:t xml:space="preserve">This ICR is a renewal of the previous ICR and only reflects revisions to the number of respondents to account for new facilities with cooling water intakes that are constructed. No new or revised information is being sought. </w:t>
      </w:r>
      <w:r w:rsidR="004F359F" w:rsidRPr="002C004B">
        <w:t xml:space="preserve">The respondent average annual burden increased by </w:t>
      </w:r>
      <w:r w:rsidR="009E327C">
        <w:t>13,368</w:t>
      </w:r>
      <w:r w:rsidR="004F359F" w:rsidRPr="002C004B">
        <w:t xml:space="preserve"> hours which represents a </w:t>
      </w:r>
      <w:r w:rsidR="00C961DE">
        <w:t>10</w:t>
      </w:r>
      <w:r w:rsidR="004F359F" w:rsidRPr="006E6ED0">
        <w:t>%</w:t>
      </w:r>
      <w:r w:rsidR="004F359F" w:rsidRPr="002C004B">
        <w:t xml:space="preserve"> increase</w:t>
      </w:r>
      <w:r w:rsidR="00F620DF">
        <w:t>. T</w:t>
      </w:r>
      <w:r w:rsidR="004F359F" w:rsidRPr="002C004B">
        <w:t xml:space="preserve">he total average annual number of respondents </w:t>
      </w:r>
      <w:r w:rsidR="006757B2">
        <w:t>are expected to increase</w:t>
      </w:r>
      <w:r w:rsidR="006757B2" w:rsidRPr="002C004B">
        <w:t xml:space="preserve"> </w:t>
      </w:r>
      <w:r w:rsidR="004F359F" w:rsidRPr="002C004B">
        <w:t xml:space="preserve">by </w:t>
      </w:r>
      <w:r w:rsidR="004F359F">
        <w:t>17</w:t>
      </w:r>
      <w:r w:rsidR="004F359F" w:rsidRPr="002C004B">
        <w:t xml:space="preserve"> respondents, a </w:t>
      </w:r>
      <w:r w:rsidR="004F359F">
        <w:t>13</w:t>
      </w:r>
      <w:r w:rsidR="004F359F" w:rsidRPr="002C004B">
        <w:t xml:space="preserve">% increase. </w:t>
      </w:r>
      <w:r w:rsidR="00FF05A0">
        <w:t xml:space="preserve">The total average cost burden </w:t>
      </w:r>
      <w:r w:rsidR="006757B2">
        <w:t xml:space="preserve">is expected to increase </w:t>
      </w:r>
      <w:r w:rsidR="00FF05A0">
        <w:t xml:space="preserve">by 10%. </w:t>
      </w:r>
      <w:r w:rsidR="00FF3AB9">
        <w:t xml:space="preserve">Table 15.1 presents a summary </w:t>
      </w:r>
      <w:r w:rsidR="00BA3642">
        <w:t xml:space="preserve">of the adjustments in burden estimates from the previously approved ICR. </w:t>
      </w:r>
      <w:r w:rsidR="004F359F" w:rsidRPr="002C004B">
        <w:t xml:space="preserve">The </w:t>
      </w:r>
      <w:r w:rsidR="00643F8D">
        <w:t xml:space="preserve">net </w:t>
      </w:r>
      <w:r w:rsidR="00FF05A0">
        <w:t>adjustments</w:t>
      </w:r>
      <w:r w:rsidR="004F359F" w:rsidRPr="002C004B">
        <w:t xml:space="preserve"> </w:t>
      </w:r>
      <w:r w:rsidR="00FF05A0">
        <w:t>are</w:t>
      </w:r>
      <w:r w:rsidR="004F359F">
        <w:t xml:space="preserve"> </w:t>
      </w:r>
      <w:r w:rsidR="004F359F" w:rsidRPr="002C004B">
        <w:t>due to</w:t>
      </w:r>
      <w:r w:rsidR="00F620DF">
        <w:t xml:space="preserve"> several </w:t>
      </w:r>
      <w:r w:rsidR="00D43743">
        <w:t>changes</w:t>
      </w:r>
      <w:r w:rsidR="004F359F" w:rsidRPr="002C004B">
        <w:t>:</w:t>
      </w:r>
    </w:p>
    <w:p w14:paraId="15B56D46" w14:textId="77777777" w:rsidR="004F359F" w:rsidRPr="002C004B" w:rsidRDefault="004F359F" w:rsidP="004F359F">
      <w:pPr>
        <w:widowControl/>
      </w:pPr>
    </w:p>
    <w:p w14:paraId="6C2DDD89" w14:textId="1BCF592B" w:rsidR="004F359F" w:rsidRPr="002C004B" w:rsidRDefault="004F359F" w:rsidP="002D7E55">
      <w:pPr>
        <w:widowControl/>
        <w:numPr>
          <w:ilvl w:val="0"/>
          <w:numId w:val="6"/>
        </w:numPr>
      </w:pPr>
      <w:r w:rsidRPr="002C004B">
        <w:t xml:space="preserve">Addition of the newly built facilities: </w:t>
      </w:r>
      <w:r w:rsidR="00D43743">
        <w:t xml:space="preserve">for this 3-year period, </w:t>
      </w:r>
      <w:r>
        <w:t>1</w:t>
      </w:r>
      <w:r w:rsidR="00AC409D">
        <w:t>7</w:t>
      </w:r>
      <w:r w:rsidR="00F6479D">
        <w:t xml:space="preserve"> </w:t>
      </w:r>
      <w:r w:rsidRPr="002C004B">
        <w:t xml:space="preserve">new facilities </w:t>
      </w:r>
      <w:r w:rsidR="00D43743" w:rsidRPr="002C004B">
        <w:t>are anticipated to file initial permit application</w:t>
      </w:r>
      <w:r w:rsidR="00D43743">
        <w:t xml:space="preserve"> </w:t>
      </w:r>
      <w:r w:rsidR="00643F8D">
        <w:t xml:space="preserve">compared to 21 new facilities </w:t>
      </w:r>
      <w:r w:rsidR="00D43743">
        <w:t xml:space="preserve">in the </w:t>
      </w:r>
      <w:r w:rsidR="00643F8D">
        <w:t>previous</w:t>
      </w:r>
      <w:r w:rsidR="00D43743">
        <w:t xml:space="preserve"> ICR, resulting in a reduction in burden</w:t>
      </w:r>
      <w:r w:rsidRPr="002C004B">
        <w:t xml:space="preserve">. </w:t>
      </w:r>
      <w:bookmarkStart w:id="20" w:name="_GoBack"/>
      <w:bookmarkEnd w:id="20"/>
      <w:r w:rsidR="00643F8D">
        <w:t>Differences in a</w:t>
      </w:r>
      <w:r w:rsidRPr="002C004B">
        <w:t xml:space="preserve">ctivities related to these initial permit applications </w:t>
      </w:r>
      <w:r w:rsidR="00D43743">
        <w:t>result in</w:t>
      </w:r>
      <w:r w:rsidRPr="002C004B">
        <w:t xml:space="preserve"> </w:t>
      </w:r>
      <w:r>
        <w:t>a reduction of 7,561</w:t>
      </w:r>
      <w:r w:rsidRPr="002C004B">
        <w:t xml:space="preserve"> hours for facilities and </w:t>
      </w:r>
      <w:r>
        <w:t>a reduction of 854</w:t>
      </w:r>
      <w:r w:rsidRPr="002C004B">
        <w:t xml:space="preserve"> </w:t>
      </w:r>
      <w:r>
        <w:t xml:space="preserve">hours </w:t>
      </w:r>
      <w:r w:rsidRPr="002C004B">
        <w:t xml:space="preserve">for </w:t>
      </w:r>
      <w:r w:rsidR="00F620DF">
        <w:t>D</w:t>
      </w:r>
      <w:r w:rsidRPr="002C004B">
        <w:t>irectors over the previous ICR estimate</w:t>
      </w:r>
      <w:r w:rsidR="00643F8D">
        <w:t xml:space="preserve"> for this component</w:t>
      </w:r>
      <w:r w:rsidRPr="002C004B">
        <w:t>.</w:t>
      </w:r>
      <w:r w:rsidR="00FF05A0">
        <w:t xml:space="preserve"> The reduction in newly built facilities resulted in a reduction in the cost estimate</w:t>
      </w:r>
      <w:r w:rsidR="0048449B">
        <w:t xml:space="preserve"> for new respondents</w:t>
      </w:r>
      <w:r w:rsidR="00FF05A0">
        <w:t>.</w:t>
      </w:r>
      <w:r w:rsidR="00D6098D">
        <w:t xml:space="preserve"> </w:t>
      </w:r>
    </w:p>
    <w:p w14:paraId="3698B912" w14:textId="7C9C761F" w:rsidR="004F359F" w:rsidRPr="002C004B" w:rsidRDefault="004F359F" w:rsidP="004F359F">
      <w:pPr>
        <w:widowControl/>
        <w:numPr>
          <w:ilvl w:val="0"/>
          <w:numId w:val="6"/>
        </w:numPr>
      </w:pPr>
      <w:r w:rsidRPr="002C004B">
        <w:t xml:space="preserve">Continued performance of annual activities by facilities that received their permit during previous ICR periods: As </w:t>
      </w:r>
      <w:r w:rsidR="0048449B">
        <w:t xml:space="preserve">new </w:t>
      </w:r>
      <w:r w:rsidRPr="002C004B">
        <w:t xml:space="preserve">facilities are </w:t>
      </w:r>
      <w:r w:rsidR="00F620DF">
        <w:t xml:space="preserve">constructed and </w:t>
      </w:r>
      <w:r w:rsidRPr="002C004B">
        <w:t xml:space="preserve">permitted, </w:t>
      </w:r>
      <w:r w:rsidR="00F620DF">
        <w:t>these</w:t>
      </w:r>
      <w:r w:rsidRPr="002C004B">
        <w:t xml:space="preserve"> facilities </w:t>
      </w:r>
      <w:r w:rsidR="005E599B">
        <w:t xml:space="preserve">add to the universe of respondents that </w:t>
      </w:r>
      <w:r w:rsidRPr="002C004B">
        <w:t>are required to perform annual activities</w:t>
      </w:r>
      <w:r w:rsidR="00F620DF">
        <w:t xml:space="preserve"> under the New Facility Rule</w:t>
      </w:r>
      <w:r w:rsidR="0048449B">
        <w:t xml:space="preserve"> as long as they continue to operate a CWIS</w:t>
      </w:r>
      <w:r w:rsidRPr="002C004B">
        <w:t xml:space="preserve">. Activities related to these recurring activities account for </w:t>
      </w:r>
      <w:r w:rsidR="00643F8D">
        <w:t xml:space="preserve">an increase of </w:t>
      </w:r>
      <w:r>
        <w:t>19,420</w:t>
      </w:r>
      <w:r w:rsidRPr="002C004B">
        <w:t xml:space="preserve"> hours for facilities and </w:t>
      </w:r>
      <w:r>
        <w:t>933</w:t>
      </w:r>
      <w:r w:rsidRPr="002C004B">
        <w:t xml:space="preserve"> hours for </w:t>
      </w:r>
      <w:r w:rsidR="005E599B">
        <w:t>D</w:t>
      </w:r>
      <w:r w:rsidRPr="002C004B">
        <w:t>irectors over the previous ICR estimate.</w:t>
      </w:r>
    </w:p>
    <w:p w14:paraId="6E372136" w14:textId="5DD7AD03" w:rsidR="00B04D6B" w:rsidRDefault="004F359F" w:rsidP="00FF05A0">
      <w:pPr>
        <w:widowControl/>
        <w:numPr>
          <w:ilvl w:val="0"/>
          <w:numId w:val="6"/>
        </w:numPr>
      </w:pPr>
      <w:r w:rsidRPr="002C004B">
        <w:t xml:space="preserve">Re-permitting burdens: more facilities are entering the renewal phase of their permits (i.e., 5 years after the last permit was issued). Activities related to these re-permitting activities account for </w:t>
      </w:r>
      <w:r>
        <w:t>1,522</w:t>
      </w:r>
      <w:r w:rsidRPr="002C004B">
        <w:t xml:space="preserve"> hours for facilities over the previous ICR estimate</w:t>
      </w:r>
      <w:r>
        <w:t>.</w:t>
      </w:r>
    </w:p>
    <w:p w14:paraId="1CC4F7FE" w14:textId="77777777" w:rsidR="00FF3AB9" w:rsidRDefault="00FF3AB9" w:rsidP="00FF3AB9">
      <w:pPr>
        <w:widowControl/>
        <w:ind w:left="720"/>
      </w:pPr>
    </w:p>
    <w:p w14:paraId="60072A26" w14:textId="03E0399E" w:rsidR="00FF3AB9" w:rsidRPr="002C004B" w:rsidRDefault="00FF3AB9" w:rsidP="00DD78C4">
      <w:pPr>
        <w:pStyle w:val="TableTitle"/>
      </w:pPr>
      <w:r>
        <w:t xml:space="preserve">Table 15.1 Summary of Adjustments in Burden </w:t>
      </w:r>
      <w:r w:rsidR="00527C62">
        <w:t>E</w:t>
      </w:r>
      <w:r>
        <w:t>stimate</w:t>
      </w:r>
    </w:p>
    <w:tbl>
      <w:tblPr>
        <w:tblStyle w:val="TableGrid"/>
        <w:tblW w:w="0" w:type="auto"/>
        <w:tblLayout w:type="fixed"/>
        <w:tblLook w:val="04A0" w:firstRow="1" w:lastRow="0" w:firstColumn="1" w:lastColumn="0" w:noHBand="0" w:noVBand="1"/>
      </w:tblPr>
      <w:tblGrid>
        <w:gridCol w:w="1525"/>
        <w:gridCol w:w="1710"/>
        <w:gridCol w:w="1170"/>
        <w:gridCol w:w="1080"/>
        <w:gridCol w:w="1350"/>
        <w:gridCol w:w="1350"/>
        <w:gridCol w:w="1165"/>
      </w:tblGrid>
      <w:tr w:rsidR="005D014D" w14:paraId="0A5F6A9B" w14:textId="77777777" w:rsidTr="00DD78C4">
        <w:tc>
          <w:tcPr>
            <w:tcW w:w="1525" w:type="dxa"/>
          </w:tcPr>
          <w:p w14:paraId="178EE7C9" w14:textId="2DF9D4EB" w:rsidR="005D014D" w:rsidRDefault="005D014D" w:rsidP="00F6095F">
            <w:pPr>
              <w:rPr>
                <w:b/>
              </w:rPr>
            </w:pPr>
            <w:r>
              <w:rPr>
                <w:b/>
              </w:rPr>
              <w:t>Providers of Information</w:t>
            </w:r>
          </w:p>
        </w:tc>
        <w:tc>
          <w:tcPr>
            <w:tcW w:w="1710" w:type="dxa"/>
          </w:tcPr>
          <w:p w14:paraId="605EBA46" w14:textId="3CEC28F2" w:rsidR="005D014D" w:rsidRDefault="005D014D" w:rsidP="002C2D16">
            <w:pPr>
              <w:rPr>
                <w:b/>
              </w:rPr>
            </w:pPr>
            <w:r>
              <w:rPr>
                <w:b/>
              </w:rPr>
              <w:t>Reason</w:t>
            </w:r>
          </w:p>
        </w:tc>
        <w:tc>
          <w:tcPr>
            <w:tcW w:w="1170" w:type="dxa"/>
          </w:tcPr>
          <w:p w14:paraId="2D1CE85F" w14:textId="77777777" w:rsidR="005D014D" w:rsidRDefault="005D014D" w:rsidP="002C2D16">
            <w:pPr>
              <w:rPr>
                <w:b/>
              </w:rPr>
            </w:pPr>
            <w:r>
              <w:rPr>
                <w:b/>
              </w:rPr>
              <w:t>Previous Burden</w:t>
            </w:r>
          </w:p>
        </w:tc>
        <w:tc>
          <w:tcPr>
            <w:tcW w:w="1080" w:type="dxa"/>
          </w:tcPr>
          <w:p w14:paraId="490B4F4A" w14:textId="77777777" w:rsidR="005D014D" w:rsidRDefault="005D014D" w:rsidP="002C2D16">
            <w:pPr>
              <w:rPr>
                <w:b/>
              </w:rPr>
            </w:pPr>
            <w:r>
              <w:rPr>
                <w:b/>
              </w:rPr>
              <w:t>New Burden</w:t>
            </w:r>
          </w:p>
        </w:tc>
        <w:tc>
          <w:tcPr>
            <w:tcW w:w="1350" w:type="dxa"/>
          </w:tcPr>
          <w:p w14:paraId="51EDAE5C" w14:textId="77777777" w:rsidR="005D014D" w:rsidRDefault="005D014D" w:rsidP="002C2D16">
            <w:pPr>
              <w:rPr>
                <w:b/>
              </w:rPr>
            </w:pPr>
            <w:r>
              <w:rPr>
                <w:b/>
              </w:rPr>
              <w:t>Difference</w:t>
            </w:r>
          </w:p>
        </w:tc>
        <w:tc>
          <w:tcPr>
            <w:tcW w:w="1350" w:type="dxa"/>
          </w:tcPr>
          <w:p w14:paraId="2F342EAD" w14:textId="022BF4C2" w:rsidR="005D014D" w:rsidRDefault="005D014D" w:rsidP="002C2D16">
            <w:pPr>
              <w:rPr>
                <w:b/>
              </w:rPr>
            </w:pPr>
            <w:r>
              <w:rPr>
                <w:b/>
              </w:rPr>
              <w:t>Percent Difference</w:t>
            </w:r>
          </w:p>
        </w:tc>
        <w:tc>
          <w:tcPr>
            <w:tcW w:w="1165" w:type="dxa"/>
          </w:tcPr>
          <w:p w14:paraId="2646EF84" w14:textId="2D584AA4" w:rsidR="005D014D" w:rsidRDefault="005D014D" w:rsidP="002C2D16">
            <w:pPr>
              <w:rPr>
                <w:b/>
              </w:rPr>
            </w:pPr>
            <w:r>
              <w:rPr>
                <w:b/>
              </w:rPr>
              <w:t>Type of Change</w:t>
            </w:r>
          </w:p>
        </w:tc>
      </w:tr>
      <w:tr w:rsidR="005D014D" w14:paraId="30FBA083" w14:textId="77777777" w:rsidTr="00DD78C4">
        <w:tc>
          <w:tcPr>
            <w:tcW w:w="1525" w:type="dxa"/>
          </w:tcPr>
          <w:p w14:paraId="09897303" w14:textId="64964A0A" w:rsidR="005D014D" w:rsidRPr="00DD78C4" w:rsidRDefault="005D014D" w:rsidP="00FA1550">
            <w:r w:rsidRPr="00DD78C4">
              <w:lastRenderedPageBreak/>
              <w:t>Facilities</w:t>
            </w:r>
          </w:p>
        </w:tc>
        <w:tc>
          <w:tcPr>
            <w:tcW w:w="1710" w:type="dxa"/>
          </w:tcPr>
          <w:p w14:paraId="790DDE21" w14:textId="4D25F014" w:rsidR="005D014D" w:rsidRPr="00DD78C4" w:rsidRDefault="005D014D" w:rsidP="00FA1550">
            <w:r w:rsidRPr="00DD78C4">
              <w:t>Change in the number of respondents</w:t>
            </w:r>
          </w:p>
        </w:tc>
        <w:tc>
          <w:tcPr>
            <w:tcW w:w="1170" w:type="dxa"/>
          </w:tcPr>
          <w:p w14:paraId="240F7FFE" w14:textId="7241FEF2" w:rsidR="005D014D" w:rsidRPr="00DD78C4" w:rsidRDefault="005D014D" w:rsidP="00FA1550">
            <w:r w:rsidRPr="00DD78C4">
              <w:t>138,421 hours</w:t>
            </w:r>
          </w:p>
        </w:tc>
        <w:tc>
          <w:tcPr>
            <w:tcW w:w="1080" w:type="dxa"/>
          </w:tcPr>
          <w:p w14:paraId="01ADEB40" w14:textId="77777777" w:rsidR="005D014D" w:rsidRPr="00DD78C4" w:rsidRDefault="005D014D" w:rsidP="00FA1550">
            <w:r w:rsidRPr="00DD78C4">
              <w:t>151,789 hours</w:t>
            </w:r>
          </w:p>
        </w:tc>
        <w:tc>
          <w:tcPr>
            <w:tcW w:w="1350" w:type="dxa"/>
          </w:tcPr>
          <w:p w14:paraId="08269DAB" w14:textId="68F8512A" w:rsidR="005D014D" w:rsidRPr="00DD78C4" w:rsidRDefault="009E327C" w:rsidP="00FA1550">
            <w:r>
              <w:t>13,368</w:t>
            </w:r>
            <w:r w:rsidR="005D014D" w:rsidRPr="00DD78C4">
              <w:t xml:space="preserve">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E2B24AB" w14:textId="42E54AFF" w:rsidR="005D014D" w:rsidRPr="00DD78C4" w:rsidRDefault="005D014D" w:rsidP="00FA1550">
            <w:r w:rsidRPr="00E23C40">
              <w:t>10%</w:t>
            </w:r>
          </w:p>
        </w:tc>
        <w:tc>
          <w:tcPr>
            <w:tcW w:w="1165" w:type="dxa"/>
          </w:tcPr>
          <w:p w14:paraId="4C7B4B11" w14:textId="615F9EB5" w:rsidR="005D014D" w:rsidRPr="00DD78C4" w:rsidRDefault="005D014D" w:rsidP="00FA1550">
            <w:r>
              <w:t>R</w:t>
            </w:r>
          </w:p>
        </w:tc>
      </w:tr>
      <w:tr w:rsidR="005D014D" w14:paraId="2D506D7E" w14:textId="77777777" w:rsidTr="00DD78C4">
        <w:tc>
          <w:tcPr>
            <w:tcW w:w="1525" w:type="dxa"/>
          </w:tcPr>
          <w:p w14:paraId="404987DF" w14:textId="3002557C" w:rsidR="005D014D" w:rsidRPr="00DD78C4" w:rsidRDefault="005D014D" w:rsidP="00FA1550">
            <w:r w:rsidRPr="00DD78C4">
              <w:t>Facilities</w:t>
            </w:r>
          </w:p>
        </w:tc>
        <w:tc>
          <w:tcPr>
            <w:tcW w:w="1710" w:type="dxa"/>
          </w:tcPr>
          <w:p w14:paraId="5FEE5E63" w14:textId="6F5E1E57" w:rsidR="005D014D" w:rsidRPr="00DD78C4" w:rsidRDefault="005D014D" w:rsidP="00FA1550">
            <w:r w:rsidRPr="00DD78C4">
              <w:t>Change in the number of respondents</w:t>
            </w:r>
          </w:p>
        </w:tc>
        <w:tc>
          <w:tcPr>
            <w:tcW w:w="1170" w:type="dxa"/>
          </w:tcPr>
          <w:p w14:paraId="56A7D6C7" w14:textId="77777777" w:rsidR="005D014D" w:rsidRPr="00DD78C4" w:rsidRDefault="005D014D" w:rsidP="00FA1550">
            <w:r w:rsidRPr="00DD78C4">
              <w:t>128</w:t>
            </w:r>
          </w:p>
        </w:tc>
        <w:tc>
          <w:tcPr>
            <w:tcW w:w="1080" w:type="dxa"/>
          </w:tcPr>
          <w:p w14:paraId="7FE76FD3" w14:textId="77777777" w:rsidR="005D014D" w:rsidRPr="00DD78C4" w:rsidRDefault="005D014D" w:rsidP="00FA1550">
            <w:r w:rsidRPr="00DD78C4">
              <w:t>145</w:t>
            </w:r>
          </w:p>
        </w:tc>
        <w:tc>
          <w:tcPr>
            <w:tcW w:w="1350" w:type="dxa"/>
          </w:tcPr>
          <w:p w14:paraId="6CB9E231" w14:textId="77777777" w:rsidR="005D014D" w:rsidRPr="00DD78C4" w:rsidRDefault="005D014D" w:rsidP="00FA1550">
            <w:r w:rsidRPr="00DD78C4">
              <w:t>17</w:t>
            </w:r>
          </w:p>
        </w:tc>
        <w:tc>
          <w:tcPr>
            <w:tcW w:w="1350" w:type="dxa"/>
            <w:tcBorders>
              <w:top w:val="nil"/>
              <w:left w:val="single" w:sz="4" w:space="0" w:color="auto"/>
              <w:bottom w:val="single" w:sz="4" w:space="0" w:color="auto"/>
              <w:right w:val="single" w:sz="4" w:space="0" w:color="auto"/>
            </w:tcBorders>
            <w:shd w:val="clear" w:color="auto" w:fill="auto"/>
            <w:vAlign w:val="center"/>
          </w:tcPr>
          <w:p w14:paraId="104D8DCE" w14:textId="717AE549" w:rsidR="005D014D" w:rsidRPr="00DD78C4" w:rsidRDefault="005D014D" w:rsidP="00FA1550">
            <w:r w:rsidRPr="00E23C40">
              <w:t>13%</w:t>
            </w:r>
          </w:p>
        </w:tc>
        <w:tc>
          <w:tcPr>
            <w:tcW w:w="1165" w:type="dxa"/>
          </w:tcPr>
          <w:p w14:paraId="32276B69" w14:textId="2C586CC8" w:rsidR="005D014D" w:rsidRPr="00DD78C4" w:rsidRDefault="005D014D" w:rsidP="00FA1550">
            <w:r>
              <w:t>R</w:t>
            </w:r>
          </w:p>
        </w:tc>
      </w:tr>
      <w:tr w:rsidR="005D014D" w14:paraId="673264BD" w14:textId="77777777" w:rsidTr="00DD78C4">
        <w:tc>
          <w:tcPr>
            <w:tcW w:w="1525" w:type="dxa"/>
          </w:tcPr>
          <w:p w14:paraId="7505D23C" w14:textId="134F8DC4" w:rsidR="005D014D" w:rsidRPr="00DD78C4" w:rsidRDefault="005D014D" w:rsidP="00FA1550">
            <w:r w:rsidRPr="00DD78C4">
              <w:t>Facilities</w:t>
            </w:r>
          </w:p>
        </w:tc>
        <w:tc>
          <w:tcPr>
            <w:tcW w:w="1710" w:type="dxa"/>
          </w:tcPr>
          <w:p w14:paraId="7B5F4838" w14:textId="1D6D87B2" w:rsidR="005D014D" w:rsidRPr="00DD78C4" w:rsidRDefault="005D014D" w:rsidP="00FA1550">
            <w:r w:rsidRPr="00DD78C4">
              <w:t>Change in the number of new respondents</w:t>
            </w:r>
          </w:p>
        </w:tc>
        <w:tc>
          <w:tcPr>
            <w:tcW w:w="1170" w:type="dxa"/>
          </w:tcPr>
          <w:p w14:paraId="11629970" w14:textId="7F203C4B" w:rsidR="005D014D" w:rsidRPr="00DD78C4" w:rsidRDefault="005D014D" w:rsidP="00FA1550">
            <w:r w:rsidRPr="00DD78C4">
              <w:t>$2,520,668</w:t>
            </w:r>
          </w:p>
        </w:tc>
        <w:tc>
          <w:tcPr>
            <w:tcW w:w="1080" w:type="dxa"/>
          </w:tcPr>
          <w:p w14:paraId="0EA5125E" w14:textId="00E50940" w:rsidR="005D014D" w:rsidRPr="00DD78C4" w:rsidRDefault="005D014D" w:rsidP="00FA1550">
            <w:r w:rsidRPr="00DD78C4">
              <w:t>$2,267,728</w:t>
            </w:r>
          </w:p>
        </w:tc>
        <w:tc>
          <w:tcPr>
            <w:tcW w:w="1350" w:type="dxa"/>
          </w:tcPr>
          <w:p w14:paraId="6DBE47DC" w14:textId="129F09DF" w:rsidR="005D014D" w:rsidRPr="00DD78C4" w:rsidRDefault="005D014D" w:rsidP="00FA1550">
            <w:r w:rsidRPr="00DD78C4">
              <w:t>-$252,940</w:t>
            </w:r>
          </w:p>
        </w:tc>
        <w:tc>
          <w:tcPr>
            <w:tcW w:w="1350" w:type="dxa"/>
            <w:tcBorders>
              <w:top w:val="nil"/>
              <w:left w:val="single" w:sz="4" w:space="0" w:color="auto"/>
              <w:bottom w:val="single" w:sz="4" w:space="0" w:color="auto"/>
              <w:right w:val="single" w:sz="4" w:space="0" w:color="auto"/>
            </w:tcBorders>
            <w:shd w:val="clear" w:color="auto" w:fill="auto"/>
            <w:vAlign w:val="center"/>
          </w:tcPr>
          <w:p w14:paraId="34A675F0" w14:textId="12BB1AC2" w:rsidR="005D014D" w:rsidRPr="00DD78C4" w:rsidRDefault="005D014D" w:rsidP="00FA1550">
            <w:r w:rsidRPr="00E23C40">
              <w:t>-10%</w:t>
            </w:r>
          </w:p>
        </w:tc>
        <w:tc>
          <w:tcPr>
            <w:tcW w:w="1165" w:type="dxa"/>
          </w:tcPr>
          <w:p w14:paraId="37D7A71A" w14:textId="57520521" w:rsidR="005D014D" w:rsidRPr="00DD78C4" w:rsidRDefault="005D014D" w:rsidP="00FA1550">
            <w:r>
              <w:t>R</w:t>
            </w:r>
          </w:p>
        </w:tc>
      </w:tr>
    </w:tbl>
    <w:p w14:paraId="01854628" w14:textId="77777777" w:rsidR="00B10BE2" w:rsidRPr="00004733" w:rsidRDefault="00B10BE2" w:rsidP="00B10BE2">
      <w:pPr>
        <w:rPr>
          <w:b/>
        </w:rPr>
      </w:pPr>
    </w:p>
    <w:p w14:paraId="70E115AA" w14:textId="77777777" w:rsidR="00B10BE2" w:rsidRPr="00DD78C4" w:rsidRDefault="00B10BE2" w:rsidP="00B10BE2">
      <w:r w:rsidRPr="00DD78C4">
        <w:t>PC = Program Change</w:t>
      </w:r>
    </w:p>
    <w:p w14:paraId="06091040" w14:textId="6D54FD41" w:rsidR="00B10BE2" w:rsidRPr="00DD78C4" w:rsidRDefault="005D014D" w:rsidP="00B10BE2">
      <w:r>
        <w:t>R</w:t>
      </w:r>
      <w:r w:rsidR="00B10BE2" w:rsidRPr="00DD78C4">
        <w:t xml:space="preserve"> = </w:t>
      </w:r>
      <w:r>
        <w:t>Revised Estimate</w:t>
      </w:r>
    </w:p>
    <w:p w14:paraId="24C11F13" w14:textId="77777777" w:rsidR="004F359F" w:rsidRPr="004F359F" w:rsidRDefault="004F359F" w:rsidP="00D43743"/>
    <w:p w14:paraId="1FD1DBBE" w14:textId="77777777" w:rsidR="007F2877" w:rsidRDefault="007F2877" w:rsidP="007F2877">
      <w:pPr>
        <w:pStyle w:val="Heading2"/>
      </w:pPr>
      <w:bookmarkStart w:id="21" w:name="_Toc437868012"/>
      <w:r>
        <w:t xml:space="preserve">16. </w:t>
      </w:r>
      <w:r w:rsidRPr="00673714">
        <w:t>Outline any plans for tabulation and</w:t>
      </w:r>
      <w:r>
        <w:t xml:space="preserve"> publication of the information</w:t>
      </w:r>
      <w:bookmarkEnd w:id="21"/>
    </w:p>
    <w:p w14:paraId="50E7D892" w14:textId="77777777" w:rsidR="00C546CD" w:rsidRPr="00C546CD" w:rsidRDefault="00C546CD" w:rsidP="00C546CD">
      <w:r w:rsidRPr="00C546CD">
        <w:t>EPA maintains the compliance data in ICIS</w:t>
      </w:r>
      <w:r w:rsidR="005E599B">
        <w:t xml:space="preserve">, </w:t>
      </w:r>
      <w:r w:rsidRPr="00C546CD">
        <w:t>the national computerized management information system that automates entry, updates, and facilitates retrieval of NPDES data and tracks permit issuance, permit limits and monitoring data, and other data pertaining to facilities regulated under NPDES.</w:t>
      </w:r>
      <w:r>
        <w:t xml:space="preserve"> </w:t>
      </w:r>
      <w:r w:rsidRPr="00C546CD">
        <w:t>Permit data can be accessed by</w:t>
      </w:r>
      <w:r w:rsidR="00F0427F">
        <w:t xml:space="preserve"> the public in one of two ways:</w:t>
      </w:r>
    </w:p>
    <w:p w14:paraId="696C3CFE" w14:textId="77777777" w:rsidR="00C546CD" w:rsidRPr="00C546CD" w:rsidRDefault="00C546CD" w:rsidP="00C546CD"/>
    <w:p w14:paraId="786CC1F3" w14:textId="77777777" w:rsidR="00C546CD" w:rsidRPr="00C546CD" w:rsidRDefault="00C546CD" w:rsidP="00C546CD">
      <w:pPr>
        <w:numPr>
          <w:ilvl w:val="0"/>
          <w:numId w:val="5"/>
        </w:numPr>
      </w:pPr>
      <w:r w:rsidRPr="00C546CD">
        <w:t xml:space="preserve">via the Freedom of Information Act (FOIA) by submitting a request to EPA or the </w:t>
      </w:r>
      <w:r w:rsidR="005E599B">
        <w:t>State; or</w:t>
      </w:r>
    </w:p>
    <w:p w14:paraId="7F5973C5" w14:textId="77777777" w:rsidR="00C546CD" w:rsidRPr="00C546CD" w:rsidRDefault="00C546CD" w:rsidP="00C546CD">
      <w:pPr>
        <w:numPr>
          <w:ilvl w:val="0"/>
          <w:numId w:val="5"/>
        </w:numPr>
      </w:pPr>
      <w:r w:rsidRPr="00C546CD">
        <w:t xml:space="preserve">via an on-line query using EPA’s Envirofacts Data Warehouse and Applications website at </w:t>
      </w:r>
      <w:hyperlink r:id="rId9" w:history="1">
        <w:r w:rsidR="005E599B" w:rsidRPr="00D20224">
          <w:rPr>
            <w:rStyle w:val="Hyperlink"/>
          </w:rPr>
          <w:t>http://www.epa.gov/enviro/index.html</w:t>
        </w:r>
      </w:hyperlink>
      <w:r w:rsidRPr="00C546CD">
        <w:t>. Accessing data via Envirofacts provides a method to combine ICIS data with other EPA databases and mapping tools.</w:t>
      </w:r>
    </w:p>
    <w:p w14:paraId="25BB4D5F" w14:textId="77777777" w:rsidR="007F2877" w:rsidRDefault="007F2877" w:rsidP="007F2877">
      <w:pPr>
        <w:pStyle w:val="Heading2"/>
      </w:pPr>
      <w:bookmarkStart w:id="22" w:name="_Toc437868013"/>
      <w:r>
        <w:t xml:space="preserve">17. </w:t>
      </w:r>
      <w:r w:rsidRPr="00673714">
        <w:t>Explain any requests to not display the expiration date of OMB approval</w:t>
      </w:r>
      <w:bookmarkEnd w:id="22"/>
    </w:p>
    <w:p w14:paraId="1D93F248" w14:textId="69B70A4A" w:rsidR="00C546CD" w:rsidRDefault="00FB3616" w:rsidP="00C546CD">
      <w:r>
        <w:t xml:space="preserve">EPA has not made a request regarding display of the expiration date. </w:t>
      </w:r>
    </w:p>
    <w:p w14:paraId="1944BD1C" w14:textId="77777777" w:rsidR="00B20048" w:rsidRPr="00C546CD" w:rsidRDefault="00B20048" w:rsidP="00C546CD"/>
    <w:p w14:paraId="4FC2738C" w14:textId="77777777" w:rsidR="007F2877" w:rsidRDefault="007F2877" w:rsidP="007F2877">
      <w:pPr>
        <w:pStyle w:val="Heading2"/>
      </w:pPr>
      <w:bookmarkStart w:id="23" w:name="_Toc437868014"/>
      <w:r>
        <w:t xml:space="preserve">18. </w:t>
      </w:r>
      <w:r w:rsidRPr="00673714">
        <w:t>Explain any exceptions to the certification statement 5 CFR 1320.9, “Agency Certifications for Proposed Collections of Information.”</w:t>
      </w:r>
      <w:bookmarkEnd w:id="23"/>
    </w:p>
    <w:p w14:paraId="71D78EF5" w14:textId="70596A32" w:rsidR="0074505A" w:rsidRPr="00821FF7" w:rsidRDefault="00821FF7" w:rsidP="0074505A">
      <w:r w:rsidRPr="00FB3616">
        <w:t>The agency is able to certify compliance with all provisions under Item 19 of OMB Form 83-I.</w:t>
      </w:r>
    </w:p>
    <w:p w14:paraId="759449AE" w14:textId="77777777" w:rsidR="00D43743" w:rsidRDefault="00D43743" w:rsidP="0074505A"/>
    <w:p w14:paraId="02134BFB" w14:textId="77777777" w:rsidR="007F2877" w:rsidRDefault="007F2877" w:rsidP="007F2877">
      <w:pPr>
        <w:pStyle w:val="Heading1"/>
      </w:pPr>
      <w:bookmarkStart w:id="24" w:name="_Toc437868015"/>
      <w:r w:rsidRPr="00673714">
        <w:t>B. Statistical Methods</w:t>
      </w:r>
      <w:r>
        <w:t xml:space="preserve"> </w:t>
      </w:r>
      <w:r w:rsidRPr="00673714">
        <w:t>(used for collection of information employing statistical methods)</w:t>
      </w:r>
      <w:bookmarkEnd w:id="24"/>
    </w:p>
    <w:p w14:paraId="39568984" w14:textId="77777777" w:rsidR="008C1F41" w:rsidRPr="008C1F41" w:rsidRDefault="008C1F41" w:rsidP="008C1F41">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8C1F41">
        <w:t>Statistical methods are not used with this collection.</w:t>
      </w:r>
    </w:p>
    <w:p w14:paraId="1CC4CA21" w14:textId="77777777" w:rsidR="00900E01" w:rsidRDefault="00900E01" w:rsidP="003E0585"/>
    <w:p w14:paraId="448B1999" w14:textId="77777777" w:rsidR="00B7129D" w:rsidRDefault="00B7129D">
      <w:pPr>
        <w:widowControl/>
        <w:autoSpaceDE/>
        <w:autoSpaceDN/>
        <w:adjustRightInd/>
        <w:spacing w:after="160" w:line="259" w:lineRule="auto"/>
        <w:rPr>
          <w:rFonts w:ascii="Arial" w:hAnsi="Arial" w:cs="Arial"/>
          <w:b/>
          <w:bCs/>
          <w:kern w:val="32"/>
          <w:sz w:val="32"/>
          <w:szCs w:val="32"/>
        </w:rPr>
      </w:pPr>
      <w:r>
        <w:br w:type="page"/>
      </w:r>
    </w:p>
    <w:p w14:paraId="2761DE1C" w14:textId="77777777" w:rsidR="00900E01" w:rsidRDefault="00900E01" w:rsidP="003E0585">
      <w:pPr>
        <w:pStyle w:val="Heading1"/>
      </w:pPr>
      <w:bookmarkStart w:id="25" w:name="_Toc437868016"/>
      <w:r>
        <w:lastRenderedPageBreak/>
        <w:t xml:space="preserve">Appendix A – </w:t>
      </w:r>
      <w:r w:rsidR="009B69E9">
        <w:t xml:space="preserve">Detailed </w:t>
      </w:r>
      <w:r>
        <w:t xml:space="preserve">Results of </w:t>
      </w:r>
      <w:r w:rsidRPr="00900E01">
        <w:t>Respondent Burden and Cost Analysis for the Information Collection Requirements of the Section 316(b) New Facility Rule</w:t>
      </w:r>
      <w:bookmarkEnd w:id="25"/>
    </w:p>
    <w:p w14:paraId="709299F5" w14:textId="68562506" w:rsidR="00AD6DE9" w:rsidRDefault="00580BC6" w:rsidP="003E0585">
      <w:r w:rsidRPr="001C11E1">
        <w:t xml:space="preserve"> </w:t>
      </w:r>
      <w:r w:rsidR="00122A95">
        <w:t>(</w:t>
      </w:r>
      <w:r w:rsidRPr="001C11E1">
        <w:t xml:space="preserve">See </w:t>
      </w:r>
      <w:r w:rsidR="00122A95">
        <w:t>attached</w:t>
      </w:r>
      <w:r w:rsidRPr="001C11E1">
        <w:t xml:space="preserve"> PDF</w:t>
      </w:r>
      <w:r w:rsidR="001C11E1">
        <w:t xml:space="preserve"> document</w:t>
      </w:r>
      <w:r w:rsidR="00122A95">
        <w:t>)</w:t>
      </w:r>
    </w:p>
    <w:p w14:paraId="43293847" w14:textId="77777777" w:rsidR="002D5E35" w:rsidRDefault="002D5E35" w:rsidP="003E0585"/>
    <w:p w14:paraId="3E691B2A" w14:textId="77777777" w:rsidR="00F6095F" w:rsidRDefault="00F6095F">
      <w:pPr>
        <w:widowControl/>
        <w:autoSpaceDE/>
        <w:autoSpaceDN/>
        <w:adjustRightInd/>
        <w:spacing w:after="160" w:line="259" w:lineRule="auto"/>
        <w:rPr>
          <w:rFonts w:ascii="Arial" w:hAnsi="Arial" w:cs="Arial"/>
          <w:b/>
          <w:bCs/>
          <w:kern w:val="32"/>
          <w:sz w:val="32"/>
          <w:szCs w:val="32"/>
        </w:rPr>
      </w:pPr>
      <w:r>
        <w:br w:type="page"/>
      </w:r>
    </w:p>
    <w:p w14:paraId="6BF3C053" w14:textId="05AFA567" w:rsidR="00900E01" w:rsidRDefault="00900E01" w:rsidP="003E0585">
      <w:pPr>
        <w:pStyle w:val="Heading1"/>
      </w:pPr>
      <w:bookmarkStart w:id="26" w:name="_Toc437868017"/>
      <w:r>
        <w:lastRenderedPageBreak/>
        <w:t xml:space="preserve">Appendix B </w:t>
      </w:r>
      <w:r w:rsidR="009B69E9">
        <w:t>–</w:t>
      </w:r>
      <w:r>
        <w:t xml:space="preserve"> </w:t>
      </w:r>
      <w:r w:rsidR="009B69E9">
        <w:t xml:space="preserve">Description of the </w:t>
      </w:r>
      <w:r w:rsidR="009B69E9" w:rsidRPr="009B69E9">
        <w:t>Information Collected</w:t>
      </w:r>
      <w:r w:rsidR="009B69E9">
        <w:t xml:space="preserve"> and Methodology for </w:t>
      </w:r>
      <w:r w:rsidR="009B69E9" w:rsidRPr="009B69E9">
        <w:t xml:space="preserve">Estimating Respondent Burden </w:t>
      </w:r>
      <w:r w:rsidR="009B69E9">
        <w:t>a</w:t>
      </w:r>
      <w:r w:rsidR="009B69E9" w:rsidRPr="009B69E9">
        <w:t xml:space="preserve">nd Cost </w:t>
      </w:r>
      <w:r w:rsidR="009B69E9">
        <w:t>o</w:t>
      </w:r>
      <w:r w:rsidR="009B69E9" w:rsidRPr="009B69E9">
        <w:t>f Collection</w:t>
      </w:r>
      <w:bookmarkEnd w:id="26"/>
    </w:p>
    <w:p w14:paraId="0126233F" w14:textId="04509DEF" w:rsidR="00AD6DE9" w:rsidRPr="002C004B" w:rsidRDefault="00AD6DE9" w:rsidP="00AD6DE9">
      <w:r w:rsidRPr="002C004B">
        <w:t xml:space="preserve">The following sections present rationale and results of EPA’s estimation of burden and costs for the implementation of the section 316(b) New Facility Rule. The burden hours and cost in this section are calculated by first estimating the annual burden, labor cost, and other direct cost (ODC) per facility or Director for each activity. </w:t>
      </w:r>
      <w:r w:rsidRPr="002F7105">
        <w:t xml:space="preserve">(See Tables </w:t>
      </w:r>
      <w:r w:rsidR="002C4F88" w:rsidRPr="002F7105">
        <w:t>B</w:t>
      </w:r>
      <w:r w:rsidRPr="002F7105">
        <w:t xml:space="preserve">-1 through </w:t>
      </w:r>
      <w:r w:rsidR="002C4F88" w:rsidRPr="002F7105">
        <w:t>B</w:t>
      </w:r>
      <w:r w:rsidRPr="002F7105">
        <w:t>-</w:t>
      </w:r>
      <w:r w:rsidR="002F7105">
        <w:t>4</w:t>
      </w:r>
      <w:r w:rsidR="003E0585" w:rsidRPr="002F7105">
        <w:t>.</w:t>
      </w:r>
      <w:r w:rsidRPr="002F7105">
        <w:t>)</w:t>
      </w:r>
      <w:r w:rsidRPr="002C004B">
        <w:t xml:space="preserve"> The number of facilities or Directors required to conduct each of the activities per year are then estimated and used to calculate the yearly burden hours and costs. Not all facilities are required to conduct all the activities, and not all activities occur during all years of the ICR. The total yearly burden hours and costs are then summed and averaged to compute the bottom line average annual burden hours and costs. See Appendix A.</w:t>
      </w:r>
    </w:p>
    <w:p w14:paraId="2F22DB5D" w14:textId="174DF3D7" w:rsidR="00AD6DE9" w:rsidRPr="002C004B" w:rsidRDefault="00D45C52" w:rsidP="00AD6DE9">
      <w:pPr>
        <w:pStyle w:val="Heading2"/>
        <w:widowControl/>
      </w:pPr>
      <w:bookmarkStart w:id="27" w:name="_Toc190060507"/>
      <w:bookmarkStart w:id="28" w:name="_Toc190060729"/>
      <w:bookmarkStart w:id="29" w:name="_Toc437868018"/>
      <w:r>
        <w:t>B.1</w:t>
      </w:r>
      <w:r>
        <w:tab/>
      </w:r>
      <w:r w:rsidR="00AD6DE9" w:rsidRPr="002C004B">
        <w:t>Estimating Respondent Burden</w:t>
      </w:r>
      <w:bookmarkEnd w:id="27"/>
      <w:bookmarkEnd w:id="28"/>
      <w:bookmarkEnd w:id="29"/>
    </w:p>
    <w:p w14:paraId="67465075" w14:textId="77777777" w:rsidR="00AD6DE9" w:rsidRPr="002C004B" w:rsidRDefault="00AD6DE9" w:rsidP="00AD6DE9">
      <w:pPr>
        <w:widowControl/>
        <w:rPr>
          <w:color w:val="000000"/>
        </w:rPr>
      </w:pPr>
      <w:r w:rsidRPr="002C004B">
        <w:rPr>
          <w:color w:val="000000"/>
        </w:rPr>
        <w:t>This section describes the burden estimates for facilities and Directors, as well as the methods used to derive them. Respondent activities are separated into those activities associated with the NPDES permit application and those activities associated with monitoring and reporting after the permit is issued. The reason for this is that the permit cycle is every five years while ICRs must be renewed every three years. Therefore, the application activities occur only once per facility during an ICR period, and so they are considered one-time burden for the purpose of this ICR. By contrast, the monitoring and reporting activities that occur after issuance of the permit occur</w:t>
      </w:r>
      <w:r w:rsidR="00F0427F">
        <w:rPr>
          <w:color w:val="000000"/>
        </w:rPr>
        <w:t xml:space="preserve"> on an annual basis.</w:t>
      </w:r>
    </w:p>
    <w:p w14:paraId="0F897D66" w14:textId="77777777" w:rsidR="00AD6DE9" w:rsidRPr="002C004B" w:rsidRDefault="00AD6DE9" w:rsidP="00AD6DE9">
      <w:pPr>
        <w:widowControl/>
        <w:rPr>
          <w:color w:val="000000"/>
        </w:rPr>
      </w:pPr>
    </w:p>
    <w:p w14:paraId="289C689B" w14:textId="77777777" w:rsidR="00AD6DE9" w:rsidRPr="002C004B" w:rsidRDefault="00AD6DE9" w:rsidP="00AD6DE9">
      <w:pPr>
        <w:widowControl/>
        <w:rPr>
          <w:color w:val="000000"/>
        </w:rPr>
      </w:pPr>
      <w:r w:rsidRPr="002C004B">
        <w:rPr>
          <w:color w:val="000000"/>
          <w:u w:val="single"/>
        </w:rPr>
        <w:t>Facility Burdens</w:t>
      </w:r>
    </w:p>
    <w:p w14:paraId="1365BEC7" w14:textId="77777777" w:rsidR="00AD6DE9" w:rsidRPr="002C004B" w:rsidRDefault="00AD6DE9" w:rsidP="00AD6DE9">
      <w:pPr>
        <w:widowControl/>
        <w:rPr>
          <w:color w:val="000000"/>
        </w:rPr>
      </w:pPr>
      <w:r w:rsidRPr="002C004B">
        <w:rPr>
          <w:color w:val="000000"/>
        </w:rPr>
        <w:t>Information collection would require in-scope facilities to devote time (i.e., as measured by staff hours) and resources (e.g., copies of documents and report mailings) to produce the necessary NPDES permit applications, implementation plans, and annual status reports. EPA expects that facility employees, including managers, engineers, engineering technicians, statisticians, draftsmen, and clerical staff, will devote time toward gathering, preparing, and submitting the various documents. To develop representative profiles of each employee</w:t>
      </w:r>
      <w:r>
        <w:rPr>
          <w:color w:val="000000"/>
        </w:rPr>
        <w:t>’</w:t>
      </w:r>
      <w:r w:rsidRPr="002C004B">
        <w:rPr>
          <w:color w:val="000000"/>
        </w:rPr>
        <w:t>s relative contribution, EPA assumed burden estimates that reflect the staffing and expertise typically found in manufacturing facilities and power generating plants. In doing this, EPA considered the time and qualifications necessary to complete a variety of tasks: reviewing instructions, planning responses, researching data sources, gathering and analyzing data, typing or writing the information requested, reviewing results, conferring with permitting authorities and expert cons</w:t>
      </w:r>
      <w:r w:rsidR="003E0585">
        <w:rPr>
          <w:color w:val="000000"/>
        </w:rPr>
        <w:t>ultants, and sending documents.</w:t>
      </w:r>
    </w:p>
    <w:p w14:paraId="4154A22C" w14:textId="77777777" w:rsidR="00AD6DE9" w:rsidRPr="002C004B" w:rsidRDefault="00AD6DE9" w:rsidP="00AD6DE9">
      <w:pPr>
        <w:widowControl/>
        <w:rPr>
          <w:color w:val="000000"/>
        </w:rPr>
      </w:pPr>
    </w:p>
    <w:p w14:paraId="66DE4F91" w14:textId="77777777" w:rsidR="00AD6DE9" w:rsidRPr="002C004B" w:rsidRDefault="00AD6DE9" w:rsidP="00AD6DE9">
      <w:pPr>
        <w:widowControl/>
        <w:rPr>
          <w:color w:val="000000"/>
        </w:rPr>
      </w:pPr>
      <w:r w:rsidRPr="002C004B">
        <w:rPr>
          <w:color w:val="000000"/>
        </w:rPr>
        <w:t>EPA anticipates that facilities will use the contracted services to perform many of their required sampling and analysis tasks. The contracted staff is likely to include project managers, biologists, statisticians, and biological technicians. The work done by these contracted employees will be done on-site on a regular basis. Therefore, the hourly burdens associated with their work are included in the overall burden estimates for each facility.</w:t>
      </w:r>
    </w:p>
    <w:p w14:paraId="799F68DB" w14:textId="77777777" w:rsidR="00AD6DE9" w:rsidRPr="002C004B" w:rsidRDefault="00AD6DE9" w:rsidP="00AD6DE9">
      <w:pPr>
        <w:widowControl/>
        <w:rPr>
          <w:color w:val="000000"/>
        </w:rPr>
      </w:pPr>
    </w:p>
    <w:p w14:paraId="73868B12" w14:textId="77777777" w:rsidR="00AD6DE9" w:rsidRPr="002C004B" w:rsidRDefault="00AD6DE9" w:rsidP="00AD6DE9">
      <w:pPr>
        <w:widowControl/>
        <w:rPr>
          <w:color w:val="000000"/>
        </w:rPr>
      </w:pPr>
      <w:r w:rsidRPr="002C004B">
        <w:rPr>
          <w:color w:val="000000"/>
        </w:rPr>
        <w:t xml:space="preserve">For each activity burden assumption, EPA selected time estimates to reflect the expected effort necessary to carry out these activities under normal conditions and reasonable labor efficiency </w:t>
      </w:r>
      <w:r w:rsidRPr="002C004B">
        <w:rPr>
          <w:color w:val="000000"/>
        </w:rPr>
        <w:lastRenderedPageBreak/>
        <w:t>rates. EPA assumed that the majority of the actual work performed by facility staff, such as researching, collecting, and analyzing data, as well as writing the documents, will be carried out by junior technical staff. Burdens associated with managerial and senior engineering staff include time for actions such as occasional or seasonal visits to supervise sampling efforts, as well as periodic review of lab results and documentation. EPA assumed that the facilities will employ a drafter to perform computer aided drafting (CAD) operations. For contracted employees, EPA assumes that the majority of the work will be carried out by the biologists and the biological technicians.</w:t>
      </w:r>
    </w:p>
    <w:p w14:paraId="0B9238F0" w14:textId="77777777" w:rsidR="00AD6DE9" w:rsidRPr="002C004B" w:rsidRDefault="00AD6DE9" w:rsidP="00AD6DE9">
      <w:pPr>
        <w:widowControl/>
        <w:rPr>
          <w:color w:val="000000"/>
        </w:rPr>
      </w:pPr>
    </w:p>
    <w:p w14:paraId="039F0B5C" w14:textId="77777777" w:rsidR="00AD6DE9" w:rsidRPr="002C004B" w:rsidRDefault="00AD6DE9" w:rsidP="00AD6DE9">
      <w:pPr>
        <w:widowControl/>
      </w:pPr>
      <w:r w:rsidRPr="002C004B">
        <w:t xml:space="preserve">Tables </w:t>
      </w:r>
      <w:r w:rsidR="002C4F88">
        <w:t>B</w:t>
      </w:r>
      <w:r w:rsidRPr="002C004B">
        <w:t xml:space="preserve">-1 and </w:t>
      </w:r>
      <w:r w:rsidR="002C4F88">
        <w:t>B</w:t>
      </w:r>
      <w:r w:rsidRPr="002C004B">
        <w:t>-2 provide a summary of the hourly burden estimates for facilities performing the NPDES permit application, annual monitoring, and annual reporting activities associated with the final rule. For a more detailed presentation of hourly burdens for facilities</w:t>
      </w:r>
      <w:r w:rsidR="003E0585">
        <w:t>,</w:t>
      </w:r>
      <w:r w:rsidRPr="002C004B">
        <w:t xml:space="preserve"> see Exhibits A.1 and A.2 in Appendix A.</w:t>
      </w:r>
    </w:p>
    <w:p w14:paraId="0783766E" w14:textId="77777777" w:rsidR="00AD6DE9" w:rsidRPr="002C004B" w:rsidRDefault="00AD6DE9" w:rsidP="00AD6DE9">
      <w:pPr>
        <w:widowControl/>
      </w:pPr>
    </w:p>
    <w:p w14:paraId="596321AB" w14:textId="77777777" w:rsidR="00AD6DE9" w:rsidRPr="002C004B" w:rsidRDefault="00AD6DE9" w:rsidP="00AD6DE9">
      <w:pPr>
        <w:widowControl/>
      </w:pPr>
      <w:r w:rsidRPr="002C004B">
        <w:t xml:space="preserve">The activities listed in the first column of both Tables </w:t>
      </w:r>
      <w:r w:rsidR="00BC3D55">
        <w:t>B</w:t>
      </w:r>
      <w:r w:rsidRPr="002C004B">
        <w:t xml:space="preserve">-1 and </w:t>
      </w:r>
      <w:r w:rsidR="00BC3D55">
        <w:t>B</w:t>
      </w:r>
      <w:r w:rsidRPr="002C004B">
        <w:t>-2 correspond to the facility respondent activities. Start-up burden includes reading the published regulations, sample permits, and any guidance materials associated with the rule; determining the required staff and resources necessary to successfully complete the application process and meet all annual monitoring and reporting requirements; and training staff to perform tasks that they would not be required to conduct if the rule were not implemented. General information activities refer to the development and submittal of documentation on source waterbody characteristic</w:t>
      </w:r>
      <w:r w:rsidR="00F0427F">
        <w:t>s and CWIS location and design.</w:t>
      </w:r>
    </w:p>
    <w:p w14:paraId="4B0F7071" w14:textId="77777777" w:rsidR="00AD6DE9" w:rsidRPr="002C004B" w:rsidRDefault="00AD6DE9" w:rsidP="00AD6DE9">
      <w:pPr>
        <w:widowControl/>
      </w:pPr>
    </w:p>
    <w:p w14:paraId="2A59784B" w14:textId="77777777" w:rsidR="00AD6DE9" w:rsidRPr="002C004B" w:rsidRDefault="00AD6DE9" w:rsidP="00AD6DE9">
      <w:pPr>
        <w:widowControl/>
        <w:rPr>
          <w:color w:val="000000"/>
        </w:rPr>
      </w:pPr>
      <w:r w:rsidRPr="002C004B">
        <w:t>As part of the permit application process, facilities will demonstrate compliance with the proportional flow (i.e., intake</w:t>
      </w:r>
      <w:r w:rsidRPr="002C004B">
        <w:rPr>
          <w:color w:val="000000"/>
        </w:rPr>
        <w:t xml:space="preserve"> flow may not exceed a certain proportion of source water body flow) requirements. Facilities will also collect Source Water Baseline Biological Characterization Data to evaluate the condition of the biological community prior to operation of the new facility and prior to each permit renewal application. The level of effort needed for the study may vary considerably from one facility to another, depending on the availability of existing background information and the characteristics of the waterbody that the CWIS will be located in. For the purpose of developing the ICR cost and burden estimates, it is assumed that there is sufficient existing data for facilities to develop a baseline characterization of the contributing waterbody</w:t>
      </w:r>
      <w:r>
        <w:rPr>
          <w:color w:val="000000"/>
        </w:rPr>
        <w:t>’</w:t>
      </w:r>
      <w:r w:rsidR="00F0427F">
        <w:rPr>
          <w:color w:val="000000"/>
        </w:rPr>
        <w:t>s biological community.</w:t>
      </w:r>
    </w:p>
    <w:p w14:paraId="45689589" w14:textId="77777777" w:rsidR="00AD6DE9" w:rsidRPr="002C004B" w:rsidRDefault="00AD6DE9" w:rsidP="00AD6DE9">
      <w:pPr>
        <w:widowControl/>
        <w:rPr>
          <w:color w:val="000000"/>
        </w:rPr>
      </w:pPr>
    </w:p>
    <w:p w14:paraId="583D7CC3" w14:textId="77777777" w:rsidR="00AD6DE9" w:rsidRPr="002C004B" w:rsidRDefault="00AD6DE9" w:rsidP="00AD6DE9">
      <w:pPr>
        <w:widowControl/>
      </w:pPr>
      <w:r w:rsidRPr="002C004B">
        <w:t>If a facility chooses Track I for meeting its permit obligations, the facility also needs to comply with flow reduction, velocity and technology requirements. Under the final rule, new facilities choosing Track I must provide information to the permitting authority demonstrating that they are in compliance with the flow reduction, velocity and technology requirements that are applicable to their CWISs. The facility hourly burdens for demonstrating compliance with these requirements include developing and submitting narrative descriptions, supporting documentation, and engineering calculations. Facility burden for Design and Construction Technology Plans is comparable to the burden for demonstrating compliance with one of the CWIS requirements.</w:t>
      </w:r>
    </w:p>
    <w:p w14:paraId="49E8366E" w14:textId="77777777" w:rsidR="00AD6DE9" w:rsidRPr="002C004B" w:rsidRDefault="00AD6DE9" w:rsidP="00AD6DE9">
      <w:pPr>
        <w:widowControl/>
      </w:pPr>
    </w:p>
    <w:p w14:paraId="6C7D01E2" w14:textId="77777777" w:rsidR="00AD6DE9" w:rsidRPr="002C004B" w:rsidRDefault="00AD6DE9" w:rsidP="00AD6DE9">
      <w:pPr>
        <w:widowControl/>
      </w:pPr>
      <w:r w:rsidRPr="002C004B">
        <w:t xml:space="preserve">Under Track II, the Comprehensive Demonstration Study evaluates the condition of the biological community prior to operation of the new facility and prior to each permit renewal </w:t>
      </w:r>
      <w:r w:rsidRPr="002C004B">
        <w:lastRenderedPageBreak/>
        <w:t>application. The study entails plan development, a source water biological study, projections of anticipated impacts, and verification monitoring. As with the source water baseline biological characterization, the required effort level for the Track II source water biological study is likely to vary considerably depending on the availability of existing data and the complexity of the habitat that the CWIS will be located in.</w:t>
      </w:r>
    </w:p>
    <w:p w14:paraId="12BE38D6" w14:textId="77777777" w:rsidR="00AD6DE9" w:rsidRPr="002C004B" w:rsidRDefault="00AD6DE9" w:rsidP="00AD6DE9">
      <w:pPr>
        <w:widowControl/>
      </w:pPr>
    </w:p>
    <w:p w14:paraId="2697156D" w14:textId="77777777" w:rsidR="00AD6DE9" w:rsidRPr="002C004B" w:rsidRDefault="00AD6DE9" w:rsidP="00AD6DE9">
      <w:pPr>
        <w:widowControl/>
      </w:pPr>
      <w:r w:rsidRPr="002C004B">
        <w:t>For the purpose of developing the ICR cost and burden estimates</w:t>
      </w:r>
      <w:r w:rsidR="003E0585">
        <w:t>,</w:t>
      </w:r>
      <w:r w:rsidRPr="002C004B">
        <w:t xml:space="preserve"> it is assumed that each Track II facility will perform sampling to develop the Source Water Biological Study for the Comprehensive Demonstration Study. The sampling required for the study is expected to take two years for facilities with intakes drawing from freshwater sources, and three years for facilities drawing from marine sources. Therefore, the entire application process can take up to three years to complete. EPA assumes that start-up activities and general information activities are accomplished during the first year of the permitting process. The Source Water Biological Study activities will be performed over the three years prior to the issuance of the NPDES permit to Track II facilities. The study to evaluate CWIS impacts will be conducted the year just prior to operation of the CWIS to allow the facility time to incorporate information from the Source Water Biological Study already underway. For those Track II facilities beginning operation during the first year of the ICR period, EPA assumes that they do not actually begin operating the CWIS until the end of the year, allowing them enough time to conduct the pilot study.</w:t>
      </w:r>
    </w:p>
    <w:p w14:paraId="0D1DCC78" w14:textId="77777777" w:rsidR="00AD6DE9" w:rsidRPr="002C004B" w:rsidRDefault="00AD6DE9" w:rsidP="00AD6DE9">
      <w:pPr>
        <w:widowControl/>
      </w:pPr>
    </w:p>
    <w:p w14:paraId="4B39D137" w14:textId="77777777" w:rsidR="00AD6DE9" w:rsidRPr="002C004B" w:rsidRDefault="00AD6DE9" w:rsidP="00AD6DE9">
      <w:pPr>
        <w:widowControl/>
      </w:pPr>
      <w:r w:rsidRPr="002C004B">
        <w:t xml:space="preserve">EPA anticipates that start-up, general information, and the Track I activities will be performed by facility staff. For those facilities taking Track II, EPA assumes that the sampling and statistical analyses will be conducted by contracted employees, although some of the taxonomic identification, enumeration, and characterization will be performed </w:t>
      </w:r>
      <w:r w:rsidR="00F0427F">
        <w:t>by a sub-contracted laboratory.</w:t>
      </w:r>
    </w:p>
    <w:p w14:paraId="041BF89C" w14:textId="77777777" w:rsidR="00AD6DE9" w:rsidRPr="002C004B" w:rsidRDefault="00AD6DE9" w:rsidP="00AD6DE9">
      <w:pPr>
        <w:widowControl/>
      </w:pPr>
    </w:p>
    <w:p w14:paraId="401D330B" w14:textId="77777777" w:rsidR="00AD6DE9" w:rsidRPr="002C004B" w:rsidRDefault="00AD6DE9" w:rsidP="00AD6DE9">
      <w:pPr>
        <w:widowControl/>
      </w:pPr>
      <w:r w:rsidRPr="002C004B">
        <w:t>After both Track I and II facilities receive their NPDES permits and commence operations, they have annual monitoring and reporting requirements as well. Velocity monitoring and the inspection of installed technology will be carried out by facility staff. For impingement and entrainment monitoring, EPA assumes that the actual monitoring will be conducted by the contracted employees, while the facility manager and junior technical staff will spend some time reviewing the results in preparation for the yearly status report.</w:t>
      </w:r>
    </w:p>
    <w:p w14:paraId="3B3BF394" w14:textId="77777777" w:rsidR="00AD6DE9" w:rsidRPr="002C004B" w:rsidRDefault="00AD6DE9" w:rsidP="00AD6DE9">
      <w:pPr>
        <w:widowControl/>
      </w:pPr>
    </w:p>
    <w:p w14:paraId="05FC52A8" w14:textId="77777777" w:rsidR="00AD6DE9" w:rsidRPr="002C004B" w:rsidRDefault="00AD6DE9" w:rsidP="00AD6DE9">
      <w:pPr>
        <w:widowControl/>
      </w:pPr>
      <w:r w:rsidRPr="002C004B">
        <w:t>In the first year of permitted operation, Track II facilities are required to use impingement and entrainment monitoring data to perform a verification study, confirming that the CWIS technology is achieving impingement and entrainment rates commensurate to that obtained through closed-cycle recirculation technology. EPA assumes that each year approximately 25% of the Verification Studies will show that the facilities have not achieved the required impingement and entrainment level that they predicted in their Comprehensive Demonstration Studies. As a result, EPA assumes that these facilities will take measures to improve their impingement and entrainment rates and submit another Verification Study the following year.</w:t>
      </w:r>
    </w:p>
    <w:p w14:paraId="3BFB9AFF" w14:textId="77777777" w:rsidR="00AD6DE9" w:rsidRPr="002C004B" w:rsidRDefault="00AD6DE9" w:rsidP="00AD6DE9">
      <w:pPr>
        <w:widowControl/>
      </w:pPr>
    </w:p>
    <w:p w14:paraId="3E7609AB" w14:textId="77777777" w:rsidR="00AD6DE9" w:rsidRPr="002C004B" w:rsidRDefault="00AD6DE9" w:rsidP="00AD6DE9">
      <w:pPr>
        <w:widowControl/>
      </w:pPr>
      <w:r w:rsidRPr="002C004B">
        <w:t>EPA assumes that for Track I facilities, all of the activities performed during the initial permitting process would be repeated for the permit renewal. Track II facilities will need to revise their Comprehensive Demonstration Study and repeat the Source</w:t>
      </w:r>
      <w:r w:rsidR="00A5345E">
        <w:t xml:space="preserve"> W</w:t>
      </w:r>
      <w:r w:rsidRPr="002C004B">
        <w:t xml:space="preserve">ater Baseline Characterization Study. They do not have to perform another Evaluation of Cooling Water Intake </w:t>
      </w:r>
      <w:r w:rsidRPr="002C004B">
        <w:lastRenderedPageBreak/>
        <w:t>Structure Effects or Verification Monitoring Plan. EPA anticipates that the level of effort required to repeat many of these tasks will be considerably less than what was initially required. Facilities will be able to rely on much of the information gathered during the first permitting process. As a result</w:t>
      </w:r>
      <w:r w:rsidR="00A5345E">
        <w:t>,</w:t>
      </w:r>
      <w:r w:rsidRPr="002C004B">
        <w:t xml:space="preserve"> the hourly burden estimates for activities are assumed to be 50% to 70 % less than those for the initial permitting process.</w:t>
      </w:r>
    </w:p>
    <w:p w14:paraId="515DC793" w14:textId="77777777" w:rsidR="00AD6DE9" w:rsidRPr="002C004B" w:rsidRDefault="00AD6DE9" w:rsidP="00AD6DE9">
      <w:pPr>
        <w:widowControl/>
      </w:pPr>
    </w:p>
    <w:p w14:paraId="15BE462B" w14:textId="77777777" w:rsidR="00AD6DE9" w:rsidRPr="002C004B" w:rsidRDefault="00AD6DE9" w:rsidP="00AD6DE9">
      <w:pPr>
        <w:widowControl/>
        <w:rPr>
          <w:color w:val="000000"/>
        </w:rPr>
      </w:pPr>
      <w:r w:rsidRPr="002C004B">
        <w:t xml:space="preserve">Table </w:t>
      </w:r>
      <w:r w:rsidR="002D5E35">
        <w:t>B</w:t>
      </w:r>
      <w:r w:rsidRPr="002C004B">
        <w:t>-3 provides a summary of the hourly burden estimates for facilities performing the NPDES permit renewal ac</w:t>
      </w:r>
      <w:r w:rsidRPr="002C004B">
        <w:rPr>
          <w:color w:val="000000"/>
        </w:rPr>
        <w:t xml:space="preserve">tivities associated with the rule. For a more detailed presentation of hourly burdens for facilities see Exhibit </w:t>
      </w:r>
      <w:r w:rsidRPr="00B85334">
        <w:rPr>
          <w:color w:val="000000"/>
        </w:rPr>
        <w:t>A.12</w:t>
      </w:r>
      <w:r w:rsidRPr="002C004B">
        <w:rPr>
          <w:color w:val="000000"/>
        </w:rPr>
        <w:t xml:space="preserve"> in Appendix A.</w:t>
      </w:r>
    </w:p>
    <w:p w14:paraId="3F96AB73" w14:textId="77777777" w:rsidR="00AD6DE9" w:rsidRPr="002C004B" w:rsidRDefault="00AD6DE9" w:rsidP="00AD6DE9">
      <w:pPr>
        <w:widowControl/>
        <w:rPr>
          <w:color w:val="000000"/>
        </w:rPr>
      </w:pPr>
    </w:p>
    <w:p w14:paraId="123C2DBA" w14:textId="77777777" w:rsidR="00AD6DE9" w:rsidRPr="002C004B" w:rsidRDefault="00AD6DE9" w:rsidP="00AD6DE9">
      <w:pPr>
        <w:keepNext/>
        <w:keepLines/>
        <w:widowControl/>
        <w:rPr>
          <w:color w:val="000000"/>
        </w:rPr>
      </w:pPr>
      <w:r w:rsidRPr="002C004B">
        <w:rPr>
          <w:color w:val="000000"/>
          <w:u w:val="single"/>
        </w:rPr>
        <w:t>Director Burdens</w:t>
      </w:r>
    </w:p>
    <w:p w14:paraId="29B2EEF8" w14:textId="77777777" w:rsidR="00AD6DE9" w:rsidRDefault="00AD6DE9" w:rsidP="00AD6DE9">
      <w:pPr>
        <w:keepLines/>
        <w:widowControl/>
        <w:rPr>
          <w:color w:val="000000"/>
        </w:rPr>
      </w:pPr>
      <w:r w:rsidRPr="002C004B">
        <w:rPr>
          <w:color w:val="000000"/>
        </w:rPr>
        <w:t>Each Director’s actual burden associated with reviewing submitted materials, writing permits, and tracking compliance will depend on the number of new in-scope facilities that will be built in the Director</w:t>
      </w:r>
      <w:r>
        <w:rPr>
          <w:color w:val="000000"/>
        </w:rPr>
        <w:t>’</w:t>
      </w:r>
      <w:r w:rsidRPr="002C004B">
        <w:rPr>
          <w:color w:val="000000"/>
        </w:rPr>
        <w:t xml:space="preserve">s State during the ICR period. EPA expects that State senior technical, junior technical, and clerical staff will devote time toward gathering, preparing, and submitting the various documents. EPA assumed burden estimates that reflect the staffing and expertise used by States for the NPDES permit administration process. In doing this, EPA considered the time and qualifications necessary to complete various tasks such as: reviewing submitted documents and supporting materials, verifying data sources, planning responses, determining specific permit requirements, writing the actual permit, conferring with facilities and the interested public, and entering the permit information into the ICIS databases. Table </w:t>
      </w:r>
      <w:r w:rsidR="002D5E35">
        <w:rPr>
          <w:color w:val="000000"/>
        </w:rPr>
        <w:t>B</w:t>
      </w:r>
      <w:r w:rsidRPr="002C004B">
        <w:rPr>
          <w:color w:val="000000"/>
        </w:rPr>
        <w:t>-4 provides a summary of the hourly burden estimates for Directors performing various activities associated with the final rule. EPA assumes that the directors will spend a significant amou</w:t>
      </w:r>
      <w:r w:rsidR="00A5345E">
        <w:rPr>
          <w:color w:val="000000"/>
        </w:rPr>
        <w:t>nt of time reviewing the Source W</w:t>
      </w:r>
      <w:r w:rsidRPr="002C004B">
        <w:rPr>
          <w:color w:val="000000"/>
        </w:rPr>
        <w:t xml:space="preserve">ater Biological Characterization Data. The additional effort devoted to reviewing the study is due to the fact that the studies cover three years of data collected at the site. For a more detailed presentation of Director hourly burdens see Exhibits A.3 and </w:t>
      </w:r>
      <w:r w:rsidRPr="00B85334">
        <w:rPr>
          <w:color w:val="000000"/>
        </w:rPr>
        <w:t>A.13</w:t>
      </w:r>
      <w:r w:rsidRPr="002C004B">
        <w:rPr>
          <w:color w:val="000000"/>
        </w:rPr>
        <w:t xml:space="preserve"> in Appendix A.</w:t>
      </w:r>
    </w:p>
    <w:p w14:paraId="02AF90F0" w14:textId="77777777" w:rsidR="00B20048" w:rsidRPr="002C004B" w:rsidRDefault="00B20048" w:rsidP="00AD6DE9">
      <w:pPr>
        <w:keepLines/>
        <w:widowControl/>
        <w:rPr>
          <w:color w:val="000000"/>
        </w:rPr>
      </w:pPr>
    </w:p>
    <w:p w14:paraId="508674FD" w14:textId="24903B6D" w:rsidR="00AD6DE9" w:rsidRPr="002C004B" w:rsidRDefault="00D45C52" w:rsidP="00AD6DE9">
      <w:pPr>
        <w:pStyle w:val="Heading2"/>
        <w:widowControl/>
        <w:rPr>
          <w:u w:val="single"/>
        </w:rPr>
      </w:pPr>
      <w:bookmarkStart w:id="30" w:name="_Toc190060508"/>
      <w:bookmarkStart w:id="31" w:name="_Toc190060730"/>
      <w:bookmarkStart w:id="32" w:name="_Toc437868019"/>
      <w:r>
        <w:t>B.2</w:t>
      </w:r>
      <w:r>
        <w:tab/>
      </w:r>
      <w:r w:rsidR="00AD6DE9" w:rsidRPr="002C004B">
        <w:t>Estimating Respondent Costs</w:t>
      </w:r>
      <w:bookmarkEnd w:id="30"/>
      <w:bookmarkEnd w:id="31"/>
      <w:bookmarkEnd w:id="32"/>
    </w:p>
    <w:p w14:paraId="5142E008" w14:textId="77777777" w:rsidR="00AD6DE9" w:rsidRPr="002C004B" w:rsidRDefault="00AD6DE9" w:rsidP="00AD6DE9">
      <w:pPr>
        <w:widowControl/>
        <w:rPr>
          <w:color w:val="000000"/>
          <w:u w:val="single"/>
        </w:rPr>
      </w:pPr>
      <w:r w:rsidRPr="002C004B">
        <w:rPr>
          <w:color w:val="000000"/>
        </w:rPr>
        <w:t>This section describes the cost estimates for facilities and Directors, as well as the methods used to derive them.</w:t>
      </w:r>
    </w:p>
    <w:p w14:paraId="0D996FBF" w14:textId="77777777" w:rsidR="00AD6DE9" w:rsidRPr="002C004B" w:rsidRDefault="00AD6DE9" w:rsidP="00AD6DE9">
      <w:pPr>
        <w:widowControl/>
        <w:rPr>
          <w:color w:val="000000"/>
        </w:rPr>
      </w:pPr>
    </w:p>
    <w:p w14:paraId="5260A7E2" w14:textId="4C44808A" w:rsidR="00AD6DE9" w:rsidRPr="002C004B" w:rsidRDefault="00D45C52" w:rsidP="00AD6DE9">
      <w:pPr>
        <w:pStyle w:val="Heading3"/>
        <w:widowControl/>
      </w:pPr>
      <w:bookmarkStart w:id="33" w:name="_Toc190060509"/>
      <w:bookmarkStart w:id="34" w:name="_Toc190060731"/>
      <w:bookmarkStart w:id="35" w:name="_Toc437868020"/>
      <w:r>
        <w:t>B.2.1</w:t>
      </w:r>
      <w:r>
        <w:tab/>
      </w:r>
      <w:r w:rsidR="00AD6DE9" w:rsidRPr="002C004B">
        <w:t>Estimating Labor Costs</w:t>
      </w:r>
      <w:bookmarkEnd w:id="33"/>
      <w:bookmarkEnd w:id="34"/>
      <w:bookmarkEnd w:id="35"/>
    </w:p>
    <w:p w14:paraId="61157D77" w14:textId="77777777" w:rsidR="00AD6DE9" w:rsidRPr="002C004B" w:rsidRDefault="00AD6DE9" w:rsidP="00AD6DE9">
      <w:pPr>
        <w:widowControl/>
      </w:pPr>
      <w:r w:rsidRPr="002C004B">
        <w:t>The costs to the respondent facilities associated with these time commitments can be estimated by multiplying the time spent in each labor category by an appropriately loaded hourly wage rate. All base wage rates used for facility labor categories were derived from the Bureau of Labor Statistics</w:t>
      </w:r>
      <w:r>
        <w:t>’</w:t>
      </w:r>
      <w:r w:rsidRPr="002C004B">
        <w:t xml:space="preserve"> (</w:t>
      </w:r>
      <w:smartTag w:uri="urn:schemas-microsoft-com:office:smarttags" w:element="stockticker">
        <w:r w:rsidRPr="002C004B">
          <w:t>BLS</w:t>
        </w:r>
      </w:smartTag>
      <w:r w:rsidRPr="002C004B">
        <w:t xml:space="preserve">) </w:t>
      </w:r>
      <w:r w:rsidRPr="002C004B">
        <w:rPr>
          <w:i/>
          <w:iCs/>
        </w:rPr>
        <w:t>Occupational Employment and Wages, 20</w:t>
      </w:r>
      <w:r>
        <w:rPr>
          <w:i/>
          <w:iCs/>
        </w:rPr>
        <w:t>13</w:t>
      </w:r>
      <w:r w:rsidR="00A5345E">
        <w:rPr>
          <w:i/>
          <w:iCs/>
        </w:rPr>
        <w:t>.</w:t>
      </w:r>
      <w:r w:rsidRPr="002C004B">
        <w:rPr>
          <w:rStyle w:val="FootnoteReference"/>
          <w:i/>
          <w:iCs/>
        </w:rPr>
        <w:footnoteReference w:id="3"/>
      </w:r>
      <w:r w:rsidRPr="002C004B">
        <w:t xml:space="preserve"> These reported labor rates were based upon data from </w:t>
      </w:r>
      <w:r>
        <w:t>May</w:t>
      </w:r>
      <w:r w:rsidRPr="002C004B">
        <w:t xml:space="preserve"> 20</w:t>
      </w:r>
      <w:r>
        <w:t>13</w:t>
      </w:r>
      <w:r w:rsidRPr="002C004B">
        <w:t xml:space="preserve">, and </w:t>
      </w:r>
      <w:r w:rsidR="00D67363">
        <w:t>were</w:t>
      </w:r>
      <w:r w:rsidRPr="002C004B">
        <w:t xml:space="preserve"> adjust</w:t>
      </w:r>
      <w:r w:rsidR="00D67363">
        <w:t>ed</w:t>
      </w:r>
      <w:r w:rsidRPr="002C004B">
        <w:t xml:space="preserve"> for inflation</w:t>
      </w:r>
      <w:r w:rsidR="00D67363">
        <w:t xml:space="preserve"> to September 2014</w:t>
      </w:r>
      <w:r w:rsidRPr="002C004B">
        <w:t xml:space="preserve">. Inflation factors ranging from </w:t>
      </w:r>
      <w:r>
        <w:t>2.4</w:t>
      </w:r>
      <w:r w:rsidRPr="002C004B">
        <w:t xml:space="preserve">% to </w:t>
      </w:r>
      <w:r>
        <w:t>3.3</w:t>
      </w:r>
      <w:r w:rsidRPr="002C004B">
        <w:t xml:space="preserve">%, depending on the labor category, were derived from the </w:t>
      </w:r>
      <w:smartTag w:uri="urn:schemas-microsoft-com:office:smarttags" w:element="stockticker">
        <w:r w:rsidRPr="002C004B">
          <w:t>BLS</w:t>
        </w:r>
      </w:smartTag>
      <w:r w:rsidRPr="002C004B">
        <w:t xml:space="preserve"> Employment Cost Index</w:t>
      </w:r>
      <w:r w:rsidRPr="002C004B">
        <w:rPr>
          <w:rStyle w:val="FootnoteReference"/>
        </w:rPr>
        <w:footnoteReference w:id="4"/>
      </w:r>
      <w:r w:rsidRPr="002C004B">
        <w:t xml:space="preserve"> for adjusting the </w:t>
      </w:r>
      <w:r w:rsidRPr="002C004B">
        <w:rPr>
          <w:i/>
          <w:iCs/>
        </w:rPr>
        <w:t>Occupational Employment and Wages, 20</w:t>
      </w:r>
      <w:r>
        <w:rPr>
          <w:i/>
          <w:iCs/>
        </w:rPr>
        <w:t>13</w:t>
      </w:r>
      <w:r w:rsidRPr="002C004B">
        <w:t xml:space="preserve"> labor rates to reflect labor rates as of </w:t>
      </w:r>
      <w:r>
        <w:t>September</w:t>
      </w:r>
      <w:r w:rsidRPr="002C004B">
        <w:t xml:space="preserve"> of 201</w:t>
      </w:r>
      <w:r>
        <w:t>4</w:t>
      </w:r>
      <w:r w:rsidRPr="002C004B">
        <w:t xml:space="preserve">. Compensatory loading factors ranging from </w:t>
      </w:r>
      <w:r>
        <w:t>43</w:t>
      </w:r>
      <w:r w:rsidRPr="002C004B">
        <w:t xml:space="preserve">% </w:t>
      </w:r>
      <w:r>
        <w:t>to</w:t>
      </w:r>
      <w:r w:rsidRPr="002C004B">
        <w:t xml:space="preserve"> </w:t>
      </w:r>
      <w:r>
        <w:t>68</w:t>
      </w:r>
      <w:r w:rsidRPr="002C004B">
        <w:t xml:space="preserve">%, depending on the labor category, were used to account for any paid leave, </w:t>
      </w:r>
      <w:r w:rsidRPr="002C004B">
        <w:lastRenderedPageBreak/>
        <w:t>supplemental pay, insurance, retirement and savings, and required and non-required benefits received by employees</w:t>
      </w:r>
      <w:r w:rsidR="006B6AEB">
        <w:t>.</w:t>
      </w:r>
      <w:r w:rsidRPr="002C004B">
        <w:rPr>
          <w:rStyle w:val="FootnoteReference"/>
        </w:rPr>
        <w:footnoteReference w:id="5"/>
      </w:r>
      <w:r w:rsidRPr="002C004B">
        <w:t xml:space="preserve"> EPA assumed an additional loading factor of 15% to account for general overhead costs directly attributable to facility employees performing work in support of the permit process. Expenses for contracted employees, typically include higher overhead costs, as well as fees to ensure profit for the contracting company. EPA assumes that the overhead for the contracted employees will</w:t>
      </w:r>
      <w:r w:rsidR="006B6AEB">
        <w:t xml:space="preserve"> be 50% and the fee will be 8%.</w:t>
      </w:r>
    </w:p>
    <w:p w14:paraId="107B1B72" w14:textId="77777777" w:rsidR="00AD6DE9" w:rsidRPr="002C004B" w:rsidRDefault="00AD6DE9" w:rsidP="00AD6DE9">
      <w:pPr>
        <w:widowControl/>
      </w:pPr>
    </w:p>
    <w:p w14:paraId="5DD89664" w14:textId="77777777" w:rsidR="00AD6DE9" w:rsidRPr="002C004B" w:rsidRDefault="00AD6DE9" w:rsidP="00AD6DE9">
      <w:pPr>
        <w:widowControl/>
      </w:pPr>
      <w:r w:rsidRPr="002C004B">
        <w:t xml:space="preserve">To represent the base labor rate for facility management, EPA used the median engineering manager </w:t>
      </w:r>
      <w:r w:rsidR="006B6AEB">
        <w:t xml:space="preserve">category for </w:t>
      </w:r>
      <w:r w:rsidRPr="002C004B">
        <w:t>management occupations of $</w:t>
      </w:r>
      <w:r>
        <w:t>61.62</w:t>
      </w:r>
      <w:r w:rsidRPr="002C004B">
        <w:t xml:space="preserve"> per hour. After adjusting this rate for inflation, compensation, and overhead the rate is $</w:t>
      </w:r>
      <w:r>
        <w:t>109.80</w:t>
      </w:r>
      <w:r w:rsidRPr="002C004B">
        <w:t xml:space="preserve"> per hour. The median wage of $</w:t>
      </w:r>
      <w:r>
        <w:t>25.19</w:t>
      </w:r>
      <w:r w:rsidRPr="002C004B">
        <w:t xml:space="preserve"> per hour for an engineering technician was used to represent the base labor rate junior technical staff. After adjusting for inflation and other factors this labor rate was $</w:t>
      </w:r>
      <w:r>
        <w:t>44.90</w:t>
      </w:r>
      <w:r w:rsidRPr="002C004B">
        <w:t xml:space="preserve"> per hour. The median annual salary for a drafter performing CAD work was reported to be $</w:t>
      </w:r>
      <w:r>
        <w:t>23.46</w:t>
      </w:r>
      <w:r w:rsidRPr="002C004B">
        <w:t xml:space="preserve"> per hour, and after adjusting and loading the rate it is $</w:t>
      </w:r>
      <w:r>
        <w:t>41.80</w:t>
      </w:r>
      <w:r w:rsidRPr="002C004B">
        <w:t>. The reported median wage for clerical workers was $</w:t>
      </w:r>
      <w:r>
        <w:t>14.45</w:t>
      </w:r>
      <w:r w:rsidRPr="002C004B">
        <w:t xml:space="preserve"> per hour and the fully adjusted and loaded hourly rate is $</w:t>
      </w:r>
      <w:r>
        <w:t>26.70</w:t>
      </w:r>
      <w:r w:rsidRPr="002C004B">
        <w:t xml:space="preserve"> per hour.</w:t>
      </w:r>
    </w:p>
    <w:p w14:paraId="590E5A16" w14:textId="77777777" w:rsidR="00AD6DE9" w:rsidRPr="002C004B" w:rsidRDefault="00AD6DE9" w:rsidP="00AD6DE9">
      <w:pPr>
        <w:widowControl/>
      </w:pPr>
    </w:p>
    <w:p w14:paraId="16A2DD14" w14:textId="77777777" w:rsidR="00AD6DE9" w:rsidRPr="002C004B" w:rsidRDefault="00AD6DE9" w:rsidP="00AD6DE9">
      <w:pPr>
        <w:widowControl/>
      </w:pPr>
      <w:r w:rsidRPr="002C004B">
        <w:t xml:space="preserve">The base labor rate for a contracted manager </w:t>
      </w:r>
      <w:r w:rsidR="006B6AEB">
        <w:t>for</w:t>
      </w:r>
      <w:r w:rsidRPr="002C004B">
        <w:t xml:space="preserve"> monitoring work </w:t>
      </w:r>
      <w:r w:rsidR="006B6AEB">
        <w:t>conducted</w:t>
      </w:r>
      <w:r w:rsidRPr="002C004B">
        <w:t xml:space="preserve"> on-site is assumed to be for the median natural science manager in management occupations, with a fully loaded rate of $</w:t>
      </w:r>
      <w:r>
        <w:t>134.40</w:t>
      </w:r>
      <w:r w:rsidRPr="002C004B">
        <w:t xml:space="preserve"> per hour. The median wage for a statistician was $</w:t>
      </w:r>
      <w:r>
        <w:t>38.12</w:t>
      </w:r>
      <w:r w:rsidRPr="002C004B">
        <w:t xml:space="preserve"> per hour, with an adjusted hourly rate of $</w:t>
      </w:r>
      <w:r>
        <w:t>90.40</w:t>
      </w:r>
      <w:r w:rsidRPr="002C004B">
        <w:t xml:space="preserve"> per hour. Biologists and biological technicians have an average hourly pay of $</w:t>
      </w:r>
      <w:r>
        <w:t>29.26</w:t>
      </w:r>
      <w:r w:rsidRPr="002C004B">
        <w:t xml:space="preserve"> and $</w:t>
      </w:r>
      <w:r>
        <w:t>20.05</w:t>
      </w:r>
      <w:r w:rsidRPr="002C004B">
        <w:t>, and a fully loaded rate of $</w:t>
      </w:r>
      <w:r>
        <w:t>69.40</w:t>
      </w:r>
      <w:r w:rsidRPr="002C004B">
        <w:t xml:space="preserve"> and $</w:t>
      </w:r>
      <w:r>
        <w:t>47.60</w:t>
      </w:r>
      <w:r w:rsidRPr="002C004B">
        <w:t>, respectively.</w:t>
      </w:r>
    </w:p>
    <w:p w14:paraId="01080F01" w14:textId="77777777" w:rsidR="00AD6DE9" w:rsidRPr="002C004B" w:rsidRDefault="00AD6DE9" w:rsidP="00AD6DE9">
      <w:pPr>
        <w:widowControl/>
        <w:rPr>
          <w:color w:val="000000"/>
        </w:rPr>
      </w:pPr>
    </w:p>
    <w:p w14:paraId="2D343876" w14:textId="77777777" w:rsidR="00AD6DE9" w:rsidRPr="002C004B" w:rsidRDefault="00AD6DE9" w:rsidP="00AD6DE9">
      <w:pPr>
        <w:widowControl/>
        <w:rPr>
          <w:color w:val="000000"/>
        </w:rPr>
      </w:pPr>
      <w:r w:rsidRPr="002C004B">
        <w:rPr>
          <w:color w:val="000000"/>
          <w:u w:val="single"/>
        </w:rPr>
        <w:t>Director Labor Costs</w:t>
      </w:r>
    </w:p>
    <w:p w14:paraId="4766C8F4" w14:textId="77777777" w:rsidR="00AD6DE9" w:rsidRPr="002C004B" w:rsidRDefault="006B6AEB" w:rsidP="00AD6DE9">
      <w:pPr>
        <w:widowControl/>
      </w:pPr>
      <w:r>
        <w:t xml:space="preserve">To calculate the </w:t>
      </w:r>
      <w:r w:rsidR="00AD6DE9" w:rsidRPr="002C004B">
        <w:t>Director</w:t>
      </w:r>
      <w:r>
        <w:t>’s</w:t>
      </w:r>
      <w:r w:rsidR="00AD6DE9" w:rsidRPr="002C004B">
        <w:t xml:space="preserve"> costs, all of the base labor rates and compensation factors were derived from published employment cost trends for State and local government workers for the second quarter of 20</w:t>
      </w:r>
      <w:r w:rsidR="00AD6DE9">
        <w:t>13</w:t>
      </w:r>
      <w:r>
        <w:t>.</w:t>
      </w:r>
      <w:r w:rsidR="00AD6DE9" w:rsidRPr="002C004B">
        <w:rPr>
          <w:rStyle w:val="FootnoteReference"/>
        </w:rPr>
        <w:footnoteReference w:id="6"/>
      </w:r>
      <w:r w:rsidR="00AD6DE9" w:rsidRPr="002C004B">
        <w:t xml:space="preserve"> These labor rates were adjusted to reflect labor rates for </w:t>
      </w:r>
      <w:r w:rsidR="00AD6DE9">
        <w:t>September</w:t>
      </w:r>
      <w:r w:rsidR="00AD6DE9" w:rsidRPr="002C004B">
        <w:t xml:space="preserve"> 20</w:t>
      </w:r>
      <w:r w:rsidR="00AD6DE9">
        <w:t>14</w:t>
      </w:r>
      <w:r>
        <w:t>.</w:t>
      </w:r>
      <w:r w:rsidR="00AD6DE9" w:rsidRPr="002C004B">
        <w:rPr>
          <w:rStyle w:val="FootnoteReference"/>
        </w:rPr>
        <w:footnoteReference w:id="7"/>
      </w:r>
      <w:r w:rsidR="00AD6DE9" w:rsidRPr="002C004B">
        <w:t xml:space="preserve"> EPA chose the BLS labor category of white-collar General Operations Manager to represent the senior administrative and technical staff that will oversee and manage the NPDES permit program. The base hourly rate for this category was approximately $</w:t>
      </w:r>
      <w:r w:rsidR="00AD6DE9">
        <w:t>42.14</w:t>
      </w:r>
      <w:r w:rsidR="00AD6DE9" w:rsidRPr="002C004B">
        <w:t xml:space="preserve"> per hour, and after adjusting for compensation and inflation it is $</w:t>
      </w:r>
      <w:r w:rsidR="00AD6DE9">
        <w:t>74.70</w:t>
      </w:r>
      <w:r w:rsidR="00AD6DE9" w:rsidRPr="002C004B">
        <w:t xml:space="preserve"> per hour. Similarly, EPA chose the BLS labor category of mechanical engineering technician to represent the junior technical staff that EPA expects to perform the majority of the actual NPDES permitting work. The reported base pay for this category was approximately $</w:t>
      </w:r>
      <w:r w:rsidR="00AD6DE9">
        <w:t>19.72</w:t>
      </w:r>
      <w:r w:rsidR="00AD6DE9" w:rsidRPr="002C004B">
        <w:t xml:space="preserve"> per hour, which becomes $</w:t>
      </w:r>
      <w:r w:rsidR="00AD6DE9">
        <w:t>34.70</w:t>
      </w:r>
      <w:r w:rsidR="00AD6DE9" w:rsidRPr="002C004B">
        <w:t xml:space="preserve"> per hour after being adjusted for compensation, overhead, and inflation. The hourly wage for State government clerical workers was $</w:t>
      </w:r>
      <w:r w:rsidR="00AD6DE9">
        <w:t>14.50</w:t>
      </w:r>
      <w:r w:rsidR="00AD6DE9" w:rsidRPr="002C004B">
        <w:t xml:space="preserve"> per hour before adjustment, and $</w:t>
      </w:r>
      <w:r w:rsidR="00AD6DE9">
        <w:t>28.90</w:t>
      </w:r>
      <w:r w:rsidR="00AD6DE9" w:rsidRPr="002C004B">
        <w:t xml:space="preserve"> afterward.</w:t>
      </w:r>
    </w:p>
    <w:p w14:paraId="4D3825EC" w14:textId="7B0413F5" w:rsidR="00AD6DE9" w:rsidRPr="002C004B" w:rsidRDefault="00D45C52" w:rsidP="00AD6DE9">
      <w:pPr>
        <w:pStyle w:val="Heading3"/>
        <w:widowControl/>
      </w:pPr>
      <w:bookmarkStart w:id="36" w:name="_Toc190060510"/>
      <w:bookmarkStart w:id="37" w:name="_Toc190060732"/>
      <w:bookmarkStart w:id="38" w:name="_Toc437868021"/>
      <w:r>
        <w:t>B.2.2</w:t>
      </w:r>
      <w:r>
        <w:tab/>
      </w:r>
      <w:r w:rsidR="00AD6DE9" w:rsidRPr="002C004B">
        <w:t>Estimating Capital and Operation and Maintenance Costs</w:t>
      </w:r>
      <w:bookmarkEnd w:id="36"/>
      <w:bookmarkEnd w:id="37"/>
      <w:bookmarkEnd w:id="38"/>
    </w:p>
    <w:p w14:paraId="7E13B8D4" w14:textId="77777777" w:rsidR="00AD6DE9" w:rsidRPr="002C004B" w:rsidRDefault="00AD6DE9" w:rsidP="00AD6DE9">
      <w:pPr>
        <w:keepNext/>
        <w:keepLines/>
        <w:widowControl/>
        <w:rPr>
          <w:color w:val="000000"/>
        </w:rPr>
      </w:pPr>
      <w:r w:rsidRPr="002C004B">
        <w:rPr>
          <w:color w:val="000000"/>
          <w:u w:val="single"/>
        </w:rPr>
        <w:t>Facility O&amp;M Costs</w:t>
      </w:r>
    </w:p>
    <w:p w14:paraId="55A6A502" w14:textId="77777777" w:rsidR="00AD6DE9" w:rsidRPr="002C004B" w:rsidRDefault="00AD6DE9" w:rsidP="00AD6DE9">
      <w:pPr>
        <w:widowControl/>
      </w:pPr>
      <w:r w:rsidRPr="002C004B">
        <w:t>A facility incurs capital/start-up costs when it purchases equipment or builds structures that are needed for compliance with the rule</w:t>
      </w:r>
      <w:r>
        <w:t>’</w:t>
      </w:r>
      <w:r w:rsidRPr="002C004B">
        <w:t xml:space="preserve">s reporting and record keeping requirements that the facility </w:t>
      </w:r>
      <w:r w:rsidRPr="002C004B">
        <w:lastRenderedPageBreak/>
        <w:t>will not use otherwise. EPA assumed that some facilities would incur capital/startup costs as a result of this rule.</w:t>
      </w:r>
    </w:p>
    <w:p w14:paraId="751531A3" w14:textId="77777777" w:rsidR="00AD6DE9" w:rsidRPr="002C004B" w:rsidRDefault="00AD6DE9" w:rsidP="00AD6DE9">
      <w:pPr>
        <w:widowControl/>
      </w:pPr>
    </w:p>
    <w:p w14:paraId="491E3A58" w14:textId="77777777" w:rsidR="00AD6DE9" w:rsidRPr="002C004B" w:rsidRDefault="00AD6DE9" w:rsidP="00AD6DE9">
      <w:pPr>
        <w:widowControl/>
      </w:pPr>
      <w:r w:rsidRPr="002C004B">
        <w:t>A facility incurs operation and maintenance (O&amp;M) costs when it uses services, materials, or supplies needed to comply with the rule</w:t>
      </w:r>
      <w:r>
        <w:t>’</w:t>
      </w:r>
      <w:r w:rsidRPr="002C004B">
        <w:t>s reporting and record keeping requirements that the facility will not use otherwise. Any cost for the operation and upkeep of capital equipment is considered O&amp;M costs. Another type of O&amp;M cost is for the purchase of contracted services such as laboratory analyses. The purchase of supplies such as filing cabinets and services such as photocopying or boat rental, are also considered O&amp;M costs, and are referred to as ODCs.</w:t>
      </w:r>
    </w:p>
    <w:p w14:paraId="27B10CD3" w14:textId="77777777" w:rsidR="00AD6DE9" w:rsidRPr="002C004B" w:rsidRDefault="00AD6DE9" w:rsidP="00AD6DE9">
      <w:pPr>
        <w:widowControl/>
      </w:pPr>
    </w:p>
    <w:p w14:paraId="4E45BFBC" w14:textId="77777777" w:rsidR="00AD6DE9" w:rsidRPr="002C004B" w:rsidRDefault="00AD6DE9" w:rsidP="00AD6DE9">
      <w:pPr>
        <w:widowControl/>
      </w:pPr>
      <w:r w:rsidRPr="002C004B">
        <w:t>EPA assumes that samples taken for the Source Water Baseline Biological Characterization Study will be analyzed by a contracted laboratory. The outside laboratories will perform taxonomic classification, data tabulation, and then deliver the data back to the facility. For the two to three years of monitoring required by the Source Water Baseline Biological Characterization Study, this service is estimated to cost $</w:t>
      </w:r>
      <w:r>
        <w:t>89,600</w:t>
      </w:r>
      <w:r w:rsidRPr="002C004B">
        <w:t xml:space="preserve"> for facilities located adjacent to freshwater waterbodies and $</w:t>
      </w:r>
      <w:r>
        <w:t>174,800</w:t>
      </w:r>
      <w:r w:rsidRPr="002C004B">
        <w:t xml:space="preserve"> for facilities drawing from either estuaries, oceans, or </w:t>
      </w:r>
      <w:r w:rsidR="00F0427F">
        <w:t>the Great Lakes.</w:t>
      </w:r>
    </w:p>
    <w:p w14:paraId="64D97B44" w14:textId="77777777" w:rsidR="00AD6DE9" w:rsidRPr="002C004B" w:rsidRDefault="00AD6DE9" w:rsidP="00AD6DE9">
      <w:pPr>
        <w:widowControl/>
      </w:pPr>
    </w:p>
    <w:p w14:paraId="065AD618" w14:textId="77777777" w:rsidR="00AD6DE9" w:rsidRPr="002C004B" w:rsidRDefault="00AD6DE9" w:rsidP="00AD6DE9">
      <w:pPr>
        <w:widowControl/>
      </w:pPr>
      <w:r w:rsidRPr="002C004B">
        <w:t>For the evaluation of CWIS effects, EPA anticipates that facilities will perform pilot studies to determine the effectiveness of the technology they will be using to minimize impingement and entrainment. EPA assumes that the facility will be willing to spend approximately 10% of the anticipated costs of installing and operating the proposed technology. For costing purposes, EPA is assuming that a pilot study will be performed using a Gunderboom system. The range of costs for a floating Gunderboom system for a 150 MGD intake structure is $1.8 to $2.5 million in capital costs, and $150</w:t>
      </w:r>
      <w:r w:rsidR="00F0427F">
        <w:t>,000</w:t>
      </w:r>
      <w:r w:rsidRPr="002C004B">
        <w:t xml:space="preserve"> to $300</w:t>
      </w:r>
      <w:r w:rsidR="00F0427F">
        <w:t>,000</w:t>
      </w:r>
      <w:r w:rsidRPr="002C004B">
        <w:t xml:space="preserve"> in annual O&amp;M costs (</w:t>
      </w:r>
      <w:r w:rsidR="0068661D">
        <w:t>Phase I Technical Development Document</w:t>
      </w:r>
      <w:r w:rsidRPr="002C004B">
        <w:t>). Using 10% of the high end of this range, and adjusting for inflation</w:t>
      </w:r>
      <w:r w:rsidR="00D67363">
        <w:t xml:space="preserve"> to September 2014</w:t>
      </w:r>
      <w:r w:rsidRPr="002C004B">
        <w:t>, EPA estimates the Track II facility spends $</w:t>
      </w:r>
      <w:r>
        <w:t>303,000</w:t>
      </w:r>
      <w:r w:rsidRPr="002C004B">
        <w:t xml:space="preserve"> to purchase and install a pilot Gunderboom system, and $</w:t>
      </w:r>
      <w:r>
        <w:t>34,500</w:t>
      </w:r>
      <w:r w:rsidRPr="002C004B">
        <w:t xml:space="preserve"> to operate and maintain it for the study. </w:t>
      </w:r>
      <w:r w:rsidR="00F92961">
        <w:t xml:space="preserve">Gunderboom technology was selected as an example technology that is potentially capable of meeting Track II requirements at a facility using a once-through cooling system. </w:t>
      </w:r>
      <w:r w:rsidRPr="002C004B">
        <w:t>EPA assumes the pilot study impingement samples will be analyzed on-site by the biologists due to the difficulty of preserving impingement samples for shipment to an outside laboratory. Entrainment analysis of pilot study monitoring samples will be performed by an outside laboratory, at a cost of $</w:t>
      </w:r>
      <w:r>
        <w:t>6,900</w:t>
      </w:r>
      <w:r w:rsidRPr="002C004B">
        <w:t xml:space="preserve"> for facilities drawing from freshwater, and $</w:t>
      </w:r>
      <w:r>
        <w:t>9,000</w:t>
      </w:r>
      <w:r w:rsidRPr="002C004B">
        <w:t xml:space="preserve"> for facilities drawing from estuaries and the Great Lakes.</w:t>
      </w:r>
    </w:p>
    <w:p w14:paraId="65D409E5" w14:textId="77777777" w:rsidR="00AD6DE9" w:rsidRPr="002C004B" w:rsidRDefault="00AD6DE9" w:rsidP="00AD6DE9">
      <w:pPr>
        <w:widowControl/>
      </w:pPr>
    </w:p>
    <w:p w14:paraId="128C725B" w14:textId="77777777" w:rsidR="00AD6DE9" w:rsidRPr="002C004B" w:rsidRDefault="00AD6DE9" w:rsidP="00AD6DE9">
      <w:pPr>
        <w:widowControl/>
      </w:pPr>
      <w:r w:rsidRPr="002C004B">
        <w:t>For visual inspections, EPA assumes that the Track I facilities will employ remote monitoring devices to monitor the equipment performance. The cost for the remote monitoring device includes $33,250 (Haught and</w:t>
      </w:r>
      <w:r w:rsidR="00F0427F">
        <w:t xml:space="preserve"> Panguluri</w:t>
      </w:r>
      <w:r w:rsidRPr="002C004B">
        <w:t xml:space="preserve"> 1998) for purchase of equipment and $16,750 for installation and testing of equipment, for an adjusted total of $</w:t>
      </w:r>
      <w:r>
        <w:t>62,000</w:t>
      </w:r>
      <w:r w:rsidRPr="002C004B">
        <w:t>.</w:t>
      </w:r>
    </w:p>
    <w:p w14:paraId="310BD092" w14:textId="77777777" w:rsidR="00AD6DE9" w:rsidRPr="002C004B" w:rsidRDefault="00AD6DE9" w:rsidP="00AD6DE9">
      <w:pPr>
        <w:widowControl/>
      </w:pPr>
    </w:p>
    <w:p w14:paraId="2D4D3DC4" w14:textId="77777777" w:rsidR="00AD6DE9" w:rsidRPr="002C004B" w:rsidRDefault="00AD6DE9" w:rsidP="00AD6DE9">
      <w:pPr>
        <w:widowControl/>
      </w:pPr>
      <w:r w:rsidRPr="002C004B">
        <w:t>For annual O&amp;M costs, EPA assumes again that the analysis of impingement monitoring samples will be done on-site, while entrainment monitoring samples will be performed by an outside laboratory. Entrainment samples are estimated to cost $</w:t>
      </w:r>
      <w:r>
        <w:t>9,000</w:t>
      </w:r>
      <w:r w:rsidRPr="002C004B">
        <w:t xml:space="preserve"> per year for freshwater facilities, and an estimated $</w:t>
      </w:r>
      <w:r>
        <w:t>11,700</w:t>
      </w:r>
      <w:r w:rsidRPr="002C004B">
        <w:t xml:space="preserve"> per year for facilities drawing from estuaries or the Great Lakes.</w:t>
      </w:r>
    </w:p>
    <w:p w14:paraId="0747620C" w14:textId="77777777" w:rsidR="00AD6DE9" w:rsidRPr="002C004B" w:rsidRDefault="00AD6DE9" w:rsidP="00AD6DE9">
      <w:pPr>
        <w:widowControl/>
      </w:pPr>
    </w:p>
    <w:p w14:paraId="588911AB" w14:textId="77777777" w:rsidR="00AD6DE9" w:rsidRPr="002C004B" w:rsidRDefault="00AD6DE9" w:rsidP="00AD6DE9">
      <w:pPr>
        <w:widowControl/>
        <w:rPr>
          <w:color w:val="000000"/>
        </w:rPr>
      </w:pPr>
      <w:r w:rsidRPr="002C004B">
        <w:t>In general, the labor costs and O&amp;M costs reported in this analysis are assumed to represent typical average national cost estimates that are likely to be incurred by new facilities and by permitting autho</w:t>
      </w:r>
      <w:r w:rsidRPr="002C004B">
        <w:rPr>
          <w:color w:val="000000"/>
        </w:rPr>
        <w:t xml:space="preserve">rities. EPA attempted to take into account various factors such as decreases in labor efficiency that occur during extreme climate conditions, equipment down time, and the occasional sample that might need to be replaced because it was lost or spoiled during transport. The Tables </w:t>
      </w:r>
      <w:r w:rsidR="002D5E35">
        <w:rPr>
          <w:color w:val="000000"/>
        </w:rPr>
        <w:t>B</w:t>
      </w:r>
      <w:r w:rsidRPr="002C004B">
        <w:rPr>
          <w:color w:val="000000"/>
        </w:rPr>
        <w:t xml:space="preserve">-1 and </w:t>
      </w:r>
      <w:r w:rsidR="002D5E35">
        <w:rPr>
          <w:color w:val="000000"/>
        </w:rPr>
        <w:t>B</w:t>
      </w:r>
      <w:r w:rsidRPr="002C004B">
        <w:rPr>
          <w:color w:val="000000"/>
        </w:rPr>
        <w:t>-2 provide a summary of both the estimated labor costs and ODCs per facility. For a more detailed presentation of all compliance costs for facilities see Exhibits A.1 and A.2 in Appendix A.</w:t>
      </w:r>
    </w:p>
    <w:p w14:paraId="1D77A683" w14:textId="77777777" w:rsidR="00AD6DE9" w:rsidRPr="002C004B" w:rsidRDefault="00AD6DE9" w:rsidP="00AD6DE9">
      <w:pPr>
        <w:widowControl/>
      </w:pPr>
    </w:p>
    <w:p w14:paraId="123BBDD1" w14:textId="77777777" w:rsidR="00AD6DE9" w:rsidRPr="002C004B" w:rsidRDefault="00AD6DE9" w:rsidP="00AD6DE9">
      <w:pPr>
        <w:pStyle w:val="TableTitle"/>
        <w:rPr>
          <w:sz w:val="28"/>
          <w:szCs w:val="28"/>
        </w:rPr>
      </w:pPr>
      <w:bookmarkStart w:id="39" w:name="_Toc192912654"/>
      <w:r w:rsidRPr="00B85334">
        <w:t xml:space="preserve">Table </w:t>
      </w:r>
      <w:r w:rsidR="00041015" w:rsidRPr="00B85334">
        <w:t>B</w:t>
      </w:r>
      <w:r w:rsidRPr="002C004B">
        <w:t>-1. Burden and Costs per Facility for NPDES Permit Application Activities</w:t>
      </w:r>
      <w:bookmarkEnd w:id="39"/>
    </w:p>
    <w:tbl>
      <w:tblPr>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50"/>
        <w:gridCol w:w="1080"/>
        <w:gridCol w:w="1170"/>
        <w:gridCol w:w="990"/>
      </w:tblGrid>
      <w:tr w:rsidR="00AD6DE9" w:rsidRPr="002C004B" w14:paraId="277E9537" w14:textId="77777777" w:rsidTr="00E82945">
        <w:trPr>
          <w:trHeight w:val="20"/>
        </w:trPr>
        <w:tc>
          <w:tcPr>
            <w:tcW w:w="5850" w:type="dxa"/>
            <w:shd w:val="pct10" w:color="000000" w:fill="FFFFFF"/>
          </w:tcPr>
          <w:p w14:paraId="18EDC6AE"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14:paraId="74EBCD2F"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14:paraId="152B8B53"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90" w:type="dxa"/>
            <w:shd w:val="pct10" w:color="000000" w:fill="FFFFFF"/>
          </w:tcPr>
          <w:p w14:paraId="428C9D62"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B85334" w:rsidRPr="002C004B" w14:paraId="11AA2F29" w14:textId="77777777" w:rsidTr="00B85334">
        <w:trPr>
          <w:trHeight w:val="20"/>
        </w:trPr>
        <w:tc>
          <w:tcPr>
            <w:tcW w:w="5850" w:type="dxa"/>
          </w:tcPr>
          <w:p w14:paraId="3E2F25F0"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Start</w:t>
            </w:r>
            <w:r w:rsidRPr="002C004B">
              <w:rPr>
                <w:rFonts w:ascii="Arial" w:hAnsi="Arial" w:cs="Arial"/>
                <w:bCs/>
                <w:color w:val="000000"/>
                <w:sz w:val="20"/>
                <w:szCs w:val="20"/>
              </w:rPr>
              <w:noBreakHyphen/>
              <w:t>up Activities</w:t>
            </w:r>
          </w:p>
        </w:tc>
        <w:tc>
          <w:tcPr>
            <w:tcW w:w="1080" w:type="dxa"/>
            <w:tcBorders>
              <w:top w:val="nil"/>
              <w:left w:val="nil"/>
              <w:bottom w:val="single" w:sz="8" w:space="0" w:color="auto"/>
              <w:right w:val="single" w:sz="8" w:space="0" w:color="auto"/>
            </w:tcBorders>
            <w:shd w:val="clear" w:color="auto" w:fill="auto"/>
          </w:tcPr>
          <w:p w14:paraId="31CF428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43</w:t>
            </w:r>
          </w:p>
        </w:tc>
        <w:tc>
          <w:tcPr>
            <w:tcW w:w="1170" w:type="dxa"/>
            <w:tcBorders>
              <w:top w:val="nil"/>
              <w:left w:val="nil"/>
              <w:bottom w:val="single" w:sz="8" w:space="0" w:color="auto"/>
              <w:right w:val="single" w:sz="8" w:space="0" w:color="auto"/>
            </w:tcBorders>
            <w:shd w:val="clear" w:color="auto" w:fill="auto"/>
          </w:tcPr>
          <w:p w14:paraId="7738F74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$3,044 </w:t>
            </w:r>
          </w:p>
        </w:tc>
        <w:tc>
          <w:tcPr>
            <w:tcW w:w="990" w:type="dxa"/>
            <w:tcBorders>
              <w:top w:val="nil"/>
              <w:left w:val="nil"/>
              <w:bottom w:val="single" w:sz="8" w:space="0" w:color="auto"/>
              <w:right w:val="single" w:sz="8" w:space="0" w:color="auto"/>
            </w:tcBorders>
            <w:shd w:val="clear" w:color="auto" w:fill="auto"/>
          </w:tcPr>
          <w:p w14:paraId="5F74749A"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$55 </w:t>
            </w:r>
          </w:p>
        </w:tc>
      </w:tr>
      <w:tr w:rsidR="00B85334" w:rsidRPr="002C004B" w14:paraId="19127B6A" w14:textId="77777777" w:rsidTr="00B85334">
        <w:trPr>
          <w:trHeight w:val="20"/>
        </w:trPr>
        <w:tc>
          <w:tcPr>
            <w:tcW w:w="5850" w:type="dxa"/>
          </w:tcPr>
          <w:p w14:paraId="48DFEAFF" w14:textId="77777777" w:rsidR="00B85334" w:rsidRPr="002C004B" w:rsidRDefault="00B85334" w:rsidP="00B85334">
            <w:pPr>
              <w:keepNext/>
              <w:keepLines/>
              <w:widowControl/>
              <w:rPr>
                <w:rFonts w:ascii="Arial" w:hAnsi="Arial" w:cs="Arial"/>
                <w:color w:val="000000"/>
                <w:sz w:val="20"/>
                <w:szCs w:val="20"/>
              </w:rPr>
            </w:pPr>
            <w:r w:rsidRPr="002C004B">
              <w:rPr>
                <w:rFonts w:ascii="Arial" w:hAnsi="Arial" w:cs="Arial"/>
                <w:bCs/>
                <w:color w:val="000000"/>
                <w:sz w:val="20"/>
                <w:szCs w:val="20"/>
              </w:rPr>
              <w:t>General Information Activities</w:t>
            </w:r>
          </w:p>
        </w:tc>
        <w:tc>
          <w:tcPr>
            <w:tcW w:w="1080" w:type="dxa"/>
            <w:tcBorders>
              <w:top w:val="nil"/>
              <w:left w:val="nil"/>
              <w:bottom w:val="single" w:sz="8" w:space="0" w:color="auto"/>
              <w:right w:val="single" w:sz="8" w:space="0" w:color="auto"/>
            </w:tcBorders>
            <w:shd w:val="clear" w:color="auto" w:fill="auto"/>
          </w:tcPr>
          <w:p w14:paraId="51470DD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146</w:t>
            </w:r>
          </w:p>
        </w:tc>
        <w:tc>
          <w:tcPr>
            <w:tcW w:w="1170" w:type="dxa"/>
            <w:tcBorders>
              <w:top w:val="nil"/>
              <w:left w:val="nil"/>
              <w:bottom w:val="single" w:sz="8" w:space="0" w:color="auto"/>
              <w:right w:val="single" w:sz="8" w:space="0" w:color="auto"/>
            </w:tcBorders>
            <w:shd w:val="clear" w:color="auto" w:fill="auto"/>
          </w:tcPr>
          <w:p w14:paraId="2DEA6C0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$7,744 </w:t>
            </w:r>
          </w:p>
        </w:tc>
        <w:tc>
          <w:tcPr>
            <w:tcW w:w="990" w:type="dxa"/>
            <w:tcBorders>
              <w:top w:val="nil"/>
              <w:left w:val="nil"/>
              <w:bottom w:val="single" w:sz="8" w:space="0" w:color="auto"/>
              <w:right w:val="single" w:sz="8" w:space="0" w:color="auto"/>
            </w:tcBorders>
            <w:shd w:val="clear" w:color="auto" w:fill="auto"/>
          </w:tcPr>
          <w:p w14:paraId="153E7B72"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$575 </w:t>
            </w:r>
          </w:p>
        </w:tc>
      </w:tr>
      <w:tr w:rsidR="00B85334" w:rsidRPr="002C004B" w14:paraId="4F3EABAF" w14:textId="77777777" w:rsidTr="00B85334">
        <w:trPr>
          <w:trHeight w:val="20"/>
        </w:trPr>
        <w:tc>
          <w:tcPr>
            <w:tcW w:w="5850" w:type="dxa"/>
          </w:tcPr>
          <w:p w14:paraId="7515516B"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CWIS Flow Requirement</w:t>
            </w:r>
          </w:p>
        </w:tc>
        <w:tc>
          <w:tcPr>
            <w:tcW w:w="1080" w:type="dxa"/>
            <w:tcBorders>
              <w:top w:val="nil"/>
              <w:left w:val="nil"/>
              <w:bottom w:val="single" w:sz="8" w:space="0" w:color="auto"/>
              <w:right w:val="single" w:sz="8" w:space="0" w:color="auto"/>
            </w:tcBorders>
            <w:shd w:val="clear" w:color="auto" w:fill="auto"/>
          </w:tcPr>
          <w:p w14:paraId="4DE173C0"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104</w:t>
            </w:r>
          </w:p>
        </w:tc>
        <w:tc>
          <w:tcPr>
            <w:tcW w:w="1170" w:type="dxa"/>
            <w:tcBorders>
              <w:top w:val="nil"/>
              <w:left w:val="nil"/>
              <w:bottom w:val="single" w:sz="8" w:space="0" w:color="auto"/>
              <w:right w:val="single" w:sz="8" w:space="0" w:color="auto"/>
            </w:tcBorders>
            <w:shd w:val="clear" w:color="auto" w:fill="auto"/>
          </w:tcPr>
          <w:p w14:paraId="5D226C9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$4,752 </w:t>
            </w:r>
          </w:p>
        </w:tc>
        <w:tc>
          <w:tcPr>
            <w:tcW w:w="990" w:type="dxa"/>
            <w:tcBorders>
              <w:top w:val="nil"/>
              <w:left w:val="nil"/>
              <w:bottom w:val="single" w:sz="8" w:space="0" w:color="auto"/>
              <w:right w:val="single" w:sz="8" w:space="0" w:color="auto"/>
            </w:tcBorders>
            <w:shd w:val="clear" w:color="auto" w:fill="auto"/>
          </w:tcPr>
          <w:p w14:paraId="0CAC762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$115 </w:t>
            </w:r>
          </w:p>
        </w:tc>
      </w:tr>
      <w:tr w:rsidR="00B85334" w:rsidRPr="002C004B" w14:paraId="0AD13AA5" w14:textId="77777777" w:rsidTr="00B85334">
        <w:trPr>
          <w:trHeight w:val="20"/>
        </w:trPr>
        <w:tc>
          <w:tcPr>
            <w:tcW w:w="5850" w:type="dxa"/>
          </w:tcPr>
          <w:p w14:paraId="324D44C6"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Source Water Baseline Biological Characterization</w:t>
            </w:r>
          </w:p>
        </w:tc>
        <w:tc>
          <w:tcPr>
            <w:tcW w:w="1080" w:type="dxa"/>
            <w:tcBorders>
              <w:top w:val="nil"/>
              <w:left w:val="nil"/>
              <w:bottom w:val="single" w:sz="8" w:space="0" w:color="auto"/>
              <w:right w:val="single" w:sz="8" w:space="0" w:color="auto"/>
            </w:tcBorders>
            <w:shd w:val="clear" w:color="auto" w:fill="auto"/>
          </w:tcPr>
          <w:p w14:paraId="59541E7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265</w:t>
            </w:r>
          </w:p>
        </w:tc>
        <w:tc>
          <w:tcPr>
            <w:tcW w:w="1170" w:type="dxa"/>
            <w:tcBorders>
              <w:top w:val="nil"/>
              <w:left w:val="nil"/>
              <w:bottom w:val="single" w:sz="8" w:space="0" w:color="auto"/>
              <w:right w:val="single" w:sz="8" w:space="0" w:color="auto"/>
            </w:tcBorders>
            <w:shd w:val="clear" w:color="auto" w:fill="auto"/>
          </w:tcPr>
          <w:p w14:paraId="0B22BB51"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$16,163 </w:t>
            </w:r>
          </w:p>
        </w:tc>
        <w:tc>
          <w:tcPr>
            <w:tcW w:w="990" w:type="dxa"/>
            <w:tcBorders>
              <w:top w:val="nil"/>
              <w:left w:val="nil"/>
              <w:bottom w:val="single" w:sz="8" w:space="0" w:color="auto"/>
              <w:right w:val="single" w:sz="8" w:space="0" w:color="auto"/>
            </w:tcBorders>
            <w:shd w:val="clear" w:color="auto" w:fill="auto"/>
          </w:tcPr>
          <w:p w14:paraId="4E78C959"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$860 </w:t>
            </w:r>
          </w:p>
        </w:tc>
      </w:tr>
      <w:tr w:rsidR="00B85334" w:rsidRPr="002C004B" w14:paraId="792792E8" w14:textId="77777777" w:rsidTr="00B85334">
        <w:trPr>
          <w:trHeight w:val="20"/>
        </w:trPr>
        <w:tc>
          <w:tcPr>
            <w:tcW w:w="5850" w:type="dxa"/>
          </w:tcPr>
          <w:p w14:paraId="17C38138"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CWIS Velocity Requirement (Track I)</w:t>
            </w:r>
          </w:p>
        </w:tc>
        <w:tc>
          <w:tcPr>
            <w:tcW w:w="1080" w:type="dxa"/>
            <w:tcBorders>
              <w:top w:val="nil"/>
              <w:left w:val="nil"/>
              <w:bottom w:val="single" w:sz="8" w:space="0" w:color="auto"/>
              <w:right w:val="single" w:sz="8" w:space="0" w:color="auto"/>
            </w:tcBorders>
            <w:shd w:val="clear" w:color="auto" w:fill="auto"/>
          </w:tcPr>
          <w:p w14:paraId="4240FA70"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138</w:t>
            </w:r>
          </w:p>
        </w:tc>
        <w:tc>
          <w:tcPr>
            <w:tcW w:w="1170" w:type="dxa"/>
            <w:tcBorders>
              <w:top w:val="nil"/>
              <w:left w:val="nil"/>
              <w:bottom w:val="single" w:sz="8" w:space="0" w:color="auto"/>
              <w:right w:val="single" w:sz="8" w:space="0" w:color="auto"/>
            </w:tcBorders>
            <w:shd w:val="clear" w:color="auto" w:fill="auto"/>
          </w:tcPr>
          <w:p w14:paraId="51D4844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$7,706 </w:t>
            </w:r>
          </w:p>
        </w:tc>
        <w:tc>
          <w:tcPr>
            <w:tcW w:w="990" w:type="dxa"/>
            <w:tcBorders>
              <w:top w:val="nil"/>
              <w:left w:val="nil"/>
              <w:bottom w:val="single" w:sz="8" w:space="0" w:color="auto"/>
              <w:right w:val="single" w:sz="8" w:space="0" w:color="auto"/>
            </w:tcBorders>
            <w:shd w:val="clear" w:color="auto" w:fill="auto"/>
          </w:tcPr>
          <w:p w14:paraId="60E2D58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$1,150 </w:t>
            </w:r>
          </w:p>
        </w:tc>
      </w:tr>
      <w:tr w:rsidR="00B85334" w:rsidRPr="002C004B" w14:paraId="0A8E49A2" w14:textId="77777777" w:rsidTr="00B85334">
        <w:trPr>
          <w:trHeight w:val="20"/>
        </w:trPr>
        <w:tc>
          <w:tcPr>
            <w:tcW w:w="5850" w:type="dxa"/>
          </w:tcPr>
          <w:p w14:paraId="7E3BC4D0"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CWIS Flow Reduction Requirement (Track I)</w:t>
            </w:r>
          </w:p>
        </w:tc>
        <w:tc>
          <w:tcPr>
            <w:tcW w:w="1080" w:type="dxa"/>
            <w:tcBorders>
              <w:top w:val="nil"/>
              <w:left w:val="nil"/>
              <w:bottom w:val="single" w:sz="8" w:space="0" w:color="auto"/>
              <w:right w:val="single" w:sz="8" w:space="0" w:color="auto"/>
            </w:tcBorders>
            <w:shd w:val="clear" w:color="auto" w:fill="auto"/>
          </w:tcPr>
          <w:p w14:paraId="55FA6D8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108</w:t>
            </w:r>
          </w:p>
        </w:tc>
        <w:tc>
          <w:tcPr>
            <w:tcW w:w="1170" w:type="dxa"/>
            <w:tcBorders>
              <w:top w:val="nil"/>
              <w:left w:val="nil"/>
              <w:bottom w:val="single" w:sz="8" w:space="0" w:color="auto"/>
              <w:right w:val="single" w:sz="8" w:space="0" w:color="auto"/>
            </w:tcBorders>
            <w:shd w:val="clear" w:color="auto" w:fill="auto"/>
          </w:tcPr>
          <w:p w14:paraId="03499C28"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$5,357 </w:t>
            </w:r>
          </w:p>
        </w:tc>
        <w:tc>
          <w:tcPr>
            <w:tcW w:w="990" w:type="dxa"/>
            <w:tcBorders>
              <w:top w:val="nil"/>
              <w:left w:val="nil"/>
              <w:bottom w:val="single" w:sz="8" w:space="0" w:color="auto"/>
              <w:right w:val="single" w:sz="8" w:space="0" w:color="auto"/>
            </w:tcBorders>
            <w:shd w:val="clear" w:color="auto" w:fill="auto"/>
          </w:tcPr>
          <w:p w14:paraId="39F86D8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$460 </w:t>
            </w:r>
          </w:p>
        </w:tc>
      </w:tr>
      <w:tr w:rsidR="00B85334" w:rsidRPr="002C004B" w14:paraId="09297CB3" w14:textId="77777777" w:rsidTr="00B85334">
        <w:trPr>
          <w:trHeight w:val="20"/>
        </w:trPr>
        <w:tc>
          <w:tcPr>
            <w:tcW w:w="5850" w:type="dxa"/>
          </w:tcPr>
          <w:p w14:paraId="0FAB8CD1"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Design and Construction Technology Plan (Track I)</w:t>
            </w:r>
          </w:p>
        </w:tc>
        <w:tc>
          <w:tcPr>
            <w:tcW w:w="1080" w:type="dxa"/>
            <w:tcBorders>
              <w:top w:val="nil"/>
              <w:left w:val="nil"/>
              <w:bottom w:val="single" w:sz="8" w:space="0" w:color="auto"/>
              <w:right w:val="single" w:sz="8" w:space="0" w:color="auto"/>
            </w:tcBorders>
            <w:shd w:val="clear" w:color="auto" w:fill="auto"/>
          </w:tcPr>
          <w:p w14:paraId="4345F3E9"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108</w:t>
            </w:r>
          </w:p>
        </w:tc>
        <w:tc>
          <w:tcPr>
            <w:tcW w:w="1170" w:type="dxa"/>
            <w:tcBorders>
              <w:top w:val="nil"/>
              <w:left w:val="nil"/>
              <w:bottom w:val="single" w:sz="8" w:space="0" w:color="auto"/>
              <w:right w:val="single" w:sz="8" w:space="0" w:color="auto"/>
            </w:tcBorders>
            <w:shd w:val="clear" w:color="auto" w:fill="auto"/>
          </w:tcPr>
          <w:p w14:paraId="6DAAFE2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$6,229 </w:t>
            </w:r>
          </w:p>
        </w:tc>
        <w:tc>
          <w:tcPr>
            <w:tcW w:w="990" w:type="dxa"/>
            <w:tcBorders>
              <w:top w:val="nil"/>
              <w:left w:val="nil"/>
              <w:bottom w:val="single" w:sz="8" w:space="0" w:color="auto"/>
              <w:right w:val="single" w:sz="8" w:space="0" w:color="auto"/>
            </w:tcBorders>
            <w:shd w:val="clear" w:color="auto" w:fill="auto"/>
          </w:tcPr>
          <w:p w14:paraId="53E4BCB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$55 </w:t>
            </w:r>
          </w:p>
        </w:tc>
      </w:tr>
      <w:tr w:rsidR="00B85334" w:rsidRPr="002C004B" w14:paraId="0A9D2658" w14:textId="77777777" w:rsidTr="00B85334">
        <w:trPr>
          <w:trHeight w:val="20"/>
        </w:trPr>
        <w:tc>
          <w:tcPr>
            <w:tcW w:w="5850" w:type="dxa"/>
          </w:tcPr>
          <w:p w14:paraId="17A190EF"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Comprehensive Study Plan (Track II)</w:t>
            </w:r>
          </w:p>
        </w:tc>
        <w:tc>
          <w:tcPr>
            <w:tcW w:w="1080" w:type="dxa"/>
            <w:tcBorders>
              <w:top w:val="nil"/>
              <w:left w:val="nil"/>
              <w:bottom w:val="single" w:sz="8" w:space="0" w:color="auto"/>
              <w:right w:val="single" w:sz="8" w:space="0" w:color="auto"/>
            </w:tcBorders>
            <w:shd w:val="clear" w:color="auto" w:fill="auto"/>
          </w:tcPr>
          <w:p w14:paraId="2C41D341"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271</w:t>
            </w:r>
          </w:p>
        </w:tc>
        <w:tc>
          <w:tcPr>
            <w:tcW w:w="1170" w:type="dxa"/>
            <w:tcBorders>
              <w:top w:val="nil"/>
              <w:left w:val="nil"/>
              <w:bottom w:val="single" w:sz="8" w:space="0" w:color="auto"/>
              <w:right w:val="single" w:sz="8" w:space="0" w:color="auto"/>
            </w:tcBorders>
            <w:shd w:val="clear" w:color="auto" w:fill="auto"/>
          </w:tcPr>
          <w:p w14:paraId="7452217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$17,446 </w:t>
            </w:r>
          </w:p>
        </w:tc>
        <w:tc>
          <w:tcPr>
            <w:tcW w:w="990" w:type="dxa"/>
            <w:tcBorders>
              <w:top w:val="nil"/>
              <w:left w:val="nil"/>
              <w:bottom w:val="single" w:sz="8" w:space="0" w:color="auto"/>
              <w:right w:val="single" w:sz="8" w:space="0" w:color="auto"/>
            </w:tcBorders>
            <w:shd w:val="clear" w:color="auto" w:fill="auto"/>
          </w:tcPr>
          <w:p w14:paraId="0DDA4BD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$860 </w:t>
            </w:r>
          </w:p>
        </w:tc>
      </w:tr>
      <w:tr w:rsidR="00B85334" w:rsidRPr="002C004B" w14:paraId="63A9010C" w14:textId="77777777" w:rsidTr="00B85334">
        <w:trPr>
          <w:trHeight w:val="20"/>
        </w:trPr>
        <w:tc>
          <w:tcPr>
            <w:tcW w:w="5850" w:type="dxa"/>
          </w:tcPr>
          <w:p w14:paraId="49D4B544"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Source Water Biological Characterization-Freshwater (Track II)*</w:t>
            </w:r>
          </w:p>
        </w:tc>
        <w:tc>
          <w:tcPr>
            <w:tcW w:w="1080" w:type="dxa"/>
            <w:tcBorders>
              <w:top w:val="nil"/>
              <w:left w:val="nil"/>
              <w:bottom w:val="single" w:sz="8" w:space="0" w:color="auto"/>
              <w:right w:val="single" w:sz="8" w:space="0" w:color="auto"/>
            </w:tcBorders>
            <w:shd w:val="clear" w:color="auto" w:fill="auto"/>
          </w:tcPr>
          <w:p w14:paraId="003ACD7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5,196</w:t>
            </w:r>
          </w:p>
        </w:tc>
        <w:tc>
          <w:tcPr>
            <w:tcW w:w="1170" w:type="dxa"/>
            <w:tcBorders>
              <w:top w:val="nil"/>
              <w:left w:val="nil"/>
              <w:bottom w:val="single" w:sz="8" w:space="0" w:color="auto"/>
              <w:right w:val="single" w:sz="8" w:space="0" w:color="auto"/>
            </w:tcBorders>
            <w:shd w:val="clear" w:color="auto" w:fill="auto"/>
          </w:tcPr>
          <w:p w14:paraId="6AEA21C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$326,127 </w:t>
            </w:r>
          </w:p>
        </w:tc>
        <w:tc>
          <w:tcPr>
            <w:tcW w:w="990" w:type="dxa"/>
            <w:tcBorders>
              <w:top w:val="nil"/>
              <w:left w:val="nil"/>
              <w:bottom w:val="single" w:sz="8" w:space="0" w:color="auto"/>
              <w:right w:val="single" w:sz="8" w:space="0" w:color="auto"/>
            </w:tcBorders>
            <w:shd w:val="clear" w:color="auto" w:fill="auto"/>
          </w:tcPr>
          <w:p w14:paraId="331FBD2C"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$6,000 </w:t>
            </w:r>
          </w:p>
        </w:tc>
      </w:tr>
      <w:tr w:rsidR="00B85334" w:rsidRPr="002C004B" w14:paraId="559CD69A" w14:textId="77777777" w:rsidTr="00B85334">
        <w:trPr>
          <w:trHeight w:val="20"/>
        </w:trPr>
        <w:tc>
          <w:tcPr>
            <w:tcW w:w="5850" w:type="dxa"/>
          </w:tcPr>
          <w:p w14:paraId="659A0ECF" w14:textId="77777777" w:rsidR="00B85334" w:rsidRPr="002C004B" w:rsidRDefault="00B85334" w:rsidP="00B85334">
            <w:pPr>
              <w:keepNext/>
              <w:keepLines/>
              <w:widowControl/>
              <w:rPr>
                <w:rFonts w:ascii="Arial" w:hAnsi="Arial" w:cs="Arial"/>
                <w:bCs/>
                <w:color w:val="000000"/>
                <w:sz w:val="20"/>
                <w:szCs w:val="20"/>
              </w:rPr>
            </w:pPr>
            <w:smartTag w:uri="urn:schemas-microsoft-com:office:smarttags" w:element="place">
              <w:smartTag w:uri="urn:schemas-microsoft-com:office:smarttags" w:element="PlaceName">
                <w:r w:rsidRPr="002C004B">
                  <w:rPr>
                    <w:rFonts w:ascii="Arial" w:hAnsi="Arial" w:cs="Arial"/>
                    <w:bCs/>
                    <w:color w:val="000000"/>
                    <w:sz w:val="20"/>
                    <w:szCs w:val="20"/>
                  </w:rPr>
                  <w:t>Source</w:t>
                </w:r>
              </w:smartTag>
              <w:r w:rsidRPr="002C004B">
                <w:rPr>
                  <w:rFonts w:ascii="Arial" w:hAnsi="Arial" w:cs="Arial"/>
                  <w:bCs/>
                  <w:color w:val="000000"/>
                  <w:sz w:val="20"/>
                  <w:szCs w:val="20"/>
                </w:rPr>
                <w:t xml:space="preserve"> </w:t>
              </w:r>
              <w:smartTag w:uri="urn:schemas-microsoft-com:office:smarttags" w:element="PlaceName">
                <w:r w:rsidRPr="002C004B">
                  <w:rPr>
                    <w:rFonts w:ascii="Arial" w:hAnsi="Arial" w:cs="Arial"/>
                    <w:bCs/>
                    <w:color w:val="000000"/>
                    <w:sz w:val="20"/>
                    <w:szCs w:val="20"/>
                  </w:rPr>
                  <w:t>Water</w:t>
                </w:r>
              </w:smartTag>
              <w:r w:rsidRPr="002C004B">
                <w:rPr>
                  <w:rFonts w:ascii="Arial" w:hAnsi="Arial" w:cs="Arial"/>
                  <w:bCs/>
                  <w:color w:val="000000"/>
                  <w:sz w:val="20"/>
                  <w:szCs w:val="20"/>
                </w:rPr>
                <w:t xml:space="preserve"> </w:t>
              </w:r>
              <w:smartTag w:uri="urn:schemas-microsoft-com:office:smarttags" w:element="PlaceName">
                <w:r w:rsidRPr="002C004B">
                  <w:rPr>
                    <w:rFonts w:ascii="Arial" w:hAnsi="Arial" w:cs="Arial"/>
                    <w:bCs/>
                    <w:color w:val="000000"/>
                    <w:sz w:val="20"/>
                    <w:szCs w:val="20"/>
                  </w:rPr>
                  <w:t>Biological</w:t>
                </w:r>
              </w:smartTag>
              <w:r w:rsidRPr="002C004B">
                <w:rPr>
                  <w:rFonts w:ascii="Arial" w:hAnsi="Arial" w:cs="Arial"/>
                  <w:bCs/>
                  <w:color w:val="000000"/>
                  <w:sz w:val="20"/>
                  <w:szCs w:val="20"/>
                </w:rPr>
                <w:t xml:space="preserve"> </w:t>
              </w:r>
              <w:smartTag w:uri="urn:schemas-microsoft-com:office:smarttags" w:element="PlaceName">
                <w:r w:rsidRPr="002C004B">
                  <w:rPr>
                    <w:rFonts w:ascii="Arial" w:hAnsi="Arial" w:cs="Arial"/>
                    <w:bCs/>
                    <w:color w:val="000000"/>
                    <w:sz w:val="20"/>
                    <w:szCs w:val="20"/>
                  </w:rPr>
                  <w:t>Characterization-Estuary &amp; Great</w:t>
                </w:r>
              </w:smartTag>
              <w:r w:rsidRPr="002C004B">
                <w:rPr>
                  <w:rFonts w:ascii="Arial" w:hAnsi="Arial" w:cs="Arial"/>
                  <w:bCs/>
                  <w:color w:val="000000"/>
                  <w:sz w:val="20"/>
                  <w:szCs w:val="20"/>
                </w:rPr>
                <w:t xml:space="preserve"> </w:t>
              </w:r>
              <w:smartTag w:uri="urn:schemas-microsoft-com:office:smarttags" w:element="PlaceType">
                <w:r w:rsidRPr="002C004B">
                  <w:rPr>
                    <w:rFonts w:ascii="Arial" w:hAnsi="Arial" w:cs="Arial"/>
                    <w:bCs/>
                    <w:color w:val="000000"/>
                    <w:sz w:val="20"/>
                    <w:szCs w:val="20"/>
                  </w:rPr>
                  <w:t>Lake</w:t>
                </w:r>
              </w:smartTag>
            </w:smartTag>
            <w:r w:rsidRPr="002C004B">
              <w:rPr>
                <w:rFonts w:ascii="Arial" w:hAnsi="Arial" w:cs="Arial"/>
                <w:bCs/>
                <w:color w:val="000000"/>
                <w:sz w:val="20"/>
                <w:szCs w:val="20"/>
              </w:rPr>
              <w:t xml:space="preserve"> (Track II)*</w:t>
            </w:r>
          </w:p>
        </w:tc>
        <w:tc>
          <w:tcPr>
            <w:tcW w:w="1080" w:type="dxa"/>
            <w:tcBorders>
              <w:top w:val="nil"/>
              <w:left w:val="nil"/>
              <w:bottom w:val="single" w:sz="8" w:space="0" w:color="auto"/>
              <w:right w:val="single" w:sz="8" w:space="0" w:color="auto"/>
            </w:tcBorders>
            <w:shd w:val="clear" w:color="auto" w:fill="auto"/>
          </w:tcPr>
          <w:p w14:paraId="6237192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9,368</w:t>
            </w:r>
          </w:p>
        </w:tc>
        <w:tc>
          <w:tcPr>
            <w:tcW w:w="1170" w:type="dxa"/>
            <w:tcBorders>
              <w:top w:val="nil"/>
              <w:left w:val="nil"/>
              <w:bottom w:val="single" w:sz="8" w:space="0" w:color="auto"/>
              <w:right w:val="single" w:sz="8" w:space="0" w:color="auto"/>
            </w:tcBorders>
            <w:shd w:val="clear" w:color="auto" w:fill="auto"/>
          </w:tcPr>
          <w:p w14:paraId="76CCD3F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$573,308 </w:t>
            </w:r>
          </w:p>
        </w:tc>
        <w:tc>
          <w:tcPr>
            <w:tcW w:w="990" w:type="dxa"/>
            <w:tcBorders>
              <w:top w:val="nil"/>
              <w:left w:val="nil"/>
              <w:bottom w:val="single" w:sz="8" w:space="0" w:color="auto"/>
              <w:right w:val="single" w:sz="8" w:space="0" w:color="auto"/>
            </w:tcBorders>
            <w:shd w:val="clear" w:color="auto" w:fill="auto"/>
          </w:tcPr>
          <w:p w14:paraId="2AECB30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$14,900 </w:t>
            </w:r>
          </w:p>
        </w:tc>
      </w:tr>
      <w:tr w:rsidR="00B85334" w:rsidRPr="002C004B" w14:paraId="0D6D8703" w14:textId="77777777" w:rsidTr="00B85334">
        <w:trPr>
          <w:trHeight w:val="20"/>
        </w:trPr>
        <w:tc>
          <w:tcPr>
            <w:tcW w:w="5850" w:type="dxa"/>
          </w:tcPr>
          <w:p w14:paraId="7CE1C196"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Evaluation of Potential CWIS Effects - Freshwater (Track II)*</w:t>
            </w:r>
          </w:p>
        </w:tc>
        <w:tc>
          <w:tcPr>
            <w:tcW w:w="1080" w:type="dxa"/>
            <w:tcBorders>
              <w:top w:val="nil"/>
              <w:left w:val="nil"/>
              <w:bottom w:val="single" w:sz="8" w:space="0" w:color="auto"/>
              <w:right w:val="single" w:sz="8" w:space="0" w:color="auto"/>
            </w:tcBorders>
            <w:shd w:val="clear" w:color="auto" w:fill="auto"/>
          </w:tcPr>
          <w:p w14:paraId="7BCC8A0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1,626</w:t>
            </w:r>
          </w:p>
        </w:tc>
        <w:tc>
          <w:tcPr>
            <w:tcW w:w="1170" w:type="dxa"/>
            <w:tcBorders>
              <w:top w:val="nil"/>
              <w:left w:val="nil"/>
              <w:bottom w:val="single" w:sz="8" w:space="0" w:color="auto"/>
              <w:right w:val="single" w:sz="8" w:space="0" w:color="auto"/>
            </w:tcBorders>
            <w:shd w:val="clear" w:color="auto" w:fill="auto"/>
          </w:tcPr>
          <w:p w14:paraId="70D930F2"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$113,215 </w:t>
            </w:r>
          </w:p>
        </w:tc>
        <w:tc>
          <w:tcPr>
            <w:tcW w:w="990" w:type="dxa"/>
            <w:tcBorders>
              <w:top w:val="nil"/>
              <w:left w:val="nil"/>
              <w:bottom w:val="single" w:sz="8" w:space="0" w:color="auto"/>
              <w:right w:val="single" w:sz="8" w:space="0" w:color="auto"/>
            </w:tcBorders>
            <w:shd w:val="clear" w:color="auto" w:fill="auto"/>
          </w:tcPr>
          <w:p w14:paraId="5737A97A"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$1,100 </w:t>
            </w:r>
          </w:p>
        </w:tc>
      </w:tr>
      <w:tr w:rsidR="00B85334" w:rsidRPr="002C004B" w14:paraId="7115AC39" w14:textId="77777777" w:rsidTr="00B85334">
        <w:trPr>
          <w:trHeight w:val="20"/>
        </w:trPr>
        <w:tc>
          <w:tcPr>
            <w:tcW w:w="5850" w:type="dxa"/>
          </w:tcPr>
          <w:p w14:paraId="3DE141D3"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 xml:space="preserve">Evaluation of Potential CWIS Effects - Estuary &amp; </w:t>
            </w:r>
            <w:smartTag w:uri="urn:schemas-microsoft-com:office:smarttags" w:element="place">
              <w:smartTag w:uri="urn:schemas-microsoft-com:office:smarttags" w:element="PlaceName">
                <w:r w:rsidRPr="002C004B">
                  <w:rPr>
                    <w:rFonts w:ascii="Arial" w:hAnsi="Arial" w:cs="Arial"/>
                    <w:bCs/>
                    <w:color w:val="000000"/>
                    <w:sz w:val="20"/>
                    <w:szCs w:val="20"/>
                  </w:rPr>
                  <w:t>Great</w:t>
                </w:r>
              </w:smartTag>
              <w:r w:rsidRPr="002C004B">
                <w:rPr>
                  <w:rFonts w:ascii="Arial" w:hAnsi="Arial" w:cs="Arial"/>
                  <w:bCs/>
                  <w:color w:val="000000"/>
                  <w:sz w:val="20"/>
                  <w:szCs w:val="20"/>
                </w:rPr>
                <w:t xml:space="preserve"> </w:t>
              </w:r>
              <w:smartTag w:uri="urn:schemas-microsoft-com:office:smarttags" w:element="PlaceType">
                <w:r w:rsidRPr="002C004B">
                  <w:rPr>
                    <w:rFonts w:ascii="Arial" w:hAnsi="Arial" w:cs="Arial"/>
                    <w:bCs/>
                    <w:color w:val="000000"/>
                    <w:sz w:val="20"/>
                    <w:szCs w:val="20"/>
                  </w:rPr>
                  <w:t>Lake</w:t>
                </w:r>
              </w:smartTag>
            </w:smartTag>
            <w:r w:rsidRPr="002C004B">
              <w:rPr>
                <w:rFonts w:ascii="Arial" w:hAnsi="Arial" w:cs="Arial"/>
                <w:bCs/>
                <w:color w:val="000000"/>
                <w:sz w:val="20"/>
                <w:szCs w:val="20"/>
              </w:rPr>
              <w:t xml:space="preserve"> (Track II)*</w:t>
            </w:r>
          </w:p>
        </w:tc>
        <w:tc>
          <w:tcPr>
            <w:tcW w:w="1080" w:type="dxa"/>
            <w:tcBorders>
              <w:top w:val="nil"/>
              <w:left w:val="nil"/>
              <w:bottom w:val="single" w:sz="8" w:space="0" w:color="auto"/>
              <w:right w:val="single" w:sz="8" w:space="0" w:color="auto"/>
            </w:tcBorders>
            <w:shd w:val="clear" w:color="auto" w:fill="auto"/>
          </w:tcPr>
          <w:p w14:paraId="05A71D4A"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1,950</w:t>
            </w:r>
          </w:p>
        </w:tc>
        <w:tc>
          <w:tcPr>
            <w:tcW w:w="1170" w:type="dxa"/>
            <w:tcBorders>
              <w:top w:val="nil"/>
              <w:left w:val="nil"/>
              <w:bottom w:val="single" w:sz="8" w:space="0" w:color="auto"/>
              <w:right w:val="single" w:sz="8" w:space="0" w:color="auto"/>
            </w:tcBorders>
            <w:shd w:val="clear" w:color="auto" w:fill="auto"/>
          </w:tcPr>
          <w:p w14:paraId="771B46F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$132,120 </w:t>
            </w:r>
          </w:p>
        </w:tc>
        <w:tc>
          <w:tcPr>
            <w:tcW w:w="990" w:type="dxa"/>
            <w:tcBorders>
              <w:top w:val="nil"/>
              <w:left w:val="nil"/>
              <w:bottom w:val="single" w:sz="8" w:space="0" w:color="auto"/>
              <w:right w:val="single" w:sz="8" w:space="0" w:color="auto"/>
            </w:tcBorders>
            <w:shd w:val="clear" w:color="auto" w:fill="auto"/>
          </w:tcPr>
          <w:p w14:paraId="6C7F776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$1,100 </w:t>
            </w:r>
          </w:p>
        </w:tc>
      </w:tr>
      <w:tr w:rsidR="00B85334" w:rsidRPr="002C004B" w14:paraId="69205E31" w14:textId="77777777" w:rsidTr="00B85334">
        <w:trPr>
          <w:trHeight w:val="20"/>
        </w:trPr>
        <w:tc>
          <w:tcPr>
            <w:tcW w:w="5850" w:type="dxa"/>
          </w:tcPr>
          <w:p w14:paraId="677CEAE2"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Verification Monitoring Plan</w:t>
            </w:r>
          </w:p>
        </w:tc>
        <w:tc>
          <w:tcPr>
            <w:tcW w:w="1080" w:type="dxa"/>
            <w:tcBorders>
              <w:top w:val="nil"/>
              <w:left w:val="nil"/>
              <w:bottom w:val="single" w:sz="8" w:space="0" w:color="auto"/>
              <w:right w:val="single" w:sz="8" w:space="0" w:color="auto"/>
            </w:tcBorders>
            <w:shd w:val="clear" w:color="auto" w:fill="auto"/>
          </w:tcPr>
          <w:p w14:paraId="3E4BDAC2"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128</w:t>
            </w:r>
          </w:p>
        </w:tc>
        <w:tc>
          <w:tcPr>
            <w:tcW w:w="1170" w:type="dxa"/>
            <w:tcBorders>
              <w:top w:val="nil"/>
              <w:left w:val="nil"/>
              <w:bottom w:val="single" w:sz="8" w:space="0" w:color="auto"/>
              <w:right w:val="single" w:sz="8" w:space="0" w:color="auto"/>
            </w:tcBorders>
            <w:shd w:val="clear" w:color="auto" w:fill="auto"/>
          </w:tcPr>
          <w:p w14:paraId="7F142B9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$8,433 </w:t>
            </w:r>
          </w:p>
        </w:tc>
        <w:tc>
          <w:tcPr>
            <w:tcW w:w="990" w:type="dxa"/>
            <w:tcBorders>
              <w:top w:val="nil"/>
              <w:left w:val="nil"/>
              <w:bottom w:val="single" w:sz="8" w:space="0" w:color="auto"/>
              <w:right w:val="single" w:sz="8" w:space="0" w:color="auto"/>
            </w:tcBorders>
            <w:shd w:val="clear" w:color="auto" w:fill="auto"/>
          </w:tcPr>
          <w:p w14:paraId="43D8A43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$460 </w:t>
            </w:r>
          </w:p>
        </w:tc>
      </w:tr>
      <w:tr w:rsidR="00B85334" w:rsidRPr="002C004B" w14:paraId="060EF809" w14:textId="77777777" w:rsidTr="00E82945">
        <w:trPr>
          <w:trHeight w:val="20"/>
        </w:trPr>
        <w:tc>
          <w:tcPr>
            <w:tcW w:w="9090" w:type="dxa"/>
            <w:gridSpan w:val="4"/>
          </w:tcPr>
          <w:p w14:paraId="19CA6EF2" w14:textId="77777777" w:rsidR="00B85334" w:rsidRPr="002C004B" w:rsidRDefault="00B85334" w:rsidP="00B85334">
            <w:pPr>
              <w:keepNext/>
              <w:keepLines/>
              <w:widowControl/>
              <w:rPr>
                <w:rFonts w:ascii="Arial" w:hAnsi="Arial" w:cs="Arial"/>
                <w:color w:val="000000"/>
                <w:sz w:val="18"/>
                <w:szCs w:val="18"/>
              </w:rPr>
            </w:pPr>
            <w:r w:rsidRPr="002C004B">
              <w:rPr>
                <w:rFonts w:ascii="Arial" w:hAnsi="Arial" w:cs="Arial"/>
                <w:color w:val="000000"/>
                <w:sz w:val="18"/>
                <w:szCs w:val="18"/>
              </w:rPr>
              <w:t>*This activity also has contracted service costs associated with it</w:t>
            </w:r>
          </w:p>
        </w:tc>
      </w:tr>
    </w:tbl>
    <w:p w14:paraId="074E14A4" w14:textId="77777777" w:rsidR="00AD6DE9" w:rsidRPr="002C004B" w:rsidRDefault="00AD6DE9" w:rsidP="00AD6DE9">
      <w:pPr>
        <w:widowControl/>
      </w:pPr>
    </w:p>
    <w:p w14:paraId="597A80DD" w14:textId="77777777" w:rsidR="00AD6DE9" w:rsidRPr="002C004B" w:rsidRDefault="00AD6DE9" w:rsidP="00AD6DE9">
      <w:pPr>
        <w:pStyle w:val="TableTitle"/>
      </w:pPr>
      <w:bookmarkStart w:id="40" w:name="_Toc192912655"/>
      <w:r w:rsidRPr="00B85334">
        <w:t>Table</w:t>
      </w:r>
      <w:r w:rsidRPr="002C004B">
        <w:t xml:space="preserve"> </w:t>
      </w:r>
      <w:r w:rsidR="00041015">
        <w:t>B</w:t>
      </w:r>
      <w:r w:rsidRPr="002C004B">
        <w:t>-2. Burden and Costs per Facility for Annual Monitoring and Reporting Activities</w:t>
      </w:r>
      <w:bookmarkEnd w:id="40"/>
    </w:p>
    <w:tbl>
      <w:tblPr>
        <w:tblW w:w="908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50"/>
        <w:gridCol w:w="1080"/>
        <w:gridCol w:w="1170"/>
        <w:gridCol w:w="986"/>
      </w:tblGrid>
      <w:tr w:rsidR="00AD6DE9" w:rsidRPr="002C004B" w14:paraId="4D1D6DB0" w14:textId="77777777" w:rsidTr="00E82945">
        <w:trPr>
          <w:trHeight w:val="20"/>
        </w:trPr>
        <w:tc>
          <w:tcPr>
            <w:tcW w:w="5850" w:type="dxa"/>
            <w:shd w:val="pct10" w:color="000000" w:fill="FFFFFF"/>
          </w:tcPr>
          <w:p w14:paraId="4BAE7B59"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14:paraId="7FBECFBB"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14:paraId="5634474C"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86" w:type="dxa"/>
            <w:shd w:val="pct10" w:color="000000" w:fill="FFFFFF"/>
          </w:tcPr>
          <w:p w14:paraId="2EA00CF2"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B85334" w:rsidRPr="002C004B" w14:paraId="20ED54BF" w14:textId="77777777" w:rsidTr="00B85334">
        <w:trPr>
          <w:trHeight w:val="20"/>
        </w:trPr>
        <w:tc>
          <w:tcPr>
            <w:tcW w:w="5850" w:type="dxa"/>
          </w:tcPr>
          <w:p w14:paraId="7D05E79A"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Verification Monitoring- Freshwater (Track II)</w:t>
            </w:r>
          </w:p>
        </w:tc>
        <w:tc>
          <w:tcPr>
            <w:tcW w:w="1080" w:type="dxa"/>
            <w:tcBorders>
              <w:top w:val="nil"/>
              <w:left w:val="nil"/>
              <w:bottom w:val="single" w:sz="8" w:space="0" w:color="auto"/>
              <w:right w:val="single" w:sz="8" w:space="0" w:color="auto"/>
            </w:tcBorders>
            <w:shd w:val="clear" w:color="auto" w:fill="auto"/>
          </w:tcPr>
          <w:p w14:paraId="66930A03"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92</w:t>
            </w:r>
          </w:p>
        </w:tc>
        <w:tc>
          <w:tcPr>
            <w:tcW w:w="1170" w:type="dxa"/>
            <w:tcBorders>
              <w:top w:val="nil"/>
              <w:left w:val="nil"/>
              <w:bottom w:val="single" w:sz="8" w:space="0" w:color="auto"/>
              <w:right w:val="single" w:sz="8" w:space="0" w:color="auto"/>
            </w:tcBorders>
            <w:shd w:val="clear" w:color="auto" w:fill="auto"/>
          </w:tcPr>
          <w:p w14:paraId="31F3F3BA"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$7,380 </w:t>
            </w:r>
          </w:p>
        </w:tc>
        <w:tc>
          <w:tcPr>
            <w:tcW w:w="986" w:type="dxa"/>
            <w:tcBorders>
              <w:top w:val="nil"/>
              <w:left w:val="nil"/>
              <w:bottom w:val="single" w:sz="8" w:space="0" w:color="auto"/>
              <w:right w:val="single" w:sz="8" w:space="0" w:color="auto"/>
            </w:tcBorders>
            <w:shd w:val="clear" w:color="auto" w:fill="auto"/>
          </w:tcPr>
          <w:p w14:paraId="76D9E9DA"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$575 </w:t>
            </w:r>
          </w:p>
        </w:tc>
      </w:tr>
      <w:tr w:rsidR="00B85334" w:rsidRPr="002C004B" w14:paraId="193A4B61" w14:textId="77777777" w:rsidTr="00B85334">
        <w:trPr>
          <w:trHeight w:val="20"/>
        </w:trPr>
        <w:tc>
          <w:tcPr>
            <w:tcW w:w="5850" w:type="dxa"/>
          </w:tcPr>
          <w:p w14:paraId="4BD8E34D" w14:textId="77777777" w:rsidR="00B85334" w:rsidRPr="002C004B" w:rsidRDefault="00B85334" w:rsidP="00B85334">
            <w:pPr>
              <w:keepNext/>
              <w:keepLines/>
              <w:widowControl/>
              <w:rPr>
                <w:rFonts w:ascii="Arial" w:hAnsi="Arial" w:cs="Arial"/>
                <w:bCs/>
                <w:color w:val="000000"/>
                <w:sz w:val="20"/>
                <w:szCs w:val="20"/>
              </w:rPr>
            </w:pPr>
            <w:bookmarkStart w:id="41" w:name="_Hlk191448563"/>
            <w:r w:rsidRPr="002C004B">
              <w:rPr>
                <w:rFonts w:ascii="Arial" w:hAnsi="Arial" w:cs="Arial"/>
                <w:bCs/>
                <w:color w:val="000000"/>
                <w:sz w:val="20"/>
                <w:szCs w:val="20"/>
              </w:rPr>
              <w:t>Verification Monitoring- Estuary (Track II)</w:t>
            </w:r>
          </w:p>
        </w:tc>
        <w:tc>
          <w:tcPr>
            <w:tcW w:w="1080" w:type="dxa"/>
            <w:tcBorders>
              <w:top w:val="nil"/>
              <w:left w:val="nil"/>
              <w:bottom w:val="single" w:sz="8" w:space="0" w:color="auto"/>
              <w:right w:val="single" w:sz="8" w:space="0" w:color="auto"/>
            </w:tcBorders>
            <w:shd w:val="clear" w:color="auto" w:fill="auto"/>
          </w:tcPr>
          <w:p w14:paraId="5A94D87D"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122</w:t>
            </w:r>
          </w:p>
        </w:tc>
        <w:tc>
          <w:tcPr>
            <w:tcW w:w="1170" w:type="dxa"/>
            <w:tcBorders>
              <w:top w:val="nil"/>
              <w:left w:val="nil"/>
              <w:bottom w:val="single" w:sz="8" w:space="0" w:color="auto"/>
              <w:right w:val="single" w:sz="8" w:space="0" w:color="auto"/>
            </w:tcBorders>
            <w:shd w:val="clear" w:color="auto" w:fill="auto"/>
          </w:tcPr>
          <w:p w14:paraId="1B42133F"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$9,849 </w:t>
            </w:r>
          </w:p>
        </w:tc>
        <w:tc>
          <w:tcPr>
            <w:tcW w:w="986" w:type="dxa"/>
            <w:tcBorders>
              <w:top w:val="nil"/>
              <w:left w:val="nil"/>
              <w:bottom w:val="single" w:sz="8" w:space="0" w:color="auto"/>
              <w:right w:val="single" w:sz="8" w:space="0" w:color="auto"/>
            </w:tcBorders>
            <w:shd w:val="clear" w:color="auto" w:fill="auto"/>
          </w:tcPr>
          <w:p w14:paraId="50E91793"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$575 </w:t>
            </w:r>
          </w:p>
        </w:tc>
      </w:tr>
      <w:bookmarkEnd w:id="41"/>
      <w:tr w:rsidR="00B85334" w:rsidRPr="002C004B" w14:paraId="3B9E778C" w14:textId="77777777" w:rsidTr="00B85334">
        <w:trPr>
          <w:trHeight w:val="20"/>
        </w:trPr>
        <w:tc>
          <w:tcPr>
            <w:tcW w:w="5850" w:type="dxa"/>
          </w:tcPr>
          <w:p w14:paraId="6C6A8E12" w14:textId="77777777" w:rsidR="00B85334" w:rsidRPr="002C004B" w:rsidRDefault="00B85334" w:rsidP="00B85334">
            <w:pPr>
              <w:keepNext/>
              <w:keepLines/>
              <w:widowControl/>
              <w:rPr>
                <w:rFonts w:ascii="Arial" w:hAnsi="Arial" w:cs="Arial"/>
                <w:bCs/>
                <w:color w:val="000000"/>
                <w:sz w:val="20"/>
                <w:szCs w:val="20"/>
              </w:rPr>
            </w:pPr>
            <w:r>
              <w:rPr>
                <w:rFonts w:ascii="Arial" w:hAnsi="Arial" w:cs="Arial"/>
                <w:color w:val="000000"/>
                <w:sz w:val="20"/>
                <w:szCs w:val="20"/>
              </w:rPr>
              <w:t>Initial Biological Monitoring (impingement) Freshwater</w:t>
            </w:r>
          </w:p>
        </w:tc>
        <w:tc>
          <w:tcPr>
            <w:tcW w:w="1080" w:type="dxa"/>
            <w:tcBorders>
              <w:top w:val="nil"/>
              <w:left w:val="nil"/>
              <w:bottom w:val="single" w:sz="8" w:space="0" w:color="auto"/>
              <w:right w:val="single" w:sz="8" w:space="0" w:color="auto"/>
            </w:tcBorders>
            <w:shd w:val="clear" w:color="auto" w:fill="auto"/>
          </w:tcPr>
          <w:p w14:paraId="4ED92D78"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379</w:t>
            </w:r>
          </w:p>
        </w:tc>
        <w:tc>
          <w:tcPr>
            <w:tcW w:w="1170" w:type="dxa"/>
            <w:tcBorders>
              <w:top w:val="nil"/>
              <w:left w:val="nil"/>
              <w:bottom w:val="single" w:sz="8" w:space="0" w:color="auto"/>
              <w:right w:val="single" w:sz="8" w:space="0" w:color="auto"/>
            </w:tcBorders>
            <w:shd w:val="clear" w:color="auto" w:fill="auto"/>
          </w:tcPr>
          <w:p w14:paraId="7CB221D7"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$24,802 </w:t>
            </w:r>
          </w:p>
        </w:tc>
        <w:tc>
          <w:tcPr>
            <w:tcW w:w="986" w:type="dxa"/>
            <w:tcBorders>
              <w:top w:val="nil"/>
              <w:left w:val="nil"/>
              <w:bottom w:val="single" w:sz="8" w:space="0" w:color="auto"/>
              <w:right w:val="single" w:sz="8" w:space="0" w:color="auto"/>
            </w:tcBorders>
            <w:shd w:val="clear" w:color="auto" w:fill="auto"/>
          </w:tcPr>
          <w:p w14:paraId="58C93FB9"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$575 </w:t>
            </w:r>
          </w:p>
        </w:tc>
      </w:tr>
      <w:tr w:rsidR="00B85334" w:rsidRPr="002C004B" w14:paraId="5DE5483E" w14:textId="77777777" w:rsidTr="00B85334">
        <w:trPr>
          <w:trHeight w:val="20"/>
        </w:trPr>
        <w:tc>
          <w:tcPr>
            <w:tcW w:w="5850" w:type="dxa"/>
          </w:tcPr>
          <w:p w14:paraId="495CF972" w14:textId="77777777" w:rsidR="00B85334" w:rsidRPr="002C004B" w:rsidRDefault="00B85334" w:rsidP="00B85334">
            <w:pPr>
              <w:keepNext/>
              <w:keepLines/>
              <w:widowControl/>
              <w:rPr>
                <w:rFonts w:ascii="Arial" w:hAnsi="Arial" w:cs="Arial"/>
                <w:bCs/>
                <w:color w:val="000000"/>
                <w:sz w:val="20"/>
                <w:szCs w:val="20"/>
              </w:rPr>
            </w:pPr>
            <w:r>
              <w:rPr>
                <w:rFonts w:ascii="Arial" w:hAnsi="Arial" w:cs="Arial"/>
                <w:color w:val="000000"/>
                <w:sz w:val="20"/>
                <w:szCs w:val="20"/>
              </w:rPr>
              <w:t>Reduced Biological Monitoring (impingement) Freshwater</w:t>
            </w:r>
          </w:p>
        </w:tc>
        <w:tc>
          <w:tcPr>
            <w:tcW w:w="1080" w:type="dxa"/>
            <w:tcBorders>
              <w:top w:val="nil"/>
              <w:left w:val="nil"/>
              <w:bottom w:val="single" w:sz="8" w:space="0" w:color="auto"/>
              <w:right w:val="single" w:sz="8" w:space="0" w:color="auto"/>
            </w:tcBorders>
            <w:shd w:val="clear" w:color="auto" w:fill="auto"/>
          </w:tcPr>
          <w:p w14:paraId="0EDA5E1D"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191</w:t>
            </w:r>
          </w:p>
        </w:tc>
        <w:tc>
          <w:tcPr>
            <w:tcW w:w="1170" w:type="dxa"/>
            <w:tcBorders>
              <w:top w:val="nil"/>
              <w:left w:val="nil"/>
              <w:bottom w:val="single" w:sz="8" w:space="0" w:color="auto"/>
              <w:right w:val="single" w:sz="8" w:space="0" w:color="auto"/>
            </w:tcBorders>
            <w:shd w:val="clear" w:color="auto" w:fill="auto"/>
          </w:tcPr>
          <w:p w14:paraId="6A592DE3"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12535.9</w:t>
            </w:r>
          </w:p>
        </w:tc>
        <w:tc>
          <w:tcPr>
            <w:tcW w:w="986" w:type="dxa"/>
            <w:tcBorders>
              <w:top w:val="nil"/>
              <w:left w:val="nil"/>
              <w:bottom w:val="single" w:sz="8" w:space="0" w:color="auto"/>
              <w:right w:val="single" w:sz="8" w:space="0" w:color="auto"/>
            </w:tcBorders>
            <w:shd w:val="clear" w:color="auto" w:fill="auto"/>
          </w:tcPr>
          <w:p w14:paraId="7A4255DF"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287.5</w:t>
            </w:r>
          </w:p>
        </w:tc>
      </w:tr>
      <w:tr w:rsidR="00B85334" w:rsidRPr="002C004B" w14:paraId="03169C7E" w14:textId="77777777" w:rsidTr="00B85334">
        <w:trPr>
          <w:trHeight w:val="20"/>
        </w:trPr>
        <w:tc>
          <w:tcPr>
            <w:tcW w:w="5850" w:type="dxa"/>
          </w:tcPr>
          <w:p w14:paraId="401152A8" w14:textId="77777777" w:rsidR="00B85334" w:rsidRPr="002C004B" w:rsidRDefault="00B85334" w:rsidP="00B85334">
            <w:pPr>
              <w:keepNext/>
              <w:keepLines/>
              <w:widowControl/>
              <w:rPr>
                <w:rFonts w:ascii="Arial" w:hAnsi="Arial" w:cs="Arial"/>
                <w:bCs/>
                <w:color w:val="000000"/>
                <w:sz w:val="20"/>
                <w:szCs w:val="20"/>
              </w:rPr>
            </w:pPr>
            <w:r>
              <w:rPr>
                <w:rFonts w:ascii="Arial" w:hAnsi="Arial" w:cs="Arial"/>
                <w:color w:val="000000"/>
                <w:sz w:val="20"/>
                <w:szCs w:val="20"/>
              </w:rPr>
              <w:t>Initial Biological Monitoring (entrainment)Freshwater*</w:t>
            </w:r>
          </w:p>
        </w:tc>
        <w:tc>
          <w:tcPr>
            <w:tcW w:w="1080" w:type="dxa"/>
            <w:tcBorders>
              <w:top w:val="nil"/>
              <w:left w:val="nil"/>
              <w:bottom w:val="single" w:sz="8" w:space="0" w:color="auto"/>
              <w:right w:val="single" w:sz="8" w:space="0" w:color="auto"/>
            </w:tcBorders>
            <w:shd w:val="clear" w:color="auto" w:fill="auto"/>
          </w:tcPr>
          <w:p w14:paraId="739CD297"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482</w:t>
            </w:r>
          </w:p>
        </w:tc>
        <w:tc>
          <w:tcPr>
            <w:tcW w:w="1170" w:type="dxa"/>
            <w:tcBorders>
              <w:top w:val="nil"/>
              <w:left w:val="nil"/>
              <w:bottom w:val="single" w:sz="8" w:space="0" w:color="auto"/>
              <w:right w:val="single" w:sz="8" w:space="0" w:color="auto"/>
            </w:tcBorders>
            <w:shd w:val="clear" w:color="auto" w:fill="auto"/>
          </w:tcPr>
          <w:p w14:paraId="6247E9B5"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$31,520 </w:t>
            </w:r>
          </w:p>
        </w:tc>
        <w:tc>
          <w:tcPr>
            <w:tcW w:w="986" w:type="dxa"/>
            <w:tcBorders>
              <w:top w:val="nil"/>
              <w:left w:val="nil"/>
              <w:bottom w:val="single" w:sz="8" w:space="0" w:color="auto"/>
              <w:right w:val="single" w:sz="8" w:space="0" w:color="auto"/>
            </w:tcBorders>
            <w:shd w:val="clear" w:color="auto" w:fill="auto"/>
          </w:tcPr>
          <w:p w14:paraId="7BDDB285"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$745 </w:t>
            </w:r>
          </w:p>
        </w:tc>
      </w:tr>
      <w:tr w:rsidR="00B85334" w:rsidRPr="002C004B" w14:paraId="7C4BAA9B" w14:textId="77777777" w:rsidTr="00B85334">
        <w:trPr>
          <w:trHeight w:val="20"/>
        </w:trPr>
        <w:tc>
          <w:tcPr>
            <w:tcW w:w="5850" w:type="dxa"/>
          </w:tcPr>
          <w:p w14:paraId="157E5123" w14:textId="77777777" w:rsidR="00B85334" w:rsidRPr="002C004B" w:rsidRDefault="00B85334" w:rsidP="00B85334">
            <w:pPr>
              <w:keepNext/>
              <w:keepLines/>
              <w:widowControl/>
              <w:rPr>
                <w:rFonts w:ascii="Arial" w:hAnsi="Arial" w:cs="Arial"/>
                <w:bCs/>
                <w:color w:val="000000"/>
                <w:sz w:val="20"/>
                <w:szCs w:val="20"/>
              </w:rPr>
            </w:pPr>
            <w:r>
              <w:rPr>
                <w:rFonts w:ascii="Arial" w:hAnsi="Arial" w:cs="Arial"/>
                <w:color w:val="000000"/>
                <w:sz w:val="20"/>
                <w:szCs w:val="20"/>
              </w:rPr>
              <w:t>Reduced Biological Monitoring (entrainment)Freshwater*</w:t>
            </w:r>
          </w:p>
        </w:tc>
        <w:tc>
          <w:tcPr>
            <w:tcW w:w="1080" w:type="dxa"/>
            <w:tcBorders>
              <w:top w:val="nil"/>
              <w:left w:val="nil"/>
              <w:bottom w:val="single" w:sz="8" w:space="0" w:color="auto"/>
              <w:right w:val="single" w:sz="8" w:space="0" w:color="auto"/>
            </w:tcBorders>
            <w:shd w:val="clear" w:color="auto" w:fill="auto"/>
          </w:tcPr>
          <w:p w14:paraId="29FB6A82"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244</w:t>
            </w:r>
          </w:p>
        </w:tc>
        <w:tc>
          <w:tcPr>
            <w:tcW w:w="1170" w:type="dxa"/>
            <w:tcBorders>
              <w:top w:val="nil"/>
              <w:left w:val="nil"/>
              <w:bottom w:val="single" w:sz="8" w:space="0" w:color="auto"/>
              <w:right w:val="single" w:sz="8" w:space="0" w:color="auto"/>
            </w:tcBorders>
            <w:shd w:val="clear" w:color="auto" w:fill="auto"/>
          </w:tcPr>
          <w:p w14:paraId="2D31CFF3"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$16,035 </w:t>
            </w:r>
          </w:p>
        </w:tc>
        <w:tc>
          <w:tcPr>
            <w:tcW w:w="986" w:type="dxa"/>
            <w:tcBorders>
              <w:top w:val="nil"/>
              <w:left w:val="nil"/>
              <w:bottom w:val="single" w:sz="8" w:space="0" w:color="auto"/>
              <w:right w:val="single" w:sz="8" w:space="0" w:color="auto"/>
            </w:tcBorders>
            <w:shd w:val="clear" w:color="auto" w:fill="auto"/>
          </w:tcPr>
          <w:p w14:paraId="6B036522" w14:textId="054427C2" w:rsidR="00B85334" w:rsidRPr="002C004B" w:rsidRDefault="007C718D" w:rsidP="00B85334">
            <w:pPr>
              <w:keepNext/>
              <w:keepLines/>
              <w:jc w:val="right"/>
              <w:rPr>
                <w:rFonts w:ascii="Arial" w:hAnsi="Arial" w:cs="Arial"/>
                <w:color w:val="000000"/>
                <w:sz w:val="20"/>
                <w:szCs w:val="20"/>
              </w:rPr>
            </w:pPr>
            <w:r>
              <w:rPr>
                <w:rFonts w:ascii="Arial" w:hAnsi="Arial" w:cs="Arial"/>
                <w:color w:val="000000"/>
                <w:sz w:val="20"/>
                <w:szCs w:val="20"/>
              </w:rPr>
              <w:t>$</w:t>
            </w:r>
            <w:r w:rsidR="00B85334">
              <w:rPr>
                <w:rFonts w:ascii="Arial" w:hAnsi="Arial" w:cs="Arial"/>
                <w:color w:val="000000"/>
                <w:sz w:val="20"/>
                <w:szCs w:val="20"/>
              </w:rPr>
              <w:t>373</w:t>
            </w:r>
          </w:p>
        </w:tc>
      </w:tr>
      <w:tr w:rsidR="00B85334" w:rsidRPr="002C004B" w14:paraId="55E84DF0" w14:textId="77777777" w:rsidTr="00B85334">
        <w:trPr>
          <w:trHeight w:val="20"/>
        </w:trPr>
        <w:tc>
          <w:tcPr>
            <w:tcW w:w="5850" w:type="dxa"/>
          </w:tcPr>
          <w:p w14:paraId="7DDCF3D1" w14:textId="77777777" w:rsidR="00B85334" w:rsidRPr="002C004B" w:rsidRDefault="00B85334" w:rsidP="00B85334">
            <w:pPr>
              <w:keepNext/>
              <w:keepLines/>
              <w:widowControl/>
              <w:rPr>
                <w:rFonts w:ascii="Arial" w:hAnsi="Arial" w:cs="Arial"/>
                <w:bCs/>
                <w:color w:val="000000"/>
                <w:sz w:val="20"/>
                <w:szCs w:val="20"/>
              </w:rPr>
            </w:pPr>
            <w:r>
              <w:rPr>
                <w:rFonts w:ascii="Arial" w:hAnsi="Arial" w:cs="Arial"/>
                <w:color w:val="000000"/>
                <w:sz w:val="20"/>
                <w:szCs w:val="20"/>
              </w:rPr>
              <w:t>Initial Biological Monitoring (impingement) Estuary</w:t>
            </w:r>
          </w:p>
        </w:tc>
        <w:tc>
          <w:tcPr>
            <w:tcW w:w="1080" w:type="dxa"/>
            <w:tcBorders>
              <w:top w:val="nil"/>
              <w:left w:val="nil"/>
              <w:bottom w:val="single" w:sz="8" w:space="0" w:color="auto"/>
              <w:right w:val="single" w:sz="8" w:space="0" w:color="auto"/>
            </w:tcBorders>
            <w:shd w:val="clear" w:color="auto" w:fill="auto"/>
          </w:tcPr>
          <w:p w14:paraId="20828E57"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614</w:t>
            </w:r>
          </w:p>
        </w:tc>
        <w:tc>
          <w:tcPr>
            <w:tcW w:w="1170" w:type="dxa"/>
            <w:tcBorders>
              <w:top w:val="nil"/>
              <w:left w:val="nil"/>
              <w:bottom w:val="single" w:sz="8" w:space="0" w:color="auto"/>
              <w:right w:val="single" w:sz="8" w:space="0" w:color="auto"/>
            </w:tcBorders>
            <w:shd w:val="clear" w:color="auto" w:fill="auto"/>
          </w:tcPr>
          <w:p w14:paraId="4B9B6B5C" w14:textId="77777777" w:rsidR="00B85334" w:rsidRPr="002C004B" w:rsidRDefault="00B85334" w:rsidP="00B85334">
            <w:pPr>
              <w:keepNext/>
              <w:keepLines/>
              <w:jc w:val="right"/>
              <w:rPr>
                <w:rFonts w:ascii="Arial" w:hAnsi="Arial" w:cs="Arial"/>
                <w:color w:val="000000"/>
                <w:sz w:val="20"/>
                <w:szCs w:val="20"/>
              </w:rPr>
            </w:pPr>
            <w:r>
              <w:rPr>
                <w:rFonts w:ascii="Arial" w:hAnsi="Arial" w:cs="Arial"/>
                <w:color w:val="000000"/>
                <w:sz w:val="20"/>
                <w:szCs w:val="20"/>
              </w:rPr>
              <w:t xml:space="preserve">$40,766 </w:t>
            </w:r>
          </w:p>
        </w:tc>
        <w:tc>
          <w:tcPr>
            <w:tcW w:w="986" w:type="dxa"/>
            <w:tcBorders>
              <w:top w:val="nil"/>
              <w:left w:val="nil"/>
              <w:bottom w:val="single" w:sz="8" w:space="0" w:color="auto"/>
              <w:right w:val="single" w:sz="8" w:space="0" w:color="auto"/>
            </w:tcBorders>
            <w:shd w:val="clear" w:color="auto" w:fill="auto"/>
          </w:tcPr>
          <w:p w14:paraId="24727467" w14:textId="3B84744F" w:rsidR="00B85334" w:rsidRPr="002C004B" w:rsidRDefault="007C718D" w:rsidP="00B85334">
            <w:pPr>
              <w:keepNext/>
              <w:keepLines/>
              <w:jc w:val="right"/>
              <w:rPr>
                <w:rFonts w:ascii="Arial" w:hAnsi="Arial" w:cs="Arial"/>
                <w:color w:val="000000"/>
                <w:sz w:val="20"/>
                <w:szCs w:val="20"/>
              </w:rPr>
            </w:pPr>
            <w:r>
              <w:rPr>
                <w:rFonts w:ascii="Arial" w:hAnsi="Arial" w:cs="Arial"/>
                <w:color w:val="000000"/>
                <w:sz w:val="20"/>
                <w:szCs w:val="20"/>
              </w:rPr>
              <w:t>$</w:t>
            </w:r>
            <w:r w:rsidR="00B85334">
              <w:rPr>
                <w:rFonts w:ascii="Arial" w:hAnsi="Arial" w:cs="Arial"/>
                <w:color w:val="000000"/>
                <w:sz w:val="20"/>
                <w:szCs w:val="20"/>
              </w:rPr>
              <w:t>1</w:t>
            </w:r>
            <w:r>
              <w:rPr>
                <w:rFonts w:ascii="Arial" w:hAnsi="Arial" w:cs="Arial"/>
                <w:color w:val="000000"/>
                <w:sz w:val="20"/>
                <w:szCs w:val="20"/>
              </w:rPr>
              <w:t>,</w:t>
            </w:r>
            <w:r w:rsidR="00B85334">
              <w:rPr>
                <w:rFonts w:ascii="Arial" w:hAnsi="Arial" w:cs="Arial"/>
                <w:color w:val="000000"/>
                <w:sz w:val="20"/>
                <w:szCs w:val="20"/>
              </w:rPr>
              <w:t>150</w:t>
            </w:r>
          </w:p>
        </w:tc>
      </w:tr>
      <w:tr w:rsidR="00B85334" w:rsidRPr="002C004B" w14:paraId="63A85436" w14:textId="77777777" w:rsidTr="00B85334">
        <w:trPr>
          <w:trHeight w:val="20"/>
        </w:trPr>
        <w:tc>
          <w:tcPr>
            <w:tcW w:w="5850" w:type="dxa"/>
          </w:tcPr>
          <w:p w14:paraId="4C02C4B5" w14:textId="77777777" w:rsidR="00B85334" w:rsidRPr="002C004B" w:rsidRDefault="00B85334" w:rsidP="00B85334">
            <w:pPr>
              <w:widowControl/>
              <w:rPr>
                <w:rFonts w:ascii="Arial" w:hAnsi="Arial" w:cs="Arial"/>
                <w:bCs/>
                <w:color w:val="000000"/>
                <w:sz w:val="20"/>
                <w:szCs w:val="20"/>
              </w:rPr>
            </w:pPr>
            <w:r>
              <w:rPr>
                <w:rFonts w:ascii="Arial" w:hAnsi="Arial" w:cs="Arial"/>
                <w:color w:val="000000"/>
                <w:sz w:val="20"/>
                <w:szCs w:val="20"/>
              </w:rPr>
              <w:t>Reduced Biological Monitoring (impingement) Estuary</w:t>
            </w:r>
          </w:p>
        </w:tc>
        <w:tc>
          <w:tcPr>
            <w:tcW w:w="1080" w:type="dxa"/>
            <w:tcBorders>
              <w:top w:val="nil"/>
              <w:left w:val="nil"/>
              <w:bottom w:val="single" w:sz="8" w:space="0" w:color="auto"/>
              <w:right w:val="single" w:sz="8" w:space="0" w:color="auto"/>
            </w:tcBorders>
            <w:shd w:val="clear" w:color="auto" w:fill="auto"/>
          </w:tcPr>
          <w:p w14:paraId="21412966"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308</w:t>
            </w:r>
          </w:p>
        </w:tc>
        <w:tc>
          <w:tcPr>
            <w:tcW w:w="1170" w:type="dxa"/>
            <w:tcBorders>
              <w:top w:val="nil"/>
              <w:left w:val="nil"/>
              <w:bottom w:val="single" w:sz="8" w:space="0" w:color="auto"/>
              <w:right w:val="single" w:sz="8" w:space="0" w:color="auto"/>
            </w:tcBorders>
            <w:shd w:val="clear" w:color="auto" w:fill="auto"/>
          </w:tcPr>
          <w:p w14:paraId="5BDDF922"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$20,473 </w:t>
            </w:r>
          </w:p>
        </w:tc>
        <w:tc>
          <w:tcPr>
            <w:tcW w:w="986" w:type="dxa"/>
            <w:tcBorders>
              <w:top w:val="nil"/>
              <w:left w:val="nil"/>
              <w:bottom w:val="single" w:sz="8" w:space="0" w:color="auto"/>
              <w:right w:val="single" w:sz="8" w:space="0" w:color="auto"/>
            </w:tcBorders>
            <w:shd w:val="clear" w:color="auto" w:fill="auto"/>
          </w:tcPr>
          <w:p w14:paraId="6DAB6757" w14:textId="25135F83" w:rsidR="00B85334" w:rsidRPr="002C004B" w:rsidRDefault="007C718D" w:rsidP="00B85334">
            <w:pPr>
              <w:jc w:val="right"/>
              <w:rPr>
                <w:rFonts w:ascii="Arial" w:hAnsi="Arial" w:cs="Arial"/>
                <w:color w:val="000000"/>
                <w:sz w:val="20"/>
                <w:szCs w:val="20"/>
              </w:rPr>
            </w:pPr>
            <w:r>
              <w:rPr>
                <w:rFonts w:ascii="Arial" w:hAnsi="Arial" w:cs="Arial"/>
                <w:color w:val="000000"/>
                <w:sz w:val="20"/>
                <w:szCs w:val="20"/>
              </w:rPr>
              <w:t>$</w:t>
            </w:r>
            <w:r w:rsidR="00B85334">
              <w:rPr>
                <w:rFonts w:ascii="Arial" w:hAnsi="Arial" w:cs="Arial"/>
                <w:color w:val="000000"/>
                <w:sz w:val="20"/>
                <w:szCs w:val="20"/>
              </w:rPr>
              <w:t>575</w:t>
            </w:r>
          </w:p>
        </w:tc>
      </w:tr>
      <w:tr w:rsidR="00B85334" w:rsidRPr="002C004B" w14:paraId="44066C57" w14:textId="77777777" w:rsidTr="00B85334">
        <w:trPr>
          <w:trHeight w:val="20"/>
        </w:trPr>
        <w:tc>
          <w:tcPr>
            <w:tcW w:w="5850" w:type="dxa"/>
          </w:tcPr>
          <w:p w14:paraId="4BB39321" w14:textId="77777777" w:rsidR="00B85334" w:rsidRPr="002C004B" w:rsidRDefault="00B85334" w:rsidP="00B85334">
            <w:pPr>
              <w:widowControl/>
              <w:rPr>
                <w:rFonts w:ascii="Arial" w:hAnsi="Arial" w:cs="Arial"/>
                <w:bCs/>
                <w:color w:val="000000"/>
                <w:sz w:val="20"/>
                <w:szCs w:val="20"/>
              </w:rPr>
            </w:pPr>
            <w:r>
              <w:rPr>
                <w:rFonts w:ascii="Arial" w:hAnsi="Arial" w:cs="Arial"/>
                <w:color w:val="000000"/>
                <w:sz w:val="20"/>
                <w:szCs w:val="20"/>
              </w:rPr>
              <w:t>Initial Biological Monitoring (entrainment) Estuary*</w:t>
            </w:r>
          </w:p>
        </w:tc>
        <w:tc>
          <w:tcPr>
            <w:tcW w:w="1080" w:type="dxa"/>
            <w:tcBorders>
              <w:top w:val="nil"/>
              <w:left w:val="nil"/>
              <w:bottom w:val="single" w:sz="8" w:space="0" w:color="auto"/>
              <w:right w:val="single" w:sz="8" w:space="0" w:color="auto"/>
            </w:tcBorders>
            <w:shd w:val="clear" w:color="auto" w:fill="auto"/>
          </w:tcPr>
          <w:p w14:paraId="432027F6"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776</w:t>
            </w:r>
          </w:p>
        </w:tc>
        <w:tc>
          <w:tcPr>
            <w:tcW w:w="1170" w:type="dxa"/>
            <w:tcBorders>
              <w:top w:val="nil"/>
              <w:left w:val="nil"/>
              <w:bottom w:val="single" w:sz="8" w:space="0" w:color="auto"/>
              <w:right w:val="single" w:sz="8" w:space="0" w:color="auto"/>
            </w:tcBorders>
            <w:shd w:val="clear" w:color="auto" w:fill="auto"/>
          </w:tcPr>
          <w:p w14:paraId="43A9F371"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$50,903 </w:t>
            </w:r>
          </w:p>
        </w:tc>
        <w:tc>
          <w:tcPr>
            <w:tcW w:w="986" w:type="dxa"/>
            <w:tcBorders>
              <w:top w:val="nil"/>
              <w:left w:val="nil"/>
              <w:bottom w:val="single" w:sz="8" w:space="0" w:color="auto"/>
              <w:right w:val="single" w:sz="8" w:space="0" w:color="auto"/>
            </w:tcBorders>
            <w:shd w:val="clear" w:color="auto" w:fill="auto"/>
          </w:tcPr>
          <w:p w14:paraId="69ECFF2E" w14:textId="2E3E3F69" w:rsidR="00B85334" w:rsidRPr="002C004B" w:rsidRDefault="007C718D" w:rsidP="00B85334">
            <w:pPr>
              <w:jc w:val="right"/>
              <w:rPr>
                <w:rFonts w:ascii="Arial" w:hAnsi="Arial" w:cs="Arial"/>
                <w:color w:val="000000"/>
                <w:sz w:val="20"/>
                <w:szCs w:val="20"/>
              </w:rPr>
            </w:pPr>
            <w:r>
              <w:rPr>
                <w:rFonts w:ascii="Arial" w:hAnsi="Arial" w:cs="Arial"/>
                <w:color w:val="000000"/>
                <w:sz w:val="20"/>
                <w:szCs w:val="20"/>
              </w:rPr>
              <w:t>$</w:t>
            </w:r>
            <w:r w:rsidR="00B85334">
              <w:rPr>
                <w:rFonts w:ascii="Arial" w:hAnsi="Arial" w:cs="Arial"/>
                <w:color w:val="000000"/>
                <w:sz w:val="20"/>
                <w:szCs w:val="20"/>
              </w:rPr>
              <w:t>1</w:t>
            </w:r>
            <w:r>
              <w:rPr>
                <w:rFonts w:ascii="Arial" w:hAnsi="Arial" w:cs="Arial"/>
                <w:color w:val="000000"/>
                <w:sz w:val="20"/>
                <w:szCs w:val="20"/>
              </w:rPr>
              <w:t>,</w:t>
            </w:r>
            <w:r w:rsidR="00B85334">
              <w:rPr>
                <w:rFonts w:ascii="Arial" w:hAnsi="Arial" w:cs="Arial"/>
                <w:color w:val="000000"/>
                <w:sz w:val="20"/>
                <w:szCs w:val="20"/>
              </w:rPr>
              <w:t>320</w:t>
            </w:r>
          </w:p>
        </w:tc>
      </w:tr>
      <w:tr w:rsidR="00B85334" w:rsidRPr="002C004B" w14:paraId="5B437311" w14:textId="77777777" w:rsidTr="00B85334">
        <w:trPr>
          <w:trHeight w:val="20"/>
        </w:trPr>
        <w:tc>
          <w:tcPr>
            <w:tcW w:w="5850" w:type="dxa"/>
          </w:tcPr>
          <w:p w14:paraId="45771D46" w14:textId="77777777" w:rsidR="00B85334" w:rsidRPr="002C004B" w:rsidRDefault="00B85334" w:rsidP="00B85334">
            <w:pPr>
              <w:widowControl/>
              <w:rPr>
                <w:rFonts w:ascii="Arial" w:hAnsi="Arial" w:cs="Arial"/>
                <w:bCs/>
                <w:color w:val="000000"/>
                <w:sz w:val="20"/>
                <w:szCs w:val="20"/>
              </w:rPr>
            </w:pPr>
            <w:r>
              <w:rPr>
                <w:rFonts w:ascii="Arial" w:hAnsi="Arial" w:cs="Arial"/>
                <w:color w:val="000000"/>
                <w:sz w:val="20"/>
                <w:szCs w:val="20"/>
              </w:rPr>
              <w:t>Reduced Biological Monitoring (entrainment) Estuary*</w:t>
            </w:r>
          </w:p>
        </w:tc>
        <w:tc>
          <w:tcPr>
            <w:tcW w:w="1080" w:type="dxa"/>
            <w:tcBorders>
              <w:top w:val="nil"/>
              <w:left w:val="nil"/>
              <w:bottom w:val="single" w:sz="8" w:space="0" w:color="auto"/>
              <w:right w:val="single" w:sz="8" w:space="0" w:color="auto"/>
            </w:tcBorders>
            <w:shd w:val="clear" w:color="auto" w:fill="auto"/>
          </w:tcPr>
          <w:p w14:paraId="05AACDD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392</w:t>
            </w:r>
          </w:p>
        </w:tc>
        <w:tc>
          <w:tcPr>
            <w:tcW w:w="1170" w:type="dxa"/>
            <w:tcBorders>
              <w:top w:val="nil"/>
              <w:left w:val="nil"/>
              <w:bottom w:val="single" w:sz="8" w:space="0" w:color="auto"/>
              <w:right w:val="single" w:sz="8" w:space="0" w:color="auto"/>
            </w:tcBorders>
            <w:shd w:val="clear" w:color="auto" w:fill="auto"/>
          </w:tcPr>
          <w:p w14:paraId="04A7688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$25,749 </w:t>
            </w:r>
          </w:p>
        </w:tc>
        <w:tc>
          <w:tcPr>
            <w:tcW w:w="986" w:type="dxa"/>
            <w:tcBorders>
              <w:top w:val="nil"/>
              <w:left w:val="nil"/>
              <w:bottom w:val="single" w:sz="8" w:space="0" w:color="auto"/>
              <w:right w:val="single" w:sz="8" w:space="0" w:color="auto"/>
            </w:tcBorders>
            <w:shd w:val="clear" w:color="auto" w:fill="auto"/>
          </w:tcPr>
          <w:p w14:paraId="2562D2F3" w14:textId="7343D930" w:rsidR="00B85334" w:rsidRPr="002C004B" w:rsidRDefault="007C718D" w:rsidP="00B85334">
            <w:pPr>
              <w:jc w:val="right"/>
              <w:rPr>
                <w:rFonts w:ascii="Arial" w:hAnsi="Arial" w:cs="Arial"/>
                <w:color w:val="000000"/>
                <w:sz w:val="20"/>
                <w:szCs w:val="20"/>
              </w:rPr>
            </w:pPr>
            <w:r>
              <w:rPr>
                <w:rFonts w:ascii="Arial" w:hAnsi="Arial" w:cs="Arial"/>
                <w:color w:val="000000"/>
                <w:sz w:val="20"/>
                <w:szCs w:val="20"/>
              </w:rPr>
              <w:t>$</w:t>
            </w:r>
            <w:r w:rsidR="00B85334">
              <w:rPr>
                <w:rFonts w:ascii="Arial" w:hAnsi="Arial" w:cs="Arial"/>
                <w:color w:val="000000"/>
                <w:sz w:val="20"/>
                <w:szCs w:val="20"/>
              </w:rPr>
              <w:t>660</w:t>
            </w:r>
          </w:p>
        </w:tc>
      </w:tr>
      <w:tr w:rsidR="00B85334" w:rsidRPr="002C004B" w14:paraId="1577156D" w14:textId="77777777" w:rsidTr="00B85334">
        <w:trPr>
          <w:trHeight w:val="20"/>
        </w:trPr>
        <w:tc>
          <w:tcPr>
            <w:tcW w:w="5850" w:type="dxa"/>
          </w:tcPr>
          <w:p w14:paraId="45A23542"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Velocity Monitoring</w:t>
            </w:r>
          </w:p>
        </w:tc>
        <w:tc>
          <w:tcPr>
            <w:tcW w:w="1080" w:type="dxa"/>
            <w:tcBorders>
              <w:top w:val="nil"/>
              <w:left w:val="nil"/>
              <w:bottom w:val="single" w:sz="8" w:space="0" w:color="auto"/>
              <w:right w:val="single" w:sz="8" w:space="0" w:color="auto"/>
            </w:tcBorders>
            <w:shd w:val="clear" w:color="auto" w:fill="auto"/>
          </w:tcPr>
          <w:p w14:paraId="7AE1F5E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163</w:t>
            </w:r>
          </w:p>
        </w:tc>
        <w:tc>
          <w:tcPr>
            <w:tcW w:w="1170" w:type="dxa"/>
            <w:tcBorders>
              <w:top w:val="nil"/>
              <w:left w:val="nil"/>
              <w:bottom w:val="single" w:sz="8" w:space="0" w:color="auto"/>
              <w:right w:val="single" w:sz="8" w:space="0" w:color="auto"/>
            </w:tcBorders>
            <w:shd w:val="clear" w:color="auto" w:fill="auto"/>
          </w:tcPr>
          <w:p w14:paraId="49A358F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$7,627 </w:t>
            </w:r>
          </w:p>
        </w:tc>
        <w:tc>
          <w:tcPr>
            <w:tcW w:w="986" w:type="dxa"/>
            <w:tcBorders>
              <w:top w:val="nil"/>
              <w:left w:val="nil"/>
              <w:bottom w:val="single" w:sz="8" w:space="0" w:color="auto"/>
              <w:right w:val="single" w:sz="8" w:space="0" w:color="auto"/>
            </w:tcBorders>
            <w:shd w:val="clear" w:color="auto" w:fill="auto"/>
          </w:tcPr>
          <w:p w14:paraId="1A99B30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$115 </w:t>
            </w:r>
          </w:p>
        </w:tc>
      </w:tr>
      <w:tr w:rsidR="00B85334" w:rsidRPr="002C004B" w14:paraId="72BB4C13" w14:textId="77777777" w:rsidTr="00B85334">
        <w:trPr>
          <w:trHeight w:val="20"/>
        </w:trPr>
        <w:tc>
          <w:tcPr>
            <w:tcW w:w="5850" w:type="dxa"/>
          </w:tcPr>
          <w:p w14:paraId="147DBB4F"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Visual Inspection of CWIS Technology</w:t>
            </w:r>
          </w:p>
        </w:tc>
        <w:tc>
          <w:tcPr>
            <w:tcW w:w="1080" w:type="dxa"/>
            <w:tcBorders>
              <w:top w:val="nil"/>
              <w:left w:val="nil"/>
              <w:bottom w:val="single" w:sz="8" w:space="0" w:color="auto"/>
              <w:right w:val="single" w:sz="8" w:space="0" w:color="auto"/>
            </w:tcBorders>
            <w:shd w:val="clear" w:color="auto" w:fill="auto"/>
          </w:tcPr>
          <w:p w14:paraId="36878ED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253</w:t>
            </w:r>
          </w:p>
        </w:tc>
        <w:tc>
          <w:tcPr>
            <w:tcW w:w="1170" w:type="dxa"/>
            <w:tcBorders>
              <w:top w:val="nil"/>
              <w:left w:val="nil"/>
              <w:bottom w:val="single" w:sz="8" w:space="0" w:color="auto"/>
              <w:right w:val="single" w:sz="8" w:space="0" w:color="auto"/>
            </w:tcBorders>
            <w:shd w:val="clear" w:color="auto" w:fill="auto"/>
          </w:tcPr>
          <w:p w14:paraId="097F3FA6"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$13,076 </w:t>
            </w:r>
          </w:p>
        </w:tc>
        <w:tc>
          <w:tcPr>
            <w:tcW w:w="986" w:type="dxa"/>
            <w:tcBorders>
              <w:top w:val="nil"/>
              <w:left w:val="nil"/>
              <w:bottom w:val="single" w:sz="8" w:space="0" w:color="auto"/>
              <w:right w:val="single" w:sz="8" w:space="0" w:color="auto"/>
            </w:tcBorders>
            <w:shd w:val="clear" w:color="auto" w:fill="auto"/>
          </w:tcPr>
          <w:p w14:paraId="71B9749B"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$115 </w:t>
            </w:r>
          </w:p>
        </w:tc>
      </w:tr>
      <w:tr w:rsidR="00B85334" w:rsidRPr="002C004B" w14:paraId="25ED84DF" w14:textId="77777777" w:rsidTr="00B85334">
        <w:trPr>
          <w:trHeight w:val="20"/>
        </w:trPr>
        <w:tc>
          <w:tcPr>
            <w:tcW w:w="5850" w:type="dxa"/>
          </w:tcPr>
          <w:p w14:paraId="16627927"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Yearly Status Report Activities</w:t>
            </w:r>
          </w:p>
        </w:tc>
        <w:tc>
          <w:tcPr>
            <w:tcW w:w="1080" w:type="dxa"/>
            <w:tcBorders>
              <w:top w:val="nil"/>
              <w:left w:val="nil"/>
              <w:bottom w:val="single" w:sz="8" w:space="0" w:color="auto"/>
              <w:right w:val="single" w:sz="8" w:space="0" w:color="auto"/>
            </w:tcBorders>
            <w:shd w:val="clear" w:color="auto" w:fill="auto"/>
          </w:tcPr>
          <w:p w14:paraId="5ACE9792"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348</w:t>
            </w:r>
          </w:p>
        </w:tc>
        <w:tc>
          <w:tcPr>
            <w:tcW w:w="1170" w:type="dxa"/>
            <w:tcBorders>
              <w:top w:val="nil"/>
              <w:left w:val="nil"/>
              <w:bottom w:val="single" w:sz="8" w:space="0" w:color="auto"/>
              <w:right w:val="single" w:sz="8" w:space="0" w:color="auto"/>
            </w:tcBorders>
            <w:shd w:val="clear" w:color="auto" w:fill="auto"/>
          </w:tcPr>
          <w:p w14:paraId="4299A40A"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$25,563 </w:t>
            </w:r>
          </w:p>
        </w:tc>
        <w:tc>
          <w:tcPr>
            <w:tcW w:w="986" w:type="dxa"/>
            <w:tcBorders>
              <w:top w:val="nil"/>
              <w:left w:val="nil"/>
              <w:bottom w:val="single" w:sz="8" w:space="0" w:color="auto"/>
              <w:right w:val="single" w:sz="8" w:space="0" w:color="auto"/>
            </w:tcBorders>
            <w:shd w:val="clear" w:color="auto" w:fill="auto"/>
          </w:tcPr>
          <w:p w14:paraId="1B36F1F8"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 xml:space="preserve">$860 </w:t>
            </w:r>
          </w:p>
        </w:tc>
      </w:tr>
      <w:tr w:rsidR="00B85334" w:rsidRPr="002C004B" w14:paraId="74643320" w14:textId="77777777" w:rsidTr="00E82945">
        <w:trPr>
          <w:trHeight w:val="20"/>
        </w:trPr>
        <w:tc>
          <w:tcPr>
            <w:tcW w:w="9086" w:type="dxa"/>
            <w:gridSpan w:val="4"/>
          </w:tcPr>
          <w:p w14:paraId="240F2752" w14:textId="77777777" w:rsidR="00B85334" w:rsidRPr="002C004B" w:rsidRDefault="00B85334" w:rsidP="00B85334">
            <w:pPr>
              <w:widowControl/>
              <w:rPr>
                <w:rFonts w:ascii="Arial" w:hAnsi="Arial" w:cs="Arial"/>
                <w:color w:val="000000"/>
                <w:sz w:val="20"/>
                <w:szCs w:val="20"/>
              </w:rPr>
            </w:pPr>
            <w:r w:rsidRPr="002C004B">
              <w:rPr>
                <w:rFonts w:ascii="Arial" w:hAnsi="Arial" w:cs="Arial"/>
                <w:color w:val="000000"/>
                <w:sz w:val="18"/>
                <w:szCs w:val="18"/>
              </w:rPr>
              <w:t>*This activity also has contracted service costs associated with it.</w:t>
            </w:r>
          </w:p>
        </w:tc>
      </w:tr>
    </w:tbl>
    <w:p w14:paraId="430A579F" w14:textId="77777777" w:rsidR="00AD6DE9" w:rsidRPr="002C004B" w:rsidRDefault="00AD6DE9" w:rsidP="00AD6DE9">
      <w:pPr>
        <w:widowControl/>
        <w:rPr>
          <w:color w:val="000000"/>
        </w:rPr>
      </w:pPr>
    </w:p>
    <w:p w14:paraId="7ED0587B" w14:textId="77777777" w:rsidR="00AD6DE9" w:rsidRPr="002C004B" w:rsidRDefault="00AD6DE9" w:rsidP="00AD6DE9">
      <w:pPr>
        <w:pStyle w:val="TableTitle"/>
        <w:rPr>
          <w:sz w:val="28"/>
          <w:szCs w:val="28"/>
        </w:rPr>
      </w:pPr>
      <w:bookmarkStart w:id="42" w:name="_Toc192912656"/>
      <w:r w:rsidRPr="00B85334">
        <w:lastRenderedPageBreak/>
        <w:t xml:space="preserve">Table </w:t>
      </w:r>
      <w:r w:rsidR="00041015" w:rsidRPr="00B85334">
        <w:t>B</w:t>
      </w:r>
      <w:r w:rsidRPr="002C004B">
        <w:t>-3. Burden and Costs per Facility for NPDES Permit Renewal Activities</w:t>
      </w:r>
      <w:bookmarkEnd w:id="42"/>
    </w:p>
    <w:tbl>
      <w:tblPr>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50"/>
        <w:gridCol w:w="1080"/>
        <w:gridCol w:w="1170"/>
        <w:gridCol w:w="990"/>
      </w:tblGrid>
      <w:tr w:rsidR="00AD6DE9" w:rsidRPr="002C004B" w14:paraId="27744C26" w14:textId="77777777" w:rsidTr="00E82945">
        <w:trPr>
          <w:trHeight w:val="20"/>
        </w:trPr>
        <w:tc>
          <w:tcPr>
            <w:tcW w:w="5850" w:type="dxa"/>
            <w:shd w:val="pct10" w:color="000000" w:fill="FFFFFF"/>
          </w:tcPr>
          <w:p w14:paraId="19DF7234"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14:paraId="2C2CF0C3"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14:paraId="531D2156"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90" w:type="dxa"/>
            <w:shd w:val="pct10" w:color="000000" w:fill="FFFFFF"/>
          </w:tcPr>
          <w:p w14:paraId="1F94B86F" w14:textId="77777777" w:rsidR="00AD6DE9" w:rsidRPr="002C004B" w:rsidRDefault="00AD6DE9" w:rsidP="00E82945">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B85334" w:rsidRPr="002C004B" w14:paraId="6DAAC0E5" w14:textId="77777777" w:rsidTr="00B85334">
        <w:trPr>
          <w:trHeight w:val="20"/>
        </w:trPr>
        <w:tc>
          <w:tcPr>
            <w:tcW w:w="5850" w:type="dxa"/>
          </w:tcPr>
          <w:p w14:paraId="339A0EC5" w14:textId="77777777" w:rsidR="00B85334" w:rsidRPr="002C004B" w:rsidRDefault="00B85334" w:rsidP="00B85334">
            <w:pPr>
              <w:keepNext/>
              <w:keepLines/>
              <w:widowControl/>
              <w:rPr>
                <w:rFonts w:ascii="Arial" w:hAnsi="Arial" w:cs="Arial"/>
                <w:color w:val="000000"/>
                <w:sz w:val="20"/>
                <w:szCs w:val="20"/>
              </w:rPr>
            </w:pPr>
            <w:r w:rsidRPr="002C004B">
              <w:rPr>
                <w:rFonts w:ascii="Arial" w:hAnsi="Arial" w:cs="Arial"/>
                <w:bCs/>
                <w:color w:val="000000"/>
                <w:sz w:val="20"/>
                <w:szCs w:val="20"/>
              </w:rPr>
              <w:t>Start</w:t>
            </w:r>
            <w:r w:rsidRPr="002C004B">
              <w:rPr>
                <w:rFonts w:ascii="Arial" w:hAnsi="Arial" w:cs="Arial"/>
                <w:bCs/>
                <w:color w:val="000000"/>
                <w:sz w:val="20"/>
                <w:szCs w:val="20"/>
              </w:rPr>
              <w:noBreakHyphen/>
              <w:t>up Activities</w:t>
            </w:r>
          </w:p>
        </w:tc>
        <w:tc>
          <w:tcPr>
            <w:tcW w:w="1080" w:type="dxa"/>
            <w:tcBorders>
              <w:top w:val="nil"/>
              <w:left w:val="nil"/>
              <w:bottom w:val="single" w:sz="8" w:space="0" w:color="auto"/>
              <w:right w:val="single" w:sz="8" w:space="0" w:color="auto"/>
            </w:tcBorders>
            <w:shd w:val="clear" w:color="auto" w:fill="auto"/>
          </w:tcPr>
          <w:p w14:paraId="3835618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13</w:t>
            </w:r>
          </w:p>
        </w:tc>
        <w:tc>
          <w:tcPr>
            <w:tcW w:w="1170" w:type="dxa"/>
            <w:tcBorders>
              <w:top w:val="nil"/>
              <w:left w:val="nil"/>
              <w:bottom w:val="single" w:sz="8" w:space="0" w:color="auto"/>
              <w:right w:val="single" w:sz="8" w:space="0" w:color="auto"/>
            </w:tcBorders>
            <w:shd w:val="clear" w:color="auto" w:fill="auto"/>
          </w:tcPr>
          <w:p w14:paraId="72EC2AB9"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$973</w:t>
            </w:r>
          </w:p>
        </w:tc>
        <w:tc>
          <w:tcPr>
            <w:tcW w:w="990" w:type="dxa"/>
            <w:tcBorders>
              <w:top w:val="nil"/>
              <w:left w:val="nil"/>
              <w:bottom w:val="single" w:sz="8" w:space="0" w:color="auto"/>
              <w:right w:val="single" w:sz="8" w:space="0" w:color="auto"/>
            </w:tcBorders>
            <w:shd w:val="clear" w:color="auto" w:fill="auto"/>
          </w:tcPr>
          <w:p w14:paraId="692FE681"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$55</w:t>
            </w:r>
          </w:p>
        </w:tc>
      </w:tr>
      <w:tr w:rsidR="00B85334" w:rsidRPr="002C004B" w14:paraId="1A55DA8E" w14:textId="77777777" w:rsidTr="00B85334">
        <w:trPr>
          <w:trHeight w:val="20"/>
        </w:trPr>
        <w:tc>
          <w:tcPr>
            <w:tcW w:w="5850" w:type="dxa"/>
          </w:tcPr>
          <w:p w14:paraId="4AB70FD2" w14:textId="77777777" w:rsidR="00B85334" w:rsidRPr="002C004B" w:rsidRDefault="00B85334" w:rsidP="00B85334">
            <w:pPr>
              <w:keepNext/>
              <w:keepLines/>
              <w:widowControl/>
              <w:rPr>
                <w:rFonts w:ascii="Arial" w:hAnsi="Arial" w:cs="Arial"/>
                <w:color w:val="000000"/>
                <w:sz w:val="20"/>
                <w:szCs w:val="20"/>
              </w:rPr>
            </w:pPr>
            <w:r w:rsidRPr="002C004B">
              <w:rPr>
                <w:rFonts w:ascii="Arial" w:hAnsi="Arial" w:cs="Arial"/>
                <w:bCs/>
                <w:color w:val="000000"/>
                <w:sz w:val="20"/>
                <w:szCs w:val="20"/>
              </w:rPr>
              <w:t>General Information Activities</w:t>
            </w:r>
          </w:p>
        </w:tc>
        <w:tc>
          <w:tcPr>
            <w:tcW w:w="1080" w:type="dxa"/>
            <w:tcBorders>
              <w:top w:val="nil"/>
              <w:left w:val="nil"/>
              <w:bottom w:val="single" w:sz="8" w:space="0" w:color="auto"/>
              <w:right w:val="single" w:sz="8" w:space="0" w:color="auto"/>
            </w:tcBorders>
            <w:shd w:val="clear" w:color="auto" w:fill="auto"/>
          </w:tcPr>
          <w:p w14:paraId="6BE6C43A"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72</w:t>
            </w:r>
          </w:p>
        </w:tc>
        <w:tc>
          <w:tcPr>
            <w:tcW w:w="1170" w:type="dxa"/>
            <w:tcBorders>
              <w:top w:val="nil"/>
              <w:left w:val="nil"/>
              <w:bottom w:val="single" w:sz="8" w:space="0" w:color="auto"/>
              <w:right w:val="single" w:sz="8" w:space="0" w:color="auto"/>
            </w:tcBorders>
            <w:shd w:val="clear" w:color="auto" w:fill="auto"/>
          </w:tcPr>
          <w:p w14:paraId="0F02D63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$4,087</w:t>
            </w:r>
          </w:p>
        </w:tc>
        <w:tc>
          <w:tcPr>
            <w:tcW w:w="990" w:type="dxa"/>
            <w:tcBorders>
              <w:top w:val="nil"/>
              <w:left w:val="nil"/>
              <w:bottom w:val="single" w:sz="8" w:space="0" w:color="auto"/>
              <w:right w:val="single" w:sz="8" w:space="0" w:color="auto"/>
            </w:tcBorders>
            <w:shd w:val="clear" w:color="auto" w:fill="auto"/>
          </w:tcPr>
          <w:p w14:paraId="7AE0BA3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$575</w:t>
            </w:r>
          </w:p>
        </w:tc>
      </w:tr>
      <w:tr w:rsidR="00B85334" w:rsidRPr="002C004B" w14:paraId="6709FFA6" w14:textId="77777777" w:rsidTr="00B85334">
        <w:trPr>
          <w:trHeight w:val="20"/>
        </w:trPr>
        <w:tc>
          <w:tcPr>
            <w:tcW w:w="5850" w:type="dxa"/>
          </w:tcPr>
          <w:p w14:paraId="6AAE4124"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CWIS Flow Requirement</w:t>
            </w:r>
          </w:p>
        </w:tc>
        <w:tc>
          <w:tcPr>
            <w:tcW w:w="1080" w:type="dxa"/>
            <w:tcBorders>
              <w:top w:val="nil"/>
              <w:left w:val="nil"/>
              <w:bottom w:val="single" w:sz="8" w:space="0" w:color="auto"/>
              <w:right w:val="single" w:sz="8" w:space="0" w:color="auto"/>
            </w:tcBorders>
            <w:shd w:val="clear" w:color="auto" w:fill="auto"/>
          </w:tcPr>
          <w:p w14:paraId="3A05EDD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31</w:t>
            </w:r>
          </w:p>
        </w:tc>
        <w:tc>
          <w:tcPr>
            <w:tcW w:w="1170" w:type="dxa"/>
            <w:tcBorders>
              <w:top w:val="nil"/>
              <w:left w:val="nil"/>
              <w:bottom w:val="single" w:sz="8" w:space="0" w:color="auto"/>
              <w:right w:val="single" w:sz="8" w:space="0" w:color="auto"/>
            </w:tcBorders>
            <w:shd w:val="clear" w:color="auto" w:fill="auto"/>
          </w:tcPr>
          <w:p w14:paraId="1081992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$1,394</w:t>
            </w:r>
          </w:p>
        </w:tc>
        <w:tc>
          <w:tcPr>
            <w:tcW w:w="990" w:type="dxa"/>
            <w:tcBorders>
              <w:top w:val="nil"/>
              <w:left w:val="nil"/>
              <w:bottom w:val="single" w:sz="8" w:space="0" w:color="auto"/>
              <w:right w:val="single" w:sz="8" w:space="0" w:color="auto"/>
            </w:tcBorders>
            <w:shd w:val="clear" w:color="auto" w:fill="auto"/>
          </w:tcPr>
          <w:p w14:paraId="56DC9341"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$115</w:t>
            </w:r>
          </w:p>
        </w:tc>
      </w:tr>
      <w:tr w:rsidR="00B85334" w:rsidRPr="002C004B" w14:paraId="05B5E4E7" w14:textId="77777777" w:rsidTr="00B85334">
        <w:trPr>
          <w:trHeight w:val="20"/>
        </w:trPr>
        <w:tc>
          <w:tcPr>
            <w:tcW w:w="5850" w:type="dxa"/>
          </w:tcPr>
          <w:p w14:paraId="05A177BF"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Source Water Baseline Biological Characterization</w:t>
            </w:r>
          </w:p>
        </w:tc>
        <w:tc>
          <w:tcPr>
            <w:tcW w:w="1080" w:type="dxa"/>
            <w:tcBorders>
              <w:top w:val="nil"/>
              <w:left w:val="nil"/>
              <w:bottom w:val="single" w:sz="8" w:space="0" w:color="auto"/>
              <w:right w:val="single" w:sz="8" w:space="0" w:color="auto"/>
            </w:tcBorders>
            <w:shd w:val="clear" w:color="auto" w:fill="auto"/>
          </w:tcPr>
          <w:p w14:paraId="1E7B983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79</w:t>
            </w:r>
          </w:p>
        </w:tc>
        <w:tc>
          <w:tcPr>
            <w:tcW w:w="1170" w:type="dxa"/>
            <w:tcBorders>
              <w:top w:val="nil"/>
              <w:left w:val="nil"/>
              <w:bottom w:val="single" w:sz="8" w:space="0" w:color="auto"/>
              <w:right w:val="single" w:sz="8" w:space="0" w:color="auto"/>
            </w:tcBorders>
            <w:shd w:val="clear" w:color="auto" w:fill="auto"/>
          </w:tcPr>
          <w:p w14:paraId="068AD71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$4,894</w:t>
            </w:r>
          </w:p>
        </w:tc>
        <w:tc>
          <w:tcPr>
            <w:tcW w:w="990" w:type="dxa"/>
            <w:tcBorders>
              <w:top w:val="nil"/>
              <w:left w:val="nil"/>
              <w:bottom w:val="single" w:sz="8" w:space="0" w:color="auto"/>
              <w:right w:val="single" w:sz="8" w:space="0" w:color="auto"/>
            </w:tcBorders>
            <w:shd w:val="clear" w:color="auto" w:fill="auto"/>
          </w:tcPr>
          <w:p w14:paraId="176B2D4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$860</w:t>
            </w:r>
          </w:p>
        </w:tc>
      </w:tr>
      <w:tr w:rsidR="00B85334" w:rsidRPr="002C004B" w14:paraId="105A5484" w14:textId="77777777" w:rsidTr="00B85334">
        <w:trPr>
          <w:trHeight w:val="20"/>
        </w:trPr>
        <w:tc>
          <w:tcPr>
            <w:tcW w:w="5850" w:type="dxa"/>
          </w:tcPr>
          <w:p w14:paraId="2E1B240C"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CWIS Velocity Requirement (Track I)</w:t>
            </w:r>
          </w:p>
        </w:tc>
        <w:tc>
          <w:tcPr>
            <w:tcW w:w="1080" w:type="dxa"/>
            <w:tcBorders>
              <w:top w:val="nil"/>
              <w:left w:val="nil"/>
              <w:bottom w:val="single" w:sz="8" w:space="0" w:color="auto"/>
              <w:right w:val="single" w:sz="8" w:space="0" w:color="auto"/>
            </w:tcBorders>
            <w:shd w:val="clear" w:color="auto" w:fill="auto"/>
          </w:tcPr>
          <w:p w14:paraId="6242A7B0"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75</w:t>
            </w:r>
          </w:p>
        </w:tc>
        <w:tc>
          <w:tcPr>
            <w:tcW w:w="1170" w:type="dxa"/>
            <w:tcBorders>
              <w:top w:val="nil"/>
              <w:left w:val="nil"/>
              <w:bottom w:val="single" w:sz="8" w:space="0" w:color="auto"/>
              <w:right w:val="single" w:sz="8" w:space="0" w:color="auto"/>
            </w:tcBorders>
            <w:shd w:val="clear" w:color="auto" w:fill="auto"/>
          </w:tcPr>
          <w:p w14:paraId="3228082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$4,123</w:t>
            </w:r>
          </w:p>
        </w:tc>
        <w:tc>
          <w:tcPr>
            <w:tcW w:w="990" w:type="dxa"/>
            <w:tcBorders>
              <w:top w:val="nil"/>
              <w:left w:val="nil"/>
              <w:bottom w:val="single" w:sz="8" w:space="0" w:color="auto"/>
              <w:right w:val="single" w:sz="8" w:space="0" w:color="auto"/>
            </w:tcBorders>
            <w:shd w:val="clear" w:color="auto" w:fill="auto"/>
          </w:tcPr>
          <w:p w14:paraId="44CD3AEC"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$1,150</w:t>
            </w:r>
          </w:p>
        </w:tc>
      </w:tr>
      <w:tr w:rsidR="00B85334" w:rsidRPr="002C004B" w14:paraId="5C7F7832" w14:textId="77777777" w:rsidTr="00B85334">
        <w:trPr>
          <w:trHeight w:val="20"/>
        </w:trPr>
        <w:tc>
          <w:tcPr>
            <w:tcW w:w="5850" w:type="dxa"/>
          </w:tcPr>
          <w:p w14:paraId="74690B31"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CWIS Flow Reduction Requirement (Track I)</w:t>
            </w:r>
          </w:p>
        </w:tc>
        <w:tc>
          <w:tcPr>
            <w:tcW w:w="1080" w:type="dxa"/>
            <w:tcBorders>
              <w:top w:val="nil"/>
              <w:left w:val="nil"/>
              <w:bottom w:val="single" w:sz="8" w:space="0" w:color="auto"/>
              <w:right w:val="single" w:sz="8" w:space="0" w:color="auto"/>
            </w:tcBorders>
            <w:shd w:val="clear" w:color="auto" w:fill="auto"/>
          </w:tcPr>
          <w:p w14:paraId="7CDF3C5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108</w:t>
            </w:r>
          </w:p>
        </w:tc>
        <w:tc>
          <w:tcPr>
            <w:tcW w:w="1170" w:type="dxa"/>
            <w:tcBorders>
              <w:top w:val="nil"/>
              <w:left w:val="nil"/>
              <w:bottom w:val="single" w:sz="8" w:space="0" w:color="auto"/>
              <w:right w:val="single" w:sz="8" w:space="0" w:color="auto"/>
            </w:tcBorders>
            <w:shd w:val="clear" w:color="auto" w:fill="auto"/>
          </w:tcPr>
          <w:p w14:paraId="1B1A412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$5,357</w:t>
            </w:r>
          </w:p>
        </w:tc>
        <w:tc>
          <w:tcPr>
            <w:tcW w:w="990" w:type="dxa"/>
            <w:tcBorders>
              <w:top w:val="nil"/>
              <w:left w:val="nil"/>
              <w:bottom w:val="single" w:sz="8" w:space="0" w:color="auto"/>
              <w:right w:val="single" w:sz="8" w:space="0" w:color="auto"/>
            </w:tcBorders>
            <w:shd w:val="clear" w:color="auto" w:fill="auto"/>
          </w:tcPr>
          <w:p w14:paraId="59423887"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$460</w:t>
            </w:r>
          </w:p>
        </w:tc>
      </w:tr>
      <w:tr w:rsidR="00B85334" w:rsidRPr="002C004B" w14:paraId="2B373141" w14:textId="77777777" w:rsidTr="00B85334">
        <w:trPr>
          <w:trHeight w:val="20"/>
        </w:trPr>
        <w:tc>
          <w:tcPr>
            <w:tcW w:w="5850" w:type="dxa"/>
          </w:tcPr>
          <w:p w14:paraId="2132F83F"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Design and Construction Technology Plan (Track I)</w:t>
            </w:r>
          </w:p>
        </w:tc>
        <w:tc>
          <w:tcPr>
            <w:tcW w:w="1080" w:type="dxa"/>
            <w:tcBorders>
              <w:top w:val="nil"/>
              <w:left w:val="nil"/>
              <w:bottom w:val="single" w:sz="8" w:space="0" w:color="auto"/>
              <w:right w:val="single" w:sz="8" w:space="0" w:color="auto"/>
            </w:tcBorders>
            <w:shd w:val="clear" w:color="auto" w:fill="auto"/>
          </w:tcPr>
          <w:p w14:paraId="3B6A59C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43</w:t>
            </w:r>
          </w:p>
        </w:tc>
        <w:tc>
          <w:tcPr>
            <w:tcW w:w="1170" w:type="dxa"/>
            <w:tcBorders>
              <w:top w:val="nil"/>
              <w:left w:val="nil"/>
              <w:bottom w:val="single" w:sz="8" w:space="0" w:color="auto"/>
              <w:right w:val="single" w:sz="8" w:space="0" w:color="auto"/>
            </w:tcBorders>
            <w:shd w:val="clear" w:color="auto" w:fill="auto"/>
          </w:tcPr>
          <w:p w14:paraId="7A043AA1"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$2,464</w:t>
            </w:r>
          </w:p>
        </w:tc>
        <w:tc>
          <w:tcPr>
            <w:tcW w:w="990" w:type="dxa"/>
            <w:tcBorders>
              <w:top w:val="nil"/>
              <w:left w:val="nil"/>
              <w:bottom w:val="single" w:sz="8" w:space="0" w:color="auto"/>
              <w:right w:val="single" w:sz="8" w:space="0" w:color="auto"/>
            </w:tcBorders>
            <w:shd w:val="clear" w:color="auto" w:fill="auto"/>
          </w:tcPr>
          <w:p w14:paraId="0F4A29E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$55</w:t>
            </w:r>
          </w:p>
        </w:tc>
      </w:tr>
      <w:tr w:rsidR="00B85334" w:rsidRPr="002C004B" w14:paraId="13CDE92A" w14:textId="77777777" w:rsidTr="00B85334">
        <w:trPr>
          <w:trHeight w:val="20"/>
        </w:trPr>
        <w:tc>
          <w:tcPr>
            <w:tcW w:w="5850" w:type="dxa"/>
          </w:tcPr>
          <w:p w14:paraId="7F696160"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Comprehensive Study Plan (Track II)</w:t>
            </w:r>
          </w:p>
        </w:tc>
        <w:tc>
          <w:tcPr>
            <w:tcW w:w="1080" w:type="dxa"/>
            <w:tcBorders>
              <w:top w:val="nil"/>
              <w:left w:val="nil"/>
              <w:bottom w:val="single" w:sz="8" w:space="0" w:color="auto"/>
              <w:right w:val="single" w:sz="8" w:space="0" w:color="auto"/>
            </w:tcBorders>
            <w:shd w:val="clear" w:color="auto" w:fill="auto"/>
          </w:tcPr>
          <w:p w14:paraId="08C9AD1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80</w:t>
            </w:r>
          </w:p>
        </w:tc>
        <w:tc>
          <w:tcPr>
            <w:tcW w:w="1170" w:type="dxa"/>
            <w:tcBorders>
              <w:top w:val="nil"/>
              <w:left w:val="nil"/>
              <w:bottom w:val="single" w:sz="8" w:space="0" w:color="auto"/>
              <w:right w:val="single" w:sz="8" w:space="0" w:color="auto"/>
            </w:tcBorders>
            <w:shd w:val="clear" w:color="auto" w:fill="auto"/>
          </w:tcPr>
          <w:p w14:paraId="3C031A8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$5,088</w:t>
            </w:r>
          </w:p>
        </w:tc>
        <w:tc>
          <w:tcPr>
            <w:tcW w:w="990" w:type="dxa"/>
            <w:tcBorders>
              <w:top w:val="nil"/>
              <w:left w:val="nil"/>
              <w:bottom w:val="single" w:sz="8" w:space="0" w:color="auto"/>
              <w:right w:val="single" w:sz="8" w:space="0" w:color="auto"/>
            </w:tcBorders>
            <w:shd w:val="clear" w:color="auto" w:fill="auto"/>
          </w:tcPr>
          <w:p w14:paraId="5E1CD96C"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$860</w:t>
            </w:r>
          </w:p>
        </w:tc>
      </w:tr>
      <w:tr w:rsidR="00B85334" w:rsidRPr="002C004B" w14:paraId="01112EC0" w14:textId="77777777" w:rsidTr="00B85334">
        <w:trPr>
          <w:trHeight w:val="20"/>
        </w:trPr>
        <w:tc>
          <w:tcPr>
            <w:tcW w:w="5850" w:type="dxa"/>
          </w:tcPr>
          <w:p w14:paraId="5D76BD6F"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Source Water Biological Characterization - Freshwater (Track II)*</w:t>
            </w:r>
          </w:p>
        </w:tc>
        <w:tc>
          <w:tcPr>
            <w:tcW w:w="1080" w:type="dxa"/>
            <w:tcBorders>
              <w:top w:val="nil"/>
              <w:left w:val="nil"/>
              <w:bottom w:val="single" w:sz="8" w:space="0" w:color="auto"/>
              <w:right w:val="single" w:sz="8" w:space="0" w:color="auto"/>
            </w:tcBorders>
            <w:shd w:val="clear" w:color="auto" w:fill="auto"/>
          </w:tcPr>
          <w:p w14:paraId="2F4E289C"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2,808</w:t>
            </w:r>
          </w:p>
        </w:tc>
        <w:tc>
          <w:tcPr>
            <w:tcW w:w="1170" w:type="dxa"/>
            <w:tcBorders>
              <w:top w:val="nil"/>
              <w:left w:val="nil"/>
              <w:bottom w:val="single" w:sz="8" w:space="0" w:color="auto"/>
              <w:right w:val="single" w:sz="8" w:space="0" w:color="auto"/>
            </w:tcBorders>
            <w:shd w:val="clear" w:color="auto" w:fill="auto"/>
          </w:tcPr>
          <w:p w14:paraId="6478C7FB"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$171,092</w:t>
            </w:r>
          </w:p>
        </w:tc>
        <w:tc>
          <w:tcPr>
            <w:tcW w:w="990" w:type="dxa"/>
            <w:tcBorders>
              <w:top w:val="nil"/>
              <w:left w:val="nil"/>
              <w:bottom w:val="single" w:sz="8" w:space="0" w:color="auto"/>
              <w:right w:val="single" w:sz="8" w:space="0" w:color="auto"/>
            </w:tcBorders>
            <w:shd w:val="clear" w:color="auto" w:fill="auto"/>
          </w:tcPr>
          <w:p w14:paraId="089CC3D3"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$3,600</w:t>
            </w:r>
          </w:p>
        </w:tc>
      </w:tr>
      <w:tr w:rsidR="00B85334" w:rsidRPr="002C004B" w14:paraId="1F13AC90" w14:textId="77777777" w:rsidTr="00B85334">
        <w:trPr>
          <w:trHeight w:val="20"/>
        </w:trPr>
        <w:tc>
          <w:tcPr>
            <w:tcW w:w="5850" w:type="dxa"/>
          </w:tcPr>
          <w:p w14:paraId="0B3B3EF7" w14:textId="77777777" w:rsidR="00B85334" w:rsidRPr="002C004B" w:rsidRDefault="00B85334" w:rsidP="00B85334">
            <w:pPr>
              <w:keepNext/>
              <w:keepLines/>
              <w:widowControl/>
              <w:rPr>
                <w:rFonts w:ascii="Arial" w:hAnsi="Arial" w:cs="Arial"/>
                <w:bCs/>
                <w:color w:val="000000"/>
                <w:sz w:val="20"/>
                <w:szCs w:val="20"/>
              </w:rPr>
            </w:pPr>
            <w:r w:rsidRPr="002C004B">
              <w:rPr>
                <w:rFonts w:ascii="Arial" w:hAnsi="Arial" w:cs="Arial"/>
                <w:bCs/>
                <w:color w:val="000000"/>
                <w:sz w:val="20"/>
                <w:szCs w:val="20"/>
              </w:rPr>
              <w:t xml:space="preserve">Source Water Biological Characterization - Estuary &amp; </w:t>
            </w:r>
            <w:smartTag w:uri="urn:schemas-microsoft-com:office:smarttags" w:element="place">
              <w:smartTag w:uri="urn:schemas-microsoft-com:office:smarttags" w:element="PlaceName">
                <w:r w:rsidRPr="002C004B">
                  <w:rPr>
                    <w:rFonts w:ascii="Arial" w:hAnsi="Arial" w:cs="Arial"/>
                    <w:bCs/>
                    <w:color w:val="000000"/>
                    <w:sz w:val="20"/>
                    <w:szCs w:val="20"/>
                  </w:rPr>
                  <w:t>Great</w:t>
                </w:r>
              </w:smartTag>
              <w:r w:rsidRPr="002C004B">
                <w:rPr>
                  <w:rFonts w:ascii="Arial" w:hAnsi="Arial" w:cs="Arial"/>
                  <w:bCs/>
                  <w:color w:val="000000"/>
                  <w:sz w:val="20"/>
                  <w:szCs w:val="20"/>
                </w:rPr>
                <w:t xml:space="preserve"> </w:t>
              </w:r>
              <w:smartTag w:uri="urn:schemas-microsoft-com:office:smarttags" w:element="PlaceType">
                <w:r w:rsidRPr="002C004B">
                  <w:rPr>
                    <w:rFonts w:ascii="Arial" w:hAnsi="Arial" w:cs="Arial"/>
                    <w:bCs/>
                    <w:color w:val="000000"/>
                    <w:sz w:val="20"/>
                    <w:szCs w:val="20"/>
                  </w:rPr>
                  <w:t>Lake</w:t>
                </w:r>
              </w:smartTag>
            </w:smartTag>
            <w:r w:rsidRPr="002C004B">
              <w:rPr>
                <w:rFonts w:ascii="Arial" w:hAnsi="Arial" w:cs="Arial"/>
                <w:bCs/>
                <w:color w:val="000000"/>
                <w:sz w:val="20"/>
                <w:szCs w:val="20"/>
              </w:rPr>
              <w:t xml:space="preserve"> (Track II)*</w:t>
            </w:r>
          </w:p>
        </w:tc>
        <w:tc>
          <w:tcPr>
            <w:tcW w:w="1080" w:type="dxa"/>
            <w:tcBorders>
              <w:top w:val="nil"/>
              <w:left w:val="nil"/>
              <w:bottom w:val="single" w:sz="8" w:space="0" w:color="auto"/>
              <w:right w:val="single" w:sz="8" w:space="0" w:color="auto"/>
            </w:tcBorders>
            <w:shd w:val="clear" w:color="auto" w:fill="auto"/>
          </w:tcPr>
          <w:p w14:paraId="7AEB3A9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5,268</w:t>
            </w:r>
          </w:p>
        </w:tc>
        <w:tc>
          <w:tcPr>
            <w:tcW w:w="1170" w:type="dxa"/>
            <w:tcBorders>
              <w:top w:val="nil"/>
              <w:left w:val="nil"/>
              <w:bottom w:val="single" w:sz="8" w:space="0" w:color="auto"/>
              <w:right w:val="single" w:sz="8" w:space="0" w:color="auto"/>
            </w:tcBorders>
            <w:shd w:val="clear" w:color="auto" w:fill="auto"/>
          </w:tcPr>
          <w:p w14:paraId="2D335BF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$315,934</w:t>
            </w:r>
          </w:p>
        </w:tc>
        <w:tc>
          <w:tcPr>
            <w:tcW w:w="990" w:type="dxa"/>
            <w:tcBorders>
              <w:top w:val="nil"/>
              <w:left w:val="nil"/>
              <w:bottom w:val="single" w:sz="8" w:space="0" w:color="auto"/>
              <w:right w:val="single" w:sz="8" w:space="0" w:color="auto"/>
            </w:tcBorders>
            <w:shd w:val="clear" w:color="auto" w:fill="auto"/>
          </w:tcPr>
          <w:p w14:paraId="265B7E9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$9,000</w:t>
            </w:r>
          </w:p>
        </w:tc>
      </w:tr>
      <w:tr w:rsidR="00B85334" w:rsidRPr="002C004B" w14:paraId="518500CA" w14:textId="77777777" w:rsidTr="00E82945">
        <w:trPr>
          <w:trHeight w:val="20"/>
        </w:trPr>
        <w:tc>
          <w:tcPr>
            <w:tcW w:w="9090" w:type="dxa"/>
            <w:gridSpan w:val="4"/>
          </w:tcPr>
          <w:p w14:paraId="50CFDE03" w14:textId="77777777" w:rsidR="00B85334" w:rsidRPr="002C004B" w:rsidRDefault="00B85334" w:rsidP="00B85334">
            <w:pPr>
              <w:keepNext/>
              <w:keepLines/>
              <w:widowControl/>
              <w:rPr>
                <w:rFonts w:ascii="Arial" w:hAnsi="Arial" w:cs="Arial"/>
                <w:color w:val="000000"/>
                <w:sz w:val="20"/>
                <w:szCs w:val="20"/>
              </w:rPr>
            </w:pPr>
            <w:r w:rsidRPr="002C004B">
              <w:rPr>
                <w:rFonts w:ascii="Arial" w:hAnsi="Arial" w:cs="Arial"/>
                <w:color w:val="000000"/>
                <w:sz w:val="18"/>
                <w:szCs w:val="18"/>
              </w:rPr>
              <w:t>*This activity also has contracted service costs associated with it.</w:t>
            </w:r>
          </w:p>
        </w:tc>
      </w:tr>
    </w:tbl>
    <w:p w14:paraId="767C2E34" w14:textId="77777777" w:rsidR="00AD6DE9" w:rsidRPr="002C004B" w:rsidRDefault="00AD6DE9" w:rsidP="00AD6DE9">
      <w:pPr>
        <w:keepNext/>
        <w:keepLines/>
        <w:widowControl/>
        <w:rPr>
          <w:color w:val="000000"/>
        </w:rPr>
      </w:pPr>
    </w:p>
    <w:p w14:paraId="15058584" w14:textId="77777777" w:rsidR="00AD6DE9" w:rsidRPr="002C004B" w:rsidRDefault="00AD6DE9" w:rsidP="00AD6DE9">
      <w:pPr>
        <w:keepNext/>
        <w:keepLines/>
        <w:widowControl/>
        <w:rPr>
          <w:color w:val="000000"/>
        </w:rPr>
      </w:pPr>
      <w:r w:rsidRPr="002C004B">
        <w:rPr>
          <w:color w:val="000000"/>
          <w:u w:val="single"/>
        </w:rPr>
        <w:t>Director O&amp;M Costs</w:t>
      </w:r>
    </w:p>
    <w:p w14:paraId="0FDFDFEA" w14:textId="23C79E9C" w:rsidR="00AD6DE9" w:rsidRPr="002C004B" w:rsidRDefault="00AD6DE9" w:rsidP="00AD6DE9">
      <w:pPr>
        <w:widowControl/>
        <w:rPr>
          <w:color w:val="000000"/>
        </w:rPr>
      </w:pPr>
      <w:r w:rsidRPr="002C004B">
        <w:rPr>
          <w:color w:val="000000"/>
        </w:rPr>
        <w:t xml:space="preserve">EPA does not anticipate any operation and maintenance costs for Directors under this rule. Table </w:t>
      </w:r>
      <w:r w:rsidR="00EB6A77">
        <w:rPr>
          <w:color w:val="000000"/>
        </w:rPr>
        <w:t>B</w:t>
      </w:r>
      <w:r w:rsidRPr="002C004B">
        <w:rPr>
          <w:color w:val="000000"/>
        </w:rPr>
        <w:t>-4 provides estimates of Director ODCs and labor costs. For a more detailed explanation of Director costs see Exhibit A.3.</w:t>
      </w:r>
    </w:p>
    <w:p w14:paraId="1A9DC803" w14:textId="77777777" w:rsidR="00AD6DE9" w:rsidRPr="002C004B" w:rsidRDefault="00AD6DE9" w:rsidP="00AD6DE9">
      <w:pPr>
        <w:widowControl/>
        <w:rPr>
          <w:color w:val="000000"/>
        </w:rPr>
      </w:pPr>
    </w:p>
    <w:p w14:paraId="320ED0D1" w14:textId="77777777" w:rsidR="00AD6DE9" w:rsidRPr="002C004B" w:rsidRDefault="00AD6DE9" w:rsidP="00AD6DE9">
      <w:pPr>
        <w:pStyle w:val="TableTitle"/>
      </w:pPr>
      <w:bookmarkStart w:id="43" w:name="_Toc192912657"/>
      <w:r w:rsidRPr="00B85334">
        <w:t>Table</w:t>
      </w:r>
      <w:r w:rsidRPr="002C004B">
        <w:t xml:space="preserve"> </w:t>
      </w:r>
      <w:r w:rsidR="00041015">
        <w:t>B</w:t>
      </w:r>
      <w:r w:rsidRPr="002C004B">
        <w:t>-4. Estimating Director Burden and Costs for Activities</w:t>
      </w:r>
      <w:bookmarkEnd w:id="43"/>
    </w:p>
    <w:tbl>
      <w:tblPr>
        <w:tblW w:w="908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50"/>
        <w:gridCol w:w="1080"/>
        <w:gridCol w:w="1170"/>
        <w:gridCol w:w="986"/>
      </w:tblGrid>
      <w:tr w:rsidR="00AD6DE9" w:rsidRPr="002C004B" w14:paraId="3696CE33" w14:textId="77777777" w:rsidTr="00E82945">
        <w:tc>
          <w:tcPr>
            <w:tcW w:w="5850" w:type="dxa"/>
            <w:shd w:val="pct10" w:color="000000" w:fill="FFFFFF"/>
          </w:tcPr>
          <w:p w14:paraId="7D6D9E77" w14:textId="77777777" w:rsidR="00AD6DE9" w:rsidRPr="002C004B" w:rsidRDefault="00AD6DE9" w:rsidP="00E82945">
            <w:pPr>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14:paraId="71653270" w14:textId="77777777" w:rsidR="00AD6DE9" w:rsidRPr="002C004B" w:rsidRDefault="00AD6DE9" w:rsidP="00E82945">
            <w:pPr>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14:paraId="524CF297" w14:textId="77777777" w:rsidR="00AD6DE9" w:rsidRPr="002C004B" w:rsidRDefault="00AD6DE9" w:rsidP="00E82945">
            <w:pPr>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86" w:type="dxa"/>
            <w:shd w:val="pct10" w:color="000000" w:fill="FFFFFF"/>
          </w:tcPr>
          <w:p w14:paraId="6D036717" w14:textId="77777777" w:rsidR="00AD6DE9" w:rsidRPr="002C004B" w:rsidRDefault="00AD6DE9" w:rsidP="00E82945">
            <w:pPr>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B85334" w:rsidRPr="002C004B" w14:paraId="2B4C3150" w14:textId="77777777" w:rsidTr="00B85334">
        <w:tc>
          <w:tcPr>
            <w:tcW w:w="5850" w:type="dxa"/>
          </w:tcPr>
          <w:p w14:paraId="52714348"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Director Permit Issuance Activities for Track I Facility</w:t>
            </w:r>
          </w:p>
        </w:tc>
        <w:tc>
          <w:tcPr>
            <w:tcW w:w="1080" w:type="dxa"/>
            <w:tcBorders>
              <w:top w:val="nil"/>
              <w:left w:val="nil"/>
              <w:bottom w:val="single" w:sz="8" w:space="0" w:color="auto"/>
              <w:right w:val="single" w:sz="8" w:space="0" w:color="auto"/>
            </w:tcBorders>
            <w:shd w:val="clear" w:color="auto" w:fill="auto"/>
          </w:tcPr>
          <w:p w14:paraId="5E2F094E"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188</w:t>
            </w:r>
          </w:p>
        </w:tc>
        <w:tc>
          <w:tcPr>
            <w:tcW w:w="1170" w:type="dxa"/>
            <w:tcBorders>
              <w:top w:val="nil"/>
              <w:left w:val="nil"/>
              <w:bottom w:val="single" w:sz="8" w:space="0" w:color="auto"/>
              <w:right w:val="single" w:sz="8" w:space="0" w:color="auto"/>
            </w:tcBorders>
            <w:shd w:val="clear" w:color="auto" w:fill="auto"/>
          </w:tcPr>
          <w:p w14:paraId="4D84E19B"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$9,866</w:t>
            </w:r>
          </w:p>
        </w:tc>
        <w:tc>
          <w:tcPr>
            <w:tcW w:w="986" w:type="dxa"/>
            <w:tcBorders>
              <w:top w:val="nil"/>
              <w:left w:val="nil"/>
              <w:bottom w:val="single" w:sz="8" w:space="0" w:color="auto"/>
              <w:right w:val="single" w:sz="8" w:space="0" w:color="auto"/>
            </w:tcBorders>
            <w:shd w:val="clear" w:color="auto" w:fill="auto"/>
          </w:tcPr>
          <w:p w14:paraId="7DCFE33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$345</w:t>
            </w:r>
          </w:p>
        </w:tc>
      </w:tr>
      <w:tr w:rsidR="00B85334" w:rsidRPr="002C004B" w14:paraId="24F7F16C" w14:textId="77777777" w:rsidTr="00B85334">
        <w:tc>
          <w:tcPr>
            <w:tcW w:w="5850" w:type="dxa"/>
          </w:tcPr>
          <w:p w14:paraId="250C8170"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Director Permit Issuance Activities for Track II Facility</w:t>
            </w:r>
          </w:p>
        </w:tc>
        <w:tc>
          <w:tcPr>
            <w:tcW w:w="1080" w:type="dxa"/>
            <w:tcBorders>
              <w:top w:val="nil"/>
              <w:left w:val="nil"/>
              <w:bottom w:val="single" w:sz="8" w:space="0" w:color="auto"/>
              <w:right w:val="single" w:sz="8" w:space="0" w:color="auto"/>
            </w:tcBorders>
            <w:shd w:val="clear" w:color="auto" w:fill="auto"/>
          </w:tcPr>
          <w:p w14:paraId="6BCE621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646</w:t>
            </w:r>
          </w:p>
        </w:tc>
        <w:tc>
          <w:tcPr>
            <w:tcW w:w="1170" w:type="dxa"/>
            <w:tcBorders>
              <w:top w:val="nil"/>
              <w:left w:val="nil"/>
              <w:bottom w:val="single" w:sz="8" w:space="0" w:color="auto"/>
              <w:right w:val="single" w:sz="8" w:space="0" w:color="auto"/>
            </w:tcBorders>
            <w:shd w:val="clear" w:color="auto" w:fill="auto"/>
          </w:tcPr>
          <w:p w14:paraId="6795828A"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$41,679</w:t>
            </w:r>
          </w:p>
        </w:tc>
        <w:tc>
          <w:tcPr>
            <w:tcW w:w="986" w:type="dxa"/>
            <w:tcBorders>
              <w:top w:val="nil"/>
              <w:left w:val="nil"/>
              <w:bottom w:val="single" w:sz="8" w:space="0" w:color="auto"/>
              <w:right w:val="single" w:sz="8" w:space="0" w:color="auto"/>
            </w:tcBorders>
            <w:shd w:val="clear" w:color="auto" w:fill="auto"/>
          </w:tcPr>
          <w:p w14:paraId="6DBDC9E9"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$345</w:t>
            </w:r>
          </w:p>
        </w:tc>
      </w:tr>
      <w:tr w:rsidR="00B85334" w:rsidRPr="002C004B" w14:paraId="39E9D9EF" w14:textId="77777777" w:rsidTr="00B85334">
        <w:tc>
          <w:tcPr>
            <w:tcW w:w="5850" w:type="dxa"/>
          </w:tcPr>
          <w:p w14:paraId="56F586C9"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Verification Study Review (per Facility)</w:t>
            </w:r>
          </w:p>
        </w:tc>
        <w:tc>
          <w:tcPr>
            <w:tcW w:w="1080" w:type="dxa"/>
            <w:tcBorders>
              <w:top w:val="nil"/>
              <w:left w:val="nil"/>
              <w:bottom w:val="single" w:sz="8" w:space="0" w:color="auto"/>
              <w:right w:val="single" w:sz="8" w:space="0" w:color="auto"/>
            </w:tcBorders>
            <w:shd w:val="clear" w:color="auto" w:fill="auto"/>
          </w:tcPr>
          <w:p w14:paraId="2440C2F5"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21</w:t>
            </w:r>
          </w:p>
        </w:tc>
        <w:tc>
          <w:tcPr>
            <w:tcW w:w="1170" w:type="dxa"/>
            <w:tcBorders>
              <w:top w:val="nil"/>
              <w:left w:val="nil"/>
              <w:bottom w:val="single" w:sz="8" w:space="0" w:color="auto"/>
              <w:right w:val="single" w:sz="8" w:space="0" w:color="auto"/>
            </w:tcBorders>
            <w:shd w:val="clear" w:color="auto" w:fill="auto"/>
          </w:tcPr>
          <w:p w14:paraId="63840718"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$963</w:t>
            </w:r>
          </w:p>
        </w:tc>
        <w:tc>
          <w:tcPr>
            <w:tcW w:w="986" w:type="dxa"/>
            <w:tcBorders>
              <w:top w:val="nil"/>
              <w:left w:val="nil"/>
              <w:bottom w:val="single" w:sz="8" w:space="0" w:color="auto"/>
              <w:right w:val="single" w:sz="8" w:space="0" w:color="auto"/>
            </w:tcBorders>
            <w:shd w:val="clear" w:color="auto" w:fill="auto"/>
          </w:tcPr>
          <w:p w14:paraId="5B11189B"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$55</w:t>
            </w:r>
          </w:p>
        </w:tc>
      </w:tr>
      <w:tr w:rsidR="00B85334" w:rsidRPr="002C004B" w14:paraId="1E0DF2F9" w14:textId="77777777" w:rsidTr="00B85334">
        <w:tc>
          <w:tcPr>
            <w:tcW w:w="5850" w:type="dxa"/>
          </w:tcPr>
          <w:p w14:paraId="5B5A87AE"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Annual Director Activities (per Facility)</w:t>
            </w:r>
          </w:p>
        </w:tc>
        <w:tc>
          <w:tcPr>
            <w:tcW w:w="1080" w:type="dxa"/>
            <w:tcBorders>
              <w:top w:val="nil"/>
              <w:left w:val="nil"/>
              <w:bottom w:val="single" w:sz="8" w:space="0" w:color="auto"/>
              <w:right w:val="single" w:sz="8" w:space="0" w:color="auto"/>
            </w:tcBorders>
            <w:shd w:val="clear" w:color="auto" w:fill="auto"/>
          </w:tcPr>
          <w:p w14:paraId="3B140098"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50</w:t>
            </w:r>
          </w:p>
        </w:tc>
        <w:tc>
          <w:tcPr>
            <w:tcW w:w="1170" w:type="dxa"/>
            <w:tcBorders>
              <w:top w:val="nil"/>
              <w:left w:val="nil"/>
              <w:bottom w:val="single" w:sz="8" w:space="0" w:color="auto"/>
              <w:right w:val="single" w:sz="8" w:space="0" w:color="auto"/>
            </w:tcBorders>
            <w:shd w:val="clear" w:color="auto" w:fill="auto"/>
          </w:tcPr>
          <w:p w14:paraId="09678DA8"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$2,329</w:t>
            </w:r>
          </w:p>
        </w:tc>
        <w:tc>
          <w:tcPr>
            <w:tcW w:w="986" w:type="dxa"/>
            <w:tcBorders>
              <w:top w:val="nil"/>
              <w:left w:val="nil"/>
              <w:bottom w:val="single" w:sz="8" w:space="0" w:color="auto"/>
              <w:right w:val="single" w:sz="8" w:space="0" w:color="auto"/>
            </w:tcBorders>
            <w:shd w:val="clear" w:color="auto" w:fill="auto"/>
          </w:tcPr>
          <w:p w14:paraId="64B20F9D"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$55</w:t>
            </w:r>
          </w:p>
        </w:tc>
      </w:tr>
      <w:tr w:rsidR="00B85334" w:rsidRPr="002C004B" w14:paraId="17C8118E" w14:textId="77777777" w:rsidTr="00B85334">
        <w:tc>
          <w:tcPr>
            <w:tcW w:w="5850" w:type="dxa"/>
          </w:tcPr>
          <w:p w14:paraId="182EF461"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Director Repermitting Activities for Track I Facility</w:t>
            </w:r>
          </w:p>
        </w:tc>
        <w:tc>
          <w:tcPr>
            <w:tcW w:w="1080" w:type="dxa"/>
            <w:tcBorders>
              <w:top w:val="nil"/>
              <w:left w:val="nil"/>
              <w:bottom w:val="single" w:sz="8" w:space="0" w:color="auto"/>
              <w:right w:val="single" w:sz="8" w:space="0" w:color="auto"/>
            </w:tcBorders>
            <w:shd w:val="clear" w:color="auto" w:fill="auto"/>
          </w:tcPr>
          <w:p w14:paraId="5C61F05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55</w:t>
            </w:r>
          </w:p>
        </w:tc>
        <w:tc>
          <w:tcPr>
            <w:tcW w:w="1170" w:type="dxa"/>
            <w:tcBorders>
              <w:top w:val="nil"/>
              <w:left w:val="nil"/>
              <w:bottom w:val="single" w:sz="8" w:space="0" w:color="auto"/>
              <w:right w:val="single" w:sz="8" w:space="0" w:color="auto"/>
            </w:tcBorders>
            <w:shd w:val="clear" w:color="auto" w:fill="auto"/>
          </w:tcPr>
          <w:p w14:paraId="344F6320"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$2,960</w:t>
            </w:r>
          </w:p>
        </w:tc>
        <w:tc>
          <w:tcPr>
            <w:tcW w:w="986" w:type="dxa"/>
            <w:tcBorders>
              <w:top w:val="nil"/>
              <w:left w:val="nil"/>
              <w:bottom w:val="single" w:sz="8" w:space="0" w:color="auto"/>
              <w:right w:val="single" w:sz="8" w:space="0" w:color="auto"/>
            </w:tcBorders>
            <w:shd w:val="clear" w:color="auto" w:fill="auto"/>
          </w:tcPr>
          <w:p w14:paraId="649A8AB4"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$345</w:t>
            </w:r>
          </w:p>
        </w:tc>
      </w:tr>
      <w:tr w:rsidR="00B85334" w:rsidRPr="002C004B" w14:paraId="37F08527" w14:textId="77777777" w:rsidTr="00B85334">
        <w:tc>
          <w:tcPr>
            <w:tcW w:w="5850" w:type="dxa"/>
          </w:tcPr>
          <w:p w14:paraId="71563938" w14:textId="77777777" w:rsidR="00B85334" w:rsidRPr="002C004B" w:rsidRDefault="00B85334" w:rsidP="00B85334">
            <w:pPr>
              <w:widowControl/>
              <w:rPr>
                <w:rFonts w:ascii="Arial" w:hAnsi="Arial" w:cs="Arial"/>
                <w:bCs/>
                <w:color w:val="000000"/>
                <w:sz w:val="20"/>
                <w:szCs w:val="20"/>
              </w:rPr>
            </w:pPr>
            <w:r w:rsidRPr="002C004B">
              <w:rPr>
                <w:rFonts w:ascii="Arial" w:hAnsi="Arial" w:cs="Arial"/>
                <w:bCs/>
                <w:color w:val="000000"/>
                <w:sz w:val="20"/>
                <w:szCs w:val="20"/>
              </w:rPr>
              <w:t>Director Repermitting Activities for Track II Facility</w:t>
            </w:r>
          </w:p>
        </w:tc>
        <w:tc>
          <w:tcPr>
            <w:tcW w:w="1080" w:type="dxa"/>
            <w:tcBorders>
              <w:top w:val="nil"/>
              <w:left w:val="nil"/>
              <w:bottom w:val="single" w:sz="8" w:space="0" w:color="auto"/>
              <w:right w:val="single" w:sz="8" w:space="0" w:color="auto"/>
            </w:tcBorders>
            <w:shd w:val="clear" w:color="auto" w:fill="auto"/>
          </w:tcPr>
          <w:p w14:paraId="13DE01DF"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143</w:t>
            </w:r>
          </w:p>
        </w:tc>
        <w:tc>
          <w:tcPr>
            <w:tcW w:w="1170" w:type="dxa"/>
            <w:tcBorders>
              <w:top w:val="nil"/>
              <w:left w:val="nil"/>
              <w:bottom w:val="single" w:sz="8" w:space="0" w:color="auto"/>
              <w:right w:val="single" w:sz="8" w:space="0" w:color="auto"/>
            </w:tcBorders>
            <w:shd w:val="clear" w:color="auto" w:fill="auto"/>
          </w:tcPr>
          <w:p w14:paraId="46FA8A79"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$8,991</w:t>
            </w:r>
          </w:p>
        </w:tc>
        <w:tc>
          <w:tcPr>
            <w:tcW w:w="986" w:type="dxa"/>
            <w:tcBorders>
              <w:top w:val="nil"/>
              <w:left w:val="nil"/>
              <w:bottom w:val="single" w:sz="8" w:space="0" w:color="auto"/>
              <w:right w:val="single" w:sz="8" w:space="0" w:color="auto"/>
            </w:tcBorders>
            <w:shd w:val="clear" w:color="auto" w:fill="auto"/>
          </w:tcPr>
          <w:p w14:paraId="149F2238" w14:textId="77777777" w:rsidR="00B85334" w:rsidRPr="002C004B" w:rsidRDefault="00B85334" w:rsidP="00B85334">
            <w:pPr>
              <w:jc w:val="right"/>
              <w:rPr>
                <w:rFonts w:ascii="Arial" w:hAnsi="Arial" w:cs="Arial"/>
                <w:color w:val="000000"/>
                <w:sz w:val="20"/>
                <w:szCs w:val="20"/>
              </w:rPr>
            </w:pPr>
            <w:r>
              <w:rPr>
                <w:rFonts w:ascii="Arial" w:hAnsi="Arial" w:cs="Arial"/>
                <w:color w:val="000000"/>
                <w:sz w:val="20"/>
                <w:szCs w:val="20"/>
              </w:rPr>
              <w:t>$345</w:t>
            </w:r>
          </w:p>
        </w:tc>
      </w:tr>
    </w:tbl>
    <w:p w14:paraId="2130F599" w14:textId="77777777" w:rsidR="009B69E9" w:rsidRDefault="009B69E9" w:rsidP="00F0427F"/>
    <w:p w14:paraId="6E4AAC8C" w14:textId="2458679B" w:rsidR="00651753" w:rsidRDefault="006B1DED" w:rsidP="000F5E23">
      <w:pPr>
        <w:pStyle w:val="Heading2"/>
      </w:pPr>
      <w:bookmarkStart w:id="44" w:name="_Toc437868022"/>
      <w:r>
        <w:t xml:space="preserve">Appendix B </w:t>
      </w:r>
      <w:r w:rsidR="00122A95">
        <w:t xml:space="preserve">– </w:t>
      </w:r>
      <w:r w:rsidR="00651753">
        <w:t>References</w:t>
      </w:r>
      <w:bookmarkEnd w:id="44"/>
    </w:p>
    <w:p w14:paraId="41CA5904" w14:textId="747AB0D3" w:rsidR="000F5E23" w:rsidRDefault="000F5E23" w:rsidP="000F5E23">
      <w:r>
        <w:t xml:space="preserve">Haught, R., and S. Panguluri, 1998. Selection and management of remote telemetry systems for monitoring and operation of small drinking water treatment plants. </w:t>
      </w:r>
      <w:r w:rsidR="004404F8">
        <w:t>In</w:t>
      </w:r>
      <w:r>
        <w:t xml:space="preserve"> </w:t>
      </w:r>
      <w:r w:rsidR="002C2D16">
        <w:t>p</w:t>
      </w:r>
      <w:r>
        <w:t>roceedings of the First International Symposium on Safe Drinking Water in Small Systems, Washington, DC.</w:t>
      </w:r>
    </w:p>
    <w:p w14:paraId="0AC5C67F" w14:textId="77777777" w:rsidR="000F5E23" w:rsidRDefault="000F5E23" w:rsidP="000F5E23"/>
    <w:p w14:paraId="605CBA05" w14:textId="77777777" w:rsidR="009B69E9" w:rsidRDefault="009B69E9" w:rsidP="00F0427F"/>
    <w:p w14:paraId="7BCA84F1" w14:textId="77777777" w:rsidR="006B1DED" w:rsidRDefault="006B1DED">
      <w:pPr>
        <w:widowControl/>
        <w:autoSpaceDE/>
        <w:autoSpaceDN/>
        <w:adjustRightInd/>
        <w:spacing w:after="160" w:line="259" w:lineRule="auto"/>
        <w:rPr>
          <w:rFonts w:ascii="Arial" w:hAnsi="Arial" w:cs="Arial"/>
          <w:b/>
          <w:bCs/>
          <w:kern w:val="32"/>
          <w:sz w:val="32"/>
          <w:szCs w:val="32"/>
        </w:rPr>
      </w:pPr>
      <w:r>
        <w:br w:type="page"/>
      </w:r>
    </w:p>
    <w:p w14:paraId="60594162" w14:textId="31C1B437" w:rsidR="009B69E9" w:rsidRDefault="009B69E9" w:rsidP="00F0427F">
      <w:pPr>
        <w:pStyle w:val="Heading1"/>
      </w:pPr>
      <w:bookmarkStart w:id="45" w:name="_Toc437868023"/>
      <w:r>
        <w:lastRenderedPageBreak/>
        <w:t xml:space="preserve">Appendix </w:t>
      </w:r>
      <w:r w:rsidR="00A16F49">
        <w:t>C</w:t>
      </w:r>
      <w:r>
        <w:t xml:space="preserve"> – Copy of </w:t>
      </w:r>
      <w:r w:rsidR="00B7129D">
        <w:t>Regulation</w:t>
      </w:r>
      <w:r w:rsidR="001C11E1">
        <w:t>s</w:t>
      </w:r>
      <w:r w:rsidR="00B7129D">
        <w:t xml:space="preserve"> Authorizing Data Collection</w:t>
      </w:r>
      <w:r w:rsidR="00122A95">
        <w:t xml:space="preserve"> and Federal Register Notice</w:t>
      </w:r>
      <w:bookmarkEnd w:id="45"/>
    </w:p>
    <w:p w14:paraId="69EA10CE" w14:textId="5F6A9572" w:rsidR="00AE06AD" w:rsidRDefault="00AE06AD" w:rsidP="00AE06AD">
      <w:pPr>
        <w:pStyle w:val="Heading2"/>
      </w:pPr>
      <w:bookmarkStart w:id="46" w:name="_Toc437868024"/>
      <w:r>
        <w:t>C.1 Authorizing Regulations</w:t>
      </w:r>
      <w:bookmarkEnd w:id="46"/>
    </w:p>
    <w:p w14:paraId="7DBBD441" w14:textId="1AF2E19C" w:rsidR="00122A95" w:rsidRPr="00122A95" w:rsidRDefault="00122A95" w:rsidP="00122A95">
      <w:r>
        <w:t xml:space="preserve">(See attached </w:t>
      </w:r>
      <w:r w:rsidR="00B20048">
        <w:t xml:space="preserve">PDF </w:t>
      </w:r>
      <w:r>
        <w:t>document)</w:t>
      </w:r>
    </w:p>
    <w:p w14:paraId="53939291" w14:textId="46D38BA5" w:rsidR="00AE06AD" w:rsidRPr="00AE06AD" w:rsidRDefault="00AE06AD" w:rsidP="00AE06AD">
      <w:pPr>
        <w:pStyle w:val="Heading2"/>
      </w:pPr>
      <w:bookmarkStart w:id="47" w:name="_Toc437868025"/>
      <w:r>
        <w:t>C.2 Federal Register Notice</w:t>
      </w:r>
      <w:bookmarkEnd w:id="47"/>
    </w:p>
    <w:p w14:paraId="5B2E3832" w14:textId="72C5D81D" w:rsidR="009B69E9" w:rsidRDefault="00122A95" w:rsidP="00F0427F">
      <w:r>
        <w:t xml:space="preserve">(See attached </w:t>
      </w:r>
      <w:r w:rsidR="00B20048">
        <w:t xml:space="preserve">PDF </w:t>
      </w:r>
      <w:r>
        <w:t>document)</w:t>
      </w:r>
    </w:p>
    <w:p w14:paraId="172ED013" w14:textId="77777777" w:rsidR="009B69E9" w:rsidRPr="009B69E9" w:rsidRDefault="009B69E9" w:rsidP="00F0427F"/>
    <w:p w14:paraId="79F130AE" w14:textId="77777777" w:rsidR="00E82945" w:rsidRDefault="00E82945"/>
    <w:sectPr w:rsidR="00E82945" w:rsidSect="00766F4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16D1F" w14:textId="77777777" w:rsidR="004575A6" w:rsidRDefault="004575A6" w:rsidP="00A47A5D">
      <w:r>
        <w:separator/>
      </w:r>
    </w:p>
  </w:endnote>
  <w:endnote w:type="continuationSeparator" w:id="0">
    <w:p w14:paraId="23D3CC59" w14:textId="77777777" w:rsidR="004575A6" w:rsidRDefault="004575A6" w:rsidP="00A4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71E27" w14:textId="2D5F92F0" w:rsidR="00EF4B4C" w:rsidRDefault="00EF4B4C">
    <w:pPr>
      <w:pStyle w:val="Footer"/>
    </w:pPr>
    <w:r>
      <w:t>December 2015</w:t>
    </w:r>
    <w:r>
      <w:ptab w:relativeTo="margin" w:alignment="center" w:leader="none"/>
    </w:r>
    <w:r>
      <w:fldChar w:fldCharType="begin"/>
    </w:r>
    <w:r>
      <w:instrText xml:space="preserve"> PAGE  \* roman  \* MERGEFORMAT </w:instrText>
    </w:r>
    <w:r>
      <w:fldChar w:fldCharType="separate"/>
    </w:r>
    <w:r w:rsidR="00867C1A">
      <w:rPr>
        <w:noProof/>
      </w:rPr>
      <w:t>ii</w:t>
    </w:r>
    <w:r>
      <w:fldChar w:fldCharType="end"/>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FD274" w14:textId="68C5579F" w:rsidR="00EF4B4C" w:rsidRDefault="00EF4B4C">
    <w:pPr>
      <w:pStyle w:val="Footer"/>
    </w:pPr>
    <w:r>
      <w:t>December 2015</w:t>
    </w:r>
    <w:r>
      <w:ptab w:relativeTo="margin" w:alignment="center" w:leader="none"/>
    </w:r>
    <w:r>
      <w:fldChar w:fldCharType="begin"/>
    </w:r>
    <w:r>
      <w:instrText xml:space="preserve"> PAGE  \* Arabic  \* MERGEFORMAT </w:instrText>
    </w:r>
    <w:r>
      <w:fldChar w:fldCharType="separate"/>
    </w:r>
    <w:r w:rsidR="00867C1A">
      <w:rPr>
        <w:noProof/>
      </w:rPr>
      <w:t>19</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43B40" w14:textId="77777777" w:rsidR="004575A6" w:rsidRDefault="004575A6" w:rsidP="00A47A5D">
      <w:r>
        <w:separator/>
      </w:r>
    </w:p>
  </w:footnote>
  <w:footnote w:type="continuationSeparator" w:id="0">
    <w:p w14:paraId="0156BCDD" w14:textId="77777777" w:rsidR="004575A6" w:rsidRDefault="004575A6" w:rsidP="00A47A5D">
      <w:r>
        <w:continuationSeparator/>
      </w:r>
    </w:p>
  </w:footnote>
  <w:footnote w:id="1">
    <w:p w14:paraId="2F0E47AD" w14:textId="77777777" w:rsidR="00EF4B4C" w:rsidRDefault="00EF4B4C">
      <w:pPr>
        <w:pStyle w:val="FootnoteText"/>
      </w:pPr>
      <w:r>
        <w:rPr>
          <w:rStyle w:val="FootnoteReference"/>
        </w:rPr>
        <w:footnoteRef/>
      </w:r>
      <w:r>
        <w:t xml:space="preserve"> </w:t>
      </w:r>
      <w:r w:rsidRPr="00A47A5D">
        <w:t xml:space="preserve">See </w:t>
      </w:r>
      <w:r>
        <w:t>Appendix</w:t>
      </w:r>
      <w:r w:rsidRPr="00A47A5D">
        <w:t xml:space="preserve"> </w:t>
      </w:r>
      <w:r>
        <w:t>C</w:t>
      </w:r>
      <w:r w:rsidRPr="00A47A5D">
        <w:t xml:space="preserve"> for a copy of the </w:t>
      </w:r>
      <w:r>
        <w:t xml:space="preserve">Federal Register notices for these </w:t>
      </w:r>
      <w:r w:rsidRPr="00A47A5D">
        <w:t>regulations authorizing the information collection.</w:t>
      </w:r>
    </w:p>
  </w:footnote>
  <w:footnote w:id="2">
    <w:p w14:paraId="51E0725E" w14:textId="67F81E82" w:rsidR="00EF4B4C" w:rsidRPr="00470D34" w:rsidRDefault="00EF4B4C" w:rsidP="003A571E">
      <w:pPr>
        <w:pStyle w:val="FootnoteText"/>
        <w:keepLines/>
      </w:pPr>
      <w:r>
        <w:rPr>
          <w:rStyle w:val="FootnoteReference"/>
        </w:rPr>
        <w:footnoteRef/>
      </w:r>
      <w:r>
        <w:t xml:space="preserve"> </w:t>
      </w:r>
      <w:r w:rsidRPr="00470D34">
        <w:t xml:space="preserve">Director </w:t>
      </w:r>
      <w:r>
        <w:t xml:space="preserve">is the permitting authority and refers to </w:t>
      </w:r>
      <w:r w:rsidRPr="00470D34">
        <w:t>the Regional Administrator or the State Director, as the context requires, or an authorized representative. When there is no “approved State program,” and there is an EPA administered program, “Director” means the Regional Administrator. When there is an approved State program, “Director” normally means the State Director. In some circumstances, however, EPA retains the authority to take certain actions even when there is an approved State program. (For example, when EPA has issued an NPDES permit prior to the approval of a State program, EPA may retain jurisdiction over that permit after program approval</w:t>
      </w:r>
      <w:r>
        <w:t>.</w:t>
      </w:r>
      <w:r w:rsidRPr="00470D34">
        <w:t>) In such cases, the term “Director” means the Regional Administrator and not the State Director.</w:t>
      </w:r>
    </w:p>
  </w:footnote>
  <w:footnote w:id="3">
    <w:p w14:paraId="2A9054AB" w14:textId="77777777" w:rsidR="00EF4B4C" w:rsidRPr="00904F1B" w:rsidRDefault="00EF4B4C" w:rsidP="00AD6DE9">
      <w:pPr>
        <w:pStyle w:val="FootnoteText"/>
      </w:pPr>
      <w:r w:rsidRPr="002D30F5">
        <w:rPr>
          <w:rStyle w:val="FootnoteReference"/>
        </w:rPr>
        <w:footnoteRef/>
      </w:r>
      <w:r>
        <w:t xml:space="preserve"> </w:t>
      </w:r>
      <w:smartTag w:uri="urn:schemas-microsoft-com:office:smarttags" w:element="stockticker">
        <w:r w:rsidRPr="004E5905">
          <w:t>BLS</w:t>
        </w:r>
      </w:smartTag>
      <w:r w:rsidRPr="004E5905">
        <w:t xml:space="preserve"> Occupational Employment and Wages</w:t>
      </w:r>
      <w:r w:rsidRPr="00904F1B">
        <w:t xml:space="preserve">, </w:t>
      </w:r>
      <w:r>
        <w:t>2013</w:t>
      </w:r>
      <w:r w:rsidRPr="00904F1B">
        <w:t>, http://www.bls.gov/news.release/pdf/ocwage.pdf</w:t>
      </w:r>
    </w:p>
  </w:footnote>
  <w:footnote w:id="4">
    <w:p w14:paraId="7E0CF9C3" w14:textId="77777777" w:rsidR="00EF4B4C" w:rsidRPr="00904F1B" w:rsidRDefault="00EF4B4C" w:rsidP="00AD6DE9">
      <w:pPr>
        <w:pStyle w:val="FootnoteText"/>
      </w:pPr>
      <w:r w:rsidRPr="00904F1B">
        <w:rPr>
          <w:rStyle w:val="FootnoteReference"/>
        </w:rPr>
        <w:footnoteRef/>
      </w:r>
      <w:r w:rsidRPr="00904F1B">
        <w:t xml:space="preserve"> </w:t>
      </w:r>
      <w:smartTag w:uri="urn:schemas-microsoft-com:office:smarttags" w:element="stockticker">
        <w:r w:rsidRPr="00904F1B">
          <w:t>BLS</w:t>
        </w:r>
      </w:smartTag>
      <w:r w:rsidRPr="00904F1B">
        <w:t xml:space="preserve"> Employment Cost Index, </w:t>
      </w:r>
      <w:hyperlink r:id="rId1" w:history="1">
        <w:r w:rsidRPr="00A252BC">
          <w:rPr>
            <w:rStyle w:val="Hyperlink"/>
          </w:rPr>
          <w:t>http://www.bls.gov/web/echistrynaics.pdf</w:t>
        </w:r>
      </w:hyperlink>
      <w:r>
        <w:t xml:space="preserve"> - Tables 5 and 7</w:t>
      </w:r>
    </w:p>
  </w:footnote>
  <w:footnote w:id="5">
    <w:p w14:paraId="52D69F48" w14:textId="77777777" w:rsidR="00EF4B4C" w:rsidRPr="002D30F5" w:rsidRDefault="00EF4B4C" w:rsidP="00AD6DE9">
      <w:pPr>
        <w:pStyle w:val="FootnoteText"/>
      </w:pPr>
      <w:r w:rsidRPr="00904F1B">
        <w:rPr>
          <w:rStyle w:val="FootnoteReference"/>
        </w:rPr>
        <w:footnoteRef/>
      </w:r>
      <w:r w:rsidRPr="00904F1B">
        <w:t xml:space="preserve"> Compensation factors are from the </w:t>
      </w:r>
      <w:smartTag w:uri="urn:schemas-microsoft-com:office:smarttags" w:element="stockticker">
        <w:r w:rsidRPr="00904F1B">
          <w:t>BLS</w:t>
        </w:r>
      </w:smartTag>
      <w:r w:rsidRPr="00904F1B">
        <w:t xml:space="preserve"> Employment Cost Trends Tables 4 and </w:t>
      </w:r>
      <w:r>
        <w:t>9</w:t>
      </w:r>
      <w:r w:rsidRPr="00904F1B">
        <w:t xml:space="preserve"> as of </w:t>
      </w:r>
      <w:r>
        <w:t>Sept</w:t>
      </w:r>
      <w:r w:rsidRPr="00904F1B">
        <w:t>ember 20</w:t>
      </w:r>
      <w:r>
        <w:t>14</w:t>
      </w:r>
      <w:r w:rsidRPr="00904F1B">
        <w:t xml:space="preserve">. </w:t>
      </w:r>
      <w:r w:rsidRPr="00772CB1">
        <w:t>http://data.bls.gov/cgi-bin/print.pl/news.release/ecec.t04.htm</w:t>
      </w:r>
      <w:r w:rsidRPr="00772CB1" w:rsidDel="00772CB1">
        <w:t xml:space="preserve"> </w:t>
      </w:r>
      <w:r w:rsidRPr="00904F1B">
        <w:t xml:space="preserve">and </w:t>
      </w:r>
      <w:r w:rsidRPr="00690E8F">
        <w:t>http://data.bls.gov/cgi-bin/print.pl/news.release/ecec.t10.htm</w:t>
      </w:r>
    </w:p>
  </w:footnote>
  <w:footnote w:id="6">
    <w:p w14:paraId="0EA9674C" w14:textId="77777777" w:rsidR="00EF4B4C" w:rsidRPr="00930BB7" w:rsidRDefault="00EF4B4C" w:rsidP="00AD6DE9">
      <w:pPr>
        <w:pStyle w:val="FootnoteText"/>
      </w:pPr>
      <w:r w:rsidRPr="00904F1B">
        <w:rPr>
          <w:rStyle w:val="FootnoteReference"/>
        </w:rPr>
        <w:footnoteRef/>
      </w:r>
      <w:r w:rsidRPr="00904F1B">
        <w:t xml:space="preserve"> May 20</w:t>
      </w:r>
      <w:r>
        <w:t>13</w:t>
      </w:r>
      <w:r w:rsidRPr="00904F1B">
        <w:t xml:space="preserve"> National</w:t>
      </w:r>
      <w:r w:rsidRPr="00930BB7">
        <w:t xml:space="preserve"> Industry-Specific Occupationa</w:t>
      </w:r>
      <w:r>
        <w:t xml:space="preserve">l Employment and Wage Estimates, </w:t>
      </w:r>
      <w:r w:rsidRPr="00930BB7">
        <w:t>http://www.bls.gov/oes/current/naics3_999000.htm</w:t>
      </w:r>
    </w:p>
  </w:footnote>
  <w:footnote w:id="7">
    <w:p w14:paraId="13EC95CB" w14:textId="77777777" w:rsidR="00EF4B4C" w:rsidRDefault="00EF4B4C" w:rsidP="00AD6DE9">
      <w:pPr>
        <w:pStyle w:val="FootnoteText"/>
      </w:pPr>
      <w:r>
        <w:rPr>
          <w:rStyle w:val="FootnoteReference"/>
        </w:rPr>
        <w:footnoteRef/>
      </w:r>
      <w:r>
        <w:t xml:space="preserve"> </w:t>
      </w:r>
      <w:smartTag w:uri="urn:schemas-microsoft-com:office:smarttags" w:element="stockticker">
        <w:r w:rsidRPr="004E5905">
          <w:t>BLS</w:t>
        </w:r>
      </w:smartTag>
      <w:r w:rsidRPr="004E5905">
        <w:t xml:space="preserve"> Employment Cost Index</w:t>
      </w:r>
      <w:r>
        <w:t xml:space="preserve">, </w:t>
      </w:r>
      <w:r w:rsidRPr="002D30F5">
        <w:t>http://www.bls.gov/web/echistrynaics.pdf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7F4F26"/>
    <w:multiLevelType w:val="hybridMultilevel"/>
    <w:tmpl w:val="4CE0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541DD7"/>
    <w:multiLevelType w:val="hybridMultilevel"/>
    <w:tmpl w:val="D70A36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7C2404"/>
    <w:multiLevelType w:val="hybridMultilevel"/>
    <w:tmpl w:val="C336A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FF202D"/>
    <w:multiLevelType w:val="hybridMultilevel"/>
    <w:tmpl w:val="05AACE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8941EC"/>
    <w:multiLevelType w:val="hybridMultilevel"/>
    <w:tmpl w:val="96D0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B2FA2"/>
    <w:multiLevelType w:val="hybridMultilevel"/>
    <w:tmpl w:val="3D7650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46512C0"/>
    <w:multiLevelType w:val="hybridMultilevel"/>
    <w:tmpl w:val="29D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77"/>
    <w:rsid w:val="00000A9D"/>
    <w:rsid w:val="00003924"/>
    <w:rsid w:val="00007FA3"/>
    <w:rsid w:val="00016865"/>
    <w:rsid w:val="00021252"/>
    <w:rsid w:val="00025EFD"/>
    <w:rsid w:val="00034EDC"/>
    <w:rsid w:val="00041015"/>
    <w:rsid w:val="000512C0"/>
    <w:rsid w:val="00051EE9"/>
    <w:rsid w:val="0005437B"/>
    <w:rsid w:val="00055720"/>
    <w:rsid w:val="0006316F"/>
    <w:rsid w:val="00071659"/>
    <w:rsid w:val="00072CF5"/>
    <w:rsid w:val="00090615"/>
    <w:rsid w:val="000A62FA"/>
    <w:rsid w:val="000A650F"/>
    <w:rsid w:val="000A7096"/>
    <w:rsid w:val="000B2BBA"/>
    <w:rsid w:val="000B5381"/>
    <w:rsid w:val="000C7F17"/>
    <w:rsid w:val="000E003F"/>
    <w:rsid w:val="000F4087"/>
    <w:rsid w:val="000F5E23"/>
    <w:rsid w:val="000F7776"/>
    <w:rsid w:val="001178D3"/>
    <w:rsid w:val="00122A95"/>
    <w:rsid w:val="00136916"/>
    <w:rsid w:val="00151AD7"/>
    <w:rsid w:val="00175A96"/>
    <w:rsid w:val="00183DEA"/>
    <w:rsid w:val="00196791"/>
    <w:rsid w:val="001A0297"/>
    <w:rsid w:val="001A26D3"/>
    <w:rsid w:val="001B0981"/>
    <w:rsid w:val="001B2050"/>
    <w:rsid w:val="001C11E1"/>
    <w:rsid w:val="001E2034"/>
    <w:rsid w:val="001F7C78"/>
    <w:rsid w:val="00201A1B"/>
    <w:rsid w:val="0022428E"/>
    <w:rsid w:val="0022520D"/>
    <w:rsid w:val="002324E2"/>
    <w:rsid w:val="00234418"/>
    <w:rsid w:val="0023594F"/>
    <w:rsid w:val="00240BD6"/>
    <w:rsid w:val="002417C5"/>
    <w:rsid w:val="002501E7"/>
    <w:rsid w:val="00270D37"/>
    <w:rsid w:val="002A00EA"/>
    <w:rsid w:val="002A345A"/>
    <w:rsid w:val="002B50A0"/>
    <w:rsid w:val="002C2D16"/>
    <w:rsid w:val="002C39E2"/>
    <w:rsid w:val="002C4F88"/>
    <w:rsid w:val="002D5E35"/>
    <w:rsid w:val="002D7E55"/>
    <w:rsid w:val="002E26DB"/>
    <w:rsid w:val="002F7105"/>
    <w:rsid w:val="00313869"/>
    <w:rsid w:val="00323225"/>
    <w:rsid w:val="00324009"/>
    <w:rsid w:val="00325387"/>
    <w:rsid w:val="00331512"/>
    <w:rsid w:val="003343A5"/>
    <w:rsid w:val="00337A43"/>
    <w:rsid w:val="003474E8"/>
    <w:rsid w:val="00350D4D"/>
    <w:rsid w:val="00352ED6"/>
    <w:rsid w:val="003704D3"/>
    <w:rsid w:val="00374D0A"/>
    <w:rsid w:val="003A571E"/>
    <w:rsid w:val="003C3B38"/>
    <w:rsid w:val="003D0A73"/>
    <w:rsid w:val="003D5567"/>
    <w:rsid w:val="003D5E70"/>
    <w:rsid w:val="003E0585"/>
    <w:rsid w:val="003E1F6D"/>
    <w:rsid w:val="003E6691"/>
    <w:rsid w:val="004028E8"/>
    <w:rsid w:val="00413E26"/>
    <w:rsid w:val="0043038E"/>
    <w:rsid w:val="004320E7"/>
    <w:rsid w:val="00433868"/>
    <w:rsid w:val="004404F8"/>
    <w:rsid w:val="00450ACF"/>
    <w:rsid w:val="0045523E"/>
    <w:rsid w:val="004575A6"/>
    <w:rsid w:val="00474B31"/>
    <w:rsid w:val="0048449B"/>
    <w:rsid w:val="004847CE"/>
    <w:rsid w:val="004919F7"/>
    <w:rsid w:val="00497E59"/>
    <w:rsid w:val="004A7797"/>
    <w:rsid w:val="004B258B"/>
    <w:rsid w:val="004B5B6E"/>
    <w:rsid w:val="004B623F"/>
    <w:rsid w:val="004D7855"/>
    <w:rsid w:val="004E25D8"/>
    <w:rsid w:val="004E7865"/>
    <w:rsid w:val="004F359F"/>
    <w:rsid w:val="00501EBD"/>
    <w:rsid w:val="00502AD1"/>
    <w:rsid w:val="00522924"/>
    <w:rsid w:val="00526AA2"/>
    <w:rsid w:val="00527C62"/>
    <w:rsid w:val="00564AF0"/>
    <w:rsid w:val="00574183"/>
    <w:rsid w:val="00580BC6"/>
    <w:rsid w:val="00581222"/>
    <w:rsid w:val="005A12C5"/>
    <w:rsid w:val="005B0BFA"/>
    <w:rsid w:val="005C31DC"/>
    <w:rsid w:val="005C67C5"/>
    <w:rsid w:val="005D014D"/>
    <w:rsid w:val="005D0A61"/>
    <w:rsid w:val="005E36BA"/>
    <w:rsid w:val="005E4879"/>
    <w:rsid w:val="005E599B"/>
    <w:rsid w:val="005F5AE2"/>
    <w:rsid w:val="0060260C"/>
    <w:rsid w:val="0060585E"/>
    <w:rsid w:val="00615593"/>
    <w:rsid w:val="00643F8D"/>
    <w:rsid w:val="00651753"/>
    <w:rsid w:val="006613A2"/>
    <w:rsid w:val="0066205D"/>
    <w:rsid w:val="006757B2"/>
    <w:rsid w:val="0068661D"/>
    <w:rsid w:val="006B1DED"/>
    <w:rsid w:val="006B25B3"/>
    <w:rsid w:val="006B287B"/>
    <w:rsid w:val="006B4475"/>
    <w:rsid w:val="006B6AEB"/>
    <w:rsid w:val="006B7DF0"/>
    <w:rsid w:val="006D3FCA"/>
    <w:rsid w:val="006F05B9"/>
    <w:rsid w:val="006F0DD3"/>
    <w:rsid w:val="006F5592"/>
    <w:rsid w:val="00702CAA"/>
    <w:rsid w:val="00717596"/>
    <w:rsid w:val="00732F71"/>
    <w:rsid w:val="00736451"/>
    <w:rsid w:val="00737001"/>
    <w:rsid w:val="0074078C"/>
    <w:rsid w:val="0074505A"/>
    <w:rsid w:val="007467B8"/>
    <w:rsid w:val="00756B17"/>
    <w:rsid w:val="007663C9"/>
    <w:rsid w:val="00766F43"/>
    <w:rsid w:val="00767F46"/>
    <w:rsid w:val="00781460"/>
    <w:rsid w:val="007C718D"/>
    <w:rsid w:val="007D096E"/>
    <w:rsid w:val="007E1AEB"/>
    <w:rsid w:val="007E1C8E"/>
    <w:rsid w:val="007E2D7B"/>
    <w:rsid w:val="007E7900"/>
    <w:rsid w:val="007F1CE4"/>
    <w:rsid w:val="007F2877"/>
    <w:rsid w:val="00811965"/>
    <w:rsid w:val="00816C07"/>
    <w:rsid w:val="008205D0"/>
    <w:rsid w:val="00821FF7"/>
    <w:rsid w:val="008360C0"/>
    <w:rsid w:val="00852542"/>
    <w:rsid w:val="00852F62"/>
    <w:rsid w:val="008673E2"/>
    <w:rsid w:val="00867C1A"/>
    <w:rsid w:val="00873740"/>
    <w:rsid w:val="0088000B"/>
    <w:rsid w:val="008965DA"/>
    <w:rsid w:val="008C1937"/>
    <w:rsid w:val="008C1F41"/>
    <w:rsid w:val="008C3E71"/>
    <w:rsid w:val="008D10DA"/>
    <w:rsid w:val="00900E01"/>
    <w:rsid w:val="00922D77"/>
    <w:rsid w:val="009360D6"/>
    <w:rsid w:val="00984C82"/>
    <w:rsid w:val="0099127D"/>
    <w:rsid w:val="009938DB"/>
    <w:rsid w:val="00993D33"/>
    <w:rsid w:val="00993FC0"/>
    <w:rsid w:val="009A7928"/>
    <w:rsid w:val="009A7966"/>
    <w:rsid w:val="009B69E9"/>
    <w:rsid w:val="009E1301"/>
    <w:rsid w:val="009E327C"/>
    <w:rsid w:val="009E3814"/>
    <w:rsid w:val="009E70D1"/>
    <w:rsid w:val="009F6532"/>
    <w:rsid w:val="00A10442"/>
    <w:rsid w:val="00A16F49"/>
    <w:rsid w:val="00A26904"/>
    <w:rsid w:val="00A3380B"/>
    <w:rsid w:val="00A3617A"/>
    <w:rsid w:val="00A47A5D"/>
    <w:rsid w:val="00A5345E"/>
    <w:rsid w:val="00A54853"/>
    <w:rsid w:val="00A728F6"/>
    <w:rsid w:val="00A7378B"/>
    <w:rsid w:val="00A73C7E"/>
    <w:rsid w:val="00A74134"/>
    <w:rsid w:val="00A74749"/>
    <w:rsid w:val="00A930EC"/>
    <w:rsid w:val="00A971B4"/>
    <w:rsid w:val="00AC3387"/>
    <w:rsid w:val="00AC409D"/>
    <w:rsid w:val="00AC6FFE"/>
    <w:rsid w:val="00AD0E67"/>
    <w:rsid w:val="00AD6DE9"/>
    <w:rsid w:val="00AE06AD"/>
    <w:rsid w:val="00AE08E2"/>
    <w:rsid w:val="00AF629C"/>
    <w:rsid w:val="00B04D6B"/>
    <w:rsid w:val="00B074B4"/>
    <w:rsid w:val="00B10BE2"/>
    <w:rsid w:val="00B1666C"/>
    <w:rsid w:val="00B20048"/>
    <w:rsid w:val="00B406C7"/>
    <w:rsid w:val="00B559CB"/>
    <w:rsid w:val="00B622A1"/>
    <w:rsid w:val="00B63DCD"/>
    <w:rsid w:val="00B7129D"/>
    <w:rsid w:val="00B714C0"/>
    <w:rsid w:val="00B7397C"/>
    <w:rsid w:val="00B85334"/>
    <w:rsid w:val="00BA3642"/>
    <w:rsid w:val="00BC3D55"/>
    <w:rsid w:val="00BD140D"/>
    <w:rsid w:val="00C05AA3"/>
    <w:rsid w:val="00C07466"/>
    <w:rsid w:val="00C077C4"/>
    <w:rsid w:val="00C11D1E"/>
    <w:rsid w:val="00C4348B"/>
    <w:rsid w:val="00C50FE3"/>
    <w:rsid w:val="00C546CD"/>
    <w:rsid w:val="00C62652"/>
    <w:rsid w:val="00C67BFD"/>
    <w:rsid w:val="00C67CA7"/>
    <w:rsid w:val="00C73273"/>
    <w:rsid w:val="00C91C95"/>
    <w:rsid w:val="00C93980"/>
    <w:rsid w:val="00C961DE"/>
    <w:rsid w:val="00C962AF"/>
    <w:rsid w:val="00CA08E9"/>
    <w:rsid w:val="00CA4EEB"/>
    <w:rsid w:val="00CC4FDC"/>
    <w:rsid w:val="00CC512D"/>
    <w:rsid w:val="00CC6A74"/>
    <w:rsid w:val="00CD1DD1"/>
    <w:rsid w:val="00D00A9B"/>
    <w:rsid w:val="00D02D3C"/>
    <w:rsid w:val="00D23F6E"/>
    <w:rsid w:val="00D36553"/>
    <w:rsid w:val="00D43743"/>
    <w:rsid w:val="00D45C52"/>
    <w:rsid w:val="00D46A39"/>
    <w:rsid w:val="00D6098D"/>
    <w:rsid w:val="00D67363"/>
    <w:rsid w:val="00D67B68"/>
    <w:rsid w:val="00D72BDF"/>
    <w:rsid w:val="00D7592A"/>
    <w:rsid w:val="00DA4276"/>
    <w:rsid w:val="00DC405E"/>
    <w:rsid w:val="00DC49C0"/>
    <w:rsid w:val="00DC4DE2"/>
    <w:rsid w:val="00DD5AE8"/>
    <w:rsid w:val="00DD78C4"/>
    <w:rsid w:val="00DE584A"/>
    <w:rsid w:val="00DE75E4"/>
    <w:rsid w:val="00E23C40"/>
    <w:rsid w:val="00E33D55"/>
    <w:rsid w:val="00E42D90"/>
    <w:rsid w:val="00E4404F"/>
    <w:rsid w:val="00E4429C"/>
    <w:rsid w:val="00E507A2"/>
    <w:rsid w:val="00E547F5"/>
    <w:rsid w:val="00E54962"/>
    <w:rsid w:val="00E5512C"/>
    <w:rsid w:val="00E82945"/>
    <w:rsid w:val="00E9288F"/>
    <w:rsid w:val="00EA2EEA"/>
    <w:rsid w:val="00EB6A77"/>
    <w:rsid w:val="00EE1603"/>
    <w:rsid w:val="00EF0C11"/>
    <w:rsid w:val="00EF4B4C"/>
    <w:rsid w:val="00F02268"/>
    <w:rsid w:val="00F0427F"/>
    <w:rsid w:val="00F07F78"/>
    <w:rsid w:val="00F14211"/>
    <w:rsid w:val="00F4191C"/>
    <w:rsid w:val="00F4493B"/>
    <w:rsid w:val="00F46D13"/>
    <w:rsid w:val="00F57A60"/>
    <w:rsid w:val="00F6095F"/>
    <w:rsid w:val="00F609E4"/>
    <w:rsid w:val="00F620DF"/>
    <w:rsid w:val="00F6479D"/>
    <w:rsid w:val="00F71D80"/>
    <w:rsid w:val="00F81E00"/>
    <w:rsid w:val="00F8334F"/>
    <w:rsid w:val="00F92961"/>
    <w:rsid w:val="00FA1550"/>
    <w:rsid w:val="00FA3F9A"/>
    <w:rsid w:val="00FB27DE"/>
    <w:rsid w:val="00FB3616"/>
    <w:rsid w:val="00FC7850"/>
    <w:rsid w:val="00FD1460"/>
    <w:rsid w:val="00FF05A0"/>
    <w:rsid w:val="00FF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14:docId w14:val="22F55B5C"/>
  <w15:docId w15:val="{7E4D7388-6013-4197-8C48-C7556631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A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6A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C6A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C6A74"/>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877"/>
    <w:rPr>
      <w:rFonts w:ascii="Arial" w:eastAsia="Times New Roman" w:hAnsi="Arial" w:cs="Arial"/>
      <w:b/>
      <w:bCs/>
      <w:kern w:val="32"/>
      <w:sz w:val="32"/>
      <w:szCs w:val="32"/>
    </w:rPr>
  </w:style>
  <w:style w:type="character" w:customStyle="1" w:styleId="Heading2Char">
    <w:name w:val="Heading 2 Char"/>
    <w:basedOn w:val="DefaultParagraphFont"/>
    <w:link w:val="Heading2"/>
    <w:rsid w:val="007F2877"/>
    <w:rPr>
      <w:rFonts w:ascii="Arial" w:eastAsia="Times New Roman" w:hAnsi="Arial" w:cs="Arial"/>
      <w:b/>
      <w:bCs/>
      <w:i/>
      <w:iCs/>
      <w:sz w:val="28"/>
      <w:szCs w:val="28"/>
    </w:rPr>
  </w:style>
  <w:style w:type="paragraph" w:styleId="Title">
    <w:name w:val="Title"/>
    <w:basedOn w:val="Normal"/>
    <w:next w:val="Normal"/>
    <w:link w:val="TitleChar"/>
    <w:uiPriority w:val="10"/>
    <w:qFormat/>
    <w:rsid w:val="007F2877"/>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F2877"/>
    <w:rPr>
      <w:rFonts w:asciiTheme="majorHAnsi" w:eastAsiaTheme="majorEastAsia" w:hAnsiTheme="majorHAnsi" w:cs="Times New Roman"/>
      <w:b/>
      <w:bCs/>
      <w:kern w:val="28"/>
      <w:sz w:val="32"/>
      <w:szCs w:val="32"/>
    </w:rPr>
  </w:style>
  <w:style w:type="paragraph" w:customStyle="1" w:styleId="a">
    <w:name w:val="_"/>
    <w:basedOn w:val="Normal"/>
    <w:rsid w:val="00CC6A74"/>
    <w:pPr>
      <w:ind w:left="720" w:hanging="720"/>
    </w:pPr>
  </w:style>
  <w:style w:type="paragraph" w:styleId="BalloonText">
    <w:name w:val="Balloon Text"/>
    <w:basedOn w:val="Normal"/>
    <w:link w:val="BalloonTextChar"/>
    <w:semiHidden/>
    <w:rsid w:val="00CC6A74"/>
    <w:rPr>
      <w:rFonts w:ascii="Tahoma" w:hAnsi="Tahoma" w:cs="Tahoma"/>
      <w:sz w:val="16"/>
      <w:szCs w:val="16"/>
    </w:rPr>
  </w:style>
  <w:style w:type="character" w:customStyle="1" w:styleId="BalloonTextChar">
    <w:name w:val="Balloon Text Char"/>
    <w:basedOn w:val="DefaultParagraphFont"/>
    <w:link w:val="BalloonText"/>
    <w:semiHidden/>
    <w:rsid w:val="00CC6A74"/>
    <w:rPr>
      <w:rFonts w:ascii="Tahoma" w:eastAsia="Times New Roman" w:hAnsi="Tahoma" w:cs="Tahoma"/>
      <w:sz w:val="16"/>
      <w:szCs w:val="16"/>
    </w:rPr>
  </w:style>
  <w:style w:type="character" w:styleId="CommentReference">
    <w:name w:val="annotation reference"/>
    <w:basedOn w:val="DefaultParagraphFont"/>
    <w:semiHidden/>
    <w:rsid w:val="00CC6A74"/>
    <w:rPr>
      <w:sz w:val="16"/>
      <w:szCs w:val="16"/>
    </w:rPr>
  </w:style>
  <w:style w:type="paragraph" w:styleId="CommentText">
    <w:name w:val="annotation text"/>
    <w:basedOn w:val="Normal"/>
    <w:link w:val="CommentTextChar"/>
    <w:semiHidden/>
    <w:rsid w:val="00CC6A74"/>
    <w:rPr>
      <w:sz w:val="20"/>
      <w:szCs w:val="20"/>
    </w:rPr>
  </w:style>
  <w:style w:type="character" w:customStyle="1" w:styleId="CommentTextChar">
    <w:name w:val="Comment Text Char"/>
    <w:basedOn w:val="DefaultParagraphFont"/>
    <w:link w:val="CommentText"/>
    <w:semiHidden/>
    <w:rsid w:val="00CC6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6A74"/>
    <w:rPr>
      <w:b/>
      <w:bCs/>
    </w:rPr>
  </w:style>
  <w:style w:type="character" w:customStyle="1" w:styleId="CommentSubjectChar">
    <w:name w:val="Comment Subject Char"/>
    <w:basedOn w:val="CommentTextChar"/>
    <w:link w:val="CommentSubject"/>
    <w:semiHidden/>
    <w:rsid w:val="00CC6A74"/>
    <w:rPr>
      <w:rFonts w:ascii="Times New Roman" w:eastAsia="Times New Roman" w:hAnsi="Times New Roman" w:cs="Times New Roman"/>
      <w:b/>
      <w:bCs/>
      <w:sz w:val="20"/>
      <w:szCs w:val="20"/>
    </w:rPr>
  </w:style>
  <w:style w:type="paragraph" w:styleId="Footer">
    <w:name w:val="footer"/>
    <w:basedOn w:val="Normal"/>
    <w:link w:val="FooterChar"/>
    <w:uiPriority w:val="99"/>
    <w:rsid w:val="00CC6A74"/>
    <w:pPr>
      <w:tabs>
        <w:tab w:val="center" w:pos="4320"/>
        <w:tab w:val="right" w:pos="8640"/>
      </w:tabs>
    </w:pPr>
  </w:style>
  <w:style w:type="character" w:customStyle="1" w:styleId="FooterChar">
    <w:name w:val="Footer Char"/>
    <w:basedOn w:val="DefaultParagraphFont"/>
    <w:link w:val="Footer"/>
    <w:uiPriority w:val="99"/>
    <w:rsid w:val="00CC6A74"/>
    <w:rPr>
      <w:rFonts w:ascii="Times New Roman" w:eastAsia="Times New Roman" w:hAnsi="Times New Roman" w:cs="Times New Roman"/>
      <w:sz w:val="24"/>
      <w:szCs w:val="24"/>
    </w:rPr>
  </w:style>
  <w:style w:type="character" w:styleId="FootnoteReference">
    <w:name w:val="footnote reference"/>
    <w:rsid w:val="00CC6A74"/>
    <w:rPr>
      <w:vertAlign w:val="superscript"/>
    </w:rPr>
  </w:style>
  <w:style w:type="paragraph" w:styleId="FootnoteText">
    <w:name w:val="footnote text"/>
    <w:basedOn w:val="Normal"/>
    <w:link w:val="FootnoteTextChar"/>
    <w:semiHidden/>
    <w:rsid w:val="00CC6A74"/>
    <w:rPr>
      <w:sz w:val="20"/>
      <w:szCs w:val="20"/>
    </w:rPr>
  </w:style>
  <w:style w:type="character" w:customStyle="1" w:styleId="FootnoteTextChar">
    <w:name w:val="Footnote Text Char"/>
    <w:basedOn w:val="DefaultParagraphFont"/>
    <w:link w:val="FootnoteText"/>
    <w:semiHidden/>
    <w:rsid w:val="00CC6A74"/>
    <w:rPr>
      <w:rFonts w:ascii="Times New Roman" w:eastAsia="Times New Roman" w:hAnsi="Times New Roman" w:cs="Times New Roman"/>
      <w:sz w:val="20"/>
      <w:szCs w:val="20"/>
    </w:rPr>
  </w:style>
  <w:style w:type="paragraph" w:styleId="Header">
    <w:name w:val="header"/>
    <w:basedOn w:val="Normal"/>
    <w:link w:val="HeaderChar"/>
    <w:rsid w:val="00CC6A74"/>
    <w:pPr>
      <w:tabs>
        <w:tab w:val="center" w:pos="4320"/>
        <w:tab w:val="right" w:pos="8640"/>
      </w:tabs>
    </w:pPr>
  </w:style>
  <w:style w:type="character" w:customStyle="1" w:styleId="HeaderChar">
    <w:name w:val="Header Char"/>
    <w:basedOn w:val="DefaultParagraphFont"/>
    <w:link w:val="Header"/>
    <w:rsid w:val="00CC6A7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6A74"/>
    <w:rPr>
      <w:rFonts w:ascii="Arial" w:eastAsia="Times New Roman" w:hAnsi="Arial" w:cs="Arial"/>
      <w:b/>
      <w:bCs/>
      <w:sz w:val="24"/>
      <w:szCs w:val="26"/>
    </w:rPr>
  </w:style>
  <w:style w:type="character" w:styleId="Hyperlink">
    <w:name w:val="Hyperlink"/>
    <w:basedOn w:val="DefaultParagraphFont"/>
    <w:uiPriority w:val="99"/>
    <w:rsid w:val="00CC6A74"/>
    <w:rPr>
      <w:color w:val="0000FF"/>
      <w:u w:val="single"/>
    </w:rPr>
  </w:style>
  <w:style w:type="paragraph" w:customStyle="1" w:styleId="Level1">
    <w:name w:val="Level 1"/>
    <w:basedOn w:val="Normal"/>
    <w:rsid w:val="00CC6A74"/>
    <w:pPr>
      <w:ind w:left="720" w:hanging="720"/>
    </w:pPr>
  </w:style>
  <w:style w:type="paragraph" w:styleId="List">
    <w:name w:val="List"/>
    <w:basedOn w:val="Normal"/>
    <w:rsid w:val="00CC6A74"/>
    <w:pPr>
      <w:ind w:left="720" w:hanging="720"/>
    </w:pPr>
  </w:style>
  <w:style w:type="paragraph" w:customStyle="1" w:styleId="TableTitle">
    <w:name w:val="Table Title"/>
    <w:basedOn w:val="Normal"/>
    <w:rsid w:val="00CC6A74"/>
    <w:pPr>
      <w:keepNext/>
      <w:keepLines/>
      <w:widowControl/>
      <w:tabs>
        <w:tab w:val="center" w:pos="4680"/>
      </w:tabs>
    </w:pPr>
    <w:rPr>
      <w:rFonts w:ascii="Arial" w:hAnsi="Arial"/>
      <w:b/>
      <w:bCs/>
      <w:color w:val="000000"/>
      <w:sz w:val="20"/>
    </w:rPr>
  </w:style>
  <w:style w:type="paragraph" w:styleId="TOC1">
    <w:name w:val="toc 1"/>
    <w:basedOn w:val="Normal"/>
    <w:next w:val="Normal"/>
    <w:uiPriority w:val="39"/>
    <w:rsid w:val="00CC6A74"/>
    <w:pPr>
      <w:tabs>
        <w:tab w:val="left" w:pos="720"/>
        <w:tab w:val="right" w:leader="dot" w:pos="9360"/>
      </w:tabs>
      <w:ind w:left="720" w:hanging="720"/>
    </w:pPr>
    <w:rPr>
      <w:rFonts w:ascii="Arial" w:hAnsi="Arial"/>
    </w:rPr>
  </w:style>
  <w:style w:type="paragraph" w:styleId="TOC2">
    <w:name w:val="toc 2"/>
    <w:basedOn w:val="Normal"/>
    <w:next w:val="Normal"/>
    <w:uiPriority w:val="39"/>
    <w:rsid w:val="00CC6A74"/>
    <w:pPr>
      <w:ind w:left="1440" w:hanging="720"/>
    </w:pPr>
    <w:rPr>
      <w:rFonts w:ascii="Arial" w:hAnsi="Arial"/>
      <w:sz w:val="20"/>
    </w:rPr>
  </w:style>
  <w:style w:type="paragraph" w:styleId="TOC3">
    <w:name w:val="toc 3"/>
    <w:basedOn w:val="Normal"/>
    <w:next w:val="Normal"/>
    <w:uiPriority w:val="39"/>
    <w:rsid w:val="00CC6A74"/>
    <w:pPr>
      <w:ind w:left="2160" w:hanging="720"/>
    </w:pPr>
    <w:rPr>
      <w:rFonts w:ascii="Arial" w:hAnsi="Arial"/>
      <w:sz w:val="20"/>
    </w:rPr>
  </w:style>
  <w:style w:type="character" w:styleId="Emphasis">
    <w:name w:val="Emphasis"/>
    <w:basedOn w:val="DefaultParagraphFont"/>
    <w:uiPriority w:val="20"/>
    <w:qFormat/>
    <w:rsid w:val="0068661D"/>
    <w:rPr>
      <w:i/>
      <w:iCs/>
    </w:rPr>
  </w:style>
  <w:style w:type="paragraph" w:styleId="Revision">
    <w:name w:val="Revision"/>
    <w:hidden/>
    <w:uiPriority w:val="99"/>
    <w:semiHidden/>
    <w:rsid w:val="004404F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05AA3"/>
    <w:pPr>
      <w:autoSpaceDE/>
      <w:autoSpaceDN/>
      <w:adjustRightInd/>
      <w:ind w:left="1440"/>
    </w:pPr>
    <w:rPr>
      <w:snapToGrid w:val="0"/>
      <w:szCs w:val="20"/>
    </w:rPr>
  </w:style>
  <w:style w:type="character" w:customStyle="1" w:styleId="BodyTextIndentChar">
    <w:name w:val="Body Text Indent Char"/>
    <w:basedOn w:val="DefaultParagraphFont"/>
    <w:link w:val="BodyTextIndent"/>
    <w:rsid w:val="00C05AA3"/>
    <w:rPr>
      <w:rFonts w:ascii="Times New Roman" w:eastAsia="Times New Roman" w:hAnsi="Times New Roman" w:cs="Times New Roman"/>
      <w:snapToGrid w:val="0"/>
      <w:sz w:val="24"/>
      <w:szCs w:val="20"/>
    </w:rPr>
  </w:style>
  <w:style w:type="paragraph" w:customStyle="1" w:styleId="Level2">
    <w:name w:val="Level 2"/>
    <w:basedOn w:val="Normal"/>
    <w:rsid w:val="001B2050"/>
    <w:pPr>
      <w:autoSpaceDE/>
      <w:autoSpaceDN/>
      <w:adjustRightInd/>
      <w:ind w:left="722" w:hanging="361"/>
    </w:pPr>
    <w:rPr>
      <w:snapToGrid w:val="0"/>
      <w:szCs w:val="20"/>
    </w:rPr>
  </w:style>
  <w:style w:type="table" w:styleId="TableGrid">
    <w:name w:val="Table Grid"/>
    <w:basedOn w:val="TableNormal"/>
    <w:rsid w:val="00B10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CA7"/>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ListParagraph">
    <w:name w:val="List Paragraph"/>
    <w:basedOn w:val="Normal"/>
    <w:uiPriority w:val="34"/>
    <w:qFormat/>
    <w:rsid w:val="00F71D80"/>
    <w:pPr>
      <w:ind w:left="720"/>
      <w:contextualSpacing/>
    </w:pPr>
  </w:style>
  <w:style w:type="paragraph" w:styleId="Caption">
    <w:name w:val="caption"/>
    <w:basedOn w:val="Normal"/>
    <w:next w:val="Normal"/>
    <w:uiPriority w:val="35"/>
    <w:unhideWhenUsed/>
    <w:qFormat/>
    <w:rsid w:val="0061559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pa.gov/enviro/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web/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74F0-41BA-4843-B234-EFE42BCD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8181</Words>
  <Characters>46635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 John</dc:creator>
  <cp:lastModifiedBy>Clark, Spencer</cp:lastModifiedBy>
  <cp:revision>2</cp:revision>
  <dcterms:created xsi:type="dcterms:W3CDTF">2016-11-04T13:23:00Z</dcterms:created>
  <dcterms:modified xsi:type="dcterms:W3CDTF">2016-11-04T13:23:00Z</dcterms:modified>
</cp:coreProperties>
</file>