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48298" w14:textId="0EFD09DC" w:rsidR="00B616FB" w:rsidRDefault="00B616FB" w:rsidP="00B616FB">
      <w:pPr>
        <w:rPr>
          <w:b/>
          <w:bCs/>
          <w:sz w:val="24"/>
          <w:szCs w:val="24"/>
        </w:rPr>
      </w:pPr>
    </w:p>
    <w:p w14:paraId="5DD2C507" w14:textId="77777777" w:rsidR="00B616FB" w:rsidRDefault="00B616FB" w:rsidP="00B616FB">
      <w:pPr>
        <w:rPr>
          <w:b/>
          <w:bCs/>
          <w:sz w:val="24"/>
          <w:szCs w:val="24"/>
        </w:rPr>
      </w:pPr>
    </w:p>
    <w:p w14:paraId="79DD8624" w14:textId="77777777" w:rsidR="00B616FB" w:rsidRDefault="00B616FB" w:rsidP="00B616FB">
      <w:pPr>
        <w:rPr>
          <w:b/>
          <w:bCs/>
          <w:sz w:val="24"/>
          <w:szCs w:val="24"/>
        </w:rPr>
      </w:pPr>
    </w:p>
    <w:p w14:paraId="427002CC" w14:textId="77777777" w:rsidR="00B616FB" w:rsidRDefault="00B616FB" w:rsidP="00B616FB">
      <w:pPr>
        <w:rPr>
          <w:b/>
          <w:bCs/>
          <w:sz w:val="24"/>
          <w:szCs w:val="24"/>
        </w:rPr>
      </w:pPr>
    </w:p>
    <w:p w14:paraId="5E281F5A" w14:textId="77777777" w:rsidR="00B616FB" w:rsidRDefault="00B616FB" w:rsidP="00B616FB">
      <w:pPr>
        <w:rPr>
          <w:b/>
          <w:bCs/>
          <w:sz w:val="24"/>
          <w:szCs w:val="24"/>
        </w:rPr>
      </w:pPr>
    </w:p>
    <w:p w14:paraId="4447B854" w14:textId="77777777" w:rsidR="00B616FB" w:rsidRDefault="00B616FB" w:rsidP="00B616FB">
      <w:pPr>
        <w:rPr>
          <w:b/>
          <w:bCs/>
          <w:sz w:val="24"/>
          <w:szCs w:val="24"/>
        </w:rPr>
      </w:pPr>
    </w:p>
    <w:p w14:paraId="0E77594B" w14:textId="77777777" w:rsidR="00B616FB" w:rsidRDefault="00B616FB" w:rsidP="00B616FB">
      <w:pPr>
        <w:rPr>
          <w:b/>
          <w:bCs/>
          <w:sz w:val="24"/>
          <w:szCs w:val="24"/>
        </w:rPr>
      </w:pPr>
    </w:p>
    <w:p w14:paraId="13A93F81" w14:textId="77777777" w:rsidR="00B616FB" w:rsidRPr="00F23953" w:rsidRDefault="00B616FB" w:rsidP="00F23953">
      <w:pPr>
        <w:pStyle w:val="Title"/>
        <w:pBdr>
          <w:bottom w:val="none" w:sz="0" w:space="0" w:color="auto"/>
        </w:pBdr>
        <w:jc w:val="center"/>
        <w:rPr>
          <w:sz w:val="36"/>
          <w:szCs w:val="36"/>
        </w:rPr>
      </w:pPr>
      <w:r w:rsidRPr="00F23953">
        <w:rPr>
          <w:sz w:val="36"/>
          <w:szCs w:val="36"/>
        </w:rPr>
        <w:t>U.S. ENVIRONMENTAL PROTECTION AGENCY</w:t>
      </w:r>
    </w:p>
    <w:p w14:paraId="5EF6069D" w14:textId="77777777" w:rsidR="00B616FB" w:rsidRDefault="00B616FB" w:rsidP="00F23953">
      <w:pPr>
        <w:pStyle w:val="Title"/>
        <w:pBdr>
          <w:bottom w:val="none" w:sz="0" w:space="0" w:color="auto"/>
        </w:pBdr>
        <w:jc w:val="center"/>
      </w:pPr>
    </w:p>
    <w:p w14:paraId="1F688B34" w14:textId="77777777" w:rsidR="00AC7FA4" w:rsidRPr="00AC7FA4" w:rsidRDefault="00AC7FA4" w:rsidP="00AC7FA4"/>
    <w:p w14:paraId="08B11F63" w14:textId="68D31B15" w:rsidR="00F23953" w:rsidRDefault="009731A3" w:rsidP="009731A3">
      <w:pPr>
        <w:pStyle w:val="Title"/>
        <w:pBdr>
          <w:bottom w:val="none" w:sz="0" w:space="0" w:color="auto"/>
        </w:pBdr>
        <w:tabs>
          <w:tab w:val="left" w:pos="6781"/>
        </w:tabs>
      </w:pPr>
      <w:r>
        <w:tab/>
      </w:r>
    </w:p>
    <w:p w14:paraId="0E0DD61C" w14:textId="77777777" w:rsidR="00F23953" w:rsidRDefault="00F23953" w:rsidP="00F23953">
      <w:pPr>
        <w:pStyle w:val="Title"/>
        <w:pBdr>
          <w:bottom w:val="none" w:sz="0" w:space="0" w:color="auto"/>
        </w:pBdr>
        <w:jc w:val="center"/>
      </w:pPr>
    </w:p>
    <w:p w14:paraId="43DBAC0A" w14:textId="77777777" w:rsidR="00F23953" w:rsidRDefault="00F23953" w:rsidP="00F23953">
      <w:pPr>
        <w:pStyle w:val="Title"/>
        <w:pBdr>
          <w:bottom w:val="none" w:sz="0" w:space="0" w:color="auto"/>
        </w:pBdr>
        <w:jc w:val="center"/>
      </w:pPr>
    </w:p>
    <w:p w14:paraId="5D63DA7E" w14:textId="77777777" w:rsidR="00B616FB" w:rsidRDefault="00B616FB" w:rsidP="00F23953">
      <w:pPr>
        <w:pStyle w:val="Title"/>
        <w:pBdr>
          <w:bottom w:val="none" w:sz="0" w:space="0" w:color="auto"/>
        </w:pBdr>
        <w:jc w:val="center"/>
      </w:pPr>
      <w:r>
        <w:t>INFORMATION COLLECTION REQUEST FOR</w:t>
      </w:r>
    </w:p>
    <w:p w14:paraId="5AC1EBF6" w14:textId="77777777" w:rsidR="00B616FB" w:rsidRDefault="00B616FB" w:rsidP="00F23953">
      <w:pPr>
        <w:pStyle w:val="Title"/>
        <w:pBdr>
          <w:bottom w:val="none" w:sz="0" w:space="0" w:color="auto"/>
        </w:pBdr>
        <w:jc w:val="center"/>
      </w:pPr>
      <w:r>
        <w:t>REPORTING REQUIREMENTS FOR BEACH ACT GRANTS (RENEWAL)</w:t>
      </w:r>
    </w:p>
    <w:p w14:paraId="5C86348D" w14:textId="77777777" w:rsidR="00B616FB" w:rsidRDefault="00B616FB" w:rsidP="00B616FB">
      <w:pPr>
        <w:jc w:val="center"/>
        <w:rPr>
          <w:b/>
          <w:bCs/>
          <w:sz w:val="24"/>
          <w:szCs w:val="24"/>
        </w:rPr>
      </w:pPr>
    </w:p>
    <w:p w14:paraId="239AEC8D" w14:textId="77777777" w:rsidR="00B616FB" w:rsidRDefault="00B616FB" w:rsidP="00B616FB">
      <w:pPr>
        <w:jc w:val="center"/>
        <w:rPr>
          <w:b/>
          <w:bCs/>
          <w:sz w:val="24"/>
          <w:szCs w:val="24"/>
        </w:rPr>
      </w:pPr>
    </w:p>
    <w:p w14:paraId="0971A336" w14:textId="77777777" w:rsidR="00B616FB" w:rsidRDefault="00B616FB" w:rsidP="00B616FB">
      <w:pPr>
        <w:jc w:val="center"/>
        <w:rPr>
          <w:b/>
          <w:bCs/>
          <w:sz w:val="24"/>
          <w:szCs w:val="24"/>
        </w:rPr>
      </w:pPr>
    </w:p>
    <w:p w14:paraId="678EF4C1" w14:textId="77777777" w:rsidR="00F23953" w:rsidRDefault="00F23953" w:rsidP="00B616FB">
      <w:pPr>
        <w:jc w:val="center"/>
        <w:rPr>
          <w:b/>
          <w:bCs/>
          <w:sz w:val="24"/>
          <w:szCs w:val="24"/>
        </w:rPr>
      </w:pPr>
    </w:p>
    <w:p w14:paraId="72507B68" w14:textId="77777777" w:rsidR="00F23953" w:rsidRDefault="00F23953" w:rsidP="00B616FB">
      <w:pPr>
        <w:jc w:val="center"/>
        <w:rPr>
          <w:b/>
          <w:bCs/>
          <w:sz w:val="24"/>
          <w:szCs w:val="24"/>
        </w:rPr>
      </w:pPr>
    </w:p>
    <w:p w14:paraId="149B492F" w14:textId="77777777" w:rsidR="00F23953" w:rsidRDefault="00F23953" w:rsidP="00B616FB">
      <w:pPr>
        <w:jc w:val="center"/>
        <w:rPr>
          <w:b/>
          <w:bCs/>
          <w:sz w:val="24"/>
          <w:szCs w:val="24"/>
        </w:rPr>
      </w:pPr>
    </w:p>
    <w:p w14:paraId="2453420E" w14:textId="18462C42" w:rsidR="00B616FB" w:rsidRPr="00F23953" w:rsidRDefault="00B616FB" w:rsidP="00B616FB">
      <w:pPr>
        <w:jc w:val="center"/>
        <w:rPr>
          <w:rFonts w:ascii="Arial" w:hAnsi="Arial" w:cs="Arial"/>
          <w:b/>
          <w:bCs/>
          <w:sz w:val="24"/>
          <w:szCs w:val="24"/>
        </w:rPr>
      </w:pPr>
      <w:r w:rsidRPr="00F23953">
        <w:rPr>
          <w:rFonts w:ascii="Arial" w:hAnsi="Arial" w:cs="Arial"/>
          <w:b/>
          <w:bCs/>
          <w:sz w:val="24"/>
          <w:szCs w:val="24"/>
        </w:rPr>
        <w:t xml:space="preserve">EPA ICR No. </w:t>
      </w:r>
      <w:r w:rsidRPr="00F23953">
        <w:rPr>
          <w:rFonts w:ascii="Arial" w:hAnsi="Arial" w:cs="Arial"/>
          <w:b/>
          <w:sz w:val="24"/>
          <w:szCs w:val="24"/>
        </w:rPr>
        <w:t>2048.0</w:t>
      </w:r>
      <w:r w:rsidR="00EB25E2">
        <w:rPr>
          <w:rFonts w:ascii="Arial" w:hAnsi="Arial" w:cs="Arial"/>
          <w:b/>
          <w:sz w:val="24"/>
          <w:szCs w:val="24"/>
        </w:rPr>
        <w:t>5</w:t>
      </w:r>
    </w:p>
    <w:p w14:paraId="2919CC7C" w14:textId="43430289" w:rsidR="00B616FB" w:rsidRPr="00F23953" w:rsidRDefault="00B616FB" w:rsidP="00B616FB">
      <w:pPr>
        <w:jc w:val="center"/>
        <w:rPr>
          <w:rFonts w:ascii="Arial" w:hAnsi="Arial" w:cs="Arial"/>
          <w:b/>
          <w:bCs/>
          <w:sz w:val="24"/>
          <w:szCs w:val="24"/>
        </w:rPr>
      </w:pPr>
      <w:r w:rsidRPr="00F23953">
        <w:rPr>
          <w:rFonts w:ascii="Arial" w:hAnsi="Arial" w:cs="Arial"/>
          <w:b/>
          <w:bCs/>
          <w:sz w:val="24"/>
          <w:szCs w:val="24"/>
        </w:rPr>
        <w:t xml:space="preserve">OMB Control No. </w:t>
      </w:r>
      <w:bookmarkStart w:id="0" w:name="OLE_LINK1"/>
      <w:bookmarkStart w:id="1" w:name="OLE_LINK2"/>
      <w:r w:rsidRPr="00F23953">
        <w:rPr>
          <w:rFonts w:ascii="Arial" w:hAnsi="Arial" w:cs="Arial"/>
          <w:b/>
          <w:sz w:val="24"/>
          <w:szCs w:val="24"/>
        </w:rPr>
        <w:t>2040-0244</w:t>
      </w:r>
      <w:bookmarkEnd w:id="0"/>
      <w:bookmarkEnd w:id="1"/>
    </w:p>
    <w:p w14:paraId="5DC669C4" w14:textId="77777777" w:rsidR="00B616FB" w:rsidRPr="00F23953" w:rsidRDefault="00B616FB" w:rsidP="00B616FB">
      <w:pPr>
        <w:rPr>
          <w:rFonts w:ascii="Arial" w:hAnsi="Arial" w:cs="Arial"/>
          <w:b/>
          <w:bCs/>
          <w:sz w:val="24"/>
          <w:szCs w:val="24"/>
        </w:rPr>
      </w:pPr>
    </w:p>
    <w:p w14:paraId="1FD4714D" w14:textId="77777777" w:rsidR="00B616FB" w:rsidRPr="00F23953" w:rsidRDefault="00B616FB" w:rsidP="00B616FB">
      <w:pPr>
        <w:rPr>
          <w:rFonts w:ascii="Arial" w:hAnsi="Arial" w:cs="Arial"/>
          <w:b/>
          <w:bCs/>
          <w:sz w:val="24"/>
          <w:szCs w:val="24"/>
        </w:rPr>
      </w:pPr>
    </w:p>
    <w:p w14:paraId="340B5C6F" w14:textId="77777777" w:rsidR="00B616FB" w:rsidRPr="00F23953" w:rsidRDefault="00B616FB" w:rsidP="00B616FB">
      <w:pPr>
        <w:rPr>
          <w:rFonts w:ascii="Arial" w:hAnsi="Arial" w:cs="Arial"/>
          <w:b/>
          <w:bCs/>
          <w:sz w:val="24"/>
          <w:szCs w:val="24"/>
        </w:rPr>
      </w:pPr>
    </w:p>
    <w:p w14:paraId="32E5D069" w14:textId="77777777" w:rsidR="00B616FB" w:rsidRPr="00F23953" w:rsidRDefault="00B616FB" w:rsidP="00B616FB">
      <w:pPr>
        <w:rPr>
          <w:rFonts w:ascii="Arial" w:hAnsi="Arial" w:cs="Arial"/>
          <w:b/>
          <w:bCs/>
          <w:sz w:val="24"/>
          <w:szCs w:val="24"/>
        </w:rPr>
      </w:pPr>
    </w:p>
    <w:p w14:paraId="35792DED" w14:textId="77777777" w:rsidR="00B616FB" w:rsidRPr="00F23953" w:rsidRDefault="003B7165" w:rsidP="00B616FB">
      <w:pPr>
        <w:rPr>
          <w:rFonts w:ascii="Arial" w:hAnsi="Arial" w:cs="Arial"/>
          <w:b/>
          <w:bCs/>
          <w:sz w:val="24"/>
          <w:szCs w:val="24"/>
        </w:rPr>
      </w:pPr>
      <w:r>
        <w:rPr>
          <w:rFonts w:ascii="Arial" w:hAnsi="Arial" w:cs="Arial"/>
          <w:b/>
          <w:bCs/>
          <w:sz w:val="24"/>
          <w:szCs w:val="24"/>
        </w:rPr>
        <w:t xml:space="preserve">   </w:t>
      </w:r>
    </w:p>
    <w:p w14:paraId="04E3B884" w14:textId="77777777" w:rsidR="00B616FB" w:rsidRPr="00F23953" w:rsidRDefault="00B616FB" w:rsidP="00B616FB">
      <w:pPr>
        <w:rPr>
          <w:rFonts w:ascii="Arial" w:hAnsi="Arial" w:cs="Arial"/>
          <w:b/>
          <w:bCs/>
          <w:sz w:val="24"/>
          <w:szCs w:val="24"/>
        </w:rPr>
      </w:pPr>
    </w:p>
    <w:p w14:paraId="2F2A4425" w14:textId="77777777" w:rsidR="00B616FB" w:rsidRPr="00F23953" w:rsidRDefault="00B616FB" w:rsidP="00B616FB">
      <w:pPr>
        <w:rPr>
          <w:rFonts w:ascii="Arial" w:hAnsi="Arial" w:cs="Arial"/>
          <w:b/>
          <w:bCs/>
          <w:sz w:val="24"/>
          <w:szCs w:val="24"/>
        </w:rPr>
      </w:pPr>
    </w:p>
    <w:p w14:paraId="03850F05" w14:textId="77777777" w:rsidR="00B616FB" w:rsidRPr="00F23953" w:rsidRDefault="00B616FB" w:rsidP="00B616FB">
      <w:pPr>
        <w:rPr>
          <w:rFonts w:ascii="Arial" w:hAnsi="Arial" w:cs="Arial"/>
          <w:b/>
          <w:bCs/>
          <w:sz w:val="24"/>
          <w:szCs w:val="24"/>
        </w:rPr>
      </w:pPr>
    </w:p>
    <w:p w14:paraId="229DE28C" w14:textId="04439010" w:rsidR="00B616FB" w:rsidRDefault="00DF1EDB" w:rsidP="00B616FB">
      <w:pPr>
        <w:jc w:val="center"/>
        <w:rPr>
          <w:rFonts w:ascii="Arial" w:hAnsi="Arial" w:cs="Arial"/>
          <w:b/>
          <w:bCs/>
          <w:sz w:val="24"/>
          <w:szCs w:val="24"/>
        </w:rPr>
      </w:pPr>
      <w:r>
        <w:rPr>
          <w:rFonts w:ascii="Arial" w:hAnsi="Arial" w:cs="Arial"/>
          <w:b/>
          <w:bCs/>
          <w:sz w:val="24"/>
          <w:szCs w:val="24"/>
        </w:rPr>
        <w:t>April</w:t>
      </w:r>
      <w:r w:rsidR="00365629">
        <w:rPr>
          <w:rFonts w:ascii="Arial" w:hAnsi="Arial" w:cs="Arial"/>
          <w:b/>
          <w:bCs/>
          <w:sz w:val="24"/>
          <w:szCs w:val="24"/>
        </w:rPr>
        <w:t xml:space="preserve"> 201</w:t>
      </w:r>
      <w:r>
        <w:rPr>
          <w:rFonts w:ascii="Arial" w:hAnsi="Arial" w:cs="Arial"/>
          <w:b/>
          <w:bCs/>
          <w:sz w:val="24"/>
          <w:szCs w:val="24"/>
        </w:rPr>
        <w:t>6</w:t>
      </w:r>
    </w:p>
    <w:p w14:paraId="1E08E363" w14:textId="77777777" w:rsidR="00B52660" w:rsidRDefault="00B52660" w:rsidP="00B616FB">
      <w:pPr>
        <w:jc w:val="center"/>
        <w:rPr>
          <w:rFonts w:ascii="Arial" w:hAnsi="Arial" w:cs="Arial"/>
          <w:b/>
          <w:bCs/>
          <w:sz w:val="24"/>
          <w:szCs w:val="24"/>
        </w:rPr>
      </w:pPr>
    </w:p>
    <w:p w14:paraId="56080E3A" w14:textId="77777777" w:rsidR="00B52660" w:rsidRDefault="00B52660" w:rsidP="00B616FB">
      <w:pPr>
        <w:jc w:val="center"/>
        <w:rPr>
          <w:rFonts w:ascii="Arial" w:hAnsi="Arial" w:cs="Arial"/>
          <w:b/>
          <w:bCs/>
          <w:sz w:val="24"/>
          <w:szCs w:val="24"/>
        </w:rPr>
      </w:pPr>
    </w:p>
    <w:p w14:paraId="0E16A8EE" w14:textId="77777777" w:rsidR="00B52660" w:rsidRDefault="00B52660" w:rsidP="00B616FB">
      <w:pPr>
        <w:jc w:val="center"/>
        <w:rPr>
          <w:rFonts w:ascii="Arial" w:hAnsi="Arial" w:cs="Arial"/>
          <w:b/>
          <w:bCs/>
          <w:sz w:val="24"/>
          <w:szCs w:val="24"/>
        </w:rPr>
        <w:sectPr w:rsidR="00B52660" w:rsidSect="0056100E">
          <w:type w:val="continuous"/>
          <w:pgSz w:w="12240" w:h="15840"/>
          <w:pgMar w:top="1440" w:right="1440" w:bottom="1440" w:left="1440" w:header="720" w:footer="720" w:gutter="0"/>
          <w:cols w:space="720"/>
        </w:sectPr>
      </w:pPr>
    </w:p>
    <w:sdt>
      <w:sdtPr>
        <w:rPr>
          <w:rFonts w:ascii="Times New Roman" w:eastAsia="Times New Roman" w:hAnsi="Times New Roman" w:cs="Times New Roman"/>
          <w:b w:val="0"/>
          <w:bCs w:val="0"/>
          <w:color w:val="auto"/>
          <w:sz w:val="20"/>
          <w:szCs w:val="20"/>
        </w:rPr>
        <w:id w:val="-1415771939"/>
        <w:docPartObj>
          <w:docPartGallery w:val="Table of Contents"/>
          <w:docPartUnique/>
        </w:docPartObj>
      </w:sdtPr>
      <w:sdtEndPr>
        <w:rPr>
          <w:noProof/>
        </w:rPr>
      </w:sdtEndPr>
      <w:sdtContent>
        <w:p w14:paraId="00F5334D" w14:textId="4DF6CDF5" w:rsidR="00FE4750" w:rsidRDefault="00FE4750">
          <w:pPr>
            <w:pStyle w:val="TOCHeading"/>
          </w:pPr>
          <w:r>
            <w:t>Contents</w:t>
          </w:r>
        </w:p>
        <w:p w14:paraId="5346EF43" w14:textId="77777777" w:rsidR="00FE4750" w:rsidRDefault="00FE4750">
          <w:pPr>
            <w:pStyle w:val="TOC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431211683" w:history="1">
            <w:r w:rsidRPr="00494965">
              <w:rPr>
                <w:rStyle w:val="Hyperlink"/>
                <w:noProof/>
              </w:rPr>
              <w:t>Information Collection Request</w:t>
            </w:r>
            <w:r>
              <w:rPr>
                <w:noProof/>
                <w:webHidden/>
              </w:rPr>
              <w:tab/>
            </w:r>
            <w:r>
              <w:rPr>
                <w:noProof/>
                <w:webHidden/>
              </w:rPr>
              <w:fldChar w:fldCharType="begin"/>
            </w:r>
            <w:r>
              <w:rPr>
                <w:noProof/>
                <w:webHidden/>
              </w:rPr>
              <w:instrText xml:space="preserve"> PAGEREF _Toc431211683 \h </w:instrText>
            </w:r>
            <w:r>
              <w:rPr>
                <w:noProof/>
                <w:webHidden/>
              </w:rPr>
            </w:r>
            <w:r>
              <w:rPr>
                <w:noProof/>
                <w:webHidden/>
              </w:rPr>
              <w:fldChar w:fldCharType="separate"/>
            </w:r>
            <w:r w:rsidR="004E1871">
              <w:rPr>
                <w:noProof/>
                <w:webHidden/>
              </w:rPr>
              <w:t>3</w:t>
            </w:r>
            <w:r>
              <w:rPr>
                <w:noProof/>
                <w:webHidden/>
              </w:rPr>
              <w:fldChar w:fldCharType="end"/>
            </w:r>
          </w:hyperlink>
        </w:p>
        <w:p w14:paraId="6355CE4B" w14:textId="77777777" w:rsidR="00FE4750" w:rsidRDefault="00A60B57">
          <w:pPr>
            <w:pStyle w:val="TOC1"/>
            <w:rPr>
              <w:rFonts w:asciiTheme="minorHAnsi" w:eastAsiaTheme="minorEastAsia" w:hAnsiTheme="minorHAnsi" w:cstheme="minorBidi"/>
              <w:noProof/>
              <w:szCs w:val="22"/>
            </w:rPr>
          </w:pPr>
          <w:hyperlink w:anchor="_Toc431211684" w:history="1">
            <w:r w:rsidR="00FE4750" w:rsidRPr="00494965">
              <w:rPr>
                <w:rStyle w:val="Hyperlink"/>
                <w:noProof/>
              </w:rPr>
              <w:t>1.</w:t>
            </w:r>
            <w:r w:rsidR="00FE4750">
              <w:rPr>
                <w:rFonts w:asciiTheme="minorHAnsi" w:eastAsiaTheme="minorEastAsia" w:hAnsiTheme="minorHAnsi" w:cstheme="minorBidi"/>
                <w:noProof/>
                <w:szCs w:val="22"/>
              </w:rPr>
              <w:tab/>
            </w:r>
            <w:r w:rsidR="00FE4750" w:rsidRPr="00494965">
              <w:rPr>
                <w:rStyle w:val="Hyperlink"/>
                <w:noProof/>
              </w:rPr>
              <w:t>Identification of the Information Collection</w:t>
            </w:r>
            <w:r w:rsidR="00FE4750">
              <w:rPr>
                <w:noProof/>
                <w:webHidden/>
              </w:rPr>
              <w:tab/>
            </w:r>
            <w:r w:rsidR="00FE4750">
              <w:rPr>
                <w:noProof/>
                <w:webHidden/>
              </w:rPr>
              <w:fldChar w:fldCharType="begin"/>
            </w:r>
            <w:r w:rsidR="00FE4750">
              <w:rPr>
                <w:noProof/>
                <w:webHidden/>
              </w:rPr>
              <w:instrText xml:space="preserve"> PAGEREF _Toc431211684 \h </w:instrText>
            </w:r>
            <w:r w:rsidR="00FE4750">
              <w:rPr>
                <w:noProof/>
                <w:webHidden/>
              </w:rPr>
            </w:r>
            <w:r w:rsidR="00FE4750">
              <w:rPr>
                <w:noProof/>
                <w:webHidden/>
              </w:rPr>
              <w:fldChar w:fldCharType="separate"/>
            </w:r>
            <w:r w:rsidR="004E1871">
              <w:rPr>
                <w:noProof/>
                <w:webHidden/>
              </w:rPr>
              <w:t>3</w:t>
            </w:r>
            <w:r w:rsidR="00FE4750">
              <w:rPr>
                <w:noProof/>
                <w:webHidden/>
              </w:rPr>
              <w:fldChar w:fldCharType="end"/>
            </w:r>
          </w:hyperlink>
        </w:p>
        <w:p w14:paraId="6DD7F972" w14:textId="77777777" w:rsidR="00FE4750" w:rsidRDefault="00A60B57">
          <w:pPr>
            <w:pStyle w:val="TOC2"/>
            <w:rPr>
              <w:rFonts w:asciiTheme="minorHAnsi" w:eastAsiaTheme="minorEastAsia" w:hAnsiTheme="minorHAnsi" w:cstheme="minorBidi"/>
              <w:szCs w:val="22"/>
            </w:rPr>
          </w:pPr>
          <w:hyperlink w:anchor="_Toc431211685" w:history="1">
            <w:r w:rsidR="00FE4750" w:rsidRPr="00494965">
              <w:rPr>
                <w:rStyle w:val="Hyperlink"/>
              </w:rPr>
              <w:t>1(a)</w:t>
            </w:r>
            <w:r w:rsidR="00FE4750">
              <w:rPr>
                <w:rFonts w:asciiTheme="minorHAnsi" w:eastAsiaTheme="minorEastAsia" w:hAnsiTheme="minorHAnsi" w:cstheme="minorBidi"/>
                <w:szCs w:val="22"/>
              </w:rPr>
              <w:tab/>
            </w:r>
            <w:r w:rsidR="00FE4750" w:rsidRPr="00494965">
              <w:rPr>
                <w:rStyle w:val="Hyperlink"/>
              </w:rPr>
              <w:t>Title of the Information Collection</w:t>
            </w:r>
            <w:r w:rsidR="00FE4750">
              <w:rPr>
                <w:webHidden/>
              </w:rPr>
              <w:tab/>
            </w:r>
            <w:r w:rsidR="00FE4750">
              <w:rPr>
                <w:webHidden/>
              </w:rPr>
              <w:fldChar w:fldCharType="begin"/>
            </w:r>
            <w:r w:rsidR="00FE4750">
              <w:rPr>
                <w:webHidden/>
              </w:rPr>
              <w:instrText xml:space="preserve"> PAGEREF _Toc431211685 \h </w:instrText>
            </w:r>
            <w:r w:rsidR="00FE4750">
              <w:rPr>
                <w:webHidden/>
              </w:rPr>
            </w:r>
            <w:r w:rsidR="00FE4750">
              <w:rPr>
                <w:webHidden/>
              </w:rPr>
              <w:fldChar w:fldCharType="separate"/>
            </w:r>
            <w:r w:rsidR="004E1871">
              <w:rPr>
                <w:webHidden/>
              </w:rPr>
              <w:t>3</w:t>
            </w:r>
            <w:r w:rsidR="00FE4750">
              <w:rPr>
                <w:webHidden/>
              </w:rPr>
              <w:fldChar w:fldCharType="end"/>
            </w:r>
          </w:hyperlink>
        </w:p>
        <w:p w14:paraId="11898154" w14:textId="77777777" w:rsidR="00FE4750" w:rsidRDefault="00A60B57">
          <w:pPr>
            <w:pStyle w:val="TOC2"/>
            <w:rPr>
              <w:rFonts w:asciiTheme="minorHAnsi" w:eastAsiaTheme="minorEastAsia" w:hAnsiTheme="minorHAnsi" w:cstheme="minorBidi"/>
              <w:szCs w:val="22"/>
            </w:rPr>
          </w:pPr>
          <w:hyperlink w:anchor="_Toc431211686" w:history="1">
            <w:r w:rsidR="00FE4750" w:rsidRPr="00494965">
              <w:rPr>
                <w:rStyle w:val="Hyperlink"/>
              </w:rPr>
              <w:t>1(b)</w:t>
            </w:r>
            <w:r w:rsidR="00FE4750">
              <w:rPr>
                <w:rFonts w:asciiTheme="minorHAnsi" w:eastAsiaTheme="minorEastAsia" w:hAnsiTheme="minorHAnsi" w:cstheme="minorBidi"/>
                <w:szCs w:val="22"/>
              </w:rPr>
              <w:tab/>
            </w:r>
            <w:r w:rsidR="00FE4750" w:rsidRPr="00494965">
              <w:rPr>
                <w:rStyle w:val="Hyperlink"/>
              </w:rPr>
              <w:t>Short Characterization/Abstract</w:t>
            </w:r>
            <w:r w:rsidR="00FE4750">
              <w:rPr>
                <w:webHidden/>
              </w:rPr>
              <w:tab/>
            </w:r>
            <w:r w:rsidR="00FE4750">
              <w:rPr>
                <w:webHidden/>
              </w:rPr>
              <w:fldChar w:fldCharType="begin"/>
            </w:r>
            <w:r w:rsidR="00FE4750">
              <w:rPr>
                <w:webHidden/>
              </w:rPr>
              <w:instrText xml:space="preserve"> PAGEREF _Toc431211686 \h </w:instrText>
            </w:r>
            <w:r w:rsidR="00FE4750">
              <w:rPr>
                <w:webHidden/>
              </w:rPr>
            </w:r>
            <w:r w:rsidR="00FE4750">
              <w:rPr>
                <w:webHidden/>
              </w:rPr>
              <w:fldChar w:fldCharType="separate"/>
            </w:r>
            <w:r w:rsidR="004E1871">
              <w:rPr>
                <w:webHidden/>
              </w:rPr>
              <w:t>3</w:t>
            </w:r>
            <w:r w:rsidR="00FE4750">
              <w:rPr>
                <w:webHidden/>
              </w:rPr>
              <w:fldChar w:fldCharType="end"/>
            </w:r>
          </w:hyperlink>
        </w:p>
        <w:p w14:paraId="6333312E" w14:textId="77777777" w:rsidR="00FE4750" w:rsidRDefault="00A60B57">
          <w:pPr>
            <w:pStyle w:val="TOC1"/>
            <w:rPr>
              <w:rFonts w:asciiTheme="minorHAnsi" w:eastAsiaTheme="minorEastAsia" w:hAnsiTheme="minorHAnsi" w:cstheme="minorBidi"/>
              <w:noProof/>
              <w:szCs w:val="22"/>
            </w:rPr>
          </w:pPr>
          <w:hyperlink w:anchor="_Toc431211687" w:history="1">
            <w:r w:rsidR="00FE4750" w:rsidRPr="00494965">
              <w:rPr>
                <w:rStyle w:val="Hyperlink"/>
                <w:noProof/>
              </w:rPr>
              <w:t>2.</w:t>
            </w:r>
            <w:r w:rsidR="00FE4750">
              <w:rPr>
                <w:rFonts w:asciiTheme="minorHAnsi" w:eastAsiaTheme="minorEastAsia" w:hAnsiTheme="minorHAnsi" w:cstheme="minorBidi"/>
                <w:noProof/>
                <w:szCs w:val="22"/>
              </w:rPr>
              <w:tab/>
            </w:r>
            <w:r w:rsidR="00FE4750" w:rsidRPr="00494965">
              <w:rPr>
                <w:rStyle w:val="Hyperlink"/>
                <w:noProof/>
              </w:rPr>
              <w:t>Need for and Use of the Collection</w:t>
            </w:r>
            <w:r w:rsidR="00FE4750">
              <w:rPr>
                <w:noProof/>
                <w:webHidden/>
              </w:rPr>
              <w:tab/>
            </w:r>
            <w:r w:rsidR="00FE4750">
              <w:rPr>
                <w:noProof/>
                <w:webHidden/>
              </w:rPr>
              <w:fldChar w:fldCharType="begin"/>
            </w:r>
            <w:r w:rsidR="00FE4750">
              <w:rPr>
                <w:noProof/>
                <w:webHidden/>
              </w:rPr>
              <w:instrText xml:space="preserve"> PAGEREF _Toc431211687 \h </w:instrText>
            </w:r>
            <w:r w:rsidR="00FE4750">
              <w:rPr>
                <w:noProof/>
                <w:webHidden/>
              </w:rPr>
            </w:r>
            <w:r w:rsidR="00FE4750">
              <w:rPr>
                <w:noProof/>
                <w:webHidden/>
              </w:rPr>
              <w:fldChar w:fldCharType="separate"/>
            </w:r>
            <w:r w:rsidR="004E1871">
              <w:rPr>
                <w:noProof/>
                <w:webHidden/>
              </w:rPr>
              <w:t>2</w:t>
            </w:r>
            <w:r w:rsidR="00FE4750">
              <w:rPr>
                <w:noProof/>
                <w:webHidden/>
              </w:rPr>
              <w:fldChar w:fldCharType="end"/>
            </w:r>
          </w:hyperlink>
        </w:p>
        <w:p w14:paraId="3DF29E5B" w14:textId="77777777" w:rsidR="00FE4750" w:rsidRDefault="00A60B57">
          <w:pPr>
            <w:pStyle w:val="TOC2"/>
            <w:rPr>
              <w:rFonts w:asciiTheme="minorHAnsi" w:eastAsiaTheme="minorEastAsia" w:hAnsiTheme="minorHAnsi" w:cstheme="minorBidi"/>
              <w:szCs w:val="22"/>
            </w:rPr>
          </w:pPr>
          <w:hyperlink w:anchor="_Toc431211688" w:history="1">
            <w:r w:rsidR="00FE4750" w:rsidRPr="00494965">
              <w:rPr>
                <w:rStyle w:val="Hyperlink"/>
              </w:rPr>
              <w:t>2(a)</w:t>
            </w:r>
            <w:r w:rsidR="00FE4750">
              <w:rPr>
                <w:rFonts w:asciiTheme="minorHAnsi" w:eastAsiaTheme="minorEastAsia" w:hAnsiTheme="minorHAnsi" w:cstheme="minorBidi"/>
                <w:szCs w:val="22"/>
              </w:rPr>
              <w:tab/>
            </w:r>
            <w:r w:rsidR="00FE4750" w:rsidRPr="00494965">
              <w:rPr>
                <w:rStyle w:val="Hyperlink"/>
              </w:rPr>
              <w:t>Need/Authority for the Collection</w:t>
            </w:r>
            <w:r w:rsidR="00FE4750">
              <w:rPr>
                <w:webHidden/>
              </w:rPr>
              <w:tab/>
            </w:r>
            <w:r w:rsidR="00FE4750">
              <w:rPr>
                <w:webHidden/>
              </w:rPr>
              <w:fldChar w:fldCharType="begin"/>
            </w:r>
            <w:r w:rsidR="00FE4750">
              <w:rPr>
                <w:webHidden/>
              </w:rPr>
              <w:instrText xml:space="preserve"> PAGEREF _Toc431211688 \h </w:instrText>
            </w:r>
            <w:r w:rsidR="00FE4750">
              <w:rPr>
                <w:webHidden/>
              </w:rPr>
            </w:r>
            <w:r w:rsidR="00FE4750">
              <w:rPr>
                <w:webHidden/>
              </w:rPr>
              <w:fldChar w:fldCharType="separate"/>
            </w:r>
            <w:r w:rsidR="004E1871">
              <w:rPr>
                <w:webHidden/>
              </w:rPr>
              <w:t>2</w:t>
            </w:r>
            <w:r w:rsidR="00FE4750">
              <w:rPr>
                <w:webHidden/>
              </w:rPr>
              <w:fldChar w:fldCharType="end"/>
            </w:r>
          </w:hyperlink>
        </w:p>
        <w:p w14:paraId="1FB1F170" w14:textId="77777777" w:rsidR="00FE4750" w:rsidRDefault="00A60B57">
          <w:pPr>
            <w:pStyle w:val="TOC2"/>
            <w:rPr>
              <w:rFonts w:asciiTheme="minorHAnsi" w:eastAsiaTheme="minorEastAsia" w:hAnsiTheme="minorHAnsi" w:cstheme="minorBidi"/>
              <w:szCs w:val="22"/>
            </w:rPr>
          </w:pPr>
          <w:hyperlink w:anchor="_Toc431211689" w:history="1">
            <w:r w:rsidR="00FE4750" w:rsidRPr="00494965">
              <w:rPr>
                <w:rStyle w:val="Hyperlink"/>
              </w:rPr>
              <w:t>2(b)</w:t>
            </w:r>
            <w:r w:rsidR="00FE4750">
              <w:rPr>
                <w:rFonts w:asciiTheme="minorHAnsi" w:eastAsiaTheme="minorEastAsia" w:hAnsiTheme="minorHAnsi" w:cstheme="minorBidi"/>
                <w:szCs w:val="22"/>
              </w:rPr>
              <w:tab/>
            </w:r>
            <w:r w:rsidR="00FE4750" w:rsidRPr="00494965">
              <w:rPr>
                <w:rStyle w:val="Hyperlink"/>
              </w:rPr>
              <w:t>Practical Utility/Users of the Data</w:t>
            </w:r>
            <w:r w:rsidR="00FE4750">
              <w:rPr>
                <w:webHidden/>
              </w:rPr>
              <w:tab/>
            </w:r>
            <w:r w:rsidR="00FE4750">
              <w:rPr>
                <w:webHidden/>
              </w:rPr>
              <w:fldChar w:fldCharType="begin"/>
            </w:r>
            <w:r w:rsidR="00FE4750">
              <w:rPr>
                <w:webHidden/>
              </w:rPr>
              <w:instrText xml:space="preserve"> PAGEREF _Toc431211689 \h </w:instrText>
            </w:r>
            <w:r w:rsidR="00FE4750">
              <w:rPr>
                <w:webHidden/>
              </w:rPr>
            </w:r>
            <w:r w:rsidR="00FE4750">
              <w:rPr>
                <w:webHidden/>
              </w:rPr>
              <w:fldChar w:fldCharType="separate"/>
            </w:r>
            <w:r w:rsidR="004E1871">
              <w:rPr>
                <w:webHidden/>
              </w:rPr>
              <w:t>2</w:t>
            </w:r>
            <w:r w:rsidR="00FE4750">
              <w:rPr>
                <w:webHidden/>
              </w:rPr>
              <w:fldChar w:fldCharType="end"/>
            </w:r>
          </w:hyperlink>
        </w:p>
        <w:p w14:paraId="08880A24" w14:textId="77777777" w:rsidR="00FE4750" w:rsidRDefault="00A60B57">
          <w:pPr>
            <w:pStyle w:val="TOC1"/>
            <w:rPr>
              <w:rFonts w:asciiTheme="minorHAnsi" w:eastAsiaTheme="minorEastAsia" w:hAnsiTheme="minorHAnsi" w:cstheme="minorBidi"/>
              <w:noProof/>
              <w:szCs w:val="22"/>
            </w:rPr>
          </w:pPr>
          <w:hyperlink w:anchor="_Toc431211690" w:history="1">
            <w:r w:rsidR="00FE4750" w:rsidRPr="00494965">
              <w:rPr>
                <w:rStyle w:val="Hyperlink"/>
                <w:noProof/>
              </w:rPr>
              <w:t>3.</w:t>
            </w:r>
            <w:r w:rsidR="00FE4750">
              <w:rPr>
                <w:rFonts w:asciiTheme="minorHAnsi" w:eastAsiaTheme="minorEastAsia" w:hAnsiTheme="minorHAnsi" w:cstheme="minorBidi"/>
                <w:noProof/>
                <w:szCs w:val="22"/>
              </w:rPr>
              <w:tab/>
            </w:r>
            <w:r w:rsidR="00FE4750" w:rsidRPr="00494965">
              <w:rPr>
                <w:rStyle w:val="Hyperlink"/>
                <w:noProof/>
              </w:rPr>
              <w:t>Nonduplication, Consultations, and Other Collection Criteria</w:t>
            </w:r>
            <w:r w:rsidR="00FE4750">
              <w:rPr>
                <w:noProof/>
                <w:webHidden/>
              </w:rPr>
              <w:tab/>
            </w:r>
            <w:r w:rsidR="00FE4750">
              <w:rPr>
                <w:noProof/>
                <w:webHidden/>
              </w:rPr>
              <w:fldChar w:fldCharType="begin"/>
            </w:r>
            <w:r w:rsidR="00FE4750">
              <w:rPr>
                <w:noProof/>
                <w:webHidden/>
              </w:rPr>
              <w:instrText xml:space="preserve"> PAGEREF _Toc431211690 \h </w:instrText>
            </w:r>
            <w:r w:rsidR="00FE4750">
              <w:rPr>
                <w:noProof/>
                <w:webHidden/>
              </w:rPr>
            </w:r>
            <w:r w:rsidR="00FE4750">
              <w:rPr>
                <w:noProof/>
                <w:webHidden/>
              </w:rPr>
              <w:fldChar w:fldCharType="separate"/>
            </w:r>
            <w:r w:rsidR="004E1871">
              <w:rPr>
                <w:noProof/>
                <w:webHidden/>
              </w:rPr>
              <w:t>2</w:t>
            </w:r>
            <w:r w:rsidR="00FE4750">
              <w:rPr>
                <w:noProof/>
                <w:webHidden/>
              </w:rPr>
              <w:fldChar w:fldCharType="end"/>
            </w:r>
          </w:hyperlink>
        </w:p>
        <w:p w14:paraId="65F9C03F" w14:textId="77777777" w:rsidR="00FE4750" w:rsidRDefault="00A60B57">
          <w:pPr>
            <w:pStyle w:val="TOC2"/>
            <w:rPr>
              <w:rFonts w:asciiTheme="minorHAnsi" w:eastAsiaTheme="minorEastAsia" w:hAnsiTheme="minorHAnsi" w:cstheme="minorBidi"/>
              <w:szCs w:val="22"/>
            </w:rPr>
          </w:pPr>
          <w:hyperlink w:anchor="_Toc431211691" w:history="1">
            <w:r w:rsidR="00FE4750" w:rsidRPr="00494965">
              <w:rPr>
                <w:rStyle w:val="Hyperlink"/>
              </w:rPr>
              <w:t>3(a)</w:t>
            </w:r>
            <w:r w:rsidR="00FE4750">
              <w:rPr>
                <w:rFonts w:asciiTheme="minorHAnsi" w:eastAsiaTheme="minorEastAsia" w:hAnsiTheme="minorHAnsi" w:cstheme="minorBidi"/>
                <w:szCs w:val="22"/>
              </w:rPr>
              <w:tab/>
            </w:r>
            <w:r w:rsidR="00FE4750" w:rsidRPr="00494965">
              <w:rPr>
                <w:rStyle w:val="Hyperlink"/>
              </w:rPr>
              <w:t>Nonduplication</w:t>
            </w:r>
            <w:r w:rsidR="00FE4750">
              <w:rPr>
                <w:webHidden/>
              </w:rPr>
              <w:tab/>
            </w:r>
            <w:r w:rsidR="00FE4750">
              <w:rPr>
                <w:webHidden/>
              </w:rPr>
              <w:fldChar w:fldCharType="begin"/>
            </w:r>
            <w:r w:rsidR="00FE4750">
              <w:rPr>
                <w:webHidden/>
              </w:rPr>
              <w:instrText xml:space="preserve"> PAGEREF _Toc431211691 \h </w:instrText>
            </w:r>
            <w:r w:rsidR="00FE4750">
              <w:rPr>
                <w:webHidden/>
              </w:rPr>
            </w:r>
            <w:r w:rsidR="00FE4750">
              <w:rPr>
                <w:webHidden/>
              </w:rPr>
              <w:fldChar w:fldCharType="separate"/>
            </w:r>
            <w:r w:rsidR="004E1871">
              <w:rPr>
                <w:webHidden/>
              </w:rPr>
              <w:t>2</w:t>
            </w:r>
            <w:r w:rsidR="00FE4750">
              <w:rPr>
                <w:webHidden/>
              </w:rPr>
              <w:fldChar w:fldCharType="end"/>
            </w:r>
          </w:hyperlink>
        </w:p>
        <w:p w14:paraId="3951216E" w14:textId="77777777" w:rsidR="00FE4750" w:rsidRDefault="00A60B57">
          <w:pPr>
            <w:pStyle w:val="TOC2"/>
            <w:rPr>
              <w:rFonts w:asciiTheme="minorHAnsi" w:eastAsiaTheme="minorEastAsia" w:hAnsiTheme="minorHAnsi" w:cstheme="minorBidi"/>
              <w:szCs w:val="22"/>
            </w:rPr>
          </w:pPr>
          <w:hyperlink w:anchor="_Toc431211692" w:history="1">
            <w:r w:rsidR="00FE4750" w:rsidRPr="00494965">
              <w:rPr>
                <w:rStyle w:val="Hyperlink"/>
              </w:rPr>
              <w:t>3(b)</w:t>
            </w:r>
            <w:r w:rsidR="00FE4750">
              <w:rPr>
                <w:rFonts w:asciiTheme="minorHAnsi" w:eastAsiaTheme="minorEastAsia" w:hAnsiTheme="minorHAnsi" w:cstheme="minorBidi"/>
                <w:szCs w:val="22"/>
              </w:rPr>
              <w:tab/>
            </w:r>
            <w:r w:rsidR="00FE4750" w:rsidRPr="00494965">
              <w:rPr>
                <w:rStyle w:val="Hyperlink"/>
              </w:rPr>
              <w:t>Public Notice Required Prior to ICR Submission to OMB</w:t>
            </w:r>
            <w:r w:rsidR="00FE4750">
              <w:rPr>
                <w:webHidden/>
              </w:rPr>
              <w:tab/>
            </w:r>
            <w:r w:rsidR="00FE4750">
              <w:rPr>
                <w:webHidden/>
              </w:rPr>
              <w:fldChar w:fldCharType="begin"/>
            </w:r>
            <w:r w:rsidR="00FE4750">
              <w:rPr>
                <w:webHidden/>
              </w:rPr>
              <w:instrText xml:space="preserve"> PAGEREF _Toc431211692 \h </w:instrText>
            </w:r>
            <w:r w:rsidR="00FE4750">
              <w:rPr>
                <w:webHidden/>
              </w:rPr>
            </w:r>
            <w:r w:rsidR="00FE4750">
              <w:rPr>
                <w:webHidden/>
              </w:rPr>
              <w:fldChar w:fldCharType="separate"/>
            </w:r>
            <w:r w:rsidR="004E1871">
              <w:rPr>
                <w:webHidden/>
              </w:rPr>
              <w:t>2</w:t>
            </w:r>
            <w:r w:rsidR="00FE4750">
              <w:rPr>
                <w:webHidden/>
              </w:rPr>
              <w:fldChar w:fldCharType="end"/>
            </w:r>
          </w:hyperlink>
        </w:p>
        <w:p w14:paraId="787C4C0E" w14:textId="77777777" w:rsidR="00FE4750" w:rsidRDefault="00A60B57">
          <w:pPr>
            <w:pStyle w:val="TOC2"/>
            <w:rPr>
              <w:rFonts w:asciiTheme="minorHAnsi" w:eastAsiaTheme="minorEastAsia" w:hAnsiTheme="minorHAnsi" w:cstheme="minorBidi"/>
              <w:szCs w:val="22"/>
            </w:rPr>
          </w:pPr>
          <w:hyperlink w:anchor="_Toc431211693" w:history="1">
            <w:r w:rsidR="00FE4750" w:rsidRPr="00494965">
              <w:rPr>
                <w:rStyle w:val="Hyperlink"/>
              </w:rPr>
              <w:t>3(c)</w:t>
            </w:r>
            <w:r w:rsidR="00FE4750">
              <w:rPr>
                <w:rFonts w:asciiTheme="minorHAnsi" w:eastAsiaTheme="minorEastAsia" w:hAnsiTheme="minorHAnsi" w:cstheme="minorBidi"/>
                <w:szCs w:val="22"/>
              </w:rPr>
              <w:tab/>
            </w:r>
            <w:r w:rsidR="00FE4750" w:rsidRPr="00494965">
              <w:rPr>
                <w:rStyle w:val="Hyperlink"/>
              </w:rPr>
              <w:t>Consultations</w:t>
            </w:r>
            <w:r w:rsidR="00FE4750">
              <w:rPr>
                <w:webHidden/>
              </w:rPr>
              <w:tab/>
            </w:r>
            <w:r w:rsidR="00FE4750">
              <w:rPr>
                <w:webHidden/>
              </w:rPr>
              <w:fldChar w:fldCharType="begin"/>
            </w:r>
            <w:r w:rsidR="00FE4750">
              <w:rPr>
                <w:webHidden/>
              </w:rPr>
              <w:instrText xml:space="preserve"> PAGEREF _Toc431211693 \h </w:instrText>
            </w:r>
            <w:r w:rsidR="00FE4750">
              <w:rPr>
                <w:webHidden/>
              </w:rPr>
            </w:r>
            <w:r w:rsidR="00FE4750">
              <w:rPr>
                <w:webHidden/>
              </w:rPr>
              <w:fldChar w:fldCharType="separate"/>
            </w:r>
            <w:r w:rsidR="004E1871">
              <w:rPr>
                <w:webHidden/>
              </w:rPr>
              <w:t>2</w:t>
            </w:r>
            <w:r w:rsidR="00FE4750">
              <w:rPr>
                <w:webHidden/>
              </w:rPr>
              <w:fldChar w:fldCharType="end"/>
            </w:r>
          </w:hyperlink>
        </w:p>
        <w:p w14:paraId="537E9FC8" w14:textId="2386C390" w:rsidR="00FE4750" w:rsidRDefault="00A60B57">
          <w:pPr>
            <w:pStyle w:val="TOC2"/>
            <w:rPr>
              <w:rFonts w:asciiTheme="minorHAnsi" w:eastAsiaTheme="minorEastAsia" w:hAnsiTheme="minorHAnsi" w:cstheme="minorBidi"/>
              <w:szCs w:val="22"/>
            </w:rPr>
          </w:pPr>
          <w:hyperlink w:anchor="_Toc431211694" w:history="1">
            <w:r w:rsidR="00FE4750" w:rsidRPr="00494965">
              <w:rPr>
                <w:rStyle w:val="Hyperlink"/>
              </w:rPr>
              <w:t>3(d)</w:t>
            </w:r>
            <w:r w:rsidR="00FE4750">
              <w:rPr>
                <w:rFonts w:asciiTheme="minorHAnsi" w:eastAsiaTheme="minorEastAsia" w:hAnsiTheme="minorHAnsi" w:cstheme="minorBidi"/>
                <w:szCs w:val="22"/>
              </w:rPr>
              <w:tab/>
            </w:r>
            <w:r w:rsidR="00FE4750" w:rsidRPr="00494965">
              <w:rPr>
                <w:rStyle w:val="Hyperlink"/>
              </w:rPr>
              <w:t>Effects of Less Frequent Collection</w:t>
            </w:r>
            <w:r w:rsidR="00FE4750">
              <w:rPr>
                <w:webHidden/>
              </w:rPr>
              <w:tab/>
            </w:r>
            <w:r w:rsidR="00FE4750">
              <w:rPr>
                <w:webHidden/>
              </w:rPr>
              <w:fldChar w:fldCharType="begin"/>
            </w:r>
            <w:r w:rsidR="00FE4750">
              <w:rPr>
                <w:webHidden/>
              </w:rPr>
              <w:instrText xml:space="preserve"> PAGEREF _Toc431211694 \h </w:instrText>
            </w:r>
            <w:r w:rsidR="00FE4750">
              <w:rPr>
                <w:webHidden/>
              </w:rPr>
            </w:r>
            <w:r w:rsidR="00FE4750">
              <w:rPr>
                <w:webHidden/>
              </w:rPr>
              <w:fldChar w:fldCharType="separate"/>
            </w:r>
            <w:r w:rsidR="004E1871">
              <w:rPr>
                <w:webHidden/>
              </w:rPr>
              <w:t>3</w:t>
            </w:r>
            <w:r w:rsidR="00FE4750">
              <w:rPr>
                <w:webHidden/>
              </w:rPr>
              <w:fldChar w:fldCharType="end"/>
            </w:r>
          </w:hyperlink>
        </w:p>
        <w:p w14:paraId="3BC4AEAC" w14:textId="77777777" w:rsidR="00FE4750" w:rsidRDefault="00A60B57">
          <w:pPr>
            <w:pStyle w:val="TOC2"/>
            <w:rPr>
              <w:rFonts w:asciiTheme="minorHAnsi" w:eastAsiaTheme="minorEastAsia" w:hAnsiTheme="minorHAnsi" w:cstheme="minorBidi"/>
              <w:szCs w:val="22"/>
            </w:rPr>
          </w:pPr>
          <w:hyperlink w:anchor="_Toc431211695" w:history="1">
            <w:r w:rsidR="00FE4750" w:rsidRPr="00494965">
              <w:rPr>
                <w:rStyle w:val="Hyperlink"/>
              </w:rPr>
              <w:t>3(e)</w:t>
            </w:r>
            <w:r w:rsidR="00FE4750">
              <w:rPr>
                <w:rFonts w:asciiTheme="minorHAnsi" w:eastAsiaTheme="minorEastAsia" w:hAnsiTheme="minorHAnsi" w:cstheme="minorBidi"/>
                <w:szCs w:val="22"/>
              </w:rPr>
              <w:tab/>
            </w:r>
            <w:r w:rsidR="00FE4750" w:rsidRPr="00494965">
              <w:rPr>
                <w:rStyle w:val="Hyperlink"/>
              </w:rPr>
              <w:t>General Guidelines</w:t>
            </w:r>
            <w:r w:rsidR="00FE4750">
              <w:rPr>
                <w:webHidden/>
              </w:rPr>
              <w:tab/>
            </w:r>
            <w:r w:rsidR="00FE4750">
              <w:rPr>
                <w:webHidden/>
              </w:rPr>
              <w:fldChar w:fldCharType="begin"/>
            </w:r>
            <w:r w:rsidR="00FE4750">
              <w:rPr>
                <w:webHidden/>
              </w:rPr>
              <w:instrText xml:space="preserve"> PAGEREF _Toc431211695 \h </w:instrText>
            </w:r>
            <w:r w:rsidR="00FE4750">
              <w:rPr>
                <w:webHidden/>
              </w:rPr>
            </w:r>
            <w:r w:rsidR="00FE4750">
              <w:rPr>
                <w:webHidden/>
              </w:rPr>
              <w:fldChar w:fldCharType="separate"/>
            </w:r>
            <w:r w:rsidR="004E1871">
              <w:rPr>
                <w:webHidden/>
              </w:rPr>
              <w:t>3</w:t>
            </w:r>
            <w:r w:rsidR="00FE4750">
              <w:rPr>
                <w:webHidden/>
              </w:rPr>
              <w:fldChar w:fldCharType="end"/>
            </w:r>
          </w:hyperlink>
        </w:p>
        <w:p w14:paraId="036DCF5C" w14:textId="77777777" w:rsidR="00FE4750" w:rsidRDefault="00A60B57">
          <w:pPr>
            <w:pStyle w:val="TOC2"/>
            <w:rPr>
              <w:rFonts w:asciiTheme="minorHAnsi" w:eastAsiaTheme="minorEastAsia" w:hAnsiTheme="minorHAnsi" w:cstheme="minorBidi"/>
              <w:szCs w:val="22"/>
            </w:rPr>
          </w:pPr>
          <w:hyperlink w:anchor="_Toc431211696" w:history="1">
            <w:r w:rsidR="00FE4750" w:rsidRPr="00494965">
              <w:rPr>
                <w:rStyle w:val="Hyperlink"/>
              </w:rPr>
              <w:t>3(f)</w:t>
            </w:r>
            <w:r w:rsidR="00FE4750">
              <w:rPr>
                <w:rFonts w:asciiTheme="minorHAnsi" w:eastAsiaTheme="minorEastAsia" w:hAnsiTheme="minorHAnsi" w:cstheme="minorBidi"/>
                <w:szCs w:val="22"/>
              </w:rPr>
              <w:tab/>
            </w:r>
            <w:r w:rsidR="00FE4750" w:rsidRPr="00494965">
              <w:rPr>
                <w:rStyle w:val="Hyperlink"/>
              </w:rPr>
              <w:t>Confidentiality</w:t>
            </w:r>
            <w:r w:rsidR="00FE4750">
              <w:rPr>
                <w:webHidden/>
              </w:rPr>
              <w:tab/>
            </w:r>
            <w:r w:rsidR="00FE4750">
              <w:rPr>
                <w:webHidden/>
              </w:rPr>
              <w:fldChar w:fldCharType="begin"/>
            </w:r>
            <w:r w:rsidR="00FE4750">
              <w:rPr>
                <w:webHidden/>
              </w:rPr>
              <w:instrText xml:space="preserve"> PAGEREF _Toc431211696 \h </w:instrText>
            </w:r>
            <w:r w:rsidR="00FE4750">
              <w:rPr>
                <w:webHidden/>
              </w:rPr>
            </w:r>
            <w:r w:rsidR="00FE4750">
              <w:rPr>
                <w:webHidden/>
              </w:rPr>
              <w:fldChar w:fldCharType="separate"/>
            </w:r>
            <w:r w:rsidR="004E1871">
              <w:rPr>
                <w:webHidden/>
              </w:rPr>
              <w:t>3</w:t>
            </w:r>
            <w:r w:rsidR="00FE4750">
              <w:rPr>
                <w:webHidden/>
              </w:rPr>
              <w:fldChar w:fldCharType="end"/>
            </w:r>
          </w:hyperlink>
        </w:p>
        <w:p w14:paraId="26B8ABDA" w14:textId="77777777" w:rsidR="00FE4750" w:rsidRDefault="00A60B57">
          <w:pPr>
            <w:pStyle w:val="TOC2"/>
            <w:rPr>
              <w:rFonts w:asciiTheme="minorHAnsi" w:eastAsiaTheme="minorEastAsia" w:hAnsiTheme="minorHAnsi" w:cstheme="minorBidi"/>
              <w:szCs w:val="22"/>
            </w:rPr>
          </w:pPr>
          <w:hyperlink w:anchor="_Toc431211697" w:history="1">
            <w:r w:rsidR="00FE4750" w:rsidRPr="00494965">
              <w:rPr>
                <w:rStyle w:val="Hyperlink"/>
              </w:rPr>
              <w:t>3(g)</w:t>
            </w:r>
            <w:r w:rsidR="00FE4750">
              <w:rPr>
                <w:rFonts w:asciiTheme="minorHAnsi" w:eastAsiaTheme="minorEastAsia" w:hAnsiTheme="minorHAnsi" w:cstheme="minorBidi"/>
                <w:szCs w:val="22"/>
              </w:rPr>
              <w:tab/>
            </w:r>
            <w:r w:rsidR="00FE4750" w:rsidRPr="00494965">
              <w:rPr>
                <w:rStyle w:val="Hyperlink"/>
              </w:rPr>
              <w:t>Sensitive Questions</w:t>
            </w:r>
            <w:r w:rsidR="00FE4750">
              <w:rPr>
                <w:webHidden/>
              </w:rPr>
              <w:tab/>
            </w:r>
            <w:r w:rsidR="00FE4750">
              <w:rPr>
                <w:webHidden/>
              </w:rPr>
              <w:fldChar w:fldCharType="begin"/>
            </w:r>
            <w:r w:rsidR="00FE4750">
              <w:rPr>
                <w:webHidden/>
              </w:rPr>
              <w:instrText xml:space="preserve"> PAGEREF _Toc431211697 \h </w:instrText>
            </w:r>
            <w:r w:rsidR="00FE4750">
              <w:rPr>
                <w:webHidden/>
              </w:rPr>
            </w:r>
            <w:r w:rsidR="00FE4750">
              <w:rPr>
                <w:webHidden/>
              </w:rPr>
              <w:fldChar w:fldCharType="separate"/>
            </w:r>
            <w:r w:rsidR="004E1871">
              <w:rPr>
                <w:webHidden/>
              </w:rPr>
              <w:t>3</w:t>
            </w:r>
            <w:r w:rsidR="00FE4750">
              <w:rPr>
                <w:webHidden/>
              </w:rPr>
              <w:fldChar w:fldCharType="end"/>
            </w:r>
          </w:hyperlink>
        </w:p>
        <w:p w14:paraId="15A5A337" w14:textId="77777777" w:rsidR="00FE4750" w:rsidRDefault="00A60B57">
          <w:pPr>
            <w:pStyle w:val="TOC1"/>
            <w:rPr>
              <w:rFonts w:asciiTheme="minorHAnsi" w:eastAsiaTheme="minorEastAsia" w:hAnsiTheme="minorHAnsi" w:cstheme="minorBidi"/>
              <w:noProof/>
              <w:szCs w:val="22"/>
            </w:rPr>
          </w:pPr>
          <w:hyperlink w:anchor="_Toc431211698" w:history="1">
            <w:r w:rsidR="00FE4750" w:rsidRPr="00494965">
              <w:rPr>
                <w:rStyle w:val="Hyperlink"/>
                <w:noProof/>
              </w:rPr>
              <w:t>4.</w:t>
            </w:r>
            <w:r w:rsidR="00FE4750">
              <w:rPr>
                <w:rFonts w:asciiTheme="minorHAnsi" w:eastAsiaTheme="minorEastAsia" w:hAnsiTheme="minorHAnsi" w:cstheme="minorBidi"/>
                <w:noProof/>
                <w:szCs w:val="22"/>
              </w:rPr>
              <w:tab/>
            </w:r>
            <w:r w:rsidR="00FE4750" w:rsidRPr="00494965">
              <w:rPr>
                <w:rStyle w:val="Hyperlink"/>
                <w:noProof/>
              </w:rPr>
              <w:t>The Respondents and the Information Requested</w:t>
            </w:r>
            <w:r w:rsidR="00FE4750">
              <w:rPr>
                <w:noProof/>
                <w:webHidden/>
              </w:rPr>
              <w:tab/>
            </w:r>
            <w:r w:rsidR="00FE4750">
              <w:rPr>
                <w:noProof/>
                <w:webHidden/>
              </w:rPr>
              <w:fldChar w:fldCharType="begin"/>
            </w:r>
            <w:r w:rsidR="00FE4750">
              <w:rPr>
                <w:noProof/>
                <w:webHidden/>
              </w:rPr>
              <w:instrText xml:space="preserve"> PAGEREF _Toc431211698 \h </w:instrText>
            </w:r>
            <w:r w:rsidR="00FE4750">
              <w:rPr>
                <w:noProof/>
                <w:webHidden/>
              </w:rPr>
            </w:r>
            <w:r w:rsidR="00FE4750">
              <w:rPr>
                <w:noProof/>
                <w:webHidden/>
              </w:rPr>
              <w:fldChar w:fldCharType="separate"/>
            </w:r>
            <w:r w:rsidR="004E1871">
              <w:rPr>
                <w:noProof/>
                <w:webHidden/>
              </w:rPr>
              <w:t>3</w:t>
            </w:r>
            <w:r w:rsidR="00FE4750">
              <w:rPr>
                <w:noProof/>
                <w:webHidden/>
              </w:rPr>
              <w:fldChar w:fldCharType="end"/>
            </w:r>
          </w:hyperlink>
        </w:p>
        <w:p w14:paraId="0E73205E" w14:textId="77777777" w:rsidR="00FE4750" w:rsidRDefault="00A60B57">
          <w:pPr>
            <w:pStyle w:val="TOC2"/>
            <w:rPr>
              <w:rFonts w:asciiTheme="minorHAnsi" w:eastAsiaTheme="minorEastAsia" w:hAnsiTheme="minorHAnsi" w:cstheme="minorBidi"/>
              <w:szCs w:val="22"/>
            </w:rPr>
          </w:pPr>
          <w:hyperlink w:anchor="_Toc431211699" w:history="1">
            <w:r w:rsidR="00FE4750" w:rsidRPr="00494965">
              <w:rPr>
                <w:rStyle w:val="Hyperlink"/>
              </w:rPr>
              <w:t>4(a)</w:t>
            </w:r>
            <w:r w:rsidR="00FE4750">
              <w:rPr>
                <w:rFonts w:asciiTheme="minorHAnsi" w:eastAsiaTheme="minorEastAsia" w:hAnsiTheme="minorHAnsi" w:cstheme="minorBidi"/>
                <w:szCs w:val="22"/>
              </w:rPr>
              <w:tab/>
            </w:r>
            <w:r w:rsidR="00FE4750" w:rsidRPr="00494965">
              <w:rPr>
                <w:rStyle w:val="Hyperlink"/>
              </w:rPr>
              <w:t>Respondents</w:t>
            </w:r>
            <w:r w:rsidR="00FE4750">
              <w:rPr>
                <w:webHidden/>
              </w:rPr>
              <w:tab/>
            </w:r>
            <w:r w:rsidR="00FE4750">
              <w:rPr>
                <w:webHidden/>
              </w:rPr>
              <w:fldChar w:fldCharType="begin"/>
            </w:r>
            <w:r w:rsidR="00FE4750">
              <w:rPr>
                <w:webHidden/>
              </w:rPr>
              <w:instrText xml:space="preserve"> PAGEREF _Toc431211699 \h </w:instrText>
            </w:r>
            <w:r w:rsidR="00FE4750">
              <w:rPr>
                <w:webHidden/>
              </w:rPr>
            </w:r>
            <w:r w:rsidR="00FE4750">
              <w:rPr>
                <w:webHidden/>
              </w:rPr>
              <w:fldChar w:fldCharType="separate"/>
            </w:r>
            <w:r w:rsidR="004E1871">
              <w:rPr>
                <w:webHidden/>
              </w:rPr>
              <w:t>3</w:t>
            </w:r>
            <w:r w:rsidR="00FE4750">
              <w:rPr>
                <w:webHidden/>
              </w:rPr>
              <w:fldChar w:fldCharType="end"/>
            </w:r>
          </w:hyperlink>
        </w:p>
        <w:p w14:paraId="71AD7024" w14:textId="77777777" w:rsidR="00FE4750" w:rsidRDefault="00A60B57">
          <w:pPr>
            <w:pStyle w:val="TOC2"/>
            <w:rPr>
              <w:rFonts w:asciiTheme="minorHAnsi" w:eastAsiaTheme="minorEastAsia" w:hAnsiTheme="minorHAnsi" w:cstheme="minorBidi"/>
              <w:szCs w:val="22"/>
            </w:rPr>
          </w:pPr>
          <w:hyperlink w:anchor="_Toc431211700" w:history="1">
            <w:r w:rsidR="00FE4750" w:rsidRPr="00494965">
              <w:rPr>
                <w:rStyle w:val="Hyperlink"/>
              </w:rPr>
              <w:t>4(b)</w:t>
            </w:r>
            <w:r w:rsidR="00FE4750">
              <w:rPr>
                <w:rFonts w:asciiTheme="minorHAnsi" w:eastAsiaTheme="minorEastAsia" w:hAnsiTheme="minorHAnsi" w:cstheme="minorBidi"/>
                <w:szCs w:val="22"/>
              </w:rPr>
              <w:tab/>
            </w:r>
            <w:r w:rsidR="00FE4750" w:rsidRPr="00494965">
              <w:rPr>
                <w:rStyle w:val="Hyperlink"/>
              </w:rPr>
              <w:t>Information Requested</w:t>
            </w:r>
            <w:r w:rsidR="00FE4750">
              <w:rPr>
                <w:webHidden/>
              </w:rPr>
              <w:tab/>
            </w:r>
            <w:r w:rsidR="00FE4750">
              <w:rPr>
                <w:webHidden/>
              </w:rPr>
              <w:fldChar w:fldCharType="begin"/>
            </w:r>
            <w:r w:rsidR="00FE4750">
              <w:rPr>
                <w:webHidden/>
              </w:rPr>
              <w:instrText xml:space="preserve"> PAGEREF _Toc431211700 \h </w:instrText>
            </w:r>
            <w:r w:rsidR="00FE4750">
              <w:rPr>
                <w:webHidden/>
              </w:rPr>
            </w:r>
            <w:r w:rsidR="00FE4750">
              <w:rPr>
                <w:webHidden/>
              </w:rPr>
              <w:fldChar w:fldCharType="separate"/>
            </w:r>
            <w:r w:rsidR="004E1871">
              <w:rPr>
                <w:webHidden/>
              </w:rPr>
              <w:t>3</w:t>
            </w:r>
            <w:r w:rsidR="00FE4750">
              <w:rPr>
                <w:webHidden/>
              </w:rPr>
              <w:fldChar w:fldCharType="end"/>
            </w:r>
          </w:hyperlink>
        </w:p>
        <w:p w14:paraId="25B4058C" w14:textId="77777777" w:rsidR="00FE4750" w:rsidRDefault="00A60B57">
          <w:pPr>
            <w:pStyle w:val="TOC3"/>
            <w:tabs>
              <w:tab w:val="left" w:pos="880"/>
              <w:tab w:val="right" w:leader="dot" w:pos="9350"/>
            </w:tabs>
            <w:rPr>
              <w:noProof/>
            </w:rPr>
          </w:pPr>
          <w:hyperlink w:anchor="_Toc431211701" w:history="1">
            <w:r w:rsidR="00FE4750" w:rsidRPr="00494965">
              <w:rPr>
                <w:rStyle w:val="Hyperlink"/>
                <w:noProof/>
              </w:rPr>
              <w:t>1)</w:t>
            </w:r>
            <w:r w:rsidR="00FE4750">
              <w:rPr>
                <w:noProof/>
              </w:rPr>
              <w:tab/>
            </w:r>
            <w:r w:rsidR="00FE4750" w:rsidRPr="00494965">
              <w:rPr>
                <w:rStyle w:val="Hyperlink"/>
                <w:noProof/>
              </w:rPr>
              <w:t>Risk-based Beach Evaluation and Classification Process</w:t>
            </w:r>
            <w:r w:rsidR="00FE4750">
              <w:rPr>
                <w:noProof/>
                <w:webHidden/>
              </w:rPr>
              <w:tab/>
            </w:r>
            <w:r w:rsidR="00FE4750">
              <w:rPr>
                <w:noProof/>
                <w:webHidden/>
              </w:rPr>
              <w:fldChar w:fldCharType="begin"/>
            </w:r>
            <w:r w:rsidR="00FE4750">
              <w:rPr>
                <w:noProof/>
                <w:webHidden/>
              </w:rPr>
              <w:instrText xml:space="preserve"> PAGEREF _Toc431211701 \h </w:instrText>
            </w:r>
            <w:r w:rsidR="00FE4750">
              <w:rPr>
                <w:noProof/>
                <w:webHidden/>
              </w:rPr>
            </w:r>
            <w:r w:rsidR="00FE4750">
              <w:rPr>
                <w:noProof/>
                <w:webHidden/>
              </w:rPr>
              <w:fldChar w:fldCharType="separate"/>
            </w:r>
            <w:r w:rsidR="004E1871">
              <w:rPr>
                <w:noProof/>
                <w:webHidden/>
              </w:rPr>
              <w:t>4</w:t>
            </w:r>
            <w:r w:rsidR="00FE4750">
              <w:rPr>
                <w:noProof/>
                <w:webHidden/>
              </w:rPr>
              <w:fldChar w:fldCharType="end"/>
            </w:r>
          </w:hyperlink>
        </w:p>
        <w:p w14:paraId="06459811" w14:textId="77777777" w:rsidR="00FE4750" w:rsidRDefault="00A60B57">
          <w:pPr>
            <w:pStyle w:val="TOC3"/>
            <w:tabs>
              <w:tab w:val="left" w:pos="880"/>
              <w:tab w:val="right" w:leader="dot" w:pos="9350"/>
            </w:tabs>
            <w:rPr>
              <w:noProof/>
            </w:rPr>
          </w:pPr>
          <w:hyperlink w:anchor="_Toc431211702" w:history="1">
            <w:r w:rsidR="00FE4750" w:rsidRPr="00494965">
              <w:rPr>
                <w:rStyle w:val="Hyperlink"/>
                <w:noProof/>
              </w:rPr>
              <w:t>2)</w:t>
            </w:r>
            <w:r w:rsidR="00FE4750">
              <w:rPr>
                <w:noProof/>
              </w:rPr>
              <w:tab/>
            </w:r>
            <w:r w:rsidR="00FE4750" w:rsidRPr="00494965">
              <w:rPr>
                <w:rStyle w:val="Hyperlink"/>
                <w:noProof/>
              </w:rPr>
              <w:t>Tiered Monitoring Plan</w:t>
            </w:r>
            <w:r w:rsidR="00FE4750">
              <w:rPr>
                <w:noProof/>
                <w:webHidden/>
              </w:rPr>
              <w:tab/>
            </w:r>
            <w:r w:rsidR="00FE4750">
              <w:rPr>
                <w:noProof/>
                <w:webHidden/>
              </w:rPr>
              <w:fldChar w:fldCharType="begin"/>
            </w:r>
            <w:r w:rsidR="00FE4750">
              <w:rPr>
                <w:noProof/>
                <w:webHidden/>
              </w:rPr>
              <w:instrText xml:space="preserve"> PAGEREF _Toc431211702 \h </w:instrText>
            </w:r>
            <w:r w:rsidR="00FE4750">
              <w:rPr>
                <w:noProof/>
                <w:webHidden/>
              </w:rPr>
            </w:r>
            <w:r w:rsidR="00FE4750">
              <w:rPr>
                <w:noProof/>
                <w:webHidden/>
              </w:rPr>
              <w:fldChar w:fldCharType="separate"/>
            </w:r>
            <w:r w:rsidR="004E1871">
              <w:rPr>
                <w:noProof/>
                <w:webHidden/>
              </w:rPr>
              <w:t>4</w:t>
            </w:r>
            <w:r w:rsidR="00FE4750">
              <w:rPr>
                <w:noProof/>
                <w:webHidden/>
              </w:rPr>
              <w:fldChar w:fldCharType="end"/>
            </w:r>
          </w:hyperlink>
        </w:p>
        <w:p w14:paraId="36E76D3D" w14:textId="77777777" w:rsidR="00FE4750" w:rsidRDefault="00A60B57">
          <w:pPr>
            <w:pStyle w:val="TOC3"/>
            <w:tabs>
              <w:tab w:val="left" w:pos="880"/>
              <w:tab w:val="right" w:leader="dot" w:pos="9350"/>
            </w:tabs>
            <w:rPr>
              <w:noProof/>
            </w:rPr>
          </w:pPr>
          <w:hyperlink w:anchor="_Toc431211703" w:history="1">
            <w:r w:rsidR="00FE4750" w:rsidRPr="00494965">
              <w:rPr>
                <w:rStyle w:val="Hyperlink"/>
                <w:noProof/>
              </w:rPr>
              <w:t>3)</w:t>
            </w:r>
            <w:r w:rsidR="00FE4750">
              <w:rPr>
                <w:noProof/>
              </w:rPr>
              <w:tab/>
            </w:r>
            <w:r w:rsidR="00FE4750" w:rsidRPr="00494965">
              <w:rPr>
                <w:rStyle w:val="Hyperlink"/>
                <w:noProof/>
              </w:rPr>
              <w:t>Methods and Assessment Procedures</w:t>
            </w:r>
            <w:r w:rsidR="00FE4750">
              <w:rPr>
                <w:noProof/>
                <w:webHidden/>
              </w:rPr>
              <w:tab/>
            </w:r>
            <w:r w:rsidR="00FE4750">
              <w:rPr>
                <w:noProof/>
                <w:webHidden/>
              </w:rPr>
              <w:fldChar w:fldCharType="begin"/>
            </w:r>
            <w:r w:rsidR="00FE4750">
              <w:rPr>
                <w:noProof/>
                <w:webHidden/>
              </w:rPr>
              <w:instrText xml:space="preserve"> PAGEREF _Toc431211703 \h </w:instrText>
            </w:r>
            <w:r w:rsidR="00FE4750">
              <w:rPr>
                <w:noProof/>
                <w:webHidden/>
              </w:rPr>
            </w:r>
            <w:r w:rsidR="00FE4750">
              <w:rPr>
                <w:noProof/>
                <w:webHidden/>
              </w:rPr>
              <w:fldChar w:fldCharType="separate"/>
            </w:r>
            <w:r w:rsidR="004E1871">
              <w:rPr>
                <w:noProof/>
                <w:webHidden/>
              </w:rPr>
              <w:t>4</w:t>
            </w:r>
            <w:r w:rsidR="00FE4750">
              <w:rPr>
                <w:noProof/>
                <w:webHidden/>
              </w:rPr>
              <w:fldChar w:fldCharType="end"/>
            </w:r>
          </w:hyperlink>
        </w:p>
        <w:p w14:paraId="67568550" w14:textId="77777777" w:rsidR="00FE4750" w:rsidRDefault="00A60B57">
          <w:pPr>
            <w:pStyle w:val="TOC3"/>
            <w:tabs>
              <w:tab w:val="left" w:pos="880"/>
              <w:tab w:val="right" w:leader="dot" w:pos="9350"/>
            </w:tabs>
            <w:rPr>
              <w:noProof/>
            </w:rPr>
          </w:pPr>
          <w:hyperlink w:anchor="_Toc431211704" w:history="1">
            <w:r w:rsidR="00FE4750" w:rsidRPr="00494965">
              <w:rPr>
                <w:rStyle w:val="Hyperlink"/>
                <w:noProof/>
              </w:rPr>
              <w:t>4)</w:t>
            </w:r>
            <w:r w:rsidR="00FE4750">
              <w:rPr>
                <w:noProof/>
              </w:rPr>
              <w:tab/>
            </w:r>
            <w:r w:rsidR="00FE4750" w:rsidRPr="00494965">
              <w:rPr>
                <w:rStyle w:val="Hyperlink"/>
                <w:noProof/>
              </w:rPr>
              <w:t>Monitoring report submission</w:t>
            </w:r>
            <w:r w:rsidR="00FE4750">
              <w:rPr>
                <w:noProof/>
                <w:webHidden/>
              </w:rPr>
              <w:tab/>
            </w:r>
            <w:r w:rsidR="00FE4750">
              <w:rPr>
                <w:noProof/>
                <w:webHidden/>
              </w:rPr>
              <w:fldChar w:fldCharType="begin"/>
            </w:r>
            <w:r w:rsidR="00FE4750">
              <w:rPr>
                <w:noProof/>
                <w:webHidden/>
              </w:rPr>
              <w:instrText xml:space="preserve"> PAGEREF _Toc431211704 \h </w:instrText>
            </w:r>
            <w:r w:rsidR="00FE4750">
              <w:rPr>
                <w:noProof/>
                <w:webHidden/>
              </w:rPr>
            </w:r>
            <w:r w:rsidR="00FE4750">
              <w:rPr>
                <w:noProof/>
                <w:webHidden/>
              </w:rPr>
              <w:fldChar w:fldCharType="separate"/>
            </w:r>
            <w:r w:rsidR="004E1871">
              <w:rPr>
                <w:noProof/>
                <w:webHidden/>
              </w:rPr>
              <w:t>4</w:t>
            </w:r>
            <w:r w:rsidR="00FE4750">
              <w:rPr>
                <w:noProof/>
                <w:webHidden/>
              </w:rPr>
              <w:fldChar w:fldCharType="end"/>
            </w:r>
          </w:hyperlink>
        </w:p>
        <w:p w14:paraId="7D454B30" w14:textId="77777777" w:rsidR="00FE4750" w:rsidRDefault="00A60B57">
          <w:pPr>
            <w:pStyle w:val="TOC3"/>
            <w:tabs>
              <w:tab w:val="left" w:pos="880"/>
              <w:tab w:val="right" w:leader="dot" w:pos="9350"/>
            </w:tabs>
            <w:rPr>
              <w:noProof/>
            </w:rPr>
          </w:pPr>
          <w:hyperlink w:anchor="_Toc431211705" w:history="1">
            <w:r w:rsidR="00FE4750" w:rsidRPr="00494965">
              <w:rPr>
                <w:rStyle w:val="Hyperlink"/>
                <w:noProof/>
              </w:rPr>
              <w:t>5)</w:t>
            </w:r>
            <w:r w:rsidR="00FE4750">
              <w:rPr>
                <w:noProof/>
              </w:rPr>
              <w:tab/>
            </w:r>
            <w:r w:rsidR="00FE4750" w:rsidRPr="00494965">
              <w:rPr>
                <w:rStyle w:val="Hyperlink"/>
                <w:noProof/>
              </w:rPr>
              <w:t>Delegation of monitoring responsibilities</w:t>
            </w:r>
            <w:r w:rsidR="00FE4750">
              <w:rPr>
                <w:noProof/>
                <w:webHidden/>
              </w:rPr>
              <w:tab/>
            </w:r>
            <w:r w:rsidR="00FE4750">
              <w:rPr>
                <w:noProof/>
                <w:webHidden/>
              </w:rPr>
              <w:fldChar w:fldCharType="begin"/>
            </w:r>
            <w:r w:rsidR="00FE4750">
              <w:rPr>
                <w:noProof/>
                <w:webHidden/>
              </w:rPr>
              <w:instrText xml:space="preserve"> PAGEREF _Toc431211705 \h </w:instrText>
            </w:r>
            <w:r w:rsidR="00FE4750">
              <w:rPr>
                <w:noProof/>
                <w:webHidden/>
              </w:rPr>
            </w:r>
            <w:r w:rsidR="00FE4750">
              <w:rPr>
                <w:noProof/>
                <w:webHidden/>
              </w:rPr>
              <w:fldChar w:fldCharType="separate"/>
            </w:r>
            <w:r w:rsidR="004E1871">
              <w:rPr>
                <w:noProof/>
                <w:webHidden/>
              </w:rPr>
              <w:t>4</w:t>
            </w:r>
            <w:r w:rsidR="00FE4750">
              <w:rPr>
                <w:noProof/>
                <w:webHidden/>
              </w:rPr>
              <w:fldChar w:fldCharType="end"/>
            </w:r>
          </w:hyperlink>
        </w:p>
        <w:p w14:paraId="66627DAD" w14:textId="77777777" w:rsidR="00FE4750" w:rsidRDefault="00A60B57">
          <w:pPr>
            <w:pStyle w:val="TOC3"/>
            <w:tabs>
              <w:tab w:val="left" w:pos="880"/>
              <w:tab w:val="right" w:leader="dot" w:pos="9350"/>
            </w:tabs>
            <w:rPr>
              <w:noProof/>
            </w:rPr>
          </w:pPr>
          <w:hyperlink w:anchor="_Toc431211706" w:history="1">
            <w:r w:rsidR="00FE4750" w:rsidRPr="00494965">
              <w:rPr>
                <w:rStyle w:val="Hyperlink"/>
                <w:noProof/>
              </w:rPr>
              <w:t>6)</w:t>
            </w:r>
            <w:r w:rsidR="00FE4750">
              <w:rPr>
                <w:noProof/>
              </w:rPr>
              <w:tab/>
            </w:r>
            <w:r w:rsidR="00FE4750" w:rsidRPr="00494965">
              <w:rPr>
                <w:rStyle w:val="Hyperlink"/>
                <w:noProof/>
              </w:rPr>
              <w:t>Public notification and risk communication plan</w:t>
            </w:r>
            <w:r w:rsidR="00FE4750">
              <w:rPr>
                <w:noProof/>
                <w:webHidden/>
              </w:rPr>
              <w:tab/>
            </w:r>
            <w:r w:rsidR="00FE4750">
              <w:rPr>
                <w:noProof/>
                <w:webHidden/>
              </w:rPr>
              <w:fldChar w:fldCharType="begin"/>
            </w:r>
            <w:r w:rsidR="00FE4750">
              <w:rPr>
                <w:noProof/>
                <w:webHidden/>
              </w:rPr>
              <w:instrText xml:space="preserve"> PAGEREF _Toc431211706 \h </w:instrText>
            </w:r>
            <w:r w:rsidR="00FE4750">
              <w:rPr>
                <w:noProof/>
                <w:webHidden/>
              </w:rPr>
            </w:r>
            <w:r w:rsidR="00FE4750">
              <w:rPr>
                <w:noProof/>
                <w:webHidden/>
              </w:rPr>
              <w:fldChar w:fldCharType="separate"/>
            </w:r>
            <w:r w:rsidR="004E1871">
              <w:rPr>
                <w:noProof/>
                <w:webHidden/>
              </w:rPr>
              <w:t>4</w:t>
            </w:r>
            <w:r w:rsidR="00FE4750">
              <w:rPr>
                <w:noProof/>
                <w:webHidden/>
              </w:rPr>
              <w:fldChar w:fldCharType="end"/>
            </w:r>
          </w:hyperlink>
        </w:p>
        <w:p w14:paraId="6B7C3ED2" w14:textId="77777777" w:rsidR="00FE4750" w:rsidRDefault="00A60B57">
          <w:pPr>
            <w:pStyle w:val="TOC3"/>
            <w:tabs>
              <w:tab w:val="left" w:pos="880"/>
              <w:tab w:val="right" w:leader="dot" w:pos="9350"/>
            </w:tabs>
            <w:rPr>
              <w:noProof/>
            </w:rPr>
          </w:pPr>
          <w:hyperlink w:anchor="_Toc431211707" w:history="1">
            <w:r w:rsidR="00FE4750" w:rsidRPr="00494965">
              <w:rPr>
                <w:rStyle w:val="Hyperlink"/>
                <w:noProof/>
              </w:rPr>
              <w:t>7)</w:t>
            </w:r>
            <w:r w:rsidR="00FE4750">
              <w:rPr>
                <w:noProof/>
              </w:rPr>
              <w:tab/>
            </w:r>
            <w:r w:rsidR="00FE4750" w:rsidRPr="00494965">
              <w:rPr>
                <w:rStyle w:val="Hyperlink"/>
                <w:noProof/>
              </w:rPr>
              <w:t>Actions to Notify the Public</w:t>
            </w:r>
            <w:r w:rsidR="00FE4750">
              <w:rPr>
                <w:noProof/>
                <w:webHidden/>
              </w:rPr>
              <w:tab/>
            </w:r>
            <w:r w:rsidR="00FE4750">
              <w:rPr>
                <w:noProof/>
                <w:webHidden/>
              </w:rPr>
              <w:fldChar w:fldCharType="begin"/>
            </w:r>
            <w:r w:rsidR="00FE4750">
              <w:rPr>
                <w:noProof/>
                <w:webHidden/>
              </w:rPr>
              <w:instrText xml:space="preserve"> PAGEREF _Toc431211707 \h </w:instrText>
            </w:r>
            <w:r w:rsidR="00FE4750">
              <w:rPr>
                <w:noProof/>
                <w:webHidden/>
              </w:rPr>
            </w:r>
            <w:r w:rsidR="00FE4750">
              <w:rPr>
                <w:noProof/>
                <w:webHidden/>
              </w:rPr>
              <w:fldChar w:fldCharType="separate"/>
            </w:r>
            <w:r w:rsidR="004E1871">
              <w:rPr>
                <w:noProof/>
                <w:webHidden/>
              </w:rPr>
              <w:t>4</w:t>
            </w:r>
            <w:r w:rsidR="00FE4750">
              <w:rPr>
                <w:noProof/>
                <w:webHidden/>
              </w:rPr>
              <w:fldChar w:fldCharType="end"/>
            </w:r>
          </w:hyperlink>
        </w:p>
        <w:p w14:paraId="1882EA7D" w14:textId="77777777" w:rsidR="00FE4750" w:rsidRDefault="00A60B57">
          <w:pPr>
            <w:pStyle w:val="TOC3"/>
            <w:tabs>
              <w:tab w:val="left" w:pos="880"/>
              <w:tab w:val="right" w:leader="dot" w:pos="9350"/>
            </w:tabs>
            <w:rPr>
              <w:noProof/>
            </w:rPr>
          </w:pPr>
          <w:hyperlink w:anchor="_Toc431211708" w:history="1">
            <w:r w:rsidR="00FE4750" w:rsidRPr="00494965">
              <w:rPr>
                <w:rStyle w:val="Hyperlink"/>
                <w:noProof/>
              </w:rPr>
              <w:t>8)</w:t>
            </w:r>
            <w:r w:rsidR="00FE4750">
              <w:rPr>
                <w:noProof/>
              </w:rPr>
              <w:tab/>
            </w:r>
            <w:r w:rsidR="00FE4750" w:rsidRPr="00494965">
              <w:rPr>
                <w:rStyle w:val="Hyperlink"/>
                <w:noProof/>
              </w:rPr>
              <w:t>Notification Report Submission</w:t>
            </w:r>
            <w:r w:rsidR="00FE4750">
              <w:rPr>
                <w:noProof/>
                <w:webHidden/>
              </w:rPr>
              <w:tab/>
            </w:r>
            <w:r w:rsidR="00FE4750">
              <w:rPr>
                <w:noProof/>
                <w:webHidden/>
              </w:rPr>
              <w:fldChar w:fldCharType="begin"/>
            </w:r>
            <w:r w:rsidR="00FE4750">
              <w:rPr>
                <w:noProof/>
                <w:webHidden/>
              </w:rPr>
              <w:instrText xml:space="preserve"> PAGEREF _Toc431211708 \h </w:instrText>
            </w:r>
            <w:r w:rsidR="00FE4750">
              <w:rPr>
                <w:noProof/>
                <w:webHidden/>
              </w:rPr>
            </w:r>
            <w:r w:rsidR="00FE4750">
              <w:rPr>
                <w:noProof/>
                <w:webHidden/>
              </w:rPr>
              <w:fldChar w:fldCharType="separate"/>
            </w:r>
            <w:r w:rsidR="004E1871">
              <w:rPr>
                <w:noProof/>
                <w:webHidden/>
              </w:rPr>
              <w:t>4</w:t>
            </w:r>
            <w:r w:rsidR="00FE4750">
              <w:rPr>
                <w:noProof/>
                <w:webHidden/>
              </w:rPr>
              <w:fldChar w:fldCharType="end"/>
            </w:r>
          </w:hyperlink>
        </w:p>
        <w:p w14:paraId="716A7BF9" w14:textId="04092550" w:rsidR="00FE4750" w:rsidRDefault="00A60B57">
          <w:pPr>
            <w:pStyle w:val="TOC3"/>
            <w:tabs>
              <w:tab w:val="left" w:pos="880"/>
              <w:tab w:val="right" w:leader="dot" w:pos="9350"/>
            </w:tabs>
            <w:rPr>
              <w:noProof/>
            </w:rPr>
          </w:pPr>
          <w:hyperlink w:anchor="_Toc431211709" w:history="1">
            <w:r w:rsidR="00FE4750" w:rsidRPr="00494965">
              <w:rPr>
                <w:rStyle w:val="Hyperlink"/>
                <w:noProof/>
              </w:rPr>
              <w:t>9)</w:t>
            </w:r>
            <w:r w:rsidR="00FE4750">
              <w:rPr>
                <w:noProof/>
              </w:rPr>
              <w:tab/>
            </w:r>
            <w:r w:rsidR="00FE4750" w:rsidRPr="00494965">
              <w:rPr>
                <w:rStyle w:val="Hyperlink"/>
                <w:noProof/>
              </w:rPr>
              <w:t>Delegation of notification responsibilities</w:t>
            </w:r>
            <w:r w:rsidR="00FE4750">
              <w:rPr>
                <w:noProof/>
                <w:webHidden/>
              </w:rPr>
              <w:tab/>
            </w:r>
            <w:r w:rsidR="00FE4750">
              <w:rPr>
                <w:noProof/>
                <w:webHidden/>
              </w:rPr>
              <w:fldChar w:fldCharType="begin"/>
            </w:r>
            <w:r w:rsidR="00FE4750">
              <w:rPr>
                <w:noProof/>
                <w:webHidden/>
              </w:rPr>
              <w:instrText xml:space="preserve"> PAGEREF _Toc431211709 \h </w:instrText>
            </w:r>
            <w:r w:rsidR="00FE4750">
              <w:rPr>
                <w:noProof/>
                <w:webHidden/>
              </w:rPr>
            </w:r>
            <w:r w:rsidR="00FE4750">
              <w:rPr>
                <w:noProof/>
                <w:webHidden/>
              </w:rPr>
              <w:fldChar w:fldCharType="separate"/>
            </w:r>
            <w:r w:rsidR="004E1871">
              <w:rPr>
                <w:noProof/>
                <w:webHidden/>
              </w:rPr>
              <w:t>5</w:t>
            </w:r>
            <w:r w:rsidR="00FE4750">
              <w:rPr>
                <w:noProof/>
                <w:webHidden/>
              </w:rPr>
              <w:fldChar w:fldCharType="end"/>
            </w:r>
          </w:hyperlink>
        </w:p>
        <w:p w14:paraId="1D22F300" w14:textId="77777777" w:rsidR="00FE4750" w:rsidRDefault="00A60B57">
          <w:pPr>
            <w:pStyle w:val="TOC3"/>
            <w:tabs>
              <w:tab w:val="left" w:pos="1100"/>
              <w:tab w:val="right" w:leader="dot" w:pos="9350"/>
            </w:tabs>
            <w:rPr>
              <w:noProof/>
            </w:rPr>
          </w:pPr>
          <w:hyperlink w:anchor="_Toc431211710" w:history="1">
            <w:r w:rsidR="00FE4750" w:rsidRPr="00494965">
              <w:rPr>
                <w:rStyle w:val="Hyperlink"/>
                <w:noProof/>
              </w:rPr>
              <w:t>10)</w:t>
            </w:r>
            <w:r w:rsidR="00FE4750">
              <w:rPr>
                <w:noProof/>
              </w:rPr>
              <w:tab/>
            </w:r>
            <w:r w:rsidR="00FE4750" w:rsidRPr="00494965">
              <w:rPr>
                <w:rStyle w:val="Hyperlink"/>
                <w:noProof/>
              </w:rPr>
              <w:t>Adoption of new or revised WQS and identification and use of a beach notification threshold</w:t>
            </w:r>
            <w:r w:rsidR="00FE4750">
              <w:rPr>
                <w:noProof/>
                <w:webHidden/>
              </w:rPr>
              <w:tab/>
            </w:r>
            <w:r w:rsidR="00FE4750">
              <w:rPr>
                <w:noProof/>
                <w:webHidden/>
              </w:rPr>
              <w:fldChar w:fldCharType="begin"/>
            </w:r>
            <w:r w:rsidR="00FE4750">
              <w:rPr>
                <w:noProof/>
                <w:webHidden/>
              </w:rPr>
              <w:instrText xml:space="preserve"> PAGEREF _Toc431211710 \h </w:instrText>
            </w:r>
            <w:r w:rsidR="00FE4750">
              <w:rPr>
                <w:noProof/>
                <w:webHidden/>
              </w:rPr>
            </w:r>
            <w:r w:rsidR="00FE4750">
              <w:rPr>
                <w:noProof/>
                <w:webHidden/>
              </w:rPr>
              <w:fldChar w:fldCharType="separate"/>
            </w:r>
            <w:r w:rsidR="004E1871">
              <w:rPr>
                <w:noProof/>
                <w:webHidden/>
              </w:rPr>
              <w:t>5</w:t>
            </w:r>
            <w:r w:rsidR="00FE4750">
              <w:rPr>
                <w:noProof/>
                <w:webHidden/>
              </w:rPr>
              <w:fldChar w:fldCharType="end"/>
            </w:r>
          </w:hyperlink>
        </w:p>
        <w:p w14:paraId="60D0FE12" w14:textId="77777777" w:rsidR="00FE4750" w:rsidRDefault="00A60B57">
          <w:pPr>
            <w:pStyle w:val="TOC3"/>
            <w:tabs>
              <w:tab w:val="left" w:pos="1100"/>
              <w:tab w:val="right" w:leader="dot" w:pos="9350"/>
            </w:tabs>
            <w:rPr>
              <w:noProof/>
            </w:rPr>
          </w:pPr>
          <w:hyperlink w:anchor="_Toc431211711" w:history="1">
            <w:r w:rsidR="00FE4750" w:rsidRPr="00494965">
              <w:rPr>
                <w:rStyle w:val="Hyperlink"/>
                <w:noProof/>
              </w:rPr>
              <w:t>11)</w:t>
            </w:r>
            <w:r w:rsidR="00FE4750">
              <w:rPr>
                <w:noProof/>
              </w:rPr>
              <w:tab/>
            </w:r>
            <w:r w:rsidR="00FE4750" w:rsidRPr="00494965">
              <w:rPr>
                <w:rStyle w:val="Hyperlink"/>
                <w:noProof/>
              </w:rPr>
              <w:t>Public evaluation of program</w:t>
            </w:r>
            <w:r w:rsidR="00FE4750">
              <w:rPr>
                <w:noProof/>
                <w:webHidden/>
              </w:rPr>
              <w:tab/>
            </w:r>
            <w:r w:rsidR="00FE4750">
              <w:rPr>
                <w:noProof/>
                <w:webHidden/>
              </w:rPr>
              <w:fldChar w:fldCharType="begin"/>
            </w:r>
            <w:r w:rsidR="00FE4750">
              <w:rPr>
                <w:noProof/>
                <w:webHidden/>
              </w:rPr>
              <w:instrText xml:space="preserve"> PAGEREF _Toc431211711 \h </w:instrText>
            </w:r>
            <w:r w:rsidR="00FE4750">
              <w:rPr>
                <w:noProof/>
                <w:webHidden/>
              </w:rPr>
            </w:r>
            <w:r w:rsidR="00FE4750">
              <w:rPr>
                <w:noProof/>
                <w:webHidden/>
              </w:rPr>
              <w:fldChar w:fldCharType="separate"/>
            </w:r>
            <w:r w:rsidR="004E1871">
              <w:rPr>
                <w:noProof/>
                <w:webHidden/>
              </w:rPr>
              <w:t>5</w:t>
            </w:r>
            <w:r w:rsidR="00FE4750">
              <w:rPr>
                <w:noProof/>
                <w:webHidden/>
              </w:rPr>
              <w:fldChar w:fldCharType="end"/>
            </w:r>
          </w:hyperlink>
        </w:p>
        <w:p w14:paraId="4CAFE5C9" w14:textId="77777777" w:rsidR="00FE4750" w:rsidRDefault="00A60B57">
          <w:pPr>
            <w:pStyle w:val="TOC1"/>
            <w:rPr>
              <w:rFonts w:asciiTheme="minorHAnsi" w:eastAsiaTheme="minorEastAsia" w:hAnsiTheme="minorHAnsi" w:cstheme="minorBidi"/>
              <w:noProof/>
              <w:szCs w:val="22"/>
            </w:rPr>
          </w:pPr>
          <w:hyperlink w:anchor="_Toc431211712" w:history="1">
            <w:r w:rsidR="00FE4750" w:rsidRPr="00494965">
              <w:rPr>
                <w:rStyle w:val="Hyperlink"/>
                <w:noProof/>
              </w:rPr>
              <w:t>5.</w:t>
            </w:r>
            <w:r w:rsidR="00FE4750">
              <w:rPr>
                <w:rFonts w:asciiTheme="minorHAnsi" w:eastAsiaTheme="minorEastAsia" w:hAnsiTheme="minorHAnsi" w:cstheme="minorBidi"/>
                <w:noProof/>
                <w:szCs w:val="22"/>
              </w:rPr>
              <w:tab/>
            </w:r>
            <w:r w:rsidR="00FE4750" w:rsidRPr="00494965">
              <w:rPr>
                <w:rStyle w:val="Hyperlink"/>
                <w:noProof/>
              </w:rPr>
              <w:t>The Information Collected-Agency Activities, Collection Methodology, and Information Management</w:t>
            </w:r>
            <w:r w:rsidR="00FE4750">
              <w:rPr>
                <w:noProof/>
                <w:webHidden/>
              </w:rPr>
              <w:tab/>
            </w:r>
            <w:r w:rsidR="00FE4750">
              <w:rPr>
                <w:noProof/>
                <w:webHidden/>
              </w:rPr>
              <w:fldChar w:fldCharType="begin"/>
            </w:r>
            <w:r w:rsidR="00FE4750">
              <w:rPr>
                <w:noProof/>
                <w:webHidden/>
              </w:rPr>
              <w:instrText xml:space="preserve"> PAGEREF _Toc431211712 \h </w:instrText>
            </w:r>
            <w:r w:rsidR="00FE4750">
              <w:rPr>
                <w:noProof/>
                <w:webHidden/>
              </w:rPr>
            </w:r>
            <w:r w:rsidR="00FE4750">
              <w:rPr>
                <w:noProof/>
                <w:webHidden/>
              </w:rPr>
              <w:fldChar w:fldCharType="separate"/>
            </w:r>
            <w:r w:rsidR="004E1871">
              <w:rPr>
                <w:noProof/>
                <w:webHidden/>
              </w:rPr>
              <w:t>5</w:t>
            </w:r>
            <w:r w:rsidR="00FE4750">
              <w:rPr>
                <w:noProof/>
                <w:webHidden/>
              </w:rPr>
              <w:fldChar w:fldCharType="end"/>
            </w:r>
          </w:hyperlink>
        </w:p>
        <w:p w14:paraId="130F236B" w14:textId="77777777" w:rsidR="00FE4750" w:rsidRDefault="00A60B57">
          <w:pPr>
            <w:pStyle w:val="TOC2"/>
            <w:rPr>
              <w:rFonts w:asciiTheme="minorHAnsi" w:eastAsiaTheme="minorEastAsia" w:hAnsiTheme="minorHAnsi" w:cstheme="minorBidi"/>
              <w:szCs w:val="22"/>
            </w:rPr>
          </w:pPr>
          <w:hyperlink w:anchor="_Toc431211713" w:history="1">
            <w:r w:rsidR="00FE4750" w:rsidRPr="00494965">
              <w:rPr>
                <w:rStyle w:val="Hyperlink"/>
              </w:rPr>
              <w:t>5(a)</w:t>
            </w:r>
            <w:r w:rsidR="00FE4750">
              <w:rPr>
                <w:rFonts w:asciiTheme="minorHAnsi" w:eastAsiaTheme="minorEastAsia" w:hAnsiTheme="minorHAnsi" w:cstheme="minorBidi"/>
                <w:szCs w:val="22"/>
              </w:rPr>
              <w:tab/>
            </w:r>
            <w:r w:rsidR="00FE4750" w:rsidRPr="00494965">
              <w:rPr>
                <w:rStyle w:val="Hyperlink"/>
              </w:rPr>
              <w:t>Agency Activities</w:t>
            </w:r>
            <w:r w:rsidR="00FE4750">
              <w:rPr>
                <w:webHidden/>
              </w:rPr>
              <w:tab/>
            </w:r>
            <w:r w:rsidR="00FE4750">
              <w:rPr>
                <w:webHidden/>
              </w:rPr>
              <w:fldChar w:fldCharType="begin"/>
            </w:r>
            <w:r w:rsidR="00FE4750">
              <w:rPr>
                <w:webHidden/>
              </w:rPr>
              <w:instrText xml:space="preserve"> PAGEREF _Toc431211713 \h </w:instrText>
            </w:r>
            <w:r w:rsidR="00FE4750">
              <w:rPr>
                <w:webHidden/>
              </w:rPr>
            </w:r>
            <w:r w:rsidR="00FE4750">
              <w:rPr>
                <w:webHidden/>
              </w:rPr>
              <w:fldChar w:fldCharType="separate"/>
            </w:r>
            <w:r w:rsidR="004E1871">
              <w:rPr>
                <w:webHidden/>
              </w:rPr>
              <w:t>5</w:t>
            </w:r>
            <w:r w:rsidR="00FE4750">
              <w:rPr>
                <w:webHidden/>
              </w:rPr>
              <w:fldChar w:fldCharType="end"/>
            </w:r>
          </w:hyperlink>
        </w:p>
        <w:p w14:paraId="46CE79B7" w14:textId="77777777" w:rsidR="00FE4750" w:rsidRDefault="00A60B57">
          <w:pPr>
            <w:pStyle w:val="TOC2"/>
            <w:rPr>
              <w:rFonts w:asciiTheme="minorHAnsi" w:eastAsiaTheme="minorEastAsia" w:hAnsiTheme="minorHAnsi" w:cstheme="minorBidi"/>
              <w:szCs w:val="22"/>
            </w:rPr>
          </w:pPr>
          <w:hyperlink w:anchor="_Toc431211714" w:history="1">
            <w:r w:rsidR="00FE4750" w:rsidRPr="00494965">
              <w:rPr>
                <w:rStyle w:val="Hyperlink"/>
              </w:rPr>
              <w:t>5(b)</w:t>
            </w:r>
            <w:r w:rsidR="00FE4750">
              <w:rPr>
                <w:rFonts w:asciiTheme="minorHAnsi" w:eastAsiaTheme="minorEastAsia" w:hAnsiTheme="minorHAnsi" w:cstheme="minorBidi"/>
                <w:szCs w:val="22"/>
              </w:rPr>
              <w:tab/>
            </w:r>
            <w:r w:rsidR="00FE4750" w:rsidRPr="00494965">
              <w:rPr>
                <w:rStyle w:val="Hyperlink"/>
              </w:rPr>
              <w:t>Collection Methodology and Management</w:t>
            </w:r>
            <w:r w:rsidR="00FE4750">
              <w:rPr>
                <w:webHidden/>
              </w:rPr>
              <w:tab/>
            </w:r>
            <w:r w:rsidR="00FE4750">
              <w:rPr>
                <w:webHidden/>
              </w:rPr>
              <w:fldChar w:fldCharType="begin"/>
            </w:r>
            <w:r w:rsidR="00FE4750">
              <w:rPr>
                <w:webHidden/>
              </w:rPr>
              <w:instrText xml:space="preserve"> PAGEREF _Toc431211714 \h </w:instrText>
            </w:r>
            <w:r w:rsidR="00FE4750">
              <w:rPr>
                <w:webHidden/>
              </w:rPr>
            </w:r>
            <w:r w:rsidR="00FE4750">
              <w:rPr>
                <w:webHidden/>
              </w:rPr>
              <w:fldChar w:fldCharType="separate"/>
            </w:r>
            <w:r w:rsidR="004E1871">
              <w:rPr>
                <w:webHidden/>
              </w:rPr>
              <w:t>5</w:t>
            </w:r>
            <w:r w:rsidR="00FE4750">
              <w:rPr>
                <w:webHidden/>
              </w:rPr>
              <w:fldChar w:fldCharType="end"/>
            </w:r>
          </w:hyperlink>
        </w:p>
        <w:p w14:paraId="7A204402" w14:textId="77777777" w:rsidR="00FE4750" w:rsidRDefault="00A60B57">
          <w:pPr>
            <w:pStyle w:val="TOC2"/>
            <w:rPr>
              <w:rFonts w:asciiTheme="minorHAnsi" w:eastAsiaTheme="minorEastAsia" w:hAnsiTheme="minorHAnsi" w:cstheme="minorBidi"/>
              <w:szCs w:val="22"/>
            </w:rPr>
          </w:pPr>
          <w:hyperlink w:anchor="_Toc431211715" w:history="1">
            <w:r w:rsidR="00FE4750" w:rsidRPr="00494965">
              <w:rPr>
                <w:rStyle w:val="Hyperlink"/>
              </w:rPr>
              <w:t>5(c)</w:t>
            </w:r>
            <w:r w:rsidR="00FE4750">
              <w:rPr>
                <w:rFonts w:asciiTheme="minorHAnsi" w:eastAsiaTheme="minorEastAsia" w:hAnsiTheme="minorHAnsi" w:cstheme="minorBidi"/>
                <w:szCs w:val="22"/>
              </w:rPr>
              <w:tab/>
            </w:r>
            <w:r w:rsidR="00FE4750" w:rsidRPr="00494965">
              <w:rPr>
                <w:rStyle w:val="Hyperlink"/>
              </w:rPr>
              <w:t>Small Entity Flexibility</w:t>
            </w:r>
            <w:r w:rsidR="00FE4750">
              <w:rPr>
                <w:webHidden/>
              </w:rPr>
              <w:tab/>
            </w:r>
            <w:r w:rsidR="00FE4750">
              <w:rPr>
                <w:webHidden/>
              </w:rPr>
              <w:fldChar w:fldCharType="begin"/>
            </w:r>
            <w:r w:rsidR="00FE4750">
              <w:rPr>
                <w:webHidden/>
              </w:rPr>
              <w:instrText xml:space="preserve"> PAGEREF _Toc431211715 \h </w:instrText>
            </w:r>
            <w:r w:rsidR="00FE4750">
              <w:rPr>
                <w:webHidden/>
              </w:rPr>
            </w:r>
            <w:r w:rsidR="00FE4750">
              <w:rPr>
                <w:webHidden/>
              </w:rPr>
              <w:fldChar w:fldCharType="separate"/>
            </w:r>
            <w:r w:rsidR="004E1871">
              <w:rPr>
                <w:webHidden/>
              </w:rPr>
              <w:t>6</w:t>
            </w:r>
            <w:r w:rsidR="00FE4750">
              <w:rPr>
                <w:webHidden/>
              </w:rPr>
              <w:fldChar w:fldCharType="end"/>
            </w:r>
          </w:hyperlink>
        </w:p>
        <w:p w14:paraId="42DDFB76" w14:textId="77777777" w:rsidR="00FE4750" w:rsidRDefault="00A60B57">
          <w:pPr>
            <w:pStyle w:val="TOC2"/>
            <w:rPr>
              <w:rFonts w:asciiTheme="minorHAnsi" w:eastAsiaTheme="minorEastAsia" w:hAnsiTheme="minorHAnsi" w:cstheme="minorBidi"/>
              <w:szCs w:val="22"/>
            </w:rPr>
          </w:pPr>
          <w:hyperlink w:anchor="_Toc431211716" w:history="1">
            <w:r w:rsidR="00FE4750" w:rsidRPr="00494965">
              <w:rPr>
                <w:rStyle w:val="Hyperlink"/>
              </w:rPr>
              <w:t>5(d)</w:t>
            </w:r>
            <w:r w:rsidR="00FE4750">
              <w:rPr>
                <w:rFonts w:asciiTheme="minorHAnsi" w:eastAsiaTheme="minorEastAsia" w:hAnsiTheme="minorHAnsi" w:cstheme="minorBidi"/>
                <w:szCs w:val="22"/>
              </w:rPr>
              <w:tab/>
            </w:r>
            <w:r w:rsidR="00FE4750" w:rsidRPr="00494965">
              <w:rPr>
                <w:rStyle w:val="Hyperlink"/>
              </w:rPr>
              <w:t>Collection Schedule</w:t>
            </w:r>
            <w:r w:rsidR="00FE4750">
              <w:rPr>
                <w:webHidden/>
              </w:rPr>
              <w:tab/>
            </w:r>
            <w:r w:rsidR="00FE4750">
              <w:rPr>
                <w:webHidden/>
              </w:rPr>
              <w:fldChar w:fldCharType="begin"/>
            </w:r>
            <w:r w:rsidR="00FE4750">
              <w:rPr>
                <w:webHidden/>
              </w:rPr>
              <w:instrText xml:space="preserve"> PAGEREF _Toc431211716 \h </w:instrText>
            </w:r>
            <w:r w:rsidR="00FE4750">
              <w:rPr>
                <w:webHidden/>
              </w:rPr>
            </w:r>
            <w:r w:rsidR="00FE4750">
              <w:rPr>
                <w:webHidden/>
              </w:rPr>
              <w:fldChar w:fldCharType="separate"/>
            </w:r>
            <w:r w:rsidR="004E1871">
              <w:rPr>
                <w:webHidden/>
              </w:rPr>
              <w:t>6</w:t>
            </w:r>
            <w:r w:rsidR="00FE4750">
              <w:rPr>
                <w:webHidden/>
              </w:rPr>
              <w:fldChar w:fldCharType="end"/>
            </w:r>
          </w:hyperlink>
        </w:p>
        <w:p w14:paraId="5904A5B9" w14:textId="77777777" w:rsidR="00FE4750" w:rsidRDefault="00A60B57">
          <w:pPr>
            <w:pStyle w:val="TOC1"/>
            <w:rPr>
              <w:rFonts w:asciiTheme="minorHAnsi" w:eastAsiaTheme="minorEastAsia" w:hAnsiTheme="minorHAnsi" w:cstheme="minorBidi"/>
              <w:noProof/>
              <w:szCs w:val="22"/>
            </w:rPr>
          </w:pPr>
          <w:hyperlink w:anchor="_Toc431211717" w:history="1">
            <w:r w:rsidR="00FE4750" w:rsidRPr="00494965">
              <w:rPr>
                <w:rStyle w:val="Hyperlink"/>
                <w:noProof/>
              </w:rPr>
              <w:t>6.</w:t>
            </w:r>
            <w:r w:rsidR="00FE4750">
              <w:rPr>
                <w:rFonts w:asciiTheme="minorHAnsi" w:eastAsiaTheme="minorEastAsia" w:hAnsiTheme="minorHAnsi" w:cstheme="minorBidi"/>
                <w:noProof/>
                <w:szCs w:val="22"/>
              </w:rPr>
              <w:tab/>
            </w:r>
            <w:r w:rsidR="00FE4750" w:rsidRPr="00494965">
              <w:rPr>
                <w:rStyle w:val="Hyperlink"/>
                <w:noProof/>
              </w:rPr>
              <w:t>Estimating the Burden and Cost of the Collection</w:t>
            </w:r>
            <w:r w:rsidR="00FE4750">
              <w:rPr>
                <w:noProof/>
                <w:webHidden/>
              </w:rPr>
              <w:tab/>
            </w:r>
            <w:r w:rsidR="00FE4750">
              <w:rPr>
                <w:noProof/>
                <w:webHidden/>
              </w:rPr>
              <w:fldChar w:fldCharType="begin"/>
            </w:r>
            <w:r w:rsidR="00FE4750">
              <w:rPr>
                <w:noProof/>
                <w:webHidden/>
              </w:rPr>
              <w:instrText xml:space="preserve"> PAGEREF _Toc431211717 \h </w:instrText>
            </w:r>
            <w:r w:rsidR="00FE4750">
              <w:rPr>
                <w:noProof/>
                <w:webHidden/>
              </w:rPr>
            </w:r>
            <w:r w:rsidR="00FE4750">
              <w:rPr>
                <w:noProof/>
                <w:webHidden/>
              </w:rPr>
              <w:fldChar w:fldCharType="separate"/>
            </w:r>
            <w:r w:rsidR="004E1871">
              <w:rPr>
                <w:noProof/>
                <w:webHidden/>
              </w:rPr>
              <w:t>6</w:t>
            </w:r>
            <w:r w:rsidR="00FE4750">
              <w:rPr>
                <w:noProof/>
                <w:webHidden/>
              </w:rPr>
              <w:fldChar w:fldCharType="end"/>
            </w:r>
          </w:hyperlink>
        </w:p>
        <w:p w14:paraId="22568B77" w14:textId="77777777" w:rsidR="00FE4750" w:rsidRDefault="00A60B57">
          <w:pPr>
            <w:pStyle w:val="TOC2"/>
            <w:rPr>
              <w:rFonts w:asciiTheme="minorHAnsi" w:eastAsiaTheme="minorEastAsia" w:hAnsiTheme="minorHAnsi" w:cstheme="minorBidi"/>
              <w:szCs w:val="22"/>
            </w:rPr>
          </w:pPr>
          <w:hyperlink w:anchor="_Toc431211718" w:history="1">
            <w:r w:rsidR="00FE4750" w:rsidRPr="00494965">
              <w:rPr>
                <w:rStyle w:val="Hyperlink"/>
              </w:rPr>
              <w:t>6(a)</w:t>
            </w:r>
            <w:r w:rsidR="00FE4750">
              <w:rPr>
                <w:rFonts w:asciiTheme="minorHAnsi" w:eastAsiaTheme="minorEastAsia" w:hAnsiTheme="minorHAnsi" w:cstheme="minorBidi"/>
                <w:szCs w:val="22"/>
              </w:rPr>
              <w:tab/>
            </w:r>
            <w:r w:rsidR="00FE4750" w:rsidRPr="00494965">
              <w:rPr>
                <w:rStyle w:val="Hyperlink"/>
              </w:rPr>
              <w:t>Estimating Respondent Burden</w:t>
            </w:r>
            <w:r w:rsidR="00FE4750">
              <w:rPr>
                <w:webHidden/>
              </w:rPr>
              <w:tab/>
            </w:r>
            <w:r w:rsidR="00FE4750">
              <w:rPr>
                <w:webHidden/>
              </w:rPr>
              <w:fldChar w:fldCharType="begin"/>
            </w:r>
            <w:r w:rsidR="00FE4750">
              <w:rPr>
                <w:webHidden/>
              </w:rPr>
              <w:instrText xml:space="preserve"> PAGEREF _Toc431211718 \h </w:instrText>
            </w:r>
            <w:r w:rsidR="00FE4750">
              <w:rPr>
                <w:webHidden/>
              </w:rPr>
            </w:r>
            <w:r w:rsidR="00FE4750">
              <w:rPr>
                <w:webHidden/>
              </w:rPr>
              <w:fldChar w:fldCharType="separate"/>
            </w:r>
            <w:r w:rsidR="004E1871">
              <w:rPr>
                <w:webHidden/>
              </w:rPr>
              <w:t>6</w:t>
            </w:r>
            <w:r w:rsidR="00FE4750">
              <w:rPr>
                <w:webHidden/>
              </w:rPr>
              <w:fldChar w:fldCharType="end"/>
            </w:r>
          </w:hyperlink>
        </w:p>
        <w:p w14:paraId="6D31253A" w14:textId="77777777" w:rsidR="00FE4750" w:rsidRDefault="00A60B57">
          <w:pPr>
            <w:pStyle w:val="TOC2"/>
            <w:rPr>
              <w:rFonts w:asciiTheme="minorHAnsi" w:eastAsiaTheme="minorEastAsia" w:hAnsiTheme="minorHAnsi" w:cstheme="minorBidi"/>
              <w:szCs w:val="22"/>
            </w:rPr>
          </w:pPr>
          <w:hyperlink w:anchor="_Toc431211719" w:history="1">
            <w:r w:rsidR="00FE4750" w:rsidRPr="00494965">
              <w:rPr>
                <w:rStyle w:val="Hyperlink"/>
              </w:rPr>
              <w:t>6(b)</w:t>
            </w:r>
            <w:r w:rsidR="00FE4750">
              <w:rPr>
                <w:rFonts w:asciiTheme="minorHAnsi" w:eastAsiaTheme="minorEastAsia" w:hAnsiTheme="minorHAnsi" w:cstheme="minorBidi"/>
                <w:szCs w:val="22"/>
              </w:rPr>
              <w:tab/>
            </w:r>
            <w:r w:rsidR="00FE4750" w:rsidRPr="00494965">
              <w:rPr>
                <w:rStyle w:val="Hyperlink"/>
              </w:rPr>
              <w:t>Estimating Respondent Cost</w:t>
            </w:r>
            <w:r w:rsidR="00FE4750">
              <w:rPr>
                <w:webHidden/>
              </w:rPr>
              <w:tab/>
            </w:r>
            <w:r w:rsidR="00FE4750">
              <w:rPr>
                <w:webHidden/>
              </w:rPr>
              <w:fldChar w:fldCharType="begin"/>
            </w:r>
            <w:r w:rsidR="00FE4750">
              <w:rPr>
                <w:webHidden/>
              </w:rPr>
              <w:instrText xml:space="preserve"> PAGEREF _Toc431211719 \h </w:instrText>
            </w:r>
            <w:r w:rsidR="00FE4750">
              <w:rPr>
                <w:webHidden/>
              </w:rPr>
            </w:r>
            <w:r w:rsidR="00FE4750">
              <w:rPr>
                <w:webHidden/>
              </w:rPr>
              <w:fldChar w:fldCharType="separate"/>
            </w:r>
            <w:r w:rsidR="004E1871">
              <w:rPr>
                <w:webHidden/>
              </w:rPr>
              <w:t>7</w:t>
            </w:r>
            <w:r w:rsidR="00FE4750">
              <w:rPr>
                <w:webHidden/>
              </w:rPr>
              <w:fldChar w:fldCharType="end"/>
            </w:r>
          </w:hyperlink>
        </w:p>
        <w:p w14:paraId="116E0979" w14:textId="77777777" w:rsidR="00FE4750" w:rsidRDefault="00A60B57">
          <w:pPr>
            <w:pStyle w:val="TOC2"/>
            <w:rPr>
              <w:rFonts w:asciiTheme="minorHAnsi" w:eastAsiaTheme="minorEastAsia" w:hAnsiTheme="minorHAnsi" w:cstheme="minorBidi"/>
              <w:szCs w:val="22"/>
            </w:rPr>
          </w:pPr>
          <w:hyperlink w:anchor="_Toc431211720" w:history="1">
            <w:r w:rsidR="00FE4750" w:rsidRPr="00494965">
              <w:rPr>
                <w:rStyle w:val="Hyperlink"/>
              </w:rPr>
              <w:t>6(c)</w:t>
            </w:r>
            <w:r w:rsidR="00FE4750">
              <w:rPr>
                <w:rFonts w:asciiTheme="minorHAnsi" w:eastAsiaTheme="minorEastAsia" w:hAnsiTheme="minorHAnsi" w:cstheme="minorBidi"/>
                <w:szCs w:val="22"/>
              </w:rPr>
              <w:tab/>
            </w:r>
            <w:r w:rsidR="00FE4750" w:rsidRPr="00494965">
              <w:rPr>
                <w:rStyle w:val="Hyperlink"/>
              </w:rPr>
              <w:t>Estimating Agency Burden and Cost</w:t>
            </w:r>
            <w:r w:rsidR="00FE4750">
              <w:rPr>
                <w:webHidden/>
              </w:rPr>
              <w:tab/>
            </w:r>
            <w:r w:rsidR="00FE4750">
              <w:rPr>
                <w:webHidden/>
              </w:rPr>
              <w:fldChar w:fldCharType="begin"/>
            </w:r>
            <w:r w:rsidR="00FE4750">
              <w:rPr>
                <w:webHidden/>
              </w:rPr>
              <w:instrText xml:space="preserve"> PAGEREF _Toc431211720 \h </w:instrText>
            </w:r>
            <w:r w:rsidR="00FE4750">
              <w:rPr>
                <w:webHidden/>
              </w:rPr>
            </w:r>
            <w:r w:rsidR="00FE4750">
              <w:rPr>
                <w:webHidden/>
              </w:rPr>
              <w:fldChar w:fldCharType="separate"/>
            </w:r>
            <w:r w:rsidR="004E1871">
              <w:rPr>
                <w:webHidden/>
              </w:rPr>
              <w:t>12</w:t>
            </w:r>
            <w:r w:rsidR="00FE4750">
              <w:rPr>
                <w:webHidden/>
              </w:rPr>
              <w:fldChar w:fldCharType="end"/>
            </w:r>
          </w:hyperlink>
        </w:p>
        <w:p w14:paraId="456E33E9" w14:textId="77777777" w:rsidR="00FE4750" w:rsidRDefault="00A60B57">
          <w:pPr>
            <w:pStyle w:val="TOC2"/>
            <w:rPr>
              <w:rFonts w:asciiTheme="minorHAnsi" w:eastAsiaTheme="minorEastAsia" w:hAnsiTheme="minorHAnsi" w:cstheme="minorBidi"/>
              <w:szCs w:val="22"/>
            </w:rPr>
          </w:pPr>
          <w:hyperlink w:anchor="_Toc431211721" w:history="1">
            <w:r w:rsidR="00FE4750" w:rsidRPr="00494965">
              <w:rPr>
                <w:rStyle w:val="Hyperlink"/>
              </w:rPr>
              <w:t>6(d)</w:t>
            </w:r>
            <w:r w:rsidR="00FE4750">
              <w:rPr>
                <w:rFonts w:asciiTheme="minorHAnsi" w:eastAsiaTheme="minorEastAsia" w:hAnsiTheme="minorHAnsi" w:cstheme="minorBidi"/>
                <w:szCs w:val="22"/>
              </w:rPr>
              <w:tab/>
            </w:r>
            <w:r w:rsidR="00FE4750" w:rsidRPr="00494965">
              <w:rPr>
                <w:rStyle w:val="Hyperlink"/>
              </w:rPr>
              <w:t>Estimating the Respondent Universe and Total Burden and Costs</w:t>
            </w:r>
            <w:r w:rsidR="00FE4750">
              <w:rPr>
                <w:webHidden/>
              </w:rPr>
              <w:tab/>
            </w:r>
            <w:r w:rsidR="00FE4750">
              <w:rPr>
                <w:webHidden/>
              </w:rPr>
              <w:fldChar w:fldCharType="begin"/>
            </w:r>
            <w:r w:rsidR="00FE4750">
              <w:rPr>
                <w:webHidden/>
              </w:rPr>
              <w:instrText xml:space="preserve"> PAGEREF _Toc431211721 \h </w:instrText>
            </w:r>
            <w:r w:rsidR="00FE4750">
              <w:rPr>
                <w:webHidden/>
              </w:rPr>
            </w:r>
            <w:r w:rsidR="00FE4750">
              <w:rPr>
                <w:webHidden/>
              </w:rPr>
              <w:fldChar w:fldCharType="separate"/>
            </w:r>
            <w:r w:rsidR="004E1871">
              <w:rPr>
                <w:webHidden/>
              </w:rPr>
              <w:t>13</w:t>
            </w:r>
            <w:r w:rsidR="00FE4750">
              <w:rPr>
                <w:webHidden/>
              </w:rPr>
              <w:fldChar w:fldCharType="end"/>
            </w:r>
          </w:hyperlink>
        </w:p>
        <w:p w14:paraId="2FCA3A07" w14:textId="77777777" w:rsidR="00FE4750" w:rsidRDefault="00A60B57">
          <w:pPr>
            <w:pStyle w:val="TOC2"/>
            <w:rPr>
              <w:rFonts w:asciiTheme="minorHAnsi" w:eastAsiaTheme="minorEastAsia" w:hAnsiTheme="minorHAnsi" w:cstheme="minorBidi"/>
              <w:szCs w:val="22"/>
            </w:rPr>
          </w:pPr>
          <w:hyperlink w:anchor="_Toc431211722" w:history="1">
            <w:r w:rsidR="00FE4750" w:rsidRPr="00494965">
              <w:rPr>
                <w:rStyle w:val="Hyperlink"/>
              </w:rPr>
              <w:t>6(e)</w:t>
            </w:r>
            <w:r w:rsidR="00FE4750">
              <w:rPr>
                <w:rFonts w:asciiTheme="minorHAnsi" w:eastAsiaTheme="minorEastAsia" w:hAnsiTheme="minorHAnsi" w:cstheme="minorBidi"/>
                <w:szCs w:val="22"/>
              </w:rPr>
              <w:tab/>
            </w:r>
            <w:r w:rsidR="00FE4750" w:rsidRPr="00494965">
              <w:rPr>
                <w:rStyle w:val="Hyperlink"/>
              </w:rPr>
              <w:t>Bottom Line Burden Hours and Cost Tables</w:t>
            </w:r>
            <w:r w:rsidR="00FE4750">
              <w:rPr>
                <w:webHidden/>
              </w:rPr>
              <w:tab/>
            </w:r>
            <w:r w:rsidR="00FE4750">
              <w:rPr>
                <w:webHidden/>
              </w:rPr>
              <w:fldChar w:fldCharType="begin"/>
            </w:r>
            <w:r w:rsidR="00FE4750">
              <w:rPr>
                <w:webHidden/>
              </w:rPr>
              <w:instrText xml:space="preserve"> PAGEREF _Toc431211722 \h </w:instrText>
            </w:r>
            <w:r w:rsidR="00FE4750">
              <w:rPr>
                <w:webHidden/>
              </w:rPr>
            </w:r>
            <w:r w:rsidR="00FE4750">
              <w:rPr>
                <w:webHidden/>
              </w:rPr>
              <w:fldChar w:fldCharType="separate"/>
            </w:r>
            <w:r w:rsidR="004E1871">
              <w:rPr>
                <w:webHidden/>
              </w:rPr>
              <w:t>14</w:t>
            </w:r>
            <w:r w:rsidR="00FE4750">
              <w:rPr>
                <w:webHidden/>
              </w:rPr>
              <w:fldChar w:fldCharType="end"/>
            </w:r>
          </w:hyperlink>
        </w:p>
        <w:p w14:paraId="7C20E3D9" w14:textId="6DE911CD" w:rsidR="00FE4750" w:rsidRDefault="00A60B57">
          <w:pPr>
            <w:pStyle w:val="TOC2"/>
            <w:rPr>
              <w:rFonts w:asciiTheme="minorHAnsi" w:eastAsiaTheme="minorEastAsia" w:hAnsiTheme="minorHAnsi" w:cstheme="minorBidi"/>
              <w:szCs w:val="22"/>
            </w:rPr>
          </w:pPr>
          <w:hyperlink w:anchor="_Toc431211723" w:history="1">
            <w:r w:rsidR="00FE4750" w:rsidRPr="00494965">
              <w:rPr>
                <w:rStyle w:val="Hyperlink"/>
              </w:rPr>
              <w:t>6(f)</w:t>
            </w:r>
            <w:r w:rsidR="00FE4750">
              <w:rPr>
                <w:rFonts w:asciiTheme="minorHAnsi" w:eastAsiaTheme="minorEastAsia" w:hAnsiTheme="minorHAnsi" w:cstheme="minorBidi"/>
                <w:szCs w:val="22"/>
              </w:rPr>
              <w:tab/>
            </w:r>
            <w:r w:rsidR="00FE4750" w:rsidRPr="00494965">
              <w:rPr>
                <w:rStyle w:val="Hyperlink"/>
              </w:rPr>
              <w:t>Reasons for Change in Burden</w:t>
            </w:r>
            <w:r w:rsidR="00FE4750">
              <w:rPr>
                <w:webHidden/>
              </w:rPr>
              <w:tab/>
            </w:r>
            <w:r w:rsidR="00FE4750">
              <w:rPr>
                <w:webHidden/>
              </w:rPr>
              <w:fldChar w:fldCharType="begin"/>
            </w:r>
            <w:r w:rsidR="00FE4750">
              <w:rPr>
                <w:webHidden/>
              </w:rPr>
              <w:instrText xml:space="preserve"> PAGEREF _Toc431211723 \h </w:instrText>
            </w:r>
            <w:r w:rsidR="00FE4750">
              <w:rPr>
                <w:webHidden/>
              </w:rPr>
            </w:r>
            <w:r w:rsidR="00FE4750">
              <w:rPr>
                <w:webHidden/>
              </w:rPr>
              <w:fldChar w:fldCharType="separate"/>
            </w:r>
            <w:r w:rsidR="004E1871">
              <w:rPr>
                <w:webHidden/>
              </w:rPr>
              <w:t>14</w:t>
            </w:r>
            <w:r w:rsidR="00FE4750">
              <w:rPr>
                <w:webHidden/>
              </w:rPr>
              <w:fldChar w:fldCharType="end"/>
            </w:r>
          </w:hyperlink>
        </w:p>
        <w:p w14:paraId="14D1FCB6" w14:textId="77777777" w:rsidR="00FE4750" w:rsidRDefault="00A60B57">
          <w:pPr>
            <w:pStyle w:val="TOC2"/>
            <w:rPr>
              <w:rFonts w:asciiTheme="minorHAnsi" w:eastAsiaTheme="minorEastAsia" w:hAnsiTheme="minorHAnsi" w:cstheme="minorBidi"/>
              <w:szCs w:val="22"/>
            </w:rPr>
          </w:pPr>
          <w:hyperlink w:anchor="_Toc431211724" w:history="1">
            <w:r w:rsidR="00FE4750" w:rsidRPr="00494965">
              <w:rPr>
                <w:rStyle w:val="Hyperlink"/>
              </w:rPr>
              <w:t>6(g)</w:t>
            </w:r>
            <w:r w:rsidR="00FE4750">
              <w:rPr>
                <w:rFonts w:asciiTheme="minorHAnsi" w:eastAsiaTheme="minorEastAsia" w:hAnsiTheme="minorHAnsi" w:cstheme="minorBidi"/>
                <w:szCs w:val="22"/>
              </w:rPr>
              <w:tab/>
            </w:r>
            <w:r w:rsidR="00FE4750" w:rsidRPr="00494965">
              <w:rPr>
                <w:rStyle w:val="Hyperlink"/>
              </w:rPr>
              <w:t>Burden Statement</w:t>
            </w:r>
            <w:r w:rsidR="00FE4750">
              <w:rPr>
                <w:webHidden/>
              </w:rPr>
              <w:tab/>
            </w:r>
            <w:r w:rsidR="00FE4750">
              <w:rPr>
                <w:webHidden/>
              </w:rPr>
              <w:fldChar w:fldCharType="begin"/>
            </w:r>
            <w:r w:rsidR="00FE4750">
              <w:rPr>
                <w:webHidden/>
              </w:rPr>
              <w:instrText xml:space="preserve"> PAGEREF _Toc431211724 \h </w:instrText>
            </w:r>
            <w:r w:rsidR="00FE4750">
              <w:rPr>
                <w:webHidden/>
              </w:rPr>
            </w:r>
            <w:r w:rsidR="00FE4750">
              <w:rPr>
                <w:webHidden/>
              </w:rPr>
              <w:fldChar w:fldCharType="separate"/>
            </w:r>
            <w:r w:rsidR="004E1871">
              <w:rPr>
                <w:webHidden/>
              </w:rPr>
              <w:t>15</w:t>
            </w:r>
            <w:r w:rsidR="00FE4750">
              <w:rPr>
                <w:webHidden/>
              </w:rPr>
              <w:fldChar w:fldCharType="end"/>
            </w:r>
          </w:hyperlink>
        </w:p>
        <w:p w14:paraId="59BDD322" w14:textId="6D85D20B" w:rsidR="00FE4750" w:rsidRDefault="00FE4750">
          <w:r>
            <w:rPr>
              <w:b/>
              <w:bCs/>
              <w:noProof/>
            </w:rPr>
            <w:fldChar w:fldCharType="end"/>
          </w:r>
        </w:p>
      </w:sdtContent>
    </w:sdt>
    <w:p w14:paraId="3847F74D" w14:textId="1064AAB2" w:rsidR="00A4138C" w:rsidRDefault="00A4138C" w:rsidP="00A4138C"/>
    <w:p w14:paraId="3BE71898" w14:textId="77777777" w:rsidR="00A4138C" w:rsidRPr="00A4138C" w:rsidRDefault="00A4138C" w:rsidP="00A4138C"/>
    <w:p w14:paraId="2BA74DF8" w14:textId="77777777" w:rsidR="00B52660" w:rsidRDefault="00B52660" w:rsidP="00B616FB">
      <w:pPr>
        <w:tabs>
          <w:tab w:val="right" w:leader="dot" w:pos="9360"/>
        </w:tabs>
        <w:ind w:left="720" w:hanging="720"/>
        <w:rPr>
          <w:sz w:val="24"/>
          <w:szCs w:val="24"/>
        </w:rPr>
        <w:sectPr w:rsidR="00B52660" w:rsidSect="0056100E">
          <w:footerReference w:type="default" r:id="rId12"/>
          <w:pgSz w:w="12240" w:h="15840"/>
          <w:pgMar w:top="1440" w:right="1440" w:bottom="1440" w:left="1440" w:header="720" w:footer="720" w:gutter="0"/>
          <w:pgNumType w:fmt="lowerRoman"/>
          <w:cols w:space="720"/>
        </w:sectPr>
      </w:pPr>
    </w:p>
    <w:p w14:paraId="4C66F943" w14:textId="0817CBB8" w:rsidR="00B616FB" w:rsidRPr="00A4138C" w:rsidRDefault="00F26CB8" w:rsidP="00A4138C">
      <w:pPr>
        <w:pStyle w:val="ChapterTitle"/>
      </w:pPr>
      <w:bookmarkStart w:id="2" w:name="_Toc431211683"/>
      <w:r w:rsidRPr="00A4138C">
        <w:t>Information Collection Request</w:t>
      </w:r>
      <w:bookmarkEnd w:id="2"/>
    </w:p>
    <w:p w14:paraId="257554D6" w14:textId="4B71664D" w:rsidR="00B616FB" w:rsidRDefault="00B616FB" w:rsidP="00A4138C">
      <w:pPr>
        <w:pStyle w:val="Heading1"/>
      </w:pPr>
      <w:bookmarkStart w:id="3" w:name="_1__1_"/>
      <w:bookmarkStart w:id="4" w:name="_Toc296531010"/>
      <w:bookmarkStart w:id="5" w:name="_Toc431211653"/>
      <w:bookmarkStart w:id="6" w:name="_Toc431211684"/>
      <w:bookmarkEnd w:id="3"/>
      <w:r>
        <w:t>1.</w:t>
      </w:r>
      <w:r>
        <w:tab/>
        <w:t>Identification of the Information Collection</w:t>
      </w:r>
      <w:bookmarkEnd w:id="4"/>
      <w:bookmarkEnd w:id="5"/>
      <w:bookmarkEnd w:id="6"/>
    </w:p>
    <w:p w14:paraId="214452E3" w14:textId="5B431A8C" w:rsidR="00B616FB" w:rsidRDefault="00B616FB" w:rsidP="00A4138C">
      <w:pPr>
        <w:pStyle w:val="Heading2"/>
      </w:pPr>
      <w:bookmarkStart w:id="7" w:name="_1__2_"/>
      <w:bookmarkStart w:id="8" w:name="_Toc296531011"/>
      <w:bookmarkStart w:id="9" w:name="_Toc431211654"/>
      <w:bookmarkStart w:id="10" w:name="_Toc431211685"/>
      <w:bookmarkEnd w:id="7"/>
      <w:r>
        <w:t>1(a)</w:t>
      </w:r>
      <w:r>
        <w:tab/>
        <w:t>Title of the Information Collection</w:t>
      </w:r>
      <w:bookmarkEnd w:id="8"/>
      <w:bookmarkEnd w:id="9"/>
      <w:bookmarkEnd w:id="10"/>
      <w:r>
        <w:t xml:space="preserve"> </w:t>
      </w:r>
    </w:p>
    <w:p w14:paraId="552C8A55" w14:textId="77777777" w:rsidR="00B616FB" w:rsidRDefault="00570443" w:rsidP="000D2F70">
      <w:pPr>
        <w:pStyle w:val="BodyText"/>
      </w:pPr>
      <w:r>
        <w:t>BEACH Act Grant Program</w:t>
      </w:r>
      <w:bookmarkStart w:id="11" w:name="_GoBack"/>
      <w:bookmarkEnd w:id="11"/>
    </w:p>
    <w:p w14:paraId="28C3BDBD" w14:textId="661D6C10" w:rsidR="00B616FB" w:rsidRDefault="00B616FB" w:rsidP="00A4138C">
      <w:pPr>
        <w:pStyle w:val="Heading2"/>
      </w:pPr>
      <w:bookmarkStart w:id="12" w:name="_1__3_"/>
      <w:bookmarkStart w:id="13" w:name="_Toc296531012"/>
      <w:bookmarkStart w:id="14" w:name="_Toc431211655"/>
      <w:bookmarkStart w:id="15" w:name="_Toc431211686"/>
      <w:bookmarkEnd w:id="12"/>
      <w:r>
        <w:t>1(b)</w:t>
      </w:r>
      <w:r>
        <w:tab/>
        <w:t>Short Characterization/Abstract</w:t>
      </w:r>
      <w:bookmarkEnd w:id="13"/>
      <w:bookmarkEnd w:id="14"/>
      <w:bookmarkEnd w:id="15"/>
      <w:r>
        <w:t xml:space="preserve"> </w:t>
      </w:r>
    </w:p>
    <w:p w14:paraId="7852D3D9" w14:textId="2618625C" w:rsidR="00B616FB" w:rsidRDefault="00B616FB" w:rsidP="000D2F70">
      <w:pPr>
        <w:pStyle w:val="Bodytextbeforebullet"/>
      </w:pPr>
      <w:r>
        <w:t xml:space="preserve">The Beaches Environmental Assessment and Coastal Health (BEACH) Act amends the Clean Water Act (CWA) in part and authorizes the U.S. Environmental Protection Agency (EPA) to award BEACH Act Program Development and Implementation Grants to coastal and Great Lakes states, tribes, and territories </w:t>
      </w:r>
      <w:r w:rsidR="00AB77A9">
        <w:t xml:space="preserve">(collectively referred to as states) </w:t>
      </w:r>
      <w:r>
        <w:t>for their beach monitoring and notification programs. The grants will assist those</w:t>
      </w:r>
      <w:r w:rsidR="00AB77A9">
        <w:t xml:space="preserve"> states</w:t>
      </w:r>
      <w:r>
        <w:t xml:space="preserve"> to develop and implement a consistent approach to monitor recreational water quality; assess, manage, and communicate health risks from waterborne microbial contamination; notify the public of pollution occurrences, and post beach advisories and closures to prevent public exposure to microbial pathogens. To qualify for a BEACH Act Grant, a state must submit information to EPA documenting that its beach monitoring and notification program is consistent with </w:t>
      </w:r>
      <w:r w:rsidR="002F0110">
        <w:t>11</w:t>
      </w:r>
      <w:r>
        <w:t xml:space="preserve"> performance criteria outlined in the </w:t>
      </w:r>
      <w:r>
        <w:rPr>
          <w:i/>
          <w:iCs/>
        </w:rPr>
        <w:t>National Beach Guidance and</w:t>
      </w:r>
      <w:r w:rsidR="002F0110">
        <w:rPr>
          <w:i/>
          <w:iCs/>
        </w:rPr>
        <w:t xml:space="preserve"> Required</w:t>
      </w:r>
      <w:r>
        <w:rPr>
          <w:i/>
          <w:iCs/>
        </w:rPr>
        <w:t xml:space="preserve"> Performance Criteria for </w:t>
      </w:r>
      <w:r w:rsidR="002F0110">
        <w:rPr>
          <w:i/>
          <w:iCs/>
        </w:rPr>
        <w:t>Grants, 2014 Edition</w:t>
      </w:r>
      <w:r>
        <w:t xml:space="preserve">. For EPA to award a BEACH </w:t>
      </w:r>
      <w:r w:rsidR="00ED24E2">
        <w:t xml:space="preserve">Act </w:t>
      </w:r>
      <w:r>
        <w:t>Grant, a state must document that its coastal monitoring and notification program includes or will include the following:</w:t>
      </w:r>
    </w:p>
    <w:p w14:paraId="59067786" w14:textId="2A73893C" w:rsidR="004B0F26" w:rsidRPr="004B0F26" w:rsidRDefault="00A15601" w:rsidP="004B0F26">
      <w:pPr>
        <w:pStyle w:val="Bullet"/>
        <w:ind w:left="1" w:hanging="1"/>
      </w:pPr>
      <w:r>
        <w:t xml:space="preserve"> </w:t>
      </w:r>
      <w:r w:rsidR="004B0F26" w:rsidRPr="004B0F26">
        <w:t xml:space="preserve">Risk-based </w:t>
      </w:r>
      <w:r w:rsidR="0028672D">
        <w:t>b</w:t>
      </w:r>
      <w:r w:rsidR="004B0F26" w:rsidRPr="004B0F26">
        <w:t xml:space="preserve">each </w:t>
      </w:r>
      <w:r w:rsidR="0028672D">
        <w:t>e</w:t>
      </w:r>
      <w:r w:rsidR="004B0F26" w:rsidRPr="004B0F26">
        <w:t xml:space="preserve">valuation and </w:t>
      </w:r>
      <w:r w:rsidR="0028672D">
        <w:t>c</w:t>
      </w:r>
      <w:r w:rsidR="004B0F26" w:rsidRPr="004B0F26">
        <w:t>lassification</w:t>
      </w:r>
    </w:p>
    <w:p w14:paraId="68244085" w14:textId="4BD4B0BE" w:rsidR="004B0F26" w:rsidRPr="004B0F26" w:rsidRDefault="00A15601" w:rsidP="004B0F26">
      <w:pPr>
        <w:pStyle w:val="Bullet"/>
        <w:ind w:left="1" w:hanging="1"/>
      </w:pPr>
      <w:r>
        <w:t xml:space="preserve"> </w:t>
      </w:r>
      <w:r w:rsidR="004B0F26" w:rsidRPr="004B0F26">
        <w:t>Tiered monitoring plan</w:t>
      </w:r>
    </w:p>
    <w:p w14:paraId="51CC1D49" w14:textId="398D4530" w:rsidR="004B0F26" w:rsidRPr="004B0F26" w:rsidRDefault="00A15601" w:rsidP="004B0F26">
      <w:pPr>
        <w:pStyle w:val="Bullet"/>
        <w:ind w:left="1" w:hanging="1"/>
      </w:pPr>
      <w:r>
        <w:t xml:space="preserve"> </w:t>
      </w:r>
      <w:r w:rsidR="004B0F26" w:rsidRPr="004B0F26">
        <w:t>Methods and assessment procedures</w:t>
      </w:r>
    </w:p>
    <w:p w14:paraId="1E8C53BC" w14:textId="4228E490" w:rsidR="004B0F26" w:rsidRPr="004B0F26" w:rsidRDefault="00A15601" w:rsidP="004B0F26">
      <w:pPr>
        <w:pStyle w:val="Bullet"/>
        <w:ind w:left="1" w:hanging="1"/>
      </w:pPr>
      <w:r>
        <w:t xml:space="preserve"> </w:t>
      </w:r>
      <w:r w:rsidR="004B0F26" w:rsidRPr="004B0F26">
        <w:t>Monitoring report submission</w:t>
      </w:r>
    </w:p>
    <w:p w14:paraId="08752173" w14:textId="35D541B4" w:rsidR="004B0F26" w:rsidRPr="004B0F26" w:rsidRDefault="00A15601" w:rsidP="004B0F26">
      <w:pPr>
        <w:pStyle w:val="Bullet"/>
        <w:ind w:left="1" w:hanging="1"/>
      </w:pPr>
      <w:r>
        <w:t xml:space="preserve"> </w:t>
      </w:r>
      <w:r w:rsidR="004B0F26" w:rsidRPr="004B0F26">
        <w:t>Delegation of monitoring responsibilities</w:t>
      </w:r>
    </w:p>
    <w:p w14:paraId="1090FD91" w14:textId="39A7F553" w:rsidR="004B0F26" w:rsidRPr="004B0F26" w:rsidRDefault="00A15601" w:rsidP="004B0F26">
      <w:pPr>
        <w:pStyle w:val="Bullet"/>
        <w:ind w:left="1" w:hanging="1"/>
      </w:pPr>
      <w:r>
        <w:t xml:space="preserve"> </w:t>
      </w:r>
      <w:r w:rsidR="004B0F26" w:rsidRPr="004B0F26">
        <w:t>Public notification and risk communication plan</w:t>
      </w:r>
    </w:p>
    <w:p w14:paraId="255C4D6A" w14:textId="7B7B45AB" w:rsidR="004B0F26" w:rsidRPr="004B0F26" w:rsidRDefault="00A15601" w:rsidP="004B0F26">
      <w:pPr>
        <w:pStyle w:val="Bullet"/>
        <w:ind w:left="1" w:hanging="1"/>
      </w:pPr>
      <w:r>
        <w:t xml:space="preserve"> </w:t>
      </w:r>
      <w:r w:rsidR="004B0F26" w:rsidRPr="004B0F26">
        <w:t>Actions to notify the public</w:t>
      </w:r>
    </w:p>
    <w:p w14:paraId="611295A7" w14:textId="432CAD21" w:rsidR="004B0F26" w:rsidRPr="004B0F26" w:rsidRDefault="00A15601" w:rsidP="004B0F26">
      <w:pPr>
        <w:pStyle w:val="Bullet"/>
        <w:ind w:left="1" w:hanging="1"/>
      </w:pPr>
      <w:r>
        <w:t xml:space="preserve"> </w:t>
      </w:r>
      <w:r w:rsidR="004B0F26" w:rsidRPr="004B0F26">
        <w:t>Notification report submission</w:t>
      </w:r>
    </w:p>
    <w:p w14:paraId="2103FFB6" w14:textId="23FA9625" w:rsidR="004B0F26" w:rsidRPr="004B0F26" w:rsidRDefault="00A15601" w:rsidP="004B0F26">
      <w:pPr>
        <w:pStyle w:val="Bullet"/>
        <w:ind w:left="1" w:hanging="1"/>
      </w:pPr>
      <w:r>
        <w:t xml:space="preserve"> </w:t>
      </w:r>
      <w:r w:rsidR="004B0F26" w:rsidRPr="004B0F26">
        <w:t>Delegation of notification responsibilities</w:t>
      </w:r>
    </w:p>
    <w:p w14:paraId="3175AD01" w14:textId="33583194" w:rsidR="004B0F26" w:rsidRPr="004B0F26" w:rsidRDefault="00A15601" w:rsidP="004B0F26">
      <w:pPr>
        <w:pStyle w:val="Bullet"/>
        <w:ind w:left="1" w:hanging="1"/>
      </w:pPr>
      <w:r>
        <w:t xml:space="preserve"> </w:t>
      </w:r>
      <w:r w:rsidR="00AF516E">
        <w:t>Preparation and submittals of schedules for a</w:t>
      </w:r>
      <w:r w:rsidR="004B0F26" w:rsidRPr="004B0F26">
        <w:t>doption of new or revised WQS and identification and use of a beach notification threshold</w:t>
      </w:r>
    </w:p>
    <w:p w14:paraId="0A7AC892" w14:textId="519368C2" w:rsidR="004B0F26" w:rsidRPr="004B0F26" w:rsidRDefault="00A15601" w:rsidP="004B0F26">
      <w:pPr>
        <w:pStyle w:val="Bullet"/>
        <w:ind w:left="1" w:hanging="1"/>
      </w:pPr>
      <w:r>
        <w:t xml:space="preserve"> </w:t>
      </w:r>
      <w:r w:rsidR="004B0F26" w:rsidRPr="004B0F26">
        <w:t>Public evaluation of program</w:t>
      </w:r>
    </w:p>
    <w:p w14:paraId="40280668" w14:textId="77777777" w:rsidR="00B616FB" w:rsidRDefault="00B616FB" w:rsidP="000D2F70">
      <w:pPr>
        <w:pStyle w:val="BodyText"/>
      </w:pPr>
      <w:r>
        <w:lastRenderedPageBreak/>
        <w:t>All beach program information will be collected by EPA’s Office of Science and Technology, stored in the Beach Database, and displayed on EPA’s Beaches website for use by the public, state environmental and public health agencies, and EPA.</w:t>
      </w:r>
    </w:p>
    <w:p w14:paraId="0FBFD19D" w14:textId="020C0B94" w:rsidR="00B616FB" w:rsidRDefault="00B616FB" w:rsidP="00A4138C">
      <w:pPr>
        <w:pStyle w:val="Heading1"/>
      </w:pPr>
      <w:bookmarkStart w:id="16" w:name="_1__4_"/>
      <w:bookmarkStart w:id="17" w:name="_Toc296531013"/>
      <w:bookmarkStart w:id="18" w:name="_Toc431211656"/>
      <w:bookmarkStart w:id="19" w:name="_Toc431211687"/>
      <w:bookmarkEnd w:id="16"/>
      <w:r>
        <w:t>2.</w:t>
      </w:r>
      <w:r>
        <w:tab/>
        <w:t>Need for and Use of the Collection</w:t>
      </w:r>
      <w:bookmarkEnd w:id="17"/>
      <w:bookmarkEnd w:id="18"/>
      <w:bookmarkEnd w:id="19"/>
    </w:p>
    <w:p w14:paraId="4CD92F74" w14:textId="3A190623" w:rsidR="00B616FB" w:rsidRDefault="00B616FB" w:rsidP="00A4138C">
      <w:pPr>
        <w:pStyle w:val="Heading2"/>
      </w:pPr>
      <w:bookmarkStart w:id="20" w:name="_1__5_"/>
      <w:bookmarkStart w:id="21" w:name="_Toc296531014"/>
      <w:bookmarkStart w:id="22" w:name="_Toc431211657"/>
      <w:bookmarkStart w:id="23" w:name="_Toc431211688"/>
      <w:bookmarkEnd w:id="20"/>
      <w:r>
        <w:t>2(a)</w:t>
      </w:r>
      <w:r>
        <w:tab/>
        <w:t>Need/Authority for the Collection</w:t>
      </w:r>
      <w:bookmarkEnd w:id="21"/>
      <w:bookmarkEnd w:id="22"/>
      <w:bookmarkEnd w:id="23"/>
      <w:r>
        <w:t xml:space="preserve"> </w:t>
      </w:r>
    </w:p>
    <w:p w14:paraId="42FE508E" w14:textId="0D0F765A" w:rsidR="00B616FB" w:rsidRDefault="00B616FB" w:rsidP="000D2F70">
      <w:pPr>
        <w:pStyle w:val="BodyText"/>
      </w:pPr>
      <w:r>
        <w:t xml:space="preserve">The BEACH Act (Public Law 106-284) established a grant program to assist </w:t>
      </w:r>
      <w:r w:rsidR="00214234">
        <w:t xml:space="preserve">marine coastal and Great Lakes </w:t>
      </w:r>
      <w:r>
        <w:t xml:space="preserve">states in implementing a uniform monitoring and notification program for their coastal recreational waters. As a condition of receipt of a BEACH Act Grant, states must show evidence of meeting the </w:t>
      </w:r>
      <w:r w:rsidR="002F0110">
        <w:t>11</w:t>
      </w:r>
      <w:r>
        <w:t xml:space="preserve"> performance criteria and the conditions under the BEACH Act. Therefore, a state applying for a grant must submit information on its programs to its EPA Regional Coordinator to document that its program is consistent with the performance criteria.</w:t>
      </w:r>
    </w:p>
    <w:p w14:paraId="31652224" w14:textId="6CD81C0C" w:rsidR="00B616FB" w:rsidRDefault="00B616FB" w:rsidP="00A4138C">
      <w:pPr>
        <w:pStyle w:val="Heading2"/>
      </w:pPr>
      <w:bookmarkStart w:id="24" w:name="_1__6_"/>
      <w:bookmarkStart w:id="25" w:name="_Toc296531015"/>
      <w:bookmarkStart w:id="26" w:name="_Toc431211658"/>
      <w:bookmarkStart w:id="27" w:name="_Toc431211689"/>
      <w:bookmarkEnd w:id="24"/>
      <w:r>
        <w:t>2(b)</w:t>
      </w:r>
      <w:r>
        <w:tab/>
        <w:t>Practical Utility/Users of the Data</w:t>
      </w:r>
      <w:bookmarkEnd w:id="25"/>
      <w:bookmarkEnd w:id="26"/>
      <w:bookmarkEnd w:id="27"/>
      <w:r>
        <w:t xml:space="preserve"> </w:t>
      </w:r>
    </w:p>
    <w:p w14:paraId="0FDB8EA8" w14:textId="77777777" w:rsidR="00B616FB" w:rsidRDefault="00B616FB" w:rsidP="000D2F70">
      <w:pPr>
        <w:pStyle w:val="BodyText"/>
      </w:pPr>
      <w:r>
        <w:t xml:space="preserve">Data will be used by EPA, state and local environmental and public health agencies, and the public. EPA will use the information submitted by a state to determine whether the state’s program is consistent with the performance criteria and the BEACH Act. State and local environmental and public health agencies will use the data as an indicator of program performance, and the public will use the data as reference to make informed decisions before going to the beach. The information provided by each state will also be used to report the status of beach monitoring and notification programs nationwide. A state must implement measures to notify EPA of the results of its water quality sampling. Therefore, these data will be used to create </w:t>
      </w:r>
      <w:r w:rsidR="00ED24E2">
        <w:t xml:space="preserve">and maintain </w:t>
      </w:r>
      <w:r>
        <w:t>a national database of water quality trends, advisories, and closings.</w:t>
      </w:r>
    </w:p>
    <w:p w14:paraId="74FC72C2" w14:textId="1D31105F" w:rsidR="00B616FB" w:rsidRDefault="00B616FB" w:rsidP="00A4138C">
      <w:pPr>
        <w:pStyle w:val="Heading1"/>
      </w:pPr>
      <w:bookmarkStart w:id="28" w:name="_1__7_"/>
      <w:bookmarkStart w:id="29" w:name="_Toc296531016"/>
      <w:bookmarkStart w:id="30" w:name="_Toc431211659"/>
      <w:bookmarkStart w:id="31" w:name="_Toc431211690"/>
      <w:bookmarkEnd w:id="28"/>
      <w:r>
        <w:t>3.</w:t>
      </w:r>
      <w:r>
        <w:tab/>
        <w:t>Non</w:t>
      </w:r>
      <w:r w:rsidR="00185698">
        <w:t>-</w:t>
      </w:r>
      <w:r>
        <w:t>duplication, Consultations, and Other Collection Criteria</w:t>
      </w:r>
      <w:bookmarkEnd w:id="29"/>
      <w:bookmarkEnd w:id="30"/>
      <w:bookmarkEnd w:id="31"/>
    </w:p>
    <w:p w14:paraId="13CB715E" w14:textId="7E4DD8DC" w:rsidR="00B616FB" w:rsidRDefault="00B616FB" w:rsidP="00A4138C">
      <w:pPr>
        <w:pStyle w:val="Heading2"/>
      </w:pPr>
      <w:bookmarkStart w:id="32" w:name="_1__8_"/>
      <w:bookmarkStart w:id="33" w:name="_Toc296531017"/>
      <w:bookmarkStart w:id="34" w:name="_Toc431211660"/>
      <w:bookmarkStart w:id="35" w:name="_Toc431211691"/>
      <w:bookmarkEnd w:id="32"/>
      <w:r>
        <w:t>3(a)</w:t>
      </w:r>
      <w:r>
        <w:tab/>
        <w:t>Non</w:t>
      </w:r>
      <w:r w:rsidR="00185698">
        <w:t>-</w:t>
      </w:r>
      <w:r>
        <w:t>duplication</w:t>
      </w:r>
      <w:bookmarkEnd w:id="33"/>
      <w:bookmarkEnd w:id="34"/>
      <w:bookmarkEnd w:id="35"/>
    </w:p>
    <w:p w14:paraId="7EC8E468" w14:textId="77777777" w:rsidR="00B616FB" w:rsidRDefault="00B616FB" w:rsidP="000D2F70">
      <w:pPr>
        <w:pStyle w:val="BodyText"/>
        <w:rPr>
          <w:b/>
          <w:bCs/>
        </w:rPr>
      </w:pPr>
      <w:r>
        <w:t xml:space="preserve">The information requested from the </w:t>
      </w:r>
      <w:r w:rsidR="00AB77A9">
        <w:t xml:space="preserve">states </w:t>
      </w:r>
      <w:r>
        <w:t>is required for receipt of a BEACH Act Grant and is not available from other sources. EPA has made every reasonable attempt to ensure that the beach monitoring and notification data and information requested through the BEACH Act Grant Program is not already available through less burdensome mechanisms.</w:t>
      </w:r>
    </w:p>
    <w:p w14:paraId="42AFB589" w14:textId="62773BAF" w:rsidR="00473421" w:rsidRPr="00473421" w:rsidRDefault="00B616FB" w:rsidP="009749A7">
      <w:pPr>
        <w:pStyle w:val="Heading2"/>
      </w:pPr>
      <w:bookmarkStart w:id="36" w:name="_1__9_"/>
      <w:bookmarkStart w:id="37" w:name="_Toc296531019"/>
      <w:bookmarkStart w:id="38" w:name="_Toc431211661"/>
      <w:bookmarkStart w:id="39" w:name="_Toc431211692"/>
      <w:bookmarkEnd w:id="36"/>
      <w:r>
        <w:t>3(b)</w:t>
      </w:r>
      <w:r>
        <w:tab/>
        <w:t>Public Notice Required Prior to ICR Submission to OMB</w:t>
      </w:r>
      <w:bookmarkEnd w:id="37"/>
      <w:bookmarkEnd w:id="38"/>
      <w:bookmarkEnd w:id="39"/>
    </w:p>
    <w:p w14:paraId="69D41678" w14:textId="2584EAF9" w:rsidR="00473421" w:rsidRPr="00473421" w:rsidRDefault="00473421" w:rsidP="00473421">
      <w:pPr>
        <w:pStyle w:val="BodyText"/>
      </w:pPr>
      <w:r w:rsidRPr="00473421">
        <w:t xml:space="preserve">EPA published the first </w:t>
      </w:r>
      <w:r w:rsidRPr="00FC0CE0">
        <w:rPr>
          <w:i/>
        </w:rPr>
        <w:t>Federal Register</w:t>
      </w:r>
      <w:r w:rsidRPr="00473421">
        <w:t xml:space="preserve"> notice for this ICR on </w:t>
      </w:r>
      <w:r w:rsidR="004C7456">
        <w:t xml:space="preserve">October 13, 2015 (80 FR 61419) </w:t>
      </w:r>
      <w:r w:rsidRPr="00473421">
        <w:t xml:space="preserve">requesting comment from the public on this ICR. </w:t>
      </w:r>
      <w:r w:rsidR="00FC0CE0">
        <w:t>No comments were received.</w:t>
      </w:r>
    </w:p>
    <w:p w14:paraId="7C85D1D9" w14:textId="4ABC3EB7" w:rsidR="00B616FB" w:rsidRDefault="00B616FB" w:rsidP="00A4138C">
      <w:pPr>
        <w:pStyle w:val="Heading2"/>
      </w:pPr>
      <w:bookmarkStart w:id="40" w:name="_1__10_"/>
      <w:bookmarkStart w:id="41" w:name="_Toc296531020"/>
      <w:bookmarkStart w:id="42" w:name="_Toc431211662"/>
      <w:bookmarkStart w:id="43" w:name="_Toc431211693"/>
      <w:bookmarkEnd w:id="40"/>
      <w:r>
        <w:t>3(c)</w:t>
      </w:r>
      <w:r>
        <w:tab/>
        <w:t>Consultations</w:t>
      </w:r>
      <w:bookmarkEnd w:id="41"/>
      <w:bookmarkEnd w:id="42"/>
      <w:bookmarkEnd w:id="43"/>
      <w:r>
        <w:t xml:space="preserve"> </w:t>
      </w:r>
    </w:p>
    <w:p w14:paraId="34D066DF" w14:textId="6FF8BE15" w:rsidR="006D054D" w:rsidRDefault="00BD40D5" w:rsidP="000D2F70">
      <w:pPr>
        <w:pStyle w:val="BodyText"/>
      </w:pPr>
      <w:r w:rsidRPr="00BD40D5">
        <w:t xml:space="preserve">EPA consulted with the following state beach coordinators, asking them to compare EPA’s average national state burden estimates with their state’s experience:  Donalea Dinsmore (Wisconsin), Vanessa Curran (Massachusetts), Debby Sargeant (Washington) and Craig Davis (Texas). Based on these comments, the proposed costs </w:t>
      </w:r>
      <w:r w:rsidR="00D75EB8">
        <w:t xml:space="preserve">(September 2015) </w:t>
      </w:r>
      <w:r w:rsidRPr="00BD40D5">
        <w:t>were adju</w:t>
      </w:r>
      <w:r w:rsidR="00B02138">
        <w:t xml:space="preserve">sted </w:t>
      </w:r>
      <w:r w:rsidR="00372115">
        <w:t xml:space="preserve">for these final </w:t>
      </w:r>
      <w:r w:rsidR="00B02138">
        <w:t xml:space="preserve">estimates. The result is </w:t>
      </w:r>
      <w:r w:rsidR="00D75EB8">
        <w:t>(</w:t>
      </w:r>
      <w:r w:rsidR="00B02138">
        <w:t>as compared to the 2011 estimates) no significant in</w:t>
      </w:r>
      <w:r w:rsidRPr="00BD40D5">
        <w:t>crease</w:t>
      </w:r>
      <w:r w:rsidR="00B02138">
        <w:t xml:space="preserve"> (4 hours of 2400)</w:t>
      </w:r>
      <w:r w:rsidR="00D75EB8">
        <w:t xml:space="preserve"> in labor hours but</w:t>
      </w:r>
      <w:r w:rsidRPr="00BD40D5">
        <w:t xml:space="preserve"> an increase in O&amp;M costs. </w:t>
      </w:r>
      <w:r w:rsidR="00AD69B8">
        <w:t>Specifically, the labor hours associated with q</w:t>
      </w:r>
      <w:r w:rsidRPr="00BD40D5">
        <w:t>uality control process</w:t>
      </w:r>
      <w:r w:rsidR="00D75EB8">
        <w:t>es</w:t>
      </w:r>
      <w:r w:rsidRPr="00BD40D5">
        <w:t xml:space="preserve"> and EPA notification hours were decreased based on </w:t>
      </w:r>
      <w:r w:rsidRPr="00BD40D5">
        <w:lastRenderedPageBreak/>
        <w:t xml:space="preserve">implementation of automated </w:t>
      </w:r>
      <w:r w:rsidR="004E1871" w:rsidRPr="00BD40D5">
        <w:t xml:space="preserve">processes </w:t>
      </w:r>
      <w:r w:rsidR="004E1871">
        <w:t>(</w:t>
      </w:r>
      <w:r w:rsidRPr="00BD40D5">
        <w:t>Massachusetts and Wisconsin</w:t>
      </w:r>
      <w:r w:rsidR="00D75EB8">
        <w:t xml:space="preserve"> comments</w:t>
      </w:r>
      <w:r w:rsidRPr="00BD40D5">
        <w:t xml:space="preserve">). The O&amp;M cost </w:t>
      </w:r>
      <w:r w:rsidR="00D75EB8">
        <w:t>of sampling</w:t>
      </w:r>
      <w:r w:rsidRPr="00BD40D5">
        <w:t xml:space="preserve"> was increased from $30 to $35 </w:t>
      </w:r>
      <w:r w:rsidR="00D75EB8">
        <w:t xml:space="preserve">per sample </w:t>
      </w:r>
      <w:r w:rsidRPr="00BD40D5">
        <w:t>based on comments from Washington and Massachusetts. Texas commented that the labor hours appeared appropriate.</w:t>
      </w:r>
    </w:p>
    <w:p w14:paraId="3A07485D" w14:textId="273E99A2" w:rsidR="00B616FB" w:rsidRDefault="00B616FB" w:rsidP="00A4138C">
      <w:pPr>
        <w:pStyle w:val="Heading2"/>
      </w:pPr>
      <w:bookmarkStart w:id="44" w:name="_1__11_"/>
      <w:bookmarkStart w:id="45" w:name="_Toc296531021"/>
      <w:bookmarkStart w:id="46" w:name="_Toc431211663"/>
      <w:bookmarkStart w:id="47" w:name="_Toc431211694"/>
      <w:bookmarkEnd w:id="44"/>
      <w:r>
        <w:t>3(d)</w:t>
      </w:r>
      <w:r>
        <w:tab/>
        <w:t>Effects of Less Frequent Collection</w:t>
      </w:r>
      <w:bookmarkEnd w:id="45"/>
      <w:bookmarkEnd w:id="46"/>
      <w:bookmarkEnd w:id="47"/>
    </w:p>
    <w:p w14:paraId="446FD8F9" w14:textId="77777777" w:rsidR="00B616FB" w:rsidRDefault="00B616FB" w:rsidP="000D2F70">
      <w:pPr>
        <w:pStyle w:val="BodyText"/>
        <w:rPr>
          <w:b/>
          <w:bCs/>
        </w:rPr>
      </w:pPr>
      <w:r w:rsidRPr="007F7475">
        <w:t>The requirement for a state to submit its monitoring and notification data is a statutory requirement under the BEACH Act</w:t>
      </w:r>
      <w:r>
        <w:t>.</w:t>
      </w:r>
      <w:r w:rsidRPr="007F7475">
        <w:t xml:space="preserve"> The frequency and format of such submittal is at the Administrator</w:t>
      </w:r>
      <w:r w:rsidR="00551AC9">
        <w:t>’</w:t>
      </w:r>
      <w:r w:rsidRPr="007F7475">
        <w:t xml:space="preserve">s discretion </w:t>
      </w:r>
      <w:r>
        <w:t>[</w:t>
      </w:r>
      <w:r w:rsidRPr="007F7475">
        <w:t>see CWA sec</w:t>
      </w:r>
      <w:r>
        <w:t>tion</w:t>
      </w:r>
      <w:r w:rsidRPr="007F7475">
        <w:t xml:space="preserve"> 406(b)(B)(3)</w:t>
      </w:r>
      <w:r>
        <w:t xml:space="preserve">]. </w:t>
      </w:r>
      <w:r w:rsidRPr="007F7475">
        <w:t>Since 2003, EPA has required states to submit their monitoring and notification data annually</w:t>
      </w:r>
      <w:r>
        <w:t xml:space="preserve">. </w:t>
      </w:r>
      <w:r w:rsidRPr="007F7475">
        <w:t xml:space="preserve">However, to provide more up-to-date information to the public on the state of their beaches, the Agency is </w:t>
      </w:r>
      <w:r w:rsidR="00CC55F2">
        <w:t>encouraging</w:t>
      </w:r>
      <w:r w:rsidRPr="007F7475">
        <w:t xml:space="preserve"> more frequent reporting</w:t>
      </w:r>
      <w:r>
        <w:t xml:space="preserve">. </w:t>
      </w:r>
      <w:r w:rsidRPr="007F7475">
        <w:t>The Agency continues to expect state grant performance reports annually.</w:t>
      </w:r>
    </w:p>
    <w:p w14:paraId="11E3A359" w14:textId="66E75BEB" w:rsidR="00B616FB" w:rsidRDefault="00B616FB" w:rsidP="00A4138C">
      <w:pPr>
        <w:pStyle w:val="Heading2"/>
      </w:pPr>
      <w:bookmarkStart w:id="48" w:name="_1__12_"/>
      <w:bookmarkStart w:id="49" w:name="_Toc296531022"/>
      <w:bookmarkStart w:id="50" w:name="_Toc431211664"/>
      <w:bookmarkStart w:id="51" w:name="_Toc431211695"/>
      <w:bookmarkEnd w:id="48"/>
      <w:r>
        <w:t>3(e)</w:t>
      </w:r>
      <w:r>
        <w:tab/>
        <w:t>General Guidelines</w:t>
      </w:r>
      <w:bookmarkEnd w:id="49"/>
      <w:bookmarkEnd w:id="50"/>
      <w:bookmarkEnd w:id="51"/>
      <w:r>
        <w:t xml:space="preserve"> </w:t>
      </w:r>
    </w:p>
    <w:p w14:paraId="64FE4D78" w14:textId="77777777" w:rsidR="00B616FB" w:rsidRDefault="00B616FB" w:rsidP="000D2F70">
      <w:pPr>
        <w:pStyle w:val="BodyText"/>
      </w:pPr>
      <w:r>
        <w:t xml:space="preserve">The BEACH Act Grant Program will be conducted in accordance with the Paperwork Reduction Act [Title 5 of the </w:t>
      </w:r>
      <w:r w:rsidRPr="006F283A">
        <w:rPr>
          <w:i/>
        </w:rPr>
        <w:t>Code of Federal Regulations</w:t>
      </w:r>
      <w:r>
        <w:t xml:space="preserve"> (CFR) section 1320.5(d)(2)] and will adhere to OMB’s general guidelines for information collections.</w:t>
      </w:r>
    </w:p>
    <w:p w14:paraId="0AEEE105" w14:textId="7FE96FB2" w:rsidR="00B616FB" w:rsidRDefault="00B616FB" w:rsidP="00A4138C">
      <w:pPr>
        <w:pStyle w:val="Heading2"/>
      </w:pPr>
      <w:bookmarkStart w:id="52" w:name="_1__13_"/>
      <w:bookmarkStart w:id="53" w:name="_Toc296531023"/>
      <w:bookmarkStart w:id="54" w:name="_Toc431211665"/>
      <w:bookmarkStart w:id="55" w:name="_Toc431211696"/>
      <w:bookmarkEnd w:id="52"/>
      <w:r>
        <w:t>3(f)</w:t>
      </w:r>
      <w:r>
        <w:tab/>
        <w:t>Confidentiality</w:t>
      </w:r>
      <w:bookmarkEnd w:id="53"/>
      <w:bookmarkEnd w:id="54"/>
      <w:bookmarkEnd w:id="55"/>
      <w:r>
        <w:t xml:space="preserve"> </w:t>
      </w:r>
    </w:p>
    <w:p w14:paraId="093B29ED" w14:textId="77777777" w:rsidR="00B616FB" w:rsidRDefault="00B616FB" w:rsidP="000D2F70">
      <w:pPr>
        <w:pStyle w:val="BodyText"/>
      </w:pPr>
      <w:r>
        <w:t>Measures to ensure the confidentiality of the collected beach monitoring and notification data are not necessary because the information submitted by the respondents is public information.</w:t>
      </w:r>
    </w:p>
    <w:p w14:paraId="3DC429E9" w14:textId="78324812" w:rsidR="00B616FB" w:rsidRDefault="00B616FB" w:rsidP="00A4138C">
      <w:pPr>
        <w:pStyle w:val="Heading2"/>
      </w:pPr>
      <w:bookmarkStart w:id="56" w:name="_1__14_"/>
      <w:bookmarkStart w:id="57" w:name="_Toc296531024"/>
      <w:bookmarkStart w:id="58" w:name="_Toc431211666"/>
      <w:bookmarkStart w:id="59" w:name="_Toc431211697"/>
      <w:bookmarkEnd w:id="56"/>
      <w:r>
        <w:t>3(g)</w:t>
      </w:r>
      <w:r>
        <w:tab/>
        <w:t>Sensitive Questions</w:t>
      </w:r>
      <w:bookmarkEnd w:id="57"/>
      <w:bookmarkEnd w:id="58"/>
      <w:bookmarkEnd w:id="59"/>
      <w:r>
        <w:t xml:space="preserve"> </w:t>
      </w:r>
    </w:p>
    <w:p w14:paraId="2988AE0E" w14:textId="77777777" w:rsidR="00B616FB" w:rsidRDefault="00B616FB" w:rsidP="000D2F70">
      <w:pPr>
        <w:pStyle w:val="BodyText"/>
      </w:pPr>
      <w:r>
        <w:t>No information of sensitive nature will be collected as a result of this ICR.</w:t>
      </w:r>
    </w:p>
    <w:p w14:paraId="7B8A23D4" w14:textId="7D6D8512" w:rsidR="00B616FB" w:rsidRDefault="00B616FB" w:rsidP="00A4138C">
      <w:pPr>
        <w:pStyle w:val="Heading1"/>
      </w:pPr>
      <w:bookmarkStart w:id="60" w:name="_1__15_"/>
      <w:bookmarkStart w:id="61" w:name="_Toc296531025"/>
      <w:bookmarkStart w:id="62" w:name="_Toc431211667"/>
      <w:bookmarkStart w:id="63" w:name="_Toc431211698"/>
      <w:bookmarkEnd w:id="60"/>
      <w:r>
        <w:t>4.</w:t>
      </w:r>
      <w:r>
        <w:tab/>
        <w:t>The Respondents and the Information Requested</w:t>
      </w:r>
      <w:bookmarkEnd w:id="61"/>
      <w:bookmarkEnd w:id="62"/>
      <w:bookmarkEnd w:id="63"/>
    </w:p>
    <w:p w14:paraId="7D8D668F" w14:textId="58C4BB01" w:rsidR="00B616FB" w:rsidRDefault="00B616FB" w:rsidP="00A4138C">
      <w:pPr>
        <w:pStyle w:val="Heading2"/>
      </w:pPr>
      <w:bookmarkStart w:id="64" w:name="_1__16_"/>
      <w:bookmarkStart w:id="65" w:name="_Toc296531026"/>
      <w:bookmarkStart w:id="66" w:name="_Toc431211668"/>
      <w:bookmarkStart w:id="67" w:name="_Toc431211699"/>
      <w:bookmarkEnd w:id="64"/>
      <w:r>
        <w:t>4(a)</w:t>
      </w:r>
      <w:r>
        <w:tab/>
        <w:t>Respondents</w:t>
      </w:r>
      <w:bookmarkEnd w:id="65"/>
      <w:bookmarkEnd w:id="66"/>
      <w:bookmarkEnd w:id="67"/>
      <w:r>
        <w:t xml:space="preserve"> </w:t>
      </w:r>
    </w:p>
    <w:p w14:paraId="34A4878B" w14:textId="2E52300A" w:rsidR="00B616FB" w:rsidRDefault="00B616FB" w:rsidP="000D2F70">
      <w:pPr>
        <w:pStyle w:val="BodyText"/>
      </w:pPr>
      <w:r>
        <w:t xml:space="preserve">Information collected by EPA under the BEACH Act will be submitted by environmental and public health agencies in coastal and Great Lakes states, territories, and tribes. </w:t>
      </w:r>
    </w:p>
    <w:p w14:paraId="26F0A242" w14:textId="6ED988FA" w:rsidR="00B616FB" w:rsidRDefault="00B616FB" w:rsidP="00A4138C">
      <w:pPr>
        <w:pStyle w:val="Heading2"/>
      </w:pPr>
      <w:bookmarkStart w:id="68" w:name="_1__17_"/>
      <w:bookmarkStart w:id="69" w:name="_Toc296531027"/>
      <w:bookmarkStart w:id="70" w:name="_Toc431211669"/>
      <w:bookmarkStart w:id="71" w:name="_Toc431211700"/>
      <w:bookmarkEnd w:id="68"/>
      <w:r>
        <w:t>4(b)</w:t>
      </w:r>
      <w:r>
        <w:tab/>
        <w:t>Information Requested</w:t>
      </w:r>
      <w:bookmarkEnd w:id="69"/>
      <w:bookmarkEnd w:id="70"/>
      <w:bookmarkEnd w:id="71"/>
      <w:r>
        <w:t xml:space="preserve"> </w:t>
      </w:r>
    </w:p>
    <w:p w14:paraId="788D91BE" w14:textId="3984B846" w:rsidR="00B616FB" w:rsidRDefault="00B616FB" w:rsidP="000D2F70">
      <w:pPr>
        <w:pStyle w:val="BodyText"/>
      </w:pPr>
      <w:r>
        <w:t xml:space="preserve">EPA is requiring states to provide information on how a beach monitoring and notification program is consistent with the following </w:t>
      </w:r>
      <w:r w:rsidR="002F0110">
        <w:t>11</w:t>
      </w:r>
      <w:r>
        <w:t xml:space="preserve"> performance criteria, developed from the BEACH Act and summarized in Table 1.</w:t>
      </w:r>
    </w:p>
    <w:p w14:paraId="6A1D2912" w14:textId="2D2CF9A1" w:rsidR="004F1AA8" w:rsidRPr="00355F00" w:rsidRDefault="004F1AA8" w:rsidP="004F1AA8">
      <w:pPr>
        <w:pStyle w:val="TableTitle"/>
        <w:rPr>
          <w:rFonts w:ascii="Times New Roman" w:hAnsi="Times New Roman"/>
          <w:sz w:val="24"/>
        </w:rPr>
      </w:pPr>
      <w:bookmarkStart w:id="72" w:name="_Toc430347925"/>
      <w:r w:rsidRPr="00355F00">
        <w:rPr>
          <w:rFonts w:ascii="Times New Roman" w:hAnsi="Times New Roman"/>
          <w:sz w:val="24"/>
        </w:rPr>
        <w:t>Table 1. BEACH Act Grant performance criteria summary</w:t>
      </w:r>
      <w:bookmarkEnd w:id="72"/>
    </w:p>
    <w:tbl>
      <w:tblPr>
        <w:tblW w:w="0" w:type="auto"/>
        <w:tblInd w:w="-98" w:type="dxa"/>
        <w:tblLayout w:type="fixed"/>
        <w:tblCellMar>
          <w:left w:w="100" w:type="dxa"/>
          <w:right w:w="100" w:type="dxa"/>
        </w:tblCellMar>
        <w:tblLook w:val="0000" w:firstRow="0" w:lastRow="0" w:firstColumn="0" w:lastColumn="0" w:noHBand="0" w:noVBand="0"/>
      </w:tblPr>
      <w:tblGrid>
        <w:gridCol w:w="1890"/>
        <w:gridCol w:w="1710"/>
        <w:gridCol w:w="2988"/>
        <w:gridCol w:w="2232"/>
      </w:tblGrid>
      <w:tr w:rsidR="00355F00" w:rsidRPr="00355F00" w14:paraId="0FB46E6F" w14:textId="77777777" w:rsidTr="00355F00">
        <w:trPr>
          <w:cantSplit/>
        </w:trPr>
        <w:tc>
          <w:tcPr>
            <w:tcW w:w="1890" w:type="dxa"/>
            <w:tcBorders>
              <w:top w:val="single" w:sz="6" w:space="0" w:color="000000"/>
              <w:left w:val="single" w:sz="6" w:space="0" w:color="000000"/>
              <w:bottom w:val="single" w:sz="6" w:space="0" w:color="000000"/>
              <w:right w:val="nil"/>
            </w:tcBorders>
            <w:vAlign w:val="bottom"/>
          </w:tcPr>
          <w:p w14:paraId="573F1FA6" w14:textId="77777777" w:rsidR="00355F00" w:rsidRPr="00355F00" w:rsidRDefault="00355F00" w:rsidP="00AF516E">
            <w:pPr>
              <w:pStyle w:val="TableHeader"/>
              <w:rPr>
                <w:rFonts w:ascii="Times New Roman" w:hAnsi="Times New Roman" w:cs="Times New Roman"/>
                <w:sz w:val="24"/>
                <w:szCs w:val="24"/>
              </w:rPr>
            </w:pPr>
            <w:bookmarkStart w:id="73" w:name="_1__18_"/>
            <w:bookmarkEnd w:id="73"/>
            <w:r w:rsidRPr="00355F00">
              <w:rPr>
                <w:rFonts w:ascii="Times New Roman" w:hAnsi="Times New Roman" w:cs="Times New Roman"/>
                <w:sz w:val="24"/>
                <w:szCs w:val="24"/>
              </w:rPr>
              <w:t>Category</w:t>
            </w:r>
          </w:p>
        </w:tc>
        <w:tc>
          <w:tcPr>
            <w:tcW w:w="1710" w:type="dxa"/>
            <w:tcBorders>
              <w:top w:val="single" w:sz="6" w:space="0" w:color="000000"/>
              <w:left w:val="single" w:sz="6" w:space="0" w:color="000000"/>
              <w:bottom w:val="single" w:sz="6" w:space="0" w:color="000000"/>
              <w:right w:val="nil"/>
            </w:tcBorders>
            <w:vAlign w:val="bottom"/>
          </w:tcPr>
          <w:p w14:paraId="2BADFA99" w14:textId="77777777" w:rsidR="00355F00" w:rsidRPr="00355F00" w:rsidRDefault="00355F00" w:rsidP="00AF516E">
            <w:pPr>
              <w:pStyle w:val="TableHeader"/>
              <w:rPr>
                <w:rFonts w:ascii="Times New Roman" w:hAnsi="Times New Roman" w:cs="Times New Roman"/>
                <w:sz w:val="24"/>
                <w:szCs w:val="24"/>
              </w:rPr>
            </w:pPr>
            <w:r w:rsidRPr="00355F00">
              <w:rPr>
                <w:rFonts w:ascii="Times New Roman" w:hAnsi="Times New Roman" w:cs="Times New Roman"/>
                <w:sz w:val="24"/>
                <w:szCs w:val="24"/>
              </w:rPr>
              <w:t>Performance criteria</w:t>
            </w:r>
          </w:p>
        </w:tc>
        <w:tc>
          <w:tcPr>
            <w:tcW w:w="2988" w:type="dxa"/>
            <w:tcBorders>
              <w:top w:val="single" w:sz="6" w:space="0" w:color="000000"/>
              <w:left w:val="single" w:sz="6" w:space="0" w:color="000000"/>
              <w:bottom w:val="single" w:sz="6" w:space="0" w:color="000000"/>
              <w:right w:val="nil"/>
            </w:tcBorders>
            <w:vAlign w:val="bottom"/>
          </w:tcPr>
          <w:p w14:paraId="4C738A83" w14:textId="77777777" w:rsidR="00355F00" w:rsidRPr="00355F00" w:rsidRDefault="00355F00" w:rsidP="00AF516E">
            <w:pPr>
              <w:pStyle w:val="TableHeader"/>
              <w:rPr>
                <w:rFonts w:ascii="Times New Roman" w:hAnsi="Times New Roman" w:cs="Times New Roman"/>
                <w:sz w:val="24"/>
                <w:szCs w:val="24"/>
              </w:rPr>
            </w:pPr>
            <w:r w:rsidRPr="00355F00">
              <w:rPr>
                <w:rFonts w:ascii="Times New Roman" w:hAnsi="Times New Roman" w:cs="Times New Roman"/>
                <w:sz w:val="24"/>
                <w:szCs w:val="24"/>
              </w:rPr>
              <w:t>Requirement</w:t>
            </w:r>
          </w:p>
        </w:tc>
        <w:tc>
          <w:tcPr>
            <w:tcW w:w="2232" w:type="dxa"/>
            <w:tcBorders>
              <w:top w:val="single" w:sz="6" w:space="0" w:color="000000"/>
              <w:left w:val="single" w:sz="6" w:space="0" w:color="000000"/>
              <w:bottom w:val="single" w:sz="6" w:space="0" w:color="000000"/>
              <w:right w:val="single" w:sz="4" w:space="0" w:color="auto"/>
            </w:tcBorders>
            <w:vAlign w:val="bottom"/>
          </w:tcPr>
          <w:p w14:paraId="07958FA5" w14:textId="66B6DEDE" w:rsidR="00355F00" w:rsidRPr="00355F00" w:rsidRDefault="00355F00" w:rsidP="00AF516E">
            <w:pPr>
              <w:pStyle w:val="TableHeader"/>
              <w:rPr>
                <w:rFonts w:ascii="Times New Roman" w:hAnsi="Times New Roman" w:cs="Times New Roman"/>
                <w:sz w:val="24"/>
                <w:szCs w:val="24"/>
              </w:rPr>
            </w:pPr>
            <w:r w:rsidRPr="00355F00">
              <w:rPr>
                <w:rFonts w:ascii="Times New Roman" w:hAnsi="Times New Roman" w:cs="Times New Roman"/>
                <w:sz w:val="24"/>
                <w:szCs w:val="24"/>
              </w:rPr>
              <w:t>BEACH Act section</w:t>
            </w:r>
          </w:p>
        </w:tc>
      </w:tr>
      <w:tr w:rsidR="00355F00" w:rsidRPr="00355F00" w14:paraId="068C7F53" w14:textId="77777777" w:rsidTr="00355F00">
        <w:trPr>
          <w:cantSplit/>
        </w:trPr>
        <w:tc>
          <w:tcPr>
            <w:tcW w:w="1890" w:type="dxa"/>
            <w:tcBorders>
              <w:top w:val="single" w:sz="6" w:space="0" w:color="000000"/>
              <w:left w:val="single" w:sz="6" w:space="0" w:color="000000"/>
              <w:bottom w:val="single" w:sz="4" w:space="0" w:color="000000" w:themeColor="text1"/>
              <w:right w:val="nil"/>
            </w:tcBorders>
          </w:tcPr>
          <w:p w14:paraId="17FD425D" w14:textId="77777777" w:rsidR="00355F00" w:rsidRPr="00355F00" w:rsidRDefault="00355F00" w:rsidP="00AF516E">
            <w:pPr>
              <w:pStyle w:val="Tabletext"/>
              <w:rPr>
                <w:rFonts w:ascii="Times New Roman" w:hAnsi="Times New Roman" w:cs="Times New Roman"/>
                <w:b/>
                <w:sz w:val="24"/>
                <w:szCs w:val="24"/>
              </w:rPr>
            </w:pPr>
            <w:r w:rsidRPr="00355F00">
              <w:rPr>
                <w:rFonts w:ascii="Times New Roman" w:hAnsi="Times New Roman" w:cs="Times New Roman"/>
                <w:b/>
                <w:sz w:val="24"/>
                <w:szCs w:val="24"/>
              </w:rPr>
              <w:t>Evaluation and Classification</w:t>
            </w:r>
          </w:p>
        </w:tc>
        <w:tc>
          <w:tcPr>
            <w:tcW w:w="1710" w:type="dxa"/>
            <w:tcBorders>
              <w:top w:val="single" w:sz="6" w:space="0" w:color="000000"/>
              <w:left w:val="single" w:sz="6" w:space="0" w:color="000000"/>
              <w:bottom w:val="single" w:sz="4" w:space="0" w:color="000000" w:themeColor="text1"/>
              <w:right w:val="nil"/>
            </w:tcBorders>
          </w:tcPr>
          <w:p w14:paraId="69E79970" w14:textId="77777777" w:rsidR="00355F00" w:rsidRPr="00355F00" w:rsidRDefault="00355F00" w:rsidP="00AF516E">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1</w:t>
            </w:r>
          </w:p>
        </w:tc>
        <w:tc>
          <w:tcPr>
            <w:tcW w:w="2988" w:type="dxa"/>
            <w:tcBorders>
              <w:top w:val="single" w:sz="6" w:space="0" w:color="000000"/>
              <w:left w:val="single" w:sz="6" w:space="0" w:color="000000"/>
              <w:bottom w:val="single" w:sz="4" w:space="0" w:color="000000" w:themeColor="text1"/>
              <w:right w:val="nil"/>
            </w:tcBorders>
          </w:tcPr>
          <w:p w14:paraId="74F64B9B" w14:textId="3D4C9FA7" w:rsidR="00355F00" w:rsidRPr="00355F00" w:rsidRDefault="00355F00" w:rsidP="00446709">
            <w:pPr>
              <w:pStyle w:val="Tabletext"/>
              <w:rPr>
                <w:rFonts w:ascii="Times New Roman" w:hAnsi="Times New Roman" w:cs="Times New Roman"/>
                <w:sz w:val="24"/>
                <w:szCs w:val="24"/>
              </w:rPr>
            </w:pPr>
            <w:r w:rsidRPr="00355F00">
              <w:rPr>
                <w:rFonts w:ascii="Times New Roman" w:hAnsi="Times New Roman" w:cs="Times New Roman"/>
                <w:sz w:val="24"/>
                <w:szCs w:val="24"/>
              </w:rPr>
              <w:t>Risk-based beach evaluation and classification</w:t>
            </w:r>
          </w:p>
        </w:tc>
        <w:tc>
          <w:tcPr>
            <w:tcW w:w="2232" w:type="dxa"/>
            <w:tcBorders>
              <w:top w:val="single" w:sz="6" w:space="0" w:color="000000"/>
              <w:left w:val="single" w:sz="6" w:space="0" w:color="000000"/>
              <w:bottom w:val="single" w:sz="4" w:space="0" w:color="000000" w:themeColor="text1"/>
              <w:right w:val="single" w:sz="4" w:space="0" w:color="auto"/>
            </w:tcBorders>
          </w:tcPr>
          <w:p w14:paraId="27BF650F" w14:textId="21F065FB"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406(b)(2)(A)(ii-iv)</w:t>
            </w:r>
          </w:p>
          <w:p w14:paraId="7494ABB7" w14:textId="77777777"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406(c)(1)</w:t>
            </w:r>
          </w:p>
        </w:tc>
      </w:tr>
      <w:tr w:rsidR="00355F00" w:rsidRPr="00355F00" w14:paraId="67585931" w14:textId="77777777" w:rsidTr="00355F00">
        <w:trPr>
          <w:cantSplit/>
        </w:trPr>
        <w:tc>
          <w:tcPr>
            <w:tcW w:w="1890" w:type="dxa"/>
            <w:vMerge w:val="restart"/>
            <w:tcBorders>
              <w:top w:val="single" w:sz="4" w:space="0" w:color="000000" w:themeColor="text1"/>
              <w:left w:val="single" w:sz="6" w:space="0" w:color="000000"/>
              <w:right w:val="nil"/>
            </w:tcBorders>
          </w:tcPr>
          <w:p w14:paraId="56FD3FBC" w14:textId="77777777" w:rsidR="00355F00" w:rsidRPr="00355F00" w:rsidRDefault="00355F00" w:rsidP="00AF516E">
            <w:pPr>
              <w:pStyle w:val="Tabletext"/>
              <w:rPr>
                <w:rFonts w:ascii="Times New Roman" w:hAnsi="Times New Roman" w:cs="Times New Roman"/>
                <w:b/>
                <w:sz w:val="24"/>
                <w:szCs w:val="24"/>
              </w:rPr>
            </w:pPr>
            <w:r w:rsidRPr="00355F00">
              <w:rPr>
                <w:rFonts w:ascii="Times New Roman" w:hAnsi="Times New Roman" w:cs="Times New Roman"/>
                <w:b/>
                <w:sz w:val="24"/>
                <w:szCs w:val="24"/>
              </w:rPr>
              <w:t>Monitoring</w:t>
            </w:r>
          </w:p>
        </w:tc>
        <w:tc>
          <w:tcPr>
            <w:tcW w:w="1710" w:type="dxa"/>
            <w:tcBorders>
              <w:top w:val="single" w:sz="4" w:space="0" w:color="000000" w:themeColor="text1"/>
              <w:left w:val="single" w:sz="6" w:space="0" w:color="000000"/>
              <w:bottom w:val="single" w:sz="4" w:space="0" w:color="000000" w:themeColor="text1"/>
              <w:right w:val="nil"/>
            </w:tcBorders>
          </w:tcPr>
          <w:p w14:paraId="4C82EC0F" w14:textId="77777777" w:rsidR="00355F00" w:rsidRPr="00355F00" w:rsidRDefault="00355F00" w:rsidP="00AF516E">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2</w:t>
            </w:r>
          </w:p>
        </w:tc>
        <w:tc>
          <w:tcPr>
            <w:tcW w:w="2988" w:type="dxa"/>
            <w:tcBorders>
              <w:top w:val="single" w:sz="4" w:space="0" w:color="000000" w:themeColor="text1"/>
              <w:left w:val="single" w:sz="6" w:space="0" w:color="000000"/>
              <w:bottom w:val="single" w:sz="4" w:space="0" w:color="000000" w:themeColor="text1"/>
              <w:right w:val="nil"/>
            </w:tcBorders>
          </w:tcPr>
          <w:p w14:paraId="55A6D058" w14:textId="77777777"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Tiered monitoring plan</w:t>
            </w:r>
          </w:p>
        </w:tc>
        <w:tc>
          <w:tcPr>
            <w:tcW w:w="2232" w:type="dxa"/>
            <w:tcBorders>
              <w:top w:val="single" w:sz="4" w:space="0" w:color="000000" w:themeColor="text1"/>
              <w:left w:val="single" w:sz="6" w:space="0" w:color="000000"/>
              <w:bottom w:val="single" w:sz="4" w:space="0" w:color="000000" w:themeColor="text1"/>
              <w:right w:val="single" w:sz="4" w:space="0" w:color="auto"/>
            </w:tcBorders>
          </w:tcPr>
          <w:p w14:paraId="7B939216" w14:textId="74C4E6B4"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406(c)(3</w:t>
            </w:r>
          </w:p>
        </w:tc>
      </w:tr>
      <w:tr w:rsidR="00355F00" w:rsidRPr="00355F00" w14:paraId="0807C4ED" w14:textId="77777777" w:rsidTr="00355F00">
        <w:trPr>
          <w:cantSplit/>
        </w:trPr>
        <w:tc>
          <w:tcPr>
            <w:tcW w:w="1890" w:type="dxa"/>
            <w:vMerge/>
            <w:tcBorders>
              <w:left w:val="single" w:sz="6" w:space="0" w:color="000000"/>
              <w:right w:val="nil"/>
            </w:tcBorders>
          </w:tcPr>
          <w:p w14:paraId="436288BD" w14:textId="77777777" w:rsidR="00355F00" w:rsidRPr="00355F00" w:rsidRDefault="00355F00" w:rsidP="00AF516E">
            <w:pPr>
              <w:pStyle w:val="Tabletext"/>
              <w:rPr>
                <w:rFonts w:ascii="Times New Roman" w:hAnsi="Times New Roman" w:cs="Times New Roman"/>
                <w:b/>
                <w:sz w:val="24"/>
                <w:szCs w:val="24"/>
              </w:rPr>
            </w:pPr>
          </w:p>
        </w:tc>
        <w:tc>
          <w:tcPr>
            <w:tcW w:w="1710" w:type="dxa"/>
            <w:tcBorders>
              <w:top w:val="single" w:sz="4" w:space="0" w:color="000000" w:themeColor="text1"/>
              <w:left w:val="single" w:sz="6" w:space="0" w:color="000000"/>
              <w:bottom w:val="single" w:sz="4" w:space="0" w:color="000000" w:themeColor="text1"/>
              <w:right w:val="nil"/>
            </w:tcBorders>
          </w:tcPr>
          <w:p w14:paraId="36248FA1" w14:textId="77777777" w:rsidR="00355F00" w:rsidRPr="00355F00" w:rsidRDefault="00355F00" w:rsidP="00AF516E">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3</w:t>
            </w:r>
          </w:p>
        </w:tc>
        <w:tc>
          <w:tcPr>
            <w:tcW w:w="2988" w:type="dxa"/>
            <w:tcBorders>
              <w:top w:val="single" w:sz="4" w:space="0" w:color="000000" w:themeColor="text1"/>
              <w:left w:val="single" w:sz="6" w:space="0" w:color="000000"/>
              <w:bottom w:val="single" w:sz="4" w:space="0" w:color="000000" w:themeColor="text1"/>
              <w:right w:val="nil"/>
            </w:tcBorders>
          </w:tcPr>
          <w:p w14:paraId="33A6EC94" w14:textId="77777777"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Methods and assessment procedures</w:t>
            </w:r>
          </w:p>
        </w:tc>
        <w:tc>
          <w:tcPr>
            <w:tcW w:w="2232" w:type="dxa"/>
            <w:tcBorders>
              <w:top w:val="single" w:sz="4" w:space="0" w:color="000000" w:themeColor="text1"/>
              <w:left w:val="single" w:sz="6" w:space="0" w:color="000000"/>
              <w:bottom w:val="single" w:sz="4" w:space="0" w:color="000000" w:themeColor="text1"/>
              <w:right w:val="single" w:sz="4" w:space="0" w:color="auto"/>
            </w:tcBorders>
          </w:tcPr>
          <w:p w14:paraId="25CEC27C" w14:textId="0C3118F9"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406(c)(4)</w:t>
            </w:r>
          </w:p>
        </w:tc>
      </w:tr>
      <w:tr w:rsidR="00355F00" w:rsidRPr="00355F00" w14:paraId="4941D011" w14:textId="77777777" w:rsidTr="00355F00">
        <w:trPr>
          <w:cantSplit/>
        </w:trPr>
        <w:tc>
          <w:tcPr>
            <w:tcW w:w="1890" w:type="dxa"/>
            <w:vMerge/>
            <w:tcBorders>
              <w:left w:val="single" w:sz="6" w:space="0" w:color="000000"/>
              <w:right w:val="nil"/>
            </w:tcBorders>
          </w:tcPr>
          <w:p w14:paraId="2D1A5C37" w14:textId="77777777" w:rsidR="00355F00" w:rsidRPr="00355F00" w:rsidRDefault="00355F00" w:rsidP="00AF516E">
            <w:pPr>
              <w:pStyle w:val="Tabletext"/>
              <w:rPr>
                <w:rFonts w:ascii="Times New Roman" w:hAnsi="Times New Roman" w:cs="Times New Roman"/>
                <w:b/>
                <w:sz w:val="24"/>
                <w:szCs w:val="24"/>
              </w:rPr>
            </w:pPr>
          </w:p>
        </w:tc>
        <w:tc>
          <w:tcPr>
            <w:tcW w:w="1710" w:type="dxa"/>
            <w:tcBorders>
              <w:top w:val="single" w:sz="4" w:space="0" w:color="000000" w:themeColor="text1"/>
              <w:left w:val="single" w:sz="6" w:space="0" w:color="000000"/>
              <w:bottom w:val="single" w:sz="4" w:space="0" w:color="000000" w:themeColor="text1"/>
              <w:right w:val="nil"/>
            </w:tcBorders>
          </w:tcPr>
          <w:p w14:paraId="67507295" w14:textId="77777777" w:rsidR="00355F00" w:rsidRPr="00355F00" w:rsidRDefault="00355F00" w:rsidP="00AF516E">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4</w:t>
            </w:r>
          </w:p>
        </w:tc>
        <w:tc>
          <w:tcPr>
            <w:tcW w:w="2988" w:type="dxa"/>
            <w:tcBorders>
              <w:top w:val="single" w:sz="4" w:space="0" w:color="000000" w:themeColor="text1"/>
              <w:left w:val="single" w:sz="6" w:space="0" w:color="000000"/>
              <w:bottom w:val="single" w:sz="4" w:space="0" w:color="000000" w:themeColor="text1"/>
              <w:right w:val="nil"/>
            </w:tcBorders>
          </w:tcPr>
          <w:p w14:paraId="1448BEB5" w14:textId="77777777"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Monitoring report submission</w:t>
            </w:r>
          </w:p>
        </w:tc>
        <w:tc>
          <w:tcPr>
            <w:tcW w:w="2232" w:type="dxa"/>
            <w:tcBorders>
              <w:top w:val="single" w:sz="4" w:space="0" w:color="000000" w:themeColor="text1"/>
              <w:left w:val="single" w:sz="6" w:space="0" w:color="000000"/>
              <w:bottom w:val="single" w:sz="4" w:space="0" w:color="000000" w:themeColor="text1"/>
              <w:right w:val="single" w:sz="4" w:space="0" w:color="auto"/>
            </w:tcBorders>
          </w:tcPr>
          <w:p w14:paraId="45C8F3E7" w14:textId="24EE9085"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406(b)(3)(A), (B)</w:t>
            </w:r>
          </w:p>
        </w:tc>
      </w:tr>
      <w:tr w:rsidR="00355F00" w:rsidRPr="00355F00" w14:paraId="35727D13" w14:textId="77777777" w:rsidTr="00355F00">
        <w:trPr>
          <w:cantSplit/>
        </w:trPr>
        <w:tc>
          <w:tcPr>
            <w:tcW w:w="1890" w:type="dxa"/>
            <w:vMerge/>
            <w:tcBorders>
              <w:left w:val="single" w:sz="6" w:space="0" w:color="000000"/>
              <w:bottom w:val="single" w:sz="4" w:space="0" w:color="000000" w:themeColor="text1"/>
              <w:right w:val="nil"/>
            </w:tcBorders>
          </w:tcPr>
          <w:p w14:paraId="7CD7EC45" w14:textId="77777777" w:rsidR="00355F00" w:rsidRPr="00355F00" w:rsidRDefault="00355F00" w:rsidP="00AF516E">
            <w:pPr>
              <w:pStyle w:val="Tabletext"/>
              <w:rPr>
                <w:rFonts w:ascii="Times New Roman" w:hAnsi="Times New Roman" w:cs="Times New Roman"/>
                <w:b/>
                <w:sz w:val="24"/>
                <w:szCs w:val="24"/>
              </w:rPr>
            </w:pPr>
          </w:p>
        </w:tc>
        <w:tc>
          <w:tcPr>
            <w:tcW w:w="1710" w:type="dxa"/>
            <w:tcBorders>
              <w:top w:val="single" w:sz="4" w:space="0" w:color="000000" w:themeColor="text1"/>
              <w:left w:val="single" w:sz="6" w:space="0" w:color="000000"/>
              <w:bottom w:val="single" w:sz="4" w:space="0" w:color="000000" w:themeColor="text1"/>
              <w:right w:val="nil"/>
            </w:tcBorders>
          </w:tcPr>
          <w:p w14:paraId="029019F1" w14:textId="77777777" w:rsidR="00355F00" w:rsidRPr="00355F00" w:rsidRDefault="00355F00" w:rsidP="00AF516E">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5</w:t>
            </w:r>
          </w:p>
        </w:tc>
        <w:tc>
          <w:tcPr>
            <w:tcW w:w="2988" w:type="dxa"/>
            <w:tcBorders>
              <w:top w:val="single" w:sz="4" w:space="0" w:color="000000" w:themeColor="text1"/>
              <w:left w:val="single" w:sz="6" w:space="0" w:color="000000"/>
              <w:bottom w:val="single" w:sz="4" w:space="0" w:color="000000" w:themeColor="text1"/>
              <w:right w:val="nil"/>
            </w:tcBorders>
          </w:tcPr>
          <w:p w14:paraId="6D3FE43A" w14:textId="77777777"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Delegation of monitoring responsibilities</w:t>
            </w:r>
          </w:p>
        </w:tc>
        <w:tc>
          <w:tcPr>
            <w:tcW w:w="2232" w:type="dxa"/>
            <w:tcBorders>
              <w:top w:val="single" w:sz="4" w:space="0" w:color="000000" w:themeColor="text1"/>
              <w:left w:val="single" w:sz="6" w:space="0" w:color="000000"/>
              <w:bottom w:val="single" w:sz="4" w:space="0" w:color="000000" w:themeColor="text1"/>
              <w:right w:val="single" w:sz="4" w:space="0" w:color="auto"/>
            </w:tcBorders>
          </w:tcPr>
          <w:p w14:paraId="47236F52" w14:textId="60F782F9"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406(c)(2)</w:t>
            </w:r>
          </w:p>
        </w:tc>
      </w:tr>
      <w:tr w:rsidR="00355F00" w:rsidRPr="00355F00" w14:paraId="3C3A8979" w14:textId="77777777" w:rsidTr="00355F00">
        <w:trPr>
          <w:cantSplit/>
        </w:trPr>
        <w:tc>
          <w:tcPr>
            <w:tcW w:w="1890" w:type="dxa"/>
            <w:vMerge w:val="restart"/>
            <w:tcBorders>
              <w:top w:val="single" w:sz="4" w:space="0" w:color="000000" w:themeColor="text1"/>
              <w:left w:val="single" w:sz="6" w:space="0" w:color="000000"/>
              <w:right w:val="nil"/>
            </w:tcBorders>
          </w:tcPr>
          <w:p w14:paraId="0435050B" w14:textId="77777777" w:rsidR="00355F00" w:rsidRPr="00355F00" w:rsidRDefault="00355F00" w:rsidP="00AF516E">
            <w:pPr>
              <w:pStyle w:val="Tabletext"/>
              <w:rPr>
                <w:rFonts w:ascii="Times New Roman" w:hAnsi="Times New Roman" w:cs="Times New Roman"/>
                <w:b/>
                <w:sz w:val="24"/>
                <w:szCs w:val="24"/>
              </w:rPr>
            </w:pPr>
            <w:r w:rsidRPr="00355F00">
              <w:rPr>
                <w:rFonts w:ascii="Times New Roman" w:hAnsi="Times New Roman" w:cs="Times New Roman"/>
                <w:b/>
                <w:sz w:val="24"/>
                <w:szCs w:val="24"/>
              </w:rPr>
              <w:t>Public Notification and Prompt Risk Communication</w:t>
            </w:r>
          </w:p>
        </w:tc>
        <w:tc>
          <w:tcPr>
            <w:tcW w:w="1710" w:type="dxa"/>
            <w:tcBorders>
              <w:top w:val="single" w:sz="4" w:space="0" w:color="000000" w:themeColor="text1"/>
              <w:left w:val="single" w:sz="6" w:space="0" w:color="000000"/>
              <w:bottom w:val="single" w:sz="4" w:space="0" w:color="000000" w:themeColor="text1"/>
              <w:right w:val="nil"/>
            </w:tcBorders>
          </w:tcPr>
          <w:p w14:paraId="010F20E3" w14:textId="77777777" w:rsidR="00355F00" w:rsidRPr="00355F00" w:rsidRDefault="00355F00" w:rsidP="00AF516E">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6</w:t>
            </w:r>
          </w:p>
        </w:tc>
        <w:tc>
          <w:tcPr>
            <w:tcW w:w="2988" w:type="dxa"/>
            <w:tcBorders>
              <w:top w:val="single" w:sz="4" w:space="0" w:color="000000" w:themeColor="text1"/>
              <w:left w:val="single" w:sz="6" w:space="0" w:color="000000"/>
              <w:bottom w:val="single" w:sz="4" w:space="0" w:color="000000" w:themeColor="text1"/>
              <w:right w:val="nil"/>
            </w:tcBorders>
          </w:tcPr>
          <w:p w14:paraId="3C6D462F" w14:textId="77777777"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Public notification and risk communication plan</w:t>
            </w:r>
          </w:p>
        </w:tc>
        <w:tc>
          <w:tcPr>
            <w:tcW w:w="2232" w:type="dxa"/>
            <w:tcBorders>
              <w:top w:val="single" w:sz="4" w:space="0" w:color="000000" w:themeColor="text1"/>
              <w:left w:val="single" w:sz="6" w:space="0" w:color="000000"/>
              <w:bottom w:val="single" w:sz="4" w:space="0" w:color="000000" w:themeColor="text1"/>
              <w:right w:val="single" w:sz="4" w:space="0" w:color="auto"/>
            </w:tcBorders>
          </w:tcPr>
          <w:p w14:paraId="472A48E0" w14:textId="4B29FA47"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406(c)(7)</w:t>
            </w:r>
          </w:p>
        </w:tc>
      </w:tr>
      <w:tr w:rsidR="00355F00" w:rsidRPr="00355F00" w14:paraId="6626A915" w14:textId="77777777" w:rsidTr="00355F00">
        <w:trPr>
          <w:cantSplit/>
        </w:trPr>
        <w:tc>
          <w:tcPr>
            <w:tcW w:w="1890" w:type="dxa"/>
            <w:vMerge/>
            <w:tcBorders>
              <w:left w:val="single" w:sz="6" w:space="0" w:color="000000"/>
              <w:right w:val="nil"/>
            </w:tcBorders>
          </w:tcPr>
          <w:p w14:paraId="2CB8C777" w14:textId="77777777" w:rsidR="00355F00" w:rsidRPr="00355F00" w:rsidRDefault="00355F00" w:rsidP="00AF516E">
            <w:pPr>
              <w:pStyle w:val="Tabletext"/>
              <w:rPr>
                <w:rFonts w:ascii="Times New Roman" w:hAnsi="Times New Roman" w:cs="Times New Roman"/>
                <w:b/>
                <w:sz w:val="24"/>
                <w:szCs w:val="24"/>
              </w:rPr>
            </w:pPr>
          </w:p>
        </w:tc>
        <w:tc>
          <w:tcPr>
            <w:tcW w:w="1710" w:type="dxa"/>
            <w:tcBorders>
              <w:top w:val="single" w:sz="4" w:space="0" w:color="000000" w:themeColor="text1"/>
              <w:left w:val="single" w:sz="6" w:space="0" w:color="000000"/>
              <w:bottom w:val="single" w:sz="4" w:space="0" w:color="000000" w:themeColor="text1"/>
              <w:right w:val="nil"/>
            </w:tcBorders>
          </w:tcPr>
          <w:p w14:paraId="47C8F845" w14:textId="77777777" w:rsidR="00355F00" w:rsidRPr="00355F00" w:rsidRDefault="00355F00" w:rsidP="00AF516E">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7</w:t>
            </w:r>
          </w:p>
        </w:tc>
        <w:tc>
          <w:tcPr>
            <w:tcW w:w="2988" w:type="dxa"/>
            <w:tcBorders>
              <w:top w:val="single" w:sz="4" w:space="0" w:color="000000" w:themeColor="text1"/>
              <w:left w:val="single" w:sz="6" w:space="0" w:color="000000"/>
              <w:bottom w:val="single" w:sz="4" w:space="0" w:color="000000" w:themeColor="text1"/>
              <w:right w:val="nil"/>
            </w:tcBorders>
          </w:tcPr>
          <w:p w14:paraId="03E95952" w14:textId="77777777"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Actions to notify the public</w:t>
            </w:r>
          </w:p>
        </w:tc>
        <w:tc>
          <w:tcPr>
            <w:tcW w:w="2232" w:type="dxa"/>
            <w:tcBorders>
              <w:top w:val="single" w:sz="4" w:space="0" w:color="000000" w:themeColor="text1"/>
              <w:left w:val="single" w:sz="6" w:space="0" w:color="000000"/>
              <w:bottom w:val="single" w:sz="4" w:space="0" w:color="000000" w:themeColor="text1"/>
              <w:right w:val="single" w:sz="4" w:space="0" w:color="auto"/>
            </w:tcBorders>
          </w:tcPr>
          <w:p w14:paraId="2A1441A2" w14:textId="79CAE89A"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406(c)(5)</w:t>
            </w:r>
          </w:p>
        </w:tc>
      </w:tr>
      <w:tr w:rsidR="00355F00" w:rsidRPr="00355F00" w14:paraId="58888260" w14:textId="77777777" w:rsidTr="00355F00">
        <w:trPr>
          <w:cantSplit/>
        </w:trPr>
        <w:tc>
          <w:tcPr>
            <w:tcW w:w="1890" w:type="dxa"/>
            <w:vMerge/>
            <w:tcBorders>
              <w:left w:val="single" w:sz="6" w:space="0" w:color="000000"/>
              <w:right w:val="nil"/>
            </w:tcBorders>
          </w:tcPr>
          <w:p w14:paraId="74318489" w14:textId="77777777" w:rsidR="00355F00" w:rsidRPr="00355F00" w:rsidRDefault="00355F00" w:rsidP="00AF516E">
            <w:pPr>
              <w:pStyle w:val="Tabletext"/>
              <w:rPr>
                <w:rFonts w:ascii="Times New Roman" w:hAnsi="Times New Roman" w:cs="Times New Roman"/>
                <w:b/>
                <w:sz w:val="24"/>
                <w:szCs w:val="24"/>
              </w:rPr>
            </w:pPr>
          </w:p>
        </w:tc>
        <w:tc>
          <w:tcPr>
            <w:tcW w:w="1710" w:type="dxa"/>
            <w:tcBorders>
              <w:top w:val="single" w:sz="4" w:space="0" w:color="000000" w:themeColor="text1"/>
              <w:left w:val="single" w:sz="6" w:space="0" w:color="000000"/>
              <w:bottom w:val="single" w:sz="4" w:space="0" w:color="000000" w:themeColor="text1"/>
              <w:right w:val="nil"/>
            </w:tcBorders>
          </w:tcPr>
          <w:p w14:paraId="2AB669EA" w14:textId="77777777" w:rsidR="00355F00" w:rsidRPr="00355F00" w:rsidRDefault="00355F00" w:rsidP="00AF516E">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8</w:t>
            </w:r>
          </w:p>
        </w:tc>
        <w:tc>
          <w:tcPr>
            <w:tcW w:w="2988" w:type="dxa"/>
            <w:tcBorders>
              <w:top w:val="single" w:sz="4" w:space="0" w:color="000000" w:themeColor="text1"/>
              <w:left w:val="single" w:sz="6" w:space="0" w:color="000000"/>
              <w:bottom w:val="single" w:sz="4" w:space="0" w:color="000000" w:themeColor="text1"/>
              <w:right w:val="nil"/>
            </w:tcBorders>
          </w:tcPr>
          <w:p w14:paraId="330A1073" w14:textId="77777777"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Notification report submission</w:t>
            </w:r>
          </w:p>
        </w:tc>
        <w:tc>
          <w:tcPr>
            <w:tcW w:w="2232" w:type="dxa"/>
            <w:tcBorders>
              <w:top w:val="single" w:sz="4" w:space="0" w:color="000000" w:themeColor="text1"/>
              <w:left w:val="single" w:sz="6" w:space="0" w:color="000000"/>
              <w:bottom w:val="single" w:sz="4" w:space="0" w:color="000000" w:themeColor="text1"/>
              <w:right w:val="single" w:sz="4" w:space="0" w:color="auto"/>
            </w:tcBorders>
          </w:tcPr>
          <w:p w14:paraId="2425C879" w14:textId="57A6F096"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406(b)(3)(A), (B)</w:t>
            </w:r>
          </w:p>
        </w:tc>
      </w:tr>
      <w:tr w:rsidR="00355F00" w:rsidRPr="00355F00" w14:paraId="2AA4D898" w14:textId="77777777" w:rsidTr="00355F00">
        <w:trPr>
          <w:cantSplit/>
        </w:trPr>
        <w:tc>
          <w:tcPr>
            <w:tcW w:w="1890" w:type="dxa"/>
            <w:vMerge/>
            <w:tcBorders>
              <w:left w:val="single" w:sz="6" w:space="0" w:color="000000"/>
              <w:bottom w:val="single" w:sz="4" w:space="0" w:color="000000" w:themeColor="text1"/>
              <w:right w:val="nil"/>
            </w:tcBorders>
          </w:tcPr>
          <w:p w14:paraId="07FE9477" w14:textId="77777777" w:rsidR="00355F00" w:rsidRPr="00355F00" w:rsidRDefault="00355F00" w:rsidP="00AF516E">
            <w:pPr>
              <w:pStyle w:val="Tabletext"/>
              <w:rPr>
                <w:rFonts w:ascii="Times New Roman" w:hAnsi="Times New Roman" w:cs="Times New Roman"/>
                <w:b/>
                <w:sz w:val="24"/>
                <w:szCs w:val="24"/>
              </w:rPr>
            </w:pPr>
          </w:p>
        </w:tc>
        <w:tc>
          <w:tcPr>
            <w:tcW w:w="1710" w:type="dxa"/>
            <w:tcBorders>
              <w:top w:val="single" w:sz="4" w:space="0" w:color="000000" w:themeColor="text1"/>
              <w:left w:val="single" w:sz="6" w:space="0" w:color="000000"/>
              <w:bottom w:val="single" w:sz="4" w:space="0" w:color="000000" w:themeColor="text1"/>
              <w:right w:val="nil"/>
            </w:tcBorders>
          </w:tcPr>
          <w:p w14:paraId="4C9248CF" w14:textId="77777777" w:rsidR="00355F00" w:rsidRPr="00355F00" w:rsidRDefault="00355F00" w:rsidP="00AF516E">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9</w:t>
            </w:r>
          </w:p>
        </w:tc>
        <w:tc>
          <w:tcPr>
            <w:tcW w:w="2988" w:type="dxa"/>
            <w:tcBorders>
              <w:top w:val="single" w:sz="4" w:space="0" w:color="000000" w:themeColor="text1"/>
              <w:left w:val="single" w:sz="6" w:space="0" w:color="000000"/>
              <w:bottom w:val="single" w:sz="4" w:space="0" w:color="000000" w:themeColor="text1"/>
              <w:right w:val="nil"/>
            </w:tcBorders>
          </w:tcPr>
          <w:p w14:paraId="23001427" w14:textId="77777777" w:rsidR="00355F00" w:rsidRPr="00355F00" w:rsidRDefault="00355F00" w:rsidP="00AF516E">
            <w:pPr>
              <w:pStyle w:val="Default"/>
              <w:rPr>
                <w:rFonts w:ascii="Times New Roman" w:hAnsi="Times New Roman" w:cs="Times New Roman"/>
              </w:rPr>
            </w:pPr>
            <w:r w:rsidRPr="00355F00">
              <w:rPr>
                <w:rFonts w:ascii="Times New Roman" w:hAnsi="Times New Roman" w:cs="Times New Roman"/>
              </w:rPr>
              <w:t>Delegation of notification responsibilities</w:t>
            </w:r>
          </w:p>
        </w:tc>
        <w:tc>
          <w:tcPr>
            <w:tcW w:w="2232" w:type="dxa"/>
            <w:tcBorders>
              <w:top w:val="single" w:sz="4" w:space="0" w:color="000000" w:themeColor="text1"/>
              <w:left w:val="single" w:sz="6" w:space="0" w:color="000000"/>
              <w:bottom w:val="single" w:sz="4" w:space="0" w:color="000000" w:themeColor="text1"/>
              <w:right w:val="single" w:sz="4" w:space="0" w:color="auto"/>
            </w:tcBorders>
          </w:tcPr>
          <w:p w14:paraId="5511E5AC" w14:textId="56D7807B"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406(c)(2)</w:t>
            </w:r>
          </w:p>
        </w:tc>
      </w:tr>
      <w:tr w:rsidR="00355F00" w:rsidRPr="00355F00" w14:paraId="46FAB855" w14:textId="77777777" w:rsidTr="00355F00">
        <w:trPr>
          <w:cantSplit/>
        </w:trPr>
        <w:tc>
          <w:tcPr>
            <w:tcW w:w="1890" w:type="dxa"/>
            <w:tcBorders>
              <w:top w:val="single" w:sz="4" w:space="0" w:color="000000" w:themeColor="text1"/>
              <w:left w:val="single" w:sz="6" w:space="0" w:color="000000"/>
              <w:bottom w:val="single" w:sz="4" w:space="0" w:color="000000" w:themeColor="text1"/>
              <w:right w:val="nil"/>
            </w:tcBorders>
          </w:tcPr>
          <w:p w14:paraId="11160248" w14:textId="77777777" w:rsidR="00355F00" w:rsidRPr="00355F00" w:rsidRDefault="00355F00" w:rsidP="00AF516E">
            <w:pPr>
              <w:pStyle w:val="Tabletext"/>
              <w:rPr>
                <w:rFonts w:ascii="Times New Roman" w:hAnsi="Times New Roman" w:cs="Times New Roman"/>
                <w:b/>
                <w:sz w:val="24"/>
                <w:szCs w:val="24"/>
              </w:rPr>
            </w:pPr>
            <w:r w:rsidRPr="00355F00">
              <w:rPr>
                <w:rFonts w:ascii="Times New Roman" w:hAnsi="Times New Roman" w:cs="Times New Roman"/>
                <w:b/>
                <w:sz w:val="24"/>
                <w:szCs w:val="24"/>
              </w:rPr>
              <w:t>Implementation Schedules</w:t>
            </w:r>
          </w:p>
        </w:tc>
        <w:tc>
          <w:tcPr>
            <w:tcW w:w="1710" w:type="dxa"/>
            <w:tcBorders>
              <w:top w:val="single" w:sz="4" w:space="0" w:color="000000" w:themeColor="text1"/>
              <w:left w:val="single" w:sz="6" w:space="0" w:color="000000"/>
              <w:bottom w:val="single" w:sz="4" w:space="0" w:color="000000" w:themeColor="text1"/>
              <w:right w:val="nil"/>
            </w:tcBorders>
          </w:tcPr>
          <w:p w14:paraId="14624D70" w14:textId="77777777" w:rsidR="00355F00" w:rsidRPr="00355F00" w:rsidRDefault="00355F00" w:rsidP="00AF516E">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10</w:t>
            </w:r>
          </w:p>
        </w:tc>
        <w:tc>
          <w:tcPr>
            <w:tcW w:w="2988" w:type="dxa"/>
            <w:tcBorders>
              <w:top w:val="single" w:sz="4" w:space="0" w:color="000000" w:themeColor="text1"/>
              <w:left w:val="single" w:sz="6" w:space="0" w:color="000000"/>
              <w:bottom w:val="single" w:sz="4" w:space="0" w:color="000000" w:themeColor="text1"/>
              <w:right w:val="nil"/>
            </w:tcBorders>
          </w:tcPr>
          <w:p w14:paraId="1A418DE4" w14:textId="22D7CC90"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Preparation and submittals of schedules for adoption of new or revised WQS and identification and use of a beach notification threshold</w:t>
            </w:r>
          </w:p>
        </w:tc>
        <w:tc>
          <w:tcPr>
            <w:tcW w:w="2232" w:type="dxa"/>
            <w:tcBorders>
              <w:top w:val="single" w:sz="4" w:space="0" w:color="000000" w:themeColor="text1"/>
              <w:left w:val="single" w:sz="6" w:space="0" w:color="000000"/>
              <w:bottom w:val="single" w:sz="4" w:space="0" w:color="000000" w:themeColor="text1"/>
              <w:right w:val="single" w:sz="4" w:space="0" w:color="auto"/>
            </w:tcBorders>
          </w:tcPr>
          <w:p w14:paraId="5FED3340" w14:textId="646E3C81" w:rsidR="00355F00" w:rsidRPr="00355F00" w:rsidRDefault="00355F00" w:rsidP="00AF516E">
            <w:pPr>
              <w:rPr>
                <w:sz w:val="24"/>
                <w:szCs w:val="24"/>
              </w:rPr>
            </w:pPr>
            <w:r w:rsidRPr="00355F00">
              <w:rPr>
                <w:sz w:val="24"/>
                <w:szCs w:val="24"/>
              </w:rPr>
              <w:t xml:space="preserve"> 406(a)(1)(A) and (B);</w:t>
            </w:r>
          </w:p>
          <w:p w14:paraId="29D40CC5" w14:textId="77777777"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 xml:space="preserve">406(b)(2)(A)(i) </w:t>
            </w:r>
          </w:p>
        </w:tc>
      </w:tr>
      <w:tr w:rsidR="00355F00" w:rsidRPr="00355F00" w14:paraId="656B1D45" w14:textId="77777777" w:rsidTr="00355F00">
        <w:trPr>
          <w:cantSplit/>
        </w:trPr>
        <w:tc>
          <w:tcPr>
            <w:tcW w:w="1890" w:type="dxa"/>
            <w:tcBorders>
              <w:top w:val="single" w:sz="4" w:space="0" w:color="000000" w:themeColor="text1"/>
              <w:left w:val="single" w:sz="6" w:space="0" w:color="000000"/>
              <w:bottom w:val="single" w:sz="6" w:space="0" w:color="000000"/>
              <w:right w:val="nil"/>
            </w:tcBorders>
          </w:tcPr>
          <w:p w14:paraId="1B7E7BC2" w14:textId="77777777" w:rsidR="00355F00" w:rsidRPr="00355F00" w:rsidRDefault="00355F00" w:rsidP="00AF516E">
            <w:pPr>
              <w:pStyle w:val="Tabletext"/>
              <w:rPr>
                <w:rFonts w:ascii="Times New Roman" w:hAnsi="Times New Roman" w:cs="Times New Roman"/>
                <w:b/>
                <w:sz w:val="24"/>
                <w:szCs w:val="24"/>
              </w:rPr>
            </w:pPr>
            <w:r w:rsidRPr="00355F00">
              <w:rPr>
                <w:rFonts w:ascii="Times New Roman" w:hAnsi="Times New Roman" w:cs="Times New Roman"/>
                <w:b/>
                <w:sz w:val="24"/>
                <w:szCs w:val="24"/>
              </w:rPr>
              <w:t>Public Evaluation</w:t>
            </w:r>
          </w:p>
        </w:tc>
        <w:tc>
          <w:tcPr>
            <w:tcW w:w="1710" w:type="dxa"/>
            <w:tcBorders>
              <w:top w:val="single" w:sz="4" w:space="0" w:color="000000" w:themeColor="text1"/>
              <w:left w:val="single" w:sz="6" w:space="0" w:color="000000"/>
              <w:bottom w:val="single" w:sz="6" w:space="0" w:color="000000"/>
              <w:right w:val="nil"/>
            </w:tcBorders>
          </w:tcPr>
          <w:p w14:paraId="5E5E8403" w14:textId="77777777" w:rsidR="00355F00" w:rsidRPr="00355F00" w:rsidRDefault="00355F00" w:rsidP="00AF516E">
            <w:pPr>
              <w:pStyle w:val="Tabletext"/>
              <w:jc w:val="center"/>
              <w:rPr>
                <w:rFonts w:ascii="Times New Roman" w:hAnsi="Times New Roman" w:cs="Times New Roman"/>
                <w:sz w:val="24"/>
                <w:szCs w:val="24"/>
              </w:rPr>
            </w:pPr>
            <w:r w:rsidRPr="00355F00">
              <w:rPr>
                <w:rFonts w:ascii="Times New Roman" w:hAnsi="Times New Roman" w:cs="Times New Roman"/>
                <w:sz w:val="24"/>
                <w:szCs w:val="24"/>
              </w:rPr>
              <w:t>11</w:t>
            </w:r>
          </w:p>
        </w:tc>
        <w:tc>
          <w:tcPr>
            <w:tcW w:w="2988" w:type="dxa"/>
            <w:tcBorders>
              <w:top w:val="single" w:sz="4" w:space="0" w:color="000000" w:themeColor="text1"/>
              <w:left w:val="single" w:sz="6" w:space="0" w:color="000000"/>
              <w:bottom w:val="single" w:sz="6" w:space="0" w:color="000000"/>
              <w:right w:val="nil"/>
            </w:tcBorders>
          </w:tcPr>
          <w:p w14:paraId="6AFB4C51" w14:textId="77777777"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Public evaluation of program</w:t>
            </w:r>
          </w:p>
        </w:tc>
        <w:tc>
          <w:tcPr>
            <w:tcW w:w="2232" w:type="dxa"/>
            <w:tcBorders>
              <w:top w:val="single" w:sz="4" w:space="0" w:color="000000" w:themeColor="text1"/>
              <w:left w:val="single" w:sz="6" w:space="0" w:color="000000"/>
              <w:bottom w:val="single" w:sz="6" w:space="0" w:color="000000"/>
              <w:right w:val="single" w:sz="4" w:space="0" w:color="auto"/>
            </w:tcBorders>
          </w:tcPr>
          <w:p w14:paraId="45ABA87A" w14:textId="3E771233" w:rsidR="00355F00" w:rsidRPr="00355F00" w:rsidRDefault="00355F00" w:rsidP="00AF516E">
            <w:pPr>
              <w:pStyle w:val="Tabletext"/>
              <w:rPr>
                <w:rFonts w:ascii="Times New Roman" w:hAnsi="Times New Roman" w:cs="Times New Roman"/>
                <w:sz w:val="24"/>
                <w:szCs w:val="24"/>
              </w:rPr>
            </w:pPr>
            <w:r w:rsidRPr="00355F00">
              <w:rPr>
                <w:rFonts w:ascii="Times New Roman" w:hAnsi="Times New Roman" w:cs="Times New Roman"/>
                <w:sz w:val="24"/>
                <w:szCs w:val="24"/>
              </w:rPr>
              <w:t>406(b)(2)(A)(v)</w:t>
            </w:r>
          </w:p>
        </w:tc>
      </w:tr>
    </w:tbl>
    <w:p w14:paraId="594ECECF" w14:textId="77777777" w:rsidR="009749A7" w:rsidRPr="00355F00" w:rsidRDefault="009749A7" w:rsidP="009749A7">
      <w:pPr>
        <w:pStyle w:val="Tablenote"/>
        <w:rPr>
          <w:rFonts w:ascii="Times New Roman" w:hAnsi="Times New Roman" w:cs="Times New Roman"/>
          <w:sz w:val="24"/>
        </w:rPr>
      </w:pPr>
    </w:p>
    <w:p w14:paraId="46335412" w14:textId="0C7FB1C5" w:rsidR="00B616FB" w:rsidRDefault="00B616FB" w:rsidP="0088152F">
      <w:pPr>
        <w:pStyle w:val="Heading3"/>
      </w:pPr>
      <w:bookmarkStart w:id="74" w:name="_Toc431211701"/>
      <w:r>
        <w:t xml:space="preserve">Risk-based </w:t>
      </w:r>
      <w:r w:rsidR="004C7456">
        <w:t>b</w:t>
      </w:r>
      <w:r>
        <w:t xml:space="preserve">each </w:t>
      </w:r>
      <w:r w:rsidR="004C7456">
        <w:t>e</w:t>
      </w:r>
      <w:r>
        <w:t xml:space="preserve">valuation and </w:t>
      </w:r>
      <w:r w:rsidR="004C7456">
        <w:t>c</w:t>
      </w:r>
      <w:r>
        <w:t>lassification</w:t>
      </w:r>
      <w:r w:rsidR="00A859AA">
        <w:t xml:space="preserve"> </w:t>
      </w:r>
      <w:r w:rsidR="004C7456">
        <w:t>p</w:t>
      </w:r>
      <w:r w:rsidR="00A859AA">
        <w:t>rocess</w:t>
      </w:r>
      <w:bookmarkEnd w:id="74"/>
    </w:p>
    <w:p w14:paraId="3A2D1852" w14:textId="485785B4" w:rsidR="00B616FB" w:rsidRDefault="00B616FB" w:rsidP="0088152F">
      <w:pPr>
        <w:pStyle w:val="BodyText"/>
      </w:pPr>
      <w:r>
        <w:t xml:space="preserve">A state must develop a risk-based beach evaluation and classification </w:t>
      </w:r>
      <w:r w:rsidR="003E750E">
        <w:t xml:space="preserve">process </w:t>
      </w:r>
      <w:r>
        <w:t xml:space="preserve">and apply it to </w:t>
      </w:r>
      <w:r w:rsidR="003E750E">
        <w:t>their</w:t>
      </w:r>
      <w:r>
        <w:t xml:space="preserve"> coastal recreation waters. A state must describe the factors used in its evaluation and classification process and explain how its beaches are ranked </w:t>
      </w:r>
      <w:r w:rsidR="003D09C2">
        <w:t>using this process</w:t>
      </w:r>
      <w:r>
        <w:t>. The process must result in a list of beaches</w:t>
      </w:r>
      <w:r w:rsidR="000060F1">
        <w:t xml:space="preserve"> in the state’s beach program</w:t>
      </w:r>
      <w:r w:rsidR="009749A7">
        <w:t>.</w:t>
      </w:r>
    </w:p>
    <w:p w14:paraId="6F0ADD33" w14:textId="785D07B8" w:rsidR="00B616FB" w:rsidRDefault="00A859AA" w:rsidP="0088152F">
      <w:pPr>
        <w:pStyle w:val="Heading3"/>
      </w:pPr>
      <w:bookmarkStart w:id="75" w:name="_Toc431211702"/>
      <w:r>
        <w:t xml:space="preserve">Tiered </w:t>
      </w:r>
      <w:r w:rsidR="004C7456">
        <w:t>m</w:t>
      </w:r>
      <w:r w:rsidR="00B616FB">
        <w:t xml:space="preserve">onitoring </w:t>
      </w:r>
      <w:r w:rsidR="004C7456">
        <w:t>p</w:t>
      </w:r>
      <w:r w:rsidR="00B616FB">
        <w:t>lan</w:t>
      </w:r>
      <w:bookmarkEnd w:id="75"/>
    </w:p>
    <w:p w14:paraId="0ED4DE73" w14:textId="04219EDD" w:rsidR="00B616FB" w:rsidRDefault="00B616FB" w:rsidP="0088152F">
      <w:pPr>
        <w:pStyle w:val="BodyText"/>
      </w:pPr>
      <w:r>
        <w:t xml:space="preserve">A state must develop a </w:t>
      </w:r>
      <w:r w:rsidR="00A859AA">
        <w:t>tiered monitoring plan that can adapt to changing conditions and adequately protect public health.</w:t>
      </w:r>
      <w:r>
        <w:t xml:space="preserve"> The plan must adequately address the frequency and location</w:t>
      </w:r>
      <w:r w:rsidR="00A859AA">
        <w:t>s and methods of</w:t>
      </w:r>
      <w:r>
        <w:t xml:space="preserve"> monitoring and assessment of coastal waters</w:t>
      </w:r>
      <w:r w:rsidR="00A859AA">
        <w:t xml:space="preserve">. </w:t>
      </w:r>
    </w:p>
    <w:p w14:paraId="790B59DA" w14:textId="786BC9EB" w:rsidR="00126A0D" w:rsidRDefault="00B616FB">
      <w:pPr>
        <w:pStyle w:val="Heading3"/>
      </w:pPr>
      <w:bookmarkStart w:id="76" w:name="_Toc431211703"/>
      <w:r>
        <w:t>M</w:t>
      </w:r>
      <w:r w:rsidR="003E255C">
        <w:t xml:space="preserve">ethods and </w:t>
      </w:r>
      <w:r w:rsidR="004C7456">
        <w:t>a</w:t>
      </w:r>
      <w:r w:rsidR="003E255C">
        <w:t xml:space="preserve">ssessment </w:t>
      </w:r>
      <w:r w:rsidR="004C7456">
        <w:t>p</w:t>
      </w:r>
      <w:r w:rsidR="003E255C">
        <w:t>rocedures</w:t>
      </w:r>
      <w:bookmarkEnd w:id="76"/>
      <w:r w:rsidR="00126A0D">
        <w:t xml:space="preserve"> </w:t>
      </w:r>
    </w:p>
    <w:p w14:paraId="044755C8" w14:textId="5FCCE596" w:rsidR="00126A0D" w:rsidRPr="00C17D88" w:rsidRDefault="00365629" w:rsidP="002476AD">
      <w:pPr>
        <w:pStyle w:val="BodyText"/>
      </w:pPr>
      <w:r>
        <w:t>A state</w:t>
      </w:r>
      <w:r w:rsidR="00592225">
        <w:t xml:space="preserve"> </w:t>
      </w:r>
      <w:r w:rsidR="00126A0D" w:rsidRPr="00126A0D">
        <w:t>must develop a detailed methods and assessment procedures</w:t>
      </w:r>
      <w:r w:rsidR="003D09C2">
        <w:t xml:space="preserve"> plan.</w:t>
      </w:r>
    </w:p>
    <w:p w14:paraId="41DB5696" w14:textId="05F7AE05" w:rsidR="00B616FB" w:rsidRDefault="00B616FB">
      <w:pPr>
        <w:pStyle w:val="Heading3"/>
      </w:pPr>
      <w:bookmarkStart w:id="77" w:name="_Toc431211704"/>
      <w:r>
        <w:t>M</w:t>
      </w:r>
      <w:r w:rsidR="003E255C">
        <w:t>onitoring report submission</w:t>
      </w:r>
      <w:bookmarkEnd w:id="77"/>
    </w:p>
    <w:p w14:paraId="16959D33" w14:textId="124E6664" w:rsidR="00B616FB" w:rsidRDefault="00365629" w:rsidP="0088152F">
      <w:pPr>
        <w:pStyle w:val="BodyText"/>
      </w:pPr>
      <w:r>
        <w:t>A state</w:t>
      </w:r>
      <w:r w:rsidR="00592225">
        <w:t xml:space="preserve"> </w:t>
      </w:r>
      <w:r w:rsidR="00B616FB">
        <w:t xml:space="preserve">must develop </w:t>
      </w:r>
      <w:r w:rsidR="003E255C">
        <w:t xml:space="preserve">a mechanism to collect and report monitoring data in timely reports. </w:t>
      </w:r>
    </w:p>
    <w:p w14:paraId="04BC65CD" w14:textId="26F6E76F" w:rsidR="00B616FB" w:rsidRDefault="00DE4ED0" w:rsidP="0088152F">
      <w:pPr>
        <w:pStyle w:val="Heading3"/>
      </w:pPr>
      <w:bookmarkStart w:id="78" w:name="_Toc431211705"/>
      <w:r>
        <w:t>Delegation of monitoring responsibilities</w:t>
      </w:r>
      <w:bookmarkEnd w:id="78"/>
    </w:p>
    <w:p w14:paraId="4A9A2CC2" w14:textId="18D83717" w:rsidR="00B616FB" w:rsidRDefault="00B616FB" w:rsidP="0088152F">
      <w:pPr>
        <w:pStyle w:val="BodyText"/>
      </w:pPr>
      <w:r>
        <w:t xml:space="preserve">A state must </w:t>
      </w:r>
      <w:r w:rsidR="00DE4ED0">
        <w:t xml:space="preserve">describe any delegation that they have made, or intend to make, to local </w:t>
      </w:r>
      <w:r w:rsidR="00126A0D">
        <w:t>governments</w:t>
      </w:r>
      <w:r w:rsidR="006F1344">
        <w:t xml:space="preserve"> to administer the beach monitoring program</w:t>
      </w:r>
      <w:r w:rsidR="00DE4ED0">
        <w:t>.</w:t>
      </w:r>
    </w:p>
    <w:p w14:paraId="17B3ECAA" w14:textId="55FFC863" w:rsidR="00B616FB" w:rsidRDefault="00DE4ED0" w:rsidP="0088152F">
      <w:pPr>
        <w:pStyle w:val="Heading3"/>
      </w:pPr>
      <w:bookmarkStart w:id="79" w:name="_Toc431211706"/>
      <w:r>
        <w:t>Public notification and risk communication plan</w:t>
      </w:r>
      <w:bookmarkEnd w:id="79"/>
      <w:r>
        <w:t xml:space="preserve"> </w:t>
      </w:r>
    </w:p>
    <w:p w14:paraId="6C8AF598" w14:textId="39C626AD" w:rsidR="00B616FB" w:rsidRDefault="00B616FB" w:rsidP="0088152F">
      <w:pPr>
        <w:pStyle w:val="BodyText"/>
      </w:pPr>
      <w:r>
        <w:t>A state must</w:t>
      </w:r>
      <w:r w:rsidR="00126A0D">
        <w:t xml:space="preserve"> </w:t>
      </w:r>
      <w:r w:rsidR="00DE4ED0">
        <w:t>develop public notification and risk communication plans</w:t>
      </w:r>
      <w:r>
        <w:t>.</w:t>
      </w:r>
    </w:p>
    <w:p w14:paraId="29FCBF22" w14:textId="57F0D575" w:rsidR="00B616FB" w:rsidRDefault="00DE4ED0" w:rsidP="0088152F">
      <w:pPr>
        <w:pStyle w:val="Heading3"/>
      </w:pPr>
      <w:bookmarkStart w:id="80" w:name="_Toc431211707"/>
      <w:r>
        <w:lastRenderedPageBreak/>
        <w:t xml:space="preserve">Actions </w:t>
      </w:r>
      <w:r w:rsidR="00B616FB">
        <w:t xml:space="preserve">to </w:t>
      </w:r>
      <w:r w:rsidR="004C7456">
        <w:t>n</w:t>
      </w:r>
      <w:r w:rsidR="00B616FB">
        <w:t xml:space="preserve">otify the </w:t>
      </w:r>
      <w:r w:rsidR="004C7456">
        <w:t>p</w:t>
      </w:r>
      <w:r w:rsidR="00B616FB">
        <w:t>ublic</w:t>
      </w:r>
      <w:bookmarkEnd w:id="80"/>
    </w:p>
    <w:p w14:paraId="603D3904" w14:textId="01C692F8" w:rsidR="00B616FB" w:rsidRDefault="00B616FB" w:rsidP="0088152F">
      <w:pPr>
        <w:pStyle w:val="BodyText"/>
      </w:pPr>
      <w:r>
        <w:t xml:space="preserve">A state must </w:t>
      </w:r>
      <w:r w:rsidR="00DE4ED0">
        <w:t xml:space="preserve">give </w:t>
      </w:r>
      <w:r>
        <w:t>notice to the public that the coastal recreation waters are not meeting or are not expected to meet applicable water quality standards for pathogens and pathogen indicators.</w:t>
      </w:r>
    </w:p>
    <w:p w14:paraId="27C13B1A" w14:textId="3647010A" w:rsidR="00B616FB" w:rsidRDefault="00B616FB" w:rsidP="0088152F">
      <w:pPr>
        <w:pStyle w:val="Heading3"/>
      </w:pPr>
      <w:bookmarkStart w:id="81" w:name="_Toc431211708"/>
      <w:r>
        <w:t xml:space="preserve">Notification </w:t>
      </w:r>
      <w:r w:rsidR="004C7456">
        <w:t>r</w:t>
      </w:r>
      <w:r>
        <w:t xml:space="preserve">eport </w:t>
      </w:r>
      <w:r w:rsidR="004C7456">
        <w:t>s</w:t>
      </w:r>
      <w:r>
        <w:t>ubmission</w:t>
      </w:r>
      <w:bookmarkEnd w:id="81"/>
    </w:p>
    <w:p w14:paraId="3B051675" w14:textId="3A00D896" w:rsidR="00B616FB" w:rsidRDefault="00B616FB" w:rsidP="0088152F">
      <w:pPr>
        <w:pStyle w:val="BodyText"/>
      </w:pPr>
      <w:r>
        <w:t xml:space="preserve">A state must </w:t>
      </w:r>
      <w:r w:rsidR="00DE4ED0">
        <w:t xml:space="preserve">compile their notification actions in timely reports submitted to </w:t>
      </w:r>
      <w:r w:rsidR="00126A0D">
        <w:t>EPA</w:t>
      </w:r>
      <w:r>
        <w:t>.</w:t>
      </w:r>
    </w:p>
    <w:p w14:paraId="5EC20E15" w14:textId="4ECCCD84" w:rsidR="00B616FB" w:rsidRDefault="00E24F23" w:rsidP="0088152F">
      <w:pPr>
        <w:pStyle w:val="Heading3"/>
      </w:pPr>
      <w:bookmarkStart w:id="82" w:name="_Toc431211709"/>
      <w:r>
        <w:t xml:space="preserve">Delegation of </w:t>
      </w:r>
      <w:r w:rsidR="00DB3750">
        <w:t>notification</w:t>
      </w:r>
      <w:r>
        <w:t xml:space="preserve"> responsibilities</w:t>
      </w:r>
      <w:bookmarkEnd w:id="82"/>
      <w:r>
        <w:t xml:space="preserve"> </w:t>
      </w:r>
    </w:p>
    <w:p w14:paraId="55A3171E" w14:textId="0CAF3A54" w:rsidR="00B616FB" w:rsidRDefault="00B616FB" w:rsidP="0088152F">
      <w:pPr>
        <w:pStyle w:val="BodyText"/>
      </w:pPr>
      <w:r>
        <w:t xml:space="preserve">A state must </w:t>
      </w:r>
      <w:r w:rsidR="00E24F23">
        <w:t xml:space="preserve">describe any </w:t>
      </w:r>
      <w:r w:rsidR="00DB3750">
        <w:t>delegati</w:t>
      </w:r>
      <w:r w:rsidR="00E24F23">
        <w:t>on of notification responsibilities that they have made, or intend to make, to local governments</w:t>
      </w:r>
      <w:r w:rsidR="000B296E">
        <w:t xml:space="preserve"> to administer the beach notification program</w:t>
      </w:r>
      <w:r>
        <w:t>.</w:t>
      </w:r>
    </w:p>
    <w:p w14:paraId="6CBAAB6B" w14:textId="0F3B4A52" w:rsidR="00E24F23" w:rsidRDefault="00E24F23" w:rsidP="002476AD">
      <w:pPr>
        <w:pStyle w:val="Heading3"/>
      </w:pPr>
      <w:bookmarkStart w:id="83" w:name="_Toc431211710"/>
      <w:r>
        <w:t>Adoption of new or revised WQS and identification and use of a beach notification threshold</w:t>
      </w:r>
      <w:bookmarkEnd w:id="83"/>
    </w:p>
    <w:p w14:paraId="504F19B0" w14:textId="4D81B794" w:rsidR="00E24F23" w:rsidRDefault="00E24F23" w:rsidP="002476AD">
      <w:pPr>
        <w:pStyle w:val="BodyText"/>
        <w:ind w:firstLine="14"/>
      </w:pPr>
      <w:r>
        <w:t>A state must develop and implement schedules leading to adoption of new or revised WQS</w:t>
      </w:r>
      <w:r w:rsidR="00592225">
        <w:t>,</w:t>
      </w:r>
      <w:r>
        <w:t xml:space="preserve"> </w:t>
      </w:r>
      <w:r w:rsidR="00BB669C">
        <w:t>or submit a request for a waiver</w:t>
      </w:r>
      <w:r w:rsidR="00592225">
        <w:t>,</w:t>
      </w:r>
      <w:r w:rsidR="00BB669C">
        <w:t xml:space="preserve"> </w:t>
      </w:r>
      <w:r>
        <w:t>and for the identification and use of an appropriate beach notification threshold</w:t>
      </w:r>
      <w:r w:rsidR="00BB669C">
        <w:t>, including any support for an alternative threshold.</w:t>
      </w:r>
    </w:p>
    <w:p w14:paraId="64F17FA7" w14:textId="6D16BE74" w:rsidR="00E24F23" w:rsidRDefault="00E24F23" w:rsidP="002476AD">
      <w:pPr>
        <w:pStyle w:val="Heading3"/>
      </w:pPr>
      <w:bookmarkStart w:id="84" w:name="_Toc431211711"/>
      <w:r>
        <w:t>Public evaluation of program</w:t>
      </w:r>
      <w:bookmarkEnd w:id="84"/>
    </w:p>
    <w:p w14:paraId="1FBB1EEF" w14:textId="046C8562" w:rsidR="00E24F23" w:rsidRDefault="00E24F23" w:rsidP="002476AD">
      <w:pPr>
        <w:pStyle w:val="BodyText"/>
        <w:ind w:firstLine="14"/>
      </w:pPr>
      <w:r>
        <w:t>A state must provide the public with an opportunity to review the program through public notice and an opportunity to comment.</w:t>
      </w:r>
    </w:p>
    <w:p w14:paraId="689E7490" w14:textId="73D15650" w:rsidR="00B616FB" w:rsidRDefault="00B616FB" w:rsidP="00A4138C">
      <w:pPr>
        <w:pStyle w:val="Heading1"/>
      </w:pPr>
      <w:bookmarkStart w:id="85" w:name="_1__19_"/>
      <w:bookmarkStart w:id="86" w:name="_Toc296531028"/>
      <w:bookmarkStart w:id="87" w:name="_Toc431211670"/>
      <w:bookmarkStart w:id="88" w:name="_Toc431211712"/>
      <w:bookmarkEnd w:id="85"/>
      <w:r>
        <w:t>5.</w:t>
      </w:r>
      <w:r>
        <w:tab/>
        <w:t>The Information Collected-</w:t>
      </w:r>
      <w:r w:rsidR="00FB2E9B">
        <w:t>A</w:t>
      </w:r>
      <w:r w:rsidR="00B431D9">
        <w:t xml:space="preserve">gency </w:t>
      </w:r>
      <w:r>
        <w:t>Activities, Collection Methodology, and Information Management</w:t>
      </w:r>
      <w:bookmarkEnd w:id="86"/>
      <w:bookmarkEnd w:id="87"/>
      <w:bookmarkEnd w:id="88"/>
    </w:p>
    <w:p w14:paraId="21EAABEE" w14:textId="3B1B4106" w:rsidR="00B616FB" w:rsidRDefault="00B616FB" w:rsidP="00A4138C">
      <w:pPr>
        <w:pStyle w:val="Heading2"/>
      </w:pPr>
      <w:bookmarkStart w:id="89" w:name="_1__20_"/>
      <w:bookmarkStart w:id="90" w:name="_Toc296531029"/>
      <w:bookmarkStart w:id="91" w:name="_Toc431211671"/>
      <w:bookmarkStart w:id="92" w:name="_Toc431211713"/>
      <w:bookmarkEnd w:id="89"/>
      <w:r>
        <w:t>5(a)</w:t>
      </w:r>
      <w:r>
        <w:tab/>
        <w:t>Agency Activities</w:t>
      </w:r>
      <w:bookmarkEnd w:id="90"/>
      <w:bookmarkEnd w:id="91"/>
      <w:bookmarkEnd w:id="92"/>
      <w:r>
        <w:t xml:space="preserve"> </w:t>
      </w:r>
    </w:p>
    <w:p w14:paraId="42D2875A" w14:textId="77777777" w:rsidR="00B616FB" w:rsidRDefault="00B616FB" w:rsidP="0088152F">
      <w:pPr>
        <w:pStyle w:val="Bodytextbeforebullet"/>
      </w:pPr>
      <w:r>
        <w:t>The BEACH Act Grant Program will be administered by EPA Headquarters and EPA Regional Offices, which have planned for and allocated resources for the efficient and effective management of the grant program. EPA is conducting the following activities in administering the BEACH Act grants:</w:t>
      </w:r>
    </w:p>
    <w:p w14:paraId="219F62E3" w14:textId="77777777" w:rsidR="00B616FB" w:rsidRDefault="00B616FB" w:rsidP="0088152F">
      <w:pPr>
        <w:pStyle w:val="Bullet"/>
      </w:pPr>
      <w:r>
        <w:t>EPA Headquarters is to monitor state programs annually to ensure compliance with the performance criteria.</w:t>
      </w:r>
    </w:p>
    <w:p w14:paraId="7AA1541C" w14:textId="77777777" w:rsidR="00B616FB" w:rsidRDefault="00B616FB" w:rsidP="0088152F">
      <w:pPr>
        <w:pStyle w:val="Bullet"/>
      </w:pPr>
      <w:r>
        <w:t>EPA Regions are to monitor state programs annually to ensure compliance with the performance criteria.</w:t>
      </w:r>
    </w:p>
    <w:p w14:paraId="1A24B87A" w14:textId="77777777" w:rsidR="00B616FB" w:rsidRDefault="00B616FB" w:rsidP="0088152F">
      <w:pPr>
        <w:pStyle w:val="Bullet"/>
      </w:pPr>
      <w:r>
        <w:t>EPA Regions and EPA Headquarters are to provide miscellaneous support to the states.</w:t>
      </w:r>
    </w:p>
    <w:p w14:paraId="0DC5CF01" w14:textId="77777777" w:rsidR="00B616FB" w:rsidRDefault="00B616FB" w:rsidP="0088152F">
      <w:pPr>
        <w:pStyle w:val="Bullet"/>
      </w:pPr>
      <w:r>
        <w:t>EPA Regions are to revise work plans and update the Quality Management Plan.</w:t>
      </w:r>
    </w:p>
    <w:p w14:paraId="78A3130E" w14:textId="77777777" w:rsidR="00B616FB" w:rsidRDefault="00B616FB" w:rsidP="0088152F">
      <w:pPr>
        <w:pStyle w:val="Bullet"/>
      </w:pPr>
      <w:r>
        <w:t>EPA Regions are to perform technical review of a Quality Assurance Project Plan and Grants Management Plan.</w:t>
      </w:r>
    </w:p>
    <w:p w14:paraId="231EFB0C" w14:textId="77777777" w:rsidR="00B616FB" w:rsidRDefault="00B616FB" w:rsidP="0088152F">
      <w:pPr>
        <w:pStyle w:val="Bullet-last"/>
      </w:pPr>
      <w:r>
        <w:t>Regions are to ensure that a Quality Assurance Project Plan is complete before implementation.</w:t>
      </w:r>
    </w:p>
    <w:p w14:paraId="7691B1AE" w14:textId="251882D8" w:rsidR="00B616FB" w:rsidRDefault="00B616FB" w:rsidP="00A4138C">
      <w:pPr>
        <w:pStyle w:val="Heading2"/>
      </w:pPr>
      <w:bookmarkStart w:id="93" w:name="_1__21_"/>
      <w:bookmarkStart w:id="94" w:name="_Toc296531030"/>
      <w:bookmarkStart w:id="95" w:name="_Toc431211672"/>
      <w:bookmarkStart w:id="96" w:name="_Toc431211714"/>
      <w:bookmarkEnd w:id="93"/>
      <w:r>
        <w:t>5(b)</w:t>
      </w:r>
      <w:r>
        <w:tab/>
        <w:t>Collection Methodology and Management</w:t>
      </w:r>
      <w:bookmarkEnd w:id="94"/>
      <w:bookmarkEnd w:id="95"/>
      <w:bookmarkEnd w:id="96"/>
      <w:r>
        <w:t xml:space="preserve"> </w:t>
      </w:r>
    </w:p>
    <w:p w14:paraId="4E5A5480" w14:textId="52760DDC" w:rsidR="00B616FB" w:rsidRPr="00DF1EDB" w:rsidRDefault="00AC3AA7" w:rsidP="00300CB6">
      <w:pPr>
        <w:pStyle w:val="Default"/>
      </w:pPr>
      <w:r w:rsidRPr="00300CB6">
        <w:rPr>
          <w:rFonts w:ascii="Times New Roman" w:hAnsi="Times New Roman" w:cs="Times New Roman"/>
        </w:rPr>
        <w:t xml:space="preserve">EPA created the Beach Advisory and Closing Online Notification (BEACON) system to meet the BEACH Act requirement that EPA establish and maintain a publicly available database of pollution occurrences for coastal recreation waters. Jurisdictions must report their water quality </w:t>
      </w:r>
      <w:r w:rsidRPr="00300CB6">
        <w:rPr>
          <w:rFonts w:ascii="Times New Roman" w:hAnsi="Times New Roman" w:cs="Times New Roman"/>
        </w:rPr>
        <w:lastRenderedPageBreak/>
        <w:t xml:space="preserve">monitoring data (i.e., results of bacterial monitoring tests) and notification data (i.e., warnings to the public of contaminated beaches) to EPA at least annually or at a frequency required by the EPA Administrator. The eBEACHES system is set up so that states can directly transmit electronic data from their databases to EPA. EPA’s Central Data Exchange System receives the data electronically and automatically sends them to different EPA data systems: water quality data go to STORET, beach notification data go to PRAWN, and beach location data go to WATERS. All of these data can then be accessed by the public through BEACON. </w:t>
      </w:r>
      <w:r w:rsidR="00B616FB" w:rsidRPr="00300CB6">
        <w:rPr>
          <w:rFonts w:ascii="Times New Roman" w:hAnsi="Times New Roman" w:cs="Times New Roman"/>
        </w:rPr>
        <w:t>Electronic reporting is intended to achieve data collection efficiencies and reduce the possibility of data input error.</w:t>
      </w:r>
    </w:p>
    <w:p w14:paraId="7A6888BD" w14:textId="2E7A4703" w:rsidR="00B616FB" w:rsidRPr="00054DB2" w:rsidRDefault="00B616FB" w:rsidP="0088152F">
      <w:pPr>
        <w:pStyle w:val="BodyText"/>
        <w:rPr>
          <w:szCs w:val="24"/>
        </w:rPr>
      </w:pPr>
      <w:r w:rsidRPr="00AC3AA7">
        <w:rPr>
          <w:szCs w:val="24"/>
        </w:rPr>
        <w:t>It is the state’s responsibility to conduct ongoing data analysis, including performing data quality assurance/quality control to check for anomalies in t</w:t>
      </w:r>
      <w:r w:rsidRPr="00DF1EDB">
        <w:rPr>
          <w:szCs w:val="24"/>
        </w:rPr>
        <w:t>he data that might be related to data entry or laboratory errors. Data quality review and anal</w:t>
      </w:r>
      <w:r w:rsidRPr="00073847">
        <w:rPr>
          <w:szCs w:val="24"/>
        </w:rPr>
        <w:t xml:space="preserve">ysis will include continuous analysis of laboratory results, pollution occurrence events, public notification, and review of all program data. </w:t>
      </w:r>
      <w:r w:rsidRPr="00054DB2">
        <w:rPr>
          <w:szCs w:val="24"/>
        </w:rPr>
        <w:t xml:space="preserve">The data collected under </w:t>
      </w:r>
      <w:r w:rsidR="003C54A6" w:rsidRPr="00054DB2">
        <w:rPr>
          <w:szCs w:val="24"/>
        </w:rPr>
        <w:t xml:space="preserve">the </w:t>
      </w:r>
      <w:r w:rsidRPr="00054DB2">
        <w:rPr>
          <w:szCs w:val="24"/>
        </w:rPr>
        <w:t xml:space="preserve">BEACH Act Grant Program will be used for program performance evaluation to determine if a state program is consistent with </w:t>
      </w:r>
      <w:r w:rsidR="003C54A6" w:rsidRPr="00054DB2">
        <w:rPr>
          <w:szCs w:val="24"/>
        </w:rPr>
        <w:t xml:space="preserve">the </w:t>
      </w:r>
      <w:r w:rsidR="002F0110" w:rsidRPr="00054DB2">
        <w:rPr>
          <w:i/>
          <w:szCs w:val="24"/>
        </w:rPr>
        <w:t xml:space="preserve">National </w:t>
      </w:r>
      <w:r w:rsidRPr="00054DB2">
        <w:rPr>
          <w:i/>
          <w:szCs w:val="24"/>
        </w:rPr>
        <w:t>B</w:t>
      </w:r>
      <w:r w:rsidR="002F0110" w:rsidRPr="00054DB2">
        <w:rPr>
          <w:i/>
          <w:szCs w:val="24"/>
        </w:rPr>
        <w:t>each</w:t>
      </w:r>
      <w:r w:rsidRPr="00054DB2">
        <w:rPr>
          <w:i/>
          <w:szCs w:val="24"/>
        </w:rPr>
        <w:t xml:space="preserve"> Guidance and </w:t>
      </w:r>
      <w:r w:rsidR="002F0110" w:rsidRPr="00054DB2">
        <w:rPr>
          <w:i/>
          <w:szCs w:val="24"/>
        </w:rPr>
        <w:t xml:space="preserve">Required </w:t>
      </w:r>
      <w:r w:rsidRPr="00054DB2">
        <w:rPr>
          <w:i/>
          <w:szCs w:val="24"/>
        </w:rPr>
        <w:t>Performance Criteria</w:t>
      </w:r>
      <w:r w:rsidR="002F0110" w:rsidRPr="00054DB2">
        <w:rPr>
          <w:i/>
          <w:szCs w:val="24"/>
        </w:rPr>
        <w:t xml:space="preserve"> for Grants, 2014 Edition</w:t>
      </w:r>
      <w:r w:rsidRPr="00054DB2">
        <w:rPr>
          <w:szCs w:val="24"/>
        </w:rPr>
        <w:t xml:space="preserve"> to analyze pollution occurrences at beaches across the nation and report to Congress on </w:t>
      </w:r>
      <w:r w:rsidR="003C54A6" w:rsidRPr="00054DB2">
        <w:rPr>
          <w:szCs w:val="24"/>
        </w:rPr>
        <w:t xml:space="preserve">the </w:t>
      </w:r>
      <w:r w:rsidRPr="00054DB2">
        <w:rPr>
          <w:szCs w:val="24"/>
        </w:rPr>
        <w:t>status of the nation’s recreation waters.</w:t>
      </w:r>
    </w:p>
    <w:p w14:paraId="1752BD7D" w14:textId="550A2048" w:rsidR="00B616FB" w:rsidRDefault="00B616FB" w:rsidP="00A4138C">
      <w:pPr>
        <w:pStyle w:val="Heading2"/>
      </w:pPr>
      <w:bookmarkStart w:id="97" w:name="_1__22_"/>
      <w:bookmarkStart w:id="98" w:name="_Toc296531031"/>
      <w:bookmarkStart w:id="99" w:name="_Toc431211673"/>
      <w:bookmarkStart w:id="100" w:name="_Toc431211715"/>
      <w:bookmarkEnd w:id="97"/>
      <w:r>
        <w:t>5(c)</w:t>
      </w:r>
      <w:r>
        <w:tab/>
        <w:t>Small Entity Flexibility</w:t>
      </w:r>
      <w:bookmarkEnd w:id="98"/>
      <w:bookmarkEnd w:id="99"/>
      <w:bookmarkEnd w:id="100"/>
      <w:r>
        <w:t xml:space="preserve"> </w:t>
      </w:r>
    </w:p>
    <w:p w14:paraId="5C3C1D94" w14:textId="77777777" w:rsidR="00B616FB" w:rsidRDefault="00B616FB" w:rsidP="0088152F">
      <w:pPr>
        <w:pStyle w:val="BodyText"/>
      </w:pPr>
      <w:r>
        <w:t>Measures to assist small entities are not applicable because the respondents for the BEACH Act Grant Program are state government agencies. However, EPA may make a grant to a local government for implementing a monitoring and notification program only if, after the 1-year period beginning on the date of publication of performance criteria, EPA determines that the state is not implementing a program that meets the performance criteria.</w:t>
      </w:r>
    </w:p>
    <w:p w14:paraId="0947A750" w14:textId="619562EF" w:rsidR="00B616FB" w:rsidRDefault="00B616FB" w:rsidP="00A4138C">
      <w:pPr>
        <w:pStyle w:val="Heading2"/>
      </w:pPr>
      <w:bookmarkStart w:id="101" w:name="_1__23_"/>
      <w:bookmarkStart w:id="102" w:name="_Toc296531032"/>
      <w:bookmarkStart w:id="103" w:name="_Toc431211674"/>
      <w:bookmarkStart w:id="104" w:name="_Toc431211716"/>
      <w:bookmarkEnd w:id="101"/>
      <w:r>
        <w:t>5(d)</w:t>
      </w:r>
      <w:r>
        <w:tab/>
        <w:t>Collection Schedule</w:t>
      </w:r>
      <w:bookmarkEnd w:id="102"/>
      <w:bookmarkEnd w:id="103"/>
      <w:bookmarkEnd w:id="104"/>
      <w:r>
        <w:t xml:space="preserve"> </w:t>
      </w:r>
    </w:p>
    <w:p w14:paraId="1CEA54CC" w14:textId="1DAD3F81" w:rsidR="00B616FB" w:rsidRDefault="00B616FB" w:rsidP="0088152F">
      <w:pPr>
        <w:pStyle w:val="BodyText"/>
      </w:pPr>
      <w:r>
        <w:t xml:space="preserve">A state must show evidence documenting its compliance with the </w:t>
      </w:r>
      <w:r w:rsidR="002F0110">
        <w:t>11</w:t>
      </w:r>
      <w:r>
        <w:t xml:space="preserve"> performance criteria as listed in the </w:t>
      </w:r>
      <w:r>
        <w:rPr>
          <w:i/>
          <w:iCs/>
        </w:rPr>
        <w:t>Federal Register</w:t>
      </w:r>
      <w:r>
        <w:t xml:space="preserve"> </w:t>
      </w:r>
      <w:r w:rsidR="00ED24E2">
        <w:t xml:space="preserve">and the </w:t>
      </w:r>
      <w:r w:rsidR="00005661" w:rsidRPr="00005661">
        <w:rPr>
          <w:i/>
        </w:rPr>
        <w:t xml:space="preserve">National Beach Guidance and </w:t>
      </w:r>
      <w:r w:rsidR="002F0110">
        <w:rPr>
          <w:i/>
        </w:rPr>
        <w:t xml:space="preserve">Required </w:t>
      </w:r>
      <w:r w:rsidR="00005661" w:rsidRPr="00005661">
        <w:rPr>
          <w:i/>
        </w:rPr>
        <w:t>Performance Criteria</w:t>
      </w:r>
      <w:r w:rsidR="002F0110">
        <w:rPr>
          <w:i/>
        </w:rPr>
        <w:t xml:space="preserve"> for Grants, 2014 Edition</w:t>
      </w:r>
      <w:r w:rsidR="00ED24E2">
        <w:t xml:space="preserve"> </w:t>
      </w:r>
      <w:r>
        <w:t>to be eligible for a BEACH Act Grant.</w:t>
      </w:r>
    </w:p>
    <w:p w14:paraId="64C3DA71" w14:textId="7E3EE39D" w:rsidR="00B616FB" w:rsidRDefault="00B616FB" w:rsidP="00A4138C">
      <w:pPr>
        <w:pStyle w:val="Heading1"/>
      </w:pPr>
      <w:bookmarkStart w:id="105" w:name="_1__24_"/>
      <w:bookmarkStart w:id="106" w:name="_Toc296531033"/>
      <w:bookmarkStart w:id="107" w:name="_Toc431211675"/>
      <w:bookmarkStart w:id="108" w:name="_Toc431211717"/>
      <w:bookmarkEnd w:id="105"/>
      <w:r>
        <w:t>6.</w:t>
      </w:r>
      <w:r>
        <w:tab/>
        <w:t>Estimating the Burden and Cost of the Collection</w:t>
      </w:r>
      <w:bookmarkEnd w:id="106"/>
      <w:bookmarkEnd w:id="107"/>
      <w:bookmarkEnd w:id="108"/>
    </w:p>
    <w:p w14:paraId="48A01411" w14:textId="4D7A06AB" w:rsidR="00B616FB" w:rsidRDefault="00B616FB" w:rsidP="00A4138C">
      <w:pPr>
        <w:pStyle w:val="Heading2"/>
      </w:pPr>
      <w:bookmarkStart w:id="109" w:name="_1__25_"/>
      <w:bookmarkStart w:id="110" w:name="_Toc296531034"/>
      <w:bookmarkStart w:id="111" w:name="_Toc431211676"/>
      <w:bookmarkStart w:id="112" w:name="_Toc431211718"/>
      <w:bookmarkEnd w:id="109"/>
      <w:r>
        <w:t>6(a)</w:t>
      </w:r>
      <w:r>
        <w:tab/>
        <w:t>Estimating Respondent Burden</w:t>
      </w:r>
      <w:bookmarkEnd w:id="110"/>
      <w:bookmarkEnd w:id="111"/>
      <w:bookmarkEnd w:id="112"/>
      <w:r>
        <w:t xml:space="preserve"> </w:t>
      </w:r>
    </w:p>
    <w:p w14:paraId="0BE17CE9" w14:textId="2415072D" w:rsidR="00436F0D" w:rsidRDefault="00B616FB" w:rsidP="002476AD">
      <w:pPr>
        <w:pStyle w:val="Bodytextbeforebullet"/>
        <w:rPr>
          <w:szCs w:val="24"/>
        </w:rPr>
      </w:pPr>
      <w:r>
        <w:t>The BEACH Act requires states to devote time and resources to implement a monitoring and notification program to meet the performance criteria outlined in the</w:t>
      </w:r>
      <w:r>
        <w:rPr>
          <w:i/>
          <w:iCs/>
        </w:rPr>
        <w:t xml:space="preserve"> National Beach Guidance and </w:t>
      </w:r>
      <w:r w:rsidR="002F0110">
        <w:rPr>
          <w:i/>
          <w:iCs/>
        </w:rPr>
        <w:t xml:space="preserve">Required </w:t>
      </w:r>
      <w:r>
        <w:rPr>
          <w:i/>
          <w:iCs/>
        </w:rPr>
        <w:t xml:space="preserve">Performance Criteria for </w:t>
      </w:r>
      <w:r w:rsidR="002F0110">
        <w:rPr>
          <w:i/>
          <w:iCs/>
        </w:rPr>
        <w:t>Grants, 2014 Edition</w:t>
      </w:r>
      <w:r>
        <w:t>. To develop burden estimates, EPA estimated the number of hours that will be required by states to adhere to the following performance criteria:</w:t>
      </w:r>
      <w:r w:rsidR="00A36FA9" w:rsidDel="00A36FA9">
        <w:t xml:space="preserve"> </w:t>
      </w:r>
    </w:p>
    <w:p w14:paraId="7B4802A8" w14:textId="4962BADD" w:rsidR="00A36FA9" w:rsidRDefault="00A36FA9" w:rsidP="00A36FA9">
      <w:pPr>
        <w:pStyle w:val="BodyText"/>
      </w:pPr>
      <w:r>
        <w:t>•</w:t>
      </w:r>
      <w:r>
        <w:tab/>
        <w:t xml:space="preserve">Risk-based </w:t>
      </w:r>
      <w:r w:rsidR="00446709">
        <w:t>b</w:t>
      </w:r>
      <w:r>
        <w:t xml:space="preserve">each </w:t>
      </w:r>
      <w:r w:rsidR="00446709">
        <w:t>e</w:t>
      </w:r>
      <w:r>
        <w:t xml:space="preserve">valuation and </w:t>
      </w:r>
      <w:r w:rsidR="00446709">
        <w:t>c</w:t>
      </w:r>
      <w:r>
        <w:t>lassification</w:t>
      </w:r>
    </w:p>
    <w:p w14:paraId="149ADE65" w14:textId="77777777" w:rsidR="00A36FA9" w:rsidRDefault="00A36FA9" w:rsidP="00A36FA9">
      <w:pPr>
        <w:pStyle w:val="BodyText"/>
      </w:pPr>
      <w:r>
        <w:t>•</w:t>
      </w:r>
      <w:r>
        <w:tab/>
        <w:t>Tiered monitoring plan</w:t>
      </w:r>
    </w:p>
    <w:p w14:paraId="145289CF" w14:textId="77777777" w:rsidR="00A36FA9" w:rsidRDefault="00A36FA9" w:rsidP="00A36FA9">
      <w:pPr>
        <w:pStyle w:val="BodyText"/>
      </w:pPr>
      <w:r>
        <w:t>•</w:t>
      </w:r>
      <w:r>
        <w:tab/>
        <w:t>Methods and assessment procedures</w:t>
      </w:r>
    </w:p>
    <w:p w14:paraId="3D7D77C2" w14:textId="77777777" w:rsidR="00A36FA9" w:rsidRDefault="00A36FA9" w:rsidP="00A36FA9">
      <w:pPr>
        <w:pStyle w:val="BodyText"/>
      </w:pPr>
      <w:r>
        <w:t>•</w:t>
      </w:r>
      <w:r>
        <w:tab/>
        <w:t>Monitoring report submission</w:t>
      </w:r>
    </w:p>
    <w:p w14:paraId="116811BD" w14:textId="77777777" w:rsidR="00A36FA9" w:rsidRDefault="00A36FA9" w:rsidP="00A36FA9">
      <w:pPr>
        <w:pStyle w:val="BodyText"/>
      </w:pPr>
      <w:r>
        <w:lastRenderedPageBreak/>
        <w:t>•</w:t>
      </w:r>
      <w:r>
        <w:tab/>
        <w:t>Delegation of monitoring responsibilities</w:t>
      </w:r>
    </w:p>
    <w:p w14:paraId="607D4558" w14:textId="77777777" w:rsidR="00A36FA9" w:rsidRDefault="00A36FA9" w:rsidP="00A36FA9">
      <w:pPr>
        <w:pStyle w:val="BodyText"/>
      </w:pPr>
      <w:r>
        <w:t>•</w:t>
      </w:r>
      <w:r>
        <w:tab/>
        <w:t>Public notification and risk communication plan</w:t>
      </w:r>
    </w:p>
    <w:p w14:paraId="40DA17F6" w14:textId="77777777" w:rsidR="00A36FA9" w:rsidRDefault="00A36FA9" w:rsidP="00A36FA9">
      <w:pPr>
        <w:pStyle w:val="BodyText"/>
      </w:pPr>
      <w:r>
        <w:t>•</w:t>
      </w:r>
      <w:r>
        <w:tab/>
        <w:t>Actions to notify the public</w:t>
      </w:r>
    </w:p>
    <w:p w14:paraId="09D60DCA" w14:textId="77777777" w:rsidR="00A36FA9" w:rsidRDefault="00A36FA9" w:rsidP="00A36FA9">
      <w:pPr>
        <w:pStyle w:val="BodyText"/>
      </w:pPr>
      <w:r>
        <w:t>•</w:t>
      </w:r>
      <w:r>
        <w:tab/>
        <w:t>Notification report submission</w:t>
      </w:r>
    </w:p>
    <w:p w14:paraId="73DBB48E" w14:textId="77777777" w:rsidR="00A36FA9" w:rsidRDefault="00A36FA9" w:rsidP="00A36FA9">
      <w:pPr>
        <w:pStyle w:val="BodyText"/>
      </w:pPr>
      <w:r>
        <w:t>•</w:t>
      </w:r>
      <w:r>
        <w:tab/>
        <w:t>Delegation of notification responsibilities</w:t>
      </w:r>
    </w:p>
    <w:p w14:paraId="4EAA91F0" w14:textId="2986BC26" w:rsidR="00A36FA9" w:rsidRDefault="00A36FA9" w:rsidP="00A36FA9">
      <w:pPr>
        <w:pStyle w:val="BodyText"/>
      </w:pPr>
      <w:r>
        <w:t>•</w:t>
      </w:r>
      <w:r w:rsidR="0042650F">
        <w:t xml:space="preserve">Preparation </w:t>
      </w:r>
      <w:r w:rsidR="00AF516E">
        <w:t xml:space="preserve">and submittal </w:t>
      </w:r>
      <w:r w:rsidR="0042650F">
        <w:t>of schedules for the a</w:t>
      </w:r>
      <w:r>
        <w:t>doption of new or revised WQS and identification and use of a beach notification threshold</w:t>
      </w:r>
    </w:p>
    <w:p w14:paraId="7194B635" w14:textId="00AD82D3" w:rsidR="00A36FA9" w:rsidRDefault="00A36FA9" w:rsidP="00A36FA9">
      <w:pPr>
        <w:pStyle w:val="BodyText"/>
      </w:pPr>
      <w:r>
        <w:t>•</w:t>
      </w:r>
      <w:r>
        <w:tab/>
        <w:t>Public evaluation of program</w:t>
      </w:r>
    </w:p>
    <w:p w14:paraId="6481A76C" w14:textId="2DA1D8AF" w:rsidR="00B616FB" w:rsidRDefault="00B616FB" w:rsidP="004A185D">
      <w:pPr>
        <w:pStyle w:val="BodyText"/>
      </w:pPr>
      <w:r w:rsidRPr="00A37A36">
        <w:t xml:space="preserve">The Agency estimated that implementing a monitoring and notification program in accordance with the </w:t>
      </w:r>
      <w:r w:rsidR="002F0110">
        <w:t>11</w:t>
      </w:r>
      <w:r w:rsidRPr="00A37A36">
        <w:t xml:space="preserve"> performance criteria will take an annual </w:t>
      </w:r>
      <w:r w:rsidRPr="00911542">
        <w:t xml:space="preserve">average of </w:t>
      </w:r>
      <w:r w:rsidR="004D4CBE">
        <w:t>9</w:t>
      </w:r>
      <w:r w:rsidR="00875E09">
        <w:t>1,276</w:t>
      </w:r>
      <w:r w:rsidRPr="00911542">
        <w:t xml:space="preserve"> hours</w:t>
      </w:r>
      <w:r w:rsidR="004D4CBE">
        <w:t xml:space="preserve"> and $1</w:t>
      </w:r>
      <w:r w:rsidR="002F3944">
        <w:t>1,353,146</w:t>
      </w:r>
      <w:r w:rsidRPr="00A37A36">
        <w:t xml:space="preserve"> O&amp;M for all </w:t>
      </w:r>
      <w:r w:rsidR="00F13395">
        <w:t>3</w:t>
      </w:r>
      <w:r w:rsidR="00C429AD">
        <w:t>8</w:t>
      </w:r>
      <w:r w:rsidR="00F13395" w:rsidRPr="00A37A36">
        <w:t xml:space="preserve"> </w:t>
      </w:r>
      <w:r w:rsidRPr="00A37A36">
        <w:t>respondents</w:t>
      </w:r>
      <w:r w:rsidR="000060F1">
        <w:t>.</w:t>
      </w:r>
    </w:p>
    <w:p w14:paraId="5D00BD96" w14:textId="77777777" w:rsidR="00B616FB" w:rsidRPr="00A37A36" w:rsidRDefault="00B616FB" w:rsidP="005B17ED">
      <w:pPr>
        <w:pStyle w:val="Bodytextbeforebullet"/>
        <w:keepNext/>
      </w:pPr>
      <w:r w:rsidRPr="00A37A36">
        <w:t xml:space="preserve">The following assumptions were made for this ICR on </w:t>
      </w:r>
      <w:r>
        <w:t xml:space="preserve">the basis of </w:t>
      </w:r>
      <w:r w:rsidRPr="00A37A36">
        <w:t xml:space="preserve">data collected by EPA and consultations with respondents listed in </w:t>
      </w:r>
      <w:r>
        <w:t>s</w:t>
      </w:r>
      <w:r w:rsidRPr="00A37A36">
        <w:t>ection 3(c):</w:t>
      </w:r>
    </w:p>
    <w:p w14:paraId="00761E27" w14:textId="1FF3ECBE" w:rsidR="00B616FB" w:rsidRPr="00A37A36" w:rsidRDefault="00B616FB" w:rsidP="0088152F">
      <w:pPr>
        <w:pStyle w:val="Bullet"/>
      </w:pPr>
      <w:r w:rsidRPr="00A37A36">
        <w:t xml:space="preserve">The average beach (monitoring) season was assumed to be </w:t>
      </w:r>
      <w:r w:rsidR="007C560D">
        <w:t>26</w:t>
      </w:r>
      <w:r w:rsidRPr="00A37A36">
        <w:t xml:space="preserve"> weeks.</w:t>
      </w:r>
    </w:p>
    <w:p w14:paraId="4E6F7EE8" w14:textId="77777777" w:rsidR="00B616FB" w:rsidRPr="00A37A36" w:rsidRDefault="00B616FB" w:rsidP="0088152F">
      <w:pPr>
        <w:pStyle w:val="Bullet"/>
      </w:pPr>
      <w:r w:rsidRPr="00A37A36">
        <w:t xml:space="preserve">The average number of samples collected per week at each </w:t>
      </w:r>
      <w:r w:rsidR="00981AEC">
        <w:t xml:space="preserve">monitored </w:t>
      </w:r>
      <w:r w:rsidRPr="00A37A36">
        <w:t>beach during the beach season was assumed to be 2 samples.</w:t>
      </w:r>
    </w:p>
    <w:p w14:paraId="266461BA" w14:textId="35028BF0" w:rsidR="00B616FB" w:rsidRDefault="00B616FB" w:rsidP="00B431D9">
      <w:pPr>
        <w:pStyle w:val="Bullet-last"/>
        <w:spacing w:after="100"/>
      </w:pPr>
      <w:r w:rsidRPr="00A37A36">
        <w:t>The average cost of sample analysis was assumed to be $3</w:t>
      </w:r>
      <w:r w:rsidR="00AD69B8">
        <w:t>5</w:t>
      </w:r>
      <w:r>
        <w:t xml:space="preserve"> per </w:t>
      </w:r>
      <w:r w:rsidRPr="00A37A36">
        <w:t>sample.</w:t>
      </w:r>
    </w:p>
    <w:p w14:paraId="7405DA88" w14:textId="77777777" w:rsidR="00981AEC" w:rsidRPr="00A37A36" w:rsidRDefault="00981AEC" w:rsidP="0088152F">
      <w:pPr>
        <w:pStyle w:val="Bullet-last"/>
      </w:pPr>
      <w:r>
        <w:t>The frequency of reporting to EPA is assumed to be quarterly.</w:t>
      </w:r>
    </w:p>
    <w:p w14:paraId="1F9D9BEE" w14:textId="6F36BF10" w:rsidR="00B616FB" w:rsidRPr="00A37A36" w:rsidRDefault="00B616FB" w:rsidP="00A4138C">
      <w:pPr>
        <w:pStyle w:val="Heading2"/>
      </w:pPr>
      <w:bookmarkStart w:id="113" w:name="_1__26_"/>
      <w:bookmarkStart w:id="114" w:name="_Toc296531035"/>
      <w:bookmarkStart w:id="115" w:name="_Toc431211677"/>
      <w:bookmarkStart w:id="116" w:name="_Toc431211719"/>
      <w:bookmarkEnd w:id="113"/>
      <w:r w:rsidRPr="00A37A36">
        <w:t>6(b)</w:t>
      </w:r>
      <w:r w:rsidRPr="00A37A36">
        <w:tab/>
        <w:t>Estimating Respondent Cost</w:t>
      </w:r>
      <w:bookmarkEnd w:id="114"/>
      <w:bookmarkEnd w:id="115"/>
      <w:bookmarkEnd w:id="116"/>
      <w:r w:rsidRPr="00A37A36">
        <w:t xml:space="preserve"> </w:t>
      </w:r>
    </w:p>
    <w:p w14:paraId="7C73AB23" w14:textId="75F3925A" w:rsidR="00B616FB" w:rsidRPr="00911542" w:rsidRDefault="00B616FB" w:rsidP="004A185D">
      <w:pPr>
        <w:pStyle w:val="BodyText"/>
      </w:pPr>
      <w:r w:rsidRPr="00B369CA">
        <w:t>The annual cost for a state to implement the performance criteria necessary to comply with the BEACH Act Grant Program are attributed to labor costs and O</w:t>
      </w:r>
      <w:r w:rsidRPr="00911542">
        <w:t xml:space="preserve">&amp;M costs. </w:t>
      </w:r>
      <w:r w:rsidRPr="00691581">
        <w:t xml:space="preserve">The total cost burden over 3 years for the </w:t>
      </w:r>
      <w:r w:rsidR="004A185D" w:rsidRPr="00691581">
        <w:t>3</w:t>
      </w:r>
      <w:r w:rsidR="00C429AD" w:rsidRPr="00691581">
        <w:t>8</w:t>
      </w:r>
      <w:r w:rsidRPr="00691581">
        <w:t xml:space="preserve"> states is estimated to be $</w:t>
      </w:r>
      <w:r w:rsidR="00691581">
        <w:t>4</w:t>
      </w:r>
      <w:r w:rsidR="00CC6B2D">
        <w:t>6,359,924</w:t>
      </w:r>
      <w:r w:rsidRPr="00691581">
        <w:t xml:space="preserve"> which consists of $</w:t>
      </w:r>
      <w:r w:rsidR="00691581">
        <w:t>1</w:t>
      </w:r>
      <w:r w:rsidR="000C2B24">
        <w:t>2,300,486</w:t>
      </w:r>
      <w:r w:rsidRPr="00691581">
        <w:t xml:space="preserve"> in labor costs and $</w:t>
      </w:r>
      <w:r w:rsidR="000C2B24">
        <w:t>34,059,438</w:t>
      </w:r>
      <w:r w:rsidR="00691581">
        <w:t xml:space="preserve"> </w:t>
      </w:r>
      <w:r w:rsidRPr="00691581">
        <w:t>in O&amp;M costs.</w:t>
      </w:r>
    </w:p>
    <w:p w14:paraId="7C7947F6" w14:textId="77777777" w:rsidR="00B616FB" w:rsidRPr="00B369CA" w:rsidRDefault="00B616FB" w:rsidP="0088152F">
      <w:pPr>
        <w:keepNext/>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after="80"/>
        <w:rPr>
          <w:sz w:val="24"/>
          <w:szCs w:val="24"/>
        </w:rPr>
      </w:pPr>
      <w:bookmarkStart w:id="117" w:name="_1__27_"/>
      <w:bookmarkEnd w:id="117"/>
      <w:r w:rsidRPr="00B369CA">
        <w:rPr>
          <w:b/>
          <w:bCs/>
          <w:i/>
          <w:iCs/>
          <w:sz w:val="24"/>
          <w:szCs w:val="24"/>
        </w:rPr>
        <w:t>Labor Costs</w:t>
      </w:r>
    </w:p>
    <w:p w14:paraId="53CA9816" w14:textId="08815283" w:rsidR="00B616FB" w:rsidRDefault="00B616FB" w:rsidP="007C560D">
      <w:pPr>
        <w:pStyle w:val="BodyText"/>
      </w:pPr>
      <w:r w:rsidRPr="00B369CA">
        <w:t xml:space="preserve">To develop labor costs, EPA multiplied the number of hours that will be required to implement </w:t>
      </w:r>
      <w:r w:rsidR="00665737">
        <w:t xml:space="preserve">the beach program </w:t>
      </w:r>
      <w:r w:rsidRPr="00B369CA">
        <w:t xml:space="preserve">by the state employee hourly rate to generate a cost estimate. Because labor rates vary so widely among the state government personnel involved in implementing a state monitoring and notification program, </w:t>
      </w:r>
      <w:r w:rsidRPr="003F7D9A">
        <w:t>EPA used an average loaded hourly rate that is representative of the average salary for a managerial and technical state employee</w:t>
      </w:r>
      <w:r w:rsidRPr="00B369CA">
        <w:t xml:space="preserve"> as listed by the Bureau of Labor Statistics for full-time state and local government workers in the </w:t>
      </w:r>
      <w:r w:rsidR="007C560D" w:rsidRPr="007C560D">
        <w:t>May 2014</w:t>
      </w:r>
      <w:r w:rsidR="007C560D">
        <w:t>,</w:t>
      </w:r>
      <w:r w:rsidR="007C560D" w:rsidRPr="007C560D">
        <w:t xml:space="preserve"> National Industry-Specific Occupational Employment and Wage Estimates</w:t>
      </w:r>
      <w:r w:rsidRPr="00B369CA">
        <w:t xml:space="preserve">. The managerial salary </w:t>
      </w:r>
      <w:r w:rsidR="00FA6275">
        <w:t xml:space="preserve">(state government </w:t>
      </w:r>
      <w:r w:rsidR="007C560D">
        <w:t>Management 11-0000 median</w:t>
      </w:r>
      <w:r w:rsidR="00FA6275">
        <w:t>)</w:t>
      </w:r>
      <w:r w:rsidRPr="00B369CA">
        <w:t xml:space="preserve"> </w:t>
      </w:r>
      <w:r w:rsidR="008511BB">
        <w:t>i</w:t>
      </w:r>
      <w:r w:rsidRPr="00B369CA">
        <w:t xml:space="preserve">s calculated </w:t>
      </w:r>
      <w:r w:rsidR="008511BB">
        <w:t>as the hourly rate of</w:t>
      </w:r>
      <w:r w:rsidRPr="00B369CA">
        <w:t xml:space="preserve"> $</w:t>
      </w:r>
      <w:r w:rsidR="00FA6275">
        <w:t>40.51</w:t>
      </w:r>
      <w:r w:rsidR="00665737">
        <w:t xml:space="preserve"> multiplied by</w:t>
      </w:r>
      <w:r w:rsidR="008511BB">
        <w:t xml:space="preserve"> an</w:t>
      </w:r>
      <w:r w:rsidRPr="00B369CA">
        <w:t xml:space="preserve"> overhead factor of 1.6</w:t>
      </w:r>
      <w:r w:rsidR="00FA6275">
        <w:t xml:space="preserve"> </w:t>
      </w:r>
      <w:r w:rsidR="002D4152">
        <w:t>(</w:t>
      </w:r>
      <w:r w:rsidR="00665737">
        <w:t>$64.82)</w:t>
      </w:r>
      <w:r w:rsidRPr="00B369CA">
        <w:t>. The technical salary</w:t>
      </w:r>
      <w:r w:rsidR="00FA6275">
        <w:t xml:space="preserve"> (</w:t>
      </w:r>
      <w:r w:rsidR="00FA6275" w:rsidRPr="00FA6275">
        <w:t>19-4000 Life, Physical and Social Science Technicians</w:t>
      </w:r>
      <w:r w:rsidR="00FA6275">
        <w:t xml:space="preserve">) </w:t>
      </w:r>
      <w:r w:rsidR="008511BB">
        <w:t>i</w:t>
      </w:r>
      <w:r w:rsidRPr="00B369CA">
        <w:t xml:space="preserve">s calculated </w:t>
      </w:r>
      <w:r w:rsidR="008511BB">
        <w:t>as</w:t>
      </w:r>
      <w:r w:rsidRPr="00B369CA">
        <w:t xml:space="preserve"> $</w:t>
      </w:r>
      <w:r w:rsidR="00FA6275">
        <w:t>22.74</w:t>
      </w:r>
      <w:r w:rsidRPr="00B369CA">
        <w:t xml:space="preserve"> </w:t>
      </w:r>
      <w:r w:rsidR="00665737">
        <w:t>multiplied by an overhead factor of</w:t>
      </w:r>
      <w:r w:rsidR="008511BB">
        <w:t xml:space="preserve"> </w:t>
      </w:r>
      <w:r w:rsidRPr="00B369CA">
        <w:t>1.6</w:t>
      </w:r>
      <w:r w:rsidR="008511BB">
        <w:t xml:space="preserve"> </w:t>
      </w:r>
      <w:r w:rsidR="00665737">
        <w:t>($36.38)</w:t>
      </w:r>
      <w:r w:rsidRPr="00B369CA">
        <w:t xml:space="preserve">. Table 2 presents an estimate of the burden that state governments will incur to meet each performance criterion outlined in the </w:t>
      </w:r>
      <w:r w:rsidRPr="00B369CA">
        <w:rPr>
          <w:i/>
          <w:iCs/>
        </w:rPr>
        <w:t xml:space="preserve">National Beach Guidance and </w:t>
      </w:r>
      <w:r w:rsidR="002F0110">
        <w:rPr>
          <w:i/>
          <w:iCs/>
        </w:rPr>
        <w:t xml:space="preserve">Required </w:t>
      </w:r>
      <w:r w:rsidRPr="00B369CA">
        <w:rPr>
          <w:i/>
          <w:iCs/>
        </w:rPr>
        <w:t xml:space="preserve">Performance Criteria for </w:t>
      </w:r>
      <w:r w:rsidR="002F0110">
        <w:rPr>
          <w:i/>
          <w:iCs/>
        </w:rPr>
        <w:t>Grants, 2014 Edition</w:t>
      </w:r>
      <w:r w:rsidRPr="00B369CA">
        <w:t xml:space="preserve">. The table identifies the activities to be performed by the state, </w:t>
      </w:r>
      <w:r w:rsidRPr="00B369CA">
        <w:lastRenderedPageBreak/>
        <w:t>the associated</w:t>
      </w:r>
      <w:r>
        <w:t xml:space="preserve"> hours required for each activity, and the labor cost for each activity. Annual totals are presented at the end of Table 2.</w:t>
      </w:r>
    </w:p>
    <w:p w14:paraId="1E39573D" w14:textId="77777777" w:rsidR="0056100E" w:rsidRDefault="0056100E" w:rsidP="0056100E">
      <w:pPr>
        <w:keepNext/>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0" w:after="80"/>
        <w:rPr>
          <w:sz w:val="24"/>
          <w:szCs w:val="24"/>
        </w:rPr>
      </w:pPr>
      <w:r>
        <w:rPr>
          <w:b/>
          <w:bCs/>
          <w:i/>
          <w:iCs/>
          <w:sz w:val="24"/>
          <w:szCs w:val="24"/>
        </w:rPr>
        <w:t xml:space="preserve">Operation and Maintenance Costs </w:t>
      </w:r>
    </w:p>
    <w:p w14:paraId="2EDA2757" w14:textId="60B12521" w:rsidR="00303C2A" w:rsidRDefault="0056100E" w:rsidP="00303C2A">
      <w:pPr>
        <w:pStyle w:val="BodyText"/>
      </w:pPr>
      <w:r>
        <w:t xml:space="preserve">In addition to labor costs, the states and territories incur O&amp;M costs associated with the analytical fees and shipping for the water quality samples. Non-labor costs for </w:t>
      </w:r>
      <w:r w:rsidRPr="00911542">
        <w:t xml:space="preserve">the </w:t>
      </w:r>
      <w:r w:rsidR="004A185D" w:rsidRPr="00911542">
        <w:t>3</w:t>
      </w:r>
      <w:r w:rsidR="00C429AD">
        <w:t>8</w:t>
      </w:r>
      <w:r w:rsidRPr="00911542">
        <w:t xml:space="preserve"> states</w:t>
      </w:r>
      <w:r w:rsidR="00A3739C">
        <w:t xml:space="preserve"> </w:t>
      </w:r>
      <w:r>
        <w:t>are solely attributed to the laboratory fees that will be charged for analysis and to shipping charges for sending the sample bottles to the appropriate laboratory.</w:t>
      </w:r>
    </w:p>
    <w:p w14:paraId="664D98FC" w14:textId="494572F2" w:rsidR="00303C2A" w:rsidRPr="00423BE4" w:rsidRDefault="002B0108" w:rsidP="002B0108">
      <w:pPr>
        <w:pStyle w:val="BodyText"/>
        <w:ind w:left="-810"/>
        <w:rPr>
          <w:b/>
        </w:rPr>
      </w:pPr>
      <w:r w:rsidRPr="00423BE4">
        <w:rPr>
          <w:b/>
        </w:rPr>
        <w:tab/>
      </w:r>
    </w:p>
    <w:p w14:paraId="0BAA6ECD" w14:textId="77777777" w:rsidR="000250A2" w:rsidRDefault="000250A2" w:rsidP="00252A13">
      <w:pPr>
        <w:pStyle w:val="Tablenote"/>
      </w:pPr>
      <w:bookmarkStart w:id="118" w:name="_Toc296530879"/>
      <w:bookmarkStart w:id="119" w:name="_Toc430347926"/>
    </w:p>
    <w:tbl>
      <w:tblPr>
        <w:tblpPr w:leftFromText="180" w:rightFromText="180" w:vertAnchor="text" w:horzAnchor="margin" w:tblpXSpec="center" w:tblpY="-1439"/>
        <w:tblW w:w="11140" w:type="dxa"/>
        <w:tblLook w:val="04A0" w:firstRow="1" w:lastRow="0" w:firstColumn="1" w:lastColumn="0" w:noHBand="0" w:noVBand="1"/>
      </w:tblPr>
      <w:tblGrid>
        <w:gridCol w:w="1694"/>
        <w:gridCol w:w="2550"/>
        <w:gridCol w:w="980"/>
        <w:gridCol w:w="1328"/>
        <w:gridCol w:w="980"/>
        <w:gridCol w:w="1328"/>
        <w:gridCol w:w="980"/>
        <w:gridCol w:w="1300"/>
      </w:tblGrid>
      <w:tr w:rsidR="006B4E87" w:rsidRPr="006B4E87" w14:paraId="692AB693" w14:textId="77777777" w:rsidTr="006B4E87">
        <w:trPr>
          <w:trHeight w:val="300"/>
        </w:trPr>
        <w:tc>
          <w:tcPr>
            <w:tcW w:w="6552" w:type="dxa"/>
            <w:gridSpan w:val="4"/>
            <w:tcBorders>
              <w:top w:val="nil"/>
              <w:left w:val="single" w:sz="4" w:space="0" w:color="auto"/>
              <w:bottom w:val="nil"/>
              <w:right w:val="nil"/>
            </w:tcBorders>
            <w:shd w:val="clear" w:color="auto" w:fill="auto"/>
            <w:hideMark/>
          </w:tcPr>
          <w:p w14:paraId="62438C57" w14:textId="5B003C10" w:rsidR="006B4E87" w:rsidRPr="00423BE4" w:rsidRDefault="006B4E87" w:rsidP="006B4E87">
            <w:pPr>
              <w:autoSpaceDE/>
              <w:autoSpaceDN/>
              <w:adjustRightInd/>
              <w:rPr>
                <w:b/>
                <w:sz w:val="24"/>
                <w:szCs w:val="24"/>
              </w:rPr>
            </w:pPr>
            <w:r w:rsidRPr="00423BE4">
              <w:rPr>
                <w:b/>
                <w:color w:val="000000"/>
                <w:sz w:val="24"/>
                <w:szCs w:val="24"/>
              </w:rPr>
              <w:lastRenderedPageBreak/>
              <w:t>  Table 2. Individual respondent 3-year state burden hours</w:t>
            </w:r>
          </w:p>
        </w:tc>
        <w:tc>
          <w:tcPr>
            <w:tcW w:w="980" w:type="dxa"/>
            <w:tcBorders>
              <w:top w:val="nil"/>
              <w:left w:val="nil"/>
              <w:bottom w:val="nil"/>
              <w:right w:val="nil"/>
            </w:tcBorders>
            <w:shd w:val="clear" w:color="auto" w:fill="auto"/>
            <w:noWrap/>
            <w:vAlign w:val="bottom"/>
            <w:hideMark/>
          </w:tcPr>
          <w:p w14:paraId="546BCFDA" w14:textId="77777777" w:rsidR="006B4E87" w:rsidRPr="006B4E87" w:rsidRDefault="006B4E87" w:rsidP="006B4E87">
            <w:pPr>
              <w:autoSpaceDE/>
              <w:autoSpaceDN/>
              <w:adjustRightInd/>
            </w:pPr>
          </w:p>
        </w:tc>
        <w:tc>
          <w:tcPr>
            <w:tcW w:w="1328" w:type="dxa"/>
            <w:tcBorders>
              <w:top w:val="nil"/>
              <w:left w:val="nil"/>
              <w:bottom w:val="nil"/>
              <w:right w:val="nil"/>
            </w:tcBorders>
            <w:shd w:val="clear" w:color="auto" w:fill="auto"/>
            <w:noWrap/>
            <w:vAlign w:val="bottom"/>
            <w:hideMark/>
          </w:tcPr>
          <w:p w14:paraId="4711CDC3" w14:textId="77777777" w:rsidR="006B4E87" w:rsidRPr="006B4E87" w:rsidRDefault="006B4E87" w:rsidP="006B4E87">
            <w:pPr>
              <w:autoSpaceDE/>
              <w:autoSpaceDN/>
              <w:adjustRightInd/>
            </w:pPr>
          </w:p>
        </w:tc>
        <w:tc>
          <w:tcPr>
            <w:tcW w:w="980" w:type="dxa"/>
            <w:tcBorders>
              <w:top w:val="nil"/>
              <w:left w:val="nil"/>
              <w:bottom w:val="nil"/>
              <w:right w:val="nil"/>
            </w:tcBorders>
            <w:shd w:val="clear" w:color="auto" w:fill="auto"/>
            <w:noWrap/>
            <w:vAlign w:val="bottom"/>
            <w:hideMark/>
          </w:tcPr>
          <w:p w14:paraId="110F9D71" w14:textId="77777777" w:rsidR="006B4E87" w:rsidRPr="006B4E87" w:rsidRDefault="006B4E87" w:rsidP="006B4E87">
            <w:pPr>
              <w:autoSpaceDE/>
              <w:autoSpaceDN/>
              <w:adjustRightInd/>
            </w:pPr>
          </w:p>
        </w:tc>
        <w:tc>
          <w:tcPr>
            <w:tcW w:w="1300" w:type="dxa"/>
            <w:tcBorders>
              <w:top w:val="nil"/>
              <w:left w:val="nil"/>
              <w:bottom w:val="nil"/>
              <w:right w:val="nil"/>
            </w:tcBorders>
            <w:shd w:val="clear" w:color="auto" w:fill="auto"/>
            <w:noWrap/>
            <w:vAlign w:val="bottom"/>
            <w:hideMark/>
          </w:tcPr>
          <w:p w14:paraId="1F17A53C" w14:textId="77777777" w:rsidR="006B4E87" w:rsidRPr="006B4E87" w:rsidRDefault="006B4E87" w:rsidP="006B4E87">
            <w:pPr>
              <w:autoSpaceDE/>
              <w:autoSpaceDN/>
              <w:adjustRightInd/>
            </w:pPr>
          </w:p>
        </w:tc>
      </w:tr>
      <w:tr w:rsidR="006B4E87" w:rsidRPr="006B4E87" w14:paraId="762B2AF0" w14:textId="77777777" w:rsidTr="006B4E87">
        <w:trPr>
          <w:trHeight w:val="288"/>
        </w:trPr>
        <w:tc>
          <w:tcPr>
            <w:tcW w:w="1694" w:type="dxa"/>
            <w:vMerge w:val="restart"/>
            <w:tcBorders>
              <w:top w:val="single" w:sz="8" w:space="0" w:color="auto"/>
              <w:left w:val="single" w:sz="8" w:space="0" w:color="auto"/>
              <w:bottom w:val="nil"/>
              <w:right w:val="single" w:sz="8" w:space="0" w:color="000000"/>
            </w:tcBorders>
            <w:shd w:val="pct25" w:color="000000" w:fill="CCCCCC"/>
            <w:vAlign w:val="center"/>
            <w:hideMark/>
          </w:tcPr>
          <w:p w14:paraId="26AB260E" w14:textId="77777777" w:rsidR="006B4E87" w:rsidRPr="006B4E87" w:rsidRDefault="006B4E87" w:rsidP="006B4E87">
            <w:pPr>
              <w:autoSpaceDE/>
              <w:autoSpaceDN/>
              <w:adjustRightInd/>
              <w:rPr>
                <w:rFonts w:ascii="Arial" w:hAnsi="Arial" w:cs="Arial"/>
                <w:b/>
                <w:bCs/>
                <w:color w:val="000000"/>
              </w:rPr>
            </w:pPr>
            <w:r w:rsidRPr="006B4E87">
              <w:rPr>
                <w:rFonts w:ascii="Arial" w:hAnsi="Arial" w:cs="Arial"/>
                <w:b/>
                <w:bCs/>
                <w:color w:val="000000"/>
              </w:rPr>
              <w:t>Performance criterion</w:t>
            </w:r>
          </w:p>
        </w:tc>
        <w:tc>
          <w:tcPr>
            <w:tcW w:w="2550" w:type="dxa"/>
            <w:vMerge w:val="restart"/>
            <w:tcBorders>
              <w:top w:val="single" w:sz="8" w:space="0" w:color="auto"/>
              <w:left w:val="single" w:sz="8" w:space="0" w:color="000000"/>
              <w:bottom w:val="nil"/>
              <w:right w:val="single" w:sz="8" w:space="0" w:color="000000"/>
            </w:tcBorders>
            <w:shd w:val="pct25" w:color="000000" w:fill="CCCCCC"/>
            <w:vAlign w:val="center"/>
            <w:hideMark/>
          </w:tcPr>
          <w:p w14:paraId="0EDFBC35" w14:textId="77777777" w:rsidR="006B4E87" w:rsidRPr="006B4E87" w:rsidRDefault="006B4E87" w:rsidP="006B4E87">
            <w:pPr>
              <w:autoSpaceDE/>
              <w:autoSpaceDN/>
              <w:adjustRightInd/>
              <w:rPr>
                <w:rFonts w:ascii="Arial" w:hAnsi="Arial" w:cs="Arial"/>
                <w:b/>
                <w:bCs/>
                <w:color w:val="000000"/>
              </w:rPr>
            </w:pPr>
            <w:r w:rsidRPr="006B4E87">
              <w:rPr>
                <w:rFonts w:ascii="Arial" w:hAnsi="Arial" w:cs="Arial"/>
                <w:b/>
                <w:bCs/>
                <w:color w:val="000000"/>
              </w:rPr>
              <w:t>State activity</w:t>
            </w:r>
          </w:p>
        </w:tc>
        <w:tc>
          <w:tcPr>
            <w:tcW w:w="2308" w:type="dxa"/>
            <w:gridSpan w:val="2"/>
            <w:tcBorders>
              <w:top w:val="single" w:sz="8" w:space="0" w:color="auto"/>
              <w:left w:val="nil"/>
              <w:bottom w:val="nil"/>
              <w:right w:val="single" w:sz="8" w:space="0" w:color="000000"/>
            </w:tcBorders>
            <w:shd w:val="pct25" w:color="000000" w:fill="CCCCCC"/>
            <w:vAlign w:val="center"/>
            <w:hideMark/>
          </w:tcPr>
          <w:p w14:paraId="3843FDEB" w14:textId="77777777" w:rsidR="006B4E87" w:rsidRPr="006B4E87" w:rsidRDefault="006B4E87" w:rsidP="006B4E87">
            <w:pPr>
              <w:autoSpaceDE/>
              <w:autoSpaceDN/>
              <w:adjustRightInd/>
              <w:jc w:val="center"/>
              <w:rPr>
                <w:rFonts w:ascii="Arial" w:hAnsi="Arial" w:cs="Arial"/>
                <w:b/>
                <w:bCs/>
                <w:color w:val="000000"/>
              </w:rPr>
            </w:pPr>
            <w:r w:rsidRPr="006B4E87">
              <w:rPr>
                <w:rFonts w:ascii="Arial" w:hAnsi="Arial" w:cs="Arial"/>
                <w:b/>
                <w:bCs/>
                <w:color w:val="000000"/>
              </w:rPr>
              <w:t>3-year</w:t>
            </w:r>
          </w:p>
        </w:tc>
        <w:tc>
          <w:tcPr>
            <w:tcW w:w="2308" w:type="dxa"/>
            <w:gridSpan w:val="2"/>
            <w:tcBorders>
              <w:top w:val="single" w:sz="8" w:space="0" w:color="auto"/>
              <w:left w:val="nil"/>
              <w:bottom w:val="nil"/>
              <w:right w:val="single" w:sz="8" w:space="0" w:color="000000"/>
            </w:tcBorders>
            <w:shd w:val="pct25" w:color="000000" w:fill="CCCCCC"/>
            <w:vAlign w:val="center"/>
            <w:hideMark/>
          </w:tcPr>
          <w:p w14:paraId="2370F0D9" w14:textId="77777777" w:rsidR="006B4E87" w:rsidRPr="006B4E87" w:rsidRDefault="006B4E87" w:rsidP="006B4E87">
            <w:pPr>
              <w:autoSpaceDE/>
              <w:autoSpaceDN/>
              <w:adjustRightInd/>
              <w:jc w:val="center"/>
              <w:rPr>
                <w:rFonts w:ascii="Arial" w:hAnsi="Arial" w:cs="Arial"/>
                <w:b/>
                <w:bCs/>
                <w:color w:val="000000"/>
              </w:rPr>
            </w:pPr>
            <w:r w:rsidRPr="006B4E87">
              <w:rPr>
                <w:rFonts w:ascii="Arial" w:hAnsi="Arial" w:cs="Arial"/>
                <w:b/>
                <w:bCs/>
                <w:color w:val="000000"/>
              </w:rPr>
              <w:t>3-year</w:t>
            </w:r>
          </w:p>
        </w:tc>
        <w:tc>
          <w:tcPr>
            <w:tcW w:w="2280" w:type="dxa"/>
            <w:gridSpan w:val="2"/>
            <w:tcBorders>
              <w:top w:val="single" w:sz="8" w:space="0" w:color="auto"/>
              <w:left w:val="nil"/>
              <w:bottom w:val="nil"/>
              <w:right w:val="single" w:sz="8" w:space="0" w:color="000000"/>
            </w:tcBorders>
            <w:shd w:val="pct25" w:color="000000" w:fill="CCCCCC"/>
            <w:vAlign w:val="center"/>
            <w:hideMark/>
          </w:tcPr>
          <w:p w14:paraId="3ED46B75" w14:textId="77777777" w:rsidR="006B4E87" w:rsidRPr="006B4E87" w:rsidRDefault="006B4E87" w:rsidP="006B4E87">
            <w:pPr>
              <w:autoSpaceDE/>
              <w:autoSpaceDN/>
              <w:adjustRightInd/>
              <w:jc w:val="center"/>
              <w:rPr>
                <w:rFonts w:ascii="Arial" w:hAnsi="Arial" w:cs="Arial"/>
                <w:b/>
                <w:bCs/>
                <w:color w:val="000000"/>
              </w:rPr>
            </w:pPr>
            <w:r w:rsidRPr="006B4E87">
              <w:rPr>
                <w:rFonts w:ascii="Arial" w:hAnsi="Arial" w:cs="Arial"/>
                <w:b/>
                <w:bCs/>
                <w:color w:val="000000"/>
              </w:rPr>
              <w:t>Total</w:t>
            </w:r>
          </w:p>
        </w:tc>
      </w:tr>
      <w:tr w:rsidR="006B4E87" w:rsidRPr="006B4E87" w14:paraId="368CA33B" w14:textId="77777777" w:rsidTr="006B4E87">
        <w:trPr>
          <w:trHeight w:val="300"/>
        </w:trPr>
        <w:tc>
          <w:tcPr>
            <w:tcW w:w="1694" w:type="dxa"/>
            <w:vMerge/>
            <w:tcBorders>
              <w:top w:val="single" w:sz="8" w:space="0" w:color="auto"/>
              <w:left w:val="single" w:sz="8" w:space="0" w:color="auto"/>
              <w:bottom w:val="nil"/>
              <w:right w:val="single" w:sz="8" w:space="0" w:color="000000"/>
            </w:tcBorders>
            <w:vAlign w:val="center"/>
            <w:hideMark/>
          </w:tcPr>
          <w:p w14:paraId="711B254E" w14:textId="77777777" w:rsidR="006B4E87" w:rsidRPr="006B4E87" w:rsidRDefault="006B4E87" w:rsidP="006B4E87">
            <w:pPr>
              <w:autoSpaceDE/>
              <w:autoSpaceDN/>
              <w:adjustRightInd/>
              <w:rPr>
                <w:rFonts w:ascii="Arial" w:hAnsi="Arial" w:cs="Arial"/>
                <w:b/>
                <w:bCs/>
                <w:color w:val="000000"/>
              </w:rPr>
            </w:pPr>
          </w:p>
        </w:tc>
        <w:tc>
          <w:tcPr>
            <w:tcW w:w="2550" w:type="dxa"/>
            <w:vMerge/>
            <w:tcBorders>
              <w:top w:val="single" w:sz="8" w:space="0" w:color="auto"/>
              <w:left w:val="single" w:sz="8" w:space="0" w:color="000000"/>
              <w:bottom w:val="nil"/>
              <w:right w:val="single" w:sz="8" w:space="0" w:color="000000"/>
            </w:tcBorders>
            <w:vAlign w:val="center"/>
            <w:hideMark/>
          </w:tcPr>
          <w:p w14:paraId="397325BC" w14:textId="77777777" w:rsidR="006B4E87" w:rsidRPr="006B4E87" w:rsidRDefault="006B4E87" w:rsidP="006B4E87">
            <w:pPr>
              <w:autoSpaceDE/>
              <w:autoSpaceDN/>
              <w:adjustRightInd/>
              <w:rPr>
                <w:rFonts w:ascii="Arial" w:hAnsi="Arial" w:cs="Arial"/>
                <w:b/>
                <w:bCs/>
                <w:color w:val="000000"/>
              </w:rPr>
            </w:pPr>
          </w:p>
        </w:tc>
        <w:tc>
          <w:tcPr>
            <w:tcW w:w="2308" w:type="dxa"/>
            <w:gridSpan w:val="2"/>
            <w:tcBorders>
              <w:top w:val="nil"/>
              <w:left w:val="nil"/>
              <w:bottom w:val="single" w:sz="8" w:space="0" w:color="000000"/>
              <w:right w:val="single" w:sz="8" w:space="0" w:color="000000"/>
            </w:tcBorders>
            <w:shd w:val="pct25" w:color="000000" w:fill="CCCCCC"/>
            <w:vAlign w:val="center"/>
            <w:hideMark/>
          </w:tcPr>
          <w:p w14:paraId="117B75A4" w14:textId="77777777" w:rsidR="006B4E87" w:rsidRPr="006B4E87" w:rsidRDefault="006B4E87" w:rsidP="006B4E87">
            <w:pPr>
              <w:autoSpaceDE/>
              <w:autoSpaceDN/>
              <w:adjustRightInd/>
              <w:jc w:val="center"/>
              <w:rPr>
                <w:rFonts w:ascii="Arial" w:hAnsi="Arial" w:cs="Arial"/>
                <w:b/>
                <w:bCs/>
                <w:color w:val="000000"/>
              </w:rPr>
            </w:pPr>
            <w:r w:rsidRPr="006B4E87">
              <w:rPr>
                <w:rFonts w:ascii="Arial" w:hAnsi="Arial" w:cs="Arial"/>
                <w:b/>
                <w:bCs/>
                <w:color w:val="000000"/>
              </w:rPr>
              <w:t>managerial burden</w:t>
            </w:r>
          </w:p>
        </w:tc>
        <w:tc>
          <w:tcPr>
            <w:tcW w:w="2308" w:type="dxa"/>
            <w:gridSpan w:val="2"/>
            <w:tcBorders>
              <w:top w:val="nil"/>
              <w:left w:val="nil"/>
              <w:bottom w:val="single" w:sz="8" w:space="0" w:color="000000"/>
              <w:right w:val="single" w:sz="8" w:space="0" w:color="000000"/>
            </w:tcBorders>
            <w:shd w:val="pct25" w:color="000000" w:fill="CCCCCC"/>
            <w:vAlign w:val="center"/>
            <w:hideMark/>
          </w:tcPr>
          <w:p w14:paraId="485CCDF9" w14:textId="77777777" w:rsidR="006B4E87" w:rsidRPr="006B4E87" w:rsidRDefault="006B4E87" w:rsidP="006B4E87">
            <w:pPr>
              <w:autoSpaceDE/>
              <w:autoSpaceDN/>
              <w:adjustRightInd/>
              <w:jc w:val="center"/>
              <w:rPr>
                <w:rFonts w:ascii="Arial" w:hAnsi="Arial" w:cs="Arial"/>
                <w:b/>
                <w:bCs/>
                <w:color w:val="000000"/>
              </w:rPr>
            </w:pPr>
            <w:r w:rsidRPr="006B4E87">
              <w:rPr>
                <w:rFonts w:ascii="Arial" w:hAnsi="Arial" w:cs="Arial"/>
                <w:b/>
                <w:bCs/>
                <w:color w:val="000000"/>
              </w:rPr>
              <w:t>technical burden</w:t>
            </w:r>
          </w:p>
        </w:tc>
        <w:tc>
          <w:tcPr>
            <w:tcW w:w="2280" w:type="dxa"/>
            <w:gridSpan w:val="2"/>
            <w:tcBorders>
              <w:top w:val="nil"/>
              <w:left w:val="nil"/>
              <w:bottom w:val="single" w:sz="8" w:space="0" w:color="000000"/>
              <w:right w:val="single" w:sz="8" w:space="0" w:color="000000"/>
            </w:tcBorders>
            <w:shd w:val="pct25" w:color="000000" w:fill="CCCCCC"/>
            <w:vAlign w:val="center"/>
            <w:hideMark/>
          </w:tcPr>
          <w:p w14:paraId="2B56A88B" w14:textId="77777777" w:rsidR="006B4E87" w:rsidRPr="006B4E87" w:rsidRDefault="006B4E87" w:rsidP="006B4E87">
            <w:pPr>
              <w:autoSpaceDE/>
              <w:autoSpaceDN/>
              <w:adjustRightInd/>
              <w:jc w:val="center"/>
              <w:rPr>
                <w:rFonts w:ascii="Arial" w:hAnsi="Arial" w:cs="Arial"/>
                <w:b/>
                <w:bCs/>
                <w:color w:val="000000"/>
              </w:rPr>
            </w:pPr>
            <w:r w:rsidRPr="006B4E87">
              <w:rPr>
                <w:rFonts w:ascii="Arial" w:hAnsi="Arial" w:cs="Arial"/>
                <w:b/>
                <w:bCs/>
                <w:color w:val="000000"/>
              </w:rPr>
              <w:t>3-year burden</w:t>
            </w:r>
          </w:p>
        </w:tc>
      </w:tr>
      <w:tr w:rsidR="006B4E87" w:rsidRPr="006B4E87" w14:paraId="29C3C22A" w14:textId="77777777" w:rsidTr="006B4E87">
        <w:trPr>
          <w:trHeight w:val="528"/>
        </w:trPr>
        <w:tc>
          <w:tcPr>
            <w:tcW w:w="1694" w:type="dxa"/>
            <w:vMerge/>
            <w:tcBorders>
              <w:top w:val="single" w:sz="8" w:space="0" w:color="auto"/>
              <w:left w:val="single" w:sz="8" w:space="0" w:color="auto"/>
              <w:bottom w:val="nil"/>
              <w:right w:val="single" w:sz="8" w:space="0" w:color="000000"/>
            </w:tcBorders>
            <w:vAlign w:val="center"/>
            <w:hideMark/>
          </w:tcPr>
          <w:p w14:paraId="4C5ED3E4" w14:textId="77777777" w:rsidR="006B4E87" w:rsidRPr="006B4E87" w:rsidRDefault="006B4E87" w:rsidP="006B4E87">
            <w:pPr>
              <w:autoSpaceDE/>
              <w:autoSpaceDN/>
              <w:adjustRightInd/>
              <w:rPr>
                <w:rFonts w:ascii="Arial" w:hAnsi="Arial" w:cs="Arial"/>
                <w:b/>
                <w:bCs/>
                <w:color w:val="000000"/>
              </w:rPr>
            </w:pPr>
          </w:p>
        </w:tc>
        <w:tc>
          <w:tcPr>
            <w:tcW w:w="2550" w:type="dxa"/>
            <w:vMerge/>
            <w:tcBorders>
              <w:top w:val="single" w:sz="8" w:space="0" w:color="auto"/>
              <w:left w:val="single" w:sz="8" w:space="0" w:color="000000"/>
              <w:bottom w:val="nil"/>
              <w:right w:val="single" w:sz="8" w:space="0" w:color="000000"/>
            </w:tcBorders>
            <w:vAlign w:val="center"/>
            <w:hideMark/>
          </w:tcPr>
          <w:p w14:paraId="6CF3BA47" w14:textId="77777777" w:rsidR="006B4E87" w:rsidRPr="006B4E87" w:rsidRDefault="006B4E87" w:rsidP="006B4E87">
            <w:pPr>
              <w:autoSpaceDE/>
              <w:autoSpaceDN/>
              <w:adjustRightInd/>
              <w:rPr>
                <w:rFonts w:ascii="Arial" w:hAnsi="Arial" w:cs="Arial"/>
                <w:b/>
                <w:bCs/>
                <w:color w:val="000000"/>
              </w:rPr>
            </w:pPr>
          </w:p>
        </w:tc>
        <w:tc>
          <w:tcPr>
            <w:tcW w:w="980" w:type="dxa"/>
            <w:vMerge w:val="restart"/>
            <w:tcBorders>
              <w:top w:val="nil"/>
              <w:left w:val="single" w:sz="8" w:space="0" w:color="000000"/>
              <w:bottom w:val="nil"/>
              <w:right w:val="single" w:sz="8" w:space="0" w:color="000000"/>
            </w:tcBorders>
            <w:shd w:val="pct12" w:color="000000" w:fill="E5E5E5"/>
            <w:hideMark/>
          </w:tcPr>
          <w:p w14:paraId="5D3E1793" w14:textId="77777777" w:rsidR="006B4E87" w:rsidRPr="006B4E87" w:rsidRDefault="006B4E87" w:rsidP="006B4E87">
            <w:pPr>
              <w:autoSpaceDE/>
              <w:autoSpaceDN/>
              <w:adjustRightInd/>
              <w:jc w:val="center"/>
              <w:rPr>
                <w:rFonts w:ascii="Arial" w:hAnsi="Arial" w:cs="Arial"/>
                <w:b/>
                <w:bCs/>
                <w:color w:val="000000"/>
              </w:rPr>
            </w:pPr>
            <w:r w:rsidRPr="006B4E87">
              <w:rPr>
                <w:rFonts w:ascii="Arial" w:hAnsi="Arial" w:cs="Arial"/>
                <w:b/>
                <w:bCs/>
                <w:color w:val="000000"/>
              </w:rPr>
              <w:t>Total burden per activity (hours)</w:t>
            </w:r>
          </w:p>
        </w:tc>
        <w:tc>
          <w:tcPr>
            <w:tcW w:w="1328" w:type="dxa"/>
            <w:vMerge w:val="restart"/>
            <w:tcBorders>
              <w:top w:val="nil"/>
              <w:left w:val="single" w:sz="8" w:space="0" w:color="000000"/>
              <w:bottom w:val="nil"/>
              <w:right w:val="single" w:sz="8" w:space="0" w:color="000000"/>
            </w:tcBorders>
            <w:shd w:val="pct12" w:color="000000" w:fill="E5E5E5"/>
            <w:hideMark/>
          </w:tcPr>
          <w:p w14:paraId="321B3DE4" w14:textId="77777777" w:rsidR="006B4E87" w:rsidRPr="006B4E87" w:rsidRDefault="006B4E87" w:rsidP="006B4E87">
            <w:pPr>
              <w:autoSpaceDE/>
              <w:autoSpaceDN/>
              <w:adjustRightInd/>
              <w:jc w:val="center"/>
              <w:rPr>
                <w:rFonts w:ascii="Arial" w:hAnsi="Arial" w:cs="Arial"/>
                <w:b/>
                <w:bCs/>
                <w:color w:val="000000"/>
              </w:rPr>
            </w:pPr>
            <w:r w:rsidRPr="006B4E87">
              <w:rPr>
                <w:rFonts w:ascii="Arial" w:hAnsi="Arial" w:cs="Arial"/>
                <w:b/>
                <w:bCs/>
                <w:color w:val="000000"/>
              </w:rPr>
              <w:t>Total labor cost $64.82/hour (dollars)</w:t>
            </w:r>
            <w:r w:rsidRPr="006B4E87">
              <w:rPr>
                <w:rFonts w:ascii="Arial" w:hAnsi="Arial" w:cs="Arial"/>
                <w:b/>
                <w:bCs/>
                <w:color w:val="000000"/>
                <w:sz w:val="16"/>
                <w:szCs w:val="16"/>
              </w:rPr>
              <w:t>1</w:t>
            </w:r>
          </w:p>
        </w:tc>
        <w:tc>
          <w:tcPr>
            <w:tcW w:w="980" w:type="dxa"/>
            <w:vMerge w:val="restart"/>
            <w:tcBorders>
              <w:top w:val="nil"/>
              <w:left w:val="single" w:sz="8" w:space="0" w:color="000000"/>
              <w:bottom w:val="nil"/>
              <w:right w:val="single" w:sz="8" w:space="0" w:color="000000"/>
            </w:tcBorders>
            <w:shd w:val="pct12" w:color="000000" w:fill="E5E5E5"/>
            <w:hideMark/>
          </w:tcPr>
          <w:p w14:paraId="5A222559" w14:textId="77777777" w:rsidR="006B4E87" w:rsidRPr="006B4E87" w:rsidRDefault="006B4E87" w:rsidP="006B4E87">
            <w:pPr>
              <w:autoSpaceDE/>
              <w:autoSpaceDN/>
              <w:adjustRightInd/>
              <w:jc w:val="center"/>
              <w:rPr>
                <w:rFonts w:ascii="Arial" w:hAnsi="Arial" w:cs="Arial"/>
                <w:b/>
                <w:bCs/>
                <w:color w:val="000000"/>
              </w:rPr>
            </w:pPr>
            <w:r w:rsidRPr="006B4E87">
              <w:rPr>
                <w:rFonts w:ascii="Arial" w:hAnsi="Arial" w:cs="Arial"/>
                <w:b/>
                <w:bCs/>
                <w:color w:val="000000"/>
              </w:rPr>
              <w:t>Total burden per activity (hours)</w:t>
            </w:r>
          </w:p>
        </w:tc>
        <w:tc>
          <w:tcPr>
            <w:tcW w:w="1328" w:type="dxa"/>
            <w:vMerge w:val="restart"/>
            <w:tcBorders>
              <w:top w:val="nil"/>
              <w:left w:val="single" w:sz="8" w:space="0" w:color="000000"/>
              <w:bottom w:val="nil"/>
              <w:right w:val="single" w:sz="8" w:space="0" w:color="000000"/>
            </w:tcBorders>
            <w:shd w:val="pct12" w:color="000000" w:fill="E5E5E5"/>
            <w:hideMark/>
          </w:tcPr>
          <w:p w14:paraId="6AFFB925" w14:textId="77777777" w:rsidR="006B4E87" w:rsidRPr="006B4E87" w:rsidRDefault="006B4E87" w:rsidP="006B4E87">
            <w:pPr>
              <w:autoSpaceDE/>
              <w:autoSpaceDN/>
              <w:adjustRightInd/>
              <w:jc w:val="center"/>
              <w:rPr>
                <w:rFonts w:ascii="Arial" w:hAnsi="Arial" w:cs="Arial"/>
                <w:b/>
                <w:bCs/>
                <w:color w:val="000000"/>
              </w:rPr>
            </w:pPr>
            <w:r w:rsidRPr="006B4E87">
              <w:rPr>
                <w:rFonts w:ascii="Arial" w:hAnsi="Arial" w:cs="Arial"/>
                <w:b/>
                <w:bCs/>
                <w:color w:val="000000"/>
              </w:rPr>
              <w:t xml:space="preserve">Total labor cost $36.38/hour (dollar) </w:t>
            </w:r>
            <w:r w:rsidRPr="006B4E87">
              <w:rPr>
                <w:rFonts w:ascii="Arial" w:hAnsi="Arial" w:cs="Arial"/>
                <w:b/>
                <w:bCs/>
                <w:color w:val="000000"/>
                <w:sz w:val="16"/>
                <w:szCs w:val="16"/>
              </w:rPr>
              <w:t>1</w:t>
            </w:r>
          </w:p>
        </w:tc>
        <w:tc>
          <w:tcPr>
            <w:tcW w:w="980" w:type="dxa"/>
            <w:vMerge w:val="restart"/>
            <w:tcBorders>
              <w:top w:val="nil"/>
              <w:left w:val="single" w:sz="8" w:space="0" w:color="000000"/>
              <w:bottom w:val="nil"/>
              <w:right w:val="single" w:sz="8" w:space="0" w:color="000000"/>
            </w:tcBorders>
            <w:shd w:val="pct12" w:color="000000" w:fill="E5E5E5"/>
            <w:hideMark/>
          </w:tcPr>
          <w:p w14:paraId="6F6EBD45" w14:textId="77777777" w:rsidR="006B4E87" w:rsidRPr="006B4E87" w:rsidRDefault="006B4E87" w:rsidP="006B4E87">
            <w:pPr>
              <w:autoSpaceDE/>
              <w:autoSpaceDN/>
              <w:adjustRightInd/>
              <w:jc w:val="center"/>
              <w:rPr>
                <w:rFonts w:ascii="Arial" w:hAnsi="Arial" w:cs="Arial"/>
                <w:b/>
                <w:bCs/>
                <w:color w:val="000000"/>
              </w:rPr>
            </w:pPr>
            <w:r w:rsidRPr="006B4E87">
              <w:rPr>
                <w:rFonts w:ascii="Arial" w:hAnsi="Arial" w:cs="Arial"/>
                <w:b/>
                <w:bCs/>
                <w:color w:val="000000"/>
              </w:rPr>
              <w:t>Total burden per activity (hours)</w:t>
            </w:r>
          </w:p>
        </w:tc>
        <w:tc>
          <w:tcPr>
            <w:tcW w:w="1300" w:type="dxa"/>
            <w:tcBorders>
              <w:top w:val="nil"/>
              <w:left w:val="nil"/>
              <w:bottom w:val="nil"/>
              <w:right w:val="single" w:sz="8" w:space="0" w:color="auto"/>
            </w:tcBorders>
            <w:shd w:val="pct12" w:color="000000" w:fill="E5E5E5"/>
            <w:hideMark/>
          </w:tcPr>
          <w:p w14:paraId="065FF196" w14:textId="77777777" w:rsidR="006B4E87" w:rsidRPr="006B4E87" w:rsidRDefault="006B4E87" w:rsidP="006B4E87">
            <w:pPr>
              <w:autoSpaceDE/>
              <w:autoSpaceDN/>
              <w:adjustRightInd/>
              <w:jc w:val="center"/>
              <w:rPr>
                <w:rFonts w:ascii="Arial" w:hAnsi="Arial" w:cs="Arial"/>
                <w:b/>
                <w:bCs/>
                <w:color w:val="000000"/>
              </w:rPr>
            </w:pPr>
            <w:r w:rsidRPr="006B4E87">
              <w:rPr>
                <w:rFonts w:ascii="Arial" w:hAnsi="Arial" w:cs="Arial"/>
                <w:b/>
                <w:bCs/>
                <w:color w:val="000000"/>
              </w:rPr>
              <w:t>Total labor cost</w:t>
            </w:r>
          </w:p>
        </w:tc>
      </w:tr>
      <w:tr w:rsidR="006B4E87" w:rsidRPr="006B4E87" w14:paraId="250EF74D" w14:textId="77777777" w:rsidTr="006B4E87">
        <w:trPr>
          <w:trHeight w:val="288"/>
        </w:trPr>
        <w:tc>
          <w:tcPr>
            <w:tcW w:w="1694" w:type="dxa"/>
            <w:vMerge/>
            <w:tcBorders>
              <w:top w:val="single" w:sz="8" w:space="0" w:color="auto"/>
              <w:left w:val="single" w:sz="8" w:space="0" w:color="auto"/>
              <w:bottom w:val="nil"/>
              <w:right w:val="single" w:sz="8" w:space="0" w:color="000000"/>
            </w:tcBorders>
            <w:vAlign w:val="center"/>
            <w:hideMark/>
          </w:tcPr>
          <w:p w14:paraId="55FC8159" w14:textId="77777777" w:rsidR="006B4E87" w:rsidRPr="006B4E87" w:rsidRDefault="006B4E87" w:rsidP="006B4E87">
            <w:pPr>
              <w:autoSpaceDE/>
              <w:autoSpaceDN/>
              <w:adjustRightInd/>
              <w:rPr>
                <w:rFonts w:ascii="Arial" w:hAnsi="Arial" w:cs="Arial"/>
                <w:b/>
                <w:bCs/>
                <w:color w:val="000000"/>
              </w:rPr>
            </w:pPr>
          </w:p>
        </w:tc>
        <w:tc>
          <w:tcPr>
            <w:tcW w:w="2550" w:type="dxa"/>
            <w:vMerge/>
            <w:tcBorders>
              <w:top w:val="single" w:sz="8" w:space="0" w:color="auto"/>
              <w:left w:val="single" w:sz="8" w:space="0" w:color="000000"/>
              <w:bottom w:val="nil"/>
              <w:right w:val="single" w:sz="8" w:space="0" w:color="000000"/>
            </w:tcBorders>
            <w:vAlign w:val="center"/>
            <w:hideMark/>
          </w:tcPr>
          <w:p w14:paraId="52FB2718" w14:textId="77777777" w:rsidR="006B4E87" w:rsidRPr="006B4E87" w:rsidRDefault="006B4E87" w:rsidP="006B4E87">
            <w:pPr>
              <w:autoSpaceDE/>
              <w:autoSpaceDN/>
              <w:adjustRightInd/>
              <w:rPr>
                <w:rFonts w:ascii="Arial" w:hAnsi="Arial" w:cs="Arial"/>
                <w:b/>
                <w:bCs/>
                <w:color w:val="000000"/>
              </w:rPr>
            </w:pPr>
          </w:p>
        </w:tc>
        <w:tc>
          <w:tcPr>
            <w:tcW w:w="980" w:type="dxa"/>
            <w:vMerge/>
            <w:tcBorders>
              <w:top w:val="nil"/>
              <w:left w:val="single" w:sz="8" w:space="0" w:color="000000"/>
              <w:bottom w:val="nil"/>
              <w:right w:val="single" w:sz="8" w:space="0" w:color="000000"/>
            </w:tcBorders>
            <w:vAlign w:val="center"/>
            <w:hideMark/>
          </w:tcPr>
          <w:p w14:paraId="0817B5EA" w14:textId="77777777" w:rsidR="006B4E87" w:rsidRPr="006B4E87" w:rsidRDefault="006B4E87" w:rsidP="006B4E87">
            <w:pPr>
              <w:autoSpaceDE/>
              <w:autoSpaceDN/>
              <w:adjustRightInd/>
              <w:rPr>
                <w:rFonts w:ascii="Arial" w:hAnsi="Arial" w:cs="Arial"/>
                <w:b/>
                <w:bCs/>
                <w:color w:val="000000"/>
              </w:rPr>
            </w:pPr>
          </w:p>
        </w:tc>
        <w:tc>
          <w:tcPr>
            <w:tcW w:w="1328" w:type="dxa"/>
            <w:vMerge/>
            <w:tcBorders>
              <w:top w:val="nil"/>
              <w:left w:val="single" w:sz="8" w:space="0" w:color="000000"/>
              <w:bottom w:val="nil"/>
              <w:right w:val="single" w:sz="8" w:space="0" w:color="000000"/>
            </w:tcBorders>
            <w:vAlign w:val="center"/>
            <w:hideMark/>
          </w:tcPr>
          <w:p w14:paraId="10AA7E98" w14:textId="77777777" w:rsidR="006B4E87" w:rsidRPr="006B4E87" w:rsidRDefault="006B4E87" w:rsidP="006B4E87">
            <w:pPr>
              <w:autoSpaceDE/>
              <w:autoSpaceDN/>
              <w:adjustRightInd/>
              <w:rPr>
                <w:rFonts w:ascii="Arial" w:hAnsi="Arial" w:cs="Arial"/>
                <w:b/>
                <w:bCs/>
                <w:color w:val="000000"/>
              </w:rPr>
            </w:pPr>
          </w:p>
        </w:tc>
        <w:tc>
          <w:tcPr>
            <w:tcW w:w="980" w:type="dxa"/>
            <w:vMerge/>
            <w:tcBorders>
              <w:top w:val="nil"/>
              <w:left w:val="single" w:sz="8" w:space="0" w:color="000000"/>
              <w:bottom w:val="nil"/>
              <w:right w:val="single" w:sz="8" w:space="0" w:color="000000"/>
            </w:tcBorders>
            <w:vAlign w:val="center"/>
            <w:hideMark/>
          </w:tcPr>
          <w:p w14:paraId="77C7439D" w14:textId="77777777" w:rsidR="006B4E87" w:rsidRPr="006B4E87" w:rsidRDefault="006B4E87" w:rsidP="006B4E87">
            <w:pPr>
              <w:autoSpaceDE/>
              <w:autoSpaceDN/>
              <w:adjustRightInd/>
              <w:rPr>
                <w:rFonts w:ascii="Arial" w:hAnsi="Arial" w:cs="Arial"/>
                <w:b/>
                <w:bCs/>
                <w:color w:val="000000"/>
              </w:rPr>
            </w:pPr>
          </w:p>
        </w:tc>
        <w:tc>
          <w:tcPr>
            <w:tcW w:w="1328" w:type="dxa"/>
            <w:vMerge/>
            <w:tcBorders>
              <w:top w:val="nil"/>
              <w:left w:val="single" w:sz="8" w:space="0" w:color="000000"/>
              <w:bottom w:val="nil"/>
              <w:right w:val="single" w:sz="8" w:space="0" w:color="000000"/>
            </w:tcBorders>
            <w:vAlign w:val="center"/>
            <w:hideMark/>
          </w:tcPr>
          <w:p w14:paraId="3279D94B" w14:textId="77777777" w:rsidR="006B4E87" w:rsidRPr="006B4E87" w:rsidRDefault="006B4E87" w:rsidP="006B4E87">
            <w:pPr>
              <w:autoSpaceDE/>
              <w:autoSpaceDN/>
              <w:adjustRightInd/>
              <w:rPr>
                <w:rFonts w:ascii="Arial" w:hAnsi="Arial" w:cs="Arial"/>
                <w:b/>
                <w:bCs/>
                <w:color w:val="000000"/>
              </w:rPr>
            </w:pPr>
          </w:p>
        </w:tc>
        <w:tc>
          <w:tcPr>
            <w:tcW w:w="980" w:type="dxa"/>
            <w:vMerge/>
            <w:tcBorders>
              <w:top w:val="nil"/>
              <w:left w:val="single" w:sz="8" w:space="0" w:color="000000"/>
              <w:bottom w:val="nil"/>
              <w:right w:val="single" w:sz="8" w:space="0" w:color="000000"/>
            </w:tcBorders>
            <w:vAlign w:val="center"/>
            <w:hideMark/>
          </w:tcPr>
          <w:p w14:paraId="0791E472" w14:textId="77777777" w:rsidR="006B4E87" w:rsidRPr="006B4E87" w:rsidRDefault="006B4E87" w:rsidP="006B4E87">
            <w:pPr>
              <w:autoSpaceDE/>
              <w:autoSpaceDN/>
              <w:adjustRightInd/>
              <w:rPr>
                <w:rFonts w:ascii="Arial" w:hAnsi="Arial" w:cs="Arial"/>
                <w:b/>
                <w:bCs/>
                <w:color w:val="000000"/>
              </w:rPr>
            </w:pPr>
          </w:p>
        </w:tc>
        <w:tc>
          <w:tcPr>
            <w:tcW w:w="1300" w:type="dxa"/>
            <w:tcBorders>
              <w:top w:val="nil"/>
              <w:left w:val="nil"/>
              <w:bottom w:val="nil"/>
              <w:right w:val="single" w:sz="8" w:space="0" w:color="auto"/>
            </w:tcBorders>
            <w:shd w:val="pct12" w:color="000000" w:fill="E5E5E5"/>
            <w:hideMark/>
          </w:tcPr>
          <w:p w14:paraId="02F5A6DC" w14:textId="77777777" w:rsidR="006B4E87" w:rsidRPr="006B4E87" w:rsidRDefault="006B4E87" w:rsidP="006B4E87">
            <w:pPr>
              <w:autoSpaceDE/>
              <w:autoSpaceDN/>
              <w:adjustRightInd/>
              <w:jc w:val="center"/>
              <w:rPr>
                <w:rFonts w:ascii="Arial" w:hAnsi="Arial" w:cs="Arial"/>
                <w:b/>
                <w:bCs/>
                <w:color w:val="000000"/>
              </w:rPr>
            </w:pPr>
            <w:r w:rsidRPr="006B4E87">
              <w:rPr>
                <w:rFonts w:ascii="Arial" w:hAnsi="Arial" w:cs="Arial"/>
                <w:b/>
                <w:bCs/>
                <w:color w:val="000000"/>
              </w:rPr>
              <w:t>(dollars)</w:t>
            </w:r>
          </w:p>
        </w:tc>
      </w:tr>
      <w:tr w:rsidR="006B4E87" w:rsidRPr="006B4E87" w14:paraId="048CF079" w14:textId="77777777" w:rsidTr="006B4E87">
        <w:trPr>
          <w:trHeight w:val="300"/>
        </w:trPr>
        <w:tc>
          <w:tcPr>
            <w:tcW w:w="1694" w:type="dxa"/>
            <w:vMerge/>
            <w:tcBorders>
              <w:top w:val="single" w:sz="8" w:space="0" w:color="auto"/>
              <w:left w:val="single" w:sz="8" w:space="0" w:color="auto"/>
              <w:bottom w:val="nil"/>
              <w:right w:val="single" w:sz="8" w:space="0" w:color="000000"/>
            </w:tcBorders>
            <w:vAlign w:val="center"/>
            <w:hideMark/>
          </w:tcPr>
          <w:p w14:paraId="4A32135A" w14:textId="77777777" w:rsidR="006B4E87" w:rsidRPr="006B4E87" w:rsidRDefault="006B4E87" w:rsidP="006B4E87">
            <w:pPr>
              <w:autoSpaceDE/>
              <w:autoSpaceDN/>
              <w:adjustRightInd/>
              <w:rPr>
                <w:rFonts w:ascii="Arial" w:hAnsi="Arial" w:cs="Arial"/>
                <w:b/>
                <w:bCs/>
                <w:color w:val="000000"/>
              </w:rPr>
            </w:pPr>
          </w:p>
        </w:tc>
        <w:tc>
          <w:tcPr>
            <w:tcW w:w="2550" w:type="dxa"/>
            <w:vMerge/>
            <w:tcBorders>
              <w:top w:val="single" w:sz="8" w:space="0" w:color="auto"/>
              <w:left w:val="single" w:sz="8" w:space="0" w:color="000000"/>
              <w:bottom w:val="nil"/>
              <w:right w:val="single" w:sz="8" w:space="0" w:color="000000"/>
            </w:tcBorders>
            <w:vAlign w:val="center"/>
            <w:hideMark/>
          </w:tcPr>
          <w:p w14:paraId="7E1D2E05" w14:textId="77777777" w:rsidR="006B4E87" w:rsidRPr="006B4E87" w:rsidRDefault="006B4E87" w:rsidP="006B4E87">
            <w:pPr>
              <w:autoSpaceDE/>
              <w:autoSpaceDN/>
              <w:adjustRightInd/>
              <w:rPr>
                <w:rFonts w:ascii="Arial" w:hAnsi="Arial" w:cs="Arial"/>
                <w:b/>
                <w:bCs/>
                <w:color w:val="000000"/>
              </w:rPr>
            </w:pPr>
          </w:p>
        </w:tc>
        <w:tc>
          <w:tcPr>
            <w:tcW w:w="980" w:type="dxa"/>
            <w:vMerge/>
            <w:tcBorders>
              <w:top w:val="nil"/>
              <w:left w:val="single" w:sz="8" w:space="0" w:color="000000"/>
              <w:bottom w:val="nil"/>
              <w:right w:val="single" w:sz="8" w:space="0" w:color="000000"/>
            </w:tcBorders>
            <w:vAlign w:val="center"/>
            <w:hideMark/>
          </w:tcPr>
          <w:p w14:paraId="407B7D36" w14:textId="77777777" w:rsidR="006B4E87" w:rsidRPr="006B4E87" w:rsidRDefault="006B4E87" w:rsidP="006B4E87">
            <w:pPr>
              <w:autoSpaceDE/>
              <w:autoSpaceDN/>
              <w:adjustRightInd/>
              <w:rPr>
                <w:rFonts w:ascii="Arial" w:hAnsi="Arial" w:cs="Arial"/>
                <w:b/>
                <w:bCs/>
                <w:color w:val="000000"/>
              </w:rPr>
            </w:pPr>
          </w:p>
        </w:tc>
        <w:tc>
          <w:tcPr>
            <w:tcW w:w="1328" w:type="dxa"/>
            <w:vMerge/>
            <w:tcBorders>
              <w:top w:val="nil"/>
              <w:left w:val="single" w:sz="8" w:space="0" w:color="000000"/>
              <w:bottom w:val="nil"/>
              <w:right w:val="single" w:sz="8" w:space="0" w:color="000000"/>
            </w:tcBorders>
            <w:vAlign w:val="center"/>
            <w:hideMark/>
          </w:tcPr>
          <w:p w14:paraId="5C7F6325" w14:textId="77777777" w:rsidR="006B4E87" w:rsidRPr="006B4E87" w:rsidRDefault="006B4E87" w:rsidP="006B4E87">
            <w:pPr>
              <w:autoSpaceDE/>
              <w:autoSpaceDN/>
              <w:adjustRightInd/>
              <w:rPr>
                <w:rFonts w:ascii="Arial" w:hAnsi="Arial" w:cs="Arial"/>
                <w:b/>
                <w:bCs/>
                <w:color w:val="000000"/>
              </w:rPr>
            </w:pPr>
          </w:p>
        </w:tc>
        <w:tc>
          <w:tcPr>
            <w:tcW w:w="980" w:type="dxa"/>
            <w:vMerge/>
            <w:tcBorders>
              <w:top w:val="nil"/>
              <w:left w:val="single" w:sz="8" w:space="0" w:color="000000"/>
              <w:bottom w:val="nil"/>
              <w:right w:val="single" w:sz="8" w:space="0" w:color="000000"/>
            </w:tcBorders>
            <w:vAlign w:val="center"/>
            <w:hideMark/>
          </w:tcPr>
          <w:p w14:paraId="1E0B7D2D" w14:textId="77777777" w:rsidR="006B4E87" w:rsidRPr="006B4E87" w:rsidRDefault="006B4E87" w:rsidP="006B4E87">
            <w:pPr>
              <w:autoSpaceDE/>
              <w:autoSpaceDN/>
              <w:adjustRightInd/>
              <w:rPr>
                <w:rFonts w:ascii="Arial" w:hAnsi="Arial" w:cs="Arial"/>
                <w:b/>
                <w:bCs/>
                <w:color w:val="000000"/>
              </w:rPr>
            </w:pPr>
          </w:p>
        </w:tc>
        <w:tc>
          <w:tcPr>
            <w:tcW w:w="1328" w:type="dxa"/>
            <w:vMerge/>
            <w:tcBorders>
              <w:top w:val="nil"/>
              <w:left w:val="single" w:sz="8" w:space="0" w:color="000000"/>
              <w:bottom w:val="nil"/>
              <w:right w:val="single" w:sz="8" w:space="0" w:color="000000"/>
            </w:tcBorders>
            <w:vAlign w:val="center"/>
            <w:hideMark/>
          </w:tcPr>
          <w:p w14:paraId="39CDEF0E" w14:textId="77777777" w:rsidR="006B4E87" w:rsidRPr="006B4E87" w:rsidRDefault="006B4E87" w:rsidP="006B4E87">
            <w:pPr>
              <w:autoSpaceDE/>
              <w:autoSpaceDN/>
              <w:adjustRightInd/>
              <w:rPr>
                <w:rFonts w:ascii="Arial" w:hAnsi="Arial" w:cs="Arial"/>
                <w:b/>
                <w:bCs/>
                <w:color w:val="000000"/>
              </w:rPr>
            </w:pPr>
          </w:p>
        </w:tc>
        <w:tc>
          <w:tcPr>
            <w:tcW w:w="980" w:type="dxa"/>
            <w:vMerge/>
            <w:tcBorders>
              <w:top w:val="nil"/>
              <w:left w:val="single" w:sz="8" w:space="0" w:color="000000"/>
              <w:bottom w:val="nil"/>
              <w:right w:val="single" w:sz="8" w:space="0" w:color="000000"/>
            </w:tcBorders>
            <w:vAlign w:val="center"/>
            <w:hideMark/>
          </w:tcPr>
          <w:p w14:paraId="2C58BF68" w14:textId="77777777" w:rsidR="006B4E87" w:rsidRPr="006B4E87" w:rsidRDefault="006B4E87" w:rsidP="006B4E87">
            <w:pPr>
              <w:autoSpaceDE/>
              <w:autoSpaceDN/>
              <w:adjustRightInd/>
              <w:rPr>
                <w:rFonts w:ascii="Arial" w:hAnsi="Arial" w:cs="Arial"/>
                <w:b/>
                <w:bCs/>
                <w:color w:val="000000"/>
              </w:rPr>
            </w:pPr>
          </w:p>
        </w:tc>
        <w:tc>
          <w:tcPr>
            <w:tcW w:w="1300" w:type="dxa"/>
            <w:tcBorders>
              <w:top w:val="nil"/>
              <w:left w:val="nil"/>
              <w:bottom w:val="nil"/>
              <w:right w:val="single" w:sz="8" w:space="0" w:color="auto"/>
            </w:tcBorders>
            <w:shd w:val="pct12" w:color="000000" w:fill="E5E5E5"/>
            <w:hideMark/>
          </w:tcPr>
          <w:p w14:paraId="63B3D205"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 </w:t>
            </w:r>
          </w:p>
        </w:tc>
      </w:tr>
      <w:tr w:rsidR="006B4E87" w:rsidRPr="006B4E87" w14:paraId="736B2334" w14:textId="77777777" w:rsidTr="006B4E87">
        <w:trPr>
          <w:trHeight w:val="1260"/>
        </w:trPr>
        <w:tc>
          <w:tcPr>
            <w:tcW w:w="1694" w:type="dxa"/>
            <w:tcBorders>
              <w:top w:val="single" w:sz="8" w:space="0" w:color="auto"/>
              <w:left w:val="single" w:sz="8" w:space="0" w:color="auto"/>
              <w:bottom w:val="nil"/>
              <w:right w:val="nil"/>
            </w:tcBorders>
            <w:shd w:val="clear" w:color="auto" w:fill="auto"/>
            <w:hideMark/>
          </w:tcPr>
          <w:p w14:paraId="2DF1FF97" w14:textId="77777777" w:rsidR="006B4E87" w:rsidRPr="006B4E87" w:rsidRDefault="006B4E87" w:rsidP="006B4E87">
            <w:pPr>
              <w:autoSpaceDE/>
              <w:autoSpaceDN/>
              <w:adjustRightInd/>
              <w:rPr>
                <w:b/>
                <w:bCs/>
                <w:color w:val="000000"/>
                <w:sz w:val="24"/>
                <w:szCs w:val="24"/>
              </w:rPr>
            </w:pPr>
            <w:r w:rsidRPr="006B4E87">
              <w:rPr>
                <w:b/>
                <w:bCs/>
                <w:color w:val="000000"/>
                <w:sz w:val="24"/>
                <w:szCs w:val="24"/>
              </w:rPr>
              <w:t>1 - Risk-based Beach Evaluation and Classification Process</w:t>
            </w:r>
          </w:p>
        </w:tc>
        <w:tc>
          <w:tcPr>
            <w:tcW w:w="2550" w:type="dxa"/>
            <w:tcBorders>
              <w:top w:val="single" w:sz="8" w:space="0" w:color="auto"/>
              <w:left w:val="single" w:sz="8" w:space="0" w:color="auto"/>
              <w:bottom w:val="nil"/>
              <w:right w:val="single" w:sz="8" w:space="0" w:color="auto"/>
            </w:tcBorders>
            <w:shd w:val="clear" w:color="auto" w:fill="auto"/>
            <w:hideMark/>
          </w:tcPr>
          <w:p w14:paraId="37E70F16" w14:textId="77777777" w:rsidR="006B4E87" w:rsidRPr="006B4E87" w:rsidRDefault="006B4E87" w:rsidP="006B4E87">
            <w:pPr>
              <w:autoSpaceDE/>
              <w:autoSpaceDN/>
              <w:adjustRightInd/>
              <w:rPr>
                <w:rFonts w:ascii="Arial" w:hAnsi="Arial" w:cs="Arial"/>
                <w:color w:val="000000"/>
              </w:rPr>
            </w:pPr>
            <w:r w:rsidRPr="006B4E87">
              <w:rPr>
                <w:rFonts w:ascii="Arial" w:hAnsi="Arial" w:cs="Arial"/>
                <w:color w:val="000000"/>
              </w:rPr>
              <w:t>Identify factors used to evaluate and rank beaches.</w:t>
            </w:r>
          </w:p>
        </w:tc>
        <w:tc>
          <w:tcPr>
            <w:tcW w:w="980" w:type="dxa"/>
            <w:tcBorders>
              <w:top w:val="single" w:sz="8" w:space="0" w:color="auto"/>
              <w:left w:val="nil"/>
              <w:bottom w:val="single" w:sz="4" w:space="0" w:color="auto"/>
              <w:right w:val="single" w:sz="4" w:space="0" w:color="auto"/>
            </w:tcBorders>
            <w:shd w:val="clear" w:color="auto" w:fill="auto"/>
            <w:noWrap/>
            <w:hideMark/>
          </w:tcPr>
          <w:p w14:paraId="363A808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3</w:t>
            </w:r>
          </w:p>
        </w:tc>
        <w:tc>
          <w:tcPr>
            <w:tcW w:w="1328" w:type="dxa"/>
            <w:tcBorders>
              <w:top w:val="single" w:sz="8" w:space="0" w:color="auto"/>
              <w:left w:val="nil"/>
              <w:bottom w:val="nil"/>
              <w:right w:val="single" w:sz="4" w:space="0" w:color="auto"/>
            </w:tcBorders>
            <w:shd w:val="clear" w:color="auto" w:fill="auto"/>
            <w:noWrap/>
            <w:hideMark/>
          </w:tcPr>
          <w:p w14:paraId="7D629EF3"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$194</w:t>
            </w:r>
          </w:p>
        </w:tc>
        <w:tc>
          <w:tcPr>
            <w:tcW w:w="980" w:type="dxa"/>
            <w:tcBorders>
              <w:top w:val="single" w:sz="8" w:space="0" w:color="auto"/>
              <w:left w:val="nil"/>
              <w:bottom w:val="single" w:sz="4" w:space="0" w:color="auto"/>
              <w:right w:val="single" w:sz="4" w:space="0" w:color="auto"/>
            </w:tcBorders>
            <w:shd w:val="clear" w:color="auto" w:fill="auto"/>
            <w:noWrap/>
            <w:hideMark/>
          </w:tcPr>
          <w:p w14:paraId="4B78C889"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18</w:t>
            </w:r>
          </w:p>
        </w:tc>
        <w:tc>
          <w:tcPr>
            <w:tcW w:w="1328" w:type="dxa"/>
            <w:tcBorders>
              <w:top w:val="single" w:sz="8" w:space="0" w:color="auto"/>
              <w:left w:val="nil"/>
              <w:bottom w:val="nil"/>
              <w:right w:val="single" w:sz="4" w:space="0" w:color="auto"/>
            </w:tcBorders>
            <w:shd w:val="clear" w:color="auto" w:fill="auto"/>
            <w:noWrap/>
            <w:hideMark/>
          </w:tcPr>
          <w:p w14:paraId="73B21E23"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$655</w:t>
            </w:r>
          </w:p>
        </w:tc>
        <w:tc>
          <w:tcPr>
            <w:tcW w:w="980" w:type="dxa"/>
            <w:tcBorders>
              <w:top w:val="single" w:sz="8" w:space="0" w:color="auto"/>
              <w:left w:val="nil"/>
              <w:bottom w:val="single" w:sz="4" w:space="0" w:color="auto"/>
              <w:right w:val="single" w:sz="4" w:space="0" w:color="auto"/>
            </w:tcBorders>
            <w:shd w:val="clear" w:color="auto" w:fill="auto"/>
            <w:noWrap/>
            <w:hideMark/>
          </w:tcPr>
          <w:p w14:paraId="133B13E9"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21</w:t>
            </w:r>
          </w:p>
        </w:tc>
        <w:tc>
          <w:tcPr>
            <w:tcW w:w="1300" w:type="dxa"/>
            <w:tcBorders>
              <w:top w:val="single" w:sz="8" w:space="0" w:color="auto"/>
              <w:left w:val="nil"/>
              <w:bottom w:val="nil"/>
              <w:right w:val="single" w:sz="8" w:space="0" w:color="auto"/>
            </w:tcBorders>
            <w:shd w:val="clear" w:color="auto" w:fill="auto"/>
            <w:noWrap/>
            <w:hideMark/>
          </w:tcPr>
          <w:p w14:paraId="5C779A66"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$849</w:t>
            </w:r>
          </w:p>
        </w:tc>
      </w:tr>
      <w:tr w:rsidR="006B4E87" w:rsidRPr="006B4E87" w14:paraId="33887C60" w14:textId="77777777" w:rsidTr="006B4E87">
        <w:trPr>
          <w:trHeight w:val="540"/>
        </w:trPr>
        <w:tc>
          <w:tcPr>
            <w:tcW w:w="1694" w:type="dxa"/>
            <w:tcBorders>
              <w:top w:val="nil"/>
              <w:left w:val="single" w:sz="8" w:space="0" w:color="auto"/>
              <w:bottom w:val="nil"/>
              <w:right w:val="nil"/>
            </w:tcBorders>
            <w:shd w:val="clear" w:color="auto" w:fill="auto"/>
            <w:hideMark/>
          </w:tcPr>
          <w:p w14:paraId="70326E29" w14:textId="77777777" w:rsidR="006B4E87" w:rsidRPr="006B4E87" w:rsidRDefault="006B4E87" w:rsidP="006B4E87">
            <w:pPr>
              <w:autoSpaceDE/>
              <w:autoSpaceDN/>
              <w:adjustRightInd/>
              <w:rPr>
                <w:b/>
                <w:bCs/>
                <w:color w:val="000000"/>
                <w:sz w:val="24"/>
                <w:szCs w:val="24"/>
              </w:rPr>
            </w:pPr>
            <w:r w:rsidRPr="006B4E87">
              <w:rPr>
                <w:b/>
                <w:bCs/>
                <w:color w:val="000000"/>
                <w:sz w:val="24"/>
                <w:szCs w:val="24"/>
              </w:rPr>
              <w:t> </w:t>
            </w:r>
          </w:p>
        </w:tc>
        <w:tc>
          <w:tcPr>
            <w:tcW w:w="2550" w:type="dxa"/>
            <w:tcBorders>
              <w:top w:val="single" w:sz="8" w:space="0" w:color="000000"/>
              <w:left w:val="single" w:sz="8" w:space="0" w:color="auto"/>
              <w:bottom w:val="nil"/>
              <w:right w:val="single" w:sz="8" w:space="0" w:color="auto"/>
            </w:tcBorders>
            <w:shd w:val="clear" w:color="auto" w:fill="auto"/>
            <w:hideMark/>
          </w:tcPr>
          <w:p w14:paraId="59B906DD" w14:textId="77777777" w:rsidR="006B4E87" w:rsidRPr="006B4E87" w:rsidRDefault="006B4E87" w:rsidP="006B4E87">
            <w:pPr>
              <w:autoSpaceDE/>
              <w:autoSpaceDN/>
              <w:adjustRightInd/>
              <w:rPr>
                <w:rFonts w:ascii="Arial" w:hAnsi="Arial" w:cs="Arial"/>
                <w:color w:val="000000"/>
              </w:rPr>
            </w:pPr>
            <w:r w:rsidRPr="006B4E87">
              <w:rPr>
                <w:rFonts w:ascii="Arial" w:hAnsi="Arial" w:cs="Arial"/>
                <w:color w:val="000000"/>
              </w:rPr>
              <w:t>Identify state or tribal coastal recreation waters.</w:t>
            </w:r>
          </w:p>
        </w:tc>
        <w:tc>
          <w:tcPr>
            <w:tcW w:w="980" w:type="dxa"/>
            <w:tcBorders>
              <w:top w:val="nil"/>
              <w:left w:val="nil"/>
              <w:bottom w:val="single" w:sz="4" w:space="0" w:color="auto"/>
              <w:right w:val="single" w:sz="4" w:space="0" w:color="auto"/>
            </w:tcBorders>
            <w:shd w:val="clear" w:color="auto" w:fill="auto"/>
            <w:noWrap/>
            <w:hideMark/>
          </w:tcPr>
          <w:p w14:paraId="2A4942C0"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w:t>
            </w:r>
          </w:p>
        </w:tc>
        <w:tc>
          <w:tcPr>
            <w:tcW w:w="1328" w:type="dxa"/>
            <w:tcBorders>
              <w:top w:val="single" w:sz="4" w:space="0" w:color="auto"/>
              <w:left w:val="nil"/>
              <w:bottom w:val="single" w:sz="4" w:space="0" w:color="auto"/>
              <w:right w:val="single" w:sz="4" w:space="0" w:color="auto"/>
            </w:tcBorders>
            <w:shd w:val="clear" w:color="auto" w:fill="auto"/>
            <w:noWrap/>
            <w:hideMark/>
          </w:tcPr>
          <w:p w14:paraId="579279E5"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$130</w:t>
            </w:r>
          </w:p>
        </w:tc>
        <w:tc>
          <w:tcPr>
            <w:tcW w:w="980" w:type="dxa"/>
            <w:tcBorders>
              <w:top w:val="nil"/>
              <w:left w:val="nil"/>
              <w:bottom w:val="single" w:sz="4" w:space="0" w:color="auto"/>
              <w:right w:val="single" w:sz="4" w:space="0" w:color="auto"/>
            </w:tcBorders>
            <w:shd w:val="clear" w:color="auto" w:fill="auto"/>
            <w:noWrap/>
            <w:hideMark/>
          </w:tcPr>
          <w:p w14:paraId="295B1E3C"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180</w:t>
            </w:r>
          </w:p>
        </w:tc>
        <w:tc>
          <w:tcPr>
            <w:tcW w:w="1328" w:type="dxa"/>
            <w:tcBorders>
              <w:top w:val="single" w:sz="4" w:space="0" w:color="auto"/>
              <w:left w:val="nil"/>
              <w:bottom w:val="single" w:sz="4" w:space="0" w:color="auto"/>
              <w:right w:val="single" w:sz="4" w:space="0" w:color="auto"/>
            </w:tcBorders>
            <w:shd w:val="clear" w:color="auto" w:fill="auto"/>
            <w:noWrap/>
            <w:hideMark/>
          </w:tcPr>
          <w:p w14:paraId="27A3A7AF"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$6,548</w:t>
            </w:r>
          </w:p>
        </w:tc>
        <w:tc>
          <w:tcPr>
            <w:tcW w:w="980" w:type="dxa"/>
            <w:tcBorders>
              <w:top w:val="nil"/>
              <w:left w:val="nil"/>
              <w:bottom w:val="single" w:sz="4" w:space="0" w:color="auto"/>
              <w:right w:val="single" w:sz="4" w:space="0" w:color="auto"/>
            </w:tcBorders>
            <w:shd w:val="clear" w:color="auto" w:fill="auto"/>
            <w:noWrap/>
            <w:hideMark/>
          </w:tcPr>
          <w:p w14:paraId="4C64ADC7"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182</w:t>
            </w:r>
          </w:p>
        </w:tc>
        <w:tc>
          <w:tcPr>
            <w:tcW w:w="1300" w:type="dxa"/>
            <w:tcBorders>
              <w:top w:val="single" w:sz="4" w:space="0" w:color="auto"/>
              <w:left w:val="nil"/>
              <w:bottom w:val="single" w:sz="4" w:space="0" w:color="auto"/>
              <w:right w:val="single" w:sz="8" w:space="0" w:color="auto"/>
            </w:tcBorders>
            <w:shd w:val="clear" w:color="auto" w:fill="auto"/>
            <w:noWrap/>
            <w:hideMark/>
          </w:tcPr>
          <w:p w14:paraId="4D6B96E4"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$6,678</w:t>
            </w:r>
          </w:p>
        </w:tc>
      </w:tr>
      <w:tr w:rsidR="006B4E87" w:rsidRPr="006B4E87" w14:paraId="51D5923D" w14:textId="77777777" w:rsidTr="006B4E87">
        <w:trPr>
          <w:trHeight w:val="1884"/>
        </w:trPr>
        <w:tc>
          <w:tcPr>
            <w:tcW w:w="1694" w:type="dxa"/>
            <w:tcBorders>
              <w:top w:val="nil"/>
              <w:left w:val="single" w:sz="8" w:space="0" w:color="auto"/>
              <w:bottom w:val="nil"/>
              <w:right w:val="nil"/>
            </w:tcBorders>
            <w:shd w:val="clear" w:color="auto" w:fill="auto"/>
            <w:hideMark/>
          </w:tcPr>
          <w:p w14:paraId="161836A9" w14:textId="77777777" w:rsidR="006B4E87" w:rsidRPr="006B4E87" w:rsidRDefault="006B4E87" w:rsidP="006B4E87">
            <w:pPr>
              <w:autoSpaceDE/>
              <w:autoSpaceDN/>
              <w:adjustRightInd/>
              <w:rPr>
                <w:b/>
                <w:bCs/>
                <w:color w:val="000000"/>
                <w:sz w:val="24"/>
                <w:szCs w:val="24"/>
              </w:rPr>
            </w:pPr>
            <w:r w:rsidRPr="006B4E87">
              <w:rPr>
                <w:b/>
                <w:bCs/>
                <w:color w:val="000000"/>
                <w:sz w:val="24"/>
                <w:szCs w:val="24"/>
              </w:rPr>
              <w:t> </w:t>
            </w:r>
          </w:p>
        </w:tc>
        <w:tc>
          <w:tcPr>
            <w:tcW w:w="2550" w:type="dxa"/>
            <w:tcBorders>
              <w:top w:val="single" w:sz="8" w:space="0" w:color="000000"/>
              <w:left w:val="single" w:sz="8" w:space="0" w:color="auto"/>
              <w:bottom w:val="nil"/>
              <w:right w:val="single" w:sz="8" w:space="0" w:color="auto"/>
            </w:tcBorders>
            <w:shd w:val="clear" w:color="auto" w:fill="auto"/>
            <w:hideMark/>
          </w:tcPr>
          <w:p w14:paraId="39F5A552" w14:textId="77777777" w:rsidR="006B4E87" w:rsidRPr="006B4E87" w:rsidRDefault="006B4E87" w:rsidP="006B4E87">
            <w:pPr>
              <w:autoSpaceDE/>
              <w:autoSpaceDN/>
              <w:adjustRightInd/>
              <w:rPr>
                <w:rFonts w:ascii="Arial" w:hAnsi="Arial" w:cs="Arial"/>
                <w:color w:val="000000"/>
              </w:rPr>
            </w:pPr>
            <w:r w:rsidRPr="006B4E87">
              <w:rPr>
                <w:rFonts w:ascii="Arial" w:hAnsi="Arial" w:cs="Arial"/>
                <w:color w:val="000000"/>
              </w:rPr>
              <w:t>Notify EPA at least annually if the list of beaches changes significantly because of revised beach rankings or changes to monitoring and notification requirements and considerations.</w:t>
            </w:r>
          </w:p>
        </w:tc>
        <w:tc>
          <w:tcPr>
            <w:tcW w:w="980" w:type="dxa"/>
            <w:tcBorders>
              <w:top w:val="nil"/>
              <w:left w:val="nil"/>
              <w:bottom w:val="single" w:sz="4" w:space="0" w:color="auto"/>
              <w:right w:val="single" w:sz="4" w:space="0" w:color="auto"/>
            </w:tcBorders>
            <w:shd w:val="clear" w:color="auto" w:fill="auto"/>
            <w:noWrap/>
            <w:hideMark/>
          </w:tcPr>
          <w:p w14:paraId="1FD40FE9"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40</w:t>
            </w:r>
          </w:p>
        </w:tc>
        <w:tc>
          <w:tcPr>
            <w:tcW w:w="1328" w:type="dxa"/>
            <w:tcBorders>
              <w:top w:val="nil"/>
              <w:left w:val="nil"/>
              <w:bottom w:val="single" w:sz="4" w:space="0" w:color="auto"/>
              <w:right w:val="single" w:sz="4" w:space="0" w:color="auto"/>
            </w:tcBorders>
            <w:shd w:val="clear" w:color="auto" w:fill="auto"/>
            <w:noWrap/>
            <w:hideMark/>
          </w:tcPr>
          <w:p w14:paraId="25731E4F"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$2,593</w:t>
            </w:r>
          </w:p>
        </w:tc>
        <w:tc>
          <w:tcPr>
            <w:tcW w:w="980" w:type="dxa"/>
            <w:tcBorders>
              <w:top w:val="nil"/>
              <w:left w:val="nil"/>
              <w:bottom w:val="single" w:sz="4" w:space="0" w:color="auto"/>
              <w:right w:val="single" w:sz="4" w:space="0" w:color="auto"/>
            </w:tcBorders>
            <w:shd w:val="clear" w:color="auto" w:fill="auto"/>
            <w:noWrap/>
            <w:hideMark/>
          </w:tcPr>
          <w:p w14:paraId="4C5E8D2C"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240</w:t>
            </w:r>
          </w:p>
        </w:tc>
        <w:tc>
          <w:tcPr>
            <w:tcW w:w="1328" w:type="dxa"/>
            <w:tcBorders>
              <w:top w:val="nil"/>
              <w:left w:val="nil"/>
              <w:bottom w:val="nil"/>
              <w:right w:val="single" w:sz="4" w:space="0" w:color="auto"/>
            </w:tcBorders>
            <w:shd w:val="clear" w:color="auto" w:fill="auto"/>
            <w:noWrap/>
            <w:hideMark/>
          </w:tcPr>
          <w:p w14:paraId="625AADF8"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$8,731</w:t>
            </w:r>
          </w:p>
        </w:tc>
        <w:tc>
          <w:tcPr>
            <w:tcW w:w="980" w:type="dxa"/>
            <w:tcBorders>
              <w:top w:val="nil"/>
              <w:left w:val="nil"/>
              <w:bottom w:val="single" w:sz="4" w:space="0" w:color="auto"/>
              <w:right w:val="single" w:sz="4" w:space="0" w:color="auto"/>
            </w:tcBorders>
            <w:shd w:val="clear" w:color="auto" w:fill="auto"/>
            <w:noWrap/>
            <w:hideMark/>
          </w:tcPr>
          <w:p w14:paraId="4BD0ECE4"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280</w:t>
            </w:r>
          </w:p>
        </w:tc>
        <w:tc>
          <w:tcPr>
            <w:tcW w:w="1300" w:type="dxa"/>
            <w:tcBorders>
              <w:top w:val="nil"/>
              <w:left w:val="nil"/>
              <w:bottom w:val="nil"/>
              <w:right w:val="single" w:sz="8" w:space="0" w:color="auto"/>
            </w:tcBorders>
            <w:shd w:val="clear" w:color="auto" w:fill="auto"/>
            <w:noWrap/>
            <w:hideMark/>
          </w:tcPr>
          <w:p w14:paraId="291CD2F4"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$11,324</w:t>
            </w:r>
          </w:p>
        </w:tc>
      </w:tr>
      <w:tr w:rsidR="006B4E87" w:rsidRPr="006B4E87" w14:paraId="0715C7C1" w14:textId="77777777" w:rsidTr="006B4E87">
        <w:trPr>
          <w:trHeight w:val="804"/>
        </w:trPr>
        <w:tc>
          <w:tcPr>
            <w:tcW w:w="1694" w:type="dxa"/>
            <w:tcBorders>
              <w:top w:val="nil"/>
              <w:left w:val="single" w:sz="8" w:space="0" w:color="auto"/>
              <w:bottom w:val="nil"/>
              <w:right w:val="nil"/>
            </w:tcBorders>
            <w:shd w:val="clear" w:color="auto" w:fill="auto"/>
            <w:hideMark/>
          </w:tcPr>
          <w:p w14:paraId="0957FF76" w14:textId="77777777" w:rsidR="006B4E87" w:rsidRPr="006B4E87" w:rsidRDefault="006B4E87" w:rsidP="006B4E87">
            <w:pPr>
              <w:autoSpaceDE/>
              <w:autoSpaceDN/>
              <w:adjustRightInd/>
              <w:rPr>
                <w:b/>
                <w:bCs/>
                <w:color w:val="000000"/>
                <w:sz w:val="24"/>
                <w:szCs w:val="24"/>
              </w:rPr>
            </w:pPr>
            <w:r w:rsidRPr="006B4E87">
              <w:rPr>
                <w:b/>
                <w:bCs/>
                <w:color w:val="000000"/>
                <w:sz w:val="24"/>
                <w:szCs w:val="24"/>
              </w:rPr>
              <w:t> </w:t>
            </w:r>
          </w:p>
        </w:tc>
        <w:tc>
          <w:tcPr>
            <w:tcW w:w="2550" w:type="dxa"/>
            <w:tcBorders>
              <w:top w:val="single" w:sz="8" w:space="0" w:color="000000"/>
              <w:left w:val="single" w:sz="8" w:space="0" w:color="auto"/>
              <w:bottom w:val="nil"/>
              <w:right w:val="single" w:sz="8" w:space="0" w:color="auto"/>
            </w:tcBorders>
            <w:shd w:val="clear" w:color="auto" w:fill="auto"/>
            <w:vAlign w:val="center"/>
            <w:hideMark/>
          </w:tcPr>
          <w:p w14:paraId="0FF0086B" w14:textId="77777777" w:rsidR="006B4E87" w:rsidRPr="006B4E87" w:rsidRDefault="006B4E87" w:rsidP="006B4E87">
            <w:pPr>
              <w:autoSpaceDE/>
              <w:autoSpaceDN/>
              <w:adjustRightInd/>
              <w:rPr>
                <w:rFonts w:ascii="Arial" w:hAnsi="Arial" w:cs="Arial"/>
                <w:color w:val="000000"/>
              </w:rPr>
            </w:pPr>
            <w:r w:rsidRPr="006B4E87">
              <w:rPr>
                <w:rFonts w:ascii="Arial" w:hAnsi="Arial" w:cs="Arial"/>
                <w:color w:val="000000"/>
              </w:rPr>
              <w:t>Provide for public review of the risk-based rank and classification.</w:t>
            </w:r>
          </w:p>
        </w:tc>
        <w:tc>
          <w:tcPr>
            <w:tcW w:w="980" w:type="dxa"/>
            <w:tcBorders>
              <w:top w:val="nil"/>
              <w:left w:val="nil"/>
              <w:bottom w:val="single" w:sz="4" w:space="0" w:color="auto"/>
              <w:right w:val="single" w:sz="4" w:space="0" w:color="auto"/>
            </w:tcBorders>
            <w:shd w:val="clear" w:color="auto" w:fill="auto"/>
            <w:noWrap/>
            <w:hideMark/>
          </w:tcPr>
          <w:p w14:paraId="067FAD58"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10</w:t>
            </w:r>
          </w:p>
        </w:tc>
        <w:tc>
          <w:tcPr>
            <w:tcW w:w="1328" w:type="dxa"/>
            <w:tcBorders>
              <w:top w:val="nil"/>
              <w:left w:val="nil"/>
              <w:bottom w:val="single" w:sz="4" w:space="0" w:color="auto"/>
              <w:right w:val="single" w:sz="4" w:space="0" w:color="auto"/>
            </w:tcBorders>
            <w:shd w:val="clear" w:color="auto" w:fill="auto"/>
            <w:noWrap/>
            <w:hideMark/>
          </w:tcPr>
          <w:p w14:paraId="6B29AC7C"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$648</w:t>
            </w:r>
          </w:p>
        </w:tc>
        <w:tc>
          <w:tcPr>
            <w:tcW w:w="980" w:type="dxa"/>
            <w:tcBorders>
              <w:top w:val="nil"/>
              <w:left w:val="nil"/>
              <w:bottom w:val="single" w:sz="4" w:space="0" w:color="auto"/>
              <w:right w:val="single" w:sz="4" w:space="0" w:color="auto"/>
            </w:tcBorders>
            <w:shd w:val="clear" w:color="auto" w:fill="auto"/>
            <w:noWrap/>
            <w:hideMark/>
          </w:tcPr>
          <w:p w14:paraId="38CAEEA2"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150</w:t>
            </w:r>
          </w:p>
        </w:tc>
        <w:tc>
          <w:tcPr>
            <w:tcW w:w="1328" w:type="dxa"/>
            <w:tcBorders>
              <w:top w:val="single" w:sz="4" w:space="0" w:color="auto"/>
              <w:left w:val="nil"/>
              <w:bottom w:val="single" w:sz="4" w:space="0" w:color="auto"/>
              <w:right w:val="single" w:sz="4" w:space="0" w:color="auto"/>
            </w:tcBorders>
            <w:shd w:val="clear" w:color="auto" w:fill="auto"/>
            <w:noWrap/>
            <w:hideMark/>
          </w:tcPr>
          <w:p w14:paraId="5C3191B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$5,457</w:t>
            </w:r>
          </w:p>
        </w:tc>
        <w:tc>
          <w:tcPr>
            <w:tcW w:w="980" w:type="dxa"/>
            <w:tcBorders>
              <w:top w:val="nil"/>
              <w:left w:val="nil"/>
              <w:bottom w:val="single" w:sz="4" w:space="0" w:color="auto"/>
              <w:right w:val="single" w:sz="4" w:space="0" w:color="auto"/>
            </w:tcBorders>
            <w:shd w:val="clear" w:color="auto" w:fill="auto"/>
            <w:noWrap/>
            <w:hideMark/>
          </w:tcPr>
          <w:p w14:paraId="74B11E81"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160</w:t>
            </w:r>
          </w:p>
        </w:tc>
        <w:tc>
          <w:tcPr>
            <w:tcW w:w="1300" w:type="dxa"/>
            <w:tcBorders>
              <w:top w:val="single" w:sz="4" w:space="0" w:color="auto"/>
              <w:left w:val="nil"/>
              <w:bottom w:val="single" w:sz="4" w:space="0" w:color="auto"/>
              <w:right w:val="single" w:sz="8" w:space="0" w:color="auto"/>
            </w:tcBorders>
            <w:shd w:val="clear" w:color="auto" w:fill="auto"/>
            <w:noWrap/>
            <w:hideMark/>
          </w:tcPr>
          <w:p w14:paraId="49EC3E10"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$6,105</w:t>
            </w:r>
          </w:p>
        </w:tc>
      </w:tr>
      <w:tr w:rsidR="006B4E87" w:rsidRPr="006B4E87" w14:paraId="67925C9A" w14:textId="77777777" w:rsidTr="006B4E87">
        <w:trPr>
          <w:trHeight w:val="540"/>
        </w:trPr>
        <w:tc>
          <w:tcPr>
            <w:tcW w:w="1694" w:type="dxa"/>
            <w:tcBorders>
              <w:top w:val="nil"/>
              <w:left w:val="single" w:sz="8" w:space="0" w:color="auto"/>
              <w:bottom w:val="single" w:sz="8" w:space="0" w:color="auto"/>
              <w:right w:val="nil"/>
            </w:tcBorders>
            <w:shd w:val="clear" w:color="auto" w:fill="auto"/>
            <w:hideMark/>
          </w:tcPr>
          <w:p w14:paraId="699CE5B7"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 </w:t>
            </w:r>
          </w:p>
        </w:tc>
        <w:tc>
          <w:tcPr>
            <w:tcW w:w="2550" w:type="dxa"/>
            <w:tcBorders>
              <w:top w:val="single" w:sz="8" w:space="0" w:color="000000"/>
              <w:left w:val="single" w:sz="8" w:space="0" w:color="auto"/>
              <w:bottom w:val="single" w:sz="8" w:space="0" w:color="auto"/>
              <w:right w:val="single" w:sz="8" w:space="0" w:color="auto"/>
            </w:tcBorders>
            <w:shd w:val="clear" w:color="auto" w:fill="auto"/>
            <w:vAlign w:val="center"/>
            <w:hideMark/>
          </w:tcPr>
          <w:p w14:paraId="43259CEF" w14:textId="77777777" w:rsidR="006B4E87" w:rsidRPr="006B4E87" w:rsidRDefault="006B4E87" w:rsidP="006B4E87">
            <w:pPr>
              <w:autoSpaceDE/>
              <w:autoSpaceDN/>
              <w:adjustRightInd/>
              <w:rPr>
                <w:rFonts w:ascii="Arial" w:hAnsi="Arial" w:cs="Arial"/>
                <w:b/>
                <w:bCs/>
                <w:color w:val="000000"/>
              </w:rPr>
            </w:pPr>
            <w:r w:rsidRPr="006B4E87">
              <w:rPr>
                <w:rFonts w:ascii="Arial" w:hAnsi="Arial" w:cs="Arial"/>
                <w:b/>
                <w:bCs/>
                <w:color w:val="000000"/>
              </w:rPr>
              <w:t>Performance Criterion 1 total</w:t>
            </w:r>
          </w:p>
        </w:tc>
        <w:tc>
          <w:tcPr>
            <w:tcW w:w="980" w:type="dxa"/>
            <w:tcBorders>
              <w:top w:val="nil"/>
              <w:left w:val="nil"/>
              <w:bottom w:val="single" w:sz="8" w:space="0" w:color="auto"/>
              <w:right w:val="single" w:sz="4" w:space="0" w:color="auto"/>
            </w:tcBorders>
            <w:shd w:val="clear" w:color="auto" w:fill="auto"/>
            <w:noWrap/>
            <w:hideMark/>
          </w:tcPr>
          <w:p w14:paraId="1502558B"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55</w:t>
            </w:r>
          </w:p>
        </w:tc>
        <w:tc>
          <w:tcPr>
            <w:tcW w:w="1328" w:type="dxa"/>
            <w:tcBorders>
              <w:top w:val="nil"/>
              <w:left w:val="nil"/>
              <w:bottom w:val="single" w:sz="8" w:space="0" w:color="auto"/>
              <w:right w:val="single" w:sz="4" w:space="0" w:color="auto"/>
            </w:tcBorders>
            <w:shd w:val="clear" w:color="auto" w:fill="auto"/>
            <w:noWrap/>
            <w:hideMark/>
          </w:tcPr>
          <w:p w14:paraId="15986B5F"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 xml:space="preserve">$3,565 </w:t>
            </w:r>
          </w:p>
        </w:tc>
        <w:tc>
          <w:tcPr>
            <w:tcW w:w="980" w:type="dxa"/>
            <w:tcBorders>
              <w:top w:val="nil"/>
              <w:left w:val="nil"/>
              <w:bottom w:val="single" w:sz="8" w:space="0" w:color="auto"/>
              <w:right w:val="single" w:sz="4" w:space="0" w:color="auto"/>
            </w:tcBorders>
            <w:shd w:val="clear" w:color="auto" w:fill="auto"/>
            <w:noWrap/>
            <w:hideMark/>
          </w:tcPr>
          <w:p w14:paraId="135BE5F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588</w:t>
            </w:r>
          </w:p>
        </w:tc>
        <w:tc>
          <w:tcPr>
            <w:tcW w:w="1328" w:type="dxa"/>
            <w:tcBorders>
              <w:top w:val="nil"/>
              <w:left w:val="nil"/>
              <w:bottom w:val="single" w:sz="8" w:space="0" w:color="auto"/>
              <w:right w:val="single" w:sz="4" w:space="0" w:color="auto"/>
            </w:tcBorders>
            <w:shd w:val="clear" w:color="auto" w:fill="auto"/>
            <w:noWrap/>
            <w:hideMark/>
          </w:tcPr>
          <w:p w14:paraId="479309E1"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 xml:space="preserve">$21,391 </w:t>
            </w:r>
          </w:p>
        </w:tc>
        <w:tc>
          <w:tcPr>
            <w:tcW w:w="980" w:type="dxa"/>
            <w:tcBorders>
              <w:top w:val="nil"/>
              <w:left w:val="nil"/>
              <w:bottom w:val="single" w:sz="8" w:space="0" w:color="auto"/>
              <w:right w:val="single" w:sz="4" w:space="0" w:color="auto"/>
            </w:tcBorders>
            <w:shd w:val="clear" w:color="auto" w:fill="auto"/>
            <w:noWrap/>
            <w:hideMark/>
          </w:tcPr>
          <w:p w14:paraId="6EEED6F3"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643</w:t>
            </w:r>
          </w:p>
        </w:tc>
        <w:tc>
          <w:tcPr>
            <w:tcW w:w="1300" w:type="dxa"/>
            <w:tcBorders>
              <w:top w:val="nil"/>
              <w:left w:val="nil"/>
              <w:bottom w:val="single" w:sz="8" w:space="0" w:color="auto"/>
              <w:right w:val="single" w:sz="4" w:space="0" w:color="auto"/>
            </w:tcBorders>
            <w:shd w:val="clear" w:color="auto" w:fill="auto"/>
            <w:noWrap/>
            <w:hideMark/>
          </w:tcPr>
          <w:p w14:paraId="5BB91CCA"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 xml:space="preserve">$24,956 </w:t>
            </w:r>
          </w:p>
        </w:tc>
      </w:tr>
      <w:tr w:rsidR="006B4E87" w:rsidRPr="006B4E87" w14:paraId="6EAFF5F4" w14:textId="77777777" w:rsidTr="006B4E87">
        <w:trPr>
          <w:trHeight w:val="1332"/>
        </w:trPr>
        <w:tc>
          <w:tcPr>
            <w:tcW w:w="1694" w:type="dxa"/>
            <w:tcBorders>
              <w:top w:val="nil"/>
              <w:left w:val="single" w:sz="8" w:space="0" w:color="auto"/>
              <w:bottom w:val="nil"/>
              <w:right w:val="nil"/>
            </w:tcBorders>
            <w:shd w:val="clear" w:color="auto" w:fill="auto"/>
            <w:hideMark/>
          </w:tcPr>
          <w:p w14:paraId="74F77D5F" w14:textId="77777777" w:rsidR="006B4E87" w:rsidRPr="006B4E87" w:rsidRDefault="006B4E87" w:rsidP="006B4E87">
            <w:pPr>
              <w:autoSpaceDE/>
              <w:autoSpaceDN/>
              <w:adjustRightInd/>
              <w:rPr>
                <w:b/>
                <w:bCs/>
                <w:color w:val="000000"/>
                <w:sz w:val="24"/>
                <w:szCs w:val="24"/>
              </w:rPr>
            </w:pPr>
            <w:r w:rsidRPr="006B4E87">
              <w:rPr>
                <w:b/>
                <w:bCs/>
                <w:color w:val="000000"/>
                <w:sz w:val="24"/>
                <w:szCs w:val="24"/>
              </w:rPr>
              <w:t>2 - Tiered  Monitoring  Plan</w:t>
            </w:r>
          </w:p>
        </w:tc>
        <w:tc>
          <w:tcPr>
            <w:tcW w:w="2550" w:type="dxa"/>
            <w:tcBorders>
              <w:top w:val="nil"/>
              <w:left w:val="single" w:sz="8" w:space="0" w:color="auto"/>
              <w:bottom w:val="nil"/>
              <w:right w:val="single" w:sz="8" w:space="0" w:color="auto"/>
            </w:tcBorders>
            <w:shd w:val="clear" w:color="auto" w:fill="auto"/>
            <w:vAlign w:val="center"/>
            <w:hideMark/>
          </w:tcPr>
          <w:p w14:paraId="5591A843" w14:textId="4071FCAA" w:rsidR="006B4E87" w:rsidRPr="006B4E87" w:rsidRDefault="006B4E87" w:rsidP="006B4E87">
            <w:pPr>
              <w:autoSpaceDE/>
              <w:autoSpaceDN/>
              <w:adjustRightInd/>
              <w:rPr>
                <w:rFonts w:ascii="Arial" w:hAnsi="Arial" w:cs="Arial"/>
                <w:color w:val="000000"/>
              </w:rPr>
            </w:pPr>
            <w:r w:rsidRPr="006B4E87">
              <w:rPr>
                <w:rFonts w:ascii="Arial" w:hAnsi="Arial" w:cs="Arial"/>
                <w:color w:val="000000"/>
              </w:rPr>
              <w:t>Adequately prioritize, in the tiered monitoring plan</w:t>
            </w:r>
            <w:r w:rsidR="00A5242B">
              <w:rPr>
                <w:rFonts w:ascii="Arial" w:hAnsi="Arial" w:cs="Arial"/>
                <w:color w:val="000000"/>
              </w:rPr>
              <w:t>,</w:t>
            </w:r>
            <w:r w:rsidRPr="006B4E87">
              <w:rPr>
                <w:rFonts w:ascii="Arial" w:hAnsi="Arial" w:cs="Arial"/>
                <w:color w:val="000000"/>
              </w:rPr>
              <w:t xml:space="preserve"> the frequency, locations, and methods of monitoring and assessment of coastal waters.</w:t>
            </w:r>
          </w:p>
        </w:tc>
        <w:tc>
          <w:tcPr>
            <w:tcW w:w="980" w:type="dxa"/>
            <w:tcBorders>
              <w:top w:val="nil"/>
              <w:left w:val="nil"/>
              <w:bottom w:val="single" w:sz="4" w:space="0" w:color="auto"/>
              <w:right w:val="single" w:sz="4" w:space="0" w:color="auto"/>
            </w:tcBorders>
            <w:shd w:val="clear" w:color="auto" w:fill="auto"/>
            <w:noWrap/>
            <w:hideMark/>
          </w:tcPr>
          <w:p w14:paraId="4FF0EAD4"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100</w:t>
            </w:r>
          </w:p>
        </w:tc>
        <w:tc>
          <w:tcPr>
            <w:tcW w:w="1328" w:type="dxa"/>
            <w:tcBorders>
              <w:top w:val="nil"/>
              <w:left w:val="nil"/>
              <w:bottom w:val="nil"/>
              <w:right w:val="single" w:sz="4" w:space="0" w:color="auto"/>
            </w:tcBorders>
            <w:shd w:val="clear" w:color="auto" w:fill="auto"/>
            <w:noWrap/>
            <w:hideMark/>
          </w:tcPr>
          <w:p w14:paraId="686DB4B5"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$6,482</w:t>
            </w:r>
          </w:p>
        </w:tc>
        <w:tc>
          <w:tcPr>
            <w:tcW w:w="980" w:type="dxa"/>
            <w:tcBorders>
              <w:top w:val="nil"/>
              <w:left w:val="nil"/>
              <w:bottom w:val="single" w:sz="4" w:space="0" w:color="auto"/>
              <w:right w:val="single" w:sz="4" w:space="0" w:color="auto"/>
            </w:tcBorders>
            <w:shd w:val="clear" w:color="auto" w:fill="auto"/>
            <w:noWrap/>
            <w:hideMark/>
          </w:tcPr>
          <w:p w14:paraId="53BA80F5"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400</w:t>
            </w:r>
          </w:p>
        </w:tc>
        <w:tc>
          <w:tcPr>
            <w:tcW w:w="1328" w:type="dxa"/>
            <w:tcBorders>
              <w:top w:val="nil"/>
              <w:left w:val="nil"/>
              <w:bottom w:val="nil"/>
              <w:right w:val="single" w:sz="4" w:space="0" w:color="auto"/>
            </w:tcBorders>
            <w:shd w:val="clear" w:color="auto" w:fill="auto"/>
            <w:noWrap/>
            <w:hideMark/>
          </w:tcPr>
          <w:p w14:paraId="34F224DA"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$14,552</w:t>
            </w:r>
          </w:p>
        </w:tc>
        <w:tc>
          <w:tcPr>
            <w:tcW w:w="980" w:type="dxa"/>
            <w:tcBorders>
              <w:top w:val="nil"/>
              <w:left w:val="nil"/>
              <w:bottom w:val="single" w:sz="4" w:space="0" w:color="auto"/>
              <w:right w:val="single" w:sz="4" w:space="0" w:color="auto"/>
            </w:tcBorders>
            <w:shd w:val="clear" w:color="auto" w:fill="auto"/>
            <w:noWrap/>
            <w:hideMark/>
          </w:tcPr>
          <w:p w14:paraId="487C7D9C"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500</w:t>
            </w:r>
          </w:p>
        </w:tc>
        <w:tc>
          <w:tcPr>
            <w:tcW w:w="1300" w:type="dxa"/>
            <w:tcBorders>
              <w:top w:val="nil"/>
              <w:left w:val="nil"/>
              <w:bottom w:val="nil"/>
              <w:right w:val="single" w:sz="8" w:space="0" w:color="auto"/>
            </w:tcBorders>
            <w:shd w:val="clear" w:color="auto" w:fill="auto"/>
            <w:noWrap/>
            <w:hideMark/>
          </w:tcPr>
          <w:p w14:paraId="6AEBAF46"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$21,034</w:t>
            </w:r>
          </w:p>
        </w:tc>
      </w:tr>
      <w:tr w:rsidR="006B4E87" w:rsidRPr="006B4E87" w14:paraId="4FABE063" w14:textId="77777777" w:rsidTr="006B4E87">
        <w:trPr>
          <w:trHeight w:val="540"/>
        </w:trPr>
        <w:tc>
          <w:tcPr>
            <w:tcW w:w="1694" w:type="dxa"/>
            <w:tcBorders>
              <w:top w:val="nil"/>
              <w:left w:val="single" w:sz="8" w:space="0" w:color="auto"/>
              <w:bottom w:val="nil"/>
              <w:right w:val="nil"/>
            </w:tcBorders>
            <w:shd w:val="clear" w:color="auto" w:fill="auto"/>
            <w:noWrap/>
            <w:hideMark/>
          </w:tcPr>
          <w:p w14:paraId="6F7B96A3" w14:textId="77777777" w:rsidR="006B4E87" w:rsidRPr="006B4E87" w:rsidRDefault="006B4E87" w:rsidP="006B4E87">
            <w:pPr>
              <w:autoSpaceDE/>
              <w:autoSpaceDN/>
              <w:adjustRightInd/>
              <w:rPr>
                <w:b/>
                <w:bCs/>
                <w:color w:val="000000"/>
                <w:sz w:val="24"/>
                <w:szCs w:val="24"/>
              </w:rPr>
            </w:pPr>
            <w:r w:rsidRPr="006B4E87">
              <w:rPr>
                <w:b/>
                <w:bCs/>
                <w:color w:val="000000"/>
                <w:sz w:val="24"/>
                <w:szCs w:val="24"/>
              </w:rPr>
              <w:t> </w:t>
            </w:r>
          </w:p>
        </w:tc>
        <w:tc>
          <w:tcPr>
            <w:tcW w:w="2550" w:type="dxa"/>
            <w:tcBorders>
              <w:top w:val="single" w:sz="8" w:space="0" w:color="000000"/>
              <w:left w:val="single" w:sz="8" w:space="0" w:color="auto"/>
              <w:bottom w:val="nil"/>
              <w:right w:val="single" w:sz="8" w:space="0" w:color="auto"/>
            </w:tcBorders>
            <w:shd w:val="clear" w:color="auto" w:fill="auto"/>
            <w:vAlign w:val="center"/>
            <w:hideMark/>
          </w:tcPr>
          <w:p w14:paraId="734ED4F0" w14:textId="77777777" w:rsidR="006B4E87" w:rsidRPr="006B4E87" w:rsidRDefault="006B4E87" w:rsidP="006B4E87">
            <w:pPr>
              <w:autoSpaceDE/>
              <w:autoSpaceDN/>
              <w:adjustRightInd/>
              <w:rPr>
                <w:rFonts w:ascii="Arial" w:hAnsi="Arial" w:cs="Arial"/>
                <w:color w:val="000000"/>
              </w:rPr>
            </w:pPr>
            <w:r w:rsidRPr="006B4E87">
              <w:rPr>
                <w:rFonts w:ascii="Arial" w:hAnsi="Arial" w:cs="Arial"/>
                <w:color w:val="000000"/>
              </w:rPr>
              <w:t>Provide for public review of the tiered monitoring plan.</w:t>
            </w:r>
          </w:p>
        </w:tc>
        <w:tc>
          <w:tcPr>
            <w:tcW w:w="980" w:type="dxa"/>
            <w:tcBorders>
              <w:top w:val="nil"/>
              <w:left w:val="nil"/>
              <w:bottom w:val="single" w:sz="4" w:space="0" w:color="auto"/>
              <w:right w:val="single" w:sz="4" w:space="0" w:color="auto"/>
            </w:tcBorders>
            <w:shd w:val="clear" w:color="auto" w:fill="auto"/>
            <w:noWrap/>
            <w:hideMark/>
          </w:tcPr>
          <w:p w14:paraId="324BE06B"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20</w:t>
            </w:r>
          </w:p>
        </w:tc>
        <w:tc>
          <w:tcPr>
            <w:tcW w:w="1328" w:type="dxa"/>
            <w:tcBorders>
              <w:top w:val="single" w:sz="4" w:space="0" w:color="auto"/>
              <w:left w:val="nil"/>
              <w:bottom w:val="single" w:sz="4" w:space="0" w:color="auto"/>
              <w:right w:val="single" w:sz="4" w:space="0" w:color="auto"/>
            </w:tcBorders>
            <w:shd w:val="clear" w:color="auto" w:fill="auto"/>
            <w:noWrap/>
            <w:hideMark/>
          </w:tcPr>
          <w:p w14:paraId="23ED2BA2"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$1,296</w:t>
            </w:r>
          </w:p>
        </w:tc>
        <w:tc>
          <w:tcPr>
            <w:tcW w:w="980" w:type="dxa"/>
            <w:tcBorders>
              <w:top w:val="nil"/>
              <w:left w:val="nil"/>
              <w:bottom w:val="single" w:sz="4" w:space="0" w:color="auto"/>
              <w:right w:val="single" w:sz="4" w:space="0" w:color="auto"/>
            </w:tcBorders>
            <w:shd w:val="clear" w:color="auto" w:fill="auto"/>
            <w:noWrap/>
            <w:hideMark/>
          </w:tcPr>
          <w:p w14:paraId="5CAFB99F"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120</w:t>
            </w:r>
          </w:p>
        </w:tc>
        <w:tc>
          <w:tcPr>
            <w:tcW w:w="1328" w:type="dxa"/>
            <w:tcBorders>
              <w:top w:val="single" w:sz="4" w:space="0" w:color="auto"/>
              <w:left w:val="nil"/>
              <w:bottom w:val="nil"/>
              <w:right w:val="single" w:sz="4" w:space="0" w:color="auto"/>
            </w:tcBorders>
            <w:shd w:val="clear" w:color="auto" w:fill="auto"/>
            <w:noWrap/>
            <w:hideMark/>
          </w:tcPr>
          <w:p w14:paraId="5C70E572"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$4,366</w:t>
            </w:r>
          </w:p>
        </w:tc>
        <w:tc>
          <w:tcPr>
            <w:tcW w:w="980" w:type="dxa"/>
            <w:tcBorders>
              <w:top w:val="nil"/>
              <w:left w:val="nil"/>
              <w:bottom w:val="single" w:sz="4" w:space="0" w:color="auto"/>
              <w:right w:val="single" w:sz="4" w:space="0" w:color="auto"/>
            </w:tcBorders>
            <w:shd w:val="clear" w:color="auto" w:fill="auto"/>
            <w:noWrap/>
            <w:hideMark/>
          </w:tcPr>
          <w:p w14:paraId="721F3AB3"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140</w:t>
            </w:r>
          </w:p>
        </w:tc>
        <w:tc>
          <w:tcPr>
            <w:tcW w:w="1300" w:type="dxa"/>
            <w:tcBorders>
              <w:top w:val="single" w:sz="4" w:space="0" w:color="auto"/>
              <w:left w:val="nil"/>
              <w:bottom w:val="single" w:sz="4" w:space="0" w:color="auto"/>
              <w:right w:val="single" w:sz="8" w:space="0" w:color="auto"/>
            </w:tcBorders>
            <w:shd w:val="clear" w:color="auto" w:fill="auto"/>
            <w:noWrap/>
            <w:hideMark/>
          </w:tcPr>
          <w:p w14:paraId="331BE1A2"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$5,662</w:t>
            </w:r>
          </w:p>
        </w:tc>
      </w:tr>
      <w:tr w:rsidR="006B4E87" w:rsidRPr="006B4E87" w14:paraId="5FEE6D37" w14:textId="77777777" w:rsidTr="006B4E87">
        <w:trPr>
          <w:trHeight w:val="1860"/>
        </w:trPr>
        <w:tc>
          <w:tcPr>
            <w:tcW w:w="1694" w:type="dxa"/>
            <w:tcBorders>
              <w:top w:val="nil"/>
              <w:left w:val="single" w:sz="8" w:space="0" w:color="auto"/>
              <w:bottom w:val="nil"/>
              <w:right w:val="nil"/>
            </w:tcBorders>
            <w:shd w:val="clear" w:color="auto" w:fill="auto"/>
            <w:hideMark/>
          </w:tcPr>
          <w:p w14:paraId="0FCC1C52"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 </w:t>
            </w:r>
          </w:p>
        </w:tc>
        <w:tc>
          <w:tcPr>
            <w:tcW w:w="2550" w:type="dxa"/>
            <w:tcBorders>
              <w:top w:val="single" w:sz="8" w:space="0" w:color="000000"/>
              <w:left w:val="single" w:sz="8" w:space="0" w:color="auto"/>
              <w:bottom w:val="nil"/>
              <w:right w:val="single" w:sz="8" w:space="0" w:color="auto"/>
            </w:tcBorders>
            <w:shd w:val="clear" w:color="auto" w:fill="auto"/>
            <w:vAlign w:val="center"/>
            <w:hideMark/>
          </w:tcPr>
          <w:p w14:paraId="24672DEA" w14:textId="77777777" w:rsidR="006B4E87" w:rsidRPr="006B4E87" w:rsidRDefault="006B4E87" w:rsidP="006B4E87">
            <w:pPr>
              <w:autoSpaceDE/>
              <w:autoSpaceDN/>
              <w:adjustRightInd/>
              <w:rPr>
                <w:rFonts w:ascii="Arial" w:hAnsi="Arial" w:cs="Arial"/>
                <w:color w:val="000000"/>
              </w:rPr>
            </w:pPr>
            <w:r w:rsidRPr="006B4E87">
              <w:rPr>
                <w:rFonts w:ascii="Arial" w:hAnsi="Arial" w:cs="Arial"/>
                <w:color w:val="000000"/>
              </w:rPr>
              <w:t>Develop appropriate quality control policies and procedures and submit adequate quality management plans and quality assurance project plans to EPA for approval.</w:t>
            </w:r>
          </w:p>
        </w:tc>
        <w:tc>
          <w:tcPr>
            <w:tcW w:w="980" w:type="dxa"/>
            <w:tcBorders>
              <w:top w:val="nil"/>
              <w:left w:val="nil"/>
              <w:bottom w:val="single" w:sz="4" w:space="0" w:color="auto"/>
              <w:right w:val="single" w:sz="4" w:space="0" w:color="auto"/>
            </w:tcBorders>
            <w:shd w:val="clear" w:color="auto" w:fill="auto"/>
            <w:noWrap/>
            <w:hideMark/>
          </w:tcPr>
          <w:p w14:paraId="25591F5C"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300</w:t>
            </w:r>
          </w:p>
        </w:tc>
        <w:tc>
          <w:tcPr>
            <w:tcW w:w="1328" w:type="dxa"/>
            <w:tcBorders>
              <w:top w:val="nil"/>
              <w:left w:val="nil"/>
              <w:bottom w:val="single" w:sz="4" w:space="0" w:color="auto"/>
              <w:right w:val="single" w:sz="4" w:space="0" w:color="auto"/>
            </w:tcBorders>
            <w:shd w:val="clear" w:color="auto" w:fill="auto"/>
            <w:noWrap/>
            <w:hideMark/>
          </w:tcPr>
          <w:p w14:paraId="6714CC7C"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$19,446</w:t>
            </w:r>
          </w:p>
        </w:tc>
        <w:tc>
          <w:tcPr>
            <w:tcW w:w="980" w:type="dxa"/>
            <w:tcBorders>
              <w:top w:val="nil"/>
              <w:left w:val="nil"/>
              <w:bottom w:val="single" w:sz="4" w:space="0" w:color="auto"/>
              <w:right w:val="single" w:sz="4" w:space="0" w:color="auto"/>
            </w:tcBorders>
            <w:shd w:val="clear" w:color="auto" w:fill="auto"/>
            <w:noWrap/>
            <w:hideMark/>
          </w:tcPr>
          <w:p w14:paraId="23F59680"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60</w:t>
            </w:r>
          </w:p>
        </w:tc>
        <w:tc>
          <w:tcPr>
            <w:tcW w:w="1328" w:type="dxa"/>
            <w:tcBorders>
              <w:top w:val="single" w:sz="4" w:space="0" w:color="auto"/>
              <w:left w:val="nil"/>
              <w:bottom w:val="nil"/>
              <w:right w:val="single" w:sz="4" w:space="0" w:color="auto"/>
            </w:tcBorders>
            <w:shd w:val="clear" w:color="auto" w:fill="auto"/>
            <w:noWrap/>
            <w:hideMark/>
          </w:tcPr>
          <w:p w14:paraId="1F9B8418"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$2,183</w:t>
            </w:r>
          </w:p>
        </w:tc>
        <w:tc>
          <w:tcPr>
            <w:tcW w:w="980" w:type="dxa"/>
            <w:tcBorders>
              <w:top w:val="nil"/>
              <w:left w:val="nil"/>
              <w:bottom w:val="single" w:sz="4" w:space="0" w:color="auto"/>
              <w:right w:val="single" w:sz="4" w:space="0" w:color="auto"/>
            </w:tcBorders>
            <w:shd w:val="clear" w:color="auto" w:fill="auto"/>
            <w:noWrap/>
            <w:hideMark/>
          </w:tcPr>
          <w:p w14:paraId="2C274D29"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360</w:t>
            </w:r>
          </w:p>
        </w:tc>
        <w:tc>
          <w:tcPr>
            <w:tcW w:w="1300" w:type="dxa"/>
            <w:tcBorders>
              <w:top w:val="nil"/>
              <w:left w:val="nil"/>
              <w:bottom w:val="single" w:sz="4" w:space="0" w:color="auto"/>
              <w:right w:val="single" w:sz="8" w:space="0" w:color="auto"/>
            </w:tcBorders>
            <w:shd w:val="clear" w:color="auto" w:fill="auto"/>
            <w:noWrap/>
            <w:hideMark/>
          </w:tcPr>
          <w:p w14:paraId="7AC7D976"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$21,629</w:t>
            </w:r>
          </w:p>
        </w:tc>
      </w:tr>
      <w:tr w:rsidR="006B4E87" w:rsidRPr="006B4E87" w14:paraId="34AD83D8" w14:textId="77777777" w:rsidTr="006B4E87">
        <w:trPr>
          <w:trHeight w:val="300"/>
        </w:trPr>
        <w:tc>
          <w:tcPr>
            <w:tcW w:w="1694" w:type="dxa"/>
            <w:tcBorders>
              <w:top w:val="nil"/>
              <w:left w:val="single" w:sz="8" w:space="0" w:color="auto"/>
              <w:bottom w:val="single" w:sz="8" w:space="0" w:color="auto"/>
              <w:right w:val="nil"/>
            </w:tcBorders>
            <w:shd w:val="clear" w:color="auto" w:fill="auto"/>
            <w:hideMark/>
          </w:tcPr>
          <w:p w14:paraId="58E0BFCE"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 </w:t>
            </w:r>
          </w:p>
        </w:tc>
        <w:tc>
          <w:tcPr>
            <w:tcW w:w="255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12B2019" w14:textId="77777777" w:rsidR="006B4E87" w:rsidRPr="006B4E87" w:rsidRDefault="006B4E87" w:rsidP="006B4E87">
            <w:pPr>
              <w:autoSpaceDE/>
              <w:autoSpaceDN/>
              <w:adjustRightInd/>
              <w:rPr>
                <w:rFonts w:ascii="Calibri" w:hAnsi="Calibri"/>
                <w:b/>
                <w:bCs/>
                <w:color w:val="000000"/>
                <w:sz w:val="22"/>
                <w:szCs w:val="22"/>
              </w:rPr>
            </w:pPr>
            <w:r w:rsidRPr="006B4E87">
              <w:rPr>
                <w:rFonts w:ascii="Calibri" w:hAnsi="Calibri"/>
                <w:b/>
                <w:bCs/>
                <w:color w:val="000000"/>
                <w:sz w:val="22"/>
                <w:szCs w:val="22"/>
              </w:rPr>
              <w:t>Performance Criterion 2 total</w:t>
            </w:r>
          </w:p>
        </w:tc>
        <w:tc>
          <w:tcPr>
            <w:tcW w:w="980" w:type="dxa"/>
            <w:tcBorders>
              <w:top w:val="nil"/>
              <w:left w:val="nil"/>
              <w:bottom w:val="single" w:sz="8" w:space="0" w:color="auto"/>
              <w:right w:val="single" w:sz="4" w:space="0" w:color="auto"/>
            </w:tcBorders>
            <w:shd w:val="clear" w:color="auto" w:fill="auto"/>
            <w:noWrap/>
            <w:hideMark/>
          </w:tcPr>
          <w:p w14:paraId="2E7B25E4"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420</w:t>
            </w:r>
          </w:p>
        </w:tc>
        <w:tc>
          <w:tcPr>
            <w:tcW w:w="1328" w:type="dxa"/>
            <w:tcBorders>
              <w:top w:val="nil"/>
              <w:left w:val="nil"/>
              <w:bottom w:val="single" w:sz="8" w:space="0" w:color="auto"/>
              <w:right w:val="single" w:sz="4" w:space="0" w:color="auto"/>
            </w:tcBorders>
            <w:shd w:val="clear" w:color="auto" w:fill="auto"/>
            <w:noWrap/>
            <w:hideMark/>
          </w:tcPr>
          <w:p w14:paraId="45696841" w14:textId="4DBF77D9" w:rsidR="006B4E87" w:rsidRPr="006B4E87" w:rsidRDefault="006B4E87" w:rsidP="00423BE4">
            <w:pPr>
              <w:autoSpaceDE/>
              <w:autoSpaceDN/>
              <w:adjustRightInd/>
              <w:ind w:left="28"/>
              <w:jc w:val="right"/>
              <w:rPr>
                <w:rFonts w:ascii="Calibri" w:hAnsi="Calibri"/>
                <w:color w:val="000000"/>
                <w:sz w:val="22"/>
                <w:szCs w:val="22"/>
              </w:rPr>
            </w:pPr>
            <w:r w:rsidRPr="006B4E87">
              <w:rPr>
                <w:rFonts w:ascii="Calibri" w:hAnsi="Calibri"/>
                <w:color w:val="000000"/>
                <w:sz w:val="22"/>
                <w:szCs w:val="22"/>
              </w:rPr>
              <w:t xml:space="preserve"> $27,224 </w:t>
            </w:r>
          </w:p>
        </w:tc>
        <w:tc>
          <w:tcPr>
            <w:tcW w:w="980" w:type="dxa"/>
            <w:tcBorders>
              <w:top w:val="nil"/>
              <w:left w:val="nil"/>
              <w:bottom w:val="single" w:sz="8" w:space="0" w:color="auto"/>
              <w:right w:val="single" w:sz="4" w:space="0" w:color="auto"/>
            </w:tcBorders>
            <w:shd w:val="clear" w:color="auto" w:fill="auto"/>
            <w:noWrap/>
            <w:hideMark/>
          </w:tcPr>
          <w:p w14:paraId="77D169F0"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580</w:t>
            </w:r>
          </w:p>
        </w:tc>
        <w:tc>
          <w:tcPr>
            <w:tcW w:w="1328" w:type="dxa"/>
            <w:tcBorders>
              <w:top w:val="single" w:sz="4" w:space="0" w:color="auto"/>
              <w:left w:val="nil"/>
              <w:bottom w:val="single" w:sz="8" w:space="0" w:color="auto"/>
              <w:right w:val="single" w:sz="4" w:space="0" w:color="auto"/>
            </w:tcBorders>
            <w:shd w:val="clear" w:color="auto" w:fill="auto"/>
            <w:noWrap/>
            <w:hideMark/>
          </w:tcPr>
          <w:p w14:paraId="37DA24B5" w14:textId="46D829C5" w:rsidR="006B4E87" w:rsidRPr="006B4E87" w:rsidRDefault="006B4E87" w:rsidP="00423BE4">
            <w:pPr>
              <w:autoSpaceDE/>
              <w:autoSpaceDN/>
              <w:adjustRightInd/>
              <w:jc w:val="right"/>
              <w:rPr>
                <w:rFonts w:ascii="Calibri" w:hAnsi="Calibri"/>
                <w:color w:val="000000"/>
                <w:sz w:val="22"/>
                <w:szCs w:val="22"/>
              </w:rPr>
            </w:pPr>
            <w:r w:rsidRPr="006B4E87">
              <w:rPr>
                <w:rFonts w:ascii="Calibri" w:hAnsi="Calibri"/>
                <w:color w:val="000000"/>
                <w:sz w:val="22"/>
                <w:szCs w:val="22"/>
              </w:rPr>
              <w:t xml:space="preserve"> $21,101 </w:t>
            </w:r>
          </w:p>
        </w:tc>
        <w:tc>
          <w:tcPr>
            <w:tcW w:w="980" w:type="dxa"/>
            <w:tcBorders>
              <w:top w:val="nil"/>
              <w:left w:val="nil"/>
              <w:bottom w:val="single" w:sz="8" w:space="0" w:color="auto"/>
              <w:right w:val="single" w:sz="4" w:space="0" w:color="auto"/>
            </w:tcBorders>
            <w:shd w:val="clear" w:color="auto" w:fill="auto"/>
            <w:noWrap/>
            <w:hideMark/>
          </w:tcPr>
          <w:p w14:paraId="46BF0BCB"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1000</w:t>
            </w:r>
          </w:p>
        </w:tc>
        <w:tc>
          <w:tcPr>
            <w:tcW w:w="1300" w:type="dxa"/>
            <w:tcBorders>
              <w:top w:val="nil"/>
              <w:left w:val="nil"/>
              <w:bottom w:val="single" w:sz="8" w:space="0" w:color="auto"/>
              <w:right w:val="single" w:sz="4" w:space="0" w:color="auto"/>
            </w:tcBorders>
            <w:shd w:val="clear" w:color="auto" w:fill="auto"/>
            <w:noWrap/>
            <w:hideMark/>
          </w:tcPr>
          <w:p w14:paraId="2A3454FF"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 xml:space="preserve">$48,325 </w:t>
            </w:r>
          </w:p>
        </w:tc>
      </w:tr>
      <w:tr w:rsidR="006B4E87" w:rsidRPr="006B4E87" w14:paraId="438C0323" w14:textId="77777777" w:rsidTr="006B4E87">
        <w:trPr>
          <w:trHeight w:val="1260"/>
        </w:trPr>
        <w:tc>
          <w:tcPr>
            <w:tcW w:w="1694" w:type="dxa"/>
            <w:tcBorders>
              <w:top w:val="nil"/>
              <w:left w:val="single" w:sz="8" w:space="0" w:color="auto"/>
              <w:bottom w:val="nil"/>
              <w:right w:val="nil"/>
            </w:tcBorders>
            <w:shd w:val="clear" w:color="auto" w:fill="auto"/>
            <w:hideMark/>
          </w:tcPr>
          <w:p w14:paraId="7FA7BAB3" w14:textId="77777777" w:rsidR="006B4E87" w:rsidRPr="006B4E87" w:rsidRDefault="006B4E87" w:rsidP="006B4E87">
            <w:pPr>
              <w:autoSpaceDE/>
              <w:autoSpaceDN/>
              <w:adjustRightInd/>
              <w:rPr>
                <w:b/>
                <w:bCs/>
                <w:color w:val="000000"/>
                <w:sz w:val="24"/>
                <w:szCs w:val="24"/>
              </w:rPr>
            </w:pPr>
            <w:r w:rsidRPr="006B4E87">
              <w:rPr>
                <w:b/>
                <w:bCs/>
                <w:color w:val="000000"/>
                <w:sz w:val="24"/>
                <w:szCs w:val="24"/>
              </w:rPr>
              <w:t xml:space="preserve">3 - Methods and assessment procedures </w:t>
            </w:r>
          </w:p>
        </w:tc>
        <w:tc>
          <w:tcPr>
            <w:tcW w:w="2550" w:type="dxa"/>
            <w:tcBorders>
              <w:top w:val="nil"/>
              <w:left w:val="single" w:sz="8" w:space="0" w:color="auto"/>
              <w:bottom w:val="nil"/>
              <w:right w:val="single" w:sz="8" w:space="0" w:color="auto"/>
            </w:tcBorders>
            <w:shd w:val="clear" w:color="auto" w:fill="auto"/>
            <w:vAlign w:val="center"/>
            <w:hideMark/>
          </w:tcPr>
          <w:p w14:paraId="60B25EEF" w14:textId="77777777" w:rsidR="006B4E87" w:rsidRPr="006B4E87" w:rsidRDefault="006B4E87" w:rsidP="006B4E87">
            <w:pPr>
              <w:autoSpaceDE/>
              <w:autoSpaceDN/>
              <w:adjustRightInd/>
              <w:rPr>
                <w:rFonts w:ascii="Arial" w:hAnsi="Arial" w:cs="Arial"/>
                <w:color w:val="000000"/>
              </w:rPr>
            </w:pPr>
            <w:r w:rsidRPr="006B4E87">
              <w:rPr>
                <w:rFonts w:ascii="Arial" w:hAnsi="Arial" w:cs="Arial"/>
                <w:color w:val="000000"/>
              </w:rPr>
              <w:t>Submit to EPA methods for characterizing water quality relative to human health in coastal recreation areas.</w:t>
            </w:r>
          </w:p>
        </w:tc>
        <w:tc>
          <w:tcPr>
            <w:tcW w:w="980" w:type="dxa"/>
            <w:tcBorders>
              <w:top w:val="nil"/>
              <w:left w:val="nil"/>
              <w:bottom w:val="single" w:sz="4" w:space="0" w:color="auto"/>
              <w:right w:val="single" w:sz="4" w:space="0" w:color="auto"/>
            </w:tcBorders>
            <w:shd w:val="clear" w:color="auto" w:fill="auto"/>
            <w:noWrap/>
            <w:hideMark/>
          </w:tcPr>
          <w:p w14:paraId="35F0E50B"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50</w:t>
            </w:r>
          </w:p>
        </w:tc>
        <w:tc>
          <w:tcPr>
            <w:tcW w:w="1328" w:type="dxa"/>
            <w:tcBorders>
              <w:top w:val="nil"/>
              <w:left w:val="nil"/>
              <w:bottom w:val="nil"/>
              <w:right w:val="single" w:sz="4" w:space="0" w:color="auto"/>
            </w:tcBorders>
            <w:shd w:val="clear" w:color="auto" w:fill="auto"/>
            <w:noWrap/>
            <w:hideMark/>
          </w:tcPr>
          <w:p w14:paraId="758FB840"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$3,241</w:t>
            </w:r>
          </w:p>
        </w:tc>
        <w:tc>
          <w:tcPr>
            <w:tcW w:w="980" w:type="dxa"/>
            <w:tcBorders>
              <w:top w:val="nil"/>
              <w:left w:val="nil"/>
              <w:bottom w:val="single" w:sz="4" w:space="0" w:color="auto"/>
              <w:right w:val="single" w:sz="4" w:space="0" w:color="auto"/>
            </w:tcBorders>
            <w:shd w:val="clear" w:color="auto" w:fill="auto"/>
            <w:noWrap/>
            <w:hideMark/>
          </w:tcPr>
          <w:p w14:paraId="259C669D"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250</w:t>
            </w:r>
          </w:p>
        </w:tc>
        <w:tc>
          <w:tcPr>
            <w:tcW w:w="1328" w:type="dxa"/>
            <w:tcBorders>
              <w:top w:val="nil"/>
              <w:left w:val="nil"/>
              <w:bottom w:val="nil"/>
              <w:right w:val="single" w:sz="4" w:space="0" w:color="auto"/>
            </w:tcBorders>
            <w:shd w:val="clear" w:color="auto" w:fill="auto"/>
            <w:noWrap/>
            <w:hideMark/>
          </w:tcPr>
          <w:p w14:paraId="7C195625"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$9,095</w:t>
            </w:r>
          </w:p>
        </w:tc>
        <w:tc>
          <w:tcPr>
            <w:tcW w:w="980" w:type="dxa"/>
            <w:tcBorders>
              <w:top w:val="nil"/>
              <w:left w:val="nil"/>
              <w:bottom w:val="single" w:sz="4" w:space="0" w:color="auto"/>
              <w:right w:val="single" w:sz="4" w:space="0" w:color="auto"/>
            </w:tcBorders>
            <w:shd w:val="clear" w:color="auto" w:fill="auto"/>
            <w:noWrap/>
            <w:hideMark/>
          </w:tcPr>
          <w:p w14:paraId="730AC3B9"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300</w:t>
            </w:r>
          </w:p>
        </w:tc>
        <w:tc>
          <w:tcPr>
            <w:tcW w:w="1300" w:type="dxa"/>
            <w:tcBorders>
              <w:top w:val="nil"/>
              <w:left w:val="nil"/>
              <w:bottom w:val="single" w:sz="4" w:space="0" w:color="auto"/>
              <w:right w:val="single" w:sz="8" w:space="0" w:color="auto"/>
            </w:tcBorders>
            <w:shd w:val="clear" w:color="auto" w:fill="auto"/>
            <w:noWrap/>
            <w:hideMark/>
          </w:tcPr>
          <w:p w14:paraId="7F037AD4"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$12,336</w:t>
            </w:r>
          </w:p>
        </w:tc>
      </w:tr>
      <w:tr w:rsidR="006B4E87" w:rsidRPr="006B4E87" w14:paraId="406F91EB" w14:textId="77777777" w:rsidTr="006B4E87">
        <w:trPr>
          <w:trHeight w:val="1332"/>
        </w:trPr>
        <w:tc>
          <w:tcPr>
            <w:tcW w:w="1694" w:type="dxa"/>
            <w:tcBorders>
              <w:top w:val="nil"/>
              <w:left w:val="single" w:sz="8" w:space="0" w:color="auto"/>
              <w:bottom w:val="nil"/>
              <w:right w:val="nil"/>
            </w:tcBorders>
            <w:shd w:val="clear" w:color="auto" w:fill="auto"/>
            <w:hideMark/>
          </w:tcPr>
          <w:p w14:paraId="6D6133BF"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lastRenderedPageBreak/>
              <w:t> </w:t>
            </w:r>
          </w:p>
        </w:tc>
        <w:tc>
          <w:tcPr>
            <w:tcW w:w="2550" w:type="dxa"/>
            <w:tcBorders>
              <w:top w:val="single" w:sz="8" w:space="0" w:color="000000"/>
              <w:left w:val="single" w:sz="8" w:space="0" w:color="auto"/>
              <w:bottom w:val="nil"/>
              <w:right w:val="single" w:sz="8" w:space="0" w:color="auto"/>
            </w:tcBorders>
            <w:shd w:val="clear" w:color="auto" w:fill="auto"/>
            <w:vAlign w:val="center"/>
            <w:hideMark/>
          </w:tcPr>
          <w:p w14:paraId="450B2504" w14:textId="77777777" w:rsidR="006B4E87" w:rsidRPr="006B4E87" w:rsidRDefault="006B4E87" w:rsidP="006B4E87">
            <w:pPr>
              <w:autoSpaceDE/>
              <w:autoSpaceDN/>
              <w:adjustRightInd/>
              <w:rPr>
                <w:rFonts w:ascii="Arial" w:hAnsi="Arial" w:cs="Arial"/>
                <w:color w:val="000000"/>
              </w:rPr>
            </w:pPr>
            <w:r w:rsidRPr="006B4E87">
              <w:rPr>
                <w:rFonts w:ascii="Arial" w:hAnsi="Arial" w:cs="Arial"/>
                <w:color w:val="000000"/>
              </w:rPr>
              <w:t>Provide documentation of the performance of methods other than those that EPA recommended or approved or validated.</w:t>
            </w:r>
          </w:p>
        </w:tc>
        <w:tc>
          <w:tcPr>
            <w:tcW w:w="980" w:type="dxa"/>
            <w:tcBorders>
              <w:top w:val="nil"/>
              <w:left w:val="nil"/>
              <w:bottom w:val="single" w:sz="4" w:space="0" w:color="auto"/>
              <w:right w:val="single" w:sz="4" w:space="0" w:color="auto"/>
            </w:tcBorders>
            <w:shd w:val="clear" w:color="auto" w:fill="auto"/>
            <w:noWrap/>
            <w:hideMark/>
          </w:tcPr>
          <w:p w14:paraId="5797E364"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40</w:t>
            </w:r>
          </w:p>
        </w:tc>
        <w:tc>
          <w:tcPr>
            <w:tcW w:w="1328" w:type="dxa"/>
            <w:tcBorders>
              <w:top w:val="single" w:sz="4" w:space="0" w:color="auto"/>
              <w:left w:val="nil"/>
              <w:bottom w:val="single" w:sz="4" w:space="0" w:color="auto"/>
              <w:right w:val="single" w:sz="4" w:space="0" w:color="auto"/>
            </w:tcBorders>
            <w:shd w:val="clear" w:color="auto" w:fill="auto"/>
            <w:noWrap/>
            <w:hideMark/>
          </w:tcPr>
          <w:p w14:paraId="78FB6477"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$2,593</w:t>
            </w:r>
          </w:p>
        </w:tc>
        <w:tc>
          <w:tcPr>
            <w:tcW w:w="980" w:type="dxa"/>
            <w:tcBorders>
              <w:top w:val="nil"/>
              <w:left w:val="nil"/>
              <w:bottom w:val="single" w:sz="4" w:space="0" w:color="auto"/>
              <w:right w:val="single" w:sz="4" w:space="0" w:color="auto"/>
            </w:tcBorders>
            <w:shd w:val="clear" w:color="auto" w:fill="auto"/>
            <w:noWrap/>
            <w:hideMark/>
          </w:tcPr>
          <w:p w14:paraId="5F4A3412"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200</w:t>
            </w:r>
          </w:p>
        </w:tc>
        <w:tc>
          <w:tcPr>
            <w:tcW w:w="1328" w:type="dxa"/>
            <w:tcBorders>
              <w:top w:val="single" w:sz="4" w:space="0" w:color="auto"/>
              <w:left w:val="nil"/>
              <w:bottom w:val="nil"/>
              <w:right w:val="single" w:sz="4" w:space="0" w:color="auto"/>
            </w:tcBorders>
            <w:shd w:val="clear" w:color="auto" w:fill="auto"/>
            <w:noWrap/>
            <w:hideMark/>
          </w:tcPr>
          <w:p w14:paraId="3CBC86B5"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$7,276</w:t>
            </w:r>
          </w:p>
        </w:tc>
        <w:tc>
          <w:tcPr>
            <w:tcW w:w="980" w:type="dxa"/>
            <w:tcBorders>
              <w:top w:val="nil"/>
              <w:left w:val="nil"/>
              <w:bottom w:val="single" w:sz="4" w:space="0" w:color="auto"/>
              <w:right w:val="single" w:sz="4" w:space="0" w:color="auto"/>
            </w:tcBorders>
            <w:shd w:val="clear" w:color="auto" w:fill="auto"/>
            <w:noWrap/>
            <w:hideMark/>
          </w:tcPr>
          <w:p w14:paraId="2788A45F"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240</w:t>
            </w:r>
          </w:p>
        </w:tc>
        <w:tc>
          <w:tcPr>
            <w:tcW w:w="1300" w:type="dxa"/>
            <w:tcBorders>
              <w:top w:val="nil"/>
              <w:left w:val="nil"/>
              <w:bottom w:val="single" w:sz="4" w:space="0" w:color="auto"/>
              <w:right w:val="single" w:sz="8" w:space="0" w:color="auto"/>
            </w:tcBorders>
            <w:shd w:val="clear" w:color="auto" w:fill="auto"/>
            <w:noWrap/>
            <w:hideMark/>
          </w:tcPr>
          <w:p w14:paraId="4016A974"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$9,869</w:t>
            </w:r>
          </w:p>
        </w:tc>
      </w:tr>
      <w:tr w:rsidR="006B4E87" w:rsidRPr="006B4E87" w14:paraId="4EAA6BAD" w14:textId="77777777" w:rsidTr="006B4E87">
        <w:trPr>
          <w:trHeight w:val="1740"/>
        </w:trPr>
        <w:tc>
          <w:tcPr>
            <w:tcW w:w="1694" w:type="dxa"/>
            <w:tcBorders>
              <w:top w:val="nil"/>
              <w:left w:val="single" w:sz="8" w:space="0" w:color="auto"/>
              <w:bottom w:val="nil"/>
              <w:right w:val="nil"/>
            </w:tcBorders>
            <w:shd w:val="clear" w:color="auto" w:fill="auto"/>
            <w:hideMark/>
          </w:tcPr>
          <w:p w14:paraId="133DC8DA"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 </w:t>
            </w:r>
          </w:p>
        </w:tc>
        <w:tc>
          <w:tcPr>
            <w:tcW w:w="2550" w:type="dxa"/>
            <w:tcBorders>
              <w:top w:val="single" w:sz="8" w:space="0" w:color="000000"/>
              <w:left w:val="single" w:sz="8" w:space="0" w:color="auto"/>
              <w:bottom w:val="nil"/>
              <w:right w:val="single" w:sz="8" w:space="0" w:color="auto"/>
            </w:tcBorders>
            <w:shd w:val="clear" w:color="auto" w:fill="auto"/>
            <w:hideMark/>
          </w:tcPr>
          <w:p w14:paraId="444F1CED" w14:textId="77777777" w:rsidR="006B4E87" w:rsidRPr="006B4E87" w:rsidRDefault="006B4E87" w:rsidP="006B4E87">
            <w:pPr>
              <w:autoSpaceDE/>
              <w:autoSpaceDN/>
              <w:adjustRightInd/>
              <w:rPr>
                <w:rFonts w:ascii="Arial" w:hAnsi="Arial" w:cs="Arial"/>
                <w:color w:val="000000"/>
              </w:rPr>
            </w:pPr>
            <w:r w:rsidRPr="006B4E87">
              <w:rPr>
                <w:rFonts w:ascii="Arial" w:hAnsi="Arial" w:cs="Arial"/>
                <w:color w:val="000000"/>
              </w:rPr>
              <w:t>Identify and submit to EPA procedures for assessing short-term increases in fecal indicator bacteria densities that indicate risk to human health in coastal recreation waters.</w:t>
            </w:r>
          </w:p>
        </w:tc>
        <w:tc>
          <w:tcPr>
            <w:tcW w:w="980" w:type="dxa"/>
            <w:tcBorders>
              <w:top w:val="nil"/>
              <w:left w:val="nil"/>
              <w:bottom w:val="single" w:sz="4" w:space="0" w:color="auto"/>
              <w:right w:val="single" w:sz="4" w:space="0" w:color="auto"/>
            </w:tcBorders>
            <w:shd w:val="clear" w:color="auto" w:fill="auto"/>
            <w:noWrap/>
            <w:hideMark/>
          </w:tcPr>
          <w:p w14:paraId="2A157FC0"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50</w:t>
            </w:r>
          </w:p>
        </w:tc>
        <w:tc>
          <w:tcPr>
            <w:tcW w:w="1328" w:type="dxa"/>
            <w:tcBorders>
              <w:top w:val="nil"/>
              <w:left w:val="nil"/>
              <w:bottom w:val="single" w:sz="4" w:space="0" w:color="auto"/>
              <w:right w:val="single" w:sz="4" w:space="0" w:color="auto"/>
            </w:tcBorders>
            <w:shd w:val="clear" w:color="auto" w:fill="auto"/>
            <w:noWrap/>
            <w:hideMark/>
          </w:tcPr>
          <w:p w14:paraId="15D29F73"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$3,241</w:t>
            </w:r>
          </w:p>
        </w:tc>
        <w:tc>
          <w:tcPr>
            <w:tcW w:w="980" w:type="dxa"/>
            <w:tcBorders>
              <w:top w:val="nil"/>
              <w:left w:val="nil"/>
              <w:bottom w:val="single" w:sz="4" w:space="0" w:color="auto"/>
              <w:right w:val="single" w:sz="4" w:space="0" w:color="auto"/>
            </w:tcBorders>
            <w:shd w:val="clear" w:color="auto" w:fill="auto"/>
            <w:noWrap/>
            <w:hideMark/>
          </w:tcPr>
          <w:p w14:paraId="4C3BC92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200</w:t>
            </w:r>
          </w:p>
        </w:tc>
        <w:tc>
          <w:tcPr>
            <w:tcW w:w="1328" w:type="dxa"/>
            <w:tcBorders>
              <w:top w:val="single" w:sz="4" w:space="0" w:color="auto"/>
              <w:left w:val="nil"/>
              <w:bottom w:val="nil"/>
              <w:right w:val="single" w:sz="4" w:space="0" w:color="auto"/>
            </w:tcBorders>
            <w:shd w:val="clear" w:color="auto" w:fill="auto"/>
            <w:noWrap/>
            <w:hideMark/>
          </w:tcPr>
          <w:p w14:paraId="2CA1D1B7"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$7,276</w:t>
            </w:r>
          </w:p>
        </w:tc>
        <w:tc>
          <w:tcPr>
            <w:tcW w:w="980" w:type="dxa"/>
            <w:tcBorders>
              <w:top w:val="nil"/>
              <w:left w:val="nil"/>
              <w:bottom w:val="single" w:sz="4" w:space="0" w:color="auto"/>
              <w:right w:val="single" w:sz="4" w:space="0" w:color="auto"/>
            </w:tcBorders>
            <w:shd w:val="clear" w:color="auto" w:fill="auto"/>
            <w:noWrap/>
            <w:hideMark/>
          </w:tcPr>
          <w:p w14:paraId="56F71173"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250</w:t>
            </w:r>
          </w:p>
        </w:tc>
        <w:tc>
          <w:tcPr>
            <w:tcW w:w="1300" w:type="dxa"/>
            <w:tcBorders>
              <w:top w:val="nil"/>
              <w:left w:val="nil"/>
              <w:bottom w:val="single" w:sz="4" w:space="0" w:color="auto"/>
              <w:right w:val="single" w:sz="8" w:space="0" w:color="auto"/>
            </w:tcBorders>
            <w:shd w:val="clear" w:color="auto" w:fill="auto"/>
            <w:noWrap/>
            <w:hideMark/>
          </w:tcPr>
          <w:p w14:paraId="5F655CEA"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$10,517</w:t>
            </w:r>
          </w:p>
        </w:tc>
      </w:tr>
      <w:tr w:rsidR="006B4E87" w:rsidRPr="006B4E87" w14:paraId="55B640D2" w14:textId="77777777" w:rsidTr="006B4E87">
        <w:trPr>
          <w:trHeight w:val="540"/>
        </w:trPr>
        <w:tc>
          <w:tcPr>
            <w:tcW w:w="1694" w:type="dxa"/>
            <w:tcBorders>
              <w:top w:val="nil"/>
              <w:left w:val="single" w:sz="8" w:space="0" w:color="auto"/>
              <w:bottom w:val="single" w:sz="8" w:space="0" w:color="auto"/>
              <w:right w:val="nil"/>
            </w:tcBorders>
            <w:shd w:val="clear" w:color="auto" w:fill="auto"/>
            <w:hideMark/>
          </w:tcPr>
          <w:p w14:paraId="7AF1B08C"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 </w:t>
            </w:r>
          </w:p>
        </w:tc>
        <w:tc>
          <w:tcPr>
            <w:tcW w:w="2550" w:type="dxa"/>
            <w:tcBorders>
              <w:top w:val="single" w:sz="8" w:space="0" w:color="000000"/>
              <w:left w:val="single" w:sz="8" w:space="0" w:color="auto"/>
              <w:bottom w:val="single" w:sz="8" w:space="0" w:color="auto"/>
              <w:right w:val="single" w:sz="8" w:space="0" w:color="auto"/>
            </w:tcBorders>
            <w:shd w:val="clear" w:color="auto" w:fill="auto"/>
            <w:vAlign w:val="center"/>
            <w:hideMark/>
          </w:tcPr>
          <w:p w14:paraId="250EEFDC" w14:textId="77777777" w:rsidR="006B4E87" w:rsidRPr="006B4E87" w:rsidRDefault="006B4E87" w:rsidP="006B4E87">
            <w:pPr>
              <w:autoSpaceDE/>
              <w:autoSpaceDN/>
              <w:adjustRightInd/>
              <w:rPr>
                <w:rFonts w:ascii="Arial" w:hAnsi="Arial" w:cs="Arial"/>
                <w:b/>
                <w:bCs/>
                <w:color w:val="000000"/>
              </w:rPr>
            </w:pPr>
            <w:r w:rsidRPr="006B4E87">
              <w:rPr>
                <w:rFonts w:ascii="Arial" w:hAnsi="Arial" w:cs="Arial"/>
                <w:b/>
                <w:bCs/>
                <w:color w:val="000000"/>
              </w:rPr>
              <w:t>Performance Criterion 3 Total</w:t>
            </w:r>
          </w:p>
        </w:tc>
        <w:tc>
          <w:tcPr>
            <w:tcW w:w="980" w:type="dxa"/>
            <w:tcBorders>
              <w:top w:val="nil"/>
              <w:left w:val="nil"/>
              <w:bottom w:val="single" w:sz="8" w:space="0" w:color="auto"/>
              <w:right w:val="single" w:sz="4" w:space="0" w:color="auto"/>
            </w:tcBorders>
            <w:shd w:val="clear" w:color="auto" w:fill="auto"/>
            <w:noWrap/>
            <w:hideMark/>
          </w:tcPr>
          <w:p w14:paraId="49148E48"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140</w:t>
            </w:r>
          </w:p>
        </w:tc>
        <w:tc>
          <w:tcPr>
            <w:tcW w:w="1328" w:type="dxa"/>
            <w:tcBorders>
              <w:top w:val="nil"/>
              <w:left w:val="nil"/>
              <w:bottom w:val="single" w:sz="4" w:space="0" w:color="auto"/>
              <w:right w:val="single" w:sz="4" w:space="0" w:color="auto"/>
            </w:tcBorders>
            <w:shd w:val="clear" w:color="auto" w:fill="auto"/>
            <w:noWrap/>
            <w:hideMark/>
          </w:tcPr>
          <w:p w14:paraId="34A3454F"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$9,075</w:t>
            </w:r>
          </w:p>
        </w:tc>
        <w:tc>
          <w:tcPr>
            <w:tcW w:w="980" w:type="dxa"/>
            <w:tcBorders>
              <w:top w:val="nil"/>
              <w:left w:val="nil"/>
              <w:bottom w:val="single" w:sz="8" w:space="0" w:color="auto"/>
              <w:right w:val="single" w:sz="4" w:space="0" w:color="auto"/>
            </w:tcBorders>
            <w:shd w:val="clear" w:color="auto" w:fill="auto"/>
            <w:noWrap/>
            <w:hideMark/>
          </w:tcPr>
          <w:p w14:paraId="76A6C9C7"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650</w:t>
            </w:r>
          </w:p>
        </w:tc>
        <w:tc>
          <w:tcPr>
            <w:tcW w:w="1328" w:type="dxa"/>
            <w:tcBorders>
              <w:top w:val="single" w:sz="4" w:space="0" w:color="auto"/>
              <w:left w:val="nil"/>
              <w:bottom w:val="single" w:sz="4" w:space="0" w:color="auto"/>
              <w:right w:val="single" w:sz="4" w:space="0" w:color="auto"/>
            </w:tcBorders>
            <w:shd w:val="clear" w:color="auto" w:fill="auto"/>
            <w:noWrap/>
            <w:hideMark/>
          </w:tcPr>
          <w:p w14:paraId="7797CE93"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$23,647</w:t>
            </w:r>
          </w:p>
        </w:tc>
        <w:tc>
          <w:tcPr>
            <w:tcW w:w="980" w:type="dxa"/>
            <w:tcBorders>
              <w:top w:val="nil"/>
              <w:left w:val="nil"/>
              <w:bottom w:val="single" w:sz="8" w:space="0" w:color="auto"/>
              <w:right w:val="single" w:sz="4" w:space="0" w:color="auto"/>
            </w:tcBorders>
            <w:shd w:val="clear" w:color="auto" w:fill="auto"/>
            <w:noWrap/>
            <w:hideMark/>
          </w:tcPr>
          <w:p w14:paraId="15DCE434"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790</w:t>
            </w:r>
          </w:p>
        </w:tc>
        <w:tc>
          <w:tcPr>
            <w:tcW w:w="1300" w:type="dxa"/>
            <w:tcBorders>
              <w:top w:val="nil"/>
              <w:left w:val="nil"/>
              <w:bottom w:val="single" w:sz="4" w:space="0" w:color="auto"/>
              <w:right w:val="single" w:sz="4" w:space="0" w:color="auto"/>
            </w:tcBorders>
            <w:shd w:val="clear" w:color="auto" w:fill="auto"/>
            <w:noWrap/>
            <w:hideMark/>
          </w:tcPr>
          <w:p w14:paraId="562B49AC"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$32,722</w:t>
            </w:r>
          </w:p>
        </w:tc>
      </w:tr>
      <w:tr w:rsidR="006B4E87" w:rsidRPr="006B4E87" w14:paraId="2D6F48E2" w14:textId="77777777" w:rsidTr="006B4E87">
        <w:trPr>
          <w:trHeight w:val="1068"/>
        </w:trPr>
        <w:tc>
          <w:tcPr>
            <w:tcW w:w="1694" w:type="dxa"/>
            <w:tcBorders>
              <w:top w:val="nil"/>
              <w:left w:val="single" w:sz="8" w:space="0" w:color="auto"/>
              <w:bottom w:val="nil"/>
              <w:right w:val="nil"/>
            </w:tcBorders>
            <w:shd w:val="clear" w:color="auto" w:fill="auto"/>
            <w:vAlign w:val="center"/>
            <w:hideMark/>
          </w:tcPr>
          <w:p w14:paraId="4BE1A35C" w14:textId="77777777" w:rsidR="006B4E87" w:rsidRPr="006B4E87" w:rsidRDefault="006B4E87" w:rsidP="006B4E87">
            <w:pPr>
              <w:autoSpaceDE/>
              <w:autoSpaceDN/>
              <w:adjustRightInd/>
              <w:rPr>
                <w:rFonts w:ascii="Arial" w:hAnsi="Arial" w:cs="Arial"/>
                <w:b/>
                <w:bCs/>
                <w:color w:val="000000"/>
              </w:rPr>
            </w:pPr>
            <w:r w:rsidRPr="006B4E87">
              <w:rPr>
                <w:rFonts w:ascii="Arial" w:hAnsi="Arial" w:cs="Arial"/>
                <w:b/>
                <w:bCs/>
                <w:color w:val="000000"/>
              </w:rPr>
              <w:t xml:space="preserve">4 - Monitoring report submission </w:t>
            </w:r>
          </w:p>
        </w:tc>
        <w:tc>
          <w:tcPr>
            <w:tcW w:w="2550" w:type="dxa"/>
            <w:tcBorders>
              <w:top w:val="nil"/>
              <w:left w:val="single" w:sz="8" w:space="0" w:color="auto"/>
              <w:bottom w:val="nil"/>
              <w:right w:val="single" w:sz="8" w:space="0" w:color="auto"/>
            </w:tcBorders>
            <w:shd w:val="clear" w:color="auto" w:fill="auto"/>
            <w:hideMark/>
          </w:tcPr>
          <w:p w14:paraId="2A44EFEB" w14:textId="77777777" w:rsidR="006B4E87" w:rsidRPr="006B4E87" w:rsidRDefault="006B4E87" w:rsidP="006B4E87">
            <w:pPr>
              <w:autoSpaceDE/>
              <w:autoSpaceDN/>
              <w:adjustRightInd/>
              <w:rPr>
                <w:rFonts w:ascii="Arial" w:hAnsi="Arial" w:cs="Arial"/>
                <w:color w:val="000000"/>
              </w:rPr>
            </w:pPr>
            <w:r w:rsidRPr="006B4E87">
              <w:rPr>
                <w:rFonts w:ascii="Arial" w:hAnsi="Arial" w:cs="Arial"/>
                <w:color w:val="000000"/>
              </w:rPr>
              <w:t>Make monitoring data available to the public, including posting on a website.</w:t>
            </w:r>
          </w:p>
        </w:tc>
        <w:tc>
          <w:tcPr>
            <w:tcW w:w="980" w:type="dxa"/>
            <w:tcBorders>
              <w:top w:val="nil"/>
              <w:left w:val="nil"/>
              <w:bottom w:val="single" w:sz="4" w:space="0" w:color="auto"/>
              <w:right w:val="single" w:sz="4" w:space="0" w:color="auto"/>
            </w:tcBorders>
            <w:shd w:val="clear" w:color="auto" w:fill="auto"/>
            <w:noWrap/>
            <w:hideMark/>
          </w:tcPr>
          <w:p w14:paraId="31B4C8A3"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300</w:t>
            </w:r>
          </w:p>
        </w:tc>
        <w:tc>
          <w:tcPr>
            <w:tcW w:w="1328" w:type="dxa"/>
            <w:tcBorders>
              <w:top w:val="single" w:sz="8" w:space="0" w:color="auto"/>
              <w:left w:val="nil"/>
              <w:bottom w:val="nil"/>
              <w:right w:val="single" w:sz="4" w:space="0" w:color="auto"/>
            </w:tcBorders>
            <w:shd w:val="clear" w:color="auto" w:fill="auto"/>
            <w:noWrap/>
            <w:hideMark/>
          </w:tcPr>
          <w:p w14:paraId="7F81ECE1"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$19,446</w:t>
            </w:r>
          </w:p>
        </w:tc>
        <w:tc>
          <w:tcPr>
            <w:tcW w:w="980" w:type="dxa"/>
            <w:tcBorders>
              <w:top w:val="nil"/>
              <w:left w:val="nil"/>
              <w:bottom w:val="single" w:sz="4" w:space="0" w:color="auto"/>
              <w:right w:val="single" w:sz="4" w:space="0" w:color="auto"/>
            </w:tcBorders>
            <w:shd w:val="clear" w:color="auto" w:fill="auto"/>
            <w:noWrap/>
            <w:hideMark/>
          </w:tcPr>
          <w:p w14:paraId="36696182"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1440</w:t>
            </w:r>
          </w:p>
        </w:tc>
        <w:tc>
          <w:tcPr>
            <w:tcW w:w="1328" w:type="dxa"/>
            <w:tcBorders>
              <w:top w:val="single" w:sz="8" w:space="0" w:color="auto"/>
              <w:left w:val="nil"/>
              <w:bottom w:val="nil"/>
              <w:right w:val="single" w:sz="4" w:space="0" w:color="auto"/>
            </w:tcBorders>
            <w:shd w:val="clear" w:color="auto" w:fill="auto"/>
            <w:noWrap/>
            <w:hideMark/>
          </w:tcPr>
          <w:p w14:paraId="03CE961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$52,387</w:t>
            </w:r>
          </w:p>
        </w:tc>
        <w:tc>
          <w:tcPr>
            <w:tcW w:w="980" w:type="dxa"/>
            <w:tcBorders>
              <w:top w:val="nil"/>
              <w:left w:val="nil"/>
              <w:bottom w:val="single" w:sz="4" w:space="0" w:color="auto"/>
              <w:right w:val="single" w:sz="4" w:space="0" w:color="auto"/>
            </w:tcBorders>
            <w:shd w:val="clear" w:color="auto" w:fill="auto"/>
            <w:noWrap/>
            <w:hideMark/>
          </w:tcPr>
          <w:p w14:paraId="2761A0D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1,740</w:t>
            </w:r>
          </w:p>
        </w:tc>
        <w:tc>
          <w:tcPr>
            <w:tcW w:w="1300" w:type="dxa"/>
            <w:tcBorders>
              <w:top w:val="single" w:sz="8" w:space="0" w:color="auto"/>
              <w:left w:val="nil"/>
              <w:bottom w:val="single" w:sz="4" w:space="0" w:color="auto"/>
              <w:right w:val="single" w:sz="8" w:space="0" w:color="auto"/>
            </w:tcBorders>
            <w:shd w:val="clear" w:color="auto" w:fill="auto"/>
            <w:noWrap/>
            <w:hideMark/>
          </w:tcPr>
          <w:p w14:paraId="67651F51"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$71,833</w:t>
            </w:r>
          </w:p>
        </w:tc>
      </w:tr>
      <w:tr w:rsidR="006B4E87" w:rsidRPr="006B4E87" w14:paraId="7040D3DC" w14:textId="77777777" w:rsidTr="006B4E87">
        <w:trPr>
          <w:trHeight w:val="2112"/>
        </w:trPr>
        <w:tc>
          <w:tcPr>
            <w:tcW w:w="1694" w:type="dxa"/>
            <w:tcBorders>
              <w:top w:val="nil"/>
              <w:left w:val="single" w:sz="8" w:space="0" w:color="auto"/>
              <w:bottom w:val="nil"/>
              <w:right w:val="nil"/>
            </w:tcBorders>
            <w:shd w:val="clear" w:color="auto" w:fill="auto"/>
            <w:hideMark/>
          </w:tcPr>
          <w:p w14:paraId="214BD381"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 </w:t>
            </w:r>
          </w:p>
        </w:tc>
        <w:tc>
          <w:tcPr>
            <w:tcW w:w="2550"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74FDC7B0" w14:textId="77777777" w:rsidR="006B4E87" w:rsidRPr="006B4E87" w:rsidRDefault="006B4E87" w:rsidP="006B4E87">
            <w:pPr>
              <w:autoSpaceDE/>
              <w:autoSpaceDN/>
              <w:adjustRightInd/>
              <w:rPr>
                <w:rFonts w:ascii="Arial" w:hAnsi="Arial" w:cs="Arial"/>
                <w:color w:val="000000"/>
              </w:rPr>
            </w:pPr>
            <w:r w:rsidRPr="006B4E87">
              <w:rPr>
                <w:rFonts w:ascii="Arial" w:hAnsi="Arial" w:cs="Arial"/>
                <w:color w:val="000000"/>
              </w:rPr>
              <w:t>Report monitoring data to EPA at least annually or a frequency that the EPA administrator determines. Reported data must be consistent with EPA reporting requirements. (See EPA grant website)</w:t>
            </w:r>
          </w:p>
        </w:tc>
        <w:tc>
          <w:tcPr>
            <w:tcW w:w="980" w:type="dxa"/>
            <w:tcBorders>
              <w:top w:val="nil"/>
              <w:left w:val="nil"/>
              <w:bottom w:val="single" w:sz="4" w:space="0" w:color="auto"/>
              <w:right w:val="single" w:sz="4" w:space="0" w:color="auto"/>
            </w:tcBorders>
            <w:shd w:val="clear" w:color="auto" w:fill="auto"/>
            <w:noWrap/>
            <w:hideMark/>
          </w:tcPr>
          <w:p w14:paraId="46E2A43F"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600</w:t>
            </w:r>
          </w:p>
        </w:tc>
        <w:tc>
          <w:tcPr>
            <w:tcW w:w="1328" w:type="dxa"/>
            <w:tcBorders>
              <w:top w:val="single" w:sz="4" w:space="0" w:color="auto"/>
              <w:left w:val="nil"/>
              <w:bottom w:val="single" w:sz="4" w:space="0" w:color="auto"/>
              <w:right w:val="single" w:sz="4" w:space="0" w:color="auto"/>
            </w:tcBorders>
            <w:shd w:val="clear" w:color="auto" w:fill="auto"/>
            <w:noWrap/>
            <w:hideMark/>
          </w:tcPr>
          <w:p w14:paraId="7FC3E1B8"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$38,892</w:t>
            </w:r>
          </w:p>
        </w:tc>
        <w:tc>
          <w:tcPr>
            <w:tcW w:w="980" w:type="dxa"/>
            <w:tcBorders>
              <w:top w:val="nil"/>
              <w:left w:val="nil"/>
              <w:bottom w:val="single" w:sz="4" w:space="0" w:color="auto"/>
              <w:right w:val="single" w:sz="4" w:space="0" w:color="auto"/>
            </w:tcBorders>
            <w:shd w:val="clear" w:color="auto" w:fill="auto"/>
            <w:noWrap/>
            <w:hideMark/>
          </w:tcPr>
          <w:p w14:paraId="18B75212"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600</w:t>
            </w:r>
          </w:p>
        </w:tc>
        <w:tc>
          <w:tcPr>
            <w:tcW w:w="1328" w:type="dxa"/>
            <w:tcBorders>
              <w:top w:val="single" w:sz="4" w:space="0" w:color="auto"/>
              <w:left w:val="nil"/>
              <w:bottom w:val="nil"/>
              <w:right w:val="single" w:sz="4" w:space="0" w:color="auto"/>
            </w:tcBorders>
            <w:shd w:val="clear" w:color="auto" w:fill="auto"/>
            <w:noWrap/>
            <w:hideMark/>
          </w:tcPr>
          <w:p w14:paraId="4BD44AB0"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$21,828</w:t>
            </w:r>
          </w:p>
        </w:tc>
        <w:tc>
          <w:tcPr>
            <w:tcW w:w="980" w:type="dxa"/>
            <w:tcBorders>
              <w:top w:val="nil"/>
              <w:left w:val="nil"/>
              <w:bottom w:val="single" w:sz="4" w:space="0" w:color="auto"/>
              <w:right w:val="single" w:sz="4" w:space="0" w:color="auto"/>
            </w:tcBorders>
            <w:shd w:val="clear" w:color="auto" w:fill="auto"/>
            <w:noWrap/>
            <w:hideMark/>
          </w:tcPr>
          <w:p w14:paraId="2A422D16"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1,200</w:t>
            </w:r>
          </w:p>
        </w:tc>
        <w:tc>
          <w:tcPr>
            <w:tcW w:w="1300" w:type="dxa"/>
            <w:tcBorders>
              <w:top w:val="nil"/>
              <w:left w:val="nil"/>
              <w:bottom w:val="single" w:sz="4" w:space="0" w:color="auto"/>
              <w:right w:val="single" w:sz="8" w:space="0" w:color="auto"/>
            </w:tcBorders>
            <w:shd w:val="clear" w:color="auto" w:fill="auto"/>
            <w:noWrap/>
            <w:hideMark/>
          </w:tcPr>
          <w:p w14:paraId="47C87517"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$60,720</w:t>
            </w:r>
          </w:p>
        </w:tc>
      </w:tr>
      <w:tr w:rsidR="006B4E87" w:rsidRPr="006B4E87" w14:paraId="23CB321D" w14:textId="77777777" w:rsidTr="006B4E87">
        <w:trPr>
          <w:trHeight w:val="588"/>
        </w:trPr>
        <w:tc>
          <w:tcPr>
            <w:tcW w:w="1694" w:type="dxa"/>
            <w:tcBorders>
              <w:top w:val="nil"/>
              <w:left w:val="single" w:sz="8" w:space="0" w:color="auto"/>
              <w:bottom w:val="single" w:sz="8" w:space="0" w:color="auto"/>
              <w:right w:val="nil"/>
            </w:tcBorders>
            <w:shd w:val="clear" w:color="auto" w:fill="auto"/>
            <w:hideMark/>
          </w:tcPr>
          <w:p w14:paraId="020C9D54"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 </w:t>
            </w:r>
          </w:p>
        </w:tc>
        <w:tc>
          <w:tcPr>
            <w:tcW w:w="2550" w:type="dxa"/>
            <w:tcBorders>
              <w:top w:val="nil"/>
              <w:left w:val="single" w:sz="8" w:space="0" w:color="auto"/>
              <w:bottom w:val="single" w:sz="8" w:space="0" w:color="auto"/>
              <w:right w:val="single" w:sz="8" w:space="0" w:color="auto"/>
            </w:tcBorders>
            <w:shd w:val="clear" w:color="auto" w:fill="auto"/>
            <w:vAlign w:val="bottom"/>
            <w:hideMark/>
          </w:tcPr>
          <w:p w14:paraId="38FC637A" w14:textId="77777777" w:rsidR="006B4E87" w:rsidRPr="006B4E87" w:rsidRDefault="006B4E87" w:rsidP="006B4E87">
            <w:pPr>
              <w:autoSpaceDE/>
              <w:autoSpaceDN/>
              <w:adjustRightInd/>
              <w:rPr>
                <w:rFonts w:ascii="Calibri" w:hAnsi="Calibri"/>
                <w:b/>
                <w:bCs/>
                <w:color w:val="000000"/>
                <w:sz w:val="22"/>
                <w:szCs w:val="22"/>
              </w:rPr>
            </w:pPr>
            <w:r w:rsidRPr="006B4E87">
              <w:rPr>
                <w:rFonts w:ascii="Calibri" w:hAnsi="Calibri"/>
                <w:b/>
                <w:bCs/>
                <w:color w:val="000000"/>
                <w:sz w:val="22"/>
                <w:szCs w:val="22"/>
              </w:rPr>
              <w:t>Performance Criterion 4 Total</w:t>
            </w:r>
          </w:p>
        </w:tc>
        <w:tc>
          <w:tcPr>
            <w:tcW w:w="980" w:type="dxa"/>
            <w:tcBorders>
              <w:top w:val="nil"/>
              <w:left w:val="nil"/>
              <w:bottom w:val="single" w:sz="8" w:space="0" w:color="auto"/>
              <w:right w:val="single" w:sz="4" w:space="0" w:color="auto"/>
            </w:tcBorders>
            <w:shd w:val="clear" w:color="auto" w:fill="auto"/>
            <w:noWrap/>
            <w:hideMark/>
          </w:tcPr>
          <w:p w14:paraId="45810F7F"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900</w:t>
            </w:r>
          </w:p>
        </w:tc>
        <w:tc>
          <w:tcPr>
            <w:tcW w:w="1328" w:type="dxa"/>
            <w:tcBorders>
              <w:top w:val="nil"/>
              <w:left w:val="nil"/>
              <w:bottom w:val="single" w:sz="4" w:space="0" w:color="auto"/>
              <w:right w:val="single" w:sz="4" w:space="0" w:color="auto"/>
            </w:tcBorders>
            <w:shd w:val="clear" w:color="auto" w:fill="auto"/>
            <w:noWrap/>
            <w:hideMark/>
          </w:tcPr>
          <w:p w14:paraId="033C5342"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$58,338</w:t>
            </w:r>
          </w:p>
        </w:tc>
        <w:tc>
          <w:tcPr>
            <w:tcW w:w="980" w:type="dxa"/>
            <w:tcBorders>
              <w:top w:val="nil"/>
              <w:left w:val="nil"/>
              <w:bottom w:val="single" w:sz="8" w:space="0" w:color="auto"/>
              <w:right w:val="single" w:sz="4" w:space="0" w:color="auto"/>
            </w:tcBorders>
            <w:shd w:val="clear" w:color="auto" w:fill="auto"/>
            <w:noWrap/>
            <w:hideMark/>
          </w:tcPr>
          <w:p w14:paraId="3C52AF78"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2040</w:t>
            </w:r>
          </w:p>
        </w:tc>
        <w:tc>
          <w:tcPr>
            <w:tcW w:w="1328" w:type="dxa"/>
            <w:tcBorders>
              <w:top w:val="single" w:sz="4" w:space="0" w:color="auto"/>
              <w:left w:val="nil"/>
              <w:bottom w:val="single" w:sz="4" w:space="0" w:color="auto"/>
              <w:right w:val="single" w:sz="4" w:space="0" w:color="auto"/>
            </w:tcBorders>
            <w:shd w:val="clear" w:color="auto" w:fill="auto"/>
            <w:noWrap/>
            <w:hideMark/>
          </w:tcPr>
          <w:p w14:paraId="4B2253A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$74,215</w:t>
            </w:r>
          </w:p>
        </w:tc>
        <w:tc>
          <w:tcPr>
            <w:tcW w:w="980" w:type="dxa"/>
            <w:tcBorders>
              <w:top w:val="nil"/>
              <w:left w:val="nil"/>
              <w:bottom w:val="single" w:sz="8" w:space="0" w:color="auto"/>
              <w:right w:val="single" w:sz="4" w:space="0" w:color="auto"/>
            </w:tcBorders>
            <w:shd w:val="clear" w:color="auto" w:fill="auto"/>
            <w:noWrap/>
            <w:hideMark/>
          </w:tcPr>
          <w:p w14:paraId="7EF116D2"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2940</w:t>
            </w:r>
          </w:p>
        </w:tc>
        <w:tc>
          <w:tcPr>
            <w:tcW w:w="1300" w:type="dxa"/>
            <w:tcBorders>
              <w:top w:val="nil"/>
              <w:left w:val="nil"/>
              <w:bottom w:val="single" w:sz="4" w:space="0" w:color="auto"/>
              <w:right w:val="single" w:sz="4" w:space="0" w:color="auto"/>
            </w:tcBorders>
            <w:shd w:val="clear" w:color="auto" w:fill="auto"/>
            <w:noWrap/>
            <w:hideMark/>
          </w:tcPr>
          <w:p w14:paraId="0205639D"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$132,553</w:t>
            </w:r>
          </w:p>
        </w:tc>
      </w:tr>
      <w:tr w:rsidR="006B4E87" w:rsidRPr="006B4E87" w14:paraId="5E470CD6" w14:textId="77777777" w:rsidTr="006B4E87">
        <w:trPr>
          <w:trHeight w:val="1512"/>
        </w:trPr>
        <w:tc>
          <w:tcPr>
            <w:tcW w:w="1694" w:type="dxa"/>
            <w:tcBorders>
              <w:top w:val="nil"/>
              <w:left w:val="single" w:sz="8" w:space="0" w:color="auto"/>
              <w:bottom w:val="nil"/>
              <w:right w:val="nil"/>
            </w:tcBorders>
            <w:shd w:val="clear" w:color="auto" w:fill="auto"/>
            <w:vAlign w:val="center"/>
            <w:hideMark/>
          </w:tcPr>
          <w:p w14:paraId="454E3F3B" w14:textId="77777777" w:rsidR="006B4E87" w:rsidRPr="006B4E87" w:rsidRDefault="006B4E87" w:rsidP="006B4E87">
            <w:pPr>
              <w:autoSpaceDE/>
              <w:autoSpaceDN/>
              <w:adjustRightInd/>
              <w:rPr>
                <w:rFonts w:ascii="Arial" w:hAnsi="Arial" w:cs="Arial"/>
                <w:b/>
                <w:bCs/>
                <w:color w:val="000000"/>
              </w:rPr>
            </w:pPr>
            <w:r w:rsidRPr="006B4E87">
              <w:rPr>
                <w:rFonts w:ascii="Arial" w:hAnsi="Arial" w:cs="Arial"/>
                <w:b/>
                <w:bCs/>
                <w:color w:val="000000"/>
              </w:rPr>
              <w:t>5 - Delegation of monitoring responsibilities</w:t>
            </w:r>
          </w:p>
        </w:tc>
        <w:tc>
          <w:tcPr>
            <w:tcW w:w="2550" w:type="dxa"/>
            <w:tcBorders>
              <w:top w:val="nil"/>
              <w:left w:val="single" w:sz="8" w:space="0" w:color="auto"/>
              <w:bottom w:val="nil"/>
              <w:right w:val="single" w:sz="8" w:space="0" w:color="auto"/>
            </w:tcBorders>
            <w:shd w:val="clear" w:color="auto" w:fill="auto"/>
            <w:hideMark/>
          </w:tcPr>
          <w:p w14:paraId="65DC89DB"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If a state delegates monitoring responsibilities to local governments, the states grant recipient must describe the process that the state follows.</w:t>
            </w:r>
          </w:p>
        </w:tc>
        <w:tc>
          <w:tcPr>
            <w:tcW w:w="980" w:type="dxa"/>
            <w:tcBorders>
              <w:top w:val="nil"/>
              <w:left w:val="nil"/>
              <w:bottom w:val="single" w:sz="4" w:space="0" w:color="auto"/>
              <w:right w:val="single" w:sz="4" w:space="0" w:color="auto"/>
            </w:tcBorders>
            <w:shd w:val="clear" w:color="auto" w:fill="auto"/>
            <w:noWrap/>
            <w:hideMark/>
          </w:tcPr>
          <w:p w14:paraId="58A18514"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w:t>
            </w:r>
          </w:p>
        </w:tc>
        <w:tc>
          <w:tcPr>
            <w:tcW w:w="1328" w:type="dxa"/>
            <w:tcBorders>
              <w:top w:val="single" w:sz="8" w:space="0" w:color="auto"/>
              <w:left w:val="nil"/>
              <w:bottom w:val="nil"/>
              <w:right w:val="single" w:sz="4" w:space="0" w:color="auto"/>
            </w:tcBorders>
            <w:shd w:val="clear" w:color="auto" w:fill="auto"/>
            <w:noWrap/>
            <w:hideMark/>
          </w:tcPr>
          <w:p w14:paraId="477B2708"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$389</w:t>
            </w:r>
          </w:p>
        </w:tc>
        <w:tc>
          <w:tcPr>
            <w:tcW w:w="980" w:type="dxa"/>
            <w:tcBorders>
              <w:top w:val="nil"/>
              <w:left w:val="nil"/>
              <w:bottom w:val="single" w:sz="4" w:space="0" w:color="auto"/>
              <w:right w:val="single" w:sz="4" w:space="0" w:color="auto"/>
            </w:tcBorders>
            <w:shd w:val="clear" w:color="auto" w:fill="auto"/>
            <w:noWrap/>
            <w:hideMark/>
          </w:tcPr>
          <w:p w14:paraId="5A9544C8"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40</w:t>
            </w:r>
          </w:p>
        </w:tc>
        <w:tc>
          <w:tcPr>
            <w:tcW w:w="1328" w:type="dxa"/>
            <w:tcBorders>
              <w:top w:val="single" w:sz="8" w:space="0" w:color="auto"/>
              <w:left w:val="nil"/>
              <w:bottom w:val="nil"/>
              <w:right w:val="single" w:sz="4" w:space="0" w:color="auto"/>
            </w:tcBorders>
            <w:shd w:val="clear" w:color="auto" w:fill="auto"/>
            <w:noWrap/>
            <w:hideMark/>
          </w:tcPr>
          <w:p w14:paraId="2B7C958F"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$1,455</w:t>
            </w:r>
          </w:p>
        </w:tc>
        <w:tc>
          <w:tcPr>
            <w:tcW w:w="980" w:type="dxa"/>
            <w:tcBorders>
              <w:top w:val="nil"/>
              <w:left w:val="nil"/>
              <w:bottom w:val="single" w:sz="4" w:space="0" w:color="auto"/>
              <w:right w:val="single" w:sz="4" w:space="0" w:color="auto"/>
            </w:tcBorders>
            <w:shd w:val="clear" w:color="auto" w:fill="auto"/>
            <w:noWrap/>
            <w:hideMark/>
          </w:tcPr>
          <w:p w14:paraId="65824DD0"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46</w:t>
            </w:r>
          </w:p>
        </w:tc>
        <w:tc>
          <w:tcPr>
            <w:tcW w:w="1300" w:type="dxa"/>
            <w:tcBorders>
              <w:top w:val="single" w:sz="8" w:space="0" w:color="auto"/>
              <w:left w:val="nil"/>
              <w:bottom w:val="single" w:sz="4" w:space="0" w:color="auto"/>
              <w:right w:val="single" w:sz="8" w:space="0" w:color="auto"/>
            </w:tcBorders>
            <w:shd w:val="clear" w:color="auto" w:fill="auto"/>
            <w:noWrap/>
            <w:hideMark/>
          </w:tcPr>
          <w:p w14:paraId="52F00D9C"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$1,844</w:t>
            </w:r>
          </w:p>
        </w:tc>
      </w:tr>
      <w:tr w:rsidR="006B4E87" w:rsidRPr="006B4E87" w14:paraId="7373BC11" w14:textId="77777777" w:rsidTr="006B4E87">
        <w:trPr>
          <w:trHeight w:val="588"/>
        </w:trPr>
        <w:tc>
          <w:tcPr>
            <w:tcW w:w="1694" w:type="dxa"/>
            <w:tcBorders>
              <w:top w:val="nil"/>
              <w:left w:val="single" w:sz="8" w:space="0" w:color="auto"/>
              <w:bottom w:val="single" w:sz="8" w:space="0" w:color="auto"/>
              <w:right w:val="nil"/>
            </w:tcBorders>
            <w:shd w:val="clear" w:color="auto" w:fill="auto"/>
            <w:hideMark/>
          </w:tcPr>
          <w:p w14:paraId="66C44E8C"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 </w:t>
            </w:r>
          </w:p>
        </w:tc>
        <w:tc>
          <w:tcPr>
            <w:tcW w:w="255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40644C7" w14:textId="77777777" w:rsidR="006B4E87" w:rsidRPr="006B4E87" w:rsidRDefault="006B4E87" w:rsidP="006B4E87">
            <w:pPr>
              <w:autoSpaceDE/>
              <w:autoSpaceDN/>
              <w:adjustRightInd/>
              <w:rPr>
                <w:rFonts w:ascii="Calibri" w:hAnsi="Calibri"/>
                <w:b/>
                <w:bCs/>
                <w:color w:val="000000"/>
                <w:sz w:val="22"/>
                <w:szCs w:val="22"/>
              </w:rPr>
            </w:pPr>
            <w:r w:rsidRPr="006B4E87">
              <w:rPr>
                <w:rFonts w:ascii="Calibri" w:hAnsi="Calibri"/>
                <w:b/>
                <w:bCs/>
                <w:color w:val="000000"/>
                <w:sz w:val="22"/>
                <w:szCs w:val="22"/>
              </w:rPr>
              <w:t>Performance Criterion 5 Total</w:t>
            </w:r>
          </w:p>
        </w:tc>
        <w:tc>
          <w:tcPr>
            <w:tcW w:w="980" w:type="dxa"/>
            <w:tcBorders>
              <w:top w:val="nil"/>
              <w:left w:val="nil"/>
              <w:bottom w:val="single" w:sz="8" w:space="0" w:color="auto"/>
              <w:right w:val="single" w:sz="4" w:space="0" w:color="auto"/>
            </w:tcBorders>
            <w:shd w:val="clear" w:color="auto" w:fill="auto"/>
            <w:noWrap/>
            <w:hideMark/>
          </w:tcPr>
          <w:p w14:paraId="4F8939B1"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w:t>
            </w:r>
          </w:p>
        </w:tc>
        <w:tc>
          <w:tcPr>
            <w:tcW w:w="1328" w:type="dxa"/>
            <w:tcBorders>
              <w:top w:val="single" w:sz="4" w:space="0" w:color="auto"/>
              <w:left w:val="nil"/>
              <w:bottom w:val="single" w:sz="4" w:space="0" w:color="auto"/>
              <w:right w:val="single" w:sz="4" w:space="0" w:color="auto"/>
            </w:tcBorders>
            <w:shd w:val="clear" w:color="auto" w:fill="auto"/>
            <w:noWrap/>
            <w:hideMark/>
          </w:tcPr>
          <w:p w14:paraId="5E772C5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$389</w:t>
            </w:r>
          </w:p>
        </w:tc>
        <w:tc>
          <w:tcPr>
            <w:tcW w:w="980" w:type="dxa"/>
            <w:tcBorders>
              <w:top w:val="nil"/>
              <w:left w:val="nil"/>
              <w:bottom w:val="single" w:sz="8" w:space="0" w:color="auto"/>
              <w:right w:val="single" w:sz="4" w:space="0" w:color="auto"/>
            </w:tcBorders>
            <w:shd w:val="clear" w:color="auto" w:fill="auto"/>
            <w:noWrap/>
            <w:hideMark/>
          </w:tcPr>
          <w:p w14:paraId="1CEDEFA9"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40</w:t>
            </w:r>
          </w:p>
        </w:tc>
        <w:tc>
          <w:tcPr>
            <w:tcW w:w="1328" w:type="dxa"/>
            <w:tcBorders>
              <w:top w:val="single" w:sz="4" w:space="0" w:color="auto"/>
              <w:left w:val="nil"/>
              <w:bottom w:val="single" w:sz="4" w:space="0" w:color="auto"/>
              <w:right w:val="single" w:sz="4" w:space="0" w:color="auto"/>
            </w:tcBorders>
            <w:shd w:val="clear" w:color="auto" w:fill="auto"/>
            <w:noWrap/>
            <w:hideMark/>
          </w:tcPr>
          <w:p w14:paraId="6F0FF43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$1,455</w:t>
            </w:r>
          </w:p>
        </w:tc>
        <w:tc>
          <w:tcPr>
            <w:tcW w:w="980" w:type="dxa"/>
            <w:tcBorders>
              <w:top w:val="nil"/>
              <w:left w:val="nil"/>
              <w:bottom w:val="single" w:sz="8" w:space="0" w:color="auto"/>
              <w:right w:val="single" w:sz="4" w:space="0" w:color="auto"/>
            </w:tcBorders>
            <w:shd w:val="clear" w:color="auto" w:fill="auto"/>
            <w:noWrap/>
            <w:hideMark/>
          </w:tcPr>
          <w:p w14:paraId="5219E429"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46</w:t>
            </w:r>
          </w:p>
        </w:tc>
        <w:tc>
          <w:tcPr>
            <w:tcW w:w="1300" w:type="dxa"/>
            <w:tcBorders>
              <w:top w:val="nil"/>
              <w:left w:val="nil"/>
              <w:bottom w:val="single" w:sz="8" w:space="0" w:color="auto"/>
              <w:right w:val="single" w:sz="4" w:space="0" w:color="auto"/>
            </w:tcBorders>
            <w:shd w:val="clear" w:color="auto" w:fill="auto"/>
            <w:noWrap/>
            <w:hideMark/>
          </w:tcPr>
          <w:p w14:paraId="4652D9A0"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$1,844</w:t>
            </w:r>
          </w:p>
        </w:tc>
      </w:tr>
      <w:tr w:rsidR="006B4E87" w:rsidRPr="006B4E87" w14:paraId="37C7D76F" w14:textId="77777777" w:rsidTr="006B4E87">
        <w:trPr>
          <w:trHeight w:val="1440"/>
        </w:trPr>
        <w:tc>
          <w:tcPr>
            <w:tcW w:w="1694" w:type="dxa"/>
            <w:tcBorders>
              <w:top w:val="nil"/>
              <w:left w:val="single" w:sz="8" w:space="0" w:color="auto"/>
              <w:bottom w:val="nil"/>
              <w:right w:val="nil"/>
            </w:tcBorders>
            <w:shd w:val="clear" w:color="auto" w:fill="auto"/>
            <w:vAlign w:val="center"/>
            <w:hideMark/>
          </w:tcPr>
          <w:p w14:paraId="3A02DC6D" w14:textId="77777777" w:rsidR="006B4E87" w:rsidRPr="006B4E87" w:rsidRDefault="006B4E87" w:rsidP="006B4E87">
            <w:pPr>
              <w:autoSpaceDE/>
              <w:autoSpaceDN/>
              <w:adjustRightInd/>
              <w:rPr>
                <w:rFonts w:ascii="Arial" w:hAnsi="Arial" w:cs="Arial"/>
                <w:b/>
                <w:bCs/>
                <w:color w:val="000000"/>
              </w:rPr>
            </w:pPr>
            <w:r w:rsidRPr="006B4E87">
              <w:rPr>
                <w:rFonts w:ascii="Arial" w:hAnsi="Arial" w:cs="Arial"/>
                <w:b/>
                <w:bCs/>
                <w:color w:val="000000"/>
              </w:rPr>
              <w:t xml:space="preserve">6 - Public notification and risk communication plan </w:t>
            </w:r>
          </w:p>
        </w:tc>
        <w:tc>
          <w:tcPr>
            <w:tcW w:w="2550" w:type="dxa"/>
            <w:tcBorders>
              <w:top w:val="nil"/>
              <w:left w:val="single" w:sz="4" w:space="0" w:color="auto"/>
              <w:bottom w:val="single" w:sz="4" w:space="0" w:color="auto"/>
              <w:right w:val="single" w:sz="4" w:space="0" w:color="auto"/>
            </w:tcBorders>
            <w:shd w:val="clear" w:color="auto" w:fill="auto"/>
            <w:vAlign w:val="bottom"/>
            <w:hideMark/>
          </w:tcPr>
          <w:p w14:paraId="1ACF0C01"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Identify measures to notify EPA and local governments (if applicable) when indicator bacteria levels exceed a beach notification threshold.</w:t>
            </w:r>
          </w:p>
        </w:tc>
        <w:tc>
          <w:tcPr>
            <w:tcW w:w="980" w:type="dxa"/>
            <w:tcBorders>
              <w:top w:val="nil"/>
              <w:left w:val="nil"/>
              <w:bottom w:val="single" w:sz="4" w:space="0" w:color="auto"/>
              <w:right w:val="single" w:sz="4" w:space="0" w:color="auto"/>
            </w:tcBorders>
            <w:shd w:val="clear" w:color="auto" w:fill="auto"/>
            <w:noWrap/>
            <w:hideMark/>
          </w:tcPr>
          <w:p w14:paraId="140C4401"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w:t>
            </w:r>
          </w:p>
        </w:tc>
        <w:tc>
          <w:tcPr>
            <w:tcW w:w="1328" w:type="dxa"/>
            <w:tcBorders>
              <w:top w:val="single" w:sz="8" w:space="0" w:color="auto"/>
              <w:left w:val="nil"/>
              <w:bottom w:val="nil"/>
              <w:right w:val="single" w:sz="4" w:space="0" w:color="auto"/>
            </w:tcBorders>
            <w:shd w:val="clear" w:color="auto" w:fill="auto"/>
            <w:noWrap/>
            <w:hideMark/>
          </w:tcPr>
          <w:p w14:paraId="35999256"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$130</w:t>
            </w:r>
          </w:p>
        </w:tc>
        <w:tc>
          <w:tcPr>
            <w:tcW w:w="980" w:type="dxa"/>
            <w:tcBorders>
              <w:top w:val="nil"/>
              <w:left w:val="nil"/>
              <w:bottom w:val="single" w:sz="4" w:space="0" w:color="auto"/>
              <w:right w:val="single" w:sz="4" w:space="0" w:color="auto"/>
            </w:tcBorders>
            <w:shd w:val="clear" w:color="auto" w:fill="auto"/>
            <w:noWrap/>
            <w:hideMark/>
          </w:tcPr>
          <w:p w14:paraId="5F8FBB04"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40</w:t>
            </w:r>
          </w:p>
        </w:tc>
        <w:tc>
          <w:tcPr>
            <w:tcW w:w="1328" w:type="dxa"/>
            <w:tcBorders>
              <w:top w:val="single" w:sz="8" w:space="0" w:color="auto"/>
              <w:left w:val="nil"/>
              <w:bottom w:val="nil"/>
              <w:right w:val="single" w:sz="4" w:space="0" w:color="auto"/>
            </w:tcBorders>
            <w:shd w:val="clear" w:color="auto" w:fill="auto"/>
            <w:noWrap/>
            <w:hideMark/>
          </w:tcPr>
          <w:p w14:paraId="28067720"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$1,455</w:t>
            </w:r>
          </w:p>
        </w:tc>
        <w:tc>
          <w:tcPr>
            <w:tcW w:w="980" w:type="dxa"/>
            <w:tcBorders>
              <w:top w:val="nil"/>
              <w:left w:val="nil"/>
              <w:bottom w:val="single" w:sz="4" w:space="0" w:color="auto"/>
              <w:right w:val="single" w:sz="4" w:space="0" w:color="auto"/>
            </w:tcBorders>
            <w:shd w:val="clear" w:color="auto" w:fill="auto"/>
            <w:noWrap/>
            <w:hideMark/>
          </w:tcPr>
          <w:p w14:paraId="1B14C4F8"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42</w:t>
            </w:r>
          </w:p>
        </w:tc>
        <w:tc>
          <w:tcPr>
            <w:tcW w:w="1300" w:type="dxa"/>
            <w:tcBorders>
              <w:top w:val="nil"/>
              <w:left w:val="nil"/>
              <w:bottom w:val="single" w:sz="4" w:space="0" w:color="auto"/>
              <w:right w:val="single" w:sz="4" w:space="0" w:color="auto"/>
            </w:tcBorders>
            <w:shd w:val="clear" w:color="auto" w:fill="auto"/>
            <w:noWrap/>
            <w:hideMark/>
          </w:tcPr>
          <w:p w14:paraId="06D5165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$1,585</w:t>
            </w:r>
          </w:p>
        </w:tc>
      </w:tr>
      <w:tr w:rsidR="006B4E87" w:rsidRPr="006B4E87" w14:paraId="033B561E" w14:textId="77777777" w:rsidTr="006B4E87">
        <w:trPr>
          <w:trHeight w:val="1440"/>
        </w:trPr>
        <w:tc>
          <w:tcPr>
            <w:tcW w:w="1694" w:type="dxa"/>
            <w:tcBorders>
              <w:top w:val="nil"/>
              <w:left w:val="single" w:sz="8" w:space="0" w:color="auto"/>
              <w:bottom w:val="nil"/>
              <w:right w:val="nil"/>
            </w:tcBorders>
            <w:shd w:val="clear" w:color="auto" w:fill="auto"/>
            <w:hideMark/>
          </w:tcPr>
          <w:p w14:paraId="08A09B83"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lastRenderedPageBreak/>
              <w:t> </w:t>
            </w:r>
          </w:p>
        </w:tc>
        <w:tc>
          <w:tcPr>
            <w:tcW w:w="2550" w:type="dxa"/>
            <w:tcBorders>
              <w:top w:val="nil"/>
              <w:left w:val="single" w:sz="4" w:space="0" w:color="auto"/>
              <w:bottom w:val="single" w:sz="4" w:space="0" w:color="auto"/>
              <w:right w:val="single" w:sz="4" w:space="0" w:color="auto"/>
            </w:tcBorders>
            <w:shd w:val="clear" w:color="auto" w:fill="auto"/>
            <w:vAlign w:val="bottom"/>
            <w:hideMark/>
          </w:tcPr>
          <w:p w14:paraId="147AB06F"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Identify measures to notify the public when a beach notification threshold has been exceeded by posting a sign or functional equivalent.</w:t>
            </w:r>
          </w:p>
        </w:tc>
        <w:tc>
          <w:tcPr>
            <w:tcW w:w="980" w:type="dxa"/>
            <w:tcBorders>
              <w:top w:val="nil"/>
              <w:left w:val="nil"/>
              <w:bottom w:val="single" w:sz="4" w:space="0" w:color="auto"/>
              <w:right w:val="single" w:sz="4" w:space="0" w:color="auto"/>
            </w:tcBorders>
            <w:shd w:val="clear" w:color="auto" w:fill="auto"/>
            <w:noWrap/>
            <w:hideMark/>
          </w:tcPr>
          <w:p w14:paraId="41CF3C82"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w:t>
            </w:r>
          </w:p>
        </w:tc>
        <w:tc>
          <w:tcPr>
            <w:tcW w:w="1328" w:type="dxa"/>
            <w:tcBorders>
              <w:top w:val="single" w:sz="4" w:space="0" w:color="auto"/>
              <w:left w:val="nil"/>
              <w:bottom w:val="single" w:sz="4" w:space="0" w:color="auto"/>
              <w:right w:val="single" w:sz="4" w:space="0" w:color="auto"/>
            </w:tcBorders>
            <w:shd w:val="clear" w:color="auto" w:fill="auto"/>
            <w:noWrap/>
            <w:hideMark/>
          </w:tcPr>
          <w:p w14:paraId="46512B2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$130</w:t>
            </w:r>
          </w:p>
        </w:tc>
        <w:tc>
          <w:tcPr>
            <w:tcW w:w="980" w:type="dxa"/>
            <w:tcBorders>
              <w:top w:val="nil"/>
              <w:left w:val="nil"/>
              <w:bottom w:val="single" w:sz="4" w:space="0" w:color="auto"/>
              <w:right w:val="single" w:sz="4" w:space="0" w:color="auto"/>
            </w:tcBorders>
            <w:shd w:val="clear" w:color="auto" w:fill="auto"/>
            <w:noWrap/>
            <w:hideMark/>
          </w:tcPr>
          <w:p w14:paraId="32F26964"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40</w:t>
            </w:r>
          </w:p>
        </w:tc>
        <w:tc>
          <w:tcPr>
            <w:tcW w:w="1328" w:type="dxa"/>
            <w:tcBorders>
              <w:top w:val="single" w:sz="4" w:space="0" w:color="auto"/>
              <w:left w:val="nil"/>
              <w:bottom w:val="nil"/>
              <w:right w:val="single" w:sz="4" w:space="0" w:color="auto"/>
            </w:tcBorders>
            <w:shd w:val="clear" w:color="auto" w:fill="auto"/>
            <w:noWrap/>
            <w:hideMark/>
          </w:tcPr>
          <w:p w14:paraId="18C1E777"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$1,455</w:t>
            </w:r>
          </w:p>
        </w:tc>
        <w:tc>
          <w:tcPr>
            <w:tcW w:w="980" w:type="dxa"/>
            <w:tcBorders>
              <w:top w:val="nil"/>
              <w:left w:val="nil"/>
              <w:bottom w:val="single" w:sz="4" w:space="0" w:color="auto"/>
              <w:right w:val="single" w:sz="4" w:space="0" w:color="auto"/>
            </w:tcBorders>
            <w:shd w:val="clear" w:color="auto" w:fill="auto"/>
            <w:noWrap/>
            <w:hideMark/>
          </w:tcPr>
          <w:p w14:paraId="61D9744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42</w:t>
            </w:r>
          </w:p>
        </w:tc>
        <w:tc>
          <w:tcPr>
            <w:tcW w:w="1300" w:type="dxa"/>
            <w:tcBorders>
              <w:top w:val="nil"/>
              <w:left w:val="nil"/>
              <w:bottom w:val="single" w:sz="4" w:space="0" w:color="auto"/>
              <w:right w:val="single" w:sz="4" w:space="0" w:color="auto"/>
            </w:tcBorders>
            <w:shd w:val="clear" w:color="auto" w:fill="auto"/>
            <w:noWrap/>
            <w:hideMark/>
          </w:tcPr>
          <w:p w14:paraId="6E4FB763"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$1,585</w:t>
            </w:r>
          </w:p>
        </w:tc>
      </w:tr>
      <w:tr w:rsidR="006B4E87" w:rsidRPr="006B4E87" w14:paraId="4F469C19" w14:textId="77777777" w:rsidTr="00B51B27">
        <w:trPr>
          <w:trHeight w:val="1728"/>
        </w:trPr>
        <w:tc>
          <w:tcPr>
            <w:tcW w:w="1694" w:type="dxa"/>
            <w:tcBorders>
              <w:top w:val="nil"/>
              <w:left w:val="single" w:sz="8" w:space="0" w:color="auto"/>
              <w:bottom w:val="nil"/>
              <w:right w:val="nil"/>
            </w:tcBorders>
            <w:shd w:val="clear" w:color="auto" w:fill="auto"/>
            <w:hideMark/>
          </w:tcPr>
          <w:p w14:paraId="166367D6"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 </w:t>
            </w:r>
          </w:p>
        </w:tc>
        <w:tc>
          <w:tcPr>
            <w:tcW w:w="2550" w:type="dxa"/>
            <w:tcBorders>
              <w:top w:val="nil"/>
              <w:left w:val="single" w:sz="4" w:space="0" w:color="auto"/>
              <w:bottom w:val="single" w:sz="4" w:space="0" w:color="auto"/>
              <w:right w:val="single" w:sz="4" w:space="0" w:color="auto"/>
            </w:tcBorders>
            <w:shd w:val="clear" w:color="auto" w:fill="auto"/>
            <w:vAlign w:val="bottom"/>
            <w:hideMark/>
          </w:tcPr>
          <w:p w14:paraId="7E93334A"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Identify measures that inform the public of the potential risks associated with water contact activities in the coastal recreation waters that do not meet applicable WQS.</w:t>
            </w:r>
          </w:p>
        </w:tc>
        <w:tc>
          <w:tcPr>
            <w:tcW w:w="980" w:type="dxa"/>
            <w:tcBorders>
              <w:top w:val="nil"/>
              <w:left w:val="nil"/>
              <w:bottom w:val="single" w:sz="4" w:space="0" w:color="auto"/>
              <w:right w:val="single" w:sz="4" w:space="0" w:color="auto"/>
            </w:tcBorders>
            <w:shd w:val="clear" w:color="auto" w:fill="auto"/>
            <w:noWrap/>
            <w:hideMark/>
          </w:tcPr>
          <w:p w14:paraId="702397B7"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w:t>
            </w:r>
          </w:p>
        </w:tc>
        <w:tc>
          <w:tcPr>
            <w:tcW w:w="1328" w:type="dxa"/>
            <w:tcBorders>
              <w:top w:val="nil"/>
              <w:left w:val="nil"/>
              <w:bottom w:val="single" w:sz="4" w:space="0" w:color="auto"/>
              <w:right w:val="single" w:sz="4" w:space="0" w:color="auto"/>
            </w:tcBorders>
            <w:shd w:val="clear" w:color="auto" w:fill="auto"/>
            <w:noWrap/>
            <w:hideMark/>
          </w:tcPr>
          <w:p w14:paraId="20802ECF"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$130</w:t>
            </w:r>
          </w:p>
        </w:tc>
        <w:tc>
          <w:tcPr>
            <w:tcW w:w="980" w:type="dxa"/>
            <w:tcBorders>
              <w:top w:val="nil"/>
              <w:left w:val="nil"/>
              <w:bottom w:val="single" w:sz="4" w:space="0" w:color="auto"/>
              <w:right w:val="single" w:sz="4" w:space="0" w:color="auto"/>
            </w:tcBorders>
            <w:shd w:val="clear" w:color="auto" w:fill="auto"/>
            <w:noWrap/>
            <w:hideMark/>
          </w:tcPr>
          <w:p w14:paraId="70908141"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40</w:t>
            </w:r>
          </w:p>
        </w:tc>
        <w:tc>
          <w:tcPr>
            <w:tcW w:w="1328" w:type="dxa"/>
            <w:tcBorders>
              <w:top w:val="single" w:sz="4" w:space="0" w:color="auto"/>
              <w:left w:val="nil"/>
              <w:bottom w:val="nil"/>
              <w:right w:val="single" w:sz="4" w:space="0" w:color="auto"/>
            </w:tcBorders>
            <w:shd w:val="clear" w:color="auto" w:fill="auto"/>
            <w:noWrap/>
            <w:hideMark/>
          </w:tcPr>
          <w:p w14:paraId="72BB9472"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$1,455</w:t>
            </w:r>
          </w:p>
        </w:tc>
        <w:tc>
          <w:tcPr>
            <w:tcW w:w="980" w:type="dxa"/>
            <w:tcBorders>
              <w:top w:val="nil"/>
              <w:left w:val="nil"/>
              <w:bottom w:val="single" w:sz="4" w:space="0" w:color="auto"/>
              <w:right w:val="single" w:sz="4" w:space="0" w:color="auto"/>
            </w:tcBorders>
            <w:shd w:val="clear" w:color="auto" w:fill="auto"/>
            <w:noWrap/>
            <w:hideMark/>
          </w:tcPr>
          <w:p w14:paraId="213AC0B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42</w:t>
            </w:r>
          </w:p>
        </w:tc>
        <w:tc>
          <w:tcPr>
            <w:tcW w:w="1300" w:type="dxa"/>
            <w:tcBorders>
              <w:top w:val="nil"/>
              <w:left w:val="nil"/>
              <w:bottom w:val="single" w:sz="4" w:space="0" w:color="auto"/>
              <w:right w:val="single" w:sz="4" w:space="0" w:color="auto"/>
            </w:tcBorders>
            <w:shd w:val="clear" w:color="auto" w:fill="auto"/>
            <w:noWrap/>
            <w:hideMark/>
          </w:tcPr>
          <w:p w14:paraId="6600FF14"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$1,585</w:t>
            </w:r>
          </w:p>
        </w:tc>
      </w:tr>
      <w:tr w:rsidR="006B4E87" w:rsidRPr="006B4E87" w14:paraId="5C0D7CDE" w14:textId="77777777" w:rsidTr="00B51B27">
        <w:trPr>
          <w:trHeight w:val="864"/>
        </w:trPr>
        <w:tc>
          <w:tcPr>
            <w:tcW w:w="1694" w:type="dxa"/>
            <w:tcBorders>
              <w:top w:val="nil"/>
              <w:left w:val="single" w:sz="8" w:space="0" w:color="auto"/>
              <w:bottom w:val="nil"/>
              <w:right w:val="nil"/>
            </w:tcBorders>
            <w:shd w:val="clear" w:color="auto" w:fill="auto"/>
            <w:hideMark/>
          </w:tcPr>
          <w:p w14:paraId="62DF5242"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 </w:t>
            </w:r>
          </w:p>
        </w:tc>
        <w:tc>
          <w:tcPr>
            <w:tcW w:w="2550" w:type="dxa"/>
            <w:tcBorders>
              <w:top w:val="single" w:sz="4" w:space="0" w:color="auto"/>
              <w:left w:val="single" w:sz="4" w:space="0" w:color="auto"/>
              <w:bottom w:val="single" w:sz="4" w:space="0" w:color="auto"/>
              <w:right w:val="single" w:sz="4" w:space="0" w:color="auto"/>
            </w:tcBorders>
            <w:shd w:val="clear" w:color="auto" w:fill="auto"/>
            <w:hideMark/>
          </w:tcPr>
          <w:p w14:paraId="2C638C63"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Provide for public review of the public notification and risk communication plan.</w:t>
            </w:r>
          </w:p>
        </w:tc>
        <w:tc>
          <w:tcPr>
            <w:tcW w:w="980" w:type="dxa"/>
            <w:tcBorders>
              <w:top w:val="nil"/>
              <w:left w:val="nil"/>
              <w:bottom w:val="single" w:sz="4" w:space="0" w:color="auto"/>
              <w:right w:val="single" w:sz="4" w:space="0" w:color="auto"/>
            </w:tcBorders>
            <w:shd w:val="clear" w:color="auto" w:fill="auto"/>
            <w:noWrap/>
            <w:hideMark/>
          </w:tcPr>
          <w:p w14:paraId="020D86B6"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w:t>
            </w:r>
          </w:p>
        </w:tc>
        <w:tc>
          <w:tcPr>
            <w:tcW w:w="1328" w:type="dxa"/>
            <w:tcBorders>
              <w:top w:val="nil"/>
              <w:left w:val="nil"/>
              <w:bottom w:val="single" w:sz="4" w:space="0" w:color="auto"/>
              <w:right w:val="single" w:sz="4" w:space="0" w:color="auto"/>
            </w:tcBorders>
            <w:shd w:val="clear" w:color="auto" w:fill="auto"/>
            <w:noWrap/>
            <w:hideMark/>
          </w:tcPr>
          <w:p w14:paraId="5BF5B84D"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$130</w:t>
            </w:r>
          </w:p>
        </w:tc>
        <w:tc>
          <w:tcPr>
            <w:tcW w:w="980" w:type="dxa"/>
            <w:tcBorders>
              <w:top w:val="nil"/>
              <w:left w:val="nil"/>
              <w:bottom w:val="single" w:sz="4" w:space="0" w:color="auto"/>
              <w:right w:val="single" w:sz="4" w:space="0" w:color="auto"/>
            </w:tcBorders>
            <w:shd w:val="clear" w:color="auto" w:fill="auto"/>
            <w:noWrap/>
            <w:hideMark/>
          </w:tcPr>
          <w:p w14:paraId="7CAC470D"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50</w:t>
            </w:r>
          </w:p>
        </w:tc>
        <w:tc>
          <w:tcPr>
            <w:tcW w:w="1328" w:type="dxa"/>
            <w:tcBorders>
              <w:top w:val="single" w:sz="4" w:space="0" w:color="auto"/>
              <w:left w:val="nil"/>
              <w:bottom w:val="nil"/>
              <w:right w:val="single" w:sz="4" w:space="0" w:color="auto"/>
            </w:tcBorders>
            <w:shd w:val="clear" w:color="auto" w:fill="auto"/>
            <w:noWrap/>
            <w:hideMark/>
          </w:tcPr>
          <w:p w14:paraId="782EAFD6"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$1,819</w:t>
            </w:r>
          </w:p>
        </w:tc>
        <w:tc>
          <w:tcPr>
            <w:tcW w:w="980" w:type="dxa"/>
            <w:tcBorders>
              <w:top w:val="nil"/>
              <w:left w:val="nil"/>
              <w:bottom w:val="single" w:sz="4" w:space="0" w:color="auto"/>
              <w:right w:val="single" w:sz="4" w:space="0" w:color="auto"/>
            </w:tcBorders>
            <w:shd w:val="clear" w:color="auto" w:fill="auto"/>
            <w:noWrap/>
            <w:hideMark/>
          </w:tcPr>
          <w:p w14:paraId="321C9729"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52</w:t>
            </w:r>
          </w:p>
        </w:tc>
        <w:tc>
          <w:tcPr>
            <w:tcW w:w="1300" w:type="dxa"/>
            <w:tcBorders>
              <w:top w:val="nil"/>
              <w:left w:val="nil"/>
              <w:bottom w:val="single" w:sz="4" w:space="0" w:color="auto"/>
              <w:right w:val="single" w:sz="4" w:space="0" w:color="auto"/>
            </w:tcBorders>
            <w:shd w:val="clear" w:color="auto" w:fill="auto"/>
            <w:noWrap/>
            <w:hideMark/>
          </w:tcPr>
          <w:p w14:paraId="0DDFC176"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$1,949</w:t>
            </w:r>
          </w:p>
        </w:tc>
      </w:tr>
      <w:tr w:rsidR="006B4E87" w:rsidRPr="006B4E87" w14:paraId="17C466F5" w14:textId="77777777" w:rsidTr="00B51B27">
        <w:trPr>
          <w:trHeight w:val="588"/>
        </w:trPr>
        <w:tc>
          <w:tcPr>
            <w:tcW w:w="1694" w:type="dxa"/>
            <w:tcBorders>
              <w:top w:val="nil"/>
              <w:left w:val="single" w:sz="8" w:space="0" w:color="auto"/>
              <w:bottom w:val="single" w:sz="8" w:space="0" w:color="auto"/>
              <w:right w:val="nil"/>
            </w:tcBorders>
            <w:shd w:val="clear" w:color="auto" w:fill="auto"/>
            <w:hideMark/>
          </w:tcPr>
          <w:p w14:paraId="0C7C48E9"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 </w:t>
            </w:r>
          </w:p>
        </w:tc>
        <w:tc>
          <w:tcPr>
            <w:tcW w:w="2550"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1705DA94" w14:textId="77777777" w:rsidR="006B4E87" w:rsidRPr="006B4E87" w:rsidRDefault="006B4E87" w:rsidP="006B4E87">
            <w:pPr>
              <w:autoSpaceDE/>
              <w:autoSpaceDN/>
              <w:adjustRightInd/>
              <w:rPr>
                <w:rFonts w:ascii="Calibri" w:hAnsi="Calibri"/>
                <w:b/>
                <w:bCs/>
                <w:color w:val="000000"/>
                <w:sz w:val="22"/>
                <w:szCs w:val="22"/>
              </w:rPr>
            </w:pPr>
            <w:r w:rsidRPr="006B4E87">
              <w:rPr>
                <w:rFonts w:ascii="Calibri" w:hAnsi="Calibri"/>
                <w:b/>
                <w:bCs/>
                <w:color w:val="000000"/>
                <w:sz w:val="22"/>
                <w:szCs w:val="22"/>
              </w:rPr>
              <w:t>Performance Criterion  6 Total</w:t>
            </w:r>
          </w:p>
        </w:tc>
        <w:tc>
          <w:tcPr>
            <w:tcW w:w="980" w:type="dxa"/>
            <w:tcBorders>
              <w:top w:val="nil"/>
              <w:left w:val="nil"/>
              <w:bottom w:val="single" w:sz="8" w:space="0" w:color="auto"/>
              <w:right w:val="single" w:sz="4" w:space="0" w:color="auto"/>
            </w:tcBorders>
            <w:shd w:val="clear" w:color="auto" w:fill="auto"/>
            <w:noWrap/>
            <w:hideMark/>
          </w:tcPr>
          <w:p w14:paraId="569F21A0"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8</w:t>
            </w:r>
          </w:p>
        </w:tc>
        <w:tc>
          <w:tcPr>
            <w:tcW w:w="1328" w:type="dxa"/>
            <w:tcBorders>
              <w:top w:val="nil"/>
              <w:left w:val="nil"/>
              <w:bottom w:val="single" w:sz="8" w:space="0" w:color="auto"/>
              <w:right w:val="single" w:sz="4" w:space="0" w:color="auto"/>
            </w:tcBorders>
            <w:shd w:val="clear" w:color="auto" w:fill="auto"/>
            <w:noWrap/>
            <w:hideMark/>
          </w:tcPr>
          <w:p w14:paraId="31D9EA5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$520</w:t>
            </w:r>
          </w:p>
        </w:tc>
        <w:tc>
          <w:tcPr>
            <w:tcW w:w="980" w:type="dxa"/>
            <w:tcBorders>
              <w:top w:val="nil"/>
              <w:left w:val="nil"/>
              <w:bottom w:val="single" w:sz="8" w:space="0" w:color="auto"/>
              <w:right w:val="single" w:sz="4" w:space="0" w:color="auto"/>
            </w:tcBorders>
            <w:shd w:val="clear" w:color="auto" w:fill="auto"/>
            <w:noWrap/>
            <w:hideMark/>
          </w:tcPr>
          <w:p w14:paraId="1000D990"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170</w:t>
            </w:r>
          </w:p>
        </w:tc>
        <w:tc>
          <w:tcPr>
            <w:tcW w:w="1328" w:type="dxa"/>
            <w:tcBorders>
              <w:top w:val="single" w:sz="4" w:space="0" w:color="auto"/>
              <w:left w:val="nil"/>
              <w:bottom w:val="single" w:sz="8" w:space="0" w:color="auto"/>
              <w:right w:val="single" w:sz="4" w:space="0" w:color="auto"/>
            </w:tcBorders>
            <w:shd w:val="clear" w:color="auto" w:fill="auto"/>
            <w:noWrap/>
            <w:hideMark/>
          </w:tcPr>
          <w:p w14:paraId="0BA732BF"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$6,184</w:t>
            </w:r>
          </w:p>
        </w:tc>
        <w:tc>
          <w:tcPr>
            <w:tcW w:w="980" w:type="dxa"/>
            <w:tcBorders>
              <w:top w:val="nil"/>
              <w:left w:val="nil"/>
              <w:bottom w:val="single" w:sz="8" w:space="0" w:color="auto"/>
              <w:right w:val="single" w:sz="4" w:space="0" w:color="auto"/>
            </w:tcBorders>
            <w:shd w:val="clear" w:color="auto" w:fill="auto"/>
            <w:noWrap/>
            <w:hideMark/>
          </w:tcPr>
          <w:p w14:paraId="28527D2A"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178</w:t>
            </w:r>
          </w:p>
        </w:tc>
        <w:tc>
          <w:tcPr>
            <w:tcW w:w="1300" w:type="dxa"/>
            <w:tcBorders>
              <w:top w:val="nil"/>
              <w:left w:val="nil"/>
              <w:bottom w:val="single" w:sz="8" w:space="0" w:color="auto"/>
              <w:right w:val="single" w:sz="4" w:space="0" w:color="auto"/>
            </w:tcBorders>
            <w:shd w:val="clear" w:color="auto" w:fill="auto"/>
            <w:noWrap/>
            <w:hideMark/>
          </w:tcPr>
          <w:p w14:paraId="7F987B70"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$6,704</w:t>
            </w:r>
          </w:p>
        </w:tc>
      </w:tr>
      <w:tr w:rsidR="006B4E87" w:rsidRPr="006B4E87" w14:paraId="365AA15C" w14:textId="77777777" w:rsidTr="006B4E87">
        <w:trPr>
          <w:trHeight w:val="1728"/>
        </w:trPr>
        <w:tc>
          <w:tcPr>
            <w:tcW w:w="1694" w:type="dxa"/>
            <w:tcBorders>
              <w:top w:val="nil"/>
              <w:left w:val="single" w:sz="8" w:space="0" w:color="auto"/>
              <w:bottom w:val="nil"/>
              <w:right w:val="nil"/>
            </w:tcBorders>
            <w:shd w:val="clear" w:color="auto" w:fill="auto"/>
            <w:vAlign w:val="center"/>
            <w:hideMark/>
          </w:tcPr>
          <w:p w14:paraId="64AE94CD" w14:textId="77777777" w:rsidR="006B4E87" w:rsidRPr="006B4E87" w:rsidRDefault="006B4E87" w:rsidP="006B4E87">
            <w:pPr>
              <w:autoSpaceDE/>
              <w:autoSpaceDN/>
              <w:adjustRightInd/>
              <w:rPr>
                <w:rFonts w:ascii="Arial" w:hAnsi="Arial" w:cs="Arial"/>
                <w:b/>
                <w:bCs/>
                <w:color w:val="000000"/>
              </w:rPr>
            </w:pPr>
            <w:r w:rsidRPr="006B4E87">
              <w:rPr>
                <w:rFonts w:ascii="Arial" w:hAnsi="Arial" w:cs="Arial"/>
                <w:b/>
                <w:bCs/>
                <w:color w:val="000000"/>
              </w:rPr>
              <w:t>7 - Actions to notify the public</w:t>
            </w:r>
          </w:p>
        </w:tc>
        <w:tc>
          <w:tcPr>
            <w:tcW w:w="2550" w:type="dxa"/>
            <w:tcBorders>
              <w:top w:val="nil"/>
              <w:left w:val="single" w:sz="4" w:space="0" w:color="auto"/>
              <w:bottom w:val="single" w:sz="4" w:space="0" w:color="auto"/>
              <w:right w:val="single" w:sz="4" w:space="0" w:color="auto"/>
            </w:tcBorders>
            <w:shd w:val="clear" w:color="auto" w:fill="auto"/>
            <w:vAlign w:val="bottom"/>
            <w:hideMark/>
          </w:tcPr>
          <w:p w14:paraId="188F6779"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Promptly issue a public notification for exceedance of the beach notification threshold when there is no reason to doubt the accuracy of the sample.</w:t>
            </w:r>
          </w:p>
        </w:tc>
        <w:tc>
          <w:tcPr>
            <w:tcW w:w="980" w:type="dxa"/>
            <w:tcBorders>
              <w:top w:val="nil"/>
              <w:left w:val="nil"/>
              <w:bottom w:val="single" w:sz="4" w:space="0" w:color="auto"/>
              <w:right w:val="single" w:sz="4" w:space="0" w:color="auto"/>
            </w:tcBorders>
            <w:shd w:val="clear" w:color="auto" w:fill="auto"/>
            <w:noWrap/>
            <w:hideMark/>
          </w:tcPr>
          <w:p w14:paraId="50814F1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100</w:t>
            </w:r>
          </w:p>
        </w:tc>
        <w:tc>
          <w:tcPr>
            <w:tcW w:w="1328" w:type="dxa"/>
            <w:tcBorders>
              <w:top w:val="nil"/>
              <w:left w:val="nil"/>
              <w:bottom w:val="nil"/>
              <w:right w:val="single" w:sz="4" w:space="0" w:color="auto"/>
            </w:tcBorders>
            <w:shd w:val="clear" w:color="auto" w:fill="auto"/>
            <w:noWrap/>
            <w:hideMark/>
          </w:tcPr>
          <w:p w14:paraId="0BC51AA7"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$6,482</w:t>
            </w:r>
          </w:p>
        </w:tc>
        <w:tc>
          <w:tcPr>
            <w:tcW w:w="980" w:type="dxa"/>
            <w:tcBorders>
              <w:top w:val="nil"/>
              <w:left w:val="nil"/>
              <w:bottom w:val="single" w:sz="4" w:space="0" w:color="auto"/>
              <w:right w:val="single" w:sz="4" w:space="0" w:color="auto"/>
            </w:tcBorders>
            <w:shd w:val="clear" w:color="auto" w:fill="auto"/>
            <w:noWrap/>
            <w:hideMark/>
          </w:tcPr>
          <w:p w14:paraId="239C2999"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600</w:t>
            </w:r>
          </w:p>
        </w:tc>
        <w:tc>
          <w:tcPr>
            <w:tcW w:w="1328" w:type="dxa"/>
            <w:tcBorders>
              <w:top w:val="nil"/>
              <w:left w:val="nil"/>
              <w:bottom w:val="nil"/>
              <w:right w:val="single" w:sz="4" w:space="0" w:color="auto"/>
            </w:tcBorders>
            <w:shd w:val="clear" w:color="auto" w:fill="auto"/>
            <w:noWrap/>
            <w:hideMark/>
          </w:tcPr>
          <w:p w14:paraId="38F49D83"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$21,828</w:t>
            </w:r>
          </w:p>
        </w:tc>
        <w:tc>
          <w:tcPr>
            <w:tcW w:w="980" w:type="dxa"/>
            <w:tcBorders>
              <w:top w:val="nil"/>
              <w:left w:val="nil"/>
              <w:bottom w:val="single" w:sz="4" w:space="0" w:color="auto"/>
              <w:right w:val="single" w:sz="4" w:space="0" w:color="auto"/>
            </w:tcBorders>
            <w:shd w:val="clear" w:color="auto" w:fill="auto"/>
            <w:noWrap/>
            <w:hideMark/>
          </w:tcPr>
          <w:p w14:paraId="1B4B76A5"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700</w:t>
            </w:r>
          </w:p>
        </w:tc>
        <w:tc>
          <w:tcPr>
            <w:tcW w:w="1300" w:type="dxa"/>
            <w:tcBorders>
              <w:top w:val="nil"/>
              <w:left w:val="nil"/>
              <w:bottom w:val="single" w:sz="4" w:space="0" w:color="auto"/>
              <w:right w:val="single" w:sz="4" w:space="0" w:color="auto"/>
            </w:tcBorders>
            <w:shd w:val="clear" w:color="auto" w:fill="auto"/>
            <w:noWrap/>
            <w:hideMark/>
          </w:tcPr>
          <w:p w14:paraId="3913596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$28,310</w:t>
            </w:r>
          </w:p>
        </w:tc>
      </w:tr>
      <w:tr w:rsidR="006B4E87" w:rsidRPr="006B4E87" w14:paraId="03CEA63F" w14:textId="77777777" w:rsidTr="006B4E87">
        <w:trPr>
          <w:trHeight w:val="1440"/>
        </w:trPr>
        <w:tc>
          <w:tcPr>
            <w:tcW w:w="1694" w:type="dxa"/>
            <w:tcBorders>
              <w:top w:val="nil"/>
              <w:left w:val="single" w:sz="8" w:space="0" w:color="auto"/>
              <w:bottom w:val="nil"/>
              <w:right w:val="nil"/>
            </w:tcBorders>
            <w:shd w:val="clear" w:color="auto" w:fill="auto"/>
            <w:hideMark/>
          </w:tcPr>
          <w:p w14:paraId="4DED1C70"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 </w:t>
            </w:r>
          </w:p>
        </w:tc>
        <w:tc>
          <w:tcPr>
            <w:tcW w:w="2550" w:type="dxa"/>
            <w:tcBorders>
              <w:top w:val="nil"/>
              <w:left w:val="single" w:sz="4" w:space="0" w:color="auto"/>
              <w:bottom w:val="single" w:sz="4" w:space="0" w:color="auto"/>
              <w:right w:val="single" w:sz="4" w:space="0" w:color="auto"/>
            </w:tcBorders>
            <w:shd w:val="clear" w:color="auto" w:fill="auto"/>
            <w:vAlign w:val="bottom"/>
            <w:hideMark/>
          </w:tcPr>
          <w:p w14:paraId="1C68E29C"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If there is a reason to doubt the accuracy of the first sample, the state agency may resample before issuing a notification.</w:t>
            </w:r>
          </w:p>
        </w:tc>
        <w:tc>
          <w:tcPr>
            <w:tcW w:w="980" w:type="dxa"/>
            <w:tcBorders>
              <w:top w:val="nil"/>
              <w:left w:val="nil"/>
              <w:bottom w:val="single" w:sz="4" w:space="0" w:color="auto"/>
              <w:right w:val="single" w:sz="4" w:space="0" w:color="auto"/>
            </w:tcBorders>
            <w:shd w:val="clear" w:color="auto" w:fill="auto"/>
            <w:noWrap/>
            <w:hideMark/>
          </w:tcPr>
          <w:p w14:paraId="7ECA400D"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100</w:t>
            </w:r>
          </w:p>
        </w:tc>
        <w:tc>
          <w:tcPr>
            <w:tcW w:w="1328" w:type="dxa"/>
            <w:tcBorders>
              <w:top w:val="single" w:sz="4" w:space="0" w:color="auto"/>
              <w:left w:val="nil"/>
              <w:bottom w:val="single" w:sz="4" w:space="0" w:color="auto"/>
              <w:right w:val="single" w:sz="4" w:space="0" w:color="auto"/>
            </w:tcBorders>
            <w:shd w:val="clear" w:color="auto" w:fill="auto"/>
            <w:noWrap/>
            <w:hideMark/>
          </w:tcPr>
          <w:p w14:paraId="30083A92"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$6,482</w:t>
            </w:r>
          </w:p>
        </w:tc>
        <w:tc>
          <w:tcPr>
            <w:tcW w:w="980" w:type="dxa"/>
            <w:tcBorders>
              <w:top w:val="nil"/>
              <w:left w:val="nil"/>
              <w:bottom w:val="single" w:sz="4" w:space="0" w:color="auto"/>
              <w:right w:val="single" w:sz="4" w:space="0" w:color="auto"/>
            </w:tcBorders>
            <w:shd w:val="clear" w:color="auto" w:fill="auto"/>
            <w:noWrap/>
            <w:hideMark/>
          </w:tcPr>
          <w:p w14:paraId="46BBB2A7"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200</w:t>
            </w:r>
          </w:p>
        </w:tc>
        <w:tc>
          <w:tcPr>
            <w:tcW w:w="1328" w:type="dxa"/>
            <w:tcBorders>
              <w:top w:val="single" w:sz="4" w:space="0" w:color="auto"/>
              <w:left w:val="nil"/>
              <w:bottom w:val="nil"/>
              <w:right w:val="single" w:sz="4" w:space="0" w:color="auto"/>
            </w:tcBorders>
            <w:shd w:val="clear" w:color="auto" w:fill="auto"/>
            <w:noWrap/>
            <w:hideMark/>
          </w:tcPr>
          <w:p w14:paraId="29C192AD"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$7,276</w:t>
            </w:r>
          </w:p>
        </w:tc>
        <w:tc>
          <w:tcPr>
            <w:tcW w:w="980" w:type="dxa"/>
            <w:tcBorders>
              <w:top w:val="nil"/>
              <w:left w:val="nil"/>
              <w:bottom w:val="single" w:sz="4" w:space="0" w:color="auto"/>
              <w:right w:val="single" w:sz="4" w:space="0" w:color="auto"/>
            </w:tcBorders>
            <w:shd w:val="clear" w:color="auto" w:fill="auto"/>
            <w:noWrap/>
            <w:hideMark/>
          </w:tcPr>
          <w:p w14:paraId="0224C0C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300</w:t>
            </w:r>
          </w:p>
        </w:tc>
        <w:tc>
          <w:tcPr>
            <w:tcW w:w="1300" w:type="dxa"/>
            <w:tcBorders>
              <w:top w:val="nil"/>
              <w:left w:val="nil"/>
              <w:bottom w:val="single" w:sz="4" w:space="0" w:color="auto"/>
              <w:right w:val="single" w:sz="4" w:space="0" w:color="auto"/>
            </w:tcBorders>
            <w:shd w:val="clear" w:color="auto" w:fill="auto"/>
            <w:noWrap/>
            <w:hideMark/>
          </w:tcPr>
          <w:p w14:paraId="57055D06"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$13,758</w:t>
            </w:r>
          </w:p>
        </w:tc>
      </w:tr>
      <w:tr w:rsidR="006B4E87" w:rsidRPr="006B4E87" w14:paraId="4AD699AA" w14:textId="77777777" w:rsidTr="006B4E87">
        <w:trPr>
          <w:trHeight w:val="588"/>
        </w:trPr>
        <w:tc>
          <w:tcPr>
            <w:tcW w:w="1694" w:type="dxa"/>
            <w:tcBorders>
              <w:top w:val="nil"/>
              <w:left w:val="single" w:sz="8" w:space="0" w:color="auto"/>
              <w:bottom w:val="single" w:sz="8" w:space="0" w:color="auto"/>
              <w:right w:val="nil"/>
            </w:tcBorders>
            <w:shd w:val="clear" w:color="auto" w:fill="auto"/>
            <w:hideMark/>
          </w:tcPr>
          <w:p w14:paraId="29CC7B0E"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 </w:t>
            </w:r>
          </w:p>
        </w:tc>
        <w:tc>
          <w:tcPr>
            <w:tcW w:w="2550" w:type="dxa"/>
            <w:tcBorders>
              <w:top w:val="nil"/>
              <w:left w:val="single" w:sz="8" w:space="0" w:color="auto"/>
              <w:bottom w:val="single" w:sz="8" w:space="0" w:color="auto"/>
              <w:right w:val="single" w:sz="8" w:space="0" w:color="auto"/>
            </w:tcBorders>
            <w:shd w:val="clear" w:color="auto" w:fill="auto"/>
            <w:vAlign w:val="bottom"/>
            <w:hideMark/>
          </w:tcPr>
          <w:p w14:paraId="24999C75" w14:textId="77777777" w:rsidR="006B4E87" w:rsidRPr="006B4E87" w:rsidRDefault="006B4E87" w:rsidP="006B4E87">
            <w:pPr>
              <w:autoSpaceDE/>
              <w:autoSpaceDN/>
              <w:adjustRightInd/>
              <w:rPr>
                <w:rFonts w:ascii="Calibri" w:hAnsi="Calibri"/>
                <w:b/>
                <w:bCs/>
                <w:color w:val="000000"/>
                <w:sz w:val="22"/>
                <w:szCs w:val="22"/>
              </w:rPr>
            </w:pPr>
            <w:r w:rsidRPr="006B4E87">
              <w:rPr>
                <w:rFonts w:ascii="Calibri" w:hAnsi="Calibri"/>
                <w:b/>
                <w:bCs/>
                <w:color w:val="000000"/>
                <w:sz w:val="22"/>
                <w:szCs w:val="22"/>
              </w:rPr>
              <w:t>Performance Criterion 7 Total</w:t>
            </w:r>
          </w:p>
        </w:tc>
        <w:tc>
          <w:tcPr>
            <w:tcW w:w="980" w:type="dxa"/>
            <w:tcBorders>
              <w:top w:val="nil"/>
              <w:left w:val="nil"/>
              <w:bottom w:val="single" w:sz="8" w:space="0" w:color="auto"/>
              <w:right w:val="single" w:sz="4" w:space="0" w:color="auto"/>
            </w:tcBorders>
            <w:shd w:val="clear" w:color="auto" w:fill="auto"/>
            <w:noWrap/>
            <w:hideMark/>
          </w:tcPr>
          <w:p w14:paraId="3413FC36"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200</w:t>
            </w:r>
          </w:p>
        </w:tc>
        <w:tc>
          <w:tcPr>
            <w:tcW w:w="1328" w:type="dxa"/>
            <w:tcBorders>
              <w:top w:val="nil"/>
              <w:left w:val="nil"/>
              <w:bottom w:val="single" w:sz="4" w:space="0" w:color="auto"/>
              <w:right w:val="single" w:sz="4" w:space="0" w:color="auto"/>
            </w:tcBorders>
            <w:shd w:val="clear" w:color="auto" w:fill="auto"/>
            <w:noWrap/>
            <w:hideMark/>
          </w:tcPr>
          <w:p w14:paraId="7DBF76EF"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$12,964</w:t>
            </w:r>
          </w:p>
        </w:tc>
        <w:tc>
          <w:tcPr>
            <w:tcW w:w="980" w:type="dxa"/>
            <w:tcBorders>
              <w:top w:val="nil"/>
              <w:left w:val="nil"/>
              <w:bottom w:val="single" w:sz="8" w:space="0" w:color="auto"/>
              <w:right w:val="single" w:sz="4" w:space="0" w:color="auto"/>
            </w:tcBorders>
            <w:shd w:val="clear" w:color="auto" w:fill="auto"/>
            <w:noWrap/>
            <w:hideMark/>
          </w:tcPr>
          <w:p w14:paraId="3542AE6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800</w:t>
            </w:r>
          </w:p>
        </w:tc>
        <w:tc>
          <w:tcPr>
            <w:tcW w:w="1328" w:type="dxa"/>
            <w:tcBorders>
              <w:top w:val="single" w:sz="4" w:space="0" w:color="auto"/>
              <w:left w:val="nil"/>
              <w:bottom w:val="single" w:sz="4" w:space="0" w:color="auto"/>
              <w:right w:val="single" w:sz="4" w:space="0" w:color="auto"/>
            </w:tcBorders>
            <w:shd w:val="clear" w:color="auto" w:fill="auto"/>
            <w:noWrap/>
            <w:hideMark/>
          </w:tcPr>
          <w:p w14:paraId="5A2A7253"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$29,104</w:t>
            </w:r>
          </w:p>
        </w:tc>
        <w:tc>
          <w:tcPr>
            <w:tcW w:w="980" w:type="dxa"/>
            <w:tcBorders>
              <w:top w:val="nil"/>
              <w:left w:val="nil"/>
              <w:bottom w:val="single" w:sz="8" w:space="0" w:color="auto"/>
              <w:right w:val="single" w:sz="4" w:space="0" w:color="auto"/>
            </w:tcBorders>
            <w:shd w:val="clear" w:color="auto" w:fill="auto"/>
            <w:noWrap/>
            <w:hideMark/>
          </w:tcPr>
          <w:p w14:paraId="2970B51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1000</w:t>
            </w:r>
          </w:p>
        </w:tc>
        <w:tc>
          <w:tcPr>
            <w:tcW w:w="1300" w:type="dxa"/>
            <w:tcBorders>
              <w:top w:val="nil"/>
              <w:left w:val="nil"/>
              <w:bottom w:val="single" w:sz="4" w:space="0" w:color="auto"/>
              <w:right w:val="single" w:sz="4" w:space="0" w:color="auto"/>
            </w:tcBorders>
            <w:shd w:val="clear" w:color="auto" w:fill="auto"/>
            <w:noWrap/>
            <w:hideMark/>
          </w:tcPr>
          <w:p w14:paraId="63E10701"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$42,068</w:t>
            </w:r>
          </w:p>
        </w:tc>
      </w:tr>
      <w:tr w:rsidR="006B4E87" w:rsidRPr="006B4E87" w14:paraId="62DE97BA" w14:textId="77777777" w:rsidTr="00B51B27">
        <w:trPr>
          <w:trHeight w:val="790"/>
        </w:trPr>
        <w:tc>
          <w:tcPr>
            <w:tcW w:w="1694" w:type="dxa"/>
            <w:tcBorders>
              <w:top w:val="nil"/>
              <w:left w:val="single" w:sz="8" w:space="0" w:color="auto"/>
              <w:bottom w:val="nil"/>
              <w:right w:val="nil"/>
            </w:tcBorders>
            <w:shd w:val="clear" w:color="auto" w:fill="auto"/>
            <w:vAlign w:val="center"/>
            <w:hideMark/>
          </w:tcPr>
          <w:p w14:paraId="25D1E29B" w14:textId="77777777" w:rsidR="006B4E87" w:rsidRPr="006B4E87" w:rsidRDefault="006B4E87" w:rsidP="006B4E87">
            <w:pPr>
              <w:autoSpaceDE/>
              <w:autoSpaceDN/>
              <w:adjustRightInd/>
              <w:rPr>
                <w:rFonts w:ascii="Arial" w:hAnsi="Arial" w:cs="Arial"/>
                <w:b/>
                <w:bCs/>
                <w:color w:val="000000"/>
              </w:rPr>
            </w:pPr>
            <w:r w:rsidRPr="006B4E87">
              <w:rPr>
                <w:rFonts w:ascii="Arial" w:hAnsi="Arial" w:cs="Arial"/>
                <w:b/>
                <w:bCs/>
                <w:color w:val="000000"/>
              </w:rPr>
              <w:t xml:space="preserve">8 - Notification Report Submission </w:t>
            </w:r>
          </w:p>
        </w:tc>
        <w:tc>
          <w:tcPr>
            <w:tcW w:w="2550" w:type="dxa"/>
            <w:tcBorders>
              <w:top w:val="nil"/>
              <w:left w:val="single" w:sz="8" w:space="0" w:color="auto"/>
              <w:bottom w:val="nil"/>
              <w:right w:val="single" w:sz="8" w:space="0" w:color="auto"/>
            </w:tcBorders>
            <w:shd w:val="clear" w:color="auto" w:fill="auto"/>
            <w:hideMark/>
          </w:tcPr>
          <w:p w14:paraId="7FEF1199"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 xml:space="preserve">States and tribes must report to EPA at least annually, or at a frequency the EPA Administrator determines, on the occurrence, nature, location, pollutants involved, and extent of any exceedances of any </w:t>
            </w:r>
            <w:r w:rsidRPr="006B4E87">
              <w:rPr>
                <w:rFonts w:ascii="Calibri" w:hAnsi="Calibri"/>
                <w:color w:val="000000"/>
                <w:sz w:val="22"/>
                <w:szCs w:val="22"/>
              </w:rPr>
              <w:lastRenderedPageBreak/>
              <w:t>WQS for pathogens and pathogen indicators.</w:t>
            </w:r>
          </w:p>
        </w:tc>
        <w:tc>
          <w:tcPr>
            <w:tcW w:w="980" w:type="dxa"/>
            <w:tcBorders>
              <w:top w:val="nil"/>
              <w:left w:val="nil"/>
              <w:bottom w:val="single" w:sz="4" w:space="0" w:color="auto"/>
              <w:right w:val="single" w:sz="4" w:space="0" w:color="auto"/>
            </w:tcBorders>
            <w:shd w:val="clear" w:color="auto" w:fill="auto"/>
            <w:noWrap/>
            <w:hideMark/>
          </w:tcPr>
          <w:p w14:paraId="11830AC1"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lastRenderedPageBreak/>
              <w:t>120</w:t>
            </w:r>
          </w:p>
        </w:tc>
        <w:tc>
          <w:tcPr>
            <w:tcW w:w="1328" w:type="dxa"/>
            <w:tcBorders>
              <w:top w:val="single" w:sz="8" w:space="0" w:color="auto"/>
              <w:left w:val="nil"/>
              <w:bottom w:val="nil"/>
              <w:right w:val="single" w:sz="4" w:space="0" w:color="auto"/>
            </w:tcBorders>
            <w:shd w:val="clear" w:color="auto" w:fill="auto"/>
            <w:noWrap/>
            <w:hideMark/>
          </w:tcPr>
          <w:p w14:paraId="6B403E71"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$7,778</w:t>
            </w:r>
          </w:p>
        </w:tc>
        <w:tc>
          <w:tcPr>
            <w:tcW w:w="980" w:type="dxa"/>
            <w:tcBorders>
              <w:top w:val="nil"/>
              <w:left w:val="nil"/>
              <w:bottom w:val="single" w:sz="4" w:space="0" w:color="auto"/>
              <w:right w:val="single" w:sz="4" w:space="0" w:color="auto"/>
            </w:tcBorders>
            <w:shd w:val="clear" w:color="auto" w:fill="auto"/>
            <w:noWrap/>
            <w:hideMark/>
          </w:tcPr>
          <w:p w14:paraId="1AA854F6"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72</w:t>
            </w:r>
          </w:p>
        </w:tc>
        <w:tc>
          <w:tcPr>
            <w:tcW w:w="1328" w:type="dxa"/>
            <w:tcBorders>
              <w:top w:val="single" w:sz="8" w:space="0" w:color="auto"/>
              <w:left w:val="nil"/>
              <w:bottom w:val="nil"/>
              <w:right w:val="single" w:sz="4" w:space="0" w:color="auto"/>
            </w:tcBorders>
            <w:shd w:val="clear" w:color="auto" w:fill="auto"/>
            <w:noWrap/>
            <w:hideMark/>
          </w:tcPr>
          <w:p w14:paraId="46D02806"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$2,619</w:t>
            </w:r>
          </w:p>
        </w:tc>
        <w:tc>
          <w:tcPr>
            <w:tcW w:w="980" w:type="dxa"/>
            <w:tcBorders>
              <w:top w:val="nil"/>
              <w:left w:val="nil"/>
              <w:bottom w:val="single" w:sz="4" w:space="0" w:color="auto"/>
              <w:right w:val="single" w:sz="4" w:space="0" w:color="auto"/>
            </w:tcBorders>
            <w:shd w:val="clear" w:color="auto" w:fill="auto"/>
            <w:noWrap/>
            <w:hideMark/>
          </w:tcPr>
          <w:p w14:paraId="3A9C5309"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192</w:t>
            </w:r>
          </w:p>
        </w:tc>
        <w:tc>
          <w:tcPr>
            <w:tcW w:w="1300" w:type="dxa"/>
            <w:tcBorders>
              <w:top w:val="single" w:sz="8" w:space="0" w:color="auto"/>
              <w:left w:val="nil"/>
              <w:bottom w:val="single" w:sz="4" w:space="0" w:color="auto"/>
              <w:right w:val="single" w:sz="8" w:space="0" w:color="auto"/>
            </w:tcBorders>
            <w:shd w:val="clear" w:color="auto" w:fill="auto"/>
            <w:noWrap/>
            <w:hideMark/>
          </w:tcPr>
          <w:p w14:paraId="1A2A467B"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$10,397</w:t>
            </w:r>
          </w:p>
        </w:tc>
      </w:tr>
      <w:tr w:rsidR="006B4E87" w:rsidRPr="006B4E87" w14:paraId="34EA0CEA" w14:textId="77777777" w:rsidTr="00B51B27">
        <w:trPr>
          <w:trHeight w:val="540"/>
        </w:trPr>
        <w:tc>
          <w:tcPr>
            <w:tcW w:w="1694" w:type="dxa"/>
            <w:tcBorders>
              <w:top w:val="nil"/>
              <w:left w:val="single" w:sz="8" w:space="0" w:color="auto"/>
              <w:bottom w:val="single" w:sz="8" w:space="0" w:color="auto"/>
              <w:right w:val="nil"/>
            </w:tcBorders>
            <w:shd w:val="clear" w:color="auto" w:fill="auto"/>
            <w:hideMark/>
          </w:tcPr>
          <w:p w14:paraId="106F9982"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 </w:t>
            </w:r>
          </w:p>
        </w:tc>
        <w:tc>
          <w:tcPr>
            <w:tcW w:w="2550" w:type="dxa"/>
            <w:tcBorders>
              <w:top w:val="single" w:sz="8" w:space="0" w:color="000000"/>
              <w:left w:val="single" w:sz="8" w:space="0" w:color="auto"/>
              <w:bottom w:val="single" w:sz="8" w:space="0" w:color="auto"/>
              <w:right w:val="single" w:sz="8" w:space="0" w:color="auto"/>
            </w:tcBorders>
            <w:shd w:val="clear" w:color="auto" w:fill="auto"/>
            <w:vAlign w:val="center"/>
            <w:hideMark/>
          </w:tcPr>
          <w:p w14:paraId="2460C906" w14:textId="77777777" w:rsidR="006B4E87" w:rsidRPr="006B4E87" w:rsidRDefault="006B4E87" w:rsidP="006B4E87">
            <w:pPr>
              <w:autoSpaceDE/>
              <w:autoSpaceDN/>
              <w:adjustRightInd/>
              <w:rPr>
                <w:rFonts w:ascii="Arial" w:hAnsi="Arial" w:cs="Arial"/>
                <w:b/>
                <w:bCs/>
                <w:color w:val="000000"/>
              </w:rPr>
            </w:pPr>
            <w:r w:rsidRPr="006B4E87">
              <w:rPr>
                <w:rFonts w:ascii="Arial" w:hAnsi="Arial" w:cs="Arial"/>
                <w:b/>
                <w:bCs/>
                <w:color w:val="000000"/>
              </w:rPr>
              <w:t>Performance Criterion 8 Total</w:t>
            </w:r>
          </w:p>
        </w:tc>
        <w:tc>
          <w:tcPr>
            <w:tcW w:w="980" w:type="dxa"/>
            <w:tcBorders>
              <w:top w:val="nil"/>
              <w:left w:val="nil"/>
              <w:bottom w:val="single" w:sz="8" w:space="0" w:color="auto"/>
              <w:right w:val="single" w:sz="4" w:space="0" w:color="auto"/>
            </w:tcBorders>
            <w:shd w:val="clear" w:color="auto" w:fill="auto"/>
            <w:noWrap/>
            <w:hideMark/>
          </w:tcPr>
          <w:p w14:paraId="300CB8E2"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120</w:t>
            </w:r>
          </w:p>
        </w:tc>
        <w:tc>
          <w:tcPr>
            <w:tcW w:w="1328" w:type="dxa"/>
            <w:tcBorders>
              <w:top w:val="single" w:sz="4" w:space="0" w:color="auto"/>
              <w:left w:val="nil"/>
              <w:bottom w:val="single" w:sz="4" w:space="0" w:color="auto"/>
              <w:right w:val="single" w:sz="4" w:space="0" w:color="auto"/>
            </w:tcBorders>
            <w:shd w:val="clear" w:color="auto" w:fill="auto"/>
            <w:noWrap/>
            <w:hideMark/>
          </w:tcPr>
          <w:p w14:paraId="731D7770"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$7,778</w:t>
            </w:r>
          </w:p>
        </w:tc>
        <w:tc>
          <w:tcPr>
            <w:tcW w:w="980" w:type="dxa"/>
            <w:tcBorders>
              <w:top w:val="nil"/>
              <w:left w:val="nil"/>
              <w:bottom w:val="single" w:sz="8" w:space="0" w:color="auto"/>
              <w:right w:val="single" w:sz="4" w:space="0" w:color="auto"/>
            </w:tcBorders>
            <w:shd w:val="clear" w:color="auto" w:fill="auto"/>
            <w:noWrap/>
            <w:hideMark/>
          </w:tcPr>
          <w:p w14:paraId="4C7BEC83"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72</w:t>
            </w:r>
          </w:p>
        </w:tc>
        <w:tc>
          <w:tcPr>
            <w:tcW w:w="1328" w:type="dxa"/>
            <w:tcBorders>
              <w:top w:val="single" w:sz="4" w:space="0" w:color="auto"/>
              <w:left w:val="nil"/>
              <w:bottom w:val="single" w:sz="4" w:space="0" w:color="auto"/>
              <w:right w:val="single" w:sz="4" w:space="0" w:color="auto"/>
            </w:tcBorders>
            <w:shd w:val="clear" w:color="auto" w:fill="auto"/>
            <w:noWrap/>
            <w:hideMark/>
          </w:tcPr>
          <w:p w14:paraId="492D3BED"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$2,619</w:t>
            </w:r>
          </w:p>
        </w:tc>
        <w:tc>
          <w:tcPr>
            <w:tcW w:w="980" w:type="dxa"/>
            <w:tcBorders>
              <w:top w:val="nil"/>
              <w:left w:val="nil"/>
              <w:bottom w:val="single" w:sz="8" w:space="0" w:color="auto"/>
              <w:right w:val="single" w:sz="4" w:space="0" w:color="auto"/>
            </w:tcBorders>
            <w:shd w:val="clear" w:color="auto" w:fill="auto"/>
            <w:noWrap/>
            <w:hideMark/>
          </w:tcPr>
          <w:p w14:paraId="6760C0DF"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192</w:t>
            </w:r>
          </w:p>
        </w:tc>
        <w:tc>
          <w:tcPr>
            <w:tcW w:w="1300" w:type="dxa"/>
            <w:tcBorders>
              <w:top w:val="nil"/>
              <w:left w:val="nil"/>
              <w:bottom w:val="single" w:sz="4" w:space="0" w:color="auto"/>
              <w:right w:val="single" w:sz="4" w:space="0" w:color="auto"/>
            </w:tcBorders>
            <w:shd w:val="clear" w:color="auto" w:fill="auto"/>
            <w:noWrap/>
            <w:hideMark/>
          </w:tcPr>
          <w:p w14:paraId="05D419AF"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$10,397</w:t>
            </w:r>
          </w:p>
        </w:tc>
      </w:tr>
      <w:tr w:rsidR="006B4E87" w:rsidRPr="006B4E87" w14:paraId="4A66DDF5" w14:textId="77777777" w:rsidTr="00B51B27">
        <w:trPr>
          <w:trHeight w:val="2124"/>
        </w:trPr>
        <w:tc>
          <w:tcPr>
            <w:tcW w:w="1694" w:type="dxa"/>
            <w:tcBorders>
              <w:top w:val="nil"/>
              <w:left w:val="single" w:sz="8" w:space="0" w:color="auto"/>
              <w:bottom w:val="nil"/>
              <w:right w:val="nil"/>
            </w:tcBorders>
            <w:shd w:val="clear" w:color="auto" w:fill="auto"/>
            <w:vAlign w:val="center"/>
            <w:hideMark/>
          </w:tcPr>
          <w:p w14:paraId="11FE4BA5" w14:textId="77777777" w:rsidR="006B4E87" w:rsidRPr="006B4E87" w:rsidRDefault="006B4E87" w:rsidP="006B4E87">
            <w:pPr>
              <w:autoSpaceDE/>
              <w:autoSpaceDN/>
              <w:adjustRightInd/>
              <w:rPr>
                <w:rFonts w:ascii="Arial" w:hAnsi="Arial" w:cs="Arial"/>
                <w:b/>
                <w:bCs/>
                <w:color w:val="000000"/>
              </w:rPr>
            </w:pPr>
            <w:r w:rsidRPr="006B4E87">
              <w:rPr>
                <w:rFonts w:ascii="Arial" w:hAnsi="Arial" w:cs="Arial"/>
                <w:b/>
                <w:bCs/>
                <w:color w:val="000000"/>
              </w:rPr>
              <w:t>9 - Delegation of notification responsibilities</w:t>
            </w:r>
          </w:p>
        </w:tc>
        <w:tc>
          <w:tcPr>
            <w:tcW w:w="2550" w:type="dxa"/>
            <w:tcBorders>
              <w:top w:val="single" w:sz="8" w:space="0" w:color="auto"/>
              <w:left w:val="single" w:sz="8" w:space="0" w:color="auto"/>
              <w:bottom w:val="single" w:sz="4" w:space="0" w:color="auto"/>
              <w:right w:val="single" w:sz="8" w:space="0" w:color="auto"/>
            </w:tcBorders>
            <w:shd w:val="clear" w:color="auto" w:fill="auto"/>
            <w:hideMark/>
          </w:tcPr>
          <w:p w14:paraId="63A8BC3A"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States must identify any local governments to which they have delegated responsibility for implementing a notification program and describe the process by which the state may delegate such authority.</w:t>
            </w:r>
          </w:p>
        </w:tc>
        <w:tc>
          <w:tcPr>
            <w:tcW w:w="980" w:type="dxa"/>
            <w:tcBorders>
              <w:top w:val="nil"/>
              <w:left w:val="nil"/>
              <w:bottom w:val="single" w:sz="4" w:space="0" w:color="auto"/>
              <w:right w:val="single" w:sz="4" w:space="0" w:color="auto"/>
            </w:tcBorders>
            <w:shd w:val="clear" w:color="auto" w:fill="auto"/>
            <w:noWrap/>
            <w:hideMark/>
          </w:tcPr>
          <w:p w14:paraId="5B49DB41"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w:t>
            </w:r>
          </w:p>
        </w:tc>
        <w:tc>
          <w:tcPr>
            <w:tcW w:w="1328" w:type="dxa"/>
            <w:tcBorders>
              <w:top w:val="single" w:sz="8" w:space="0" w:color="auto"/>
              <w:left w:val="nil"/>
              <w:bottom w:val="nil"/>
              <w:right w:val="single" w:sz="4" w:space="0" w:color="auto"/>
            </w:tcBorders>
            <w:shd w:val="clear" w:color="auto" w:fill="auto"/>
            <w:noWrap/>
            <w:hideMark/>
          </w:tcPr>
          <w:p w14:paraId="3B6D32D1"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$389</w:t>
            </w:r>
          </w:p>
        </w:tc>
        <w:tc>
          <w:tcPr>
            <w:tcW w:w="980" w:type="dxa"/>
            <w:tcBorders>
              <w:top w:val="nil"/>
              <w:left w:val="nil"/>
              <w:bottom w:val="single" w:sz="4" w:space="0" w:color="auto"/>
              <w:right w:val="single" w:sz="4" w:space="0" w:color="auto"/>
            </w:tcBorders>
            <w:shd w:val="clear" w:color="auto" w:fill="auto"/>
            <w:noWrap/>
            <w:hideMark/>
          </w:tcPr>
          <w:p w14:paraId="67434C79"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18</w:t>
            </w:r>
          </w:p>
        </w:tc>
        <w:tc>
          <w:tcPr>
            <w:tcW w:w="1328" w:type="dxa"/>
            <w:tcBorders>
              <w:top w:val="single" w:sz="8" w:space="0" w:color="auto"/>
              <w:left w:val="nil"/>
              <w:bottom w:val="nil"/>
              <w:right w:val="single" w:sz="4" w:space="0" w:color="auto"/>
            </w:tcBorders>
            <w:shd w:val="clear" w:color="auto" w:fill="auto"/>
            <w:noWrap/>
            <w:hideMark/>
          </w:tcPr>
          <w:p w14:paraId="1BD9A1EA"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$655</w:t>
            </w:r>
          </w:p>
        </w:tc>
        <w:tc>
          <w:tcPr>
            <w:tcW w:w="980" w:type="dxa"/>
            <w:tcBorders>
              <w:top w:val="nil"/>
              <w:left w:val="nil"/>
              <w:bottom w:val="single" w:sz="4" w:space="0" w:color="auto"/>
              <w:right w:val="single" w:sz="4" w:space="0" w:color="auto"/>
            </w:tcBorders>
            <w:shd w:val="clear" w:color="auto" w:fill="auto"/>
            <w:noWrap/>
            <w:hideMark/>
          </w:tcPr>
          <w:p w14:paraId="07254D53"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24</w:t>
            </w:r>
          </w:p>
        </w:tc>
        <w:tc>
          <w:tcPr>
            <w:tcW w:w="1300" w:type="dxa"/>
            <w:tcBorders>
              <w:top w:val="single" w:sz="8" w:space="0" w:color="auto"/>
              <w:left w:val="nil"/>
              <w:bottom w:val="single" w:sz="4" w:space="0" w:color="auto"/>
              <w:right w:val="single" w:sz="8" w:space="0" w:color="auto"/>
            </w:tcBorders>
            <w:shd w:val="clear" w:color="auto" w:fill="auto"/>
            <w:noWrap/>
            <w:hideMark/>
          </w:tcPr>
          <w:p w14:paraId="3D142F49"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$1,044</w:t>
            </w:r>
          </w:p>
        </w:tc>
      </w:tr>
      <w:tr w:rsidR="006B4E87" w:rsidRPr="006B4E87" w14:paraId="3F320EE2" w14:textId="77777777" w:rsidTr="00B51B27">
        <w:trPr>
          <w:trHeight w:val="588"/>
        </w:trPr>
        <w:tc>
          <w:tcPr>
            <w:tcW w:w="1694" w:type="dxa"/>
            <w:tcBorders>
              <w:top w:val="nil"/>
              <w:left w:val="single" w:sz="8" w:space="0" w:color="auto"/>
              <w:bottom w:val="single" w:sz="8" w:space="0" w:color="auto"/>
              <w:right w:val="nil"/>
            </w:tcBorders>
            <w:shd w:val="clear" w:color="auto" w:fill="auto"/>
            <w:hideMark/>
          </w:tcPr>
          <w:p w14:paraId="675DE30F"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 </w:t>
            </w:r>
          </w:p>
        </w:tc>
        <w:tc>
          <w:tcPr>
            <w:tcW w:w="2550"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17DC953C" w14:textId="77777777" w:rsidR="006B4E87" w:rsidRPr="006B4E87" w:rsidRDefault="006B4E87" w:rsidP="006B4E87">
            <w:pPr>
              <w:autoSpaceDE/>
              <w:autoSpaceDN/>
              <w:adjustRightInd/>
              <w:rPr>
                <w:rFonts w:ascii="Calibri" w:hAnsi="Calibri"/>
                <w:b/>
                <w:bCs/>
                <w:color w:val="000000"/>
                <w:sz w:val="22"/>
                <w:szCs w:val="22"/>
              </w:rPr>
            </w:pPr>
            <w:r w:rsidRPr="006B4E87">
              <w:rPr>
                <w:rFonts w:ascii="Calibri" w:hAnsi="Calibri"/>
                <w:b/>
                <w:bCs/>
                <w:color w:val="000000"/>
                <w:sz w:val="22"/>
                <w:szCs w:val="22"/>
              </w:rPr>
              <w:t>Performance Criterion 9 Total</w:t>
            </w:r>
          </w:p>
        </w:tc>
        <w:tc>
          <w:tcPr>
            <w:tcW w:w="980" w:type="dxa"/>
            <w:tcBorders>
              <w:top w:val="nil"/>
              <w:left w:val="single" w:sz="4" w:space="0" w:color="auto"/>
              <w:bottom w:val="single" w:sz="4" w:space="0" w:color="auto"/>
              <w:right w:val="single" w:sz="4" w:space="0" w:color="auto"/>
            </w:tcBorders>
            <w:shd w:val="clear" w:color="auto" w:fill="auto"/>
            <w:noWrap/>
            <w:hideMark/>
          </w:tcPr>
          <w:p w14:paraId="0455F006" w14:textId="6ADB038C"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w:t>
            </w:r>
          </w:p>
        </w:tc>
        <w:tc>
          <w:tcPr>
            <w:tcW w:w="1328" w:type="dxa"/>
            <w:tcBorders>
              <w:top w:val="single" w:sz="4" w:space="0" w:color="auto"/>
              <w:left w:val="nil"/>
              <w:bottom w:val="single" w:sz="4" w:space="0" w:color="auto"/>
              <w:right w:val="single" w:sz="4" w:space="0" w:color="auto"/>
            </w:tcBorders>
            <w:shd w:val="clear" w:color="auto" w:fill="auto"/>
            <w:noWrap/>
            <w:hideMark/>
          </w:tcPr>
          <w:p w14:paraId="6FE5C5C2"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$389</w:t>
            </w:r>
          </w:p>
        </w:tc>
        <w:tc>
          <w:tcPr>
            <w:tcW w:w="980" w:type="dxa"/>
            <w:tcBorders>
              <w:top w:val="nil"/>
              <w:left w:val="nil"/>
              <w:bottom w:val="single" w:sz="4" w:space="0" w:color="auto"/>
              <w:right w:val="single" w:sz="4" w:space="0" w:color="auto"/>
            </w:tcBorders>
            <w:shd w:val="clear" w:color="auto" w:fill="auto"/>
            <w:noWrap/>
            <w:hideMark/>
          </w:tcPr>
          <w:p w14:paraId="5CE08A6D" w14:textId="6F240000"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18</w:t>
            </w:r>
          </w:p>
        </w:tc>
        <w:tc>
          <w:tcPr>
            <w:tcW w:w="1328" w:type="dxa"/>
            <w:tcBorders>
              <w:top w:val="single" w:sz="4" w:space="0" w:color="auto"/>
              <w:left w:val="nil"/>
              <w:bottom w:val="single" w:sz="4" w:space="0" w:color="auto"/>
              <w:right w:val="single" w:sz="4" w:space="0" w:color="auto"/>
            </w:tcBorders>
            <w:shd w:val="clear" w:color="auto" w:fill="auto"/>
            <w:noWrap/>
            <w:hideMark/>
          </w:tcPr>
          <w:p w14:paraId="2D2B679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$655</w:t>
            </w:r>
          </w:p>
        </w:tc>
        <w:tc>
          <w:tcPr>
            <w:tcW w:w="980" w:type="dxa"/>
            <w:tcBorders>
              <w:top w:val="nil"/>
              <w:left w:val="nil"/>
              <w:bottom w:val="single" w:sz="4" w:space="0" w:color="auto"/>
              <w:right w:val="single" w:sz="4" w:space="0" w:color="auto"/>
            </w:tcBorders>
            <w:shd w:val="clear" w:color="auto" w:fill="auto"/>
            <w:noWrap/>
            <w:hideMark/>
          </w:tcPr>
          <w:p w14:paraId="7532E113" w14:textId="532100CD"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24</w:t>
            </w:r>
          </w:p>
        </w:tc>
        <w:tc>
          <w:tcPr>
            <w:tcW w:w="1300" w:type="dxa"/>
            <w:tcBorders>
              <w:top w:val="nil"/>
              <w:left w:val="nil"/>
              <w:bottom w:val="single" w:sz="4" w:space="0" w:color="auto"/>
              <w:right w:val="single" w:sz="4" w:space="0" w:color="auto"/>
            </w:tcBorders>
            <w:shd w:val="clear" w:color="auto" w:fill="auto"/>
            <w:noWrap/>
            <w:hideMark/>
          </w:tcPr>
          <w:p w14:paraId="3BF19D73"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$1,044</w:t>
            </w:r>
          </w:p>
        </w:tc>
      </w:tr>
      <w:tr w:rsidR="006B4E87" w:rsidRPr="006B4E87" w14:paraId="1A3C5F0D" w14:textId="77777777" w:rsidTr="00B51B27">
        <w:trPr>
          <w:trHeight w:val="2388"/>
        </w:trPr>
        <w:tc>
          <w:tcPr>
            <w:tcW w:w="1694" w:type="dxa"/>
            <w:tcBorders>
              <w:top w:val="nil"/>
              <w:left w:val="single" w:sz="8" w:space="0" w:color="auto"/>
              <w:bottom w:val="nil"/>
              <w:right w:val="nil"/>
            </w:tcBorders>
            <w:shd w:val="clear" w:color="auto" w:fill="auto"/>
            <w:vAlign w:val="center"/>
            <w:hideMark/>
          </w:tcPr>
          <w:p w14:paraId="7E71C03A" w14:textId="77777777" w:rsidR="006B4E87" w:rsidRPr="006B4E87" w:rsidRDefault="006B4E87" w:rsidP="006B4E87">
            <w:pPr>
              <w:autoSpaceDE/>
              <w:autoSpaceDN/>
              <w:adjustRightInd/>
              <w:rPr>
                <w:rFonts w:ascii="Arial" w:hAnsi="Arial" w:cs="Arial"/>
                <w:b/>
                <w:bCs/>
                <w:color w:val="000000"/>
              </w:rPr>
            </w:pPr>
            <w:r w:rsidRPr="006B4E87">
              <w:rPr>
                <w:rFonts w:ascii="Arial" w:hAnsi="Arial" w:cs="Arial"/>
                <w:b/>
                <w:bCs/>
                <w:color w:val="000000"/>
              </w:rPr>
              <w:t xml:space="preserve">10 – Adoption of new or revised WQS and identification and use of a beach notification threshold </w:t>
            </w:r>
          </w:p>
        </w:tc>
        <w:tc>
          <w:tcPr>
            <w:tcW w:w="2550" w:type="dxa"/>
            <w:tcBorders>
              <w:top w:val="nil"/>
              <w:left w:val="single" w:sz="8" w:space="0" w:color="auto"/>
              <w:bottom w:val="single" w:sz="8" w:space="0" w:color="auto"/>
              <w:right w:val="single" w:sz="8" w:space="0" w:color="auto"/>
            </w:tcBorders>
            <w:shd w:val="clear" w:color="auto" w:fill="auto"/>
            <w:hideMark/>
          </w:tcPr>
          <w:p w14:paraId="6CE85FE3" w14:textId="00DC938E"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Develop and implement two separate schedule to adopt new or revised WQS by FY 2016 and to identify and use a beach notification threshold by FY 2016</w:t>
            </w:r>
            <w:r w:rsidR="0017072A">
              <w:rPr>
                <w:rFonts w:ascii="Calibri" w:hAnsi="Calibri"/>
                <w:color w:val="000000"/>
                <w:sz w:val="22"/>
                <w:szCs w:val="22"/>
              </w:rPr>
              <w:t>.</w:t>
            </w:r>
          </w:p>
        </w:tc>
        <w:tc>
          <w:tcPr>
            <w:tcW w:w="980" w:type="dxa"/>
            <w:tcBorders>
              <w:top w:val="single" w:sz="8" w:space="0" w:color="auto"/>
              <w:left w:val="nil"/>
              <w:bottom w:val="single" w:sz="4" w:space="0" w:color="auto"/>
              <w:right w:val="single" w:sz="4" w:space="0" w:color="auto"/>
            </w:tcBorders>
            <w:shd w:val="clear" w:color="auto" w:fill="auto"/>
            <w:noWrap/>
            <w:hideMark/>
          </w:tcPr>
          <w:p w14:paraId="29B37A2F"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300</w:t>
            </w:r>
          </w:p>
        </w:tc>
        <w:tc>
          <w:tcPr>
            <w:tcW w:w="1328" w:type="dxa"/>
            <w:tcBorders>
              <w:top w:val="single" w:sz="8" w:space="0" w:color="auto"/>
              <w:left w:val="nil"/>
              <w:bottom w:val="nil"/>
              <w:right w:val="single" w:sz="4" w:space="0" w:color="auto"/>
            </w:tcBorders>
            <w:shd w:val="clear" w:color="auto" w:fill="auto"/>
            <w:noWrap/>
            <w:hideMark/>
          </w:tcPr>
          <w:p w14:paraId="65631425"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$19,446</w:t>
            </w:r>
          </w:p>
        </w:tc>
        <w:tc>
          <w:tcPr>
            <w:tcW w:w="980" w:type="dxa"/>
            <w:tcBorders>
              <w:top w:val="single" w:sz="8" w:space="0" w:color="auto"/>
              <w:left w:val="nil"/>
              <w:bottom w:val="single" w:sz="4" w:space="0" w:color="auto"/>
              <w:right w:val="single" w:sz="4" w:space="0" w:color="auto"/>
            </w:tcBorders>
            <w:shd w:val="clear" w:color="auto" w:fill="auto"/>
            <w:noWrap/>
            <w:hideMark/>
          </w:tcPr>
          <w:p w14:paraId="2508BCB0"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100</w:t>
            </w:r>
          </w:p>
        </w:tc>
        <w:tc>
          <w:tcPr>
            <w:tcW w:w="1328" w:type="dxa"/>
            <w:tcBorders>
              <w:top w:val="single" w:sz="8" w:space="0" w:color="auto"/>
              <w:left w:val="nil"/>
              <w:bottom w:val="nil"/>
              <w:right w:val="single" w:sz="4" w:space="0" w:color="auto"/>
            </w:tcBorders>
            <w:shd w:val="clear" w:color="auto" w:fill="auto"/>
            <w:noWrap/>
            <w:hideMark/>
          </w:tcPr>
          <w:p w14:paraId="5B3B7F55"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$3,638</w:t>
            </w:r>
          </w:p>
        </w:tc>
        <w:tc>
          <w:tcPr>
            <w:tcW w:w="980" w:type="dxa"/>
            <w:tcBorders>
              <w:top w:val="single" w:sz="8" w:space="0" w:color="auto"/>
              <w:left w:val="nil"/>
              <w:bottom w:val="single" w:sz="4" w:space="0" w:color="auto"/>
              <w:right w:val="single" w:sz="4" w:space="0" w:color="auto"/>
            </w:tcBorders>
            <w:shd w:val="clear" w:color="auto" w:fill="auto"/>
            <w:noWrap/>
            <w:hideMark/>
          </w:tcPr>
          <w:p w14:paraId="1490C017"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400</w:t>
            </w:r>
          </w:p>
        </w:tc>
        <w:tc>
          <w:tcPr>
            <w:tcW w:w="1300" w:type="dxa"/>
            <w:tcBorders>
              <w:top w:val="single" w:sz="8" w:space="0" w:color="auto"/>
              <w:left w:val="nil"/>
              <w:bottom w:val="single" w:sz="4" w:space="0" w:color="auto"/>
              <w:right w:val="single" w:sz="8" w:space="0" w:color="auto"/>
            </w:tcBorders>
            <w:shd w:val="clear" w:color="auto" w:fill="auto"/>
            <w:noWrap/>
            <w:hideMark/>
          </w:tcPr>
          <w:p w14:paraId="1025EE87"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$23,084</w:t>
            </w:r>
          </w:p>
        </w:tc>
      </w:tr>
      <w:tr w:rsidR="006B4E87" w:rsidRPr="006B4E87" w14:paraId="721412E9" w14:textId="77777777" w:rsidTr="00B51B27">
        <w:trPr>
          <w:trHeight w:val="2016"/>
        </w:trPr>
        <w:tc>
          <w:tcPr>
            <w:tcW w:w="1694" w:type="dxa"/>
            <w:tcBorders>
              <w:top w:val="nil"/>
              <w:left w:val="single" w:sz="8" w:space="0" w:color="auto"/>
              <w:bottom w:val="nil"/>
              <w:right w:val="nil"/>
            </w:tcBorders>
            <w:shd w:val="clear" w:color="auto" w:fill="auto"/>
            <w:hideMark/>
          </w:tcPr>
          <w:p w14:paraId="19173D6F"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 </w:t>
            </w:r>
          </w:p>
        </w:tc>
        <w:tc>
          <w:tcPr>
            <w:tcW w:w="2550" w:type="dxa"/>
            <w:tcBorders>
              <w:top w:val="single" w:sz="8" w:space="0" w:color="auto"/>
              <w:left w:val="single" w:sz="8" w:space="0" w:color="auto"/>
              <w:bottom w:val="single" w:sz="4" w:space="0" w:color="auto"/>
              <w:right w:val="single" w:sz="8" w:space="0" w:color="auto"/>
            </w:tcBorders>
            <w:shd w:val="clear" w:color="auto" w:fill="auto"/>
            <w:vAlign w:val="bottom"/>
            <w:hideMark/>
          </w:tcPr>
          <w:p w14:paraId="2B9C7848"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Before identification and use of a new beach notification threshold, continue to make beach notification decisions using the existing threshold based on the currently applicable WQS, e.g., SSM.</w:t>
            </w:r>
          </w:p>
        </w:tc>
        <w:tc>
          <w:tcPr>
            <w:tcW w:w="980" w:type="dxa"/>
            <w:tcBorders>
              <w:top w:val="nil"/>
              <w:left w:val="nil"/>
              <w:bottom w:val="single" w:sz="4" w:space="0" w:color="auto"/>
              <w:right w:val="single" w:sz="4" w:space="0" w:color="auto"/>
            </w:tcBorders>
            <w:shd w:val="clear" w:color="auto" w:fill="auto"/>
            <w:noWrap/>
            <w:hideMark/>
          </w:tcPr>
          <w:p w14:paraId="2CBF3B66"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0</w:t>
            </w:r>
          </w:p>
        </w:tc>
        <w:tc>
          <w:tcPr>
            <w:tcW w:w="1328" w:type="dxa"/>
            <w:tcBorders>
              <w:top w:val="single" w:sz="4" w:space="0" w:color="auto"/>
              <w:left w:val="nil"/>
              <w:bottom w:val="single" w:sz="4" w:space="0" w:color="auto"/>
              <w:right w:val="single" w:sz="4" w:space="0" w:color="auto"/>
            </w:tcBorders>
            <w:shd w:val="clear" w:color="auto" w:fill="auto"/>
            <w:noWrap/>
            <w:hideMark/>
          </w:tcPr>
          <w:p w14:paraId="3F567858"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$0</w:t>
            </w:r>
          </w:p>
        </w:tc>
        <w:tc>
          <w:tcPr>
            <w:tcW w:w="980" w:type="dxa"/>
            <w:tcBorders>
              <w:top w:val="nil"/>
              <w:left w:val="nil"/>
              <w:bottom w:val="single" w:sz="4" w:space="0" w:color="auto"/>
              <w:right w:val="single" w:sz="4" w:space="0" w:color="auto"/>
            </w:tcBorders>
            <w:shd w:val="clear" w:color="auto" w:fill="auto"/>
            <w:noWrap/>
            <w:hideMark/>
          </w:tcPr>
          <w:p w14:paraId="73539BF6"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0</w:t>
            </w:r>
          </w:p>
        </w:tc>
        <w:tc>
          <w:tcPr>
            <w:tcW w:w="1328" w:type="dxa"/>
            <w:tcBorders>
              <w:top w:val="single" w:sz="4" w:space="0" w:color="auto"/>
              <w:left w:val="nil"/>
              <w:bottom w:val="nil"/>
              <w:right w:val="single" w:sz="4" w:space="0" w:color="auto"/>
            </w:tcBorders>
            <w:shd w:val="clear" w:color="auto" w:fill="auto"/>
            <w:noWrap/>
            <w:hideMark/>
          </w:tcPr>
          <w:p w14:paraId="69931DF5"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$0</w:t>
            </w:r>
          </w:p>
        </w:tc>
        <w:tc>
          <w:tcPr>
            <w:tcW w:w="980" w:type="dxa"/>
            <w:tcBorders>
              <w:top w:val="nil"/>
              <w:left w:val="nil"/>
              <w:bottom w:val="single" w:sz="4" w:space="0" w:color="auto"/>
              <w:right w:val="single" w:sz="4" w:space="0" w:color="auto"/>
            </w:tcBorders>
            <w:shd w:val="clear" w:color="auto" w:fill="auto"/>
            <w:noWrap/>
            <w:hideMark/>
          </w:tcPr>
          <w:p w14:paraId="4BF127E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0</w:t>
            </w:r>
          </w:p>
        </w:tc>
        <w:tc>
          <w:tcPr>
            <w:tcW w:w="1300" w:type="dxa"/>
            <w:tcBorders>
              <w:top w:val="nil"/>
              <w:left w:val="nil"/>
              <w:bottom w:val="single" w:sz="4" w:space="0" w:color="auto"/>
              <w:right w:val="single" w:sz="8" w:space="0" w:color="auto"/>
            </w:tcBorders>
            <w:shd w:val="clear" w:color="auto" w:fill="auto"/>
            <w:noWrap/>
            <w:hideMark/>
          </w:tcPr>
          <w:p w14:paraId="7D95ACD3"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$0</w:t>
            </w:r>
          </w:p>
        </w:tc>
      </w:tr>
      <w:tr w:rsidR="006B4E87" w:rsidRPr="006B4E87" w14:paraId="6AF461EF" w14:textId="77777777" w:rsidTr="00B51B27">
        <w:trPr>
          <w:trHeight w:val="588"/>
        </w:trPr>
        <w:tc>
          <w:tcPr>
            <w:tcW w:w="1694" w:type="dxa"/>
            <w:tcBorders>
              <w:top w:val="nil"/>
              <w:left w:val="single" w:sz="8" w:space="0" w:color="auto"/>
              <w:bottom w:val="single" w:sz="8" w:space="0" w:color="auto"/>
              <w:right w:val="nil"/>
            </w:tcBorders>
            <w:shd w:val="clear" w:color="auto" w:fill="auto"/>
            <w:hideMark/>
          </w:tcPr>
          <w:p w14:paraId="07266305"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 </w:t>
            </w:r>
          </w:p>
        </w:tc>
        <w:tc>
          <w:tcPr>
            <w:tcW w:w="2550" w:type="dxa"/>
            <w:tcBorders>
              <w:top w:val="single" w:sz="4" w:space="0" w:color="auto"/>
              <w:left w:val="single" w:sz="8" w:space="0" w:color="auto"/>
              <w:bottom w:val="single" w:sz="8" w:space="0" w:color="auto"/>
              <w:right w:val="single" w:sz="8" w:space="0" w:color="auto"/>
            </w:tcBorders>
            <w:shd w:val="clear" w:color="auto" w:fill="auto"/>
            <w:vAlign w:val="bottom"/>
            <w:hideMark/>
          </w:tcPr>
          <w:p w14:paraId="66B1595B" w14:textId="77777777" w:rsidR="006B4E87" w:rsidRPr="006B4E87" w:rsidRDefault="006B4E87" w:rsidP="006B4E87">
            <w:pPr>
              <w:autoSpaceDE/>
              <w:autoSpaceDN/>
              <w:adjustRightInd/>
              <w:rPr>
                <w:rFonts w:ascii="Calibri" w:hAnsi="Calibri"/>
                <w:b/>
                <w:bCs/>
                <w:color w:val="000000"/>
                <w:sz w:val="22"/>
                <w:szCs w:val="22"/>
              </w:rPr>
            </w:pPr>
            <w:r w:rsidRPr="006B4E87">
              <w:rPr>
                <w:rFonts w:ascii="Calibri" w:hAnsi="Calibri"/>
                <w:b/>
                <w:bCs/>
                <w:color w:val="000000"/>
                <w:sz w:val="22"/>
                <w:szCs w:val="22"/>
              </w:rPr>
              <w:t>Performance Criterion 10 Total</w:t>
            </w:r>
          </w:p>
        </w:tc>
        <w:tc>
          <w:tcPr>
            <w:tcW w:w="980" w:type="dxa"/>
            <w:tcBorders>
              <w:top w:val="nil"/>
              <w:left w:val="single" w:sz="4" w:space="0" w:color="auto"/>
              <w:bottom w:val="single" w:sz="8" w:space="0" w:color="auto"/>
              <w:right w:val="single" w:sz="4" w:space="0" w:color="auto"/>
            </w:tcBorders>
            <w:shd w:val="clear" w:color="auto" w:fill="auto"/>
            <w:noWrap/>
            <w:hideMark/>
          </w:tcPr>
          <w:p w14:paraId="3CBDEE25"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300</w:t>
            </w:r>
          </w:p>
        </w:tc>
        <w:tc>
          <w:tcPr>
            <w:tcW w:w="1328" w:type="dxa"/>
            <w:tcBorders>
              <w:top w:val="nil"/>
              <w:left w:val="nil"/>
              <w:bottom w:val="single" w:sz="8" w:space="0" w:color="auto"/>
              <w:right w:val="single" w:sz="4" w:space="0" w:color="auto"/>
            </w:tcBorders>
            <w:shd w:val="clear" w:color="auto" w:fill="auto"/>
            <w:noWrap/>
            <w:hideMark/>
          </w:tcPr>
          <w:p w14:paraId="5D65E578"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$19,446</w:t>
            </w:r>
          </w:p>
        </w:tc>
        <w:tc>
          <w:tcPr>
            <w:tcW w:w="980" w:type="dxa"/>
            <w:tcBorders>
              <w:top w:val="nil"/>
              <w:left w:val="nil"/>
              <w:bottom w:val="single" w:sz="8" w:space="0" w:color="auto"/>
              <w:right w:val="single" w:sz="4" w:space="0" w:color="auto"/>
            </w:tcBorders>
            <w:shd w:val="clear" w:color="auto" w:fill="auto"/>
            <w:noWrap/>
            <w:hideMark/>
          </w:tcPr>
          <w:p w14:paraId="2921193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100</w:t>
            </w:r>
          </w:p>
        </w:tc>
        <w:tc>
          <w:tcPr>
            <w:tcW w:w="1328" w:type="dxa"/>
            <w:tcBorders>
              <w:top w:val="single" w:sz="4" w:space="0" w:color="auto"/>
              <w:left w:val="nil"/>
              <w:bottom w:val="single" w:sz="8" w:space="0" w:color="auto"/>
              <w:right w:val="single" w:sz="4" w:space="0" w:color="auto"/>
            </w:tcBorders>
            <w:shd w:val="clear" w:color="auto" w:fill="auto"/>
            <w:noWrap/>
            <w:hideMark/>
          </w:tcPr>
          <w:p w14:paraId="75D22188"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$3,638</w:t>
            </w:r>
          </w:p>
        </w:tc>
        <w:tc>
          <w:tcPr>
            <w:tcW w:w="980" w:type="dxa"/>
            <w:tcBorders>
              <w:top w:val="nil"/>
              <w:left w:val="nil"/>
              <w:bottom w:val="single" w:sz="8" w:space="0" w:color="auto"/>
              <w:right w:val="single" w:sz="4" w:space="0" w:color="auto"/>
            </w:tcBorders>
            <w:shd w:val="clear" w:color="auto" w:fill="auto"/>
            <w:noWrap/>
            <w:hideMark/>
          </w:tcPr>
          <w:p w14:paraId="195D5F96" w14:textId="68490A52"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400</w:t>
            </w:r>
          </w:p>
        </w:tc>
        <w:tc>
          <w:tcPr>
            <w:tcW w:w="1300" w:type="dxa"/>
            <w:tcBorders>
              <w:top w:val="nil"/>
              <w:left w:val="nil"/>
              <w:bottom w:val="single" w:sz="8" w:space="0" w:color="auto"/>
              <w:right w:val="single" w:sz="4" w:space="0" w:color="auto"/>
            </w:tcBorders>
            <w:shd w:val="clear" w:color="auto" w:fill="auto"/>
            <w:noWrap/>
            <w:hideMark/>
          </w:tcPr>
          <w:p w14:paraId="2E28B6AA"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$23,084</w:t>
            </w:r>
          </w:p>
        </w:tc>
      </w:tr>
      <w:tr w:rsidR="006B4E87" w:rsidRPr="006B4E87" w14:paraId="2642AE04" w14:textId="77777777" w:rsidTr="006B4E87">
        <w:trPr>
          <w:trHeight w:val="2880"/>
        </w:trPr>
        <w:tc>
          <w:tcPr>
            <w:tcW w:w="1694" w:type="dxa"/>
            <w:tcBorders>
              <w:top w:val="nil"/>
              <w:left w:val="single" w:sz="8" w:space="0" w:color="auto"/>
              <w:bottom w:val="single" w:sz="4" w:space="0" w:color="auto"/>
              <w:right w:val="nil"/>
            </w:tcBorders>
            <w:shd w:val="clear" w:color="auto" w:fill="auto"/>
            <w:hideMark/>
          </w:tcPr>
          <w:p w14:paraId="3C5E0749" w14:textId="77777777" w:rsidR="006B4E87" w:rsidRPr="006B4E87" w:rsidRDefault="006B4E87" w:rsidP="006B4E87">
            <w:pPr>
              <w:autoSpaceDE/>
              <w:autoSpaceDN/>
              <w:adjustRightInd/>
              <w:rPr>
                <w:rFonts w:ascii="Arial" w:hAnsi="Arial" w:cs="Arial"/>
                <w:b/>
                <w:bCs/>
                <w:color w:val="000000"/>
              </w:rPr>
            </w:pPr>
            <w:r w:rsidRPr="006B4E87">
              <w:rPr>
                <w:rFonts w:ascii="Arial" w:hAnsi="Arial" w:cs="Arial"/>
                <w:b/>
                <w:bCs/>
                <w:color w:val="000000"/>
              </w:rPr>
              <w:t>11 - Public evaluation of program</w:t>
            </w:r>
          </w:p>
        </w:tc>
        <w:tc>
          <w:tcPr>
            <w:tcW w:w="2550" w:type="dxa"/>
            <w:tcBorders>
              <w:top w:val="nil"/>
              <w:left w:val="single" w:sz="8" w:space="0" w:color="auto"/>
              <w:bottom w:val="single" w:sz="4" w:space="0" w:color="auto"/>
              <w:right w:val="single" w:sz="8" w:space="0" w:color="auto"/>
            </w:tcBorders>
            <w:shd w:val="clear" w:color="auto" w:fill="auto"/>
            <w:vAlign w:val="bottom"/>
            <w:hideMark/>
          </w:tcPr>
          <w:p w14:paraId="7E4A3FED"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t>Provide an opportunity for the public to comment on the: Beach evaluation and classification process; Sampling design and monitoring plan; and Public notification and risk communication plan. [Already accounted for under 1, 2 and 6.]</w:t>
            </w:r>
          </w:p>
        </w:tc>
        <w:tc>
          <w:tcPr>
            <w:tcW w:w="980" w:type="dxa"/>
            <w:tcBorders>
              <w:top w:val="nil"/>
              <w:left w:val="nil"/>
              <w:bottom w:val="single" w:sz="4" w:space="0" w:color="auto"/>
              <w:right w:val="single" w:sz="4" w:space="0" w:color="auto"/>
            </w:tcBorders>
            <w:shd w:val="clear" w:color="auto" w:fill="auto"/>
            <w:noWrap/>
            <w:hideMark/>
          </w:tcPr>
          <w:p w14:paraId="01836116"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0</w:t>
            </w:r>
          </w:p>
        </w:tc>
        <w:tc>
          <w:tcPr>
            <w:tcW w:w="1328" w:type="dxa"/>
            <w:tcBorders>
              <w:top w:val="nil"/>
              <w:left w:val="nil"/>
              <w:bottom w:val="nil"/>
              <w:right w:val="single" w:sz="4" w:space="0" w:color="auto"/>
            </w:tcBorders>
            <w:shd w:val="clear" w:color="auto" w:fill="auto"/>
            <w:noWrap/>
            <w:hideMark/>
          </w:tcPr>
          <w:p w14:paraId="28303161"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$0</w:t>
            </w:r>
          </w:p>
        </w:tc>
        <w:tc>
          <w:tcPr>
            <w:tcW w:w="980" w:type="dxa"/>
            <w:tcBorders>
              <w:top w:val="nil"/>
              <w:left w:val="nil"/>
              <w:bottom w:val="single" w:sz="4" w:space="0" w:color="auto"/>
              <w:right w:val="single" w:sz="4" w:space="0" w:color="auto"/>
            </w:tcBorders>
            <w:shd w:val="clear" w:color="auto" w:fill="auto"/>
            <w:noWrap/>
            <w:hideMark/>
          </w:tcPr>
          <w:p w14:paraId="5BE32C68"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0</w:t>
            </w:r>
          </w:p>
        </w:tc>
        <w:tc>
          <w:tcPr>
            <w:tcW w:w="1328" w:type="dxa"/>
            <w:tcBorders>
              <w:top w:val="nil"/>
              <w:left w:val="nil"/>
              <w:bottom w:val="nil"/>
              <w:right w:val="single" w:sz="4" w:space="0" w:color="auto"/>
            </w:tcBorders>
            <w:shd w:val="clear" w:color="auto" w:fill="auto"/>
            <w:noWrap/>
            <w:hideMark/>
          </w:tcPr>
          <w:p w14:paraId="352B72C7"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$0</w:t>
            </w:r>
          </w:p>
        </w:tc>
        <w:tc>
          <w:tcPr>
            <w:tcW w:w="980" w:type="dxa"/>
            <w:tcBorders>
              <w:top w:val="nil"/>
              <w:left w:val="nil"/>
              <w:bottom w:val="single" w:sz="4" w:space="0" w:color="auto"/>
              <w:right w:val="single" w:sz="4" w:space="0" w:color="auto"/>
            </w:tcBorders>
            <w:shd w:val="clear" w:color="auto" w:fill="auto"/>
            <w:noWrap/>
            <w:hideMark/>
          </w:tcPr>
          <w:p w14:paraId="5EDF081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0</w:t>
            </w:r>
          </w:p>
        </w:tc>
        <w:tc>
          <w:tcPr>
            <w:tcW w:w="1300" w:type="dxa"/>
            <w:tcBorders>
              <w:top w:val="nil"/>
              <w:left w:val="nil"/>
              <w:bottom w:val="single" w:sz="4" w:space="0" w:color="auto"/>
              <w:right w:val="single" w:sz="8" w:space="0" w:color="auto"/>
            </w:tcBorders>
            <w:shd w:val="clear" w:color="auto" w:fill="auto"/>
            <w:noWrap/>
            <w:hideMark/>
          </w:tcPr>
          <w:p w14:paraId="2D476035"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$0</w:t>
            </w:r>
          </w:p>
        </w:tc>
      </w:tr>
      <w:tr w:rsidR="006B4E87" w:rsidRPr="006B4E87" w14:paraId="6CC645EF" w14:textId="77777777" w:rsidTr="006B4E87">
        <w:trPr>
          <w:trHeight w:val="588"/>
        </w:trPr>
        <w:tc>
          <w:tcPr>
            <w:tcW w:w="1694" w:type="dxa"/>
            <w:tcBorders>
              <w:top w:val="nil"/>
              <w:left w:val="single" w:sz="8" w:space="0" w:color="auto"/>
              <w:bottom w:val="single" w:sz="8" w:space="0" w:color="auto"/>
              <w:right w:val="nil"/>
            </w:tcBorders>
            <w:shd w:val="clear" w:color="auto" w:fill="auto"/>
            <w:hideMark/>
          </w:tcPr>
          <w:p w14:paraId="671AA458" w14:textId="77777777" w:rsidR="006B4E87" w:rsidRPr="006B4E87" w:rsidRDefault="006B4E87" w:rsidP="006B4E87">
            <w:pPr>
              <w:autoSpaceDE/>
              <w:autoSpaceDN/>
              <w:adjustRightInd/>
              <w:rPr>
                <w:rFonts w:ascii="Calibri" w:hAnsi="Calibri"/>
                <w:color w:val="000000"/>
                <w:sz w:val="22"/>
                <w:szCs w:val="22"/>
              </w:rPr>
            </w:pPr>
            <w:r w:rsidRPr="006B4E87">
              <w:rPr>
                <w:rFonts w:ascii="Calibri" w:hAnsi="Calibri"/>
                <w:color w:val="000000"/>
                <w:sz w:val="22"/>
                <w:szCs w:val="22"/>
              </w:rPr>
              <w:lastRenderedPageBreak/>
              <w:t> </w:t>
            </w:r>
          </w:p>
        </w:tc>
        <w:tc>
          <w:tcPr>
            <w:tcW w:w="2550" w:type="dxa"/>
            <w:tcBorders>
              <w:top w:val="nil"/>
              <w:left w:val="single" w:sz="8" w:space="0" w:color="auto"/>
              <w:bottom w:val="single" w:sz="4" w:space="0" w:color="auto"/>
              <w:right w:val="single" w:sz="8" w:space="0" w:color="auto"/>
            </w:tcBorders>
            <w:shd w:val="clear" w:color="auto" w:fill="auto"/>
            <w:hideMark/>
          </w:tcPr>
          <w:p w14:paraId="041FBC75" w14:textId="77777777" w:rsidR="006B4E87" w:rsidRPr="006B4E87" w:rsidRDefault="006B4E87" w:rsidP="006B4E87">
            <w:pPr>
              <w:autoSpaceDE/>
              <w:autoSpaceDN/>
              <w:adjustRightInd/>
              <w:rPr>
                <w:rFonts w:ascii="Calibri" w:hAnsi="Calibri"/>
                <w:b/>
                <w:bCs/>
                <w:color w:val="000000"/>
                <w:sz w:val="22"/>
                <w:szCs w:val="22"/>
              </w:rPr>
            </w:pPr>
            <w:r w:rsidRPr="006B4E87">
              <w:rPr>
                <w:rFonts w:ascii="Calibri" w:hAnsi="Calibri"/>
                <w:b/>
                <w:bCs/>
                <w:color w:val="000000"/>
                <w:sz w:val="22"/>
                <w:szCs w:val="22"/>
              </w:rPr>
              <w:t>Performance Criterion 11 Total</w:t>
            </w:r>
          </w:p>
        </w:tc>
        <w:tc>
          <w:tcPr>
            <w:tcW w:w="980" w:type="dxa"/>
            <w:tcBorders>
              <w:top w:val="nil"/>
              <w:left w:val="nil"/>
              <w:bottom w:val="single" w:sz="8" w:space="0" w:color="auto"/>
              <w:right w:val="single" w:sz="4" w:space="0" w:color="auto"/>
            </w:tcBorders>
            <w:shd w:val="clear" w:color="auto" w:fill="auto"/>
            <w:noWrap/>
            <w:hideMark/>
          </w:tcPr>
          <w:p w14:paraId="508D8AFA"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0</w:t>
            </w:r>
          </w:p>
        </w:tc>
        <w:tc>
          <w:tcPr>
            <w:tcW w:w="1328" w:type="dxa"/>
            <w:tcBorders>
              <w:top w:val="single" w:sz="4" w:space="0" w:color="auto"/>
              <w:left w:val="nil"/>
              <w:bottom w:val="single" w:sz="4" w:space="0" w:color="auto"/>
              <w:right w:val="single" w:sz="4" w:space="0" w:color="auto"/>
            </w:tcBorders>
            <w:shd w:val="clear" w:color="auto" w:fill="auto"/>
            <w:noWrap/>
            <w:hideMark/>
          </w:tcPr>
          <w:p w14:paraId="611974AE"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$0</w:t>
            </w:r>
          </w:p>
        </w:tc>
        <w:tc>
          <w:tcPr>
            <w:tcW w:w="980" w:type="dxa"/>
            <w:tcBorders>
              <w:top w:val="nil"/>
              <w:left w:val="nil"/>
              <w:bottom w:val="single" w:sz="8" w:space="0" w:color="auto"/>
              <w:right w:val="single" w:sz="4" w:space="0" w:color="auto"/>
            </w:tcBorders>
            <w:shd w:val="clear" w:color="auto" w:fill="auto"/>
            <w:noWrap/>
            <w:hideMark/>
          </w:tcPr>
          <w:p w14:paraId="289E2B94"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0</w:t>
            </w:r>
          </w:p>
        </w:tc>
        <w:tc>
          <w:tcPr>
            <w:tcW w:w="1328" w:type="dxa"/>
            <w:tcBorders>
              <w:top w:val="single" w:sz="4" w:space="0" w:color="auto"/>
              <w:left w:val="nil"/>
              <w:bottom w:val="single" w:sz="4" w:space="0" w:color="auto"/>
              <w:right w:val="single" w:sz="4" w:space="0" w:color="auto"/>
            </w:tcBorders>
            <w:shd w:val="clear" w:color="auto" w:fill="auto"/>
            <w:noWrap/>
            <w:hideMark/>
          </w:tcPr>
          <w:p w14:paraId="56FA839D"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$0</w:t>
            </w:r>
          </w:p>
        </w:tc>
        <w:tc>
          <w:tcPr>
            <w:tcW w:w="980" w:type="dxa"/>
            <w:tcBorders>
              <w:top w:val="nil"/>
              <w:left w:val="nil"/>
              <w:bottom w:val="single" w:sz="8" w:space="0" w:color="auto"/>
              <w:right w:val="single" w:sz="4" w:space="0" w:color="auto"/>
            </w:tcBorders>
            <w:shd w:val="clear" w:color="auto" w:fill="auto"/>
            <w:noWrap/>
            <w:hideMark/>
          </w:tcPr>
          <w:p w14:paraId="6397F660"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0</w:t>
            </w:r>
          </w:p>
        </w:tc>
        <w:tc>
          <w:tcPr>
            <w:tcW w:w="1300" w:type="dxa"/>
            <w:tcBorders>
              <w:top w:val="nil"/>
              <w:left w:val="nil"/>
              <w:bottom w:val="single" w:sz="4" w:space="0" w:color="auto"/>
              <w:right w:val="single" w:sz="4" w:space="0" w:color="auto"/>
            </w:tcBorders>
            <w:shd w:val="clear" w:color="auto" w:fill="auto"/>
            <w:noWrap/>
            <w:hideMark/>
          </w:tcPr>
          <w:p w14:paraId="57D3A0A2" w14:textId="77777777" w:rsidR="006B4E87" w:rsidRPr="006B4E87" w:rsidRDefault="006B4E87" w:rsidP="006B4E87">
            <w:pPr>
              <w:autoSpaceDE/>
              <w:autoSpaceDN/>
              <w:adjustRightInd/>
              <w:jc w:val="right"/>
              <w:rPr>
                <w:rFonts w:ascii="Calibri" w:hAnsi="Calibri"/>
                <w:color w:val="000000"/>
                <w:sz w:val="22"/>
                <w:szCs w:val="22"/>
              </w:rPr>
            </w:pPr>
            <w:r w:rsidRPr="006B4E87">
              <w:rPr>
                <w:rFonts w:ascii="Calibri" w:hAnsi="Calibri"/>
                <w:color w:val="000000"/>
                <w:sz w:val="22"/>
                <w:szCs w:val="22"/>
              </w:rPr>
              <w:t>$0</w:t>
            </w:r>
          </w:p>
        </w:tc>
      </w:tr>
      <w:tr w:rsidR="006B4E87" w:rsidRPr="006B4E87" w14:paraId="15967232" w14:textId="77777777" w:rsidTr="006B4E87">
        <w:trPr>
          <w:trHeight w:val="324"/>
        </w:trPr>
        <w:tc>
          <w:tcPr>
            <w:tcW w:w="1694" w:type="dxa"/>
            <w:tcBorders>
              <w:top w:val="nil"/>
              <w:left w:val="single" w:sz="8" w:space="0" w:color="auto"/>
              <w:bottom w:val="single" w:sz="8" w:space="0" w:color="auto"/>
              <w:right w:val="nil"/>
            </w:tcBorders>
            <w:shd w:val="clear" w:color="000000" w:fill="BFBFBF"/>
            <w:hideMark/>
          </w:tcPr>
          <w:p w14:paraId="0D75CEEC" w14:textId="77777777" w:rsidR="006B4E87" w:rsidRPr="006B4E87" w:rsidRDefault="006B4E87" w:rsidP="006B4E87">
            <w:pPr>
              <w:autoSpaceDE/>
              <w:autoSpaceDN/>
              <w:adjustRightInd/>
              <w:rPr>
                <w:rFonts w:ascii="Calibri" w:hAnsi="Calibri"/>
                <w:b/>
                <w:bCs/>
                <w:color w:val="000000"/>
                <w:sz w:val="24"/>
                <w:szCs w:val="24"/>
              </w:rPr>
            </w:pPr>
            <w:r w:rsidRPr="006B4E87">
              <w:rPr>
                <w:rFonts w:ascii="Calibri" w:hAnsi="Calibri"/>
                <w:b/>
                <w:bCs/>
                <w:color w:val="000000"/>
                <w:sz w:val="24"/>
                <w:szCs w:val="24"/>
              </w:rPr>
              <w:t>Total</w:t>
            </w:r>
          </w:p>
        </w:tc>
        <w:tc>
          <w:tcPr>
            <w:tcW w:w="2550" w:type="dxa"/>
            <w:tcBorders>
              <w:top w:val="nil"/>
              <w:left w:val="nil"/>
              <w:bottom w:val="single" w:sz="8" w:space="0" w:color="auto"/>
              <w:right w:val="nil"/>
            </w:tcBorders>
            <w:shd w:val="clear" w:color="000000" w:fill="BFBFBF"/>
            <w:vAlign w:val="bottom"/>
            <w:hideMark/>
          </w:tcPr>
          <w:p w14:paraId="7B8FF931" w14:textId="77777777" w:rsidR="006B4E87" w:rsidRPr="006B4E87" w:rsidRDefault="006B4E87" w:rsidP="006B4E87">
            <w:pPr>
              <w:autoSpaceDE/>
              <w:autoSpaceDN/>
              <w:adjustRightInd/>
              <w:rPr>
                <w:rFonts w:ascii="Calibri" w:hAnsi="Calibri"/>
                <w:b/>
                <w:bCs/>
                <w:color w:val="000000"/>
                <w:sz w:val="24"/>
                <w:szCs w:val="24"/>
              </w:rPr>
            </w:pPr>
            <w:r w:rsidRPr="006B4E87">
              <w:rPr>
                <w:rFonts w:ascii="Calibri" w:hAnsi="Calibri"/>
                <w:b/>
                <w:bCs/>
                <w:color w:val="000000"/>
                <w:sz w:val="24"/>
                <w:szCs w:val="24"/>
              </w:rPr>
              <w:t> </w:t>
            </w:r>
          </w:p>
        </w:tc>
        <w:tc>
          <w:tcPr>
            <w:tcW w:w="980" w:type="dxa"/>
            <w:tcBorders>
              <w:top w:val="nil"/>
              <w:left w:val="single" w:sz="4" w:space="0" w:color="auto"/>
              <w:bottom w:val="single" w:sz="8" w:space="0" w:color="auto"/>
              <w:right w:val="single" w:sz="4" w:space="0" w:color="auto"/>
            </w:tcBorders>
            <w:shd w:val="clear" w:color="000000" w:fill="BFBFBF"/>
            <w:noWrap/>
            <w:vAlign w:val="bottom"/>
            <w:hideMark/>
          </w:tcPr>
          <w:p w14:paraId="5D57B540" w14:textId="0E8584BA" w:rsidR="006B4E87" w:rsidRPr="006B4E87" w:rsidRDefault="006B4E87" w:rsidP="006B4E87">
            <w:pPr>
              <w:autoSpaceDE/>
              <w:autoSpaceDN/>
              <w:adjustRightInd/>
              <w:jc w:val="right"/>
              <w:rPr>
                <w:rFonts w:ascii="Calibri" w:hAnsi="Calibri"/>
                <w:b/>
                <w:bCs/>
                <w:color w:val="000000"/>
                <w:sz w:val="24"/>
                <w:szCs w:val="24"/>
              </w:rPr>
            </w:pPr>
            <w:r w:rsidRPr="006B4E87">
              <w:rPr>
                <w:rFonts w:ascii="Calibri" w:hAnsi="Calibri"/>
                <w:b/>
                <w:bCs/>
                <w:color w:val="000000"/>
                <w:sz w:val="24"/>
                <w:szCs w:val="24"/>
              </w:rPr>
              <w:t>2</w:t>
            </w:r>
            <w:r w:rsidR="003523CF">
              <w:rPr>
                <w:rFonts w:ascii="Calibri" w:hAnsi="Calibri"/>
                <w:b/>
                <w:bCs/>
                <w:color w:val="000000"/>
                <w:sz w:val="24"/>
                <w:szCs w:val="24"/>
              </w:rPr>
              <w:t>,</w:t>
            </w:r>
            <w:r w:rsidRPr="006B4E87">
              <w:rPr>
                <w:rFonts w:ascii="Calibri" w:hAnsi="Calibri"/>
                <w:b/>
                <w:bCs/>
                <w:color w:val="000000"/>
                <w:sz w:val="24"/>
                <w:szCs w:val="24"/>
              </w:rPr>
              <w:t>155</w:t>
            </w:r>
          </w:p>
        </w:tc>
        <w:tc>
          <w:tcPr>
            <w:tcW w:w="1328" w:type="dxa"/>
            <w:tcBorders>
              <w:top w:val="single" w:sz="8" w:space="0" w:color="auto"/>
              <w:left w:val="nil"/>
              <w:bottom w:val="single" w:sz="8" w:space="0" w:color="auto"/>
              <w:right w:val="single" w:sz="4" w:space="0" w:color="auto"/>
            </w:tcBorders>
            <w:shd w:val="clear" w:color="000000" w:fill="BFBFBF"/>
            <w:noWrap/>
            <w:vAlign w:val="bottom"/>
            <w:hideMark/>
          </w:tcPr>
          <w:p w14:paraId="08D13A2F" w14:textId="77777777" w:rsidR="006B4E87" w:rsidRPr="006B4E87" w:rsidRDefault="006B4E87" w:rsidP="006B4E87">
            <w:pPr>
              <w:autoSpaceDE/>
              <w:autoSpaceDN/>
              <w:adjustRightInd/>
              <w:jc w:val="right"/>
              <w:rPr>
                <w:rFonts w:ascii="Calibri" w:hAnsi="Calibri"/>
                <w:b/>
                <w:bCs/>
                <w:color w:val="000000"/>
                <w:sz w:val="24"/>
                <w:szCs w:val="24"/>
              </w:rPr>
            </w:pPr>
            <w:r w:rsidRPr="006B4E87">
              <w:rPr>
                <w:rFonts w:ascii="Calibri" w:hAnsi="Calibri"/>
                <w:b/>
                <w:bCs/>
                <w:color w:val="000000"/>
                <w:sz w:val="24"/>
                <w:szCs w:val="24"/>
              </w:rPr>
              <w:t>$139,688</w:t>
            </w:r>
          </w:p>
        </w:tc>
        <w:tc>
          <w:tcPr>
            <w:tcW w:w="980" w:type="dxa"/>
            <w:tcBorders>
              <w:top w:val="nil"/>
              <w:left w:val="nil"/>
              <w:bottom w:val="single" w:sz="8" w:space="0" w:color="auto"/>
              <w:right w:val="single" w:sz="4" w:space="0" w:color="auto"/>
            </w:tcBorders>
            <w:shd w:val="clear" w:color="000000" w:fill="BFBFBF"/>
            <w:noWrap/>
            <w:vAlign w:val="bottom"/>
            <w:hideMark/>
          </w:tcPr>
          <w:p w14:paraId="5DB1E00F" w14:textId="13751A7A" w:rsidR="006B4E87" w:rsidRPr="006B4E87" w:rsidRDefault="006B4E87" w:rsidP="006B4E87">
            <w:pPr>
              <w:autoSpaceDE/>
              <w:autoSpaceDN/>
              <w:adjustRightInd/>
              <w:jc w:val="right"/>
              <w:rPr>
                <w:rFonts w:ascii="Calibri" w:hAnsi="Calibri"/>
                <w:b/>
                <w:bCs/>
                <w:color w:val="000000"/>
                <w:sz w:val="24"/>
                <w:szCs w:val="24"/>
              </w:rPr>
            </w:pPr>
            <w:r w:rsidRPr="006B4E87">
              <w:rPr>
                <w:rFonts w:ascii="Calibri" w:hAnsi="Calibri"/>
                <w:b/>
                <w:bCs/>
                <w:color w:val="000000"/>
                <w:sz w:val="24"/>
                <w:szCs w:val="24"/>
              </w:rPr>
              <w:t>5</w:t>
            </w:r>
            <w:r w:rsidR="003523CF">
              <w:rPr>
                <w:rFonts w:ascii="Calibri" w:hAnsi="Calibri"/>
                <w:b/>
                <w:bCs/>
                <w:color w:val="000000"/>
                <w:sz w:val="24"/>
                <w:szCs w:val="24"/>
              </w:rPr>
              <w:t>,</w:t>
            </w:r>
            <w:r w:rsidRPr="006B4E87">
              <w:rPr>
                <w:rFonts w:ascii="Calibri" w:hAnsi="Calibri"/>
                <w:b/>
                <w:bCs/>
                <w:color w:val="000000"/>
                <w:sz w:val="24"/>
                <w:szCs w:val="24"/>
              </w:rPr>
              <w:t>058</w:t>
            </w:r>
          </w:p>
        </w:tc>
        <w:tc>
          <w:tcPr>
            <w:tcW w:w="1328" w:type="dxa"/>
            <w:tcBorders>
              <w:top w:val="single" w:sz="8" w:space="0" w:color="auto"/>
              <w:left w:val="nil"/>
              <w:bottom w:val="single" w:sz="8" w:space="0" w:color="auto"/>
              <w:right w:val="single" w:sz="4" w:space="0" w:color="auto"/>
            </w:tcBorders>
            <w:shd w:val="clear" w:color="000000" w:fill="BFBFBF"/>
            <w:noWrap/>
            <w:vAlign w:val="bottom"/>
            <w:hideMark/>
          </w:tcPr>
          <w:p w14:paraId="0BED8821" w14:textId="77777777" w:rsidR="006B4E87" w:rsidRPr="006B4E87" w:rsidRDefault="006B4E87" w:rsidP="006B4E87">
            <w:pPr>
              <w:autoSpaceDE/>
              <w:autoSpaceDN/>
              <w:adjustRightInd/>
              <w:jc w:val="right"/>
              <w:rPr>
                <w:rFonts w:ascii="Calibri" w:hAnsi="Calibri"/>
                <w:b/>
                <w:bCs/>
                <w:color w:val="000000"/>
                <w:sz w:val="24"/>
                <w:szCs w:val="24"/>
              </w:rPr>
            </w:pPr>
            <w:r w:rsidRPr="006B4E87">
              <w:rPr>
                <w:rFonts w:ascii="Calibri" w:hAnsi="Calibri"/>
                <w:b/>
                <w:bCs/>
                <w:color w:val="000000"/>
                <w:sz w:val="24"/>
                <w:szCs w:val="24"/>
              </w:rPr>
              <w:t>$184,009</w:t>
            </w:r>
          </w:p>
        </w:tc>
        <w:tc>
          <w:tcPr>
            <w:tcW w:w="980" w:type="dxa"/>
            <w:tcBorders>
              <w:top w:val="nil"/>
              <w:left w:val="nil"/>
              <w:bottom w:val="single" w:sz="8" w:space="0" w:color="auto"/>
              <w:right w:val="single" w:sz="4" w:space="0" w:color="auto"/>
            </w:tcBorders>
            <w:shd w:val="clear" w:color="000000" w:fill="BFBFBF"/>
            <w:noWrap/>
            <w:vAlign w:val="bottom"/>
            <w:hideMark/>
          </w:tcPr>
          <w:p w14:paraId="328C03F3" w14:textId="6DC75782" w:rsidR="006B4E87" w:rsidRPr="006B4E87" w:rsidRDefault="006B4E87" w:rsidP="006B4E87">
            <w:pPr>
              <w:autoSpaceDE/>
              <w:autoSpaceDN/>
              <w:adjustRightInd/>
              <w:jc w:val="right"/>
              <w:rPr>
                <w:rFonts w:ascii="Calibri" w:hAnsi="Calibri"/>
                <w:b/>
                <w:bCs/>
                <w:color w:val="000000"/>
                <w:sz w:val="24"/>
                <w:szCs w:val="24"/>
              </w:rPr>
            </w:pPr>
            <w:r w:rsidRPr="006B4E87">
              <w:rPr>
                <w:rFonts w:ascii="Calibri" w:hAnsi="Calibri"/>
                <w:b/>
                <w:bCs/>
                <w:color w:val="000000"/>
                <w:sz w:val="24"/>
                <w:szCs w:val="24"/>
              </w:rPr>
              <w:t>7</w:t>
            </w:r>
            <w:r w:rsidR="003523CF">
              <w:rPr>
                <w:rFonts w:ascii="Calibri" w:hAnsi="Calibri"/>
                <w:b/>
                <w:bCs/>
                <w:color w:val="000000"/>
                <w:sz w:val="24"/>
                <w:szCs w:val="24"/>
              </w:rPr>
              <w:t>,</w:t>
            </w:r>
            <w:r w:rsidRPr="006B4E87">
              <w:rPr>
                <w:rFonts w:ascii="Calibri" w:hAnsi="Calibri"/>
                <w:b/>
                <w:bCs/>
                <w:color w:val="000000"/>
                <w:sz w:val="24"/>
                <w:szCs w:val="24"/>
              </w:rPr>
              <w:t>213</w:t>
            </w:r>
          </w:p>
        </w:tc>
        <w:tc>
          <w:tcPr>
            <w:tcW w:w="1300" w:type="dxa"/>
            <w:tcBorders>
              <w:top w:val="single" w:sz="8" w:space="0" w:color="auto"/>
              <w:left w:val="nil"/>
              <w:bottom w:val="single" w:sz="8" w:space="0" w:color="auto"/>
              <w:right w:val="single" w:sz="4" w:space="0" w:color="auto"/>
            </w:tcBorders>
            <w:shd w:val="clear" w:color="000000" w:fill="BFBFBF"/>
            <w:noWrap/>
            <w:vAlign w:val="bottom"/>
            <w:hideMark/>
          </w:tcPr>
          <w:p w14:paraId="40805054" w14:textId="77777777" w:rsidR="006B4E87" w:rsidRPr="006B4E87" w:rsidRDefault="006B4E87" w:rsidP="006B4E87">
            <w:pPr>
              <w:autoSpaceDE/>
              <w:autoSpaceDN/>
              <w:adjustRightInd/>
              <w:jc w:val="right"/>
              <w:rPr>
                <w:rFonts w:ascii="Calibri" w:hAnsi="Calibri"/>
                <w:b/>
                <w:bCs/>
                <w:color w:val="000000"/>
                <w:sz w:val="24"/>
                <w:szCs w:val="24"/>
              </w:rPr>
            </w:pPr>
            <w:r w:rsidRPr="006B4E87">
              <w:rPr>
                <w:rFonts w:ascii="Calibri" w:hAnsi="Calibri"/>
                <w:b/>
                <w:bCs/>
                <w:color w:val="000000"/>
                <w:sz w:val="24"/>
                <w:szCs w:val="24"/>
              </w:rPr>
              <w:t>$323,697</w:t>
            </w:r>
          </w:p>
        </w:tc>
      </w:tr>
      <w:tr w:rsidR="006B4E87" w:rsidRPr="006B4E87" w14:paraId="2CA43E46" w14:textId="77777777" w:rsidTr="006B4E87">
        <w:trPr>
          <w:trHeight w:val="324"/>
        </w:trPr>
        <w:tc>
          <w:tcPr>
            <w:tcW w:w="4244" w:type="dxa"/>
            <w:gridSpan w:val="2"/>
            <w:tcBorders>
              <w:top w:val="single" w:sz="8" w:space="0" w:color="auto"/>
              <w:left w:val="single" w:sz="8" w:space="0" w:color="auto"/>
              <w:bottom w:val="single" w:sz="8" w:space="0" w:color="auto"/>
              <w:right w:val="nil"/>
            </w:tcBorders>
            <w:shd w:val="clear" w:color="auto" w:fill="auto"/>
            <w:hideMark/>
          </w:tcPr>
          <w:p w14:paraId="47A7AD2C" w14:textId="77777777" w:rsidR="006B4E87" w:rsidRPr="006B4E87" w:rsidRDefault="006B4E87" w:rsidP="006B4E87">
            <w:pPr>
              <w:autoSpaceDE/>
              <w:autoSpaceDN/>
              <w:adjustRightInd/>
              <w:rPr>
                <w:rFonts w:ascii="Calibri" w:hAnsi="Calibri"/>
                <w:b/>
                <w:bCs/>
                <w:color w:val="000000"/>
                <w:sz w:val="24"/>
                <w:szCs w:val="24"/>
              </w:rPr>
            </w:pPr>
            <w:r w:rsidRPr="006B4E87">
              <w:rPr>
                <w:rFonts w:ascii="Calibri" w:hAnsi="Calibri"/>
                <w:b/>
                <w:bCs/>
                <w:color w:val="000000"/>
                <w:sz w:val="24"/>
                <w:szCs w:val="24"/>
              </w:rPr>
              <w:t>Annual Total</w:t>
            </w:r>
          </w:p>
        </w:tc>
        <w:tc>
          <w:tcPr>
            <w:tcW w:w="980" w:type="dxa"/>
            <w:tcBorders>
              <w:top w:val="nil"/>
              <w:left w:val="nil"/>
              <w:bottom w:val="single" w:sz="8" w:space="0" w:color="auto"/>
              <w:right w:val="nil"/>
            </w:tcBorders>
            <w:shd w:val="clear" w:color="auto" w:fill="auto"/>
            <w:noWrap/>
            <w:vAlign w:val="bottom"/>
            <w:hideMark/>
          </w:tcPr>
          <w:p w14:paraId="06AB55FE" w14:textId="77777777" w:rsidR="006B4E87" w:rsidRPr="006B4E87" w:rsidRDefault="006B4E87" w:rsidP="006B4E87">
            <w:pPr>
              <w:autoSpaceDE/>
              <w:autoSpaceDN/>
              <w:adjustRightInd/>
              <w:jc w:val="right"/>
              <w:rPr>
                <w:rFonts w:ascii="Calibri" w:hAnsi="Calibri"/>
                <w:b/>
                <w:bCs/>
                <w:color w:val="000000"/>
                <w:sz w:val="24"/>
                <w:szCs w:val="24"/>
              </w:rPr>
            </w:pPr>
            <w:r w:rsidRPr="006B4E87">
              <w:rPr>
                <w:rFonts w:ascii="Calibri" w:hAnsi="Calibri"/>
                <w:b/>
                <w:bCs/>
                <w:color w:val="000000"/>
                <w:sz w:val="24"/>
                <w:szCs w:val="24"/>
              </w:rPr>
              <w:t>718</w:t>
            </w:r>
          </w:p>
        </w:tc>
        <w:tc>
          <w:tcPr>
            <w:tcW w:w="1328" w:type="dxa"/>
            <w:tcBorders>
              <w:top w:val="nil"/>
              <w:left w:val="nil"/>
              <w:bottom w:val="single" w:sz="8" w:space="0" w:color="auto"/>
              <w:right w:val="nil"/>
            </w:tcBorders>
            <w:shd w:val="clear" w:color="auto" w:fill="auto"/>
            <w:noWrap/>
            <w:vAlign w:val="bottom"/>
            <w:hideMark/>
          </w:tcPr>
          <w:p w14:paraId="760E9F0D" w14:textId="77777777" w:rsidR="006B4E87" w:rsidRPr="006B4E87" w:rsidRDefault="006B4E87" w:rsidP="006B4E87">
            <w:pPr>
              <w:autoSpaceDE/>
              <w:autoSpaceDN/>
              <w:adjustRightInd/>
              <w:jc w:val="right"/>
              <w:rPr>
                <w:rFonts w:ascii="Calibri" w:hAnsi="Calibri"/>
                <w:b/>
                <w:bCs/>
                <w:color w:val="000000"/>
                <w:sz w:val="24"/>
                <w:szCs w:val="24"/>
              </w:rPr>
            </w:pPr>
            <w:r w:rsidRPr="006B4E87">
              <w:rPr>
                <w:rFonts w:ascii="Calibri" w:hAnsi="Calibri"/>
                <w:b/>
                <w:bCs/>
                <w:color w:val="000000"/>
                <w:sz w:val="24"/>
                <w:szCs w:val="24"/>
              </w:rPr>
              <w:t>$46,563</w:t>
            </w:r>
          </w:p>
        </w:tc>
        <w:tc>
          <w:tcPr>
            <w:tcW w:w="980" w:type="dxa"/>
            <w:tcBorders>
              <w:top w:val="nil"/>
              <w:left w:val="nil"/>
              <w:bottom w:val="single" w:sz="8" w:space="0" w:color="auto"/>
              <w:right w:val="nil"/>
            </w:tcBorders>
            <w:shd w:val="clear" w:color="auto" w:fill="auto"/>
            <w:noWrap/>
            <w:vAlign w:val="bottom"/>
            <w:hideMark/>
          </w:tcPr>
          <w:p w14:paraId="29F8B541" w14:textId="77777777" w:rsidR="006B4E87" w:rsidRPr="006B4E87" w:rsidRDefault="006B4E87" w:rsidP="006B4E87">
            <w:pPr>
              <w:autoSpaceDE/>
              <w:autoSpaceDN/>
              <w:adjustRightInd/>
              <w:jc w:val="right"/>
              <w:rPr>
                <w:rFonts w:ascii="Calibri" w:hAnsi="Calibri"/>
                <w:b/>
                <w:bCs/>
                <w:color w:val="000000"/>
                <w:sz w:val="24"/>
                <w:szCs w:val="24"/>
              </w:rPr>
            </w:pPr>
            <w:r w:rsidRPr="006B4E87">
              <w:rPr>
                <w:rFonts w:ascii="Calibri" w:hAnsi="Calibri"/>
                <w:b/>
                <w:bCs/>
                <w:color w:val="000000"/>
                <w:sz w:val="24"/>
                <w:szCs w:val="24"/>
              </w:rPr>
              <w:t>1,686</w:t>
            </w:r>
          </w:p>
        </w:tc>
        <w:tc>
          <w:tcPr>
            <w:tcW w:w="1328" w:type="dxa"/>
            <w:tcBorders>
              <w:top w:val="nil"/>
              <w:left w:val="nil"/>
              <w:bottom w:val="single" w:sz="8" w:space="0" w:color="auto"/>
              <w:right w:val="nil"/>
            </w:tcBorders>
            <w:shd w:val="clear" w:color="auto" w:fill="auto"/>
            <w:noWrap/>
            <w:vAlign w:val="bottom"/>
            <w:hideMark/>
          </w:tcPr>
          <w:p w14:paraId="454E3815" w14:textId="77777777" w:rsidR="006B4E87" w:rsidRPr="006B4E87" w:rsidRDefault="006B4E87" w:rsidP="006B4E87">
            <w:pPr>
              <w:autoSpaceDE/>
              <w:autoSpaceDN/>
              <w:adjustRightInd/>
              <w:jc w:val="right"/>
              <w:rPr>
                <w:rFonts w:ascii="Calibri" w:hAnsi="Calibri"/>
                <w:b/>
                <w:bCs/>
                <w:color w:val="000000"/>
                <w:sz w:val="24"/>
                <w:szCs w:val="24"/>
              </w:rPr>
            </w:pPr>
            <w:r w:rsidRPr="006B4E87">
              <w:rPr>
                <w:rFonts w:ascii="Calibri" w:hAnsi="Calibri"/>
                <w:b/>
                <w:bCs/>
                <w:color w:val="000000"/>
                <w:sz w:val="24"/>
                <w:szCs w:val="24"/>
              </w:rPr>
              <w:t>$61,336</w:t>
            </w:r>
          </w:p>
        </w:tc>
        <w:tc>
          <w:tcPr>
            <w:tcW w:w="980" w:type="dxa"/>
            <w:tcBorders>
              <w:top w:val="nil"/>
              <w:left w:val="single" w:sz="4" w:space="0" w:color="auto"/>
              <w:bottom w:val="single" w:sz="8" w:space="0" w:color="auto"/>
              <w:right w:val="single" w:sz="4" w:space="0" w:color="auto"/>
            </w:tcBorders>
            <w:shd w:val="clear" w:color="auto" w:fill="auto"/>
            <w:noWrap/>
            <w:hideMark/>
          </w:tcPr>
          <w:p w14:paraId="64CA63AE" w14:textId="77777777" w:rsidR="006B4E87" w:rsidRPr="006B4E87" w:rsidRDefault="006B4E87" w:rsidP="006B4E87">
            <w:pPr>
              <w:autoSpaceDE/>
              <w:autoSpaceDN/>
              <w:adjustRightInd/>
              <w:jc w:val="right"/>
              <w:rPr>
                <w:rFonts w:ascii="Calibri" w:hAnsi="Calibri"/>
                <w:b/>
                <w:bCs/>
                <w:color w:val="000000"/>
                <w:sz w:val="24"/>
                <w:szCs w:val="24"/>
              </w:rPr>
            </w:pPr>
            <w:r w:rsidRPr="006B4E87">
              <w:rPr>
                <w:rFonts w:ascii="Calibri" w:hAnsi="Calibri"/>
                <w:b/>
                <w:bCs/>
                <w:color w:val="000000"/>
                <w:sz w:val="24"/>
                <w:szCs w:val="24"/>
              </w:rPr>
              <w:t>2,404</w:t>
            </w:r>
          </w:p>
        </w:tc>
        <w:tc>
          <w:tcPr>
            <w:tcW w:w="1300" w:type="dxa"/>
            <w:tcBorders>
              <w:top w:val="nil"/>
              <w:left w:val="nil"/>
              <w:bottom w:val="single" w:sz="8" w:space="0" w:color="auto"/>
              <w:right w:val="single" w:sz="8" w:space="0" w:color="auto"/>
            </w:tcBorders>
            <w:shd w:val="clear" w:color="auto" w:fill="auto"/>
            <w:noWrap/>
            <w:hideMark/>
          </w:tcPr>
          <w:p w14:paraId="435EF330" w14:textId="77777777" w:rsidR="006B4E87" w:rsidRPr="006B4E87" w:rsidRDefault="006B4E87" w:rsidP="006B4E87">
            <w:pPr>
              <w:autoSpaceDE/>
              <w:autoSpaceDN/>
              <w:adjustRightInd/>
              <w:jc w:val="right"/>
              <w:rPr>
                <w:rFonts w:ascii="Calibri" w:hAnsi="Calibri"/>
                <w:b/>
                <w:bCs/>
                <w:color w:val="000000"/>
                <w:sz w:val="24"/>
                <w:szCs w:val="24"/>
              </w:rPr>
            </w:pPr>
            <w:r w:rsidRPr="006B4E87">
              <w:rPr>
                <w:rFonts w:ascii="Calibri" w:hAnsi="Calibri"/>
                <w:b/>
                <w:bCs/>
                <w:color w:val="000000"/>
                <w:sz w:val="24"/>
                <w:szCs w:val="24"/>
              </w:rPr>
              <w:t>$107,899</w:t>
            </w:r>
          </w:p>
        </w:tc>
      </w:tr>
    </w:tbl>
    <w:p w14:paraId="4FAFEBE1" w14:textId="77777777" w:rsidR="006B4E87" w:rsidRDefault="006B4E87" w:rsidP="00252A13">
      <w:pPr>
        <w:pStyle w:val="Tablenote"/>
      </w:pPr>
    </w:p>
    <w:p w14:paraId="2AF90722" w14:textId="77777777" w:rsidR="006B4E87" w:rsidRDefault="006B4E87" w:rsidP="00252A13">
      <w:pPr>
        <w:pStyle w:val="Tablenote"/>
      </w:pPr>
    </w:p>
    <w:p w14:paraId="24695C8E" w14:textId="77777777" w:rsidR="000250A2" w:rsidRDefault="000250A2" w:rsidP="00252A13">
      <w:pPr>
        <w:pStyle w:val="Tablenote"/>
      </w:pPr>
    </w:p>
    <w:bookmarkEnd w:id="118"/>
    <w:bookmarkEnd w:id="119"/>
    <w:p w14:paraId="09E536C8" w14:textId="35B99158" w:rsidR="00B616FB" w:rsidRDefault="00B616FB" w:rsidP="00252A13">
      <w:pPr>
        <w:pStyle w:val="Tablenote"/>
      </w:pPr>
    </w:p>
    <w:p w14:paraId="16C4ADF7" w14:textId="03FB445E" w:rsidR="00B616FB" w:rsidRPr="00911542" w:rsidRDefault="00B616FB" w:rsidP="00B67D9F">
      <w:pPr>
        <w:pStyle w:val="BodyText"/>
      </w:pPr>
      <w:bookmarkStart w:id="120" w:name="_1__29_"/>
      <w:bookmarkEnd w:id="120"/>
      <w:r w:rsidRPr="00B369CA">
        <w:t xml:space="preserve">The O&amp;M costs were calculated as an average for the </w:t>
      </w:r>
      <w:r w:rsidR="00DB7502">
        <w:t xml:space="preserve">6,238 </w:t>
      </w:r>
      <w:r w:rsidRPr="00B369CA">
        <w:t xml:space="preserve">coastal and Great Lakes beaches identified in EPA’s </w:t>
      </w:r>
      <w:r w:rsidR="00F50993">
        <w:t>BEACON</w:t>
      </w:r>
      <w:r w:rsidR="00F50993" w:rsidRPr="00B369CA">
        <w:t xml:space="preserve"> </w:t>
      </w:r>
      <w:r w:rsidR="00F50993">
        <w:t>database</w:t>
      </w:r>
      <w:r w:rsidRPr="00B369CA">
        <w:t xml:space="preserve"> (the most recent version </w:t>
      </w:r>
      <w:r w:rsidRPr="00911542">
        <w:t xml:space="preserve">available) for the </w:t>
      </w:r>
      <w:r w:rsidR="00B67D9F" w:rsidRPr="00911542">
        <w:t>3</w:t>
      </w:r>
      <w:r w:rsidR="00A36FA9">
        <w:t>8</w:t>
      </w:r>
      <w:r w:rsidRPr="00911542">
        <w:t xml:space="preserve"> states and territories eligible to participate in the BEACH Act Grant Program. EPA obtained laboratory fees and shipping costs from testing labs and estimated the cost to be $3</w:t>
      </w:r>
      <w:r w:rsidR="00461C4A">
        <w:t>5</w:t>
      </w:r>
      <w:r w:rsidRPr="00911542">
        <w:t xml:space="preserve"> per sample. The cost for each state was calculated using the equation below:</w:t>
      </w:r>
    </w:p>
    <w:p w14:paraId="67609EC7" w14:textId="10D751D9" w:rsidR="003F7D9A" w:rsidRPr="003F7D9A" w:rsidRDefault="003F7D9A" w:rsidP="003F7D9A">
      <w:pPr>
        <w:autoSpaceDE/>
        <w:autoSpaceDN/>
        <w:adjustRightInd/>
        <w:spacing w:after="40"/>
        <w:ind w:right="90"/>
        <w:rPr>
          <w:sz w:val="23"/>
          <w:szCs w:val="23"/>
        </w:rPr>
      </w:pPr>
      <w:r w:rsidRPr="003F7D9A">
        <w:rPr>
          <w:noProof/>
          <w:sz w:val="23"/>
          <w:szCs w:val="23"/>
        </w:rPr>
        <mc:AlternateContent>
          <mc:Choice Requires="wps">
            <w:drawing>
              <wp:anchor distT="0" distB="0" distL="114300" distR="114300" simplePos="0" relativeHeight="251660288" behindDoc="0" locked="0" layoutInCell="1" allowOverlap="1" wp14:anchorId="35D23804" wp14:editId="5CBBD0D6">
                <wp:simplePos x="0" y="0"/>
                <wp:positionH relativeFrom="column">
                  <wp:posOffset>47625</wp:posOffset>
                </wp:positionH>
                <wp:positionV relativeFrom="paragraph">
                  <wp:posOffset>167957</wp:posOffset>
                </wp:positionV>
                <wp:extent cx="4429126" cy="45720"/>
                <wp:effectExtent l="0" t="0" r="28575" b="3048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29126" cy="45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13F704" id="_x0000_t32" coordsize="21600,21600" o:spt="32" o:oned="t" path="m,l21600,21600e" filled="f">
                <v:path arrowok="t" fillok="f" o:connecttype="none"/>
                <o:lock v:ext="edit" shapetype="t"/>
              </v:shapetype>
              <v:shape id="AutoShape 2" o:spid="_x0000_s1026" type="#_x0000_t32" style="position:absolute;margin-left:3.75pt;margin-top:13.2pt;width:348.7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"/>
            </w:pict>
          </mc:Fallback>
        </mc:AlternateContent>
      </w:r>
      <w:r w:rsidRPr="003F7D9A">
        <w:rPr>
          <w:sz w:val="23"/>
          <w:szCs w:val="23"/>
        </w:rPr>
        <w:t>6,238 beaches × 2 samples (twice per week) x 26 week season × $3</w:t>
      </w:r>
      <w:r w:rsidR="00CA41B2">
        <w:rPr>
          <w:sz w:val="23"/>
          <w:szCs w:val="23"/>
        </w:rPr>
        <w:t>5</w:t>
      </w:r>
      <w:r w:rsidRPr="003F7D9A">
        <w:rPr>
          <w:sz w:val="23"/>
          <w:szCs w:val="23"/>
        </w:rPr>
        <w:t>/sample      =      $2</w:t>
      </w:r>
      <w:r w:rsidR="00CA41B2">
        <w:rPr>
          <w:sz w:val="23"/>
          <w:szCs w:val="23"/>
        </w:rPr>
        <w:t>98,767</w:t>
      </w:r>
      <w:r w:rsidRPr="003F7D9A">
        <w:rPr>
          <w:sz w:val="23"/>
          <w:szCs w:val="23"/>
        </w:rPr>
        <w:t>/state</w:t>
      </w:r>
    </w:p>
    <w:p w14:paraId="00B834E7" w14:textId="77777777" w:rsidR="003F7D9A" w:rsidRPr="003F7D9A" w:rsidRDefault="003F7D9A" w:rsidP="003F7D9A">
      <w:pPr>
        <w:autoSpaceDE/>
        <w:autoSpaceDN/>
        <w:adjustRightInd/>
        <w:spacing w:after="200"/>
        <w:ind w:right="-270"/>
        <w:jc w:val="center"/>
        <w:rPr>
          <w:sz w:val="23"/>
          <w:szCs w:val="23"/>
        </w:rPr>
      </w:pPr>
      <w:r w:rsidRPr="003F7D9A">
        <w:rPr>
          <w:sz w:val="23"/>
          <w:szCs w:val="23"/>
        </w:rPr>
        <w:t>38 states</w:t>
      </w:r>
    </w:p>
    <w:p w14:paraId="0C1AE3ED" w14:textId="2D9321A2" w:rsidR="00B616FB" w:rsidRPr="00911542" w:rsidRDefault="00B616FB" w:rsidP="00B67D9F">
      <w:pPr>
        <w:pStyle w:val="BodyText"/>
      </w:pPr>
      <w:r w:rsidRPr="00911542">
        <w:t>EPA estimates an annual O&amp;M cost of $</w:t>
      </w:r>
      <w:r w:rsidR="00811017">
        <w:t>2</w:t>
      </w:r>
      <w:r w:rsidR="00CA41B2">
        <w:t>98,767</w:t>
      </w:r>
      <w:r w:rsidRPr="00911542">
        <w:t xml:space="preserve"> per state, an annual total O&amp;M cost of $</w:t>
      </w:r>
      <w:r w:rsidR="00CA41B2">
        <w:t>11,353,146</w:t>
      </w:r>
      <w:r w:rsidRPr="00911542">
        <w:t xml:space="preserve"> for all </w:t>
      </w:r>
      <w:r w:rsidR="00B67D9F" w:rsidRPr="00911542">
        <w:t>3</w:t>
      </w:r>
      <w:r w:rsidR="00811017">
        <w:t>8</w:t>
      </w:r>
      <w:r w:rsidRPr="00911542">
        <w:t xml:space="preserve"> states, and a total O&amp;M cost </w:t>
      </w:r>
      <w:r w:rsidRPr="00F92FF9">
        <w:t xml:space="preserve">of </w:t>
      </w:r>
      <w:r w:rsidR="00811017" w:rsidRPr="00F92FF9">
        <w:t>$</w:t>
      </w:r>
      <w:r w:rsidR="00CA41B2">
        <w:t>34,059,438</w:t>
      </w:r>
      <w:r w:rsidRPr="00F92FF9">
        <w:t xml:space="preserve"> for </w:t>
      </w:r>
      <w:r w:rsidR="00B67D9F" w:rsidRPr="00F92FF9">
        <w:t>3</w:t>
      </w:r>
      <w:r w:rsidR="00811017" w:rsidRPr="00F92FF9">
        <w:t>8</w:t>
      </w:r>
      <w:r w:rsidRPr="00F92FF9">
        <w:t xml:space="preserve"> states over 3 years</w:t>
      </w:r>
      <w:r w:rsidRPr="00911542">
        <w:t>.</w:t>
      </w:r>
    </w:p>
    <w:p w14:paraId="7EA6A2E2" w14:textId="3AED552F" w:rsidR="00B616FB" w:rsidRPr="00B369CA" w:rsidRDefault="00B616FB" w:rsidP="00A4138C">
      <w:pPr>
        <w:pStyle w:val="Heading2"/>
      </w:pPr>
      <w:bookmarkStart w:id="121" w:name="_1__30_"/>
      <w:bookmarkStart w:id="122" w:name="_Toc296531036"/>
      <w:bookmarkStart w:id="123" w:name="_Toc431211678"/>
      <w:bookmarkStart w:id="124" w:name="_Toc431211720"/>
      <w:bookmarkEnd w:id="121"/>
      <w:r w:rsidRPr="00B369CA">
        <w:t>6(c)</w:t>
      </w:r>
      <w:r w:rsidRPr="00B369CA">
        <w:tab/>
        <w:t>Estimating Agency Burden and Cost</w:t>
      </w:r>
      <w:bookmarkEnd w:id="122"/>
      <w:bookmarkEnd w:id="123"/>
      <w:bookmarkEnd w:id="124"/>
      <w:r w:rsidRPr="00B369CA">
        <w:t xml:space="preserve"> </w:t>
      </w:r>
    </w:p>
    <w:p w14:paraId="61EA4998" w14:textId="240300C7" w:rsidR="00352352" w:rsidRDefault="00B616FB" w:rsidP="00300CB6">
      <w:pPr>
        <w:pStyle w:val="BodyText"/>
        <w:spacing w:after="0"/>
      </w:pPr>
      <w:r w:rsidRPr="00B369CA">
        <w:t>The BEACH Act requires EPA to devote time and resources to manage the grant program.</w:t>
      </w:r>
      <w:r w:rsidR="00352352">
        <w:t xml:space="preserve">EPA administers BEACH Act grants according to the EPA grant regulations at 40 CFR part 31 and the statutory requirements in Clean Water Act section 406. </w:t>
      </w:r>
    </w:p>
    <w:p w14:paraId="510D02D3" w14:textId="77777777" w:rsidR="00EE49B2" w:rsidRDefault="00EE49B2" w:rsidP="00352352">
      <w:pPr>
        <w:pStyle w:val="BodyText"/>
      </w:pPr>
    </w:p>
    <w:p w14:paraId="172FA256" w14:textId="43648220" w:rsidR="00D726C5" w:rsidRDefault="00352352" w:rsidP="00352352">
      <w:pPr>
        <w:pStyle w:val="BodyText"/>
      </w:pPr>
      <w:r>
        <w:t xml:space="preserve">EPA regional offices have the lead responsibility for providing grant application packages and administering the grants.  After EPA makes the yearly BEACH Act grant funding available, each EPA region sends a “funding opportunity letter” to each of the </w:t>
      </w:r>
      <w:r w:rsidR="00EE49B2">
        <w:t xml:space="preserve">38 </w:t>
      </w:r>
      <w:r>
        <w:t>jurisdictions eligible</w:t>
      </w:r>
      <w:r w:rsidR="00EE49B2">
        <w:t xml:space="preserve"> under the Clean Water Act</w:t>
      </w:r>
      <w:r>
        <w:t xml:space="preserve"> for a beach grant.  The jurisdictions apply for the grant by electronically submitting grant application materials to their EPA Region through the grants.gov website.  The Regions </w:t>
      </w:r>
      <w:r w:rsidR="00D726C5">
        <w:t xml:space="preserve">work closely with the jurisdictions </w:t>
      </w:r>
      <w:r>
        <w:t>eligible for the grants</w:t>
      </w:r>
      <w:r w:rsidR="00D726C5">
        <w:t xml:space="preserve"> providing any assistance necessary</w:t>
      </w:r>
      <w:r>
        <w:t xml:space="preserve">. </w:t>
      </w:r>
      <w:r w:rsidR="00D726C5">
        <w:t xml:space="preserve">The program has awarded </w:t>
      </w:r>
      <w:r w:rsidR="00BC3248">
        <w:t>all funds to all jurisdictions every since the grants were first authorized under the Clean Water Act.</w:t>
      </w:r>
    </w:p>
    <w:p w14:paraId="37DC92F7" w14:textId="1973791D" w:rsidR="000D509F" w:rsidRDefault="00352352" w:rsidP="00352352">
      <w:pPr>
        <w:pStyle w:val="BodyText"/>
      </w:pPr>
      <w:r>
        <w:t xml:space="preserve"> There is no beach program regulation associated with these grants; however, the Beach program is governed by the Recreational Water Quality Criteria, revised in 2012, and the grant guidance, National Beach Guidance and Required Performance Criteria for Grants (EPA-823-B-14-001) which was revised in 2014. Copies of those documents can be found in the ICR docket. Chapter 2 of the National Beach Guidance addresses the 11 performance criteria that a grantee’s program must be consistent with in order to be eligible for a grant. The remaining chapters discuss specific requirements for each criterion in more detail. For example, Section 4.5 discusses submitting monitoring data to EPA’s STORET system and Section 5.5 discusses submitting notification data to EPA’s PRAWN system.</w:t>
      </w:r>
    </w:p>
    <w:p w14:paraId="59C3A33F" w14:textId="23FED73D" w:rsidR="00BF0BEC" w:rsidRDefault="00B616FB" w:rsidP="00352352">
      <w:pPr>
        <w:pStyle w:val="BodyText"/>
      </w:pPr>
      <w:r w:rsidRPr="00B369CA">
        <w:t xml:space="preserve">To develop burden estimates, EPA estimated the number of hours that will be required to administer the program. The Agency estimates that it will take </w:t>
      </w:r>
      <w:r w:rsidR="00446709">
        <w:t xml:space="preserve">approximately </w:t>
      </w:r>
      <w:r w:rsidRPr="00B369CA">
        <w:t xml:space="preserve">85 hours per respondent to review and process the applications, monitor respondent </w:t>
      </w:r>
      <w:r w:rsidRPr="00911542">
        <w:t>programs, and</w:t>
      </w:r>
      <w:r w:rsidR="00BF0BEC" w:rsidRPr="00911542">
        <w:t xml:space="preserve"> provide </w:t>
      </w:r>
      <w:r w:rsidR="00BF0BEC" w:rsidRPr="00911542">
        <w:lastRenderedPageBreak/>
        <w:t>miscellaneous support</w:t>
      </w:r>
      <w:r w:rsidR="00E54F93" w:rsidRPr="00911542">
        <w:t xml:space="preserve">. </w:t>
      </w:r>
      <w:r w:rsidR="00BF0BEC" w:rsidRPr="00911542">
        <w:t xml:space="preserve">When multiplied by </w:t>
      </w:r>
      <w:r w:rsidR="00B67D9F" w:rsidRPr="00911542">
        <w:t>3</w:t>
      </w:r>
      <w:r w:rsidR="00F112A7">
        <w:t>8</w:t>
      </w:r>
      <w:r w:rsidR="00BF0BEC" w:rsidRPr="00911542">
        <w:t xml:space="preserve"> respondents, the annual Agency burden is </w:t>
      </w:r>
      <w:r w:rsidR="00B67D9F" w:rsidRPr="00911542">
        <w:t>3,</w:t>
      </w:r>
      <w:r w:rsidR="00DC75B3">
        <w:t>240</w:t>
      </w:r>
      <w:r w:rsidR="00BF0BEC" w:rsidRPr="00911542">
        <w:t xml:space="preserve"> hours to administer the program and a total Agency burden of </w:t>
      </w:r>
      <w:r w:rsidR="00DC75B3">
        <w:t>9,720</w:t>
      </w:r>
      <w:r w:rsidR="00BF0BEC" w:rsidRPr="00911542">
        <w:t xml:space="preserve"> hours over 3 years</w:t>
      </w:r>
      <w:r w:rsidR="00E54F93" w:rsidRPr="00911542">
        <w:t xml:space="preserve">. </w:t>
      </w:r>
      <w:r w:rsidR="008A36C4" w:rsidRPr="008A36C4">
        <w:t>EPA employee costs were estimated assuming a GS-12 Step 1 federal employee earning $61,486 per year</w:t>
      </w:r>
      <w:r w:rsidR="008A36C4">
        <w:t xml:space="preserve"> and a $29.56 hourly rate plus a 1.6% overhead rate</w:t>
      </w:r>
      <w:r w:rsidR="008A36C4" w:rsidRPr="008A36C4">
        <w:t xml:space="preserve">. </w:t>
      </w:r>
      <w:r w:rsidR="008511BB">
        <w:t>That is, $</w:t>
      </w:r>
      <w:r w:rsidR="008A36C4">
        <w:t>29.56</w:t>
      </w:r>
      <w:r w:rsidR="008511BB">
        <w:t xml:space="preserve"> x 1.6 = $</w:t>
      </w:r>
      <w:r w:rsidR="002D4152">
        <w:t>47.30</w:t>
      </w:r>
      <w:r w:rsidR="008511BB">
        <w:t>.</w:t>
      </w:r>
      <w:r w:rsidR="00E54F93" w:rsidRPr="00B369CA">
        <w:t xml:space="preserve"> </w:t>
      </w:r>
      <w:r w:rsidR="00BF0BEC" w:rsidRPr="00B369CA">
        <w:t>The labor rate was obtained using 201</w:t>
      </w:r>
      <w:r w:rsidR="008A36C4">
        <w:t>5</w:t>
      </w:r>
      <w:r w:rsidR="00BF0BEC" w:rsidRPr="00B369CA">
        <w:t xml:space="preserve"> salary tables provided by the Office of Personnel Management</w:t>
      </w:r>
      <w:r w:rsidR="00BF0BEC" w:rsidRPr="00237CB6">
        <w:t>.</w:t>
      </w:r>
    </w:p>
    <w:p w14:paraId="415A9E80" w14:textId="77777777" w:rsidR="00E54F93" w:rsidRPr="000C694A" w:rsidRDefault="00BF0BEC" w:rsidP="00E77844">
      <w:pPr>
        <w:pStyle w:val="BodyText"/>
        <w:rPr>
          <w:spacing w:val="-3"/>
        </w:rPr>
      </w:pPr>
      <w:r w:rsidRPr="000C694A">
        <w:rPr>
          <w:spacing w:val="-3"/>
        </w:rPr>
        <w:t xml:space="preserve">Table 3 presents an estimate of the burden that EPA will incur to manage the BEACH Act Grant Program for </w:t>
      </w:r>
      <w:r w:rsidR="00E54F93" w:rsidRPr="000C694A">
        <w:rPr>
          <w:spacing w:val="-3"/>
        </w:rPr>
        <w:t>y</w:t>
      </w:r>
      <w:r w:rsidRPr="000C694A">
        <w:rPr>
          <w:spacing w:val="-3"/>
        </w:rPr>
        <w:t>ears 1 through 3 of this ICR</w:t>
      </w:r>
      <w:r w:rsidR="00E54F93" w:rsidRPr="000C694A">
        <w:rPr>
          <w:spacing w:val="-3"/>
        </w:rPr>
        <w:t xml:space="preserve">. </w:t>
      </w:r>
      <w:r w:rsidRPr="000C694A">
        <w:rPr>
          <w:spacing w:val="-3"/>
        </w:rPr>
        <w:t>The annual totals are presented at the bottom of the table.</w:t>
      </w:r>
    </w:p>
    <w:p w14:paraId="4C7F5C95" w14:textId="2591FD1A" w:rsidR="00BF0BEC" w:rsidRDefault="00BF0BEC" w:rsidP="00E77844">
      <w:pPr>
        <w:pStyle w:val="TableTitle"/>
      </w:pPr>
      <w:bookmarkStart w:id="125" w:name="_1__31_"/>
      <w:bookmarkStart w:id="126" w:name="_Toc296530880"/>
      <w:bookmarkStart w:id="127" w:name="_Toc430347927"/>
      <w:bookmarkEnd w:id="125"/>
      <w:r w:rsidRPr="00B369CA">
        <w:t xml:space="preserve">Table 3. Total Agency </w:t>
      </w:r>
      <w:r w:rsidR="00E54F93" w:rsidRPr="00B369CA">
        <w:t>b</w:t>
      </w:r>
      <w:r w:rsidRPr="00B369CA">
        <w:t xml:space="preserve">urden </w:t>
      </w:r>
      <w:r w:rsidR="00E54F93" w:rsidRPr="00B369CA">
        <w:t>h</w:t>
      </w:r>
      <w:r w:rsidRPr="00B369CA">
        <w:t xml:space="preserve">ours </w:t>
      </w:r>
      <w:r w:rsidR="00E54F93" w:rsidRPr="00B369CA">
        <w:t>p</w:t>
      </w:r>
      <w:r w:rsidRPr="00B369CA">
        <w:t xml:space="preserve">er </w:t>
      </w:r>
      <w:r w:rsidR="00E54F93" w:rsidRPr="00B369CA">
        <w:t>a</w:t>
      </w:r>
      <w:r w:rsidRPr="00B369CA">
        <w:t xml:space="preserve">ctivity over 3 </w:t>
      </w:r>
      <w:r w:rsidR="00E54F93" w:rsidRPr="00B369CA">
        <w:t>y</w:t>
      </w:r>
      <w:r w:rsidRPr="00B369CA">
        <w:t>ears</w:t>
      </w:r>
      <w:bookmarkEnd w:id="126"/>
      <w:bookmarkEnd w:id="127"/>
      <w:r>
        <w:t xml:space="preserve"> </w:t>
      </w:r>
    </w:p>
    <w:tbl>
      <w:tblPr>
        <w:tblW w:w="7920" w:type="dxa"/>
        <w:tblLook w:val="04A0" w:firstRow="1" w:lastRow="0" w:firstColumn="1" w:lastColumn="0" w:noHBand="0" w:noVBand="1"/>
      </w:tblPr>
      <w:tblGrid>
        <w:gridCol w:w="5660"/>
        <w:gridCol w:w="1080"/>
        <w:gridCol w:w="1180"/>
      </w:tblGrid>
      <w:tr w:rsidR="0089607D" w:rsidRPr="0089607D" w14:paraId="02A48A6A" w14:textId="77777777" w:rsidTr="0089607D">
        <w:trPr>
          <w:trHeight w:val="864"/>
        </w:trPr>
        <w:tc>
          <w:tcPr>
            <w:tcW w:w="566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23A2D340" w14:textId="77777777" w:rsidR="0089607D" w:rsidRPr="0089607D" w:rsidRDefault="0089607D" w:rsidP="0089607D">
            <w:pPr>
              <w:autoSpaceDE/>
              <w:autoSpaceDN/>
              <w:adjustRightInd/>
              <w:rPr>
                <w:rFonts w:ascii="Calibri" w:hAnsi="Calibri"/>
                <w:b/>
                <w:bCs/>
                <w:color w:val="000000"/>
                <w:sz w:val="22"/>
                <w:szCs w:val="22"/>
              </w:rPr>
            </w:pPr>
            <w:r w:rsidRPr="0089607D">
              <w:rPr>
                <w:rFonts w:ascii="Calibri" w:hAnsi="Calibri"/>
                <w:b/>
                <w:bCs/>
                <w:color w:val="000000"/>
                <w:sz w:val="22"/>
                <w:szCs w:val="22"/>
              </w:rPr>
              <w:t>Activities</w:t>
            </w:r>
          </w:p>
        </w:tc>
        <w:tc>
          <w:tcPr>
            <w:tcW w:w="1080" w:type="dxa"/>
            <w:tcBorders>
              <w:top w:val="single" w:sz="4" w:space="0" w:color="auto"/>
              <w:left w:val="nil"/>
              <w:bottom w:val="single" w:sz="4" w:space="0" w:color="auto"/>
              <w:right w:val="single" w:sz="4" w:space="0" w:color="auto"/>
            </w:tcBorders>
            <w:shd w:val="clear" w:color="000000" w:fill="BFBFBF"/>
            <w:vAlign w:val="bottom"/>
            <w:hideMark/>
          </w:tcPr>
          <w:p w14:paraId="388F0B6D" w14:textId="77777777" w:rsidR="0089607D" w:rsidRPr="0089607D" w:rsidRDefault="0089607D" w:rsidP="0089607D">
            <w:pPr>
              <w:autoSpaceDE/>
              <w:autoSpaceDN/>
              <w:adjustRightInd/>
              <w:rPr>
                <w:rFonts w:ascii="Calibri" w:hAnsi="Calibri"/>
                <w:b/>
                <w:bCs/>
                <w:color w:val="000000"/>
                <w:sz w:val="22"/>
                <w:szCs w:val="22"/>
              </w:rPr>
            </w:pPr>
            <w:r w:rsidRPr="0089607D">
              <w:rPr>
                <w:rFonts w:ascii="Calibri" w:hAnsi="Calibri"/>
                <w:b/>
                <w:bCs/>
                <w:color w:val="000000"/>
                <w:sz w:val="22"/>
                <w:szCs w:val="22"/>
              </w:rPr>
              <w:t>Agency burden hours</w:t>
            </w:r>
          </w:p>
        </w:tc>
        <w:tc>
          <w:tcPr>
            <w:tcW w:w="1180" w:type="dxa"/>
            <w:tcBorders>
              <w:top w:val="single" w:sz="4" w:space="0" w:color="auto"/>
              <w:left w:val="nil"/>
              <w:bottom w:val="single" w:sz="4" w:space="0" w:color="auto"/>
              <w:right w:val="single" w:sz="4" w:space="0" w:color="auto"/>
            </w:tcBorders>
            <w:shd w:val="clear" w:color="000000" w:fill="BFBFBF"/>
            <w:vAlign w:val="bottom"/>
            <w:hideMark/>
          </w:tcPr>
          <w:p w14:paraId="62B631E2" w14:textId="77777777" w:rsidR="0089607D" w:rsidRPr="0089607D" w:rsidRDefault="0089607D" w:rsidP="0089607D">
            <w:pPr>
              <w:autoSpaceDE/>
              <w:autoSpaceDN/>
              <w:adjustRightInd/>
              <w:rPr>
                <w:rFonts w:ascii="Calibri" w:hAnsi="Calibri"/>
                <w:b/>
                <w:bCs/>
                <w:color w:val="000000"/>
                <w:sz w:val="22"/>
                <w:szCs w:val="22"/>
              </w:rPr>
            </w:pPr>
            <w:r w:rsidRPr="0089607D">
              <w:rPr>
                <w:rFonts w:ascii="Calibri" w:hAnsi="Calibri"/>
                <w:b/>
                <w:bCs/>
                <w:color w:val="000000"/>
                <w:sz w:val="22"/>
                <w:szCs w:val="22"/>
              </w:rPr>
              <w:t>Agency burden dollars</w:t>
            </w:r>
          </w:p>
        </w:tc>
      </w:tr>
      <w:tr w:rsidR="0089607D" w:rsidRPr="0089607D" w14:paraId="1014908F" w14:textId="77777777" w:rsidTr="0089607D">
        <w:trPr>
          <w:trHeight w:val="528"/>
        </w:trPr>
        <w:tc>
          <w:tcPr>
            <w:tcW w:w="5660" w:type="dxa"/>
            <w:tcBorders>
              <w:top w:val="nil"/>
              <w:left w:val="single" w:sz="4" w:space="0" w:color="auto"/>
              <w:bottom w:val="single" w:sz="4" w:space="0" w:color="auto"/>
              <w:right w:val="single" w:sz="4" w:space="0" w:color="auto"/>
            </w:tcBorders>
            <w:shd w:val="clear" w:color="auto" w:fill="auto"/>
            <w:hideMark/>
          </w:tcPr>
          <w:p w14:paraId="7D5EB9C7" w14:textId="77777777" w:rsidR="0089607D" w:rsidRPr="0089607D" w:rsidRDefault="0089607D" w:rsidP="0089607D">
            <w:pPr>
              <w:autoSpaceDE/>
              <w:autoSpaceDN/>
              <w:adjustRightInd/>
              <w:rPr>
                <w:rFonts w:ascii="Arial" w:hAnsi="Arial" w:cs="Arial"/>
                <w:color w:val="000000"/>
              </w:rPr>
            </w:pPr>
            <w:r w:rsidRPr="0089607D">
              <w:rPr>
                <w:rFonts w:ascii="Arial" w:hAnsi="Arial" w:cs="Arial"/>
                <w:color w:val="000000"/>
              </w:rPr>
              <w:t>EPA Headquarters to monitor state programs annually to ensure compliance with the performance criteria.</w:t>
            </w:r>
          </w:p>
        </w:tc>
        <w:tc>
          <w:tcPr>
            <w:tcW w:w="1080" w:type="dxa"/>
            <w:tcBorders>
              <w:top w:val="nil"/>
              <w:left w:val="nil"/>
              <w:bottom w:val="single" w:sz="4" w:space="0" w:color="auto"/>
              <w:right w:val="single" w:sz="4" w:space="0" w:color="auto"/>
            </w:tcBorders>
            <w:shd w:val="clear" w:color="auto" w:fill="auto"/>
            <w:hideMark/>
          </w:tcPr>
          <w:p w14:paraId="360A0D1E" w14:textId="77777777" w:rsidR="0089607D" w:rsidRPr="0089607D" w:rsidRDefault="0089607D" w:rsidP="0089607D">
            <w:pPr>
              <w:autoSpaceDE/>
              <w:autoSpaceDN/>
              <w:adjustRightInd/>
              <w:jc w:val="right"/>
              <w:rPr>
                <w:rFonts w:ascii="Arial" w:hAnsi="Arial" w:cs="Arial"/>
                <w:color w:val="000000"/>
              </w:rPr>
            </w:pPr>
            <w:r w:rsidRPr="0089607D">
              <w:rPr>
                <w:rFonts w:ascii="Arial" w:hAnsi="Arial" w:cs="Arial"/>
                <w:color w:val="000000"/>
              </w:rPr>
              <w:t>1,510</w:t>
            </w:r>
          </w:p>
        </w:tc>
        <w:tc>
          <w:tcPr>
            <w:tcW w:w="1180" w:type="dxa"/>
            <w:tcBorders>
              <w:top w:val="nil"/>
              <w:left w:val="nil"/>
              <w:bottom w:val="single" w:sz="4" w:space="0" w:color="auto"/>
              <w:right w:val="single" w:sz="4" w:space="0" w:color="auto"/>
            </w:tcBorders>
            <w:shd w:val="clear" w:color="auto" w:fill="auto"/>
            <w:noWrap/>
            <w:hideMark/>
          </w:tcPr>
          <w:p w14:paraId="3AA61230" w14:textId="77777777" w:rsidR="0089607D" w:rsidRPr="0089607D" w:rsidRDefault="0089607D" w:rsidP="0089607D">
            <w:pPr>
              <w:autoSpaceDE/>
              <w:autoSpaceDN/>
              <w:adjustRightInd/>
              <w:jc w:val="right"/>
              <w:rPr>
                <w:rFonts w:ascii="Calibri" w:hAnsi="Calibri"/>
                <w:color w:val="000000"/>
                <w:sz w:val="22"/>
                <w:szCs w:val="22"/>
              </w:rPr>
            </w:pPr>
            <w:r w:rsidRPr="0089607D">
              <w:rPr>
                <w:rFonts w:ascii="Calibri" w:hAnsi="Calibri"/>
                <w:color w:val="000000"/>
                <w:sz w:val="22"/>
                <w:szCs w:val="22"/>
              </w:rPr>
              <w:t>$71,423</w:t>
            </w:r>
          </w:p>
        </w:tc>
      </w:tr>
      <w:tr w:rsidR="0089607D" w:rsidRPr="0089607D" w14:paraId="5C027E28" w14:textId="77777777" w:rsidTr="0089607D">
        <w:trPr>
          <w:trHeight w:val="528"/>
        </w:trPr>
        <w:tc>
          <w:tcPr>
            <w:tcW w:w="5660" w:type="dxa"/>
            <w:tcBorders>
              <w:top w:val="nil"/>
              <w:left w:val="single" w:sz="4" w:space="0" w:color="auto"/>
              <w:bottom w:val="single" w:sz="4" w:space="0" w:color="auto"/>
              <w:right w:val="single" w:sz="4" w:space="0" w:color="auto"/>
            </w:tcBorders>
            <w:shd w:val="clear" w:color="auto" w:fill="auto"/>
            <w:hideMark/>
          </w:tcPr>
          <w:p w14:paraId="7FFA7E9C" w14:textId="77777777" w:rsidR="0089607D" w:rsidRPr="0089607D" w:rsidRDefault="0089607D" w:rsidP="0089607D">
            <w:pPr>
              <w:autoSpaceDE/>
              <w:autoSpaceDN/>
              <w:adjustRightInd/>
              <w:rPr>
                <w:rFonts w:ascii="Arial" w:hAnsi="Arial" w:cs="Arial"/>
                <w:color w:val="000000"/>
              </w:rPr>
            </w:pPr>
            <w:r w:rsidRPr="0089607D">
              <w:rPr>
                <w:rFonts w:ascii="Arial" w:hAnsi="Arial" w:cs="Arial"/>
                <w:color w:val="000000"/>
              </w:rPr>
              <w:t>EPA Regions to monitor state programs annually to ensure compliance with the performance criteria.</w:t>
            </w:r>
          </w:p>
        </w:tc>
        <w:tc>
          <w:tcPr>
            <w:tcW w:w="1080" w:type="dxa"/>
            <w:tcBorders>
              <w:top w:val="nil"/>
              <w:left w:val="nil"/>
              <w:bottom w:val="single" w:sz="4" w:space="0" w:color="auto"/>
              <w:right w:val="single" w:sz="4" w:space="0" w:color="auto"/>
            </w:tcBorders>
            <w:shd w:val="clear" w:color="auto" w:fill="auto"/>
            <w:hideMark/>
          </w:tcPr>
          <w:p w14:paraId="47D81D82" w14:textId="77777777" w:rsidR="0089607D" w:rsidRPr="0089607D" w:rsidRDefault="0089607D" w:rsidP="0089607D">
            <w:pPr>
              <w:autoSpaceDE/>
              <w:autoSpaceDN/>
              <w:adjustRightInd/>
              <w:jc w:val="right"/>
              <w:rPr>
                <w:rFonts w:ascii="Arial" w:hAnsi="Arial" w:cs="Arial"/>
                <w:color w:val="000000"/>
              </w:rPr>
            </w:pPr>
            <w:r w:rsidRPr="0089607D">
              <w:rPr>
                <w:rFonts w:ascii="Arial" w:hAnsi="Arial" w:cs="Arial"/>
                <w:color w:val="000000"/>
              </w:rPr>
              <w:t>2,137</w:t>
            </w:r>
          </w:p>
        </w:tc>
        <w:tc>
          <w:tcPr>
            <w:tcW w:w="1180" w:type="dxa"/>
            <w:tcBorders>
              <w:top w:val="nil"/>
              <w:left w:val="nil"/>
              <w:bottom w:val="single" w:sz="4" w:space="0" w:color="auto"/>
              <w:right w:val="single" w:sz="4" w:space="0" w:color="auto"/>
            </w:tcBorders>
            <w:shd w:val="clear" w:color="auto" w:fill="auto"/>
            <w:noWrap/>
            <w:hideMark/>
          </w:tcPr>
          <w:p w14:paraId="48F0E15D" w14:textId="77777777" w:rsidR="0089607D" w:rsidRPr="0089607D" w:rsidRDefault="0089607D" w:rsidP="0089607D">
            <w:pPr>
              <w:autoSpaceDE/>
              <w:autoSpaceDN/>
              <w:adjustRightInd/>
              <w:jc w:val="right"/>
              <w:rPr>
                <w:rFonts w:ascii="Calibri" w:hAnsi="Calibri"/>
                <w:color w:val="000000"/>
                <w:sz w:val="22"/>
                <w:szCs w:val="22"/>
              </w:rPr>
            </w:pPr>
            <w:r w:rsidRPr="0089607D">
              <w:rPr>
                <w:rFonts w:ascii="Calibri" w:hAnsi="Calibri"/>
                <w:color w:val="000000"/>
                <w:sz w:val="22"/>
                <w:szCs w:val="22"/>
              </w:rPr>
              <w:t>$101,080</w:t>
            </w:r>
          </w:p>
        </w:tc>
      </w:tr>
      <w:tr w:rsidR="0089607D" w:rsidRPr="0089607D" w14:paraId="798F86A0" w14:textId="77777777" w:rsidTr="0089607D">
        <w:trPr>
          <w:trHeight w:val="528"/>
        </w:trPr>
        <w:tc>
          <w:tcPr>
            <w:tcW w:w="5660" w:type="dxa"/>
            <w:tcBorders>
              <w:top w:val="nil"/>
              <w:left w:val="single" w:sz="4" w:space="0" w:color="auto"/>
              <w:bottom w:val="single" w:sz="4" w:space="0" w:color="auto"/>
              <w:right w:val="single" w:sz="4" w:space="0" w:color="auto"/>
            </w:tcBorders>
            <w:shd w:val="clear" w:color="auto" w:fill="auto"/>
            <w:hideMark/>
          </w:tcPr>
          <w:p w14:paraId="66AEA869" w14:textId="77777777" w:rsidR="0089607D" w:rsidRPr="0089607D" w:rsidRDefault="0089607D" w:rsidP="0089607D">
            <w:pPr>
              <w:autoSpaceDE/>
              <w:autoSpaceDN/>
              <w:adjustRightInd/>
              <w:rPr>
                <w:rFonts w:ascii="Arial" w:hAnsi="Arial" w:cs="Arial"/>
                <w:color w:val="000000"/>
              </w:rPr>
            </w:pPr>
            <w:r w:rsidRPr="0089607D">
              <w:rPr>
                <w:rFonts w:ascii="Arial" w:hAnsi="Arial" w:cs="Arial"/>
                <w:color w:val="000000"/>
              </w:rPr>
              <w:t>EPA Headquarters and EPA Regions to provide miscellaneous support to states.</w:t>
            </w:r>
          </w:p>
        </w:tc>
        <w:tc>
          <w:tcPr>
            <w:tcW w:w="1080" w:type="dxa"/>
            <w:tcBorders>
              <w:top w:val="nil"/>
              <w:left w:val="nil"/>
              <w:bottom w:val="single" w:sz="4" w:space="0" w:color="auto"/>
              <w:right w:val="single" w:sz="4" w:space="0" w:color="auto"/>
            </w:tcBorders>
            <w:shd w:val="clear" w:color="auto" w:fill="auto"/>
            <w:hideMark/>
          </w:tcPr>
          <w:p w14:paraId="557FA2DA" w14:textId="77777777" w:rsidR="0089607D" w:rsidRPr="0089607D" w:rsidRDefault="0089607D" w:rsidP="0089607D">
            <w:pPr>
              <w:autoSpaceDE/>
              <w:autoSpaceDN/>
              <w:adjustRightInd/>
              <w:jc w:val="right"/>
              <w:rPr>
                <w:rFonts w:ascii="Arial" w:hAnsi="Arial" w:cs="Arial"/>
                <w:color w:val="000000"/>
              </w:rPr>
            </w:pPr>
            <w:r w:rsidRPr="0089607D">
              <w:rPr>
                <w:rFonts w:ascii="Arial" w:hAnsi="Arial" w:cs="Arial"/>
                <w:color w:val="000000"/>
              </w:rPr>
              <w:t>1,513</w:t>
            </w:r>
          </w:p>
        </w:tc>
        <w:tc>
          <w:tcPr>
            <w:tcW w:w="1180" w:type="dxa"/>
            <w:tcBorders>
              <w:top w:val="nil"/>
              <w:left w:val="nil"/>
              <w:bottom w:val="single" w:sz="4" w:space="0" w:color="auto"/>
              <w:right w:val="single" w:sz="4" w:space="0" w:color="auto"/>
            </w:tcBorders>
            <w:shd w:val="clear" w:color="auto" w:fill="auto"/>
            <w:noWrap/>
            <w:hideMark/>
          </w:tcPr>
          <w:p w14:paraId="1C9775D1" w14:textId="77777777" w:rsidR="0089607D" w:rsidRPr="0089607D" w:rsidRDefault="0089607D" w:rsidP="0089607D">
            <w:pPr>
              <w:autoSpaceDE/>
              <w:autoSpaceDN/>
              <w:adjustRightInd/>
              <w:jc w:val="right"/>
              <w:rPr>
                <w:rFonts w:ascii="Calibri" w:hAnsi="Calibri"/>
                <w:color w:val="000000"/>
                <w:sz w:val="22"/>
                <w:szCs w:val="22"/>
              </w:rPr>
            </w:pPr>
            <w:r w:rsidRPr="0089607D">
              <w:rPr>
                <w:rFonts w:ascii="Calibri" w:hAnsi="Calibri"/>
                <w:color w:val="000000"/>
                <w:sz w:val="22"/>
                <w:szCs w:val="22"/>
              </w:rPr>
              <w:t>$71,565</w:t>
            </w:r>
          </w:p>
        </w:tc>
      </w:tr>
      <w:tr w:rsidR="0089607D" w:rsidRPr="0089607D" w14:paraId="481D69C9" w14:textId="77777777" w:rsidTr="0089607D">
        <w:trPr>
          <w:trHeight w:val="528"/>
        </w:trPr>
        <w:tc>
          <w:tcPr>
            <w:tcW w:w="5660" w:type="dxa"/>
            <w:tcBorders>
              <w:top w:val="nil"/>
              <w:left w:val="single" w:sz="4" w:space="0" w:color="auto"/>
              <w:bottom w:val="single" w:sz="4" w:space="0" w:color="auto"/>
              <w:right w:val="single" w:sz="4" w:space="0" w:color="auto"/>
            </w:tcBorders>
            <w:shd w:val="clear" w:color="auto" w:fill="auto"/>
            <w:hideMark/>
          </w:tcPr>
          <w:p w14:paraId="122C8EB4" w14:textId="77777777" w:rsidR="0089607D" w:rsidRPr="0089607D" w:rsidRDefault="0089607D" w:rsidP="0089607D">
            <w:pPr>
              <w:autoSpaceDE/>
              <w:autoSpaceDN/>
              <w:adjustRightInd/>
              <w:rPr>
                <w:rFonts w:ascii="Arial" w:hAnsi="Arial" w:cs="Arial"/>
                <w:color w:val="000000"/>
              </w:rPr>
            </w:pPr>
            <w:r w:rsidRPr="0089607D">
              <w:rPr>
                <w:rFonts w:ascii="Arial" w:hAnsi="Arial" w:cs="Arial"/>
                <w:color w:val="000000"/>
              </w:rPr>
              <w:t>EPA Regions to revise work plans and update beach monitoring and notification program procedures.</w:t>
            </w:r>
          </w:p>
        </w:tc>
        <w:tc>
          <w:tcPr>
            <w:tcW w:w="1080" w:type="dxa"/>
            <w:tcBorders>
              <w:top w:val="nil"/>
              <w:left w:val="nil"/>
              <w:bottom w:val="single" w:sz="4" w:space="0" w:color="auto"/>
              <w:right w:val="single" w:sz="4" w:space="0" w:color="auto"/>
            </w:tcBorders>
            <w:shd w:val="clear" w:color="auto" w:fill="auto"/>
            <w:hideMark/>
          </w:tcPr>
          <w:p w14:paraId="526B5C7E" w14:textId="77777777" w:rsidR="0089607D" w:rsidRPr="0089607D" w:rsidRDefault="0089607D" w:rsidP="0089607D">
            <w:pPr>
              <w:autoSpaceDE/>
              <w:autoSpaceDN/>
              <w:adjustRightInd/>
              <w:jc w:val="right"/>
              <w:rPr>
                <w:rFonts w:ascii="Arial" w:hAnsi="Arial" w:cs="Arial"/>
                <w:color w:val="000000"/>
              </w:rPr>
            </w:pPr>
            <w:r w:rsidRPr="0089607D">
              <w:rPr>
                <w:rFonts w:ascii="Arial" w:hAnsi="Arial" w:cs="Arial"/>
                <w:color w:val="000000"/>
              </w:rPr>
              <w:t>1,298</w:t>
            </w:r>
          </w:p>
        </w:tc>
        <w:tc>
          <w:tcPr>
            <w:tcW w:w="1180" w:type="dxa"/>
            <w:tcBorders>
              <w:top w:val="nil"/>
              <w:left w:val="nil"/>
              <w:bottom w:val="single" w:sz="4" w:space="0" w:color="auto"/>
              <w:right w:val="single" w:sz="4" w:space="0" w:color="auto"/>
            </w:tcBorders>
            <w:shd w:val="clear" w:color="auto" w:fill="auto"/>
            <w:noWrap/>
            <w:hideMark/>
          </w:tcPr>
          <w:p w14:paraId="7BC82416" w14:textId="77777777" w:rsidR="0089607D" w:rsidRPr="0089607D" w:rsidRDefault="0089607D" w:rsidP="0089607D">
            <w:pPr>
              <w:autoSpaceDE/>
              <w:autoSpaceDN/>
              <w:adjustRightInd/>
              <w:jc w:val="right"/>
              <w:rPr>
                <w:rFonts w:ascii="Calibri" w:hAnsi="Calibri"/>
                <w:color w:val="000000"/>
                <w:sz w:val="22"/>
                <w:szCs w:val="22"/>
              </w:rPr>
            </w:pPr>
            <w:r w:rsidRPr="0089607D">
              <w:rPr>
                <w:rFonts w:ascii="Calibri" w:hAnsi="Calibri"/>
                <w:color w:val="000000"/>
                <w:sz w:val="22"/>
                <w:szCs w:val="22"/>
              </w:rPr>
              <w:t>$61,395</w:t>
            </w:r>
          </w:p>
        </w:tc>
      </w:tr>
      <w:tr w:rsidR="0089607D" w:rsidRPr="0089607D" w14:paraId="74FBF4F3" w14:textId="77777777" w:rsidTr="0089607D">
        <w:trPr>
          <w:trHeight w:val="792"/>
        </w:trPr>
        <w:tc>
          <w:tcPr>
            <w:tcW w:w="5660" w:type="dxa"/>
            <w:tcBorders>
              <w:top w:val="nil"/>
              <w:left w:val="single" w:sz="4" w:space="0" w:color="auto"/>
              <w:bottom w:val="single" w:sz="4" w:space="0" w:color="auto"/>
              <w:right w:val="single" w:sz="4" w:space="0" w:color="auto"/>
            </w:tcBorders>
            <w:shd w:val="clear" w:color="auto" w:fill="auto"/>
            <w:hideMark/>
          </w:tcPr>
          <w:p w14:paraId="2B701F5C" w14:textId="77777777" w:rsidR="0089607D" w:rsidRPr="0089607D" w:rsidRDefault="0089607D" w:rsidP="0089607D">
            <w:pPr>
              <w:autoSpaceDE/>
              <w:autoSpaceDN/>
              <w:adjustRightInd/>
              <w:rPr>
                <w:rFonts w:ascii="Arial" w:hAnsi="Arial" w:cs="Arial"/>
                <w:color w:val="000000"/>
              </w:rPr>
            </w:pPr>
            <w:r w:rsidRPr="0089607D">
              <w:rPr>
                <w:rFonts w:ascii="Arial" w:hAnsi="Arial" w:cs="Arial"/>
                <w:color w:val="000000"/>
              </w:rPr>
              <w:t>EPA Regions to perform technical review on Quality Assurance Project Plan and Grants Management Plan, DQOs and SOPs prior to implementation.</w:t>
            </w:r>
          </w:p>
        </w:tc>
        <w:tc>
          <w:tcPr>
            <w:tcW w:w="1080" w:type="dxa"/>
            <w:tcBorders>
              <w:top w:val="nil"/>
              <w:left w:val="nil"/>
              <w:bottom w:val="single" w:sz="4" w:space="0" w:color="auto"/>
              <w:right w:val="single" w:sz="4" w:space="0" w:color="auto"/>
            </w:tcBorders>
            <w:shd w:val="clear" w:color="auto" w:fill="auto"/>
            <w:hideMark/>
          </w:tcPr>
          <w:p w14:paraId="076FD003" w14:textId="77777777" w:rsidR="0089607D" w:rsidRPr="0089607D" w:rsidRDefault="0089607D" w:rsidP="0089607D">
            <w:pPr>
              <w:autoSpaceDE/>
              <w:autoSpaceDN/>
              <w:adjustRightInd/>
              <w:jc w:val="right"/>
              <w:rPr>
                <w:rFonts w:ascii="Arial" w:hAnsi="Arial" w:cs="Arial"/>
                <w:color w:val="000000"/>
              </w:rPr>
            </w:pPr>
            <w:r w:rsidRPr="0089607D">
              <w:rPr>
                <w:rFonts w:ascii="Arial" w:hAnsi="Arial" w:cs="Arial"/>
                <w:color w:val="000000"/>
              </w:rPr>
              <w:t>3,262</w:t>
            </w:r>
          </w:p>
        </w:tc>
        <w:tc>
          <w:tcPr>
            <w:tcW w:w="1180" w:type="dxa"/>
            <w:tcBorders>
              <w:top w:val="nil"/>
              <w:left w:val="nil"/>
              <w:bottom w:val="single" w:sz="4" w:space="0" w:color="auto"/>
              <w:right w:val="single" w:sz="4" w:space="0" w:color="auto"/>
            </w:tcBorders>
            <w:shd w:val="clear" w:color="auto" w:fill="auto"/>
            <w:noWrap/>
            <w:hideMark/>
          </w:tcPr>
          <w:p w14:paraId="678BB06B" w14:textId="77777777" w:rsidR="0089607D" w:rsidRPr="0089607D" w:rsidRDefault="0089607D" w:rsidP="0089607D">
            <w:pPr>
              <w:autoSpaceDE/>
              <w:autoSpaceDN/>
              <w:adjustRightInd/>
              <w:jc w:val="right"/>
              <w:rPr>
                <w:rFonts w:ascii="Calibri" w:hAnsi="Calibri"/>
                <w:color w:val="000000"/>
                <w:sz w:val="22"/>
                <w:szCs w:val="22"/>
              </w:rPr>
            </w:pPr>
            <w:r w:rsidRPr="0089607D">
              <w:rPr>
                <w:rFonts w:ascii="Calibri" w:hAnsi="Calibri"/>
                <w:color w:val="000000"/>
                <w:sz w:val="22"/>
                <w:szCs w:val="22"/>
              </w:rPr>
              <w:t>$154,293</w:t>
            </w:r>
          </w:p>
        </w:tc>
      </w:tr>
      <w:tr w:rsidR="0089607D" w:rsidRPr="0089607D" w14:paraId="78D97C44" w14:textId="77777777" w:rsidTr="0089607D">
        <w:trPr>
          <w:trHeight w:val="288"/>
        </w:trPr>
        <w:tc>
          <w:tcPr>
            <w:tcW w:w="5660" w:type="dxa"/>
            <w:tcBorders>
              <w:top w:val="nil"/>
              <w:left w:val="single" w:sz="4" w:space="0" w:color="auto"/>
              <w:bottom w:val="single" w:sz="4" w:space="0" w:color="auto"/>
              <w:right w:val="single" w:sz="4" w:space="0" w:color="auto"/>
            </w:tcBorders>
            <w:shd w:val="clear" w:color="auto" w:fill="auto"/>
            <w:vAlign w:val="center"/>
            <w:hideMark/>
          </w:tcPr>
          <w:p w14:paraId="00F106B1" w14:textId="77777777" w:rsidR="0089607D" w:rsidRPr="0089607D" w:rsidRDefault="0089607D" w:rsidP="0089607D">
            <w:pPr>
              <w:autoSpaceDE/>
              <w:autoSpaceDN/>
              <w:adjustRightInd/>
              <w:rPr>
                <w:rFonts w:ascii="Arial" w:hAnsi="Arial" w:cs="Arial"/>
                <w:b/>
                <w:bCs/>
                <w:color w:val="000000"/>
              </w:rPr>
            </w:pPr>
            <w:r w:rsidRPr="0089607D">
              <w:rPr>
                <w:rFonts w:ascii="Arial" w:hAnsi="Arial" w:cs="Arial"/>
                <w:b/>
                <w:bCs/>
                <w:color w:val="000000"/>
              </w:rPr>
              <w:t>Total over 3 years</w:t>
            </w:r>
          </w:p>
        </w:tc>
        <w:tc>
          <w:tcPr>
            <w:tcW w:w="1080" w:type="dxa"/>
            <w:tcBorders>
              <w:top w:val="nil"/>
              <w:left w:val="nil"/>
              <w:bottom w:val="single" w:sz="4" w:space="0" w:color="auto"/>
              <w:right w:val="single" w:sz="4" w:space="0" w:color="auto"/>
            </w:tcBorders>
            <w:shd w:val="clear" w:color="auto" w:fill="auto"/>
            <w:hideMark/>
          </w:tcPr>
          <w:p w14:paraId="399A63E2" w14:textId="77777777" w:rsidR="0089607D" w:rsidRPr="0089607D" w:rsidRDefault="0089607D" w:rsidP="0089607D">
            <w:pPr>
              <w:autoSpaceDE/>
              <w:autoSpaceDN/>
              <w:adjustRightInd/>
              <w:jc w:val="right"/>
              <w:rPr>
                <w:rFonts w:ascii="Arial" w:hAnsi="Arial" w:cs="Arial"/>
                <w:color w:val="000000"/>
              </w:rPr>
            </w:pPr>
            <w:r w:rsidRPr="0089607D">
              <w:rPr>
                <w:rFonts w:ascii="Arial" w:hAnsi="Arial" w:cs="Arial"/>
                <w:color w:val="000000"/>
              </w:rPr>
              <w:t>9,720</w:t>
            </w:r>
          </w:p>
        </w:tc>
        <w:tc>
          <w:tcPr>
            <w:tcW w:w="1180" w:type="dxa"/>
            <w:tcBorders>
              <w:top w:val="nil"/>
              <w:left w:val="nil"/>
              <w:bottom w:val="single" w:sz="4" w:space="0" w:color="auto"/>
              <w:right w:val="single" w:sz="4" w:space="0" w:color="auto"/>
            </w:tcBorders>
            <w:shd w:val="clear" w:color="auto" w:fill="auto"/>
            <w:noWrap/>
            <w:hideMark/>
          </w:tcPr>
          <w:p w14:paraId="72F695B0" w14:textId="77777777" w:rsidR="0089607D" w:rsidRPr="0089607D" w:rsidRDefault="0089607D" w:rsidP="0089607D">
            <w:pPr>
              <w:autoSpaceDE/>
              <w:autoSpaceDN/>
              <w:adjustRightInd/>
              <w:jc w:val="right"/>
              <w:rPr>
                <w:rFonts w:ascii="Calibri" w:hAnsi="Calibri"/>
                <w:color w:val="000000"/>
                <w:sz w:val="22"/>
                <w:szCs w:val="22"/>
              </w:rPr>
            </w:pPr>
            <w:r w:rsidRPr="0089607D">
              <w:rPr>
                <w:rFonts w:ascii="Calibri" w:hAnsi="Calibri"/>
                <w:color w:val="000000"/>
                <w:sz w:val="22"/>
                <w:szCs w:val="22"/>
              </w:rPr>
              <w:t>$459,756</w:t>
            </w:r>
          </w:p>
        </w:tc>
      </w:tr>
      <w:tr w:rsidR="0089607D" w:rsidRPr="0089607D" w14:paraId="29649467" w14:textId="77777777" w:rsidTr="0089607D">
        <w:trPr>
          <w:trHeight w:val="288"/>
        </w:trPr>
        <w:tc>
          <w:tcPr>
            <w:tcW w:w="5660" w:type="dxa"/>
            <w:tcBorders>
              <w:top w:val="nil"/>
              <w:left w:val="single" w:sz="4" w:space="0" w:color="auto"/>
              <w:bottom w:val="single" w:sz="4" w:space="0" w:color="auto"/>
              <w:right w:val="single" w:sz="4" w:space="0" w:color="auto"/>
            </w:tcBorders>
            <w:shd w:val="clear" w:color="auto" w:fill="auto"/>
            <w:vAlign w:val="center"/>
            <w:hideMark/>
          </w:tcPr>
          <w:p w14:paraId="4A813C4E" w14:textId="77777777" w:rsidR="0089607D" w:rsidRPr="0089607D" w:rsidRDefault="0089607D" w:rsidP="0089607D">
            <w:pPr>
              <w:autoSpaceDE/>
              <w:autoSpaceDN/>
              <w:adjustRightInd/>
              <w:rPr>
                <w:rFonts w:ascii="Arial" w:hAnsi="Arial" w:cs="Arial"/>
                <w:b/>
                <w:bCs/>
                <w:color w:val="000000"/>
              </w:rPr>
            </w:pPr>
            <w:r w:rsidRPr="0089607D">
              <w:rPr>
                <w:rFonts w:ascii="Arial" w:hAnsi="Arial" w:cs="Arial"/>
                <w:b/>
                <w:bCs/>
                <w:color w:val="000000"/>
              </w:rPr>
              <w:t>Annual total</w:t>
            </w:r>
          </w:p>
        </w:tc>
        <w:tc>
          <w:tcPr>
            <w:tcW w:w="1080" w:type="dxa"/>
            <w:tcBorders>
              <w:top w:val="nil"/>
              <w:left w:val="nil"/>
              <w:bottom w:val="single" w:sz="4" w:space="0" w:color="auto"/>
              <w:right w:val="single" w:sz="4" w:space="0" w:color="auto"/>
            </w:tcBorders>
            <w:shd w:val="clear" w:color="auto" w:fill="auto"/>
            <w:noWrap/>
            <w:hideMark/>
          </w:tcPr>
          <w:p w14:paraId="5AF36310" w14:textId="77777777" w:rsidR="0089607D" w:rsidRPr="0089607D" w:rsidRDefault="0089607D" w:rsidP="0089607D">
            <w:pPr>
              <w:autoSpaceDE/>
              <w:autoSpaceDN/>
              <w:adjustRightInd/>
              <w:jc w:val="right"/>
              <w:rPr>
                <w:rFonts w:ascii="Calibri" w:hAnsi="Calibri"/>
                <w:color w:val="000000"/>
                <w:sz w:val="22"/>
                <w:szCs w:val="22"/>
              </w:rPr>
            </w:pPr>
            <w:r w:rsidRPr="0089607D">
              <w:rPr>
                <w:rFonts w:ascii="Calibri" w:hAnsi="Calibri"/>
                <w:color w:val="000000"/>
                <w:sz w:val="22"/>
                <w:szCs w:val="22"/>
              </w:rPr>
              <w:t>3,240</w:t>
            </w:r>
          </w:p>
        </w:tc>
        <w:tc>
          <w:tcPr>
            <w:tcW w:w="1180" w:type="dxa"/>
            <w:tcBorders>
              <w:top w:val="nil"/>
              <w:left w:val="nil"/>
              <w:bottom w:val="single" w:sz="4" w:space="0" w:color="auto"/>
              <w:right w:val="single" w:sz="4" w:space="0" w:color="auto"/>
            </w:tcBorders>
            <w:shd w:val="clear" w:color="auto" w:fill="auto"/>
            <w:noWrap/>
            <w:hideMark/>
          </w:tcPr>
          <w:p w14:paraId="462C37C7" w14:textId="77777777" w:rsidR="0089607D" w:rsidRPr="0089607D" w:rsidRDefault="0089607D" w:rsidP="0089607D">
            <w:pPr>
              <w:autoSpaceDE/>
              <w:autoSpaceDN/>
              <w:adjustRightInd/>
              <w:jc w:val="right"/>
              <w:rPr>
                <w:rFonts w:ascii="Calibri" w:hAnsi="Calibri"/>
                <w:color w:val="000000"/>
                <w:sz w:val="22"/>
                <w:szCs w:val="22"/>
              </w:rPr>
            </w:pPr>
            <w:r w:rsidRPr="0089607D">
              <w:rPr>
                <w:rFonts w:ascii="Calibri" w:hAnsi="Calibri"/>
                <w:color w:val="000000"/>
                <w:sz w:val="22"/>
                <w:szCs w:val="22"/>
              </w:rPr>
              <w:t>$153,252</w:t>
            </w:r>
          </w:p>
        </w:tc>
      </w:tr>
    </w:tbl>
    <w:p w14:paraId="1F533DEC" w14:textId="77777777" w:rsidR="00BF0BEC" w:rsidRPr="005F6592" w:rsidRDefault="00BF0BEC" w:rsidP="005F6592">
      <w:pPr>
        <w:pStyle w:val="Tablenote"/>
      </w:pPr>
    </w:p>
    <w:p w14:paraId="577B3830" w14:textId="725461DB" w:rsidR="00BF0BEC" w:rsidRDefault="00BF0BEC" w:rsidP="00A4138C">
      <w:pPr>
        <w:pStyle w:val="Heading2"/>
      </w:pPr>
      <w:bookmarkStart w:id="128" w:name="_1__32_"/>
      <w:bookmarkStart w:id="129" w:name="_Toc296531037"/>
      <w:bookmarkStart w:id="130" w:name="_Toc431211679"/>
      <w:bookmarkStart w:id="131" w:name="_Toc431211721"/>
      <w:bookmarkEnd w:id="128"/>
      <w:r>
        <w:t>6(d)</w:t>
      </w:r>
      <w:r>
        <w:tab/>
        <w:t>Estimating the Respondent Universe and Total Burden and Costs</w:t>
      </w:r>
      <w:bookmarkEnd w:id="129"/>
      <w:bookmarkEnd w:id="130"/>
      <w:bookmarkEnd w:id="131"/>
      <w:r>
        <w:t xml:space="preserve"> </w:t>
      </w:r>
    </w:p>
    <w:p w14:paraId="2D275EC8" w14:textId="303A43C4" w:rsidR="00E54F93" w:rsidRDefault="00BF0BEC" w:rsidP="00DF1C0E">
      <w:pPr>
        <w:pStyle w:val="BodyText"/>
      </w:pPr>
      <w:r>
        <w:t xml:space="preserve">Table 4 presents an estimate of </w:t>
      </w:r>
      <w:r w:rsidRPr="00A37A36">
        <w:t xml:space="preserve">the total respondent burden and costs expected for the BEACH Act Grant </w:t>
      </w:r>
      <w:r w:rsidRPr="00B369CA">
        <w:t>Program</w:t>
      </w:r>
      <w:r w:rsidR="00E54F93" w:rsidRPr="00B369CA">
        <w:t xml:space="preserve">. </w:t>
      </w:r>
      <w:r w:rsidRPr="00B369CA">
        <w:t xml:space="preserve">The total annual respondent burden is expected to </w:t>
      </w:r>
      <w:r w:rsidRPr="00911542">
        <w:t xml:space="preserve">be </w:t>
      </w:r>
      <w:r w:rsidR="00CA41B2">
        <w:t>9</w:t>
      </w:r>
      <w:r w:rsidR="00875E09">
        <w:t>1,276</w:t>
      </w:r>
      <w:r w:rsidRPr="00F92FF9">
        <w:t xml:space="preserve"> hours</w:t>
      </w:r>
      <w:r w:rsidR="00DC75B3" w:rsidRPr="00F92FF9">
        <w:t xml:space="preserve"> and $</w:t>
      </w:r>
      <w:r w:rsidR="00CA41B2">
        <w:t>11,353,146</w:t>
      </w:r>
      <w:r w:rsidRPr="00F92FF9">
        <w:t xml:space="preserve"> O&amp;M </w:t>
      </w:r>
      <w:r w:rsidR="009563A5">
        <w:t>c</w:t>
      </w:r>
      <w:r w:rsidRPr="00F92FF9">
        <w:t>osts</w:t>
      </w:r>
      <w:r w:rsidR="00E54F93" w:rsidRPr="00B369CA">
        <w:t xml:space="preserve">. </w:t>
      </w:r>
      <w:r w:rsidRPr="00B369CA">
        <w:t>There are no start-up costs</w:t>
      </w:r>
      <w:r w:rsidR="007939E2">
        <w:t xml:space="preserve">. </w:t>
      </w:r>
    </w:p>
    <w:p w14:paraId="349F0BE7" w14:textId="1FF369B0" w:rsidR="002B0A6B" w:rsidRDefault="002B0A6B" w:rsidP="002F3944">
      <w:pPr>
        <w:pStyle w:val="TableTitle"/>
        <w:rPr>
          <w:b w:val="0"/>
          <w:bCs w:val="0"/>
          <w:sz w:val="24"/>
        </w:rPr>
      </w:pPr>
      <w:r w:rsidRPr="00423BE4">
        <w:rPr>
          <w:b w:val="0"/>
          <w:bCs w:val="0"/>
          <w:sz w:val="24"/>
        </w:rPr>
        <w:t>Table 4. Annual respondent burden and cost</w:t>
      </w:r>
    </w:p>
    <w:tbl>
      <w:tblPr>
        <w:tblW w:w="9900" w:type="dxa"/>
        <w:tblInd w:w="-275" w:type="dxa"/>
        <w:tblLook w:val="04A0" w:firstRow="1" w:lastRow="0" w:firstColumn="1" w:lastColumn="0" w:noHBand="0" w:noVBand="1"/>
      </w:tblPr>
      <w:tblGrid>
        <w:gridCol w:w="1599"/>
        <w:gridCol w:w="1293"/>
        <w:gridCol w:w="1293"/>
        <w:gridCol w:w="1330"/>
        <w:gridCol w:w="1812"/>
        <w:gridCol w:w="1203"/>
        <w:gridCol w:w="1475"/>
      </w:tblGrid>
      <w:tr w:rsidR="00875E09" w:rsidRPr="00875E09" w14:paraId="186FA409" w14:textId="77777777" w:rsidTr="00423BE4">
        <w:trPr>
          <w:trHeight w:val="864"/>
        </w:trPr>
        <w:tc>
          <w:tcPr>
            <w:tcW w:w="1599"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7F19D70E" w14:textId="77777777" w:rsidR="00875E09" w:rsidRPr="00875E09" w:rsidRDefault="00875E09" w:rsidP="00875E09">
            <w:pPr>
              <w:autoSpaceDE/>
              <w:autoSpaceDN/>
              <w:adjustRightInd/>
              <w:jc w:val="center"/>
              <w:rPr>
                <w:rFonts w:ascii="Calibri" w:hAnsi="Calibri"/>
                <w:color w:val="000000"/>
                <w:sz w:val="22"/>
                <w:szCs w:val="22"/>
              </w:rPr>
            </w:pPr>
            <w:r w:rsidRPr="00875E09">
              <w:rPr>
                <w:rFonts w:ascii="Calibri" w:hAnsi="Calibri"/>
                <w:color w:val="000000"/>
                <w:sz w:val="22"/>
                <w:szCs w:val="22"/>
              </w:rPr>
              <w:t>Performance Criteria</w:t>
            </w:r>
          </w:p>
        </w:tc>
        <w:tc>
          <w:tcPr>
            <w:tcW w:w="1274" w:type="dxa"/>
            <w:tcBorders>
              <w:top w:val="single" w:sz="4" w:space="0" w:color="auto"/>
              <w:left w:val="nil"/>
              <w:bottom w:val="single" w:sz="4" w:space="0" w:color="auto"/>
              <w:right w:val="single" w:sz="4" w:space="0" w:color="auto"/>
            </w:tcBorders>
            <w:shd w:val="clear" w:color="000000" w:fill="BFBFBF"/>
            <w:vAlign w:val="bottom"/>
            <w:hideMark/>
          </w:tcPr>
          <w:p w14:paraId="1D5C345E" w14:textId="77777777" w:rsidR="00875E09" w:rsidRPr="00875E09" w:rsidRDefault="00875E09" w:rsidP="00875E09">
            <w:pPr>
              <w:autoSpaceDE/>
              <w:autoSpaceDN/>
              <w:adjustRightInd/>
              <w:jc w:val="center"/>
              <w:rPr>
                <w:rFonts w:ascii="Calibri" w:hAnsi="Calibri"/>
                <w:color w:val="000000"/>
                <w:sz w:val="22"/>
                <w:szCs w:val="22"/>
              </w:rPr>
            </w:pPr>
            <w:r w:rsidRPr="00875E09">
              <w:rPr>
                <w:rFonts w:ascii="Calibri" w:hAnsi="Calibri"/>
                <w:color w:val="000000"/>
                <w:sz w:val="22"/>
                <w:szCs w:val="22"/>
              </w:rPr>
              <w:t>Respondent Hours/year</w:t>
            </w:r>
          </w:p>
        </w:tc>
        <w:tc>
          <w:tcPr>
            <w:tcW w:w="1274" w:type="dxa"/>
            <w:tcBorders>
              <w:top w:val="single" w:sz="4" w:space="0" w:color="auto"/>
              <w:left w:val="nil"/>
              <w:bottom w:val="single" w:sz="4" w:space="0" w:color="auto"/>
              <w:right w:val="single" w:sz="4" w:space="0" w:color="auto"/>
            </w:tcBorders>
            <w:shd w:val="clear" w:color="000000" w:fill="BFBFBF"/>
            <w:vAlign w:val="bottom"/>
            <w:hideMark/>
          </w:tcPr>
          <w:p w14:paraId="7551AC6C" w14:textId="77777777" w:rsidR="00875E09" w:rsidRPr="00875E09" w:rsidRDefault="00875E09" w:rsidP="00875E09">
            <w:pPr>
              <w:autoSpaceDE/>
              <w:autoSpaceDN/>
              <w:adjustRightInd/>
              <w:jc w:val="center"/>
              <w:rPr>
                <w:rFonts w:ascii="Calibri" w:hAnsi="Calibri"/>
                <w:color w:val="000000"/>
                <w:sz w:val="22"/>
                <w:szCs w:val="22"/>
              </w:rPr>
            </w:pPr>
            <w:r w:rsidRPr="00875E09">
              <w:rPr>
                <w:rFonts w:ascii="Calibri" w:hAnsi="Calibri"/>
                <w:color w:val="000000"/>
                <w:sz w:val="22"/>
                <w:szCs w:val="22"/>
              </w:rPr>
              <w:t>Respondent labor cost/year</w:t>
            </w:r>
          </w:p>
        </w:tc>
        <w:tc>
          <w:tcPr>
            <w:tcW w:w="1310" w:type="dxa"/>
            <w:tcBorders>
              <w:top w:val="single" w:sz="4" w:space="0" w:color="auto"/>
              <w:left w:val="nil"/>
              <w:bottom w:val="single" w:sz="4" w:space="0" w:color="auto"/>
              <w:right w:val="single" w:sz="4" w:space="0" w:color="auto"/>
            </w:tcBorders>
            <w:shd w:val="clear" w:color="000000" w:fill="BFBFBF"/>
            <w:vAlign w:val="bottom"/>
            <w:hideMark/>
          </w:tcPr>
          <w:p w14:paraId="5950A6DD" w14:textId="77777777" w:rsidR="00875E09" w:rsidRPr="00875E09" w:rsidRDefault="00875E09" w:rsidP="00875E09">
            <w:pPr>
              <w:autoSpaceDE/>
              <w:autoSpaceDN/>
              <w:adjustRightInd/>
              <w:jc w:val="center"/>
              <w:rPr>
                <w:rFonts w:ascii="Calibri" w:hAnsi="Calibri"/>
                <w:color w:val="000000"/>
                <w:sz w:val="22"/>
                <w:szCs w:val="22"/>
              </w:rPr>
            </w:pPr>
            <w:r w:rsidRPr="00875E09">
              <w:rPr>
                <w:rFonts w:ascii="Calibri" w:hAnsi="Calibri"/>
                <w:color w:val="000000"/>
                <w:sz w:val="22"/>
                <w:szCs w:val="22"/>
              </w:rPr>
              <w:t>O&amp;M cost/year</w:t>
            </w:r>
          </w:p>
        </w:tc>
        <w:tc>
          <w:tcPr>
            <w:tcW w:w="1783" w:type="dxa"/>
            <w:tcBorders>
              <w:top w:val="single" w:sz="4" w:space="0" w:color="auto"/>
              <w:left w:val="nil"/>
              <w:bottom w:val="single" w:sz="4" w:space="0" w:color="auto"/>
              <w:right w:val="single" w:sz="4" w:space="0" w:color="auto"/>
            </w:tcBorders>
            <w:shd w:val="clear" w:color="000000" w:fill="BFBFBF"/>
            <w:vAlign w:val="bottom"/>
            <w:hideMark/>
          </w:tcPr>
          <w:p w14:paraId="061E6167" w14:textId="77777777" w:rsidR="00875E09" w:rsidRPr="00875E09" w:rsidRDefault="00875E09" w:rsidP="00875E09">
            <w:pPr>
              <w:autoSpaceDE/>
              <w:autoSpaceDN/>
              <w:adjustRightInd/>
              <w:jc w:val="center"/>
              <w:rPr>
                <w:rFonts w:ascii="Calibri" w:hAnsi="Calibri"/>
                <w:color w:val="000000"/>
                <w:sz w:val="22"/>
                <w:szCs w:val="22"/>
              </w:rPr>
            </w:pPr>
            <w:r w:rsidRPr="00875E09">
              <w:rPr>
                <w:rFonts w:ascii="Calibri" w:hAnsi="Calibri"/>
                <w:color w:val="000000"/>
                <w:sz w:val="22"/>
                <w:szCs w:val="22"/>
              </w:rPr>
              <w:t>Number of respondents/year</w:t>
            </w:r>
          </w:p>
        </w:tc>
        <w:tc>
          <w:tcPr>
            <w:tcW w:w="1185" w:type="dxa"/>
            <w:tcBorders>
              <w:top w:val="single" w:sz="4" w:space="0" w:color="auto"/>
              <w:left w:val="nil"/>
              <w:bottom w:val="single" w:sz="4" w:space="0" w:color="auto"/>
              <w:right w:val="single" w:sz="4" w:space="0" w:color="auto"/>
            </w:tcBorders>
            <w:shd w:val="clear" w:color="000000" w:fill="BFBFBF"/>
            <w:vAlign w:val="bottom"/>
            <w:hideMark/>
          </w:tcPr>
          <w:p w14:paraId="568B5C39" w14:textId="77777777" w:rsidR="00875E09" w:rsidRPr="00875E09" w:rsidRDefault="00875E09" w:rsidP="00875E09">
            <w:pPr>
              <w:autoSpaceDE/>
              <w:autoSpaceDN/>
              <w:adjustRightInd/>
              <w:jc w:val="center"/>
              <w:rPr>
                <w:rFonts w:ascii="Calibri" w:hAnsi="Calibri"/>
                <w:color w:val="000000"/>
                <w:sz w:val="22"/>
                <w:szCs w:val="22"/>
              </w:rPr>
            </w:pPr>
            <w:r w:rsidRPr="00875E09">
              <w:rPr>
                <w:rFonts w:ascii="Calibri" w:hAnsi="Calibri"/>
                <w:color w:val="000000"/>
                <w:sz w:val="22"/>
                <w:szCs w:val="22"/>
              </w:rPr>
              <w:t>Total hours/year</w:t>
            </w:r>
          </w:p>
        </w:tc>
        <w:tc>
          <w:tcPr>
            <w:tcW w:w="1475" w:type="dxa"/>
            <w:tcBorders>
              <w:top w:val="single" w:sz="4" w:space="0" w:color="auto"/>
              <w:left w:val="nil"/>
              <w:bottom w:val="single" w:sz="4" w:space="0" w:color="auto"/>
              <w:right w:val="single" w:sz="4" w:space="0" w:color="auto"/>
            </w:tcBorders>
            <w:shd w:val="clear" w:color="000000" w:fill="BFBFBF"/>
            <w:vAlign w:val="bottom"/>
            <w:hideMark/>
          </w:tcPr>
          <w:p w14:paraId="3B5DCC33" w14:textId="77777777" w:rsidR="00875E09" w:rsidRPr="00875E09" w:rsidRDefault="00875E09" w:rsidP="00423BE4">
            <w:pPr>
              <w:autoSpaceDE/>
              <w:autoSpaceDN/>
              <w:adjustRightInd/>
              <w:jc w:val="center"/>
              <w:rPr>
                <w:rFonts w:ascii="Calibri" w:hAnsi="Calibri"/>
                <w:color w:val="000000"/>
                <w:sz w:val="22"/>
                <w:szCs w:val="22"/>
              </w:rPr>
            </w:pPr>
            <w:r w:rsidRPr="00875E09">
              <w:rPr>
                <w:rFonts w:ascii="Calibri" w:hAnsi="Calibri"/>
                <w:color w:val="000000"/>
                <w:sz w:val="22"/>
                <w:szCs w:val="22"/>
              </w:rPr>
              <w:t>Total cost/year</w:t>
            </w:r>
          </w:p>
        </w:tc>
      </w:tr>
      <w:tr w:rsidR="00875E09" w:rsidRPr="00875E09" w14:paraId="5098CCD4" w14:textId="77777777" w:rsidTr="00875E09">
        <w:trPr>
          <w:trHeight w:val="288"/>
        </w:trPr>
        <w:tc>
          <w:tcPr>
            <w:tcW w:w="1599" w:type="dxa"/>
            <w:tcBorders>
              <w:top w:val="nil"/>
              <w:left w:val="single" w:sz="4" w:space="0" w:color="auto"/>
              <w:bottom w:val="single" w:sz="4" w:space="0" w:color="auto"/>
              <w:right w:val="single" w:sz="4" w:space="0" w:color="auto"/>
            </w:tcBorders>
            <w:shd w:val="clear" w:color="auto" w:fill="auto"/>
            <w:noWrap/>
            <w:vAlign w:val="bottom"/>
            <w:hideMark/>
          </w:tcPr>
          <w:p w14:paraId="0DF4A924"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1</w:t>
            </w:r>
          </w:p>
        </w:tc>
        <w:tc>
          <w:tcPr>
            <w:tcW w:w="1274" w:type="dxa"/>
            <w:tcBorders>
              <w:top w:val="nil"/>
              <w:left w:val="nil"/>
              <w:bottom w:val="single" w:sz="4" w:space="0" w:color="auto"/>
              <w:right w:val="single" w:sz="4" w:space="0" w:color="auto"/>
            </w:tcBorders>
            <w:shd w:val="clear" w:color="auto" w:fill="auto"/>
            <w:noWrap/>
            <w:hideMark/>
          </w:tcPr>
          <w:p w14:paraId="7E098292"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214</w:t>
            </w:r>
          </w:p>
        </w:tc>
        <w:tc>
          <w:tcPr>
            <w:tcW w:w="1274" w:type="dxa"/>
            <w:tcBorders>
              <w:top w:val="nil"/>
              <w:left w:val="nil"/>
              <w:bottom w:val="single" w:sz="4" w:space="0" w:color="auto"/>
              <w:right w:val="single" w:sz="4" w:space="0" w:color="auto"/>
            </w:tcBorders>
            <w:shd w:val="clear" w:color="auto" w:fill="auto"/>
            <w:noWrap/>
            <w:hideMark/>
          </w:tcPr>
          <w:p w14:paraId="4DE31998"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$8,319</w:t>
            </w:r>
          </w:p>
        </w:tc>
        <w:tc>
          <w:tcPr>
            <w:tcW w:w="1310" w:type="dxa"/>
            <w:tcBorders>
              <w:top w:val="nil"/>
              <w:left w:val="nil"/>
              <w:bottom w:val="single" w:sz="4" w:space="0" w:color="auto"/>
              <w:right w:val="single" w:sz="4" w:space="0" w:color="auto"/>
            </w:tcBorders>
            <w:shd w:val="clear" w:color="auto" w:fill="auto"/>
            <w:noWrap/>
            <w:hideMark/>
          </w:tcPr>
          <w:p w14:paraId="1C59AE1E"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$0</w:t>
            </w:r>
          </w:p>
        </w:tc>
        <w:tc>
          <w:tcPr>
            <w:tcW w:w="1783" w:type="dxa"/>
            <w:tcBorders>
              <w:top w:val="nil"/>
              <w:left w:val="nil"/>
              <w:bottom w:val="single" w:sz="4" w:space="0" w:color="auto"/>
              <w:right w:val="single" w:sz="4" w:space="0" w:color="auto"/>
            </w:tcBorders>
            <w:shd w:val="clear" w:color="auto" w:fill="auto"/>
            <w:noWrap/>
            <w:vAlign w:val="bottom"/>
            <w:hideMark/>
          </w:tcPr>
          <w:p w14:paraId="37797CD5"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38</w:t>
            </w:r>
          </w:p>
        </w:tc>
        <w:tc>
          <w:tcPr>
            <w:tcW w:w="1185" w:type="dxa"/>
            <w:tcBorders>
              <w:top w:val="nil"/>
              <w:left w:val="nil"/>
              <w:bottom w:val="single" w:sz="4" w:space="0" w:color="auto"/>
              <w:right w:val="single" w:sz="4" w:space="0" w:color="auto"/>
            </w:tcBorders>
            <w:shd w:val="clear" w:color="auto" w:fill="auto"/>
            <w:noWrap/>
            <w:hideMark/>
          </w:tcPr>
          <w:p w14:paraId="4AB6B93E"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8,132</w:t>
            </w:r>
          </w:p>
        </w:tc>
        <w:tc>
          <w:tcPr>
            <w:tcW w:w="1475" w:type="dxa"/>
            <w:tcBorders>
              <w:top w:val="nil"/>
              <w:left w:val="nil"/>
              <w:bottom w:val="single" w:sz="4" w:space="0" w:color="auto"/>
              <w:right w:val="single" w:sz="4" w:space="0" w:color="auto"/>
            </w:tcBorders>
            <w:shd w:val="clear" w:color="auto" w:fill="auto"/>
            <w:noWrap/>
            <w:hideMark/>
          </w:tcPr>
          <w:p w14:paraId="5EED4C66"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$316,109</w:t>
            </w:r>
          </w:p>
        </w:tc>
      </w:tr>
      <w:tr w:rsidR="00875E09" w:rsidRPr="00875E09" w14:paraId="4B4800D7" w14:textId="77777777" w:rsidTr="00875E09">
        <w:trPr>
          <w:trHeight w:val="288"/>
        </w:trPr>
        <w:tc>
          <w:tcPr>
            <w:tcW w:w="1599" w:type="dxa"/>
            <w:tcBorders>
              <w:top w:val="nil"/>
              <w:left w:val="single" w:sz="4" w:space="0" w:color="auto"/>
              <w:bottom w:val="single" w:sz="4" w:space="0" w:color="auto"/>
              <w:right w:val="single" w:sz="4" w:space="0" w:color="auto"/>
            </w:tcBorders>
            <w:shd w:val="clear" w:color="auto" w:fill="auto"/>
            <w:noWrap/>
            <w:vAlign w:val="bottom"/>
            <w:hideMark/>
          </w:tcPr>
          <w:p w14:paraId="10F6D0D0"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2</w:t>
            </w:r>
          </w:p>
        </w:tc>
        <w:tc>
          <w:tcPr>
            <w:tcW w:w="1274" w:type="dxa"/>
            <w:tcBorders>
              <w:top w:val="nil"/>
              <w:left w:val="nil"/>
              <w:bottom w:val="single" w:sz="4" w:space="0" w:color="auto"/>
              <w:right w:val="single" w:sz="4" w:space="0" w:color="auto"/>
            </w:tcBorders>
            <w:shd w:val="clear" w:color="auto" w:fill="auto"/>
            <w:noWrap/>
            <w:hideMark/>
          </w:tcPr>
          <w:p w14:paraId="67B56F56"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333</w:t>
            </w:r>
          </w:p>
        </w:tc>
        <w:tc>
          <w:tcPr>
            <w:tcW w:w="1274" w:type="dxa"/>
            <w:tcBorders>
              <w:top w:val="nil"/>
              <w:left w:val="nil"/>
              <w:bottom w:val="single" w:sz="4" w:space="0" w:color="auto"/>
              <w:right w:val="single" w:sz="4" w:space="0" w:color="auto"/>
            </w:tcBorders>
            <w:shd w:val="clear" w:color="auto" w:fill="auto"/>
            <w:noWrap/>
            <w:hideMark/>
          </w:tcPr>
          <w:p w14:paraId="367D23CA"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$16,108</w:t>
            </w:r>
          </w:p>
        </w:tc>
        <w:tc>
          <w:tcPr>
            <w:tcW w:w="1310" w:type="dxa"/>
            <w:tcBorders>
              <w:top w:val="nil"/>
              <w:left w:val="nil"/>
              <w:bottom w:val="single" w:sz="4" w:space="0" w:color="auto"/>
              <w:right w:val="single" w:sz="4" w:space="0" w:color="auto"/>
            </w:tcBorders>
            <w:shd w:val="clear" w:color="auto" w:fill="auto"/>
            <w:noWrap/>
            <w:hideMark/>
          </w:tcPr>
          <w:p w14:paraId="79D2C549"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$0</w:t>
            </w:r>
          </w:p>
        </w:tc>
        <w:tc>
          <w:tcPr>
            <w:tcW w:w="1783" w:type="dxa"/>
            <w:tcBorders>
              <w:top w:val="nil"/>
              <w:left w:val="nil"/>
              <w:bottom w:val="single" w:sz="4" w:space="0" w:color="auto"/>
              <w:right w:val="single" w:sz="4" w:space="0" w:color="auto"/>
            </w:tcBorders>
            <w:shd w:val="clear" w:color="auto" w:fill="auto"/>
            <w:noWrap/>
            <w:vAlign w:val="bottom"/>
            <w:hideMark/>
          </w:tcPr>
          <w:p w14:paraId="25E7779C"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38</w:t>
            </w:r>
          </w:p>
        </w:tc>
        <w:tc>
          <w:tcPr>
            <w:tcW w:w="1185" w:type="dxa"/>
            <w:tcBorders>
              <w:top w:val="nil"/>
              <w:left w:val="nil"/>
              <w:bottom w:val="single" w:sz="4" w:space="0" w:color="auto"/>
              <w:right w:val="single" w:sz="4" w:space="0" w:color="auto"/>
            </w:tcBorders>
            <w:shd w:val="clear" w:color="auto" w:fill="auto"/>
            <w:noWrap/>
            <w:hideMark/>
          </w:tcPr>
          <w:p w14:paraId="3BE45957"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12,654</w:t>
            </w:r>
          </w:p>
        </w:tc>
        <w:tc>
          <w:tcPr>
            <w:tcW w:w="1475" w:type="dxa"/>
            <w:tcBorders>
              <w:top w:val="nil"/>
              <w:left w:val="nil"/>
              <w:bottom w:val="single" w:sz="4" w:space="0" w:color="auto"/>
              <w:right w:val="single" w:sz="4" w:space="0" w:color="auto"/>
            </w:tcBorders>
            <w:shd w:val="clear" w:color="auto" w:fill="auto"/>
            <w:noWrap/>
            <w:hideMark/>
          </w:tcPr>
          <w:p w14:paraId="424424E3"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$612,117</w:t>
            </w:r>
          </w:p>
        </w:tc>
      </w:tr>
      <w:tr w:rsidR="00875E09" w:rsidRPr="00875E09" w14:paraId="2D81CAFF" w14:textId="77777777" w:rsidTr="00875E09">
        <w:trPr>
          <w:trHeight w:val="288"/>
        </w:trPr>
        <w:tc>
          <w:tcPr>
            <w:tcW w:w="1599" w:type="dxa"/>
            <w:tcBorders>
              <w:top w:val="nil"/>
              <w:left w:val="single" w:sz="4" w:space="0" w:color="auto"/>
              <w:bottom w:val="single" w:sz="4" w:space="0" w:color="auto"/>
              <w:right w:val="single" w:sz="4" w:space="0" w:color="auto"/>
            </w:tcBorders>
            <w:shd w:val="clear" w:color="auto" w:fill="auto"/>
            <w:noWrap/>
            <w:vAlign w:val="bottom"/>
            <w:hideMark/>
          </w:tcPr>
          <w:p w14:paraId="245512EC"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3</w:t>
            </w:r>
          </w:p>
        </w:tc>
        <w:tc>
          <w:tcPr>
            <w:tcW w:w="1274" w:type="dxa"/>
            <w:tcBorders>
              <w:top w:val="nil"/>
              <w:left w:val="nil"/>
              <w:bottom w:val="single" w:sz="4" w:space="0" w:color="auto"/>
              <w:right w:val="single" w:sz="4" w:space="0" w:color="auto"/>
            </w:tcBorders>
            <w:shd w:val="clear" w:color="auto" w:fill="auto"/>
            <w:noWrap/>
            <w:hideMark/>
          </w:tcPr>
          <w:p w14:paraId="6EC3A0E7"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263</w:t>
            </w:r>
          </w:p>
        </w:tc>
        <w:tc>
          <w:tcPr>
            <w:tcW w:w="1274" w:type="dxa"/>
            <w:tcBorders>
              <w:top w:val="nil"/>
              <w:left w:val="nil"/>
              <w:bottom w:val="single" w:sz="4" w:space="0" w:color="auto"/>
              <w:right w:val="single" w:sz="4" w:space="0" w:color="auto"/>
            </w:tcBorders>
            <w:shd w:val="clear" w:color="auto" w:fill="auto"/>
            <w:noWrap/>
            <w:hideMark/>
          </w:tcPr>
          <w:p w14:paraId="6200AE75"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$10,907</w:t>
            </w:r>
          </w:p>
        </w:tc>
        <w:tc>
          <w:tcPr>
            <w:tcW w:w="1310" w:type="dxa"/>
            <w:tcBorders>
              <w:top w:val="nil"/>
              <w:left w:val="nil"/>
              <w:bottom w:val="single" w:sz="4" w:space="0" w:color="auto"/>
              <w:right w:val="single" w:sz="4" w:space="0" w:color="auto"/>
            </w:tcBorders>
            <w:shd w:val="clear" w:color="auto" w:fill="auto"/>
            <w:noWrap/>
            <w:hideMark/>
          </w:tcPr>
          <w:p w14:paraId="4F31B81D"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$0</w:t>
            </w:r>
          </w:p>
        </w:tc>
        <w:tc>
          <w:tcPr>
            <w:tcW w:w="1783" w:type="dxa"/>
            <w:tcBorders>
              <w:top w:val="nil"/>
              <w:left w:val="nil"/>
              <w:bottom w:val="single" w:sz="4" w:space="0" w:color="auto"/>
              <w:right w:val="single" w:sz="4" w:space="0" w:color="auto"/>
            </w:tcBorders>
            <w:shd w:val="clear" w:color="auto" w:fill="auto"/>
            <w:noWrap/>
            <w:vAlign w:val="bottom"/>
            <w:hideMark/>
          </w:tcPr>
          <w:p w14:paraId="417102CF"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38</w:t>
            </w:r>
          </w:p>
        </w:tc>
        <w:tc>
          <w:tcPr>
            <w:tcW w:w="1185" w:type="dxa"/>
            <w:tcBorders>
              <w:top w:val="nil"/>
              <w:left w:val="nil"/>
              <w:bottom w:val="single" w:sz="4" w:space="0" w:color="auto"/>
              <w:right w:val="single" w:sz="4" w:space="0" w:color="auto"/>
            </w:tcBorders>
            <w:shd w:val="clear" w:color="auto" w:fill="auto"/>
            <w:noWrap/>
            <w:hideMark/>
          </w:tcPr>
          <w:p w14:paraId="2785839C"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9,994</w:t>
            </w:r>
          </w:p>
        </w:tc>
        <w:tc>
          <w:tcPr>
            <w:tcW w:w="1475" w:type="dxa"/>
            <w:tcBorders>
              <w:top w:val="nil"/>
              <w:left w:val="nil"/>
              <w:bottom w:val="single" w:sz="4" w:space="0" w:color="auto"/>
              <w:right w:val="single" w:sz="4" w:space="0" w:color="auto"/>
            </w:tcBorders>
            <w:shd w:val="clear" w:color="auto" w:fill="auto"/>
            <w:noWrap/>
            <w:hideMark/>
          </w:tcPr>
          <w:p w14:paraId="4816CB4B"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$414,479</w:t>
            </w:r>
          </w:p>
        </w:tc>
      </w:tr>
      <w:tr w:rsidR="00875E09" w:rsidRPr="00875E09" w14:paraId="1B461E2F" w14:textId="77777777" w:rsidTr="00875E09">
        <w:trPr>
          <w:trHeight w:val="288"/>
        </w:trPr>
        <w:tc>
          <w:tcPr>
            <w:tcW w:w="1599" w:type="dxa"/>
            <w:tcBorders>
              <w:top w:val="nil"/>
              <w:left w:val="single" w:sz="4" w:space="0" w:color="auto"/>
              <w:bottom w:val="single" w:sz="4" w:space="0" w:color="auto"/>
              <w:right w:val="single" w:sz="4" w:space="0" w:color="auto"/>
            </w:tcBorders>
            <w:shd w:val="clear" w:color="auto" w:fill="auto"/>
            <w:noWrap/>
            <w:vAlign w:val="bottom"/>
            <w:hideMark/>
          </w:tcPr>
          <w:p w14:paraId="67556ECD"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4</w:t>
            </w:r>
          </w:p>
        </w:tc>
        <w:tc>
          <w:tcPr>
            <w:tcW w:w="1274" w:type="dxa"/>
            <w:tcBorders>
              <w:top w:val="nil"/>
              <w:left w:val="nil"/>
              <w:bottom w:val="single" w:sz="4" w:space="0" w:color="auto"/>
              <w:right w:val="single" w:sz="4" w:space="0" w:color="auto"/>
            </w:tcBorders>
            <w:shd w:val="clear" w:color="auto" w:fill="auto"/>
            <w:noWrap/>
            <w:hideMark/>
          </w:tcPr>
          <w:p w14:paraId="5388AA54"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980</w:t>
            </w:r>
          </w:p>
        </w:tc>
        <w:tc>
          <w:tcPr>
            <w:tcW w:w="1274" w:type="dxa"/>
            <w:tcBorders>
              <w:top w:val="nil"/>
              <w:left w:val="nil"/>
              <w:bottom w:val="single" w:sz="4" w:space="0" w:color="auto"/>
              <w:right w:val="single" w:sz="4" w:space="0" w:color="auto"/>
            </w:tcBorders>
            <w:shd w:val="clear" w:color="auto" w:fill="auto"/>
            <w:noWrap/>
            <w:hideMark/>
          </w:tcPr>
          <w:p w14:paraId="3CFB3C05"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$44,184</w:t>
            </w:r>
          </w:p>
        </w:tc>
        <w:tc>
          <w:tcPr>
            <w:tcW w:w="1310" w:type="dxa"/>
            <w:tcBorders>
              <w:top w:val="nil"/>
              <w:left w:val="nil"/>
              <w:bottom w:val="single" w:sz="4" w:space="0" w:color="auto"/>
              <w:right w:val="single" w:sz="4" w:space="0" w:color="auto"/>
            </w:tcBorders>
            <w:shd w:val="clear" w:color="auto" w:fill="auto"/>
            <w:noWrap/>
            <w:hideMark/>
          </w:tcPr>
          <w:p w14:paraId="0D3A6E0D"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$0</w:t>
            </w:r>
          </w:p>
        </w:tc>
        <w:tc>
          <w:tcPr>
            <w:tcW w:w="1783" w:type="dxa"/>
            <w:tcBorders>
              <w:top w:val="nil"/>
              <w:left w:val="nil"/>
              <w:bottom w:val="single" w:sz="4" w:space="0" w:color="auto"/>
              <w:right w:val="single" w:sz="4" w:space="0" w:color="auto"/>
            </w:tcBorders>
            <w:shd w:val="clear" w:color="auto" w:fill="auto"/>
            <w:noWrap/>
            <w:vAlign w:val="bottom"/>
            <w:hideMark/>
          </w:tcPr>
          <w:p w14:paraId="159CA139"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38</w:t>
            </w:r>
          </w:p>
        </w:tc>
        <w:tc>
          <w:tcPr>
            <w:tcW w:w="1185" w:type="dxa"/>
            <w:tcBorders>
              <w:top w:val="nil"/>
              <w:left w:val="nil"/>
              <w:bottom w:val="single" w:sz="4" w:space="0" w:color="auto"/>
              <w:right w:val="single" w:sz="4" w:space="0" w:color="auto"/>
            </w:tcBorders>
            <w:shd w:val="clear" w:color="auto" w:fill="auto"/>
            <w:noWrap/>
            <w:hideMark/>
          </w:tcPr>
          <w:p w14:paraId="34E1B989"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37,240</w:t>
            </w:r>
          </w:p>
        </w:tc>
        <w:tc>
          <w:tcPr>
            <w:tcW w:w="1475" w:type="dxa"/>
            <w:tcBorders>
              <w:top w:val="nil"/>
              <w:left w:val="nil"/>
              <w:bottom w:val="single" w:sz="4" w:space="0" w:color="auto"/>
              <w:right w:val="single" w:sz="4" w:space="0" w:color="auto"/>
            </w:tcBorders>
            <w:shd w:val="clear" w:color="auto" w:fill="auto"/>
            <w:noWrap/>
            <w:hideMark/>
          </w:tcPr>
          <w:p w14:paraId="52978E97"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$1,679,005</w:t>
            </w:r>
          </w:p>
        </w:tc>
      </w:tr>
      <w:tr w:rsidR="00875E09" w:rsidRPr="00875E09" w14:paraId="7F6F021F" w14:textId="77777777" w:rsidTr="00875E09">
        <w:trPr>
          <w:trHeight w:val="288"/>
        </w:trPr>
        <w:tc>
          <w:tcPr>
            <w:tcW w:w="1599" w:type="dxa"/>
            <w:tcBorders>
              <w:top w:val="nil"/>
              <w:left w:val="single" w:sz="4" w:space="0" w:color="auto"/>
              <w:bottom w:val="single" w:sz="4" w:space="0" w:color="auto"/>
              <w:right w:val="single" w:sz="4" w:space="0" w:color="auto"/>
            </w:tcBorders>
            <w:shd w:val="clear" w:color="auto" w:fill="auto"/>
            <w:noWrap/>
            <w:vAlign w:val="bottom"/>
            <w:hideMark/>
          </w:tcPr>
          <w:p w14:paraId="6C00B70E"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5</w:t>
            </w:r>
          </w:p>
        </w:tc>
        <w:tc>
          <w:tcPr>
            <w:tcW w:w="1274" w:type="dxa"/>
            <w:tcBorders>
              <w:top w:val="nil"/>
              <w:left w:val="nil"/>
              <w:bottom w:val="single" w:sz="4" w:space="0" w:color="auto"/>
              <w:right w:val="single" w:sz="4" w:space="0" w:color="auto"/>
            </w:tcBorders>
            <w:shd w:val="clear" w:color="auto" w:fill="auto"/>
            <w:noWrap/>
            <w:hideMark/>
          </w:tcPr>
          <w:p w14:paraId="727B86F3"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15</w:t>
            </w:r>
          </w:p>
        </w:tc>
        <w:tc>
          <w:tcPr>
            <w:tcW w:w="1274" w:type="dxa"/>
            <w:tcBorders>
              <w:top w:val="nil"/>
              <w:left w:val="nil"/>
              <w:bottom w:val="single" w:sz="4" w:space="0" w:color="auto"/>
              <w:right w:val="single" w:sz="4" w:space="0" w:color="auto"/>
            </w:tcBorders>
            <w:shd w:val="clear" w:color="auto" w:fill="auto"/>
            <w:noWrap/>
            <w:hideMark/>
          </w:tcPr>
          <w:p w14:paraId="07F503A7"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$615</w:t>
            </w:r>
          </w:p>
        </w:tc>
        <w:tc>
          <w:tcPr>
            <w:tcW w:w="1310" w:type="dxa"/>
            <w:tcBorders>
              <w:top w:val="nil"/>
              <w:left w:val="nil"/>
              <w:bottom w:val="single" w:sz="4" w:space="0" w:color="auto"/>
              <w:right w:val="single" w:sz="4" w:space="0" w:color="auto"/>
            </w:tcBorders>
            <w:shd w:val="clear" w:color="auto" w:fill="auto"/>
            <w:noWrap/>
            <w:hideMark/>
          </w:tcPr>
          <w:p w14:paraId="5D99DC62"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$0</w:t>
            </w:r>
          </w:p>
        </w:tc>
        <w:tc>
          <w:tcPr>
            <w:tcW w:w="1783" w:type="dxa"/>
            <w:tcBorders>
              <w:top w:val="nil"/>
              <w:left w:val="nil"/>
              <w:bottom w:val="single" w:sz="4" w:space="0" w:color="auto"/>
              <w:right w:val="single" w:sz="4" w:space="0" w:color="auto"/>
            </w:tcBorders>
            <w:shd w:val="clear" w:color="auto" w:fill="auto"/>
            <w:noWrap/>
            <w:vAlign w:val="bottom"/>
            <w:hideMark/>
          </w:tcPr>
          <w:p w14:paraId="72A876B6"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38</w:t>
            </w:r>
          </w:p>
        </w:tc>
        <w:tc>
          <w:tcPr>
            <w:tcW w:w="1185" w:type="dxa"/>
            <w:tcBorders>
              <w:top w:val="nil"/>
              <w:left w:val="nil"/>
              <w:bottom w:val="single" w:sz="4" w:space="0" w:color="auto"/>
              <w:right w:val="single" w:sz="4" w:space="0" w:color="auto"/>
            </w:tcBorders>
            <w:shd w:val="clear" w:color="auto" w:fill="auto"/>
            <w:noWrap/>
            <w:hideMark/>
          </w:tcPr>
          <w:p w14:paraId="43DF1F86"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570</w:t>
            </w:r>
          </w:p>
        </w:tc>
        <w:tc>
          <w:tcPr>
            <w:tcW w:w="1475" w:type="dxa"/>
            <w:tcBorders>
              <w:top w:val="nil"/>
              <w:left w:val="nil"/>
              <w:bottom w:val="single" w:sz="4" w:space="0" w:color="auto"/>
              <w:right w:val="single" w:sz="4" w:space="0" w:color="auto"/>
            </w:tcBorders>
            <w:shd w:val="clear" w:color="auto" w:fill="auto"/>
            <w:noWrap/>
            <w:hideMark/>
          </w:tcPr>
          <w:p w14:paraId="61C937D0"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$23,357</w:t>
            </w:r>
          </w:p>
        </w:tc>
      </w:tr>
      <w:tr w:rsidR="00875E09" w:rsidRPr="00875E09" w14:paraId="6B829BFA" w14:textId="77777777" w:rsidTr="00875E09">
        <w:trPr>
          <w:trHeight w:val="288"/>
        </w:trPr>
        <w:tc>
          <w:tcPr>
            <w:tcW w:w="1599" w:type="dxa"/>
            <w:tcBorders>
              <w:top w:val="nil"/>
              <w:left w:val="single" w:sz="4" w:space="0" w:color="auto"/>
              <w:bottom w:val="single" w:sz="4" w:space="0" w:color="auto"/>
              <w:right w:val="single" w:sz="4" w:space="0" w:color="auto"/>
            </w:tcBorders>
            <w:shd w:val="clear" w:color="auto" w:fill="auto"/>
            <w:noWrap/>
            <w:vAlign w:val="bottom"/>
            <w:hideMark/>
          </w:tcPr>
          <w:p w14:paraId="60B15E1D"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6</w:t>
            </w:r>
          </w:p>
        </w:tc>
        <w:tc>
          <w:tcPr>
            <w:tcW w:w="1274" w:type="dxa"/>
            <w:tcBorders>
              <w:top w:val="nil"/>
              <w:left w:val="nil"/>
              <w:bottom w:val="single" w:sz="4" w:space="0" w:color="auto"/>
              <w:right w:val="single" w:sz="4" w:space="0" w:color="auto"/>
            </w:tcBorders>
            <w:shd w:val="clear" w:color="auto" w:fill="auto"/>
            <w:noWrap/>
            <w:hideMark/>
          </w:tcPr>
          <w:p w14:paraId="0F746C4F"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59</w:t>
            </w:r>
          </w:p>
        </w:tc>
        <w:tc>
          <w:tcPr>
            <w:tcW w:w="1274" w:type="dxa"/>
            <w:tcBorders>
              <w:top w:val="nil"/>
              <w:left w:val="nil"/>
              <w:bottom w:val="single" w:sz="4" w:space="0" w:color="auto"/>
              <w:right w:val="single" w:sz="4" w:space="0" w:color="auto"/>
            </w:tcBorders>
            <w:shd w:val="clear" w:color="auto" w:fill="auto"/>
            <w:noWrap/>
            <w:hideMark/>
          </w:tcPr>
          <w:p w14:paraId="006BCA26"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$2,235</w:t>
            </w:r>
          </w:p>
        </w:tc>
        <w:tc>
          <w:tcPr>
            <w:tcW w:w="1310" w:type="dxa"/>
            <w:tcBorders>
              <w:top w:val="nil"/>
              <w:left w:val="nil"/>
              <w:bottom w:val="single" w:sz="4" w:space="0" w:color="auto"/>
              <w:right w:val="single" w:sz="4" w:space="0" w:color="auto"/>
            </w:tcBorders>
            <w:shd w:val="clear" w:color="auto" w:fill="auto"/>
            <w:noWrap/>
            <w:hideMark/>
          </w:tcPr>
          <w:p w14:paraId="4236D72A"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$0</w:t>
            </w:r>
          </w:p>
        </w:tc>
        <w:tc>
          <w:tcPr>
            <w:tcW w:w="1783" w:type="dxa"/>
            <w:tcBorders>
              <w:top w:val="nil"/>
              <w:left w:val="nil"/>
              <w:bottom w:val="single" w:sz="4" w:space="0" w:color="auto"/>
              <w:right w:val="single" w:sz="4" w:space="0" w:color="auto"/>
            </w:tcBorders>
            <w:shd w:val="clear" w:color="auto" w:fill="auto"/>
            <w:noWrap/>
            <w:vAlign w:val="bottom"/>
            <w:hideMark/>
          </w:tcPr>
          <w:p w14:paraId="4CE94B69"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38</w:t>
            </w:r>
          </w:p>
        </w:tc>
        <w:tc>
          <w:tcPr>
            <w:tcW w:w="1185" w:type="dxa"/>
            <w:tcBorders>
              <w:top w:val="nil"/>
              <w:left w:val="nil"/>
              <w:bottom w:val="single" w:sz="4" w:space="0" w:color="auto"/>
              <w:right w:val="single" w:sz="4" w:space="0" w:color="auto"/>
            </w:tcBorders>
            <w:shd w:val="clear" w:color="auto" w:fill="auto"/>
            <w:noWrap/>
            <w:hideMark/>
          </w:tcPr>
          <w:p w14:paraId="2CFEE8B1"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2,242</w:t>
            </w:r>
          </w:p>
        </w:tc>
        <w:tc>
          <w:tcPr>
            <w:tcW w:w="1475" w:type="dxa"/>
            <w:tcBorders>
              <w:top w:val="nil"/>
              <w:left w:val="nil"/>
              <w:bottom w:val="single" w:sz="4" w:space="0" w:color="auto"/>
              <w:right w:val="single" w:sz="4" w:space="0" w:color="auto"/>
            </w:tcBorders>
            <w:shd w:val="clear" w:color="auto" w:fill="auto"/>
            <w:noWrap/>
            <w:hideMark/>
          </w:tcPr>
          <w:p w14:paraId="4A319735"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$84,917</w:t>
            </w:r>
          </w:p>
        </w:tc>
      </w:tr>
      <w:tr w:rsidR="00875E09" w:rsidRPr="00875E09" w14:paraId="79978D7B" w14:textId="77777777" w:rsidTr="00875E09">
        <w:trPr>
          <w:trHeight w:val="300"/>
        </w:trPr>
        <w:tc>
          <w:tcPr>
            <w:tcW w:w="1599" w:type="dxa"/>
            <w:tcBorders>
              <w:top w:val="nil"/>
              <w:left w:val="single" w:sz="4" w:space="0" w:color="auto"/>
              <w:bottom w:val="single" w:sz="4" w:space="0" w:color="auto"/>
              <w:right w:val="single" w:sz="4" w:space="0" w:color="auto"/>
            </w:tcBorders>
            <w:shd w:val="clear" w:color="auto" w:fill="auto"/>
            <w:noWrap/>
            <w:vAlign w:val="bottom"/>
            <w:hideMark/>
          </w:tcPr>
          <w:p w14:paraId="0CA6A9DA"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7</w:t>
            </w:r>
          </w:p>
        </w:tc>
        <w:tc>
          <w:tcPr>
            <w:tcW w:w="1274" w:type="dxa"/>
            <w:tcBorders>
              <w:top w:val="nil"/>
              <w:left w:val="nil"/>
              <w:bottom w:val="single" w:sz="4" w:space="0" w:color="auto"/>
              <w:right w:val="single" w:sz="4" w:space="0" w:color="auto"/>
            </w:tcBorders>
            <w:shd w:val="clear" w:color="auto" w:fill="auto"/>
            <w:noWrap/>
            <w:hideMark/>
          </w:tcPr>
          <w:p w14:paraId="70CED68D"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333</w:t>
            </w:r>
          </w:p>
        </w:tc>
        <w:tc>
          <w:tcPr>
            <w:tcW w:w="1274" w:type="dxa"/>
            <w:tcBorders>
              <w:top w:val="nil"/>
              <w:left w:val="nil"/>
              <w:bottom w:val="single" w:sz="4" w:space="0" w:color="auto"/>
              <w:right w:val="single" w:sz="4" w:space="0" w:color="auto"/>
            </w:tcBorders>
            <w:shd w:val="clear" w:color="auto" w:fill="auto"/>
            <w:noWrap/>
            <w:hideMark/>
          </w:tcPr>
          <w:p w14:paraId="4A09CE91"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$14,023</w:t>
            </w:r>
          </w:p>
        </w:tc>
        <w:tc>
          <w:tcPr>
            <w:tcW w:w="1310" w:type="dxa"/>
            <w:tcBorders>
              <w:top w:val="nil"/>
              <w:left w:val="nil"/>
              <w:bottom w:val="single" w:sz="4" w:space="0" w:color="auto"/>
              <w:right w:val="single" w:sz="4" w:space="0" w:color="auto"/>
            </w:tcBorders>
            <w:shd w:val="clear" w:color="auto" w:fill="auto"/>
            <w:noWrap/>
            <w:hideMark/>
          </w:tcPr>
          <w:p w14:paraId="75466784"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$0</w:t>
            </w:r>
          </w:p>
        </w:tc>
        <w:tc>
          <w:tcPr>
            <w:tcW w:w="1783" w:type="dxa"/>
            <w:tcBorders>
              <w:top w:val="nil"/>
              <w:left w:val="nil"/>
              <w:bottom w:val="single" w:sz="4" w:space="0" w:color="auto"/>
              <w:right w:val="single" w:sz="4" w:space="0" w:color="auto"/>
            </w:tcBorders>
            <w:shd w:val="clear" w:color="auto" w:fill="auto"/>
            <w:noWrap/>
            <w:vAlign w:val="bottom"/>
            <w:hideMark/>
          </w:tcPr>
          <w:p w14:paraId="28FE20CD"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38</w:t>
            </w:r>
          </w:p>
        </w:tc>
        <w:tc>
          <w:tcPr>
            <w:tcW w:w="1185" w:type="dxa"/>
            <w:tcBorders>
              <w:top w:val="nil"/>
              <w:left w:val="nil"/>
              <w:bottom w:val="single" w:sz="4" w:space="0" w:color="auto"/>
              <w:right w:val="single" w:sz="4" w:space="0" w:color="auto"/>
            </w:tcBorders>
            <w:shd w:val="clear" w:color="auto" w:fill="auto"/>
            <w:noWrap/>
            <w:hideMark/>
          </w:tcPr>
          <w:p w14:paraId="383D170A"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12,654</w:t>
            </w:r>
          </w:p>
        </w:tc>
        <w:tc>
          <w:tcPr>
            <w:tcW w:w="1475" w:type="dxa"/>
            <w:tcBorders>
              <w:top w:val="nil"/>
              <w:left w:val="nil"/>
              <w:bottom w:val="single" w:sz="4" w:space="0" w:color="auto"/>
              <w:right w:val="single" w:sz="4" w:space="0" w:color="auto"/>
            </w:tcBorders>
            <w:shd w:val="clear" w:color="auto" w:fill="auto"/>
            <w:noWrap/>
            <w:hideMark/>
          </w:tcPr>
          <w:p w14:paraId="1AA9A7D0"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$532,861</w:t>
            </w:r>
          </w:p>
        </w:tc>
      </w:tr>
      <w:tr w:rsidR="00875E09" w:rsidRPr="00875E09" w14:paraId="5A489FB1" w14:textId="77777777" w:rsidTr="00875E09">
        <w:trPr>
          <w:trHeight w:val="300"/>
        </w:trPr>
        <w:tc>
          <w:tcPr>
            <w:tcW w:w="1599" w:type="dxa"/>
            <w:tcBorders>
              <w:top w:val="nil"/>
              <w:left w:val="single" w:sz="4" w:space="0" w:color="auto"/>
              <w:bottom w:val="single" w:sz="4" w:space="0" w:color="auto"/>
              <w:right w:val="single" w:sz="4" w:space="0" w:color="auto"/>
            </w:tcBorders>
            <w:shd w:val="clear" w:color="auto" w:fill="auto"/>
            <w:noWrap/>
            <w:vAlign w:val="bottom"/>
            <w:hideMark/>
          </w:tcPr>
          <w:p w14:paraId="461BAD5B"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8</w:t>
            </w:r>
          </w:p>
        </w:tc>
        <w:tc>
          <w:tcPr>
            <w:tcW w:w="1274" w:type="dxa"/>
            <w:tcBorders>
              <w:top w:val="nil"/>
              <w:left w:val="nil"/>
              <w:bottom w:val="single" w:sz="4" w:space="0" w:color="auto"/>
              <w:right w:val="single" w:sz="4" w:space="0" w:color="auto"/>
            </w:tcBorders>
            <w:shd w:val="clear" w:color="auto" w:fill="auto"/>
            <w:noWrap/>
            <w:hideMark/>
          </w:tcPr>
          <w:p w14:paraId="2ED657B3"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64</w:t>
            </w:r>
          </w:p>
        </w:tc>
        <w:tc>
          <w:tcPr>
            <w:tcW w:w="1274" w:type="dxa"/>
            <w:tcBorders>
              <w:top w:val="nil"/>
              <w:left w:val="nil"/>
              <w:bottom w:val="single" w:sz="4" w:space="0" w:color="auto"/>
              <w:right w:val="single" w:sz="4" w:space="0" w:color="auto"/>
            </w:tcBorders>
            <w:shd w:val="clear" w:color="auto" w:fill="auto"/>
            <w:noWrap/>
            <w:hideMark/>
          </w:tcPr>
          <w:p w14:paraId="6FEF271F"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$3,466</w:t>
            </w:r>
          </w:p>
        </w:tc>
        <w:tc>
          <w:tcPr>
            <w:tcW w:w="1310" w:type="dxa"/>
            <w:tcBorders>
              <w:top w:val="nil"/>
              <w:left w:val="nil"/>
              <w:bottom w:val="single" w:sz="4" w:space="0" w:color="auto"/>
              <w:right w:val="single" w:sz="4" w:space="0" w:color="auto"/>
            </w:tcBorders>
            <w:shd w:val="clear" w:color="auto" w:fill="auto"/>
            <w:noWrap/>
            <w:hideMark/>
          </w:tcPr>
          <w:p w14:paraId="44BCB9D6"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$0</w:t>
            </w:r>
          </w:p>
        </w:tc>
        <w:tc>
          <w:tcPr>
            <w:tcW w:w="1783" w:type="dxa"/>
            <w:tcBorders>
              <w:top w:val="nil"/>
              <w:left w:val="nil"/>
              <w:bottom w:val="single" w:sz="4" w:space="0" w:color="auto"/>
              <w:right w:val="single" w:sz="4" w:space="0" w:color="auto"/>
            </w:tcBorders>
            <w:shd w:val="clear" w:color="auto" w:fill="auto"/>
            <w:noWrap/>
            <w:vAlign w:val="bottom"/>
            <w:hideMark/>
          </w:tcPr>
          <w:p w14:paraId="17321E09"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38</w:t>
            </w:r>
          </w:p>
        </w:tc>
        <w:tc>
          <w:tcPr>
            <w:tcW w:w="1185" w:type="dxa"/>
            <w:tcBorders>
              <w:top w:val="nil"/>
              <w:left w:val="nil"/>
              <w:bottom w:val="single" w:sz="4" w:space="0" w:color="auto"/>
              <w:right w:val="single" w:sz="4" w:space="0" w:color="auto"/>
            </w:tcBorders>
            <w:shd w:val="clear" w:color="auto" w:fill="auto"/>
            <w:noWrap/>
            <w:hideMark/>
          </w:tcPr>
          <w:p w14:paraId="78B70A32"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2,432</w:t>
            </w:r>
          </w:p>
        </w:tc>
        <w:tc>
          <w:tcPr>
            <w:tcW w:w="1475" w:type="dxa"/>
            <w:tcBorders>
              <w:top w:val="nil"/>
              <w:left w:val="nil"/>
              <w:bottom w:val="single" w:sz="4" w:space="0" w:color="auto"/>
              <w:right w:val="single" w:sz="4" w:space="0" w:color="auto"/>
            </w:tcBorders>
            <w:shd w:val="clear" w:color="auto" w:fill="auto"/>
            <w:noWrap/>
            <w:hideMark/>
          </w:tcPr>
          <w:p w14:paraId="210F1295"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$131,695</w:t>
            </w:r>
          </w:p>
        </w:tc>
      </w:tr>
      <w:tr w:rsidR="00875E09" w:rsidRPr="00875E09" w14:paraId="2A379B24" w14:textId="77777777" w:rsidTr="00875E09">
        <w:trPr>
          <w:trHeight w:val="288"/>
        </w:trPr>
        <w:tc>
          <w:tcPr>
            <w:tcW w:w="1599" w:type="dxa"/>
            <w:tcBorders>
              <w:top w:val="nil"/>
              <w:left w:val="single" w:sz="4" w:space="0" w:color="auto"/>
              <w:bottom w:val="single" w:sz="4" w:space="0" w:color="auto"/>
              <w:right w:val="single" w:sz="4" w:space="0" w:color="auto"/>
            </w:tcBorders>
            <w:shd w:val="clear" w:color="auto" w:fill="auto"/>
            <w:noWrap/>
            <w:vAlign w:val="bottom"/>
            <w:hideMark/>
          </w:tcPr>
          <w:p w14:paraId="2F2320AB"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lastRenderedPageBreak/>
              <w:t>9</w:t>
            </w:r>
          </w:p>
        </w:tc>
        <w:tc>
          <w:tcPr>
            <w:tcW w:w="1274" w:type="dxa"/>
            <w:tcBorders>
              <w:top w:val="nil"/>
              <w:left w:val="nil"/>
              <w:bottom w:val="single" w:sz="4" w:space="0" w:color="auto"/>
              <w:right w:val="single" w:sz="4" w:space="0" w:color="auto"/>
            </w:tcBorders>
            <w:shd w:val="clear" w:color="auto" w:fill="auto"/>
            <w:noWrap/>
            <w:hideMark/>
          </w:tcPr>
          <w:p w14:paraId="71A91204"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8</w:t>
            </w:r>
          </w:p>
        </w:tc>
        <w:tc>
          <w:tcPr>
            <w:tcW w:w="1274" w:type="dxa"/>
            <w:tcBorders>
              <w:top w:val="nil"/>
              <w:left w:val="nil"/>
              <w:bottom w:val="single" w:sz="4" w:space="0" w:color="auto"/>
              <w:right w:val="single" w:sz="4" w:space="0" w:color="auto"/>
            </w:tcBorders>
            <w:shd w:val="clear" w:color="auto" w:fill="auto"/>
            <w:noWrap/>
            <w:hideMark/>
          </w:tcPr>
          <w:p w14:paraId="7E2511BE"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$348</w:t>
            </w:r>
          </w:p>
        </w:tc>
        <w:tc>
          <w:tcPr>
            <w:tcW w:w="1310" w:type="dxa"/>
            <w:tcBorders>
              <w:top w:val="nil"/>
              <w:left w:val="nil"/>
              <w:bottom w:val="single" w:sz="4" w:space="0" w:color="auto"/>
              <w:right w:val="single" w:sz="4" w:space="0" w:color="auto"/>
            </w:tcBorders>
            <w:shd w:val="clear" w:color="auto" w:fill="auto"/>
            <w:noWrap/>
            <w:hideMark/>
          </w:tcPr>
          <w:p w14:paraId="6F26B49C"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$0</w:t>
            </w:r>
          </w:p>
        </w:tc>
        <w:tc>
          <w:tcPr>
            <w:tcW w:w="1783" w:type="dxa"/>
            <w:tcBorders>
              <w:top w:val="nil"/>
              <w:left w:val="nil"/>
              <w:bottom w:val="single" w:sz="4" w:space="0" w:color="auto"/>
              <w:right w:val="single" w:sz="4" w:space="0" w:color="auto"/>
            </w:tcBorders>
            <w:shd w:val="clear" w:color="auto" w:fill="auto"/>
            <w:noWrap/>
            <w:vAlign w:val="bottom"/>
            <w:hideMark/>
          </w:tcPr>
          <w:p w14:paraId="3AEBB7FD"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38</w:t>
            </w:r>
          </w:p>
        </w:tc>
        <w:tc>
          <w:tcPr>
            <w:tcW w:w="1185" w:type="dxa"/>
            <w:tcBorders>
              <w:top w:val="nil"/>
              <w:left w:val="nil"/>
              <w:bottom w:val="single" w:sz="4" w:space="0" w:color="auto"/>
              <w:right w:val="single" w:sz="4" w:space="0" w:color="auto"/>
            </w:tcBorders>
            <w:shd w:val="clear" w:color="auto" w:fill="auto"/>
            <w:noWrap/>
            <w:hideMark/>
          </w:tcPr>
          <w:p w14:paraId="7FFE2D5D"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304</w:t>
            </w:r>
          </w:p>
        </w:tc>
        <w:tc>
          <w:tcPr>
            <w:tcW w:w="1475" w:type="dxa"/>
            <w:tcBorders>
              <w:top w:val="nil"/>
              <w:left w:val="nil"/>
              <w:bottom w:val="single" w:sz="4" w:space="0" w:color="auto"/>
              <w:right w:val="single" w:sz="4" w:space="0" w:color="auto"/>
            </w:tcBorders>
            <w:shd w:val="clear" w:color="auto" w:fill="auto"/>
            <w:noWrap/>
            <w:hideMark/>
          </w:tcPr>
          <w:p w14:paraId="551F3B6D"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$13,224</w:t>
            </w:r>
          </w:p>
        </w:tc>
      </w:tr>
      <w:tr w:rsidR="00875E09" w:rsidRPr="00875E09" w14:paraId="5DAF49A0" w14:textId="77777777" w:rsidTr="00875E09">
        <w:trPr>
          <w:trHeight w:val="288"/>
        </w:trPr>
        <w:tc>
          <w:tcPr>
            <w:tcW w:w="1599" w:type="dxa"/>
            <w:tcBorders>
              <w:top w:val="nil"/>
              <w:left w:val="single" w:sz="4" w:space="0" w:color="auto"/>
              <w:bottom w:val="single" w:sz="4" w:space="0" w:color="auto"/>
              <w:right w:val="single" w:sz="4" w:space="0" w:color="auto"/>
            </w:tcBorders>
            <w:shd w:val="clear" w:color="auto" w:fill="auto"/>
            <w:noWrap/>
            <w:vAlign w:val="bottom"/>
            <w:hideMark/>
          </w:tcPr>
          <w:p w14:paraId="3247860D"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10</w:t>
            </w:r>
          </w:p>
        </w:tc>
        <w:tc>
          <w:tcPr>
            <w:tcW w:w="1274" w:type="dxa"/>
            <w:tcBorders>
              <w:top w:val="nil"/>
              <w:left w:val="nil"/>
              <w:bottom w:val="single" w:sz="4" w:space="0" w:color="auto"/>
              <w:right w:val="single" w:sz="4" w:space="0" w:color="auto"/>
            </w:tcBorders>
            <w:shd w:val="clear" w:color="auto" w:fill="auto"/>
            <w:noWrap/>
            <w:hideMark/>
          </w:tcPr>
          <w:p w14:paraId="7CEE6F9E"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133</w:t>
            </w:r>
          </w:p>
        </w:tc>
        <w:tc>
          <w:tcPr>
            <w:tcW w:w="1274" w:type="dxa"/>
            <w:tcBorders>
              <w:top w:val="nil"/>
              <w:left w:val="nil"/>
              <w:bottom w:val="single" w:sz="4" w:space="0" w:color="auto"/>
              <w:right w:val="single" w:sz="4" w:space="0" w:color="auto"/>
            </w:tcBorders>
            <w:shd w:val="clear" w:color="auto" w:fill="auto"/>
            <w:noWrap/>
            <w:hideMark/>
          </w:tcPr>
          <w:p w14:paraId="623D0ADD"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$7,695</w:t>
            </w:r>
          </w:p>
        </w:tc>
        <w:tc>
          <w:tcPr>
            <w:tcW w:w="1310" w:type="dxa"/>
            <w:tcBorders>
              <w:top w:val="nil"/>
              <w:left w:val="nil"/>
              <w:bottom w:val="single" w:sz="4" w:space="0" w:color="auto"/>
              <w:right w:val="single" w:sz="4" w:space="0" w:color="auto"/>
            </w:tcBorders>
            <w:shd w:val="clear" w:color="auto" w:fill="auto"/>
            <w:noWrap/>
            <w:hideMark/>
          </w:tcPr>
          <w:p w14:paraId="5AD6B3E6"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$0</w:t>
            </w:r>
          </w:p>
        </w:tc>
        <w:tc>
          <w:tcPr>
            <w:tcW w:w="1783" w:type="dxa"/>
            <w:tcBorders>
              <w:top w:val="nil"/>
              <w:left w:val="nil"/>
              <w:bottom w:val="single" w:sz="4" w:space="0" w:color="auto"/>
              <w:right w:val="single" w:sz="4" w:space="0" w:color="auto"/>
            </w:tcBorders>
            <w:shd w:val="clear" w:color="auto" w:fill="auto"/>
            <w:noWrap/>
            <w:vAlign w:val="bottom"/>
            <w:hideMark/>
          </w:tcPr>
          <w:p w14:paraId="79C062CE"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38</w:t>
            </w:r>
          </w:p>
        </w:tc>
        <w:tc>
          <w:tcPr>
            <w:tcW w:w="1185" w:type="dxa"/>
            <w:tcBorders>
              <w:top w:val="nil"/>
              <w:left w:val="nil"/>
              <w:bottom w:val="single" w:sz="4" w:space="0" w:color="auto"/>
              <w:right w:val="single" w:sz="4" w:space="0" w:color="auto"/>
            </w:tcBorders>
            <w:shd w:val="clear" w:color="auto" w:fill="auto"/>
            <w:noWrap/>
            <w:hideMark/>
          </w:tcPr>
          <w:p w14:paraId="649B7A63"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5,054</w:t>
            </w:r>
          </w:p>
        </w:tc>
        <w:tc>
          <w:tcPr>
            <w:tcW w:w="1475" w:type="dxa"/>
            <w:tcBorders>
              <w:top w:val="nil"/>
              <w:left w:val="nil"/>
              <w:bottom w:val="single" w:sz="4" w:space="0" w:color="auto"/>
              <w:right w:val="single" w:sz="4" w:space="0" w:color="auto"/>
            </w:tcBorders>
            <w:shd w:val="clear" w:color="auto" w:fill="auto"/>
            <w:noWrap/>
            <w:hideMark/>
          </w:tcPr>
          <w:p w14:paraId="3BB3040D"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$292,397</w:t>
            </w:r>
          </w:p>
        </w:tc>
      </w:tr>
      <w:tr w:rsidR="00875E09" w:rsidRPr="00875E09" w14:paraId="1DBA3C45" w14:textId="77777777" w:rsidTr="00875E09">
        <w:trPr>
          <w:trHeight w:val="300"/>
        </w:trPr>
        <w:tc>
          <w:tcPr>
            <w:tcW w:w="1599" w:type="dxa"/>
            <w:tcBorders>
              <w:top w:val="nil"/>
              <w:left w:val="single" w:sz="4" w:space="0" w:color="auto"/>
              <w:bottom w:val="single" w:sz="8" w:space="0" w:color="auto"/>
              <w:right w:val="single" w:sz="4" w:space="0" w:color="auto"/>
            </w:tcBorders>
            <w:shd w:val="clear" w:color="auto" w:fill="auto"/>
            <w:noWrap/>
            <w:vAlign w:val="bottom"/>
            <w:hideMark/>
          </w:tcPr>
          <w:p w14:paraId="28A87656"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11</w:t>
            </w:r>
          </w:p>
        </w:tc>
        <w:tc>
          <w:tcPr>
            <w:tcW w:w="1274" w:type="dxa"/>
            <w:tcBorders>
              <w:top w:val="nil"/>
              <w:left w:val="nil"/>
              <w:bottom w:val="single" w:sz="8" w:space="0" w:color="auto"/>
              <w:right w:val="single" w:sz="4" w:space="0" w:color="auto"/>
            </w:tcBorders>
            <w:shd w:val="clear" w:color="auto" w:fill="auto"/>
            <w:noWrap/>
            <w:hideMark/>
          </w:tcPr>
          <w:p w14:paraId="61D09AB4"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0</w:t>
            </w:r>
          </w:p>
        </w:tc>
        <w:tc>
          <w:tcPr>
            <w:tcW w:w="1274" w:type="dxa"/>
            <w:tcBorders>
              <w:top w:val="nil"/>
              <w:left w:val="nil"/>
              <w:bottom w:val="single" w:sz="8" w:space="0" w:color="auto"/>
              <w:right w:val="single" w:sz="4" w:space="0" w:color="auto"/>
            </w:tcBorders>
            <w:shd w:val="clear" w:color="auto" w:fill="auto"/>
            <w:noWrap/>
            <w:hideMark/>
          </w:tcPr>
          <w:p w14:paraId="1ACBE6F3"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$0</w:t>
            </w:r>
          </w:p>
        </w:tc>
        <w:tc>
          <w:tcPr>
            <w:tcW w:w="1310" w:type="dxa"/>
            <w:tcBorders>
              <w:top w:val="nil"/>
              <w:left w:val="nil"/>
              <w:bottom w:val="single" w:sz="8" w:space="0" w:color="auto"/>
              <w:right w:val="single" w:sz="4" w:space="0" w:color="auto"/>
            </w:tcBorders>
            <w:shd w:val="clear" w:color="auto" w:fill="auto"/>
            <w:noWrap/>
            <w:hideMark/>
          </w:tcPr>
          <w:p w14:paraId="1B67BFE9"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$0</w:t>
            </w:r>
          </w:p>
        </w:tc>
        <w:tc>
          <w:tcPr>
            <w:tcW w:w="1783" w:type="dxa"/>
            <w:tcBorders>
              <w:top w:val="nil"/>
              <w:left w:val="nil"/>
              <w:bottom w:val="single" w:sz="8" w:space="0" w:color="auto"/>
              <w:right w:val="single" w:sz="4" w:space="0" w:color="auto"/>
            </w:tcBorders>
            <w:shd w:val="clear" w:color="auto" w:fill="auto"/>
            <w:noWrap/>
            <w:vAlign w:val="bottom"/>
            <w:hideMark/>
          </w:tcPr>
          <w:p w14:paraId="763A19FE"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38</w:t>
            </w:r>
          </w:p>
        </w:tc>
        <w:tc>
          <w:tcPr>
            <w:tcW w:w="1185" w:type="dxa"/>
            <w:tcBorders>
              <w:top w:val="nil"/>
              <w:left w:val="nil"/>
              <w:bottom w:val="single" w:sz="8" w:space="0" w:color="auto"/>
              <w:right w:val="single" w:sz="4" w:space="0" w:color="auto"/>
            </w:tcBorders>
            <w:shd w:val="clear" w:color="auto" w:fill="auto"/>
            <w:noWrap/>
            <w:hideMark/>
          </w:tcPr>
          <w:p w14:paraId="2E042900"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0</w:t>
            </w:r>
          </w:p>
        </w:tc>
        <w:tc>
          <w:tcPr>
            <w:tcW w:w="1475" w:type="dxa"/>
            <w:tcBorders>
              <w:top w:val="nil"/>
              <w:left w:val="nil"/>
              <w:bottom w:val="single" w:sz="8" w:space="0" w:color="auto"/>
              <w:right w:val="single" w:sz="4" w:space="0" w:color="auto"/>
            </w:tcBorders>
            <w:shd w:val="clear" w:color="auto" w:fill="auto"/>
            <w:noWrap/>
            <w:hideMark/>
          </w:tcPr>
          <w:p w14:paraId="70A5A510"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$0</w:t>
            </w:r>
          </w:p>
        </w:tc>
      </w:tr>
      <w:tr w:rsidR="00875E09" w:rsidRPr="00875E09" w14:paraId="39417934" w14:textId="77777777" w:rsidTr="00423BE4">
        <w:trPr>
          <w:trHeight w:val="288"/>
        </w:trPr>
        <w:tc>
          <w:tcPr>
            <w:tcW w:w="1599" w:type="dxa"/>
            <w:tcBorders>
              <w:top w:val="nil"/>
              <w:left w:val="single" w:sz="4" w:space="0" w:color="auto"/>
              <w:bottom w:val="single" w:sz="4" w:space="0" w:color="auto"/>
              <w:right w:val="single" w:sz="4" w:space="0" w:color="auto"/>
            </w:tcBorders>
            <w:shd w:val="clear" w:color="auto" w:fill="auto"/>
            <w:noWrap/>
            <w:hideMark/>
          </w:tcPr>
          <w:p w14:paraId="0CA6D473" w14:textId="77777777" w:rsidR="00875E09" w:rsidRPr="00875E09" w:rsidRDefault="00875E09" w:rsidP="00423BE4">
            <w:pPr>
              <w:autoSpaceDE/>
              <w:autoSpaceDN/>
              <w:adjustRightInd/>
              <w:jc w:val="right"/>
              <w:rPr>
                <w:rFonts w:ascii="Calibri" w:hAnsi="Calibri"/>
                <w:color w:val="000000"/>
                <w:sz w:val="22"/>
                <w:szCs w:val="22"/>
              </w:rPr>
            </w:pPr>
            <w:r w:rsidRPr="00875E09">
              <w:rPr>
                <w:rFonts w:ascii="Calibri" w:hAnsi="Calibri"/>
                <w:color w:val="000000"/>
                <w:sz w:val="22"/>
                <w:szCs w:val="22"/>
              </w:rPr>
              <w:t>Total</w:t>
            </w:r>
          </w:p>
        </w:tc>
        <w:tc>
          <w:tcPr>
            <w:tcW w:w="1274" w:type="dxa"/>
            <w:tcBorders>
              <w:top w:val="nil"/>
              <w:left w:val="nil"/>
              <w:bottom w:val="single" w:sz="4" w:space="0" w:color="auto"/>
              <w:right w:val="single" w:sz="4" w:space="0" w:color="auto"/>
            </w:tcBorders>
            <w:shd w:val="clear" w:color="auto" w:fill="auto"/>
            <w:noWrap/>
            <w:hideMark/>
          </w:tcPr>
          <w:p w14:paraId="7730E7C9"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2,402</w:t>
            </w:r>
          </w:p>
        </w:tc>
        <w:tc>
          <w:tcPr>
            <w:tcW w:w="1274" w:type="dxa"/>
            <w:tcBorders>
              <w:top w:val="nil"/>
              <w:left w:val="nil"/>
              <w:bottom w:val="single" w:sz="4" w:space="0" w:color="auto"/>
              <w:right w:val="single" w:sz="4" w:space="0" w:color="auto"/>
            </w:tcBorders>
            <w:shd w:val="clear" w:color="auto" w:fill="auto"/>
            <w:noWrap/>
            <w:hideMark/>
          </w:tcPr>
          <w:p w14:paraId="2A390A13"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$107,899</w:t>
            </w:r>
          </w:p>
        </w:tc>
        <w:tc>
          <w:tcPr>
            <w:tcW w:w="1310" w:type="dxa"/>
            <w:tcBorders>
              <w:top w:val="nil"/>
              <w:left w:val="nil"/>
              <w:bottom w:val="single" w:sz="4" w:space="0" w:color="auto"/>
              <w:right w:val="single" w:sz="4" w:space="0" w:color="auto"/>
            </w:tcBorders>
            <w:shd w:val="clear" w:color="auto" w:fill="auto"/>
            <w:noWrap/>
            <w:hideMark/>
          </w:tcPr>
          <w:p w14:paraId="69443EB6"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$11,353,146</w:t>
            </w:r>
          </w:p>
        </w:tc>
        <w:tc>
          <w:tcPr>
            <w:tcW w:w="1783" w:type="dxa"/>
            <w:tcBorders>
              <w:top w:val="nil"/>
              <w:left w:val="nil"/>
              <w:bottom w:val="single" w:sz="4" w:space="0" w:color="auto"/>
              <w:right w:val="single" w:sz="4" w:space="0" w:color="auto"/>
            </w:tcBorders>
            <w:shd w:val="clear" w:color="auto" w:fill="auto"/>
            <w:noWrap/>
            <w:vAlign w:val="bottom"/>
            <w:hideMark/>
          </w:tcPr>
          <w:p w14:paraId="7A26B4B7"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38</w:t>
            </w:r>
          </w:p>
        </w:tc>
        <w:tc>
          <w:tcPr>
            <w:tcW w:w="1185" w:type="dxa"/>
            <w:tcBorders>
              <w:top w:val="nil"/>
              <w:left w:val="nil"/>
              <w:bottom w:val="single" w:sz="4" w:space="0" w:color="auto"/>
              <w:right w:val="single" w:sz="4" w:space="0" w:color="auto"/>
            </w:tcBorders>
            <w:shd w:val="clear" w:color="auto" w:fill="auto"/>
            <w:noWrap/>
            <w:hideMark/>
          </w:tcPr>
          <w:p w14:paraId="39EFC033"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91,276</w:t>
            </w:r>
          </w:p>
        </w:tc>
        <w:tc>
          <w:tcPr>
            <w:tcW w:w="1475" w:type="dxa"/>
            <w:tcBorders>
              <w:top w:val="nil"/>
              <w:left w:val="nil"/>
              <w:bottom w:val="single" w:sz="4" w:space="0" w:color="auto"/>
              <w:right w:val="single" w:sz="4" w:space="0" w:color="auto"/>
            </w:tcBorders>
            <w:shd w:val="clear" w:color="auto" w:fill="auto"/>
            <w:noWrap/>
            <w:hideMark/>
          </w:tcPr>
          <w:p w14:paraId="3DAD37C6" w14:textId="77777777" w:rsidR="00875E09" w:rsidRPr="00875E09" w:rsidRDefault="00875E09" w:rsidP="00875E09">
            <w:pPr>
              <w:autoSpaceDE/>
              <w:autoSpaceDN/>
              <w:adjustRightInd/>
              <w:jc w:val="right"/>
              <w:rPr>
                <w:rFonts w:ascii="Calibri" w:hAnsi="Calibri"/>
                <w:color w:val="000000"/>
                <w:sz w:val="22"/>
                <w:szCs w:val="22"/>
              </w:rPr>
            </w:pPr>
            <w:r w:rsidRPr="00875E09">
              <w:rPr>
                <w:rFonts w:ascii="Calibri" w:hAnsi="Calibri"/>
                <w:color w:val="000000"/>
                <w:sz w:val="22"/>
                <w:szCs w:val="22"/>
              </w:rPr>
              <w:t>$4,100,161</w:t>
            </w:r>
          </w:p>
        </w:tc>
      </w:tr>
    </w:tbl>
    <w:p w14:paraId="2B500EFA" w14:textId="77777777" w:rsidR="00875E09" w:rsidRDefault="00875E09" w:rsidP="002F3944">
      <w:pPr>
        <w:pStyle w:val="TableTitle"/>
        <w:rPr>
          <w:b w:val="0"/>
          <w:bCs w:val="0"/>
          <w:sz w:val="24"/>
        </w:rPr>
      </w:pPr>
    </w:p>
    <w:p w14:paraId="5291868A" w14:textId="54D5B4E9" w:rsidR="00BF0BEC" w:rsidRDefault="00BF0BEC" w:rsidP="00A4138C">
      <w:pPr>
        <w:pStyle w:val="Heading2"/>
      </w:pPr>
      <w:bookmarkStart w:id="132" w:name="_Toc296531038"/>
      <w:bookmarkStart w:id="133" w:name="_Toc431211680"/>
      <w:bookmarkStart w:id="134" w:name="_Toc431211722"/>
      <w:r>
        <w:t>6(e)</w:t>
      </w:r>
      <w:r>
        <w:tab/>
        <w:t>Bottom Line Burden Hours and Cost Tables</w:t>
      </w:r>
      <w:bookmarkEnd w:id="132"/>
      <w:bookmarkEnd w:id="133"/>
      <w:bookmarkEnd w:id="134"/>
      <w:r>
        <w:t xml:space="preserve"> </w:t>
      </w:r>
    </w:p>
    <w:p w14:paraId="33E34389" w14:textId="090D1E02" w:rsidR="00BF0BEC" w:rsidRPr="00911542" w:rsidRDefault="00BF0BEC" w:rsidP="00E52563">
      <w:pPr>
        <w:pStyle w:val="BodyText"/>
      </w:pPr>
      <w:r>
        <w:t xml:space="preserve">Table 5 presents an estimate of the total annual State </w:t>
      </w:r>
      <w:r w:rsidRPr="00B369CA">
        <w:t xml:space="preserve">and Agency </w:t>
      </w:r>
      <w:r w:rsidRPr="00911542">
        <w:t>burden and costs expected for the BEACH Act Grant Program</w:t>
      </w:r>
      <w:r w:rsidR="00E54F93" w:rsidRPr="00911542">
        <w:t xml:space="preserve">. </w:t>
      </w:r>
      <w:r w:rsidRPr="00911542">
        <w:t xml:space="preserve">As shown in Table 5, the annual burden for the Agency and </w:t>
      </w:r>
      <w:r w:rsidR="00DC75B3">
        <w:t>38</w:t>
      </w:r>
      <w:r w:rsidRPr="00911542">
        <w:t xml:space="preserve"> states, tribes, and territories with coastal recreation waters is </w:t>
      </w:r>
      <w:r w:rsidR="00DC75B3">
        <w:t>9</w:t>
      </w:r>
      <w:r w:rsidR="00875E09">
        <w:t>4,516</w:t>
      </w:r>
      <w:r w:rsidRPr="00911542">
        <w:t xml:space="preserve"> hours and $</w:t>
      </w:r>
      <w:r w:rsidR="00DC75B3">
        <w:t>1</w:t>
      </w:r>
      <w:r w:rsidR="00C61682">
        <w:t>5,606,560</w:t>
      </w:r>
      <w:r w:rsidRPr="00911542">
        <w:t xml:space="preserve"> including O&amp;M costs.</w:t>
      </w:r>
    </w:p>
    <w:p w14:paraId="5AD112F2" w14:textId="75FE4673" w:rsidR="0089607D" w:rsidRDefault="005F6592" w:rsidP="0089607D">
      <w:pPr>
        <w:pStyle w:val="TableTitle"/>
      </w:pPr>
      <w:bookmarkStart w:id="135" w:name="_1__35_"/>
      <w:bookmarkStart w:id="136" w:name="_Toc296530882"/>
      <w:bookmarkStart w:id="137" w:name="_Toc430347929"/>
      <w:bookmarkEnd w:id="135"/>
      <w:r w:rsidRPr="00B369CA">
        <w:t>T</w:t>
      </w:r>
      <w:r w:rsidR="00BF0BEC" w:rsidRPr="00B369CA">
        <w:t xml:space="preserve">able 5. Total </w:t>
      </w:r>
      <w:r w:rsidR="00714E5B" w:rsidRPr="00B369CA">
        <w:t>a</w:t>
      </w:r>
      <w:r w:rsidR="00BF0BEC" w:rsidRPr="00B369CA">
        <w:t xml:space="preserve">nnual </w:t>
      </w:r>
      <w:r w:rsidR="00714E5B" w:rsidRPr="00B369CA">
        <w:t>r</w:t>
      </w:r>
      <w:r w:rsidR="00BF0BEC" w:rsidRPr="00B369CA">
        <w:t xml:space="preserve">espondent and Agency </w:t>
      </w:r>
      <w:r w:rsidR="00714E5B" w:rsidRPr="00B369CA">
        <w:t>b</w:t>
      </w:r>
      <w:r w:rsidR="00BF0BEC" w:rsidRPr="00B369CA">
        <w:t xml:space="preserve">urden and </w:t>
      </w:r>
      <w:r w:rsidR="00714E5B" w:rsidRPr="00B369CA">
        <w:t>c</w:t>
      </w:r>
      <w:r w:rsidR="00BF0BEC" w:rsidRPr="00B369CA">
        <w:t>osts</w:t>
      </w:r>
      <w:bookmarkEnd w:id="136"/>
      <w:bookmarkEnd w:id="137"/>
    </w:p>
    <w:p w14:paraId="4EDDE268" w14:textId="77777777" w:rsidR="00D5506B" w:rsidRDefault="00D5506B" w:rsidP="0089607D">
      <w:pPr>
        <w:pStyle w:val="TableTitle"/>
      </w:pPr>
    </w:p>
    <w:tbl>
      <w:tblPr>
        <w:tblW w:w="5798" w:type="dxa"/>
        <w:jc w:val="center"/>
        <w:tblLook w:val="04A0" w:firstRow="1" w:lastRow="0" w:firstColumn="1" w:lastColumn="0" w:noHBand="0" w:noVBand="1"/>
      </w:tblPr>
      <w:tblGrid>
        <w:gridCol w:w="960"/>
        <w:gridCol w:w="960"/>
        <w:gridCol w:w="1218"/>
        <w:gridCol w:w="1330"/>
        <w:gridCol w:w="1330"/>
      </w:tblGrid>
      <w:tr w:rsidR="00D5506B" w:rsidRPr="00D5506B" w14:paraId="03B5F366" w14:textId="77777777" w:rsidTr="00423BE4">
        <w:trPr>
          <w:trHeight w:val="288"/>
          <w:jc w:val="center"/>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857A40F" w14:textId="77777777" w:rsidR="00D5506B" w:rsidRPr="00D5506B" w:rsidRDefault="00D5506B" w:rsidP="00D5506B">
            <w:pPr>
              <w:autoSpaceDE/>
              <w:autoSpaceDN/>
              <w:adjustRightInd/>
              <w:jc w:val="center"/>
              <w:rPr>
                <w:rFonts w:ascii="Calibri" w:hAnsi="Calibri"/>
                <w:b/>
                <w:bCs/>
                <w:color w:val="000000"/>
                <w:sz w:val="22"/>
                <w:szCs w:val="22"/>
              </w:rPr>
            </w:pPr>
            <w:bookmarkStart w:id="138" w:name="_1__36_"/>
            <w:bookmarkStart w:id="139" w:name="_Toc296531039"/>
            <w:bookmarkEnd w:id="138"/>
            <w:r w:rsidRPr="00D5506B">
              <w:rPr>
                <w:rFonts w:ascii="Calibri" w:hAnsi="Calibri"/>
                <w:b/>
                <w:bCs/>
                <w:color w:val="000000"/>
                <w:sz w:val="22"/>
                <w:szCs w:val="22"/>
              </w:rPr>
              <w:t>Annual</w:t>
            </w:r>
          </w:p>
        </w:tc>
        <w:tc>
          <w:tcPr>
            <w:tcW w:w="960" w:type="dxa"/>
            <w:tcBorders>
              <w:top w:val="single" w:sz="4" w:space="0" w:color="auto"/>
              <w:left w:val="nil"/>
              <w:bottom w:val="single" w:sz="4" w:space="0" w:color="auto"/>
              <w:right w:val="single" w:sz="4" w:space="0" w:color="auto"/>
            </w:tcBorders>
            <w:shd w:val="clear" w:color="000000" w:fill="BFBFBF"/>
            <w:noWrap/>
            <w:hideMark/>
          </w:tcPr>
          <w:p w14:paraId="153DA606" w14:textId="77777777" w:rsidR="00D5506B" w:rsidRPr="00D5506B" w:rsidRDefault="00D5506B" w:rsidP="00D5506B">
            <w:pPr>
              <w:autoSpaceDE/>
              <w:autoSpaceDN/>
              <w:adjustRightInd/>
              <w:jc w:val="center"/>
              <w:rPr>
                <w:rFonts w:ascii="Calibri" w:hAnsi="Calibri"/>
                <w:color w:val="000000"/>
                <w:sz w:val="22"/>
                <w:szCs w:val="22"/>
              </w:rPr>
            </w:pPr>
            <w:r w:rsidRPr="00D5506B">
              <w:rPr>
                <w:rFonts w:ascii="Calibri" w:hAnsi="Calibri"/>
                <w:color w:val="000000"/>
                <w:sz w:val="22"/>
                <w:szCs w:val="22"/>
              </w:rPr>
              <w:t>Burden (hours)</w:t>
            </w:r>
          </w:p>
        </w:tc>
        <w:tc>
          <w:tcPr>
            <w:tcW w:w="1218" w:type="dxa"/>
            <w:tcBorders>
              <w:top w:val="single" w:sz="4" w:space="0" w:color="auto"/>
              <w:left w:val="nil"/>
              <w:bottom w:val="single" w:sz="4" w:space="0" w:color="auto"/>
              <w:right w:val="single" w:sz="4" w:space="0" w:color="auto"/>
            </w:tcBorders>
            <w:shd w:val="clear" w:color="000000" w:fill="BFBFBF"/>
            <w:noWrap/>
            <w:hideMark/>
          </w:tcPr>
          <w:p w14:paraId="7916EE19" w14:textId="77777777" w:rsidR="00D5506B" w:rsidRPr="00D5506B" w:rsidRDefault="00D5506B" w:rsidP="00D5506B">
            <w:pPr>
              <w:autoSpaceDE/>
              <w:autoSpaceDN/>
              <w:adjustRightInd/>
              <w:jc w:val="center"/>
              <w:rPr>
                <w:rFonts w:ascii="Calibri" w:hAnsi="Calibri"/>
                <w:color w:val="000000"/>
                <w:sz w:val="22"/>
                <w:szCs w:val="22"/>
              </w:rPr>
            </w:pPr>
            <w:r w:rsidRPr="00D5506B">
              <w:rPr>
                <w:rFonts w:ascii="Calibri" w:hAnsi="Calibri"/>
                <w:color w:val="000000"/>
                <w:sz w:val="22"/>
                <w:szCs w:val="22"/>
              </w:rPr>
              <w:t>Burden cost</w:t>
            </w:r>
          </w:p>
        </w:tc>
        <w:tc>
          <w:tcPr>
            <w:tcW w:w="1330" w:type="dxa"/>
            <w:tcBorders>
              <w:top w:val="single" w:sz="4" w:space="0" w:color="auto"/>
              <w:left w:val="nil"/>
              <w:bottom w:val="single" w:sz="4" w:space="0" w:color="auto"/>
              <w:right w:val="single" w:sz="4" w:space="0" w:color="auto"/>
            </w:tcBorders>
            <w:shd w:val="clear" w:color="000000" w:fill="BFBFBF"/>
            <w:noWrap/>
            <w:hideMark/>
          </w:tcPr>
          <w:p w14:paraId="7FB91E94" w14:textId="77777777" w:rsidR="00D5506B" w:rsidRPr="00D5506B" w:rsidRDefault="00D5506B" w:rsidP="00423BE4">
            <w:pPr>
              <w:autoSpaceDE/>
              <w:autoSpaceDN/>
              <w:adjustRightInd/>
              <w:jc w:val="both"/>
              <w:rPr>
                <w:rFonts w:ascii="Calibri" w:hAnsi="Calibri"/>
                <w:color w:val="000000"/>
                <w:sz w:val="22"/>
                <w:szCs w:val="22"/>
              </w:rPr>
            </w:pPr>
            <w:r w:rsidRPr="00D5506B">
              <w:rPr>
                <w:rFonts w:ascii="Calibri" w:hAnsi="Calibri"/>
                <w:color w:val="000000"/>
                <w:sz w:val="22"/>
                <w:szCs w:val="22"/>
              </w:rPr>
              <w:t>O&amp;M cost</w:t>
            </w:r>
          </w:p>
        </w:tc>
        <w:tc>
          <w:tcPr>
            <w:tcW w:w="1330" w:type="dxa"/>
            <w:tcBorders>
              <w:top w:val="single" w:sz="4" w:space="0" w:color="auto"/>
              <w:left w:val="nil"/>
              <w:bottom w:val="single" w:sz="4" w:space="0" w:color="auto"/>
              <w:right w:val="single" w:sz="4" w:space="0" w:color="auto"/>
            </w:tcBorders>
            <w:shd w:val="clear" w:color="000000" w:fill="BFBFBF"/>
            <w:noWrap/>
            <w:hideMark/>
          </w:tcPr>
          <w:p w14:paraId="7BD70A60" w14:textId="77777777" w:rsidR="00D5506B" w:rsidRPr="00D5506B" w:rsidRDefault="00D5506B" w:rsidP="00423BE4">
            <w:pPr>
              <w:autoSpaceDE/>
              <w:autoSpaceDN/>
              <w:adjustRightInd/>
              <w:rPr>
                <w:rFonts w:ascii="Calibri" w:hAnsi="Calibri"/>
                <w:color w:val="000000"/>
                <w:sz w:val="22"/>
                <w:szCs w:val="22"/>
              </w:rPr>
            </w:pPr>
            <w:r w:rsidRPr="00D5506B">
              <w:rPr>
                <w:rFonts w:ascii="Calibri" w:hAnsi="Calibri"/>
                <w:color w:val="000000"/>
                <w:sz w:val="22"/>
                <w:szCs w:val="22"/>
              </w:rPr>
              <w:t>Total cost</w:t>
            </w:r>
          </w:p>
        </w:tc>
      </w:tr>
      <w:tr w:rsidR="00D5506B" w:rsidRPr="00D5506B" w14:paraId="57FB860F" w14:textId="77777777" w:rsidTr="00B51B27">
        <w:trPr>
          <w:trHeight w:val="288"/>
          <w:jc w:val="center"/>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76474088" w14:textId="77777777" w:rsidR="00D5506B" w:rsidRPr="00D5506B" w:rsidRDefault="00D5506B" w:rsidP="00D5506B">
            <w:pPr>
              <w:autoSpaceDE/>
              <w:autoSpaceDN/>
              <w:adjustRightInd/>
              <w:jc w:val="center"/>
              <w:rPr>
                <w:rFonts w:ascii="Calibri" w:hAnsi="Calibri"/>
                <w:b/>
                <w:bCs/>
                <w:color w:val="000000"/>
                <w:sz w:val="22"/>
                <w:szCs w:val="22"/>
              </w:rPr>
            </w:pPr>
            <w:r w:rsidRPr="00D5506B">
              <w:rPr>
                <w:rFonts w:ascii="Calibri" w:hAnsi="Calibri"/>
                <w:b/>
                <w:bCs/>
                <w:color w:val="000000"/>
                <w:sz w:val="22"/>
                <w:szCs w:val="22"/>
              </w:rPr>
              <w:t>38 states</w:t>
            </w:r>
          </w:p>
        </w:tc>
        <w:tc>
          <w:tcPr>
            <w:tcW w:w="960" w:type="dxa"/>
            <w:tcBorders>
              <w:top w:val="nil"/>
              <w:left w:val="nil"/>
              <w:bottom w:val="single" w:sz="4" w:space="0" w:color="auto"/>
              <w:right w:val="single" w:sz="4" w:space="0" w:color="auto"/>
            </w:tcBorders>
            <w:shd w:val="clear" w:color="auto" w:fill="auto"/>
            <w:noWrap/>
            <w:hideMark/>
          </w:tcPr>
          <w:p w14:paraId="26838F41" w14:textId="265498AA" w:rsidR="00D5506B" w:rsidRPr="00D5506B" w:rsidRDefault="00875E09" w:rsidP="00D5506B">
            <w:pPr>
              <w:autoSpaceDE/>
              <w:autoSpaceDN/>
              <w:adjustRightInd/>
              <w:jc w:val="center"/>
              <w:rPr>
                <w:rFonts w:ascii="Calibri" w:hAnsi="Calibri"/>
                <w:color w:val="000000"/>
                <w:sz w:val="22"/>
                <w:szCs w:val="22"/>
              </w:rPr>
            </w:pPr>
            <w:r>
              <w:rPr>
                <w:rFonts w:ascii="Calibri" w:hAnsi="Calibri"/>
                <w:color w:val="000000"/>
                <w:sz w:val="22"/>
                <w:szCs w:val="22"/>
              </w:rPr>
              <w:t>91,276</w:t>
            </w:r>
          </w:p>
        </w:tc>
        <w:tc>
          <w:tcPr>
            <w:tcW w:w="1218" w:type="dxa"/>
            <w:tcBorders>
              <w:top w:val="nil"/>
              <w:left w:val="nil"/>
              <w:bottom w:val="single" w:sz="4" w:space="0" w:color="auto"/>
              <w:right w:val="single" w:sz="4" w:space="0" w:color="auto"/>
            </w:tcBorders>
            <w:shd w:val="clear" w:color="auto" w:fill="auto"/>
            <w:noWrap/>
            <w:hideMark/>
          </w:tcPr>
          <w:p w14:paraId="201B6F2E" w14:textId="77777777" w:rsidR="00D5506B" w:rsidRPr="00D5506B" w:rsidRDefault="00D5506B" w:rsidP="00D5506B">
            <w:pPr>
              <w:autoSpaceDE/>
              <w:autoSpaceDN/>
              <w:adjustRightInd/>
              <w:jc w:val="center"/>
              <w:rPr>
                <w:rFonts w:ascii="Calibri" w:hAnsi="Calibri"/>
                <w:color w:val="000000"/>
                <w:sz w:val="22"/>
                <w:szCs w:val="22"/>
              </w:rPr>
            </w:pPr>
            <w:r w:rsidRPr="00D5506B">
              <w:rPr>
                <w:rFonts w:ascii="Calibri" w:hAnsi="Calibri"/>
                <w:color w:val="000000"/>
                <w:sz w:val="22"/>
                <w:szCs w:val="22"/>
              </w:rPr>
              <w:t>$4,100,162</w:t>
            </w:r>
          </w:p>
        </w:tc>
        <w:tc>
          <w:tcPr>
            <w:tcW w:w="1330" w:type="dxa"/>
            <w:tcBorders>
              <w:top w:val="nil"/>
              <w:left w:val="nil"/>
              <w:bottom w:val="single" w:sz="4" w:space="0" w:color="auto"/>
              <w:right w:val="single" w:sz="4" w:space="0" w:color="auto"/>
            </w:tcBorders>
            <w:shd w:val="clear" w:color="auto" w:fill="auto"/>
            <w:noWrap/>
            <w:hideMark/>
          </w:tcPr>
          <w:p w14:paraId="578504E3" w14:textId="77777777" w:rsidR="00D5506B" w:rsidRPr="00D5506B" w:rsidRDefault="00D5506B" w:rsidP="00423BE4">
            <w:pPr>
              <w:autoSpaceDE/>
              <w:autoSpaceDN/>
              <w:adjustRightInd/>
              <w:jc w:val="center"/>
              <w:rPr>
                <w:rFonts w:ascii="Calibri" w:hAnsi="Calibri"/>
                <w:color w:val="000000"/>
                <w:sz w:val="22"/>
                <w:szCs w:val="22"/>
              </w:rPr>
            </w:pPr>
            <w:r w:rsidRPr="00D5506B">
              <w:rPr>
                <w:rFonts w:ascii="Calibri" w:hAnsi="Calibri"/>
                <w:color w:val="000000"/>
                <w:sz w:val="22"/>
                <w:szCs w:val="22"/>
              </w:rPr>
              <w:t>$11,353,146</w:t>
            </w:r>
          </w:p>
        </w:tc>
        <w:tc>
          <w:tcPr>
            <w:tcW w:w="1330" w:type="dxa"/>
            <w:tcBorders>
              <w:top w:val="nil"/>
              <w:left w:val="nil"/>
              <w:bottom w:val="single" w:sz="4" w:space="0" w:color="auto"/>
              <w:right w:val="single" w:sz="4" w:space="0" w:color="auto"/>
            </w:tcBorders>
            <w:shd w:val="clear" w:color="auto" w:fill="auto"/>
            <w:noWrap/>
            <w:hideMark/>
          </w:tcPr>
          <w:p w14:paraId="251955C1" w14:textId="77777777" w:rsidR="00D5506B" w:rsidRPr="00D5506B" w:rsidRDefault="00D5506B" w:rsidP="00D5506B">
            <w:pPr>
              <w:autoSpaceDE/>
              <w:autoSpaceDN/>
              <w:adjustRightInd/>
              <w:jc w:val="center"/>
              <w:rPr>
                <w:rFonts w:ascii="Calibri" w:hAnsi="Calibri"/>
                <w:color w:val="000000"/>
                <w:sz w:val="22"/>
                <w:szCs w:val="22"/>
              </w:rPr>
            </w:pPr>
            <w:r w:rsidRPr="00D5506B">
              <w:rPr>
                <w:rFonts w:ascii="Calibri" w:hAnsi="Calibri"/>
                <w:color w:val="000000"/>
                <w:sz w:val="22"/>
                <w:szCs w:val="22"/>
              </w:rPr>
              <w:t>$15,453,308</w:t>
            </w:r>
          </w:p>
        </w:tc>
      </w:tr>
      <w:tr w:rsidR="00D5506B" w:rsidRPr="00D5506B" w14:paraId="45817C28" w14:textId="77777777" w:rsidTr="00B51B27">
        <w:trPr>
          <w:trHeight w:val="288"/>
          <w:jc w:val="center"/>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6752C916" w14:textId="77777777" w:rsidR="00D5506B" w:rsidRPr="00D5506B" w:rsidRDefault="00D5506B" w:rsidP="00D5506B">
            <w:pPr>
              <w:autoSpaceDE/>
              <w:autoSpaceDN/>
              <w:adjustRightInd/>
              <w:jc w:val="center"/>
              <w:rPr>
                <w:rFonts w:ascii="Calibri" w:hAnsi="Calibri"/>
                <w:b/>
                <w:bCs/>
                <w:color w:val="000000"/>
                <w:sz w:val="22"/>
                <w:szCs w:val="22"/>
              </w:rPr>
            </w:pPr>
            <w:r w:rsidRPr="00D5506B">
              <w:rPr>
                <w:rFonts w:ascii="Calibri" w:hAnsi="Calibri"/>
                <w:b/>
                <w:bCs/>
                <w:color w:val="000000"/>
                <w:sz w:val="22"/>
                <w:szCs w:val="22"/>
              </w:rPr>
              <w:t>Agency</w:t>
            </w:r>
          </w:p>
        </w:tc>
        <w:tc>
          <w:tcPr>
            <w:tcW w:w="960" w:type="dxa"/>
            <w:tcBorders>
              <w:top w:val="nil"/>
              <w:left w:val="nil"/>
              <w:bottom w:val="single" w:sz="4" w:space="0" w:color="auto"/>
              <w:right w:val="single" w:sz="4" w:space="0" w:color="auto"/>
            </w:tcBorders>
            <w:shd w:val="clear" w:color="auto" w:fill="auto"/>
            <w:noWrap/>
            <w:hideMark/>
          </w:tcPr>
          <w:p w14:paraId="6DF93073" w14:textId="77777777" w:rsidR="00D5506B" w:rsidRPr="00D5506B" w:rsidRDefault="00D5506B" w:rsidP="00D5506B">
            <w:pPr>
              <w:autoSpaceDE/>
              <w:autoSpaceDN/>
              <w:adjustRightInd/>
              <w:jc w:val="center"/>
              <w:rPr>
                <w:rFonts w:ascii="Calibri" w:hAnsi="Calibri"/>
                <w:color w:val="000000"/>
                <w:sz w:val="22"/>
                <w:szCs w:val="22"/>
              </w:rPr>
            </w:pPr>
            <w:r w:rsidRPr="00D5506B">
              <w:rPr>
                <w:rFonts w:ascii="Calibri" w:hAnsi="Calibri"/>
                <w:color w:val="000000"/>
                <w:sz w:val="22"/>
                <w:szCs w:val="22"/>
              </w:rPr>
              <w:t>3,240</w:t>
            </w:r>
          </w:p>
        </w:tc>
        <w:tc>
          <w:tcPr>
            <w:tcW w:w="1218" w:type="dxa"/>
            <w:tcBorders>
              <w:top w:val="nil"/>
              <w:left w:val="nil"/>
              <w:bottom w:val="single" w:sz="4" w:space="0" w:color="auto"/>
              <w:right w:val="single" w:sz="4" w:space="0" w:color="auto"/>
            </w:tcBorders>
            <w:shd w:val="clear" w:color="auto" w:fill="auto"/>
            <w:noWrap/>
            <w:hideMark/>
          </w:tcPr>
          <w:p w14:paraId="0BC4955B" w14:textId="77777777" w:rsidR="00D5506B" w:rsidRPr="00D5506B" w:rsidRDefault="00D5506B" w:rsidP="00D5506B">
            <w:pPr>
              <w:autoSpaceDE/>
              <w:autoSpaceDN/>
              <w:adjustRightInd/>
              <w:jc w:val="center"/>
              <w:rPr>
                <w:rFonts w:ascii="Calibri" w:hAnsi="Calibri"/>
                <w:color w:val="000000"/>
                <w:sz w:val="22"/>
                <w:szCs w:val="22"/>
              </w:rPr>
            </w:pPr>
            <w:r w:rsidRPr="00D5506B">
              <w:rPr>
                <w:rFonts w:ascii="Calibri" w:hAnsi="Calibri"/>
                <w:color w:val="000000"/>
                <w:sz w:val="22"/>
                <w:szCs w:val="22"/>
              </w:rPr>
              <w:t>$153,252</w:t>
            </w:r>
          </w:p>
        </w:tc>
        <w:tc>
          <w:tcPr>
            <w:tcW w:w="1330" w:type="dxa"/>
            <w:tcBorders>
              <w:top w:val="nil"/>
              <w:left w:val="nil"/>
              <w:bottom w:val="single" w:sz="4" w:space="0" w:color="auto"/>
              <w:right w:val="single" w:sz="4" w:space="0" w:color="auto"/>
            </w:tcBorders>
            <w:shd w:val="clear" w:color="auto" w:fill="auto"/>
            <w:noWrap/>
            <w:hideMark/>
          </w:tcPr>
          <w:p w14:paraId="0FA274FD" w14:textId="77777777" w:rsidR="00D5506B" w:rsidRPr="00D5506B" w:rsidRDefault="00D5506B" w:rsidP="00423BE4">
            <w:pPr>
              <w:autoSpaceDE/>
              <w:autoSpaceDN/>
              <w:adjustRightInd/>
              <w:jc w:val="center"/>
              <w:rPr>
                <w:rFonts w:ascii="Calibri" w:hAnsi="Calibri"/>
                <w:color w:val="000000"/>
                <w:sz w:val="22"/>
                <w:szCs w:val="22"/>
              </w:rPr>
            </w:pPr>
            <w:r w:rsidRPr="00D5506B">
              <w:rPr>
                <w:rFonts w:ascii="Calibri" w:hAnsi="Calibri"/>
                <w:color w:val="000000"/>
                <w:sz w:val="22"/>
                <w:szCs w:val="22"/>
              </w:rPr>
              <w:t>$0</w:t>
            </w:r>
          </w:p>
        </w:tc>
        <w:tc>
          <w:tcPr>
            <w:tcW w:w="1330" w:type="dxa"/>
            <w:tcBorders>
              <w:top w:val="nil"/>
              <w:left w:val="nil"/>
              <w:bottom w:val="single" w:sz="4" w:space="0" w:color="auto"/>
              <w:right w:val="single" w:sz="4" w:space="0" w:color="auto"/>
            </w:tcBorders>
            <w:shd w:val="clear" w:color="auto" w:fill="auto"/>
            <w:noWrap/>
            <w:hideMark/>
          </w:tcPr>
          <w:p w14:paraId="666ED8D6" w14:textId="77777777" w:rsidR="00D5506B" w:rsidRPr="00D5506B" w:rsidRDefault="00D5506B" w:rsidP="00D5506B">
            <w:pPr>
              <w:autoSpaceDE/>
              <w:autoSpaceDN/>
              <w:adjustRightInd/>
              <w:jc w:val="center"/>
              <w:rPr>
                <w:rFonts w:ascii="Calibri" w:hAnsi="Calibri"/>
                <w:color w:val="000000"/>
                <w:sz w:val="22"/>
                <w:szCs w:val="22"/>
              </w:rPr>
            </w:pPr>
            <w:r w:rsidRPr="00D5506B">
              <w:rPr>
                <w:rFonts w:ascii="Calibri" w:hAnsi="Calibri"/>
                <w:color w:val="000000"/>
                <w:sz w:val="22"/>
                <w:szCs w:val="22"/>
              </w:rPr>
              <w:t>$153,252</w:t>
            </w:r>
          </w:p>
        </w:tc>
      </w:tr>
      <w:tr w:rsidR="00D5506B" w:rsidRPr="00D5506B" w14:paraId="415E0475" w14:textId="77777777" w:rsidTr="00B51B27">
        <w:trPr>
          <w:trHeight w:val="288"/>
          <w:jc w:val="center"/>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1384F263" w14:textId="77777777" w:rsidR="00D5506B" w:rsidRPr="00D5506B" w:rsidRDefault="00D5506B" w:rsidP="00D5506B">
            <w:pPr>
              <w:autoSpaceDE/>
              <w:autoSpaceDN/>
              <w:adjustRightInd/>
              <w:jc w:val="center"/>
              <w:rPr>
                <w:rFonts w:ascii="Calibri" w:hAnsi="Calibri"/>
                <w:b/>
                <w:bCs/>
                <w:color w:val="000000"/>
                <w:sz w:val="22"/>
                <w:szCs w:val="22"/>
              </w:rPr>
            </w:pPr>
            <w:r w:rsidRPr="00D5506B">
              <w:rPr>
                <w:rFonts w:ascii="Calibri" w:hAnsi="Calibri"/>
                <w:b/>
                <w:bCs/>
                <w:color w:val="000000"/>
                <w:sz w:val="22"/>
                <w:szCs w:val="22"/>
              </w:rPr>
              <w:t>Total</w:t>
            </w:r>
          </w:p>
        </w:tc>
        <w:tc>
          <w:tcPr>
            <w:tcW w:w="960" w:type="dxa"/>
            <w:tcBorders>
              <w:top w:val="nil"/>
              <w:left w:val="nil"/>
              <w:bottom w:val="single" w:sz="4" w:space="0" w:color="auto"/>
              <w:right w:val="single" w:sz="4" w:space="0" w:color="auto"/>
            </w:tcBorders>
            <w:shd w:val="clear" w:color="auto" w:fill="auto"/>
            <w:noWrap/>
            <w:hideMark/>
          </w:tcPr>
          <w:p w14:paraId="6E5369FF" w14:textId="5BD5DE36" w:rsidR="00D5506B" w:rsidRPr="00D5506B" w:rsidRDefault="00875E09" w:rsidP="00D5506B">
            <w:pPr>
              <w:autoSpaceDE/>
              <w:autoSpaceDN/>
              <w:adjustRightInd/>
              <w:jc w:val="center"/>
              <w:rPr>
                <w:rFonts w:ascii="Calibri" w:hAnsi="Calibri"/>
                <w:color w:val="000000"/>
                <w:sz w:val="22"/>
                <w:szCs w:val="22"/>
              </w:rPr>
            </w:pPr>
            <w:r>
              <w:rPr>
                <w:rFonts w:ascii="Calibri" w:hAnsi="Calibri"/>
                <w:color w:val="000000"/>
                <w:sz w:val="22"/>
                <w:szCs w:val="22"/>
              </w:rPr>
              <w:t>94,516</w:t>
            </w:r>
          </w:p>
        </w:tc>
        <w:tc>
          <w:tcPr>
            <w:tcW w:w="1218" w:type="dxa"/>
            <w:tcBorders>
              <w:top w:val="nil"/>
              <w:left w:val="nil"/>
              <w:bottom w:val="single" w:sz="4" w:space="0" w:color="auto"/>
              <w:right w:val="single" w:sz="4" w:space="0" w:color="auto"/>
            </w:tcBorders>
            <w:shd w:val="clear" w:color="auto" w:fill="auto"/>
            <w:noWrap/>
            <w:hideMark/>
          </w:tcPr>
          <w:p w14:paraId="11165805" w14:textId="77777777" w:rsidR="00D5506B" w:rsidRPr="00D5506B" w:rsidRDefault="00D5506B" w:rsidP="00D5506B">
            <w:pPr>
              <w:autoSpaceDE/>
              <w:autoSpaceDN/>
              <w:adjustRightInd/>
              <w:jc w:val="center"/>
              <w:rPr>
                <w:rFonts w:ascii="Calibri" w:hAnsi="Calibri"/>
                <w:color w:val="000000"/>
                <w:sz w:val="22"/>
                <w:szCs w:val="22"/>
              </w:rPr>
            </w:pPr>
            <w:r w:rsidRPr="00D5506B">
              <w:rPr>
                <w:rFonts w:ascii="Calibri" w:hAnsi="Calibri"/>
                <w:color w:val="000000"/>
                <w:sz w:val="22"/>
                <w:szCs w:val="22"/>
              </w:rPr>
              <w:t>$4,253,414</w:t>
            </w:r>
          </w:p>
        </w:tc>
        <w:tc>
          <w:tcPr>
            <w:tcW w:w="1330" w:type="dxa"/>
            <w:tcBorders>
              <w:top w:val="nil"/>
              <w:left w:val="nil"/>
              <w:bottom w:val="single" w:sz="4" w:space="0" w:color="auto"/>
              <w:right w:val="single" w:sz="4" w:space="0" w:color="auto"/>
            </w:tcBorders>
            <w:shd w:val="clear" w:color="auto" w:fill="auto"/>
            <w:noWrap/>
            <w:hideMark/>
          </w:tcPr>
          <w:p w14:paraId="213B7F60" w14:textId="77777777" w:rsidR="00D5506B" w:rsidRPr="00D5506B" w:rsidRDefault="00D5506B" w:rsidP="00423BE4">
            <w:pPr>
              <w:autoSpaceDE/>
              <w:autoSpaceDN/>
              <w:adjustRightInd/>
              <w:jc w:val="center"/>
              <w:rPr>
                <w:rFonts w:ascii="Calibri" w:hAnsi="Calibri"/>
                <w:color w:val="000000"/>
                <w:sz w:val="22"/>
                <w:szCs w:val="22"/>
              </w:rPr>
            </w:pPr>
            <w:r w:rsidRPr="00D5506B">
              <w:rPr>
                <w:rFonts w:ascii="Calibri" w:hAnsi="Calibri"/>
                <w:color w:val="000000"/>
                <w:sz w:val="22"/>
                <w:szCs w:val="22"/>
              </w:rPr>
              <w:t>$11,353,146</w:t>
            </w:r>
          </w:p>
        </w:tc>
        <w:tc>
          <w:tcPr>
            <w:tcW w:w="1330" w:type="dxa"/>
            <w:tcBorders>
              <w:top w:val="nil"/>
              <w:left w:val="nil"/>
              <w:bottom w:val="single" w:sz="4" w:space="0" w:color="auto"/>
              <w:right w:val="single" w:sz="4" w:space="0" w:color="auto"/>
            </w:tcBorders>
            <w:shd w:val="clear" w:color="auto" w:fill="auto"/>
            <w:noWrap/>
            <w:hideMark/>
          </w:tcPr>
          <w:p w14:paraId="02924B43" w14:textId="77777777" w:rsidR="00D5506B" w:rsidRPr="00D5506B" w:rsidRDefault="00D5506B" w:rsidP="00D5506B">
            <w:pPr>
              <w:autoSpaceDE/>
              <w:autoSpaceDN/>
              <w:adjustRightInd/>
              <w:jc w:val="center"/>
              <w:rPr>
                <w:rFonts w:ascii="Calibri" w:hAnsi="Calibri"/>
                <w:color w:val="000000"/>
                <w:sz w:val="22"/>
                <w:szCs w:val="22"/>
              </w:rPr>
            </w:pPr>
            <w:r w:rsidRPr="00D5506B">
              <w:rPr>
                <w:rFonts w:ascii="Calibri" w:hAnsi="Calibri"/>
                <w:color w:val="000000"/>
                <w:sz w:val="22"/>
                <w:szCs w:val="22"/>
              </w:rPr>
              <w:t>$15,606,560</w:t>
            </w:r>
          </w:p>
        </w:tc>
      </w:tr>
    </w:tbl>
    <w:p w14:paraId="207C87EA" w14:textId="77777777" w:rsidR="00567B25" w:rsidRPr="00F92FF9" w:rsidRDefault="00567B25" w:rsidP="0095445F"/>
    <w:p w14:paraId="365C6E4E" w14:textId="008EBD1C" w:rsidR="00BF0BEC" w:rsidRPr="00B369CA" w:rsidRDefault="00BF0BEC" w:rsidP="00A4138C">
      <w:pPr>
        <w:pStyle w:val="Heading2"/>
      </w:pPr>
      <w:bookmarkStart w:id="140" w:name="_Toc431211681"/>
      <w:bookmarkStart w:id="141" w:name="_Toc431211723"/>
      <w:r w:rsidRPr="00B369CA">
        <w:t>6(f)</w:t>
      </w:r>
      <w:r w:rsidRPr="00B369CA">
        <w:tab/>
        <w:t>Reasons for Change in Burden</w:t>
      </w:r>
      <w:bookmarkEnd w:id="139"/>
      <w:bookmarkEnd w:id="140"/>
      <w:bookmarkEnd w:id="141"/>
      <w:r w:rsidRPr="00B369CA">
        <w:t xml:space="preserve"> </w:t>
      </w:r>
    </w:p>
    <w:p w14:paraId="13007EC1" w14:textId="573F8E69" w:rsidR="00E54F93" w:rsidRPr="00B369CA" w:rsidRDefault="0088227A" w:rsidP="00145F04">
      <w:pPr>
        <w:pStyle w:val="BodyText"/>
      </w:pPr>
      <w:r w:rsidRPr="0088227A">
        <w:t>There is an increase of 2,464 hours in the total estimated respondent burden compared with the ICR currently approved by OMB.</w:t>
      </w:r>
      <w:r>
        <w:t xml:space="preserve"> This is primarily due to one additional tribe having </w:t>
      </w:r>
      <w:r w:rsidR="00567B25">
        <w:t>qualified for a BEACH grant. However, the</w:t>
      </w:r>
      <w:r w:rsidR="00150808" w:rsidRPr="00150808">
        <w:t xml:space="preserve"> </w:t>
      </w:r>
      <w:r w:rsidR="00567B25">
        <w:t>net</w:t>
      </w:r>
      <w:r w:rsidR="00150808" w:rsidRPr="00150808">
        <w:t xml:space="preserve"> burden </w:t>
      </w:r>
      <w:r>
        <w:t xml:space="preserve">per respondent </w:t>
      </w:r>
      <w:r w:rsidR="00150808" w:rsidRPr="00150808">
        <w:t xml:space="preserve">is </w:t>
      </w:r>
      <w:r w:rsidR="003615A0">
        <w:t xml:space="preserve">similar </w:t>
      </w:r>
      <w:r w:rsidR="00150808" w:rsidRPr="00150808">
        <w:t>because respondents have become more efficient in their reporting of data and information over the past several years</w:t>
      </w:r>
      <w:r w:rsidR="00C51868">
        <w:t xml:space="preserve"> due to </w:t>
      </w:r>
      <w:r w:rsidR="00150808" w:rsidRPr="00150808">
        <w:t xml:space="preserve">EPA improvements to the eBEACHES data system. </w:t>
      </w:r>
      <w:r w:rsidR="00BF0BEC" w:rsidRPr="00B369CA">
        <w:t xml:space="preserve">The annual </w:t>
      </w:r>
      <w:r w:rsidR="000643B5" w:rsidRPr="00B369CA">
        <w:t>O&amp;M</w:t>
      </w:r>
      <w:r w:rsidR="00BF0BEC" w:rsidRPr="00B369CA">
        <w:t xml:space="preserve"> costs for all respondents increased from $3,943,080 </w:t>
      </w:r>
      <w:r w:rsidR="003F5A7A">
        <w:t>to $</w:t>
      </w:r>
      <w:r w:rsidR="00921723">
        <w:t>11,353,146</w:t>
      </w:r>
      <w:r w:rsidR="003F5A7A">
        <w:t xml:space="preserve"> </w:t>
      </w:r>
      <w:r w:rsidR="00BF0BEC" w:rsidRPr="00B369CA">
        <w:t>for all states</w:t>
      </w:r>
      <w:r w:rsidR="00E54F93" w:rsidRPr="00B369CA">
        <w:t xml:space="preserve">. </w:t>
      </w:r>
      <w:r w:rsidR="00BF0BEC" w:rsidRPr="00B369CA">
        <w:t>Th</w:t>
      </w:r>
      <w:r w:rsidR="000643B5" w:rsidRPr="00B369CA">
        <w:t>at</w:t>
      </w:r>
      <w:r w:rsidR="00BF0BEC" w:rsidRPr="00B369CA">
        <w:t xml:space="preserve"> is because the number of beaches monitored</w:t>
      </w:r>
      <w:r w:rsidR="002E3AA1">
        <w:t xml:space="preserve"> and reported</w:t>
      </w:r>
      <w:r w:rsidR="00BF0BEC" w:rsidRPr="00B369CA">
        <w:t xml:space="preserve"> by grant recipients increased s</w:t>
      </w:r>
      <w:r w:rsidR="003F5A7A">
        <w:t xml:space="preserve">ignificantly </w:t>
      </w:r>
      <w:r w:rsidR="00BF0BEC" w:rsidRPr="00B369CA">
        <w:t xml:space="preserve">from 3,651 (estimated from the 2010 </w:t>
      </w:r>
      <w:r w:rsidR="00F84BF6" w:rsidRPr="00B369CA">
        <w:t>Annual Swimming Season Report</w:t>
      </w:r>
      <w:r w:rsidR="00BF0BEC" w:rsidRPr="00B369CA">
        <w:t>)</w:t>
      </w:r>
      <w:r w:rsidR="003F5A7A">
        <w:t xml:space="preserve"> to 6,238 (es</w:t>
      </w:r>
      <w:r w:rsidR="002C6B55">
        <w:t xml:space="preserve">timated from </w:t>
      </w:r>
      <w:r w:rsidR="00921723">
        <w:t xml:space="preserve">the </w:t>
      </w:r>
      <w:r w:rsidR="002C6B55">
        <w:t>EPA database</w:t>
      </w:r>
      <w:r w:rsidR="00921723">
        <w:t>,</w:t>
      </w:r>
      <w:r w:rsidR="002C6B55">
        <w:t xml:space="preserve"> BEACON</w:t>
      </w:r>
      <w:r w:rsidR="003F5A7A">
        <w:t>)</w:t>
      </w:r>
      <w:r w:rsidR="00E54F93" w:rsidRPr="00B369CA">
        <w:t xml:space="preserve">. </w:t>
      </w:r>
      <w:r w:rsidR="00D32A37" w:rsidRPr="00D32A37">
        <w:t xml:space="preserve">EPA maintained its estimate of two samples collected each week per monitored beach; however, EPA increased the </w:t>
      </w:r>
      <w:r w:rsidR="00BD40D5">
        <w:t xml:space="preserve">sample cost of $30 per sample to $35 and the </w:t>
      </w:r>
      <w:r w:rsidR="00D32A37" w:rsidRPr="00D32A37">
        <w:t>estimated average beach season length of 18 weeks to 26 weeks based on the beach seasons reported b</w:t>
      </w:r>
      <w:r w:rsidR="002C6B55">
        <w:t>y states in the BEACON</w:t>
      </w:r>
      <w:r w:rsidR="00D32A37" w:rsidRPr="00D32A37">
        <w:t xml:space="preserve"> database as well as in grant applications.</w:t>
      </w:r>
    </w:p>
    <w:p w14:paraId="73338D48" w14:textId="015BDF0B" w:rsidR="00BF0BEC" w:rsidRDefault="00BF0BEC" w:rsidP="00A4138C">
      <w:pPr>
        <w:pStyle w:val="Heading2"/>
      </w:pPr>
      <w:bookmarkStart w:id="142" w:name="_1__38_"/>
      <w:bookmarkStart w:id="143" w:name="_Toc296531040"/>
      <w:bookmarkStart w:id="144" w:name="_Toc431211682"/>
      <w:bookmarkStart w:id="145" w:name="_Toc431211724"/>
      <w:bookmarkEnd w:id="142"/>
      <w:r>
        <w:t>6(g)</w:t>
      </w:r>
      <w:r>
        <w:tab/>
        <w:t>Burden Statement</w:t>
      </w:r>
      <w:bookmarkEnd w:id="143"/>
      <w:bookmarkEnd w:id="144"/>
      <w:bookmarkEnd w:id="145"/>
      <w:r>
        <w:t xml:space="preserve"> </w:t>
      </w:r>
    </w:p>
    <w:p w14:paraId="1BBFF0A1" w14:textId="4AB4F274" w:rsidR="00E54F93" w:rsidRDefault="00C27305" w:rsidP="00145F04">
      <w:pPr>
        <w:pStyle w:val="BodyText"/>
      </w:pPr>
      <w:r w:rsidRPr="00C27305">
        <w:t xml:space="preserve">The annual public reporting and recordkeeping burden for this collection of information is estimated to average </w:t>
      </w:r>
      <w:r w:rsidR="00F92FF9">
        <w:t>9</w:t>
      </w:r>
      <w:r w:rsidR="00875E09">
        <w:t>1,276</w:t>
      </w:r>
      <w:r w:rsidR="00D32A37">
        <w:t xml:space="preserve"> </w:t>
      </w:r>
      <w:r w:rsidRPr="00C27305">
        <w:t xml:space="preserve">hours. </w:t>
      </w:r>
      <w:r w:rsidR="00BF0BEC" w:rsidRPr="002449C1">
        <w:t>Burden means</w:t>
      </w:r>
      <w:r w:rsidR="00BF0BEC" w:rsidRPr="00B369CA">
        <w:t xml:space="preserve"> the total time, effort, or financial resources expended by persons to generate, maintain, retain, or disclose or provide information to or for a </w:t>
      </w:r>
      <w:r w:rsidR="00551AC9" w:rsidRPr="00B369CA">
        <w:t>f</w:t>
      </w:r>
      <w:r w:rsidR="00BF0BEC" w:rsidRPr="00B369CA">
        <w:t>ederal agency</w:t>
      </w:r>
      <w:r w:rsidR="00E54F93" w:rsidRPr="00B369CA">
        <w:t xml:space="preserve">. </w:t>
      </w:r>
      <w:r w:rsidR="00BF0BEC" w:rsidRPr="00B369CA">
        <w:t>Th</w:t>
      </w:r>
      <w:r w:rsidR="00551AC9" w:rsidRPr="00B369CA">
        <w:t>at</w:t>
      </w:r>
      <w:r w:rsidR="00BF0BEC" w:rsidRPr="00B369CA">
        <w:t xml:space="preserve"> includes the time needed to review</w:t>
      </w:r>
      <w:r w:rsidR="00BF0BEC">
        <w:t xml:space="preserve"> instructions; develop, acquire, install, and u</w:t>
      </w:r>
      <w:r w:rsidR="00551AC9">
        <w:t>s</w:t>
      </w:r>
      <w:r w:rsidR="00BF0BEC">
        <w:t xml:space="preserve">e technology and systems for the purposes of collecting, validating, and verifying information, processing and maintaining information, and disclosing and providing information; adjust the existing ways to comply with any previously applicable instructions and requirements; </w:t>
      </w:r>
      <w:r w:rsidR="00BF0BEC">
        <w:lastRenderedPageBreak/>
        <w:t>train personnel to be able to respond to a collection of information; search data sources; complete and review the collection of information; and transmit or otherwise disclose the information</w:t>
      </w:r>
      <w:r w:rsidR="00E54F93">
        <w:t xml:space="preserve">. </w:t>
      </w:r>
      <w:r w:rsidR="00BF0BEC">
        <w:t>An agency may not conduct or sponsor, and a person is not required to respond to, a collection of information unless it displays a currently valid OMB control number</w:t>
      </w:r>
      <w:r w:rsidR="00E54F93">
        <w:t xml:space="preserve">. </w:t>
      </w:r>
      <w:r w:rsidR="00BF0BEC">
        <w:t>The OMB control numbers for EPA</w:t>
      </w:r>
      <w:r w:rsidR="00551AC9">
        <w:t>’</w:t>
      </w:r>
      <w:r w:rsidR="00BF0BEC">
        <w:t xml:space="preserve">s regulations are listed in 40 CFR </w:t>
      </w:r>
      <w:r w:rsidR="00551AC9">
        <w:t>P</w:t>
      </w:r>
      <w:r w:rsidR="00BF0BEC">
        <w:t xml:space="preserve">art 9 and 48 CFR </w:t>
      </w:r>
      <w:r w:rsidR="00AB77A9">
        <w:t xml:space="preserve">Part </w:t>
      </w:r>
      <w:r w:rsidR="00BF0BEC">
        <w:t>15</w:t>
      </w:r>
      <w:r w:rsidR="00E54F93">
        <w:t xml:space="preserve">. </w:t>
      </w:r>
      <w:r w:rsidR="00BF0BEC">
        <w:t xml:space="preserve"> </w:t>
      </w:r>
    </w:p>
    <w:p w14:paraId="2D7F1280" w14:textId="33C69FBA" w:rsidR="00BF0BEC" w:rsidRDefault="00BF0BEC" w:rsidP="000C694A">
      <w:pPr>
        <w:pStyle w:val="BodyText"/>
        <w:rPr>
          <w:spacing w:val="-2"/>
        </w:rPr>
      </w:pPr>
      <w:r w:rsidRPr="000C694A">
        <w:rPr>
          <w:spacing w:val="-2"/>
        </w:rPr>
        <w:tab/>
      </w:r>
      <w:r w:rsidRPr="00F84BF6">
        <w:rPr>
          <w:spacing w:val="-2"/>
        </w:rPr>
        <w:t>To comment on the Agency</w:t>
      </w:r>
      <w:r w:rsidR="00551AC9" w:rsidRPr="00F84BF6">
        <w:rPr>
          <w:spacing w:val="-2"/>
        </w:rPr>
        <w:t>’</w:t>
      </w:r>
      <w:r w:rsidRPr="00F84BF6">
        <w:rPr>
          <w:spacing w:val="-2"/>
        </w:rPr>
        <w:t xml:space="preserve">s need for this information, the accuracy of the provided burden estimates, and any suggested methods for minimizing respondent burden, including the use of automated collection techniques, EPA has established a public docket for this ICR under </w:t>
      </w:r>
      <w:r w:rsidR="00005661" w:rsidRPr="00005661">
        <w:rPr>
          <w:spacing w:val="-2"/>
        </w:rPr>
        <w:t>D</w:t>
      </w:r>
      <w:r w:rsidR="000410CB">
        <w:rPr>
          <w:spacing w:val="-2"/>
        </w:rPr>
        <w:t>ocket ID No. EPA-HQ-OW-2015-0641</w:t>
      </w:r>
      <w:r w:rsidRPr="00F84BF6">
        <w:rPr>
          <w:spacing w:val="-2"/>
        </w:rPr>
        <w:t>, which is available for public viewing at the Water Docket in the EPA Docket Center (EPA/DC), EPA West, Room 3334, 1301 Constitution Ave., NW, Washington, DC</w:t>
      </w:r>
      <w:r w:rsidR="00E54F93" w:rsidRPr="00F84BF6">
        <w:rPr>
          <w:spacing w:val="-2"/>
        </w:rPr>
        <w:t xml:space="preserve">. </w:t>
      </w:r>
      <w:r w:rsidRPr="00F84BF6">
        <w:rPr>
          <w:spacing w:val="-2"/>
        </w:rPr>
        <w:t>The EPA Docket Center Public Reading Room is open from 8:30 a.m. to 4:30 p.m., Monday through Friday, excluding legal holidays</w:t>
      </w:r>
      <w:r w:rsidR="00005661">
        <w:rPr>
          <w:spacing w:val="-2"/>
        </w:rPr>
        <w:t xml:space="preserve">. The telephone number for the Water Docket is (202) 566-2426. An electronic version of the public docket is available through Regulations.gov at </w:t>
      </w:r>
      <w:hyperlink r:id="rId13" w:history="1">
        <w:r w:rsidRPr="00F84BF6">
          <w:rPr>
            <w:rStyle w:val="Hyperlink"/>
            <w:spacing w:val="-2"/>
            <w:szCs w:val="24"/>
          </w:rPr>
          <w:t>http://www.regulations.gov/</w:t>
        </w:r>
      </w:hyperlink>
      <w:r w:rsidR="00E54F93" w:rsidRPr="00F84BF6">
        <w:rPr>
          <w:spacing w:val="-2"/>
        </w:rPr>
        <w:t xml:space="preserve">. </w:t>
      </w:r>
      <w:r w:rsidR="00551AC9" w:rsidRPr="00F84BF6">
        <w:rPr>
          <w:spacing w:val="-2"/>
        </w:rPr>
        <w:t>T</w:t>
      </w:r>
      <w:r w:rsidRPr="00F84BF6">
        <w:rPr>
          <w:spacing w:val="-2"/>
        </w:rPr>
        <w:t>o submit or view public comments, access the index listing of the contents of the public docket, and to access those documents in the public docket that are available electronically</w:t>
      </w:r>
      <w:r w:rsidR="00005661">
        <w:rPr>
          <w:spacing w:val="-2"/>
        </w:rPr>
        <w:t xml:space="preserve">, use the Regulations.gov website. Once there, click </w:t>
      </w:r>
      <w:r w:rsidR="00005661">
        <w:rPr>
          <w:b/>
          <w:spacing w:val="-2"/>
        </w:rPr>
        <w:t>search</w:t>
      </w:r>
      <w:r w:rsidR="00005661">
        <w:rPr>
          <w:spacing w:val="-2"/>
        </w:rPr>
        <w:t>, then key in the docket ID number identified above. Also, you can send comments to the Office of Information and Regulatory Affairs, Office of Management and Budget</w:t>
      </w:r>
      <w:r w:rsidR="0088227A">
        <w:rPr>
          <w:spacing w:val="-2"/>
        </w:rPr>
        <w:t xml:space="preserve"> via oira_submission@omb.eop.gov</w:t>
      </w:r>
      <w:r w:rsidR="00005661">
        <w:rPr>
          <w:spacing w:val="-2"/>
        </w:rPr>
        <w:t xml:space="preserve">, Attention: Desk Office for EPA. Please include the </w:t>
      </w:r>
      <w:r w:rsidR="002476AD">
        <w:rPr>
          <w:spacing w:val="-2"/>
        </w:rPr>
        <w:t>EPA Docket ID No. EPA-HQ-OW-2015-0641</w:t>
      </w:r>
      <w:r w:rsidRPr="000C694A">
        <w:rPr>
          <w:spacing w:val="-2"/>
        </w:rPr>
        <w:t xml:space="preserve"> and OMB control number 2040-0244 in any correspondence.</w:t>
      </w:r>
    </w:p>
    <w:p w14:paraId="4D79EEA2" w14:textId="34C010C7" w:rsidR="00D32A37" w:rsidRPr="000C694A" w:rsidRDefault="00D32A37" w:rsidP="000C694A">
      <w:pPr>
        <w:pStyle w:val="BodyText"/>
        <w:rPr>
          <w:spacing w:val="-2"/>
        </w:rPr>
      </w:pPr>
      <w:r w:rsidRPr="00D32A37">
        <w:rPr>
          <w:spacing w:val="-2"/>
        </w:rPr>
        <w:t xml:space="preserve">See the accompanying </w:t>
      </w:r>
      <w:r w:rsidRPr="000410CB">
        <w:rPr>
          <w:i/>
          <w:spacing w:val="-2"/>
        </w:rPr>
        <w:t>Federal Register</w:t>
      </w:r>
      <w:r w:rsidRPr="00D32A37">
        <w:rPr>
          <w:spacing w:val="-2"/>
        </w:rPr>
        <w:t xml:space="preserve"> notice for instructions to provide comments on the Agency’s need for this information, the accuracy of the provided burden estimates, and any suggested methods for minimizing respondent burden, including the use of automated collection techniques.</w:t>
      </w:r>
    </w:p>
    <w:p w14:paraId="7EF5934F" w14:textId="77777777" w:rsidR="00B616FB" w:rsidRDefault="00B616FB" w:rsidP="00B616FB"/>
    <w:sectPr w:rsidR="00B616FB" w:rsidSect="00C63C3B">
      <w:headerReference w:type="default" r:id="rId14"/>
      <w:footerReference w:type="default" r:id="rId15"/>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8F757" w14:textId="77777777" w:rsidR="00A60B57" w:rsidRDefault="00A60B57" w:rsidP="00C352B0">
      <w:r>
        <w:separator/>
      </w:r>
    </w:p>
  </w:endnote>
  <w:endnote w:type="continuationSeparator" w:id="0">
    <w:p w14:paraId="5220DE28" w14:textId="77777777" w:rsidR="00A60B57" w:rsidRDefault="00A60B57" w:rsidP="00C3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8575A" w14:textId="4A813C87" w:rsidR="00DF1EDB" w:rsidRDefault="00DF1EDB" w:rsidP="00B52660">
    <w:pPr>
      <w:pStyle w:val="Footer"/>
    </w:pPr>
    <w:r>
      <w:rPr>
        <w:noProof/>
      </w:rPr>
      <mc:AlternateContent>
        <mc:Choice Requires="wps">
          <w:drawing>
            <wp:anchor distT="0" distB="0" distL="114300" distR="114300" simplePos="0" relativeHeight="251661824" behindDoc="0" locked="0" layoutInCell="0" allowOverlap="1" wp14:anchorId="3BAD1FB8" wp14:editId="7BA69EF8">
              <wp:simplePos x="0" y="0"/>
              <wp:positionH relativeFrom="margin">
                <wp:posOffset>0</wp:posOffset>
              </wp:positionH>
              <wp:positionV relativeFrom="paragraph">
                <wp:posOffset>152400</wp:posOffset>
              </wp:positionV>
              <wp:extent cx="0" cy="0"/>
              <wp:effectExtent l="19050" t="19685" r="19050" b="184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4384">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0433B" id="Line 8"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" o:allowincell="f" strokecolor="#020000" strokeweight="1.92pt">
              <w10:wrap anchorx="margin"/>
            </v:line>
          </w:pict>
        </mc:Fallback>
      </mc:AlternateContent>
    </w:r>
    <w:r>
      <w:tab/>
    </w:r>
    <w:r>
      <w:fldChar w:fldCharType="begin"/>
    </w:r>
    <w:r>
      <w:instrText xml:space="preserve"> PAGE   \* MERGEFORMAT </w:instrText>
    </w:r>
    <w:r>
      <w:fldChar w:fldCharType="separate"/>
    </w:r>
    <w:r w:rsidR="00300CB6">
      <w:rPr>
        <w:noProof/>
      </w:rPr>
      <w:t>ii</w:t>
    </w:r>
    <w:r>
      <w:rPr>
        <w:noProof/>
      </w:rPr>
      <w:fldChar w:fldCharType="end"/>
    </w:r>
    <w:r>
      <w:tab/>
    </w:r>
    <w:r>
      <w:fldChar w:fldCharType="begin"/>
    </w:r>
    <w:r>
      <w:instrText xml:space="preserve"> DATE \@ "M/d/yyyy" </w:instrText>
    </w:r>
    <w:r>
      <w:fldChar w:fldCharType="separate"/>
    </w:r>
    <w:r w:rsidR="00300CB6">
      <w:rPr>
        <w:noProof/>
      </w:rPr>
      <w:t>6/30/2016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C979C" w14:textId="0A17A4FD" w:rsidR="00DF1EDB" w:rsidRDefault="00DF1EDB" w:rsidP="00B52660">
    <w:pPr>
      <w:pStyle w:val="Footer"/>
    </w:pPr>
    <w:r>
      <w:tab/>
    </w:r>
    <w:r w:rsidRPr="000C694A">
      <w:rPr>
        <w:sz w:val="22"/>
        <w:szCs w:val="22"/>
      </w:rPr>
      <w:fldChar w:fldCharType="begin"/>
    </w:r>
    <w:r w:rsidRPr="000C694A">
      <w:rPr>
        <w:sz w:val="22"/>
        <w:szCs w:val="22"/>
      </w:rPr>
      <w:instrText xml:space="preserve"> PAGE   \* MERGEFORMAT </w:instrText>
    </w:r>
    <w:r w:rsidRPr="000C694A">
      <w:rPr>
        <w:sz w:val="22"/>
        <w:szCs w:val="22"/>
      </w:rPr>
      <w:fldChar w:fldCharType="separate"/>
    </w:r>
    <w:r w:rsidR="00300CB6">
      <w:rPr>
        <w:noProof/>
        <w:sz w:val="22"/>
        <w:szCs w:val="22"/>
      </w:rPr>
      <w:t>16</w:t>
    </w:r>
    <w:r w:rsidRPr="000C694A">
      <w:rPr>
        <w:sz w:val="22"/>
        <w:szCs w:val="22"/>
      </w:rPr>
      <w:fldChar w:fldCharType="end"/>
    </w:r>
    <w:r>
      <w:tab/>
    </w:r>
    <w:r>
      <w:fldChar w:fldCharType="begin"/>
    </w:r>
    <w:r>
      <w:instrText xml:space="preserve"> DATE \@ "M/d/yyyy" </w:instrText>
    </w:r>
    <w:r>
      <w:fldChar w:fldCharType="separate"/>
    </w:r>
    <w:r w:rsidR="00300CB6">
      <w:rPr>
        <w:noProof/>
      </w:rPr>
      <w:t>6/30/2016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77034C" w14:textId="77777777" w:rsidR="00A60B57" w:rsidRDefault="00A60B57" w:rsidP="00C352B0">
      <w:r>
        <w:separator/>
      </w:r>
    </w:p>
  </w:footnote>
  <w:footnote w:type="continuationSeparator" w:id="0">
    <w:p w14:paraId="40F3BBDE" w14:textId="77777777" w:rsidR="00A60B57" w:rsidRDefault="00A60B57" w:rsidP="00C35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712FD" w14:textId="77777777" w:rsidR="00DF1EDB" w:rsidRDefault="00DF1EDB" w:rsidP="0056100E">
    <w:pPr>
      <w:pStyle w:val="Header"/>
      <w:pBdr>
        <w:bottom w:val="single" w:sz="12" w:space="1" w:color="00206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E644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F28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C7E4A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88A0A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7053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F6AE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3620B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54643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53020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2A8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0E4FF70"/>
    <w:lvl w:ilvl="0">
      <w:numFmt w:val="bullet"/>
      <w:pStyle w:val="Bullet"/>
      <w:lvlText w:val="*"/>
      <w:lvlJc w:val="left"/>
    </w:lvl>
  </w:abstractNum>
  <w:abstractNum w:abstractNumId="11" w15:restartNumberingAfterBreak="0">
    <w:nsid w:val="25F13D77"/>
    <w:multiLevelType w:val="hybridMultilevel"/>
    <w:tmpl w:val="33DA9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14462"/>
    <w:multiLevelType w:val="hybridMultilevel"/>
    <w:tmpl w:val="C4D46C7A"/>
    <w:lvl w:ilvl="0" w:tplc="01B6E604">
      <w:start w:val="1"/>
      <w:numFmt w:val="decimal"/>
      <w:pStyle w:val="Heading3"/>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3" w15:restartNumberingAfterBreak="0">
    <w:nsid w:val="59025D1A"/>
    <w:multiLevelType w:val="singleLevel"/>
    <w:tmpl w:val="6AE43928"/>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4" w15:restartNumberingAfterBreak="0">
    <w:nsid w:val="680B4871"/>
    <w:multiLevelType w:val="hybridMultilevel"/>
    <w:tmpl w:val="9BAED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D77814"/>
    <w:multiLevelType w:val="singleLevel"/>
    <w:tmpl w:val="D73A6C00"/>
    <w:lvl w:ilvl="0">
      <w:start w:val="1"/>
      <w:numFmt w:val="decimal"/>
      <w:lvlText w:val="%1)"/>
      <w:legacy w:legacy="1" w:legacySpace="0" w:legacyIndent="1"/>
      <w:lvlJc w:val="left"/>
      <w:pPr>
        <w:ind w:left="1" w:hanging="1"/>
      </w:pPr>
      <w:rPr>
        <w:rFonts w:ascii="Times New Roman" w:hAnsi="Times New Roman" w:cs="Times New Roman" w:hint="default"/>
      </w:rPr>
    </w:lvl>
  </w:abstractNum>
  <w:num w:numId="1">
    <w:abstractNumId w:val="10"/>
    <w:lvlOverride w:ilvl="0">
      <w:lvl w:ilvl="0">
        <w:start w:val="1"/>
        <w:numFmt w:val="bullet"/>
        <w:pStyle w:val="Bullet"/>
        <w:lvlText w:val="•"/>
        <w:legacy w:legacy="1" w:legacySpace="0" w:legacyIndent="1"/>
        <w:lvlJc w:val="left"/>
        <w:pPr>
          <w:ind w:left="1" w:hanging="1"/>
        </w:pPr>
        <w:rPr>
          <w:rFonts w:ascii="Times New Roman" w:hAnsi="Times New Roman" w:cs="Times New Roman" w:hint="default"/>
        </w:rPr>
      </w:lvl>
    </w:lvlOverride>
  </w:num>
  <w:num w:numId="2">
    <w:abstractNumId w:val="15"/>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2B0"/>
    <w:rsid w:val="000022EF"/>
    <w:rsid w:val="000031F0"/>
    <w:rsid w:val="00004DCE"/>
    <w:rsid w:val="00005661"/>
    <w:rsid w:val="000060F1"/>
    <w:rsid w:val="000129E2"/>
    <w:rsid w:val="00015921"/>
    <w:rsid w:val="000250A2"/>
    <w:rsid w:val="00030F54"/>
    <w:rsid w:val="000363BD"/>
    <w:rsid w:val="00036700"/>
    <w:rsid w:val="000410CB"/>
    <w:rsid w:val="000431BC"/>
    <w:rsid w:val="00044BEB"/>
    <w:rsid w:val="00045901"/>
    <w:rsid w:val="000460EA"/>
    <w:rsid w:val="00047BA3"/>
    <w:rsid w:val="00054DB2"/>
    <w:rsid w:val="0006386E"/>
    <w:rsid w:val="000643B5"/>
    <w:rsid w:val="00065616"/>
    <w:rsid w:val="00072534"/>
    <w:rsid w:val="0007324F"/>
    <w:rsid w:val="00073847"/>
    <w:rsid w:val="0007749E"/>
    <w:rsid w:val="000804BE"/>
    <w:rsid w:val="00083AB8"/>
    <w:rsid w:val="00083E19"/>
    <w:rsid w:val="00084FEB"/>
    <w:rsid w:val="00085723"/>
    <w:rsid w:val="00091E80"/>
    <w:rsid w:val="0009387A"/>
    <w:rsid w:val="00095E78"/>
    <w:rsid w:val="00096294"/>
    <w:rsid w:val="000970DA"/>
    <w:rsid w:val="000A2DDE"/>
    <w:rsid w:val="000A6FDD"/>
    <w:rsid w:val="000B296E"/>
    <w:rsid w:val="000B40CC"/>
    <w:rsid w:val="000B671E"/>
    <w:rsid w:val="000B7E37"/>
    <w:rsid w:val="000C17A7"/>
    <w:rsid w:val="000C2B24"/>
    <w:rsid w:val="000C694A"/>
    <w:rsid w:val="000D05C1"/>
    <w:rsid w:val="000D1B50"/>
    <w:rsid w:val="000D2F70"/>
    <w:rsid w:val="000D509F"/>
    <w:rsid w:val="000E0026"/>
    <w:rsid w:val="000E0713"/>
    <w:rsid w:val="000E7750"/>
    <w:rsid w:val="000F7D2E"/>
    <w:rsid w:val="0011590F"/>
    <w:rsid w:val="00120CDC"/>
    <w:rsid w:val="00126A0D"/>
    <w:rsid w:val="00133309"/>
    <w:rsid w:val="001343E3"/>
    <w:rsid w:val="00136112"/>
    <w:rsid w:val="00140E33"/>
    <w:rsid w:val="00145F04"/>
    <w:rsid w:val="00147301"/>
    <w:rsid w:val="00150808"/>
    <w:rsid w:val="0017072A"/>
    <w:rsid w:val="00170F98"/>
    <w:rsid w:val="00171459"/>
    <w:rsid w:val="00172747"/>
    <w:rsid w:val="00185698"/>
    <w:rsid w:val="001915A0"/>
    <w:rsid w:val="00193DF5"/>
    <w:rsid w:val="001A1306"/>
    <w:rsid w:val="001C21BB"/>
    <w:rsid w:val="001C6555"/>
    <w:rsid w:val="001D7AAD"/>
    <w:rsid w:val="001E485E"/>
    <w:rsid w:val="001E5A10"/>
    <w:rsid w:val="001E78E9"/>
    <w:rsid w:val="001E7925"/>
    <w:rsid w:val="001F5323"/>
    <w:rsid w:val="001F7D93"/>
    <w:rsid w:val="00214234"/>
    <w:rsid w:val="00221D49"/>
    <w:rsid w:val="0022272C"/>
    <w:rsid w:val="002240C7"/>
    <w:rsid w:val="00224E70"/>
    <w:rsid w:val="00227FC8"/>
    <w:rsid w:val="00237CB6"/>
    <w:rsid w:val="00240EFD"/>
    <w:rsid w:val="002431DF"/>
    <w:rsid w:val="002449C1"/>
    <w:rsid w:val="00245987"/>
    <w:rsid w:val="002476AD"/>
    <w:rsid w:val="00252A13"/>
    <w:rsid w:val="00257644"/>
    <w:rsid w:val="002611C9"/>
    <w:rsid w:val="00270CF5"/>
    <w:rsid w:val="00270F3C"/>
    <w:rsid w:val="002715B1"/>
    <w:rsid w:val="00271EF8"/>
    <w:rsid w:val="00284F83"/>
    <w:rsid w:val="00285BFC"/>
    <w:rsid w:val="0028672D"/>
    <w:rsid w:val="00291C9A"/>
    <w:rsid w:val="00292704"/>
    <w:rsid w:val="00292CE3"/>
    <w:rsid w:val="002A1325"/>
    <w:rsid w:val="002A30A1"/>
    <w:rsid w:val="002A75EA"/>
    <w:rsid w:val="002B0108"/>
    <w:rsid w:val="002B0592"/>
    <w:rsid w:val="002B0A6B"/>
    <w:rsid w:val="002B1C49"/>
    <w:rsid w:val="002B7DB9"/>
    <w:rsid w:val="002C2AF8"/>
    <w:rsid w:val="002C6B55"/>
    <w:rsid w:val="002C7AFA"/>
    <w:rsid w:val="002D4152"/>
    <w:rsid w:val="002D56C2"/>
    <w:rsid w:val="002E2A66"/>
    <w:rsid w:val="002E3AA1"/>
    <w:rsid w:val="002F0110"/>
    <w:rsid w:val="002F3944"/>
    <w:rsid w:val="002F4B07"/>
    <w:rsid w:val="00300CB6"/>
    <w:rsid w:val="00302FF3"/>
    <w:rsid w:val="00303C2A"/>
    <w:rsid w:val="00311B4E"/>
    <w:rsid w:val="00314073"/>
    <w:rsid w:val="00316B4A"/>
    <w:rsid w:val="00326B61"/>
    <w:rsid w:val="00330543"/>
    <w:rsid w:val="00336C8D"/>
    <w:rsid w:val="00352352"/>
    <w:rsid w:val="003523CF"/>
    <w:rsid w:val="00355F00"/>
    <w:rsid w:val="003615A0"/>
    <w:rsid w:val="00362C2F"/>
    <w:rsid w:val="00365629"/>
    <w:rsid w:val="00372115"/>
    <w:rsid w:val="00374A00"/>
    <w:rsid w:val="00375F1B"/>
    <w:rsid w:val="00381A0C"/>
    <w:rsid w:val="003824F6"/>
    <w:rsid w:val="00394D0D"/>
    <w:rsid w:val="003A14B4"/>
    <w:rsid w:val="003A1EC2"/>
    <w:rsid w:val="003A3D21"/>
    <w:rsid w:val="003B3C3B"/>
    <w:rsid w:val="003B7165"/>
    <w:rsid w:val="003C54A6"/>
    <w:rsid w:val="003D09C2"/>
    <w:rsid w:val="003D358C"/>
    <w:rsid w:val="003D452B"/>
    <w:rsid w:val="003D5105"/>
    <w:rsid w:val="003D51BA"/>
    <w:rsid w:val="003D67CE"/>
    <w:rsid w:val="003E255C"/>
    <w:rsid w:val="003E750E"/>
    <w:rsid w:val="003E7B3D"/>
    <w:rsid w:val="003F15AD"/>
    <w:rsid w:val="003F5A7A"/>
    <w:rsid w:val="003F7D9A"/>
    <w:rsid w:val="00410815"/>
    <w:rsid w:val="00412863"/>
    <w:rsid w:val="00423BE4"/>
    <w:rsid w:val="0042650F"/>
    <w:rsid w:val="00427711"/>
    <w:rsid w:val="00432DEE"/>
    <w:rsid w:val="00434DFF"/>
    <w:rsid w:val="00436F0D"/>
    <w:rsid w:val="0044275A"/>
    <w:rsid w:val="004463DD"/>
    <w:rsid w:val="004465ED"/>
    <w:rsid w:val="00446709"/>
    <w:rsid w:val="00455296"/>
    <w:rsid w:val="0046198B"/>
    <w:rsid w:val="00461C4A"/>
    <w:rsid w:val="00463428"/>
    <w:rsid w:val="0047030D"/>
    <w:rsid w:val="00470964"/>
    <w:rsid w:val="00473421"/>
    <w:rsid w:val="004A185D"/>
    <w:rsid w:val="004B0F26"/>
    <w:rsid w:val="004B22DD"/>
    <w:rsid w:val="004C1227"/>
    <w:rsid w:val="004C6182"/>
    <w:rsid w:val="004C6EE2"/>
    <w:rsid w:val="004C7456"/>
    <w:rsid w:val="004D4CBE"/>
    <w:rsid w:val="004E1871"/>
    <w:rsid w:val="004F1AA8"/>
    <w:rsid w:val="005076F0"/>
    <w:rsid w:val="005222D7"/>
    <w:rsid w:val="00523230"/>
    <w:rsid w:val="0052365D"/>
    <w:rsid w:val="0054083C"/>
    <w:rsid w:val="00541985"/>
    <w:rsid w:val="005473D1"/>
    <w:rsid w:val="005512F2"/>
    <w:rsid w:val="0055158A"/>
    <w:rsid w:val="00551AC9"/>
    <w:rsid w:val="00560557"/>
    <w:rsid w:val="0056100E"/>
    <w:rsid w:val="005628BF"/>
    <w:rsid w:val="00565151"/>
    <w:rsid w:val="005665F3"/>
    <w:rsid w:val="00567B25"/>
    <w:rsid w:val="00570443"/>
    <w:rsid w:val="0057149E"/>
    <w:rsid w:val="00574DE1"/>
    <w:rsid w:val="00577B5C"/>
    <w:rsid w:val="00592225"/>
    <w:rsid w:val="00596EDE"/>
    <w:rsid w:val="005B17ED"/>
    <w:rsid w:val="005B3266"/>
    <w:rsid w:val="005C1B63"/>
    <w:rsid w:val="005F233B"/>
    <w:rsid w:val="005F6592"/>
    <w:rsid w:val="00600A7D"/>
    <w:rsid w:val="006038D7"/>
    <w:rsid w:val="0061349E"/>
    <w:rsid w:val="0061369C"/>
    <w:rsid w:val="0061528F"/>
    <w:rsid w:val="00616AAB"/>
    <w:rsid w:val="00616D9A"/>
    <w:rsid w:val="0061731F"/>
    <w:rsid w:val="006248F1"/>
    <w:rsid w:val="00624C30"/>
    <w:rsid w:val="00625E04"/>
    <w:rsid w:val="006305D5"/>
    <w:rsid w:val="00633475"/>
    <w:rsid w:val="00636EDD"/>
    <w:rsid w:val="00641EC0"/>
    <w:rsid w:val="00642521"/>
    <w:rsid w:val="006440D9"/>
    <w:rsid w:val="00644D49"/>
    <w:rsid w:val="00656435"/>
    <w:rsid w:val="006568CE"/>
    <w:rsid w:val="00660245"/>
    <w:rsid w:val="0066300C"/>
    <w:rsid w:val="00665737"/>
    <w:rsid w:val="00665D16"/>
    <w:rsid w:val="00666571"/>
    <w:rsid w:val="00666C75"/>
    <w:rsid w:val="00667873"/>
    <w:rsid w:val="00671679"/>
    <w:rsid w:val="006716D1"/>
    <w:rsid w:val="00675CEE"/>
    <w:rsid w:val="00680564"/>
    <w:rsid w:val="006865F8"/>
    <w:rsid w:val="00691581"/>
    <w:rsid w:val="0069348E"/>
    <w:rsid w:val="006A553D"/>
    <w:rsid w:val="006B4E87"/>
    <w:rsid w:val="006B4FFB"/>
    <w:rsid w:val="006C7309"/>
    <w:rsid w:val="006D054D"/>
    <w:rsid w:val="006D0EFD"/>
    <w:rsid w:val="006D0FD2"/>
    <w:rsid w:val="006D27C6"/>
    <w:rsid w:val="006F1344"/>
    <w:rsid w:val="006F2263"/>
    <w:rsid w:val="006F283A"/>
    <w:rsid w:val="00700B13"/>
    <w:rsid w:val="0070587D"/>
    <w:rsid w:val="00711DC7"/>
    <w:rsid w:val="00713225"/>
    <w:rsid w:val="00713F93"/>
    <w:rsid w:val="007142FD"/>
    <w:rsid w:val="007147D8"/>
    <w:rsid w:val="00714E5B"/>
    <w:rsid w:val="00735D03"/>
    <w:rsid w:val="00747647"/>
    <w:rsid w:val="007544AD"/>
    <w:rsid w:val="007577FA"/>
    <w:rsid w:val="00757EBA"/>
    <w:rsid w:val="0076034E"/>
    <w:rsid w:val="00770DFF"/>
    <w:rsid w:val="00781F5F"/>
    <w:rsid w:val="007939E2"/>
    <w:rsid w:val="00794B6C"/>
    <w:rsid w:val="007A11F4"/>
    <w:rsid w:val="007A69BD"/>
    <w:rsid w:val="007B048E"/>
    <w:rsid w:val="007B1E54"/>
    <w:rsid w:val="007B34DD"/>
    <w:rsid w:val="007B46A9"/>
    <w:rsid w:val="007B7015"/>
    <w:rsid w:val="007C181F"/>
    <w:rsid w:val="007C236D"/>
    <w:rsid w:val="007C2536"/>
    <w:rsid w:val="007C3B01"/>
    <w:rsid w:val="007C560D"/>
    <w:rsid w:val="007C5BDA"/>
    <w:rsid w:val="007D4F46"/>
    <w:rsid w:val="007D60FE"/>
    <w:rsid w:val="007D72DB"/>
    <w:rsid w:val="007E5A25"/>
    <w:rsid w:val="007F7475"/>
    <w:rsid w:val="008076B3"/>
    <w:rsid w:val="00811017"/>
    <w:rsid w:val="00811149"/>
    <w:rsid w:val="0082712B"/>
    <w:rsid w:val="00836882"/>
    <w:rsid w:val="008405B7"/>
    <w:rsid w:val="008409B4"/>
    <w:rsid w:val="00841FA8"/>
    <w:rsid w:val="008425E4"/>
    <w:rsid w:val="008511BB"/>
    <w:rsid w:val="00856BE7"/>
    <w:rsid w:val="00863C7C"/>
    <w:rsid w:val="00867345"/>
    <w:rsid w:val="00875E09"/>
    <w:rsid w:val="00875ED0"/>
    <w:rsid w:val="0088152F"/>
    <w:rsid w:val="0088227A"/>
    <w:rsid w:val="00890B5B"/>
    <w:rsid w:val="008942D7"/>
    <w:rsid w:val="00895BCE"/>
    <w:rsid w:val="0089607D"/>
    <w:rsid w:val="00896CBB"/>
    <w:rsid w:val="008A36C4"/>
    <w:rsid w:val="008C1482"/>
    <w:rsid w:val="008D7A03"/>
    <w:rsid w:val="008E78B3"/>
    <w:rsid w:val="008F222A"/>
    <w:rsid w:val="008F6BE3"/>
    <w:rsid w:val="008F7040"/>
    <w:rsid w:val="00901DEF"/>
    <w:rsid w:val="009037BF"/>
    <w:rsid w:val="00911542"/>
    <w:rsid w:val="00921723"/>
    <w:rsid w:val="00921EEB"/>
    <w:rsid w:val="009230C4"/>
    <w:rsid w:val="00926E59"/>
    <w:rsid w:val="00932967"/>
    <w:rsid w:val="00933CCC"/>
    <w:rsid w:val="00941936"/>
    <w:rsid w:val="0094357B"/>
    <w:rsid w:val="00944A64"/>
    <w:rsid w:val="009465C0"/>
    <w:rsid w:val="0095445F"/>
    <w:rsid w:val="00955C2B"/>
    <w:rsid w:val="009563A5"/>
    <w:rsid w:val="009633C5"/>
    <w:rsid w:val="009731A3"/>
    <w:rsid w:val="009749A7"/>
    <w:rsid w:val="00981AEC"/>
    <w:rsid w:val="00993491"/>
    <w:rsid w:val="00997FB3"/>
    <w:rsid w:val="009A2A4F"/>
    <w:rsid w:val="009A30AF"/>
    <w:rsid w:val="009A5722"/>
    <w:rsid w:val="009B0034"/>
    <w:rsid w:val="009C4A24"/>
    <w:rsid w:val="009D307E"/>
    <w:rsid w:val="009D3F25"/>
    <w:rsid w:val="009D476A"/>
    <w:rsid w:val="009E65EA"/>
    <w:rsid w:val="009F0438"/>
    <w:rsid w:val="009F4A38"/>
    <w:rsid w:val="009F5534"/>
    <w:rsid w:val="009F7391"/>
    <w:rsid w:val="00A0122D"/>
    <w:rsid w:val="00A026CA"/>
    <w:rsid w:val="00A03043"/>
    <w:rsid w:val="00A07EA1"/>
    <w:rsid w:val="00A15601"/>
    <w:rsid w:val="00A226D8"/>
    <w:rsid w:val="00A23D4E"/>
    <w:rsid w:val="00A2448A"/>
    <w:rsid w:val="00A31D8C"/>
    <w:rsid w:val="00A36FA9"/>
    <w:rsid w:val="00A3739C"/>
    <w:rsid w:val="00A37A36"/>
    <w:rsid w:val="00A4138C"/>
    <w:rsid w:val="00A5242B"/>
    <w:rsid w:val="00A53228"/>
    <w:rsid w:val="00A5527A"/>
    <w:rsid w:val="00A60B57"/>
    <w:rsid w:val="00A61348"/>
    <w:rsid w:val="00A659D5"/>
    <w:rsid w:val="00A72392"/>
    <w:rsid w:val="00A75B91"/>
    <w:rsid w:val="00A84DF8"/>
    <w:rsid w:val="00A8523D"/>
    <w:rsid w:val="00A859AA"/>
    <w:rsid w:val="00A90361"/>
    <w:rsid w:val="00A90A0D"/>
    <w:rsid w:val="00A933EA"/>
    <w:rsid w:val="00A96C3A"/>
    <w:rsid w:val="00AB77A9"/>
    <w:rsid w:val="00AB7AD8"/>
    <w:rsid w:val="00AC3AA7"/>
    <w:rsid w:val="00AC7FA4"/>
    <w:rsid w:val="00AD43F5"/>
    <w:rsid w:val="00AD69B8"/>
    <w:rsid w:val="00AE04C6"/>
    <w:rsid w:val="00AE18F4"/>
    <w:rsid w:val="00AF2EF5"/>
    <w:rsid w:val="00AF516E"/>
    <w:rsid w:val="00AF6CDF"/>
    <w:rsid w:val="00AF7846"/>
    <w:rsid w:val="00B02138"/>
    <w:rsid w:val="00B02458"/>
    <w:rsid w:val="00B11581"/>
    <w:rsid w:val="00B12316"/>
    <w:rsid w:val="00B14FDE"/>
    <w:rsid w:val="00B16E5E"/>
    <w:rsid w:val="00B2570B"/>
    <w:rsid w:val="00B34EBE"/>
    <w:rsid w:val="00B369CA"/>
    <w:rsid w:val="00B431D9"/>
    <w:rsid w:val="00B517A3"/>
    <w:rsid w:val="00B51B27"/>
    <w:rsid w:val="00B52660"/>
    <w:rsid w:val="00B616FB"/>
    <w:rsid w:val="00B61BCD"/>
    <w:rsid w:val="00B61C53"/>
    <w:rsid w:val="00B64C03"/>
    <w:rsid w:val="00B66262"/>
    <w:rsid w:val="00B67D9F"/>
    <w:rsid w:val="00B71324"/>
    <w:rsid w:val="00B72E99"/>
    <w:rsid w:val="00B76D10"/>
    <w:rsid w:val="00B82EE6"/>
    <w:rsid w:val="00BA43B7"/>
    <w:rsid w:val="00BB272F"/>
    <w:rsid w:val="00BB669C"/>
    <w:rsid w:val="00BB7F71"/>
    <w:rsid w:val="00BC2802"/>
    <w:rsid w:val="00BC3248"/>
    <w:rsid w:val="00BC73BB"/>
    <w:rsid w:val="00BD0813"/>
    <w:rsid w:val="00BD40D5"/>
    <w:rsid w:val="00BE2EEF"/>
    <w:rsid w:val="00BE5243"/>
    <w:rsid w:val="00BE5487"/>
    <w:rsid w:val="00BF0BEC"/>
    <w:rsid w:val="00BF1336"/>
    <w:rsid w:val="00BF5F4F"/>
    <w:rsid w:val="00C01BDF"/>
    <w:rsid w:val="00C10C5C"/>
    <w:rsid w:val="00C10F40"/>
    <w:rsid w:val="00C16C48"/>
    <w:rsid w:val="00C17D88"/>
    <w:rsid w:val="00C21875"/>
    <w:rsid w:val="00C27305"/>
    <w:rsid w:val="00C27828"/>
    <w:rsid w:val="00C32A09"/>
    <w:rsid w:val="00C352B0"/>
    <w:rsid w:val="00C41E93"/>
    <w:rsid w:val="00C429AD"/>
    <w:rsid w:val="00C51868"/>
    <w:rsid w:val="00C600A0"/>
    <w:rsid w:val="00C61682"/>
    <w:rsid w:val="00C63C3B"/>
    <w:rsid w:val="00C676CC"/>
    <w:rsid w:val="00C72ED9"/>
    <w:rsid w:val="00C8165D"/>
    <w:rsid w:val="00C820D3"/>
    <w:rsid w:val="00C86547"/>
    <w:rsid w:val="00C9060A"/>
    <w:rsid w:val="00C906AC"/>
    <w:rsid w:val="00C91A1B"/>
    <w:rsid w:val="00C93D29"/>
    <w:rsid w:val="00C947AA"/>
    <w:rsid w:val="00CA41B2"/>
    <w:rsid w:val="00CA4E21"/>
    <w:rsid w:val="00CA5BBC"/>
    <w:rsid w:val="00CA665E"/>
    <w:rsid w:val="00CA6F37"/>
    <w:rsid w:val="00CB070A"/>
    <w:rsid w:val="00CB1ECC"/>
    <w:rsid w:val="00CB58DB"/>
    <w:rsid w:val="00CB65AA"/>
    <w:rsid w:val="00CC55F2"/>
    <w:rsid w:val="00CC6B2D"/>
    <w:rsid w:val="00CD7831"/>
    <w:rsid w:val="00CE0BDA"/>
    <w:rsid w:val="00CE0D6C"/>
    <w:rsid w:val="00CE1424"/>
    <w:rsid w:val="00CE52FA"/>
    <w:rsid w:val="00CF00E8"/>
    <w:rsid w:val="00CF49F3"/>
    <w:rsid w:val="00CF77BA"/>
    <w:rsid w:val="00D05A09"/>
    <w:rsid w:val="00D21E3C"/>
    <w:rsid w:val="00D2580C"/>
    <w:rsid w:val="00D25FA4"/>
    <w:rsid w:val="00D32A37"/>
    <w:rsid w:val="00D33A97"/>
    <w:rsid w:val="00D34246"/>
    <w:rsid w:val="00D44E32"/>
    <w:rsid w:val="00D45056"/>
    <w:rsid w:val="00D5506B"/>
    <w:rsid w:val="00D67703"/>
    <w:rsid w:val="00D726C5"/>
    <w:rsid w:val="00D73897"/>
    <w:rsid w:val="00D7421C"/>
    <w:rsid w:val="00D75EB8"/>
    <w:rsid w:val="00D82456"/>
    <w:rsid w:val="00D947D1"/>
    <w:rsid w:val="00D95344"/>
    <w:rsid w:val="00D953F4"/>
    <w:rsid w:val="00D95D5A"/>
    <w:rsid w:val="00DA0570"/>
    <w:rsid w:val="00DA333D"/>
    <w:rsid w:val="00DB3750"/>
    <w:rsid w:val="00DB478F"/>
    <w:rsid w:val="00DB7502"/>
    <w:rsid w:val="00DB7D63"/>
    <w:rsid w:val="00DC3E69"/>
    <w:rsid w:val="00DC6C69"/>
    <w:rsid w:val="00DC75B3"/>
    <w:rsid w:val="00DD037B"/>
    <w:rsid w:val="00DD407F"/>
    <w:rsid w:val="00DE4856"/>
    <w:rsid w:val="00DE4ED0"/>
    <w:rsid w:val="00DE5AA7"/>
    <w:rsid w:val="00DF17DB"/>
    <w:rsid w:val="00DF1C0E"/>
    <w:rsid w:val="00DF1EDB"/>
    <w:rsid w:val="00DF2601"/>
    <w:rsid w:val="00DF5C8F"/>
    <w:rsid w:val="00E0455D"/>
    <w:rsid w:val="00E057ED"/>
    <w:rsid w:val="00E20838"/>
    <w:rsid w:val="00E21C18"/>
    <w:rsid w:val="00E24F23"/>
    <w:rsid w:val="00E2635C"/>
    <w:rsid w:val="00E27B54"/>
    <w:rsid w:val="00E37CA5"/>
    <w:rsid w:val="00E518DD"/>
    <w:rsid w:val="00E52331"/>
    <w:rsid w:val="00E52563"/>
    <w:rsid w:val="00E54F93"/>
    <w:rsid w:val="00E71612"/>
    <w:rsid w:val="00E76292"/>
    <w:rsid w:val="00E77844"/>
    <w:rsid w:val="00E867FF"/>
    <w:rsid w:val="00E87E60"/>
    <w:rsid w:val="00E95F5B"/>
    <w:rsid w:val="00E97D4E"/>
    <w:rsid w:val="00EB05B3"/>
    <w:rsid w:val="00EB25E2"/>
    <w:rsid w:val="00ED1FB4"/>
    <w:rsid w:val="00ED24E2"/>
    <w:rsid w:val="00ED28BE"/>
    <w:rsid w:val="00ED66AD"/>
    <w:rsid w:val="00EE49B2"/>
    <w:rsid w:val="00EE6981"/>
    <w:rsid w:val="00EE6D5A"/>
    <w:rsid w:val="00EF5332"/>
    <w:rsid w:val="00F011B7"/>
    <w:rsid w:val="00F04F18"/>
    <w:rsid w:val="00F0653C"/>
    <w:rsid w:val="00F112A7"/>
    <w:rsid w:val="00F13395"/>
    <w:rsid w:val="00F144FE"/>
    <w:rsid w:val="00F1583B"/>
    <w:rsid w:val="00F161D0"/>
    <w:rsid w:val="00F16825"/>
    <w:rsid w:val="00F204D2"/>
    <w:rsid w:val="00F23953"/>
    <w:rsid w:val="00F25D93"/>
    <w:rsid w:val="00F26CB8"/>
    <w:rsid w:val="00F31FDB"/>
    <w:rsid w:val="00F33D99"/>
    <w:rsid w:val="00F373C5"/>
    <w:rsid w:val="00F37655"/>
    <w:rsid w:val="00F45614"/>
    <w:rsid w:val="00F46798"/>
    <w:rsid w:val="00F507E0"/>
    <w:rsid w:val="00F50993"/>
    <w:rsid w:val="00F50F43"/>
    <w:rsid w:val="00F51631"/>
    <w:rsid w:val="00F53218"/>
    <w:rsid w:val="00F538CA"/>
    <w:rsid w:val="00F63B92"/>
    <w:rsid w:val="00F70EA7"/>
    <w:rsid w:val="00F74CAB"/>
    <w:rsid w:val="00F75EE5"/>
    <w:rsid w:val="00F765AB"/>
    <w:rsid w:val="00F76FF6"/>
    <w:rsid w:val="00F81B6D"/>
    <w:rsid w:val="00F84BF6"/>
    <w:rsid w:val="00F85079"/>
    <w:rsid w:val="00F92FF9"/>
    <w:rsid w:val="00F97B26"/>
    <w:rsid w:val="00FA6275"/>
    <w:rsid w:val="00FA65DB"/>
    <w:rsid w:val="00FB2C55"/>
    <w:rsid w:val="00FB2E9B"/>
    <w:rsid w:val="00FB41CC"/>
    <w:rsid w:val="00FB4716"/>
    <w:rsid w:val="00FB62B4"/>
    <w:rsid w:val="00FB6487"/>
    <w:rsid w:val="00FC0CE0"/>
    <w:rsid w:val="00FC295E"/>
    <w:rsid w:val="00FD2724"/>
    <w:rsid w:val="00FD4433"/>
    <w:rsid w:val="00FD4949"/>
    <w:rsid w:val="00FE4750"/>
    <w:rsid w:val="00FE65A6"/>
    <w:rsid w:val="00FE7E55"/>
    <w:rsid w:val="00FF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372BB"/>
  <w15:docId w15:val="{C86318D2-9218-4CBE-9E4F-FF51369A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94A"/>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4138C"/>
    <w:pPr>
      <w:keepNext/>
      <w:keepLines/>
      <w:tabs>
        <w:tab w:val="left" w:pos="342"/>
      </w:tabs>
      <w:spacing w:before="300" w:after="120"/>
      <w:ind w:left="360" w:hanging="36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138C"/>
    <w:pPr>
      <w:keepNext/>
      <w:keepLines/>
      <w:tabs>
        <w:tab w:val="left" w:pos="513"/>
      </w:tabs>
      <w:spacing w:before="200" w:after="100"/>
      <w:ind w:left="540" w:hanging="540"/>
      <w:outlineLvl w:val="1"/>
    </w:pPr>
    <w:rPr>
      <w:rFonts w:ascii="Arial" w:eastAsiaTheme="majorEastAsia" w:hAnsi="Arial" w:cstheme="majorBidi"/>
      <w:b/>
      <w:bCs/>
      <w:color w:val="4F81BD" w:themeColor="accent1"/>
      <w:sz w:val="26"/>
      <w:szCs w:val="26"/>
    </w:rPr>
  </w:style>
  <w:style w:type="paragraph" w:styleId="Heading3">
    <w:name w:val="heading 3"/>
    <w:next w:val="BodyText"/>
    <w:link w:val="Heading3Char"/>
    <w:uiPriority w:val="9"/>
    <w:unhideWhenUsed/>
    <w:rsid w:val="002E2A66"/>
    <w:pPr>
      <w:keepNext/>
      <w:numPr>
        <w:numId w:val="15"/>
      </w:numPr>
      <w:spacing w:before="180" w:after="60" w:line="240" w:lineRule="auto"/>
      <w:ind w:left="864" w:hanging="432"/>
      <w:outlineLvl w:val="2"/>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616FB"/>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SYSHYPERTEXT">
    <w:name w:val="SYS_HYPERTEXT"/>
    <w:rsid w:val="00B616FB"/>
    <w:rPr>
      <w:color w:val="0000FF"/>
      <w:u w:val="single"/>
    </w:rPr>
  </w:style>
  <w:style w:type="paragraph" w:styleId="Header">
    <w:name w:val="header"/>
    <w:basedOn w:val="Normal"/>
    <w:link w:val="HeaderChar"/>
    <w:rsid w:val="00B616FB"/>
    <w:pPr>
      <w:tabs>
        <w:tab w:val="center" w:pos="4320"/>
        <w:tab w:val="right" w:pos="8640"/>
      </w:tabs>
    </w:pPr>
  </w:style>
  <w:style w:type="character" w:customStyle="1" w:styleId="HeaderChar">
    <w:name w:val="Header Char"/>
    <w:basedOn w:val="DefaultParagraphFont"/>
    <w:link w:val="Header"/>
    <w:rsid w:val="00B616FB"/>
    <w:rPr>
      <w:rFonts w:ascii="Times New Roman" w:eastAsia="Times New Roman" w:hAnsi="Times New Roman" w:cs="Times New Roman"/>
      <w:sz w:val="20"/>
      <w:szCs w:val="20"/>
    </w:rPr>
  </w:style>
  <w:style w:type="paragraph" w:styleId="Footer">
    <w:name w:val="footer"/>
    <w:basedOn w:val="Normal"/>
    <w:link w:val="FooterChar"/>
    <w:rsid w:val="000C694A"/>
    <w:pPr>
      <w:pBdr>
        <w:top w:val="single" w:sz="8" w:space="1" w:color="002060"/>
      </w:pBdr>
      <w:tabs>
        <w:tab w:val="center" w:pos="4680"/>
        <w:tab w:val="right" w:pos="9360"/>
      </w:tabs>
    </w:pPr>
    <w:rPr>
      <w:rFonts w:ascii="Arial Narrow" w:hAnsi="Arial Narrow"/>
      <w:i/>
      <w:color w:val="002060"/>
    </w:rPr>
  </w:style>
  <w:style w:type="character" w:customStyle="1" w:styleId="FooterChar">
    <w:name w:val="Footer Char"/>
    <w:basedOn w:val="DefaultParagraphFont"/>
    <w:link w:val="Footer"/>
    <w:rsid w:val="000C694A"/>
    <w:rPr>
      <w:rFonts w:ascii="Arial Narrow" w:eastAsia="Times New Roman" w:hAnsi="Arial Narrow" w:cs="Times New Roman"/>
      <w:i/>
      <w:color w:val="002060"/>
      <w:sz w:val="20"/>
      <w:szCs w:val="20"/>
    </w:rPr>
  </w:style>
  <w:style w:type="character" w:styleId="CommentReference">
    <w:name w:val="annotation reference"/>
    <w:basedOn w:val="DefaultParagraphFont"/>
    <w:semiHidden/>
    <w:rsid w:val="00B616FB"/>
    <w:rPr>
      <w:sz w:val="16"/>
      <w:szCs w:val="16"/>
    </w:rPr>
  </w:style>
  <w:style w:type="paragraph" w:styleId="CommentText">
    <w:name w:val="annotation text"/>
    <w:basedOn w:val="Normal"/>
    <w:link w:val="CommentTextChar"/>
    <w:semiHidden/>
    <w:rsid w:val="00B616FB"/>
    <w:rPr>
      <w:rFonts w:ascii="Verdana" w:hAnsi="Verdana"/>
      <w:sz w:val="18"/>
    </w:rPr>
  </w:style>
  <w:style w:type="character" w:customStyle="1" w:styleId="CommentTextChar">
    <w:name w:val="Comment Text Char"/>
    <w:basedOn w:val="DefaultParagraphFont"/>
    <w:link w:val="CommentText"/>
    <w:semiHidden/>
    <w:rsid w:val="00B616FB"/>
    <w:rPr>
      <w:rFonts w:ascii="Verdana" w:eastAsia="Times New Roman" w:hAnsi="Verdana" w:cs="Times New Roman"/>
      <w:sz w:val="18"/>
      <w:szCs w:val="20"/>
    </w:rPr>
  </w:style>
  <w:style w:type="paragraph" w:styleId="CommentSubject">
    <w:name w:val="annotation subject"/>
    <w:basedOn w:val="CommentText"/>
    <w:next w:val="CommentText"/>
    <w:link w:val="CommentSubjectChar"/>
    <w:semiHidden/>
    <w:rsid w:val="00B616FB"/>
    <w:rPr>
      <w:b/>
      <w:bCs/>
    </w:rPr>
  </w:style>
  <w:style w:type="character" w:customStyle="1" w:styleId="CommentSubjectChar">
    <w:name w:val="Comment Subject Char"/>
    <w:basedOn w:val="CommentTextChar"/>
    <w:link w:val="CommentSubject"/>
    <w:semiHidden/>
    <w:rsid w:val="00B616FB"/>
    <w:rPr>
      <w:rFonts w:ascii="Verdana" w:eastAsia="Times New Roman" w:hAnsi="Verdana" w:cs="Times New Roman"/>
      <w:b/>
      <w:bCs/>
      <w:sz w:val="18"/>
      <w:szCs w:val="20"/>
    </w:rPr>
  </w:style>
  <w:style w:type="paragraph" w:styleId="BalloonText">
    <w:name w:val="Balloon Text"/>
    <w:basedOn w:val="Normal"/>
    <w:link w:val="BalloonTextChar"/>
    <w:semiHidden/>
    <w:rsid w:val="00B616FB"/>
    <w:rPr>
      <w:rFonts w:ascii="Tahoma" w:hAnsi="Tahoma" w:cs="Tahoma"/>
      <w:sz w:val="16"/>
      <w:szCs w:val="16"/>
    </w:rPr>
  </w:style>
  <w:style w:type="character" w:customStyle="1" w:styleId="BalloonTextChar">
    <w:name w:val="Balloon Text Char"/>
    <w:basedOn w:val="DefaultParagraphFont"/>
    <w:link w:val="BalloonText"/>
    <w:semiHidden/>
    <w:rsid w:val="00B616FB"/>
    <w:rPr>
      <w:rFonts w:ascii="Tahoma" w:eastAsia="Times New Roman" w:hAnsi="Tahoma" w:cs="Tahoma"/>
      <w:sz w:val="16"/>
      <w:szCs w:val="16"/>
    </w:rPr>
  </w:style>
  <w:style w:type="table" w:styleId="TableGrid">
    <w:name w:val="Table Grid"/>
    <w:basedOn w:val="TableNormal"/>
    <w:rsid w:val="00B616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616FB"/>
    <w:rPr>
      <w:color w:val="0000FF"/>
      <w:u w:val="single"/>
    </w:rPr>
  </w:style>
  <w:style w:type="paragraph" w:styleId="Revision">
    <w:name w:val="Revision"/>
    <w:hidden/>
    <w:uiPriority w:val="99"/>
    <w:semiHidden/>
    <w:rsid w:val="00B616FB"/>
    <w:pPr>
      <w:spacing w:after="0" w:line="240" w:lineRule="auto"/>
    </w:pPr>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F23953"/>
    <w:pPr>
      <w:pBdr>
        <w:bottom w:val="single" w:sz="8" w:space="4" w:color="4F81BD" w:themeColor="accent1"/>
      </w:pBdr>
      <w:spacing w:after="300"/>
      <w:contextualSpacing/>
    </w:pPr>
    <w:rPr>
      <w:rFonts w:ascii="Arial Bold" w:eastAsiaTheme="majorEastAsia" w:hAnsi="Arial Bold" w:cstheme="majorBidi"/>
      <w:b/>
      <w:color w:val="17365D" w:themeColor="text2" w:themeShade="BF"/>
      <w:spacing w:val="5"/>
      <w:kern w:val="28"/>
      <w:sz w:val="44"/>
      <w:szCs w:val="52"/>
    </w:rPr>
  </w:style>
  <w:style w:type="character" w:customStyle="1" w:styleId="TitleChar">
    <w:name w:val="Title Char"/>
    <w:basedOn w:val="DefaultParagraphFont"/>
    <w:link w:val="Title"/>
    <w:uiPriority w:val="10"/>
    <w:rsid w:val="00F23953"/>
    <w:rPr>
      <w:rFonts w:ascii="Arial Bold" w:eastAsiaTheme="majorEastAsia" w:hAnsi="Arial Bold" w:cstheme="majorBidi"/>
      <w:b/>
      <w:color w:val="17365D" w:themeColor="text2" w:themeShade="BF"/>
      <w:spacing w:val="5"/>
      <w:kern w:val="28"/>
      <w:sz w:val="44"/>
      <w:szCs w:val="52"/>
    </w:rPr>
  </w:style>
  <w:style w:type="character" w:customStyle="1" w:styleId="Heading1Char">
    <w:name w:val="Heading 1 Char"/>
    <w:basedOn w:val="DefaultParagraphFont"/>
    <w:link w:val="Heading1"/>
    <w:uiPriority w:val="9"/>
    <w:rsid w:val="00A4138C"/>
    <w:rPr>
      <w:rFonts w:ascii="Arial" w:eastAsiaTheme="majorEastAsia" w:hAnsi="Arial" w:cstheme="majorBidi"/>
      <w:b/>
      <w:bCs/>
      <w:color w:val="365F91" w:themeColor="accent1" w:themeShade="BF"/>
      <w:sz w:val="28"/>
      <w:szCs w:val="28"/>
    </w:rPr>
  </w:style>
  <w:style w:type="paragraph" w:styleId="TOCHeading">
    <w:name w:val="TOC Heading"/>
    <w:basedOn w:val="Heading1"/>
    <w:next w:val="Normal"/>
    <w:uiPriority w:val="39"/>
    <w:unhideWhenUsed/>
    <w:qFormat/>
    <w:rsid w:val="00F26CB8"/>
    <w:pPr>
      <w:spacing w:after="240"/>
      <w:outlineLvl w:val="9"/>
    </w:pPr>
  </w:style>
  <w:style w:type="character" w:customStyle="1" w:styleId="Heading2Char">
    <w:name w:val="Heading 2 Char"/>
    <w:basedOn w:val="DefaultParagraphFont"/>
    <w:link w:val="Heading2"/>
    <w:uiPriority w:val="9"/>
    <w:rsid w:val="00A4138C"/>
    <w:rPr>
      <w:rFonts w:ascii="Arial" w:eastAsiaTheme="majorEastAsia" w:hAnsi="Arial" w:cstheme="majorBidi"/>
      <w:b/>
      <w:bCs/>
      <w:color w:val="4F81BD" w:themeColor="accent1"/>
      <w:sz w:val="26"/>
      <w:szCs w:val="26"/>
    </w:rPr>
  </w:style>
  <w:style w:type="paragraph" w:customStyle="1" w:styleId="ChapterTitle">
    <w:name w:val="Chapter Title"/>
    <w:basedOn w:val="Heading1"/>
    <w:qFormat/>
    <w:rsid w:val="00A4138C"/>
    <w:pPr>
      <w:jc w:val="center"/>
    </w:pPr>
    <w:rPr>
      <w:rFonts w:ascii="Arial Bold" w:hAnsi="Arial Bold"/>
      <w:bCs w:val="0"/>
      <w:smallCaps/>
      <w:sz w:val="36"/>
      <w:szCs w:val="36"/>
    </w:rPr>
  </w:style>
  <w:style w:type="paragraph" w:styleId="BodyText">
    <w:name w:val="Body Text"/>
    <w:link w:val="BodyTextChar"/>
    <w:uiPriority w:val="99"/>
    <w:unhideWhenUsed/>
    <w:rsid w:val="000D2F70"/>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0D2F70"/>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2E2A66"/>
    <w:rPr>
      <w:rFonts w:ascii="Arial" w:eastAsia="Times New Roman" w:hAnsi="Arial" w:cs="Times New Roman"/>
      <w:b/>
      <w:bCs/>
      <w:sz w:val="24"/>
      <w:szCs w:val="24"/>
    </w:rPr>
  </w:style>
  <w:style w:type="paragraph" w:customStyle="1" w:styleId="Bullet">
    <w:name w:val="Bullet"/>
    <w:qFormat/>
    <w:rsid w:val="000D2F70"/>
    <w:pPr>
      <w:numPr>
        <w:numId w:val="1"/>
      </w:num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line="240" w:lineRule="auto"/>
      <w:ind w:left="360" w:hanging="360"/>
    </w:pPr>
    <w:rPr>
      <w:rFonts w:ascii="Times New Roman" w:eastAsia="Times New Roman" w:hAnsi="Times New Roman" w:cs="Times New Roman"/>
      <w:sz w:val="24"/>
      <w:szCs w:val="24"/>
    </w:rPr>
  </w:style>
  <w:style w:type="paragraph" w:customStyle="1" w:styleId="Bullet-last">
    <w:name w:val="Bullet-last"/>
    <w:basedOn w:val="Bullet"/>
    <w:qFormat/>
    <w:rsid w:val="000D2F70"/>
    <w:pPr>
      <w:spacing w:after="200"/>
    </w:pPr>
  </w:style>
  <w:style w:type="paragraph" w:customStyle="1" w:styleId="Bodytextbeforebullet">
    <w:name w:val="Body text before bullet"/>
    <w:basedOn w:val="BodyText"/>
    <w:qFormat/>
    <w:rsid w:val="000D2F70"/>
    <w:pPr>
      <w:spacing w:after="100"/>
    </w:pPr>
  </w:style>
  <w:style w:type="paragraph" w:customStyle="1" w:styleId="Style1">
    <w:name w:val="Style1"/>
    <w:qFormat/>
    <w:rsid w:val="000D2F70"/>
    <w:pPr>
      <w:numPr>
        <w:ilvl w:val="12"/>
      </w:numPr>
      <w:spacing w:before="240" w:after="80" w:line="240" w:lineRule="auto"/>
    </w:pPr>
    <w:rPr>
      <w:rFonts w:ascii="Arial Bold" w:eastAsia="Times New Roman" w:hAnsi="Arial Bold" w:cs="Times New Roman"/>
      <w:b/>
      <w:bCs/>
      <w:szCs w:val="24"/>
    </w:rPr>
  </w:style>
  <w:style w:type="paragraph" w:customStyle="1" w:styleId="TableTitle">
    <w:name w:val="Table Title"/>
    <w:qFormat/>
    <w:rsid w:val="0056100E"/>
    <w:pPr>
      <w:keepNext/>
      <w:numPr>
        <w:ilvl w:val="12"/>
      </w:numPr>
      <w:spacing w:before="200" w:after="40" w:line="240" w:lineRule="auto"/>
    </w:pPr>
    <w:rPr>
      <w:rFonts w:ascii="Arial Bold" w:eastAsia="Times New Roman" w:hAnsi="Arial Bold" w:cs="Times New Roman"/>
      <w:b/>
      <w:bCs/>
      <w:szCs w:val="24"/>
    </w:rPr>
  </w:style>
  <w:style w:type="paragraph" w:customStyle="1" w:styleId="Tabletext">
    <w:name w:val="Table text"/>
    <w:qFormat/>
    <w:rsid w:val="0009387A"/>
    <w:pPr>
      <w:numPr>
        <w:ilvl w:val="12"/>
      </w:numPr>
      <w:spacing w:before="20" w:after="20" w:line="240" w:lineRule="auto"/>
    </w:pPr>
    <w:rPr>
      <w:rFonts w:ascii="Arial" w:eastAsia="Times New Roman" w:hAnsi="Arial" w:cs="Arial"/>
      <w:bCs/>
      <w:sz w:val="20"/>
      <w:szCs w:val="20"/>
    </w:rPr>
  </w:style>
  <w:style w:type="paragraph" w:customStyle="1" w:styleId="Tablenote">
    <w:name w:val="Table note"/>
    <w:basedOn w:val="Tabletext"/>
    <w:qFormat/>
    <w:rsid w:val="0009387A"/>
    <w:rPr>
      <w:sz w:val="18"/>
      <w:szCs w:val="24"/>
    </w:rPr>
  </w:style>
  <w:style w:type="paragraph" w:styleId="TOC1">
    <w:name w:val="toc 1"/>
    <w:next w:val="Normal"/>
    <w:autoRedefine/>
    <w:uiPriority w:val="39"/>
    <w:unhideWhenUsed/>
    <w:rsid w:val="00A4138C"/>
    <w:pPr>
      <w:tabs>
        <w:tab w:val="left" w:pos="432"/>
        <w:tab w:val="right" w:leader="dot" w:pos="9350"/>
      </w:tabs>
      <w:spacing w:before="80" w:after="40" w:line="240" w:lineRule="auto"/>
      <w:ind w:left="446" w:hanging="446"/>
    </w:pPr>
    <w:rPr>
      <w:rFonts w:ascii="Times New Roman" w:eastAsia="Times New Roman" w:hAnsi="Times New Roman" w:cs="Times New Roman"/>
      <w:szCs w:val="20"/>
    </w:rPr>
  </w:style>
  <w:style w:type="paragraph" w:customStyle="1" w:styleId="ItalicHead">
    <w:name w:val="Italic Head"/>
    <w:basedOn w:val="BodyText"/>
    <w:qFormat/>
    <w:rsid w:val="000B7E37"/>
    <w:pPr>
      <w:keepNext/>
      <w:numPr>
        <w:ilvl w:val="12"/>
      </w:numPr>
      <w:spacing w:before="120" w:after="80"/>
    </w:pPr>
    <w:rPr>
      <w:i/>
      <w:iCs/>
      <w:szCs w:val="24"/>
    </w:rPr>
  </w:style>
  <w:style w:type="paragraph" w:customStyle="1" w:styleId="TableHeader">
    <w:name w:val="Table Header"/>
    <w:basedOn w:val="Tabletext"/>
    <w:next w:val="Tabletext"/>
    <w:qFormat/>
    <w:rsid w:val="00E77844"/>
    <w:pPr>
      <w:spacing w:before="40"/>
    </w:pPr>
    <w:rPr>
      <w:b/>
    </w:rPr>
  </w:style>
  <w:style w:type="paragraph" w:styleId="TOC2">
    <w:name w:val="toc 2"/>
    <w:basedOn w:val="Normal"/>
    <w:next w:val="Normal"/>
    <w:autoRedefine/>
    <w:uiPriority w:val="39"/>
    <w:unhideWhenUsed/>
    <w:rsid w:val="00A4138C"/>
    <w:pPr>
      <w:tabs>
        <w:tab w:val="left" w:pos="880"/>
        <w:tab w:val="right" w:leader="dot" w:pos="9350"/>
      </w:tabs>
      <w:spacing w:after="40"/>
      <w:ind w:left="202"/>
    </w:pPr>
    <w:rPr>
      <w:noProof/>
      <w:sz w:val="22"/>
    </w:rPr>
  </w:style>
  <w:style w:type="paragraph" w:styleId="TableofFigures">
    <w:name w:val="table of figures"/>
    <w:basedOn w:val="Normal"/>
    <w:next w:val="Normal"/>
    <w:uiPriority w:val="99"/>
    <w:unhideWhenUsed/>
    <w:rsid w:val="00A4138C"/>
    <w:pPr>
      <w:spacing w:before="40" w:after="40"/>
    </w:pPr>
    <w:rPr>
      <w:sz w:val="22"/>
    </w:rPr>
  </w:style>
  <w:style w:type="paragraph" w:customStyle="1" w:styleId="Default">
    <w:name w:val="Default"/>
    <w:rsid w:val="004F1AA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B0F26"/>
    <w:pPr>
      <w:autoSpaceDE/>
      <w:autoSpaceDN/>
      <w:adjustRightInd/>
      <w:ind w:left="720"/>
      <w:contextualSpacing/>
    </w:pPr>
    <w:rPr>
      <w:rFonts w:eastAsiaTheme="minorHAnsi" w:cs="Calibri"/>
      <w:sz w:val="24"/>
      <w:szCs w:val="22"/>
    </w:rPr>
  </w:style>
  <w:style w:type="paragraph" w:styleId="TOC3">
    <w:name w:val="toc 3"/>
    <w:basedOn w:val="Normal"/>
    <w:next w:val="Normal"/>
    <w:autoRedefine/>
    <w:uiPriority w:val="39"/>
    <w:unhideWhenUsed/>
    <w:rsid w:val="00FE4750"/>
    <w:pPr>
      <w:spacing w:after="100"/>
      <w:ind w:left="400"/>
    </w:pPr>
  </w:style>
  <w:style w:type="character" w:styleId="PlaceholderText">
    <w:name w:val="Placeholder Text"/>
    <w:basedOn w:val="DefaultParagraphFont"/>
    <w:uiPriority w:val="99"/>
    <w:semiHidden/>
    <w:rsid w:val="00A613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6678">
      <w:bodyDiv w:val="1"/>
      <w:marLeft w:val="0"/>
      <w:marRight w:val="0"/>
      <w:marTop w:val="0"/>
      <w:marBottom w:val="0"/>
      <w:divBdr>
        <w:top w:val="none" w:sz="0" w:space="0" w:color="auto"/>
        <w:left w:val="none" w:sz="0" w:space="0" w:color="auto"/>
        <w:bottom w:val="none" w:sz="0" w:space="0" w:color="auto"/>
        <w:right w:val="none" w:sz="0" w:space="0" w:color="auto"/>
      </w:divBdr>
    </w:div>
    <w:div w:id="29305955">
      <w:bodyDiv w:val="1"/>
      <w:marLeft w:val="0"/>
      <w:marRight w:val="0"/>
      <w:marTop w:val="0"/>
      <w:marBottom w:val="0"/>
      <w:divBdr>
        <w:top w:val="none" w:sz="0" w:space="0" w:color="auto"/>
        <w:left w:val="none" w:sz="0" w:space="0" w:color="auto"/>
        <w:bottom w:val="none" w:sz="0" w:space="0" w:color="auto"/>
        <w:right w:val="none" w:sz="0" w:space="0" w:color="auto"/>
      </w:divBdr>
    </w:div>
    <w:div w:id="71199407">
      <w:bodyDiv w:val="1"/>
      <w:marLeft w:val="0"/>
      <w:marRight w:val="0"/>
      <w:marTop w:val="0"/>
      <w:marBottom w:val="0"/>
      <w:divBdr>
        <w:top w:val="none" w:sz="0" w:space="0" w:color="auto"/>
        <w:left w:val="none" w:sz="0" w:space="0" w:color="auto"/>
        <w:bottom w:val="none" w:sz="0" w:space="0" w:color="auto"/>
        <w:right w:val="none" w:sz="0" w:space="0" w:color="auto"/>
      </w:divBdr>
    </w:div>
    <w:div w:id="227302083">
      <w:bodyDiv w:val="1"/>
      <w:marLeft w:val="0"/>
      <w:marRight w:val="0"/>
      <w:marTop w:val="0"/>
      <w:marBottom w:val="0"/>
      <w:divBdr>
        <w:top w:val="none" w:sz="0" w:space="0" w:color="auto"/>
        <w:left w:val="none" w:sz="0" w:space="0" w:color="auto"/>
        <w:bottom w:val="none" w:sz="0" w:space="0" w:color="auto"/>
        <w:right w:val="none" w:sz="0" w:space="0" w:color="auto"/>
      </w:divBdr>
    </w:div>
    <w:div w:id="280066711">
      <w:bodyDiv w:val="1"/>
      <w:marLeft w:val="0"/>
      <w:marRight w:val="0"/>
      <w:marTop w:val="0"/>
      <w:marBottom w:val="0"/>
      <w:divBdr>
        <w:top w:val="none" w:sz="0" w:space="0" w:color="auto"/>
        <w:left w:val="none" w:sz="0" w:space="0" w:color="auto"/>
        <w:bottom w:val="none" w:sz="0" w:space="0" w:color="auto"/>
        <w:right w:val="none" w:sz="0" w:space="0" w:color="auto"/>
      </w:divBdr>
    </w:div>
    <w:div w:id="406999679">
      <w:bodyDiv w:val="1"/>
      <w:marLeft w:val="0"/>
      <w:marRight w:val="0"/>
      <w:marTop w:val="0"/>
      <w:marBottom w:val="0"/>
      <w:divBdr>
        <w:top w:val="none" w:sz="0" w:space="0" w:color="auto"/>
        <w:left w:val="none" w:sz="0" w:space="0" w:color="auto"/>
        <w:bottom w:val="none" w:sz="0" w:space="0" w:color="auto"/>
        <w:right w:val="none" w:sz="0" w:space="0" w:color="auto"/>
      </w:divBdr>
    </w:div>
    <w:div w:id="538249099">
      <w:bodyDiv w:val="1"/>
      <w:marLeft w:val="0"/>
      <w:marRight w:val="0"/>
      <w:marTop w:val="0"/>
      <w:marBottom w:val="0"/>
      <w:divBdr>
        <w:top w:val="none" w:sz="0" w:space="0" w:color="auto"/>
        <w:left w:val="none" w:sz="0" w:space="0" w:color="auto"/>
        <w:bottom w:val="none" w:sz="0" w:space="0" w:color="auto"/>
        <w:right w:val="none" w:sz="0" w:space="0" w:color="auto"/>
      </w:divBdr>
    </w:div>
    <w:div w:id="558635106">
      <w:bodyDiv w:val="1"/>
      <w:marLeft w:val="0"/>
      <w:marRight w:val="0"/>
      <w:marTop w:val="0"/>
      <w:marBottom w:val="0"/>
      <w:divBdr>
        <w:top w:val="none" w:sz="0" w:space="0" w:color="auto"/>
        <w:left w:val="none" w:sz="0" w:space="0" w:color="auto"/>
        <w:bottom w:val="none" w:sz="0" w:space="0" w:color="auto"/>
        <w:right w:val="none" w:sz="0" w:space="0" w:color="auto"/>
      </w:divBdr>
    </w:div>
    <w:div w:id="578095550">
      <w:bodyDiv w:val="1"/>
      <w:marLeft w:val="0"/>
      <w:marRight w:val="0"/>
      <w:marTop w:val="0"/>
      <w:marBottom w:val="0"/>
      <w:divBdr>
        <w:top w:val="none" w:sz="0" w:space="0" w:color="auto"/>
        <w:left w:val="none" w:sz="0" w:space="0" w:color="auto"/>
        <w:bottom w:val="none" w:sz="0" w:space="0" w:color="auto"/>
        <w:right w:val="none" w:sz="0" w:space="0" w:color="auto"/>
      </w:divBdr>
    </w:div>
    <w:div w:id="633408578">
      <w:bodyDiv w:val="1"/>
      <w:marLeft w:val="0"/>
      <w:marRight w:val="0"/>
      <w:marTop w:val="0"/>
      <w:marBottom w:val="0"/>
      <w:divBdr>
        <w:top w:val="none" w:sz="0" w:space="0" w:color="auto"/>
        <w:left w:val="none" w:sz="0" w:space="0" w:color="auto"/>
        <w:bottom w:val="none" w:sz="0" w:space="0" w:color="auto"/>
        <w:right w:val="none" w:sz="0" w:space="0" w:color="auto"/>
      </w:divBdr>
    </w:div>
    <w:div w:id="669136497">
      <w:bodyDiv w:val="1"/>
      <w:marLeft w:val="0"/>
      <w:marRight w:val="0"/>
      <w:marTop w:val="0"/>
      <w:marBottom w:val="0"/>
      <w:divBdr>
        <w:top w:val="none" w:sz="0" w:space="0" w:color="auto"/>
        <w:left w:val="none" w:sz="0" w:space="0" w:color="auto"/>
        <w:bottom w:val="none" w:sz="0" w:space="0" w:color="auto"/>
        <w:right w:val="none" w:sz="0" w:space="0" w:color="auto"/>
      </w:divBdr>
    </w:div>
    <w:div w:id="766539830">
      <w:bodyDiv w:val="1"/>
      <w:marLeft w:val="0"/>
      <w:marRight w:val="0"/>
      <w:marTop w:val="0"/>
      <w:marBottom w:val="0"/>
      <w:divBdr>
        <w:top w:val="none" w:sz="0" w:space="0" w:color="auto"/>
        <w:left w:val="none" w:sz="0" w:space="0" w:color="auto"/>
        <w:bottom w:val="none" w:sz="0" w:space="0" w:color="auto"/>
        <w:right w:val="none" w:sz="0" w:space="0" w:color="auto"/>
      </w:divBdr>
    </w:div>
    <w:div w:id="849107344">
      <w:bodyDiv w:val="1"/>
      <w:marLeft w:val="0"/>
      <w:marRight w:val="0"/>
      <w:marTop w:val="0"/>
      <w:marBottom w:val="0"/>
      <w:divBdr>
        <w:top w:val="none" w:sz="0" w:space="0" w:color="auto"/>
        <w:left w:val="none" w:sz="0" w:space="0" w:color="auto"/>
        <w:bottom w:val="none" w:sz="0" w:space="0" w:color="auto"/>
        <w:right w:val="none" w:sz="0" w:space="0" w:color="auto"/>
      </w:divBdr>
    </w:div>
    <w:div w:id="852761763">
      <w:bodyDiv w:val="1"/>
      <w:marLeft w:val="0"/>
      <w:marRight w:val="0"/>
      <w:marTop w:val="0"/>
      <w:marBottom w:val="0"/>
      <w:divBdr>
        <w:top w:val="none" w:sz="0" w:space="0" w:color="auto"/>
        <w:left w:val="none" w:sz="0" w:space="0" w:color="auto"/>
        <w:bottom w:val="none" w:sz="0" w:space="0" w:color="auto"/>
        <w:right w:val="none" w:sz="0" w:space="0" w:color="auto"/>
      </w:divBdr>
    </w:div>
    <w:div w:id="961612595">
      <w:bodyDiv w:val="1"/>
      <w:marLeft w:val="0"/>
      <w:marRight w:val="0"/>
      <w:marTop w:val="0"/>
      <w:marBottom w:val="0"/>
      <w:divBdr>
        <w:top w:val="none" w:sz="0" w:space="0" w:color="auto"/>
        <w:left w:val="none" w:sz="0" w:space="0" w:color="auto"/>
        <w:bottom w:val="none" w:sz="0" w:space="0" w:color="auto"/>
        <w:right w:val="none" w:sz="0" w:space="0" w:color="auto"/>
      </w:divBdr>
    </w:div>
    <w:div w:id="1202133260">
      <w:bodyDiv w:val="1"/>
      <w:marLeft w:val="0"/>
      <w:marRight w:val="0"/>
      <w:marTop w:val="0"/>
      <w:marBottom w:val="0"/>
      <w:divBdr>
        <w:top w:val="none" w:sz="0" w:space="0" w:color="auto"/>
        <w:left w:val="none" w:sz="0" w:space="0" w:color="auto"/>
        <w:bottom w:val="none" w:sz="0" w:space="0" w:color="auto"/>
        <w:right w:val="none" w:sz="0" w:space="0" w:color="auto"/>
      </w:divBdr>
    </w:div>
    <w:div w:id="1218936253">
      <w:bodyDiv w:val="1"/>
      <w:marLeft w:val="0"/>
      <w:marRight w:val="0"/>
      <w:marTop w:val="0"/>
      <w:marBottom w:val="0"/>
      <w:divBdr>
        <w:top w:val="none" w:sz="0" w:space="0" w:color="auto"/>
        <w:left w:val="none" w:sz="0" w:space="0" w:color="auto"/>
        <w:bottom w:val="none" w:sz="0" w:space="0" w:color="auto"/>
        <w:right w:val="none" w:sz="0" w:space="0" w:color="auto"/>
      </w:divBdr>
    </w:div>
    <w:div w:id="1301375011">
      <w:bodyDiv w:val="1"/>
      <w:marLeft w:val="0"/>
      <w:marRight w:val="0"/>
      <w:marTop w:val="0"/>
      <w:marBottom w:val="0"/>
      <w:divBdr>
        <w:top w:val="none" w:sz="0" w:space="0" w:color="auto"/>
        <w:left w:val="none" w:sz="0" w:space="0" w:color="auto"/>
        <w:bottom w:val="none" w:sz="0" w:space="0" w:color="auto"/>
        <w:right w:val="none" w:sz="0" w:space="0" w:color="auto"/>
      </w:divBdr>
    </w:div>
    <w:div w:id="1317219876">
      <w:bodyDiv w:val="1"/>
      <w:marLeft w:val="0"/>
      <w:marRight w:val="0"/>
      <w:marTop w:val="0"/>
      <w:marBottom w:val="0"/>
      <w:divBdr>
        <w:top w:val="none" w:sz="0" w:space="0" w:color="auto"/>
        <w:left w:val="none" w:sz="0" w:space="0" w:color="auto"/>
        <w:bottom w:val="none" w:sz="0" w:space="0" w:color="auto"/>
        <w:right w:val="none" w:sz="0" w:space="0" w:color="auto"/>
      </w:divBdr>
    </w:div>
    <w:div w:id="1381783520">
      <w:bodyDiv w:val="1"/>
      <w:marLeft w:val="0"/>
      <w:marRight w:val="0"/>
      <w:marTop w:val="0"/>
      <w:marBottom w:val="0"/>
      <w:divBdr>
        <w:top w:val="none" w:sz="0" w:space="0" w:color="auto"/>
        <w:left w:val="none" w:sz="0" w:space="0" w:color="auto"/>
        <w:bottom w:val="none" w:sz="0" w:space="0" w:color="auto"/>
        <w:right w:val="none" w:sz="0" w:space="0" w:color="auto"/>
      </w:divBdr>
    </w:div>
    <w:div w:id="1384208796">
      <w:bodyDiv w:val="1"/>
      <w:marLeft w:val="0"/>
      <w:marRight w:val="0"/>
      <w:marTop w:val="0"/>
      <w:marBottom w:val="0"/>
      <w:divBdr>
        <w:top w:val="none" w:sz="0" w:space="0" w:color="auto"/>
        <w:left w:val="none" w:sz="0" w:space="0" w:color="auto"/>
        <w:bottom w:val="none" w:sz="0" w:space="0" w:color="auto"/>
        <w:right w:val="none" w:sz="0" w:space="0" w:color="auto"/>
      </w:divBdr>
    </w:div>
    <w:div w:id="1394501277">
      <w:bodyDiv w:val="1"/>
      <w:marLeft w:val="0"/>
      <w:marRight w:val="0"/>
      <w:marTop w:val="0"/>
      <w:marBottom w:val="0"/>
      <w:divBdr>
        <w:top w:val="none" w:sz="0" w:space="0" w:color="auto"/>
        <w:left w:val="none" w:sz="0" w:space="0" w:color="auto"/>
        <w:bottom w:val="none" w:sz="0" w:space="0" w:color="auto"/>
        <w:right w:val="none" w:sz="0" w:space="0" w:color="auto"/>
      </w:divBdr>
    </w:div>
    <w:div w:id="1437402622">
      <w:bodyDiv w:val="1"/>
      <w:marLeft w:val="0"/>
      <w:marRight w:val="0"/>
      <w:marTop w:val="0"/>
      <w:marBottom w:val="0"/>
      <w:divBdr>
        <w:top w:val="none" w:sz="0" w:space="0" w:color="auto"/>
        <w:left w:val="none" w:sz="0" w:space="0" w:color="auto"/>
        <w:bottom w:val="none" w:sz="0" w:space="0" w:color="auto"/>
        <w:right w:val="none" w:sz="0" w:space="0" w:color="auto"/>
      </w:divBdr>
    </w:div>
    <w:div w:id="1452938451">
      <w:bodyDiv w:val="1"/>
      <w:marLeft w:val="0"/>
      <w:marRight w:val="0"/>
      <w:marTop w:val="0"/>
      <w:marBottom w:val="0"/>
      <w:divBdr>
        <w:top w:val="none" w:sz="0" w:space="0" w:color="auto"/>
        <w:left w:val="none" w:sz="0" w:space="0" w:color="auto"/>
        <w:bottom w:val="none" w:sz="0" w:space="0" w:color="auto"/>
        <w:right w:val="none" w:sz="0" w:space="0" w:color="auto"/>
      </w:divBdr>
    </w:div>
    <w:div w:id="1491366303">
      <w:bodyDiv w:val="1"/>
      <w:marLeft w:val="0"/>
      <w:marRight w:val="0"/>
      <w:marTop w:val="0"/>
      <w:marBottom w:val="0"/>
      <w:divBdr>
        <w:top w:val="none" w:sz="0" w:space="0" w:color="auto"/>
        <w:left w:val="none" w:sz="0" w:space="0" w:color="auto"/>
        <w:bottom w:val="none" w:sz="0" w:space="0" w:color="auto"/>
        <w:right w:val="none" w:sz="0" w:space="0" w:color="auto"/>
      </w:divBdr>
    </w:div>
    <w:div w:id="1643190478">
      <w:bodyDiv w:val="1"/>
      <w:marLeft w:val="0"/>
      <w:marRight w:val="0"/>
      <w:marTop w:val="0"/>
      <w:marBottom w:val="0"/>
      <w:divBdr>
        <w:top w:val="none" w:sz="0" w:space="0" w:color="auto"/>
        <w:left w:val="none" w:sz="0" w:space="0" w:color="auto"/>
        <w:bottom w:val="none" w:sz="0" w:space="0" w:color="auto"/>
        <w:right w:val="none" w:sz="0" w:space="0" w:color="auto"/>
      </w:divBdr>
    </w:div>
    <w:div w:id="1720519593">
      <w:bodyDiv w:val="1"/>
      <w:marLeft w:val="0"/>
      <w:marRight w:val="0"/>
      <w:marTop w:val="0"/>
      <w:marBottom w:val="0"/>
      <w:divBdr>
        <w:top w:val="none" w:sz="0" w:space="0" w:color="auto"/>
        <w:left w:val="none" w:sz="0" w:space="0" w:color="auto"/>
        <w:bottom w:val="none" w:sz="0" w:space="0" w:color="auto"/>
        <w:right w:val="none" w:sz="0" w:space="0" w:color="auto"/>
      </w:divBdr>
    </w:div>
    <w:div w:id="1801609136">
      <w:bodyDiv w:val="1"/>
      <w:marLeft w:val="0"/>
      <w:marRight w:val="0"/>
      <w:marTop w:val="0"/>
      <w:marBottom w:val="0"/>
      <w:divBdr>
        <w:top w:val="none" w:sz="0" w:space="0" w:color="auto"/>
        <w:left w:val="none" w:sz="0" w:space="0" w:color="auto"/>
        <w:bottom w:val="none" w:sz="0" w:space="0" w:color="auto"/>
        <w:right w:val="none" w:sz="0" w:space="0" w:color="auto"/>
      </w:divBdr>
    </w:div>
    <w:div w:id="1913275929">
      <w:bodyDiv w:val="1"/>
      <w:marLeft w:val="0"/>
      <w:marRight w:val="0"/>
      <w:marTop w:val="0"/>
      <w:marBottom w:val="0"/>
      <w:divBdr>
        <w:top w:val="none" w:sz="0" w:space="0" w:color="auto"/>
        <w:left w:val="none" w:sz="0" w:space="0" w:color="auto"/>
        <w:bottom w:val="none" w:sz="0" w:space="0" w:color="auto"/>
        <w:right w:val="none" w:sz="0" w:space="0" w:color="auto"/>
      </w:divBdr>
    </w:div>
    <w:div w:id="1945382830">
      <w:bodyDiv w:val="1"/>
      <w:marLeft w:val="0"/>
      <w:marRight w:val="0"/>
      <w:marTop w:val="0"/>
      <w:marBottom w:val="0"/>
      <w:divBdr>
        <w:top w:val="none" w:sz="0" w:space="0" w:color="auto"/>
        <w:left w:val="none" w:sz="0" w:space="0" w:color="auto"/>
        <w:bottom w:val="none" w:sz="0" w:space="0" w:color="auto"/>
        <w:right w:val="none" w:sz="0" w:space="0" w:color="auto"/>
      </w:divBdr>
    </w:div>
    <w:div w:id="1978728997">
      <w:bodyDiv w:val="1"/>
      <w:marLeft w:val="0"/>
      <w:marRight w:val="0"/>
      <w:marTop w:val="0"/>
      <w:marBottom w:val="0"/>
      <w:divBdr>
        <w:top w:val="none" w:sz="0" w:space="0" w:color="auto"/>
        <w:left w:val="none" w:sz="0" w:space="0" w:color="auto"/>
        <w:bottom w:val="none" w:sz="0" w:space="0" w:color="auto"/>
        <w:right w:val="none" w:sz="0" w:space="0" w:color="auto"/>
      </w:divBdr>
    </w:div>
    <w:div w:id="198404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6C16241EFB4CD46938483A9D622CFE0" ma:contentTypeVersion="21" ma:contentTypeDescription="Create a new document." ma:contentTypeScope="" ma:versionID="13829909cbc0b1c7fa380cc2f04be21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be38118-f94d-43e9-b283-f0266d89ec25" targetNamespace="http://schemas.microsoft.com/office/2006/metadata/properties" ma:root="true" ma:fieldsID="0cbb2e24d713a6c34928fbd5b7ebb392" ns1:_="" ns3:_="" ns4:_="" ns5:_="" ns6:_="">
    <xsd:import namespace="http://schemas.microsoft.com/sharepoint/v3"/>
    <xsd:import namespace="4ffa91fb-a0ff-4ac5-b2db-65c790d184a4"/>
    <xsd:import namespace="http://schemas.microsoft.com/sharepoint.v3"/>
    <xsd:import namespace="http://schemas.microsoft.com/sharepoint/v3/fields"/>
    <xsd:import namespace="8be38118-f94d-43e9-b283-f0266d89ec25"/>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1cb057c-1b67-43c1-a986-4ef38a1a9c5a}" ma:internalName="TaxCatchAllLabel" ma:readOnly="true" ma:showField="CatchAllDataLabel" ma:web="8be38118-f94d-43e9-b283-f0266d89ec25">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1cb057c-1b67-43c1-a986-4ef38a1a9c5a}" ma:internalName="TaxCatchAll" ma:showField="CatchAllData" ma:web="8be38118-f94d-43e9-b283-f0266d89ec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38118-f94d-43e9-b283-f0266d89ec25"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2015-09-29T20:07:48+00:00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17920-914D-4147-A13D-3C29F1B8B3CC}">
  <ds:schemaRefs>
    <ds:schemaRef ds:uri="Microsoft.SharePoint.Taxonomy.ContentTypeSync"/>
  </ds:schemaRefs>
</ds:datastoreItem>
</file>

<file path=customXml/itemProps2.xml><?xml version="1.0" encoding="utf-8"?>
<ds:datastoreItem xmlns:ds="http://schemas.openxmlformats.org/officeDocument/2006/customXml" ds:itemID="{9CA04C6E-3415-4C37-B289-09A40046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be38118-f94d-43e9-b283-f0266d89e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9B8A6-F057-4069-9C92-492DE3E25A9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BFA0D20B-C5F4-4E8D-953A-C2D248A5DC4C}">
  <ds:schemaRefs>
    <ds:schemaRef ds:uri="http://schemas.microsoft.com/sharepoint/v3/contenttype/forms"/>
  </ds:schemaRefs>
</ds:datastoreItem>
</file>

<file path=customXml/itemProps5.xml><?xml version="1.0" encoding="utf-8"?>
<ds:datastoreItem xmlns:ds="http://schemas.openxmlformats.org/officeDocument/2006/customXml" ds:itemID="{C1FCF472-541F-45F7-A0A9-0628A159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5606</Words>
  <Characters>31958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Tetra Tech, Inc.</Company>
  <LinksUpToDate>false</LinksUpToDate>
  <CharactersWithSpaces>37490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Clark, Spencer</cp:lastModifiedBy>
  <cp:revision>2</cp:revision>
  <cp:lastPrinted>2015-11-30T18:39:00Z</cp:lastPrinted>
  <dcterms:created xsi:type="dcterms:W3CDTF">2016-06-30T21:07:00Z</dcterms:created>
  <dcterms:modified xsi:type="dcterms:W3CDTF">2016-06-30T21:07:00Z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0x010100E6C16241EFB4CD46938483A9D622CFE0</vt:lpwstr>
  </property>
</Properties>
</file>