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7858C" w14:textId="77777777" w:rsidR="00720F5A" w:rsidRPr="00F418E5" w:rsidRDefault="00720F5A" w:rsidP="00123C4A">
      <w:pPr>
        <w:jc w:val="center"/>
        <w:rPr>
          <w:b/>
          <w:u w:val="single"/>
        </w:rPr>
      </w:pPr>
      <w:bookmarkStart w:id="0" w:name="_GoBack"/>
      <w:bookmarkEnd w:id="0"/>
      <w:r w:rsidRPr="00F418E5">
        <w:rPr>
          <w:b/>
          <w:u w:val="single"/>
        </w:rPr>
        <w:t>General Instructions</w:t>
      </w:r>
    </w:p>
    <w:p w14:paraId="0C2B2DF2" w14:textId="77777777" w:rsidR="00720F5A" w:rsidRPr="00F418E5" w:rsidRDefault="00720F5A" w:rsidP="00720F5A"/>
    <w:p w14:paraId="6F8E4779" w14:textId="77777777" w:rsidR="00720F5A" w:rsidRPr="00F418E5" w:rsidRDefault="00720F5A" w:rsidP="00720F5A">
      <w:r w:rsidRPr="00F418E5">
        <w:t xml:space="preserve">A Supporting Statement must accompany each request for approval of a collection of information.  The Supporting Statement must be prepared in the format described below.  </w:t>
      </w:r>
      <w:r w:rsidRPr="00F418E5">
        <w:rPr>
          <w:b/>
          <w:u w:val="single"/>
        </w:rPr>
        <w:t>If an item is not applicable, provide a brief explanation.</w:t>
      </w:r>
      <w:r w:rsidRPr="00F418E5">
        <w:t xml:space="preserve">  When Item 17 of the OMB 83-I is checked </w:t>
      </w:r>
      <w:r w:rsidRPr="00F418E5">
        <w:rPr>
          <w:b/>
        </w:rPr>
        <w:t>“YES”,</w:t>
      </w:r>
      <w:r w:rsidRPr="00F418E5">
        <w:t xml:space="preserve"> Section B of the Supporting Statement must be completed.  OMB reserves the right to require the submission of additional information with respect to any request for approval.</w:t>
      </w:r>
    </w:p>
    <w:p w14:paraId="4058CD64" w14:textId="77777777" w:rsidR="00720F5A" w:rsidRPr="00F418E5" w:rsidRDefault="00720F5A" w:rsidP="00123C4A">
      <w:pPr>
        <w:jc w:val="center"/>
        <w:rPr>
          <w:b/>
          <w:u w:val="single"/>
        </w:rPr>
      </w:pPr>
    </w:p>
    <w:p w14:paraId="29CC467A" w14:textId="77777777" w:rsidR="00720F5A" w:rsidRPr="00F418E5" w:rsidRDefault="00720F5A" w:rsidP="00123C4A">
      <w:pPr>
        <w:jc w:val="center"/>
        <w:rPr>
          <w:b/>
          <w:u w:val="single"/>
        </w:rPr>
      </w:pPr>
    </w:p>
    <w:p w14:paraId="1CB8854C" w14:textId="77777777" w:rsidR="00621141" w:rsidRPr="00F418E5" w:rsidRDefault="00123C4A" w:rsidP="00123C4A">
      <w:pPr>
        <w:jc w:val="center"/>
        <w:rPr>
          <w:b/>
          <w:u w:val="single"/>
        </w:rPr>
      </w:pPr>
      <w:r w:rsidRPr="00F418E5">
        <w:rPr>
          <w:b/>
          <w:u w:val="single"/>
        </w:rPr>
        <w:t>Instructions for the Supporting Statement</w:t>
      </w:r>
    </w:p>
    <w:p w14:paraId="6DDE7951" w14:textId="77777777" w:rsidR="00720F5A" w:rsidRPr="00F418E5" w:rsidRDefault="00720F5A" w:rsidP="00123C4A">
      <w:pPr>
        <w:jc w:val="center"/>
        <w:rPr>
          <w:b/>
          <w:u w:val="single"/>
        </w:rPr>
      </w:pPr>
    </w:p>
    <w:p w14:paraId="0AE107EC" w14:textId="77777777" w:rsidR="003140FF" w:rsidRPr="00F418E5" w:rsidRDefault="003140FF" w:rsidP="003140FF">
      <w:r w:rsidRPr="00F418E5">
        <w:t xml:space="preserve">Each request for OMB approval of an information collection must include a Supporting Statement.  Following is a template to be used for the Supporting Statement.  Each item must be addressed.  In response to statistical methods, provide a statement indicating that the information collection does not employ statistical methods.  If statistical methods are used, contact EIA.  </w:t>
      </w:r>
    </w:p>
    <w:p w14:paraId="75F9A6FF" w14:textId="77777777" w:rsidR="003140FF" w:rsidRPr="00F418E5" w:rsidRDefault="003140FF" w:rsidP="003140FF"/>
    <w:p w14:paraId="058882AC" w14:textId="77777777" w:rsidR="003140FF" w:rsidRPr="00F418E5" w:rsidRDefault="003140FF" w:rsidP="003140FF">
      <w:r w:rsidRPr="00F418E5">
        <w:t>To use the template, replace the “italics</w:t>
      </w:r>
      <w:r w:rsidR="00825035" w:rsidRPr="00F418E5">
        <w:t xml:space="preserve"> verbiage</w:t>
      </w:r>
      <w:r w:rsidRPr="00F418E5">
        <w:t xml:space="preserve">” with the appropriate response.  </w:t>
      </w:r>
    </w:p>
    <w:p w14:paraId="6109A1AD" w14:textId="77777777" w:rsidR="00123C4A" w:rsidRPr="00F418E5" w:rsidRDefault="00123C4A"/>
    <w:p w14:paraId="498C5598" w14:textId="77777777" w:rsidR="003140FF" w:rsidRPr="00F418E5" w:rsidRDefault="003140FF"/>
    <w:p w14:paraId="27BC89B4" w14:textId="77777777" w:rsidR="00123C4A" w:rsidRPr="00F418E5" w:rsidRDefault="00123C4A"/>
    <w:p w14:paraId="06FB7DEF" w14:textId="77777777" w:rsidR="00DD2D24" w:rsidRPr="00F418E5" w:rsidRDefault="00DD2D24"/>
    <w:p w14:paraId="791AEE7F" w14:textId="77777777" w:rsidR="00000957" w:rsidRPr="00F418E5" w:rsidRDefault="00000957" w:rsidP="00720F5A">
      <w:pPr>
        <w:jc w:val="center"/>
        <w:sectPr w:rsidR="00000957" w:rsidRPr="00F418E5" w:rsidSect="00720F5A">
          <w:footerReference w:type="even" r:id="rId7"/>
          <w:footerReference w:type="default" r:id="rId8"/>
          <w:pgSz w:w="12240" w:h="15840"/>
          <w:pgMar w:top="1440" w:right="1440" w:bottom="1440" w:left="1440" w:header="720" w:footer="720" w:gutter="0"/>
          <w:cols w:space="720"/>
          <w:noEndnote/>
          <w:docGrid w:linePitch="272"/>
        </w:sectPr>
      </w:pPr>
    </w:p>
    <w:p w14:paraId="193C7294" w14:textId="77777777" w:rsidR="004E2799" w:rsidRDefault="004E2799" w:rsidP="00363939">
      <w:pPr>
        <w:jc w:val="center"/>
        <w:rPr>
          <w:b/>
        </w:rPr>
      </w:pPr>
      <w:r>
        <w:rPr>
          <w:b/>
        </w:rPr>
        <w:lastRenderedPageBreak/>
        <w:t>United States Department of Energy</w:t>
      </w:r>
    </w:p>
    <w:p w14:paraId="3F0455BB" w14:textId="77777777" w:rsidR="00C82919" w:rsidRDefault="00C82919" w:rsidP="00363939">
      <w:pPr>
        <w:jc w:val="center"/>
        <w:rPr>
          <w:b/>
        </w:rPr>
      </w:pPr>
      <w:r w:rsidRPr="00F418E5">
        <w:rPr>
          <w:b/>
        </w:rPr>
        <w:t>Supporting Statement</w:t>
      </w:r>
    </w:p>
    <w:p w14:paraId="2459C917" w14:textId="77777777" w:rsidR="004E2799" w:rsidRPr="00F418E5" w:rsidRDefault="004E2799" w:rsidP="004E2799">
      <w:pPr>
        <w:jc w:val="center"/>
        <w:rPr>
          <w:b/>
        </w:rPr>
      </w:pPr>
      <w:r w:rsidRPr="00F418E5">
        <w:rPr>
          <w:b/>
        </w:rPr>
        <w:t>OMB Control Number 1910-1400</w:t>
      </w:r>
    </w:p>
    <w:p w14:paraId="23844F40" w14:textId="77777777" w:rsidR="00363939" w:rsidRPr="00BF69BE" w:rsidRDefault="00363939" w:rsidP="00363939">
      <w:pPr>
        <w:jc w:val="center"/>
        <w:rPr>
          <w:b/>
        </w:rPr>
      </w:pPr>
      <w:r w:rsidRPr="00F418E5">
        <w:t xml:space="preserve"> </w:t>
      </w:r>
      <w:r w:rsidR="00BF69BE">
        <w:rPr>
          <w:b/>
        </w:rPr>
        <w:t>“Certification Reports, Compliance Statements, Application for a Test Procedure Waiver, and Recordkeeping for Consumer Products and Commercial/Industrial Equipment subject to Energy or Water Conservation Standards”</w:t>
      </w:r>
    </w:p>
    <w:p w14:paraId="25E10033" w14:textId="77777777" w:rsidR="00720F5A" w:rsidRPr="00F418E5" w:rsidRDefault="008255D8" w:rsidP="00C82919">
      <w:pPr>
        <w:jc w:val="center"/>
        <w:rPr>
          <w:b/>
        </w:rPr>
      </w:pPr>
      <w:r w:rsidRPr="00F418E5">
        <w:rPr>
          <w:b/>
        </w:rPr>
        <w:t xml:space="preserve"> </w:t>
      </w:r>
    </w:p>
    <w:p w14:paraId="43D175F9" w14:textId="77777777" w:rsidR="00184C46" w:rsidRPr="00F418E5" w:rsidRDefault="00184C46" w:rsidP="00184C46">
      <w:r w:rsidRPr="00F418E5">
        <w:t xml:space="preserve">This supporting statement provides additional information regarding the Department of Energy (DOE) request </w:t>
      </w:r>
      <w:r w:rsidR="0051426F">
        <w:t>to revise and extend</w:t>
      </w:r>
      <w:r w:rsidRPr="00F418E5">
        <w:t xml:space="preserve"> the information collection,</w:t>
      </w:r>
      <w:r w:rsidR="00726927">
        <w:t xml:space="preserve"> </w:t>
      </w:r>
      <w:r w:rsidR="00726927" w:rsidRPr="00726927">
        <w:t>Certification Reports, Compliance Statements, Application for a Test Procedure Waiver, and Recordkeeping for Consumer Products and Commercial/Industrial Equipment subject to Energy or Water Conservation Standards</w:t>
      </w:r>
      <w:r w:rsidRPr="00F418E5">
        <w:t>.  The numbered questions correspond to the order shown on the Office of Management and Budget (OMB) Form 83-I, “Instructions for Completing OMB Form 83-I.”</w:t>
      </w:r>
    </w:p>
    <w:p w14:paraId="55A7BC4E" w14:textId="77777777" w:rsidR="00720F5A" w:rsidRPr="00F418E5" w:rsidRDefault="00720F5A" w:rsidP="00C82919">
      <w:pPr>
        <w:jc w:val="center"/>
        <w:rPr>
          <w:b/>
        </w:rPr>
      </w:pPr>
    </w:p>
    <w:p w14:paraId="1EEFD6ED" w14:textId="77777777" w:rsidR="00123C4A" w:rsidRPr="00F418E5" w:rsidRDefault="00123C4A" w:rsidP="00184C46"/>
    <w:p w14:paraId="72150CB9" w14:textId="77777777" w:rsidR="00FE43CD" w:rsidRPr="00F418E5" w:rsidRDefault="00FE43CD" w:rsidP="00184C46">
      <w:pPr>
        <w:numPr>
          <w:ilvl w:val="0"/>
          <w:numId w:val="2"/>
        </w:numPr>
        <w:tabs>
          <w:tab w:val="num" w:pos="720"/>
        </w:tabs>
        <w:rPr>
          <w:b/>
          <w:sz w:val="28"/>
          <w:szCs w:val="28"/>
          <w:u w:val="single"/>
        </w:rPr>
      </w:pPr>
      <w:r w:rsidRPr="00F418E5">
        <w:rPr>
          <w:b/>
          <w:sz w:val="28"/>
          <w:szCs w:val="28"/>
          <w:u w:val="single"/>
        </w:rPr>
        <w:t>Justification</w:t>
      </w:r>
    </w:p>
    <w:p w14:paraId="2C96121D" w14:textId="77777777" w:rsidR="00FE43CD" w:rsidRPr="00F418E5" w:rsidRDefault="00FE43CD" w:rsidP="00184C46"/>
    <w:p w14:paraId="1441B496" w14:textId="77777777" w:rsidR="00184C46" w:rsidRDefault="00123C4A" w:rsidP="00F4687A">
      <w:pPr>
        <w:numPr>
          <w:ilvl w:val="0"/>
          <w:numId w:val="7"/>
        </w:numPr>
        <w:rPr>
          <w:b/>
        </w:rPr>
      </w:pPr>
      <w:r w:rsidRPr="00F418E5">
        <w:rPr>
          <w:b/>
          <w:u w:val="single"/>
        </w:rPr>
        <w:t>Explain the circumstances that make the collection of information necessary.</w:t>
      </w:r>
      <w:r w:rsidR="00184C46" w:rsidRPr="00F418E5">
        <w:rPr>
          <w:b/>
          <w:u w:val="single"/>
        </w:rPr>
        <w:t xml:space="preserve">  Identify any legal or administrative requirements that necessitate the collection.  Attach a copy of the</w:t>
      </w:r>
      <w:r w:rsidR="00184C46" w:rsidRPr="00F418E5">
        <w:rPr>
          <w:b/>
        </w:rPr>
        <w:t xml:space="preserve"> </w:t>
      </w:r>
      <w:r w:rsidR="00184C46" w:rsidRPr="00F418E5">
        <w:rPr>
          <w:b/>
          <w:u w:val="single"/>
        </w:rPr>
        <w:t>appropriate section of each statute and regulation mandating or authorizing the information collection.</w:t>
      </w:r>
      <w:r w:rsidR="00184C46" w:rsidRPr="00F418E5">
        <w:rPr>
          <w:b/>
        </w:rPr>
        <w:t xml:space="preserve"> </w:t>
      </w:r>
    </w:p>
    <w:p w14:paraId="37B98DFF" w14:textId="77777777" w:rsidR="005A5273" w:rsidRDefault="005A5273" w:rsidP="0051426F">
      <w:pPr>
        <w:ind w:left="360"/>
        <w:rPr>
          <w:b/>
        </w:rPr>
      </w:pPr>
    </w:p>
    <w:p w14:paraId="64894F9E" w14:textId="77777777" w:rsidR="005A5273" w:rsidRDefault="005A5273" w:rsidP="0051426F">
      <w:pPr>
        <w:pStyle w:val="BodyText1"/>
        <w:rPr>
          <w:rFonts w:eastAsia="Arial Unicode MS"/>
        </w:rPr>
      </w:pPr>
      <w:r w:rsidRPr="00F53435">
        <w:t xml:space="preserve">Title III of the Energy Policy and Conservation Act of 1975 (42 U.S.C. 6291, et seq.; “EPCA” or, </w:t>
      </w:r>
      <w:r>
        <w:t xml:space="preserve">in context, </w:t>
      </w:r>
      <w:r w:rsidRPr="00F53435">
        <w:t xml:space="preserve">“the Act”) sets forth a variety of provisions designed to improve energy efficiency. (All references to EPCA refer to the statute as amended through the </w:t>
      </w:r>
      <w:r>
        <w:t xml:space="preserve">Energy Efficiency Improvement Act </w:t>
      </w:r>
      <w:r w:rsidR="002E290B">
        <w:t xml:space="preserve">(EISA) </w:t>
      </w:r>
      <w:r>
        <w:t xml:space="preserve">of 2015, Pub. L. 114-11(April 30, 2015).)  </w:t>
      </w:r>
      <w:r w:rsidRPr="00F53435">
        <w:t xml:space="preserve">Part B of title III, which for editorial reasons was re-designated as Part A upon incorporation into the U.S. Code (42 U.S.C. 6291–6309, as codified), establishes the “Energy Conservation Program for Consumer Products Other Than Automobiles.”  </w:t>
      </w:r>
      <w:r>
        <w:t>External power supplies are among the products affected by these provisions</w:t>
      </w:r>
      <w:r w:rsidRPr="00F53435">
        <w:t>.</w:t>
      </w:r>
      <w:r w:rsidR="002E290B">
        <w:t xml:space="preserve">  </w:t>
      </w:r>
      <w:r w:rsidRPr="00897D76">
        <w:rPr>
          <w:rFonts w:eastAsia="Arial Unicode MS"/>
        </w:rPr>
        <w:t xml:space="preserve">Section 301 of EISA 2007 established minimum energy conservation standards for Class A </w:t>
      </w:r>
      <w:r>
        <w:rPr>
          <w:rFonts w:eastAsia="Arial Unicode MS"/>
        </w:rPr>
        <w:t>external power supplies (EPSs) manufactured on or after</w:t>
      </w:r>
      <w:r w:rsidRPr="00897D76">
        <w:rPr>
          <w:rFonts w:eastAsia="Arial Unicode MS"/>
        </w:rPr>
        <w:t xml:space="preserve"> July 1, 2008. (42 U.S.C. 6295(u</w:t>
      </w:r>
      <w:proofErr w:type="gramStart"/>
      <w:r w:rsidRPr="00897D76">
        <w:rPr>
          <w:rFonts w:eastAsia="Arial Unicode MS"/>
        </w:rPr>
        <w:t>)(</w:t>
      </w:r>
      <w:proofErr w:type="gramEnd"/>
      <w:r w:rsidRPr="00897D76">
        <w:rPr>
          <w:rFonts w:eastAsia="Arial Unicode MS"/>
        </w:rPr>
        <w:t>3)(A)). See 42 U.S.C. 6291(36</w:t>
      </w:r>
      <w:proofErr w:type="gramStart"/>
      <w:r w:rsidRPr="00897D76">
        <w:rPr>
          <w:rFonts w:eastAsia="Arial Unicode MS"/>
        </w:rPr>
        <w:t>)(</w:t>
      </w:r>
      <w:proofErr w:type="gramEnd"/>
      <w:r w:rsidRPr="00897D76">
        <w:rPr>
          <w:rFonts w:eastAsia="Arial Unicode MS"/>
        </w:rPr>
        <w:t>C)(</w:t>
      </w:r>
      <w:proofErr w:type="spellStart"/>
      <w:r w:rsidRPr="00897D76">
        <w:rPr>
          <w:rFonts w:eastAsia="Arial Unicode MS"/>
        </w:rPr>
        <w:t>i</w:t>
      </w:r>
      <w:proofErr w:type="spellEnd"/>
      <w:r w:rsidRPr="00897D76">
        <w:rPr>
          <w:rFonts w:eastAsia="Arial Unicode MS"/>
        </w:rPr>
        <w:t>)-(ii).</w:t>
      </w:r>
    </w:p>
    <w:p w14:paraId="02C05464" w14:textId="77777777" w:rsidR="002E290B" w:rsidRDefault="002E290B" w:rsidP="0051426F">
      <w:pPr>
        <w:pStyle w:val="BodyText1"/>
        <w:rPr>
          <w:rFonts w:eastAsia="Arial Unicode MS"/>
        </w:rPr>
      </w:pPr>
    </w:p>
    <w:p w14:paraId="27723AB3" w14:textId="77777777" w:rsidR="002E290B" w:rsidRPr="0051426F" w:rsidRDefault="002E290B" w:rsidP="0051426F">
      <w:pPr>
        <w:pStyle w:val="BodyText1"/>
      </w:pPr>
      <w:r w:rsidRPr="00897D76">
        <w:rPr>
          <w:rFonts w:eastAsia="Arial Unicode MS"/>
        </w:rPr>
        <w:t xml:space="preserve">After releasing a preliminary analysis and issuing a proposed set of energy conservation standards, DOE published a final rule prescribing new standards for non-Class A EPSs and amended standards for some Class </w:t>
      </w:r>
      <w:proofErr w:type="gramStart"/>
      <w:r w:rsidRPr="00897D76">
        <w:rPr>
          <w:rFonts w:eastAsia="Arial Unicode MS"/>
        </w:rPr>
        <w:t>A</w:t>
      </w:r>
      <w:proofErr w:type="gramEnd"/>
      <w:r w:rsidRPr="00897D76">
        <w:rPr>
          <w:rFonts w:eastAsia="Arial Unicode MS"/>
        </w:rPr>
        <w:t xml:space="preserve"> EPSs</w:t>
      </w:r>
      <w:r>
        <w:rPr>
          <w:rFonts w:eastAsia="Arial Unicode MS"/>
        </w:rPr>
        <w:t xml:space="preserve"> – namely, those EPSs that met what DOE has termed as “direct operation” EPSs</w:t>
      </w:r>
      <w:r w:rsidRPr="00897D76">
        <w:rPr>
          <w:rFonts w:eastAsia="Arial Unicode MS"/>
        </w:rPr>
        <w:t>. See 79 FR 78</w:t>
      </w:r>
      <w:r>
        <w:rPr>
          <w:rFonts w:eastAsia="Arial Unicode MS"/>
        </w:rPr>
        <w:t>46</w:t>
      </w:r>
      <w:r w:rsidRPr="00897D76">
        <w:rPr>
          <w:rFonts w:eastAsia="Arial Unicode MS"/>
        </w:rPr>
        <w:t xml:space="preserve"> (Feb. </w:t>
      </w:r>
      <w:r>
        <w:rPr>
          <w:rFonts w:eastAsia="Arial Unicode MS"/>
        </w:rPr>
        <w:t>10</w:t>
      </w:r>
      <w:r w:rsidRPr="00897D76">
        <w:rPr>
          <w:rFonts w:eastAsia="Arial Unicode MS"/>
        </w:rPr>
        <w:t>, 2014).</w:t>
      </w:r>
      <w:r>
        <w:rPr>
          <w:rFonts w:eastAsia="Arial Unicode MS"/>
        </w:rPr>
        <w:t xml:space="preserve">  (A direct operation EPS is an external power supply that can operate a consumer product that is not a battery charger without the assistance of a battery.  See 10 CFR 430.2.)  These new standards apply to products manufactured on or after </w:t>
      </w:r>
      <w:r w:rsidRPr="00897D76">
        <w:rPr>
          <w:rFonts w:eastAsia="Arial Unicode MS"/>
        </w:rPr>
        <w:t>February 10, 2016.</w:t>
      </w:r>
    </w:p>
    <w:p w14:paraId="6442AB9C" w14:textId="77777777" w:rsidR="000B024D" w:rsidRDefault="000B024D" w:rsidP="00BF69BE">
      <w:pPr>
        <w:widowControl w:val="0"/>
        <w:ind w:firstLine="720"/>
      </w:pPr>
    </w:p>
    <w:p w14:paraId="6CBE748F" w14:textId="77777777" w:rsidR="008255D8" w:rsidRPr="00F418E5" w:rsidRDefault="008255D8" w:rsidP="00BF69BE">
      <w:pPr>
        <w:widowControl w:val="0"/>
        <w:ind w:firstLine="720"/>
      </w:pPr>
      <w:r w:rsidRPr="00F418E5">
        <w:t>EPCA directs the Secretary of Energy to prescribe reporting and recordkeeping rules for the covered products</w:t>
      </w:r>
      <w:r w:rsidR="002E290B">
        <w:t>, including external power supplies</w:t>
      </w:r>
      <w:r w:rsidRPr="00F418E5">
        <w:t>. The authority for</w:t>
      </w:r>
      <w:r w:rsidR="0051426F">
        <w:t xml:space="preserve"> this</w:t>
      </w:r>
      <w:r w:rsidRPr="00F418E5">
        <w:t xml:space="preserve"> </w:t>
      </w:r>
      <w:r w:rsidR="00764F7D">
        <w:t>information collection</w:t>
      </w:r>
      <w:r w:rsidRPr="00F418E5">
        <w:t xml:space="preserve"> is </w:t>
      </w:r>
      <w:r w:rsidR="0051426F">
        <w:t xml:space="preserve">includes </w:t>
      </w:r>
      <w:r w:rsidRPr="00F418E5">
        <w:t>section</w:t>
      </w:r>
      <w:r w:rsidR="0051426F">
        <w:t>s</w:t>
      </w:r>
      <w:r w:rsidRPr="00F418E5">
        <w:t xml:space="preserve"> 326(d) and 345(a) of EPCA which state:</w:t>
      </w:r>
    </w:p>
    <w:p w14:paraId="618A7993" w14:textId="77777777" w:rsidR="008255D8" w:rsidRPr="00F418E5" w:rsidRDefault="008255D8" w:rsidP="008255D8">
      <w:r w:rsidRPr="00F418E5">
        <w:tab/>
      </w:r>
    </w:p>
    <w:p w14:paraId="1866DE56" w14:textId="77777777" w:rsidR="008255D8" w:rsidRPr="00F418E5" w:rsidRDefault="008255D8" w:rsidP="008255D8">
      <w:r w:rsidRPr="00F418E5">
        <w:lastRenderedPageBreak/>
        <w:tab/>
        <w:t xml:space="preserve">“For purposes of carrying out this part, the Secretary may require, under this part or </w:t>
      </w:r>
      <w:r w:rsidRPr="00F418E5">
        <w:tab/>
        <w:t xml:space="preserve">other provision of law administered by the Secretary, each manufacturer of a covered </w:t>
      </w:r>
      <w:r w:rsidRPr="00F418E5">
        <w:tab/>
        <w:t xml:space="preserve">product to submit information or reports to the Secretary with respect to energy </w:t>
      </w:r>
      <w:r w:rsidRPr="00F418E5">
        <w:tab/>
        <w:t xml:space="preserve">efficiency, energy use, or, in the case of showerheads, faucets, water closets, and urinals, </w:t>
      </w:r>
      <w:r w:rsidRPr="00F418E5">
        <w:tab/>
        <w:t xml:space="preserve">water use of such covered product … to ensure compliance with the requirements of this </w:t>
      </w:r>
      <w:r w:rsidRPr="00F418E5">
        <w:tab/>
        <w:t xml:space="preserve">part.” (42 U.S.C. 6296(d) and 42 U.S.C. 6316(a)) </w:t>
      </w:r>
    </w:p>
    <w:p w14:paraId="3D6C4C3B" w14:textId="77777777" w:rsidR="008255D8" w:rsidRPr="00F418E5" w:rsidRDefault="008255D8" w:rsidP="008255D8"/>
    <w:p w14:paraId="7EB535BE" w14:textId="77777777" w:rsidR="002E290B" w:rsidRPr="001B681C" w:rsidRDefault="005A5273" w:rsidP="002E290B">
      <w:pPr>
        <w:pStyle w:val="BodyText1"/>
      </w:pPr>
      <w:r>
        <w:t xml:space="preserve">Under this authority, DOE already collects information from manufacturers </w:t>
      </w:r>
      <w:r w:rsidR="002E290B">
        <w:t>of external power supplies that are subject to the</w:t>
      </w:r>
      <w:r>
        <w:t xml:space="preserve"> </w:t>
      </w:r>
      <w:r w:rsidR="002E290B">
        <w:t xml:space="preserve">Class </w:t>
      </w:r>
      <w:proofErr w:type="gramStart"/>
      <w:r w:rsidR="002E290B">
        <w:t>A</w:t>
      </w:r>
      <w:proofErr w:type="gramEnd"/>
      <w:r w:rsidR="002E290B">
        <w:t xml:space="preserve"> EPS standards DOE and will continue to collect from manufacturers of external power supplies that will be subject to the new standards</w:t>
      </w:r>
      <w:r w:rsidR="002E290B" w:rsidRPr="00897D76">
        <w:rPr>
          <w:rFonts w:eastAsia="Arial Unicode MS"/>
        </w:rPr>
        <w:t>.</w:t>
      </w:r>
    </w:p>
    <w:p w14:paraId="08DBB0B7" w14:textId="77777777" w:rsidR="002E290B" w:rsidRDefault="002E290B" w:rsidP="002E290B"/>
    <w:p w14:paraId="6F17052A" w14:textId="77777777" w:rsidR="005A5273" w:rsidRDefault="000B024D" w:rsidP="0051426F">
      <w:pPr>
        <w:ind w:firstLine="720"/>
        <w:rPr>
          <w:rFonts w:eastAsia="Arial Unicode MS"/>
        </w:rPr>
      </w:pPr>
      <w:r>
        <w:t>DOE is revising</w:t>
      </w:r>
      <w:r w:rsidR="0051426F">
        <w:t xml:space="preserve"> and extending this information collection to reflect new statutory authority.  </w:t>
      </w:r>
      <w:r w:rsidR="002E290B">
        <w:t xml:space="preserve">On December 18, 2014, </w:t>
      </w:r>
      <w:r w:rsidR="0051426F">
        <w:rPr>
          <w:rFonts w:eastAsia="Arial Unicode MS"/>
        </w:rPr>
        <w:t>t</w:t>
      </w:r>
      <w:r w:rsidR="005A5273">
        <w:rPr>
          <w:rFonts w:eastAsia="Arial Unicode MS"/>
        </w:rPr>
        <w:t xml:space="preserve">he </w:t>
      </w:r>
      <w:r w:rsidR="005A5273" w:rsidRPr="00897D76">
        <w:rPr>
          <w:rFonts w:eastAsia="Arial Unicode MS"/>
        </w:rPr>
        <w:t>EPS Service Parts Act of 2014</w:t>
      </w:r>
      <w:r w:rsidR="005A5273">
        <w:rPr>
          <w:rFonts w:eastAsia="Arial Unicode MS"/>
        </w:rPr>
        <w:t>, Pub. L. No. 113-263 (Dec. 18, 2014) (“Service Parts Act”)</w:t>
      </w:r>
      <w:r w:rsidR="002E290B">
        <w:rPr>
          <w:rFonts w:eastAsia="Arial Unicode MS"/>
        </w:rPr>
        <w:t xml:space="preserve"> was enacted</w:t>
      </w:r>
      <w:r w:rsidR="005A5273" w:rsidRPr="00897D76">
        <w:rPr>
          <w:rFonts w:eastAsia="Arial Unicode MS"/>
        </w:rPr>
        <w:t xml:space="preserve"> </w:t>
      </w:r>
      <w:r w:rsidR="002E290B">
        <w:rPr>
          <w:rFonts w:eastAsia="Arial Unicode MS"/>
        </w:rPr>
        <w:t>providing</w:t>
      </w:r>
      <w:r w:rsidR="005A5273">
        <w:rPr>
          <w:rFonts w:eastAsia="Arial Unicode MS"/>
        </w:rPr>
        <w:t xml:space="preserve"> manufacturers with </w:t>
      </w:r>
      <w:r w:rsidR="005A5273" w:rsidRPr="00897D76">
        <w:rPr>
          <w:rFonts w:eastAsia="Arial Unicode MS"/>
        </w:rPr>
        <w:t>an exemption</w:t>
      </w:r>
      <w:r w:rsidR="005A5273">
        <w:rPr>
          <w:rFonts w:eastAsia="Arial Unicode MS"/>
        </w:rPr>
        <w:t xml:space="preserve"> from </w:t>
      </w:r>
      <w:r w:rsidR="002E290B">
        <w:rPr>
          <w:rFonts w:eastAsia="Arial Unicode MS"/>
        </w:rPr>
        <w:t xml:space="preserve">the </w:t>
      </w:r>
      <w:r w:rsidR="005A5273">
        <w:rPr>
          <w:rFonts w:eastAsia="Arial Unicode MS"/>
        </w:rPr>
        <w:t>new energy conservation standards</w:t>
      </w:r>
      <w:r w:rsidR="005A5273" w:rsidRPr="00897D76">
        <w:rPr>
          <w:rFonts w:eastAsia="Arial Unicode MS"/>
        </w:rPr>
        <w:t xml:space="preserve"> </w:t>
      </w:r>
      <w:r w:rsidR="005A5273">
        <w:rPr>
          <w:rFonts w:eastAsia="Arial Unicode MS"/>
        </w:rPr>
        <w:t xml:space="preserve">for external power supplies (EPSs) </w:t>
      </w:r>
      <w:r w:rsidR="005A5273" w:rsidRPr="00897D76">
        <w:rPr>
          <w:rFonts w:eastAsia="Arial Unicode MS"/>
        </w:rPr>
        <w:t>that are made available as service and spare parts for end-use products manufactured before February 10, 2016.</w:t>
      </w:r>
      <w:r w:rsidR="005A5273">
        <w:rPr>
          <w:rFonts w:eastAsia="Arial Unicode MS"/>
        </w:rPr>
        <w:t xml:space="preserve">  To be exempt from the new standards under the Service Parts Act, an EPS must meet four separate criteria.  Specifically, the EPS must be</w:t>
      </w:r>
      <w:r w:rsidR="005A5273" w:rsidRPr="00897D76">
        <w:rPr>
          <w:rFonts w:eastAsia="Arial Unicode MS"/>
        </w:rPr>
        <w:t>:</w:t>
      </w:r>
      <w:r w:rsidR="005A5273">
        <w:rPr>
          <w:rFonts w:eastAsia="Arial Unicode MS"/>
        </w:rPr>
        <w:t xml:space="preserve"> </w:t>
      </w:r>
      <w:r w:rsidR="005A5273" w:rsidRPr="00897D76">
        <w:rPr>
          <w:rFonts w:eastAsia="Arial Unicode MS"/>
        </w:rPr>
        <w:t>(</w:t>
      </w:r>
      <w:proofErr w:type="spellStart"/>
      <w:r w:rsidR="005A5273" w:rsidRPr="00897D76">
        <w:rPr>
          <w:rFonts w:eastAsia="Arial Unicode MS"/>
        </w:rPr>
        <w:t>i</w:t>
      </w:r>
      <w:proofErr w:type="spellEnd"/>
      <w:r w:rsidR="005A5273" w:rsidRPr="00897D76">
        <w:rPr>
          <w:rFonts w:eastAsia="Arial Unicode MS"/>
        </w:rPr>
        <w:t xml:space="preserve">) manufactured during the period beginning on February 10, 2016, and ending on February 10, 2020; (ii) </w:t>
      </w:r>
      <w:r w:rsidR="005A5273" w:rsidRPr="00897D76">
        <w:t>marked in accordance with the External Power Supply International Efficiency Marking Protocol</w:t>
      </w:r>
      <w:r w:rsidR="005A5273">
        <w:t>;</w:t>
      </w:r>
      <w:r w:rsidR="005A5273" w:rsidRPr="00897D76">
        <w:t xml:space="preserve"> (iii) </w:t>
      </w:r>
      <w:r w:rsidR="005A5273">
        <w:t>compliant</w:t>
      </w:r>
      <w:r w:rsidR="005A5273" w:rsidRPr="00897D76">
        <w:t xml:space="preserve">, where applicable, </w:t>
      </w:r>
      <w:r w:rsidR="005A5273">
        <w:t xml:space="preserve">with </w:t>
      </w:r>
      <w:r w:rsidR="005A5273" w:rsidRPr="00897D76">
        <w:t xml:space="preserve">the standards for Class A </w:t>
      </w:r>
      <w:r w:rsidR="005A5273">
        <w:t>EPSs</w:t>
      </w:r>
      <w:r w:rsidR="005A5273" w:rsidRPr="00897D76">
        <w:t xml:space="preserve"> and certified to DOE as meeting </w:t>
      </w:r>
      <w:r w:rsidR="005A5273">
        <w:t>at least</w:t>
      </w:r>
      <w:r w:rsidR="005A5273" w:rsidRPr="00897D76">
        <w:t xml:space="preserve"> International Efficiency Level IV</w:t>
      </w:r>
      <w:r w:rsidR="005A5273">
        <w:t>;</w:t>
      </w:r>
      <w:r w:rsidR="005A5273" w:rsidRPr="00897D76">
        <w:t xml:space="preserve"> and (iv) made available by the manufacturer as a service part or spare part for an end-use product</w:t>
      </w:r>
      <w:r w:rsidR="005A5273">
        <w:t xml:space="preserve"> manufactured before February 10, 2016</w:t>
      </w:r>
      <w:r w:rsidR="005A5273" w:rsidRPr="00897D76">
        <w:t>.</w:t>
      </w:r>
      <w:r w:rsidR="005A5273">
        <w:rPr>
          <w:rFonts w:eastAsia="Arial Unicode MS"/>
        </w:rPr>
        <w:t xml:space="preserve">  </w:t>
      </w:r>
    </w:p>
    <w:p w14:paraId="612E0E4C" w14:textId="77777777" w:rsidR="005A5273" w:rsidRDefault="005A5273" w:rsidP="005A5273">
      <w:pPr>
        <w:ind w:firstLine="720"/>
        <w:rPr>
          <w:rFonts w:eastAsia="Arial Unicode MS"/>
        </w:rPr>
      </w:pPr>
    </w:p>
    <w:p w14:paraId="3EE76522" w14:textId="77777777" w:rsidR="005A5273" w:rsidRDefault="005A5273" w:rsidP="005A5273">
      <w:pPr>
        <w:ind w:firstLine="720"/>
        <w:rPr>
          <w:rFonts w:eastAsia="Arial Unicode MS"/>
        </w:rPr>
      </w:pPr>
      <w:r>
        <w:rPr>
          <w:rFonts w:eastAsia="Arial Unicode MS"/>
        </w:rPr>
        <w:t>Additionally, the Service Parts Act permits DOE to require manufacturers of an EPS that is exempt from the 2016 standards to report to DOE the total number of EPS units shipped annually that are made available as service and spare parts and do not meet those standards.  See 42 U.S.C. 6295(u</w:t>
      </w:r>
      <w:proofErr w:type="gramStart"/>
      <w:r>
        <w:rPr>
          <w:rFonts w:eastAsia="Arial Unicode MS"/>
        </w:rPr>
        <w:t>)(</w:t>
      </w:r>
      <w:proofErr w:type="gramEnd"/>
      <w:r>
        <w:rPr>
          <w:rFonts w:eastAsia="Arial Unicode MS"/>
        </w:rPr>
        <w:t>5)(A)(ii).  DOE may also limit the applicability of the exemption if the Secretary determines that the exemption is resulting in a significant reduction of the energy savings that would result were there no exemption to the new standards. See 42 U.S.C. 6295(u</w:t>
      </w:r>
      <w:proofErr w:type="gramStart"/>
      <w:r>
        <w:rPr>
          <w:rFonts w:eastAsia="Arial Unicode MS"/>
        </w:rPr>
        <w:t>)(</w:t>
      </w:r>
      <w:proofErr w:type="gramEnd"/>
      <w:r>
        <w:rPr>
          <w:rFonts w:eastAsia="Arial Unicode MS"/>
        </w:rPr>
        <w:t xml:space="preserve">5)(A)(iii).  Finally, the statute authorizes DOE to provide a similar exemption from future EPS conservation standards.  </w:t>
      </w:r>
    </w:p>
    <w:p w14:paraId="4E1F95EE" w14:textId="77777777" w:rsidR="002E290B" w:rsidRDefault="002E290B" w:rsidP="005A5273">
      <w:pPr>
        <w:ind w:firstLine="720"/>
        <w:rPr>
          <w:rFonts w:eastAsia="Arial Unicode MS"/>
        </w:rPr>
      </w:pPr>
    </w:p>
    <w:p w14:paraId="2CC7975D" w14:textId="77777777" w:rsidR="002E290B" w:rsidRDefault="002E290B" w:rsidP="005A5273">
      <w:pPr>
        <w:ind w:firstLine="720"/>
        <w:rPr>
          <w:rFonts w:eastAsia="Arial Unicode MS"/>
        </w:rPr>
      </w:pPr>
      <w:r>
        <w:rPr>
          <w:rFonts w:eastAsia="Arial Unicode MS"/>
        </w:rPr>
        <w:t xml:space="preserve">Under this authority, </w:t>
      </w:r>
      <w:r>
        <w:rPr>
          <w:rStyle w:val="Style12pt"/>
        </w:rPr>
        <w:t xml:space="preserve">DOE is proposing to require </w:t>
      </w:r>
      <w:r w:rsidR="0051426F">
        <w:rPr>
          <w:rStyle w:val="Style12pt"/>
        </w:rPr>
        <w:t>manufacturers to provide</w:t>
      </w:r>
      <w:r>
        <w:rPr>
          <w:rStyle w:val="Style12pt"/>
        </w:rPr>
        <w:t xml:space="preserve"> the total number of exempt EPS units sold as service and spare parts </w:t>
      </w:r>
      <w:r w:rsidR="00F92C7D">
        <w:rPr>
          <w:rStyle w:val="Style12pt"/>
        </w:rPr>
        <w:t xml:space="preserve">for each basic model </w:t>
      </w:r>
      <w:r>
        <w:rPr>
          <w:rStyle w:val="Style12pt"/>
        </w:rPr>
        <w:t>that do</w:t>
      </w:r>
      <w:r w:rsidR="00F92C7D">
        <w:rPr>
          <w:rStyle w:val="Style12pt"/>
        </w:rPr>
        <w:t>es</w:t>
      </w:r>
      <w:r>
        <w:rPr>
          <w:rStyle w:val="Style12pt"/>
        </w:rPr>
        <w:t xml:space="preserve"> not meet the relevant energy conservation standards</w:t>
      </w:r>
      <w:r w:rsidR="00F92C7D">
        <w:rPr>
          <w:rStyle w:val="Style12pt"/>
        </w:rPr>
        <w:t>.  In most cases, this information would</w:t>
      </w:r>
      <w:r w:rsidR="00032E35">
        <w:rPr>
          <w:rStyle w:val="Style12pt"/>
        </w:rPr>
        <w:t xml:space="preserve"> be included on the certification report that</w:t>
      </w:r>
      <w:r w:rsidR="00640FDC">
        <w:rPr>
          <w:rStyle w:val="Style12pt"/>
        </w:rPr>
        <w:t xml:space="preserve"> manufacturers are already required to submit.</w:t>
      </w:r>
      <w:r w:rsidR="00F92C7D">
        <w:rPr>
          <w:rStyle w:val="Style12pt"/>
        </w:rPr>
        <w:t xml:space="preserve">  For a small subset of models that are not currently subject to regulation, the manufacturer would have to provide the same types of information currently required as part of a certification report in addition to the sales numbers to allow DOE to correlate sales to a particular manufacturer.</w:t>
      </w:r>
    </w:p>
    <w:p w14:paraId="0006A4B4" w14:textId="77777777" w:rsidR="005A5273" w:rsidRPr="00F418E5" w:rsidRDefault="005A5273" w:rsidP="008255D8"/>
    <w:p w14:paraId="19E93FAC" w14:textId="77777777" w:rsidR="00123C4A" w:rsidRPr="00F418E5" w:rsidRDefault="00123C4A" w:rsidP="008255D8">
      <w:r w:rsidRPr="00F418E5">
        <w:t xml:space="preserve">  </w:t>
      </w:r>
    </w:p>
    <w:p w14:paraId="243C5865" w14:textId="77777777" w:rsidR="00123C4A" w:rsidRPr="00F418E5" w:rsidRDefault="00123C4A" w:rsidP="00184C46">
      <w:pPr>
        <w:numPr>
          <w:ilvl w:val="0"/>
          <w:numId w:val="7"/>
        </w:numPr>
        <w:rPr>
          <w:b/>
          <w:u w:val="single"/>
        </w:rPr>
      </w:pPr>
      <w:r w:rsidRPr="00F418E5">
        <w:rPr>
          <w:b/>
          <w:u w:val="single"/>
        </w:rPr>
        <w:t xml:space="preserve">Indicate how, by whom, and for what purpose the information is to be </w:t>
      </w:r>
      <w:r w:rsidR="005377BE" w:rsidRPr="00F418E5">
        <w:rPr>
          <w:b/>
          <w:u w:val="single"/>
        </w:rPr>
        <w:t xml:space="preserve">used. Except for a new collection, indicate the actual use the agency has made of the information received from the current collection </w:t>
      </w:r>
    </w:p>
    <w:p w14:paraId="3A17D096" w14:textId="77777777" w:rsidR="00E65FC8" w:rsidRPr="00F418E5" w:rsidRDefault="00E65FC8" w:rsidP="00184C46">
      <w:pPr>
        <w:rPr>
          <w:b/>
          <w:u w:val="single"/>
        </w:rPr>
      </w:pPr>
    </w:p>
    <w:p w14:paraId="3EA9CD1B" w14:textId="77777777" w:rsidR="000D0983" w:rsidRDefault="008255D8" w:rsidP="000D0983">
      <w:r w:rsidRPr="00F418E5">
        <w:tab/>
      </w:r>
      <w:r w:rsidR="00766155" w:rsidRPr="009553E4">
        <w:t>This is an extension and revision</w:t>
      </w:r>
      <w:r w:rsidR="00F418E5" w:rsidRPr="00F418E5">
        <w:t xml:space="preserve"> </w:t>
      </w:r>
      <w:r w:rsidRPr="00F418E5">
        <w:t>of an existing collection</w:t>
      </w:r>
      <w:r w:rsidR="00F418E5" w:rsidRPr="00F418E5">
        <w:t xml:space="preserve"> (Control #1910-1400, </w:t>
      </w:r>
      <w:r w:rsidR="00764F7D" w:rsidRPr="00764F7D">
        <w:t>Certification Reports, Compliance Statements, Application for a Test Procedure Waiver, and Recordkeeping for Consumer Products and Commercial/Industrial Equipment subject to Energy or Water Conservation Standards</w:t>
      </w:r>
      <w:r w:rsidR="00F418E5" w:rsidRPr="00F418E5">
        <w:t xml:space="preserve">). </w:t>
      </w:r>
      <w:r w:rsidR="00C63130">
        <w:t xml:space="preserve">The certification and compliance reports </w:t>
      </w:r>
      <w:r w:rsidR="00032E35">
        <w:t xml:space="preserve">required under the current collection </w:t>
      </w:r>
      <w:r w:rsidR="00C63130">
        <w:t xml:space="preserve">will continue to be used by the Department to assess compliance with energy and water conservation standards. The data maintained by the manufacturer </w:t>
      </w:r>
      <w:r w:rsidR="0020298B">
        <w:t>is</w:t>
      </w:r>
      <w:r w:rsidR="007B2733">
        <w:t xml:space="preserve"> used to calculate the certified ratings for each basic model in preparation for submitting </w:t>
      </w:r>
      <w:r w:rsidR="0020298B">
        <w:t>the certification report and</w:t>
      </w:r>
      <w:r w:rsidR="007B2733">
        <w:t xml:space="preserve"> may be provided to DOE </w:t>
      </w:r>
      <w:r w:rsidR="00C63130">
        <w:t>upon request</w:t>
      </w:r>
      <w:r w:rsidR="007B2733">
        <w:t xml:space="preserve"> so that DOE can</w:t>
      </w:r>
      <w:r w:rsidR="00C63130">
        <w:t xml:space="preserve"> verify the manufacturer conducted the DOE test procedure, applied the appropriate sampling plans, correctly calculated the certified ratin</w:t>
      </w:r>
      <w:r w:rsidR="007B2733">
        <w:t xml:space="preserve">g for a basic model, and is compliant with the Federal energy or water conservation standards.  </w:t>
      </w:r>
      <w:r w:rsidR="000D0983">
        <w:t xml:space="preserve">DOE currently uses the information </w:t>
      </w:r>
      <w:r w:rsidR="000D0983" w:rsidRPr="00F418E5">
        <w:t xml:space="preserve">collected to systematically enforce applicable energy and water conservation standards for covered products and commercial and industrial equipment and provide for more accurate, comprehensive information about the energy and water use characteristics of products sold in the United States.  </w:t>
      </w:r>
    </w:p>
    <w:p w14:paraId="132E4AA5" w14:textId="77777777" w:rsidR="00640FDC" w:rsidRDefault="00640FDC" w:rsidP="000D0983"/>
    <w:p w14:paraId="71F25A81" w14:textId="77777777" w:rsidR="000D0983" w:rsidRDefault="00CD361D" w:rsidP="00F92C7D">
      <w:pPr>
        <w:tabs>
          <w:tab w:val="left" w:pos="720"/>
        </w:tabs>
      </w:pPr>
      <w:r>
        <w:tab/>
      </w:r>
      <w:r w:rsidR="00640FDC">
        <w:t>By requiring that manufacturers</w:t>
      </w:r>
      <w:r w:rsidR="00032E35">
        <w:t xml:space="preserve"> </w:t>
      </w:r>
      <w:r w:rsidR="00640FDC">
        <w:t xml:space="preserve">submit the annual number of </w:t>
      </w:r>
      <w:r w:rsidR="00032E35">
        <w:t xml:space="preserve">units sold </w:t>
      </w:r>
      <w:r w:rsidR="00F92C7D">
        <w:t xml:space="preserve">of each basic model </w:t>
      </w:r>
      <w:r w:rsidR="00032E35">
        <w:t xml:space="preserve">that </w:t>
      </w:r>
      <w:r w:rsidR="00F92C7D">
        <w:t>is</w:t>
      </w:r>
      <w:r w:rsidR="00640FDC">
        <w:t xml:space="preserve"> exempt from the new standards for external power supplies under the Service Parts Act, the Secretary will be able to make a determination on whether </w:t>
      </w:r>
      <w:r w:rsidR="00640FDC">
        <w:rPr>
          <w:rFonts w:eastAsia="Arial Unicode MS"/>
        </w:rPr>
        <w:t>the exemption is resulting in a significant reduction of the energy savings that would result were there no exemption to the new standards.</w:t>
      </w:r>
    </w:p>
    <w:p w14:paraId="7986FA66" w14:textId="77777777" w:rsidR="008255D8" w:rsidRPr="00F418E5" w:rsidRDefault="008255D8" w:rsidP="00184C46"/>
    <w:p w14:paraId="4A411EDA" w14:textId="77777777" w:rsidR="00123C4A" w:rsidRPr="00F418E5" w:rsidRDefault="00123C4A" w:rsidP="00184C46">
      <w:pPr>
        <w:numPr>
          <w:ilvl w:val="0"/>
          <w:numId w:val="7"/>
        </w:numPr>
        <w:rPr>
          <w:b/>
          <w:u w:val="single"/>
        </w:rPr>
      </w:pPr>
      <w:r w:rsidRPr="00F418E5">
        <w:rPr>
          <w:b/>
          <w:u w:val="single"/>
        </w:rPr>
        <w:t>Describe whether, and to what extent, the collection of information involves the use of automated, electronic, mechanical, or other technological collection techniques or other forms of information technology</w:t>
      </w:r>
      <w:r w:rsidR="005377BE" w:rsidRPr="00F418E5">
        <w:rPr>
          <w:b/>
          <w:u w:val="single"/>
        </w:rPr>
        <w:t>, e.g., permitting electronic submission of responses</w:t>
      </w:r>
      <w:r w:rsidRPr="00F418E5">
        <w:rPr>
          <w:b/>
          <w:u w:val="single"/>
        </w:rPr>
        <w:t xml:space="preserve">. </w:t>
      </w:r>
    </w:p>
    <w:p w14:paraId="3F497E84" w14:textId="77777777" w:rsidR="00486E8E" w:rsidRPr="00F418E5" w:rsidRDefault="00486E8E" w:rsidP="00184C46"/>
    <w:p w14:paraId="01876852" w14:textId="77777777" w:rsidR="00C46F0F" w:rsidRDefault="008255D8" w:rsidP="00184C46">
      <w:r w:rsidRPr="00F418E5">
        <w:tab/>
        <w:t xml:space="preserve">DOE </w:t>
      </w:r>
      <w:r w:rsidR="008361A9">
        <w:t>currently requires</w:t>
      </w:r>
      <w:r w:rsidR="008361A9" w:rsidRPr="00F418E5">
        <w:t xml:space="preserve"> </w:t>
      </w:r>
      <w:r w:rsidRPr="00F418E5">
        <w:t xml:space="preserve">manufacturers </w:t>
      </w:r>
      <w:r w:rsidR="003555FF">
        <w:t>or</w:t>
      </w:r>
      <w:r w:rsidR="003555FF" w:rsidRPr="00F418E5">
        <w:t xml:space="preserve"> </w:t>
      </w:r>
      <w:r w:rsidRPr="00F418E5">
        <w:t>their representatives</w:t>
      </w:r>
      <w:r w:rsidR="00F92C7D">
        <w:t xml:space="preserve"> to</w:t>
      </w:r>
      <w:r w:rsidRPr="00F418E5">
        <w:t xml:space="preserve"> prepare and submit certification reports using DOE’s electronic Web-based tool, the Compliance and Certification Management System (CCMS), which</w:t>
      </w:r>
      <w:r w:rsidR="008361A9">
        <w:t xml:space="preserve"> is</w:t>
      </w:r>
      <w:r w:rsidRPr="00F418E5">
        <w:t xml:space="preserve"> the only mechanism for submitting certification reports to DOE.  CCMS currently has </w:t>
      </w:r>
      <w:r w:rsidR="008361A9">
        <w:t xml:space="preserve">product specific </w:t>
      </w:r>
      <w:r w:rsidRPr="00F418E5">
        <w:t xml:space="preserve">templates </w:t>
      </w:r>
      <w:r w:rsidR="008361A9">
        <w:t>which</w:t>
      </w:r>
      <w:r w:rsidRPr="00F418E5">
        <w:t xml:space="preserve"> manufacturers</w:t>
      </w:r>
      <w:r w:rsidR="008361A9">
        <w:t xml:space="preserve"> are required</w:t>
      </w:r>
      <w:r w:rsidRPr="00F418E5">
        <w:t xml:space="preserve"> to use when submitting certification data to DOE. See http</w:t>
      </w:r>
      <w:r w:rsidRPr="0020298B">
        <w:t>://</w:t>
      </w:r>
      <w:r w:rsidR="00766155" w:rsidRPr="0020298B">
        <w:t>www.regulations.doe.gov/ccms</w:t>
      </w:r>
      <w:r w:rsidRPr="00F418E5">
        <w:t>. DOE believes the availability of electronic filing through the CCMS system reduce</w:t>
      </w:r>
      <w:r w:rsidR="008361A9">
        <w:t>s</w:t>
      </w:r>
      <w:r w:rsidRPr="00F418E5">
        <w:t xml:space="preserve"> reporting burdens, streamline the process, and provide the Department with needed information in a standardized, more accessible form. This electronic filing system also ensure</w:t>
      </w:r>
      <w:r w:rsidR="008361A9">
        <w:t>s</w:t>
      </w:r>
      <w:r w:rsidRPr="00F418E5">
        <w:t xml:space="preserve"> that records are recorded in a permanent, systematic way.</w:t>
      </w:r>
      <w:r w:rsidR="00E00838">
        <w:t xml:space="preserve"> </w:t>
      </w:r>
    </w:p>
    <w:p w14:paraId="42B9C783" w14:textId="77777777" w:rsidR="000D0983" w:rsidRDefault="000D0983" w:rsidP="00184C46"/>
    <w:p w14:paraId="6C27CF7E" w14:textId="77777777" w:rsidR="000D0983" w:rsidRPr="00F418E5" w:rsidRDefault="000D0983" w:rsidP="00184C46">
      <w:r>
        <w:tab/>
      </w:r>
      <w:r w:rsidR="00F92C7D">
        <w:t>DOE has proposed that manufacturers would provide the sales information o</w:t>
      </w:r>
      <w:r w:rsidR="0020298B">
        <w:t xml:space="preserve">n the </w:t>
      </w:r>
      <w:r w:rsidR="003F1B34">
        <w:t xml:space="preserve">annual </w:t>
      </w:r>
      <w:r w:rsidR="0020298B">
        <w:t>certification reports for external power supplies</w:t>
      </w:r>
      <w:r w:rsidR="003F1B34">
        <w:t xml:space="preserve"> for models for which the manufacturer is claiming exemption from the current standards</w:t>
      </w:r>
      <w:r w:rsidR="0020298B">
        <w:t>.</w:t>
      </w:r>
    </w:p>
    <w:p w14:paraId="4E501773" w14:textId="77777777" w:rsidR="008255D8" w:rsidRPr="00F418E5" w:rsidRDefault="008255D8" w:rsidP="00184C46"/>
    <w:p w14:paraId="71A06839" w14:textId="77777777" w:rsidR="00C46F0F" w:rsidRPr="00F418E5" w:rsidRDefault="00123C4A" w:rsidP="00184C46">
      <w:pPr>
        <w:numPr>
          <w:ilvl w:val="0"/>
          <w:numId w:val="7"/>
        </w:numPr>
        <w:rPr>
          <w:b/>
          <w:u w:val="single"/>
        </w:rPr>
      </w:pPr>
      <w:r w:rsidRPr="00F418E5">
        <w:rPr>
          <w:b/>
          <w:u w:val="single"/>
        </w:rPr>
        <w:t xml:space="preserve">Describe efforts to identify duplication. </w:t>
      </w:r>
    </w:p>
    <w:p w14:paraId="31CB3D8E" w14:textId="77777777" w:rsidR="00AD2E49" w:rsidRPr="00F418E5" w:rsidRDefault="00AD2E49" w:rsidP="00184C46">
      <w:pPr>
        <w:rPr>
          <w:b/>
          <w:u w:val="single"/>
        </w:rPr>
      </w:pPr>
    </w:p>
    <w:p w14:paraId="5D054B53" w14:textId="77777777" w:rsidR="008361A9" w:rsidRDefault="0026479F" w:rsidP="00AD2E49">
      <w:r>
        <w:tab/>
      </w:r>
      <w:r w:rsidR="008255D8" w:rsidRPr="00F418E5">
        <w:t>DOE understands that manufacturers already maintain</w:t>
      </w:r>
      <w:r w:rsidR="00AD2E49">
        <w:t xml:space="preserve"> sales data</w:t>
      </w:r>
      <w:r w:rsidR="00AD2E49" w:rsidRPr="00F418E5">
        <w:t xml:space="preserve"> </w:t>
      </w:r>
      <w:r w:rsidR="008255D8" w:rsidRPr="00F418E5">
        <w:t xml:space="preserve">as a practical matter </w:t>
      </w:r>
      <w:r w:rsidR="00AD2E49">
        <w:t xml:space="preserve">as </w:t>
      </w:r>
      <w:r>
        <w:t>part of everyday business.</w:t>
      </w:r>
      <w:r w:rsidR="00AD2E49">
        <w:t xml:space="preserve">  As such, manufacturers should readily have the annual sales data available for EPSs exempt under the EPS Service Parts Act, and there should be </w:t>
      </w:r>
      <w:r w:rsidR="00F92C7D">
        <w:t>very little</w:t>
      </w:r>
      <w:r w:rsidR="00AD2E49">
        <w:t xml:space="preserve"> additional burden created by DOE by requiring manufacturers to also submit this information as part of the</w:t>
      </w:r>
      <w:r w:rsidR="003019E1">
        <w:t>ir</w:t>
      </w:r>
      <w:r w:rsidR="00AD2E49">
        <w:t xml:space="preserve"> certification reports.</w:t>
      </w:r>
      <w:r w:rsidR="000E6727">
        <w:t xml:space="preserve"> </w:t>
      </w:r>
      <w:r w:rsidR="00F92C7D">
        <w:t>By using a form that the manufacturer is already submitting, DOE has reduced the need for redundant data.</w:t>
      </w:r>
    </w:p>
    <w:p w14:paraId="2F2787B8" w14:textId="77777777" w:rsidR="000E6727" w:rsidRPr="00F418E5" w:rsidRDefault="000E6727" w:rsidP="00184C46"/>
    <w:p w14:paraId="1A8E6C25" w14:textId="77777777" w:rsidR="00123C4A" w:rsidRPr="00F418E5" w:rsidRDefault="00123C4A" w:rsidP="00184C46">
      <w:pPr>
        <w:numPr>
          <w:ilvl w:val="0"/>
          <w:numId w:val="7"/>
        </w:numPr>
        <w:rPr>
          <w:b/>
          <w:u w:val="single"/>
        </w:rPr>
      </w:pPr>
      <w:r w:rsidRPr="00F418E5">
        <w:rPr>
          <w:b/>
          <w:u w:val="single"/>
        </w:rPr>
        <w:t xml:space="preserve">If the collection of information impacts small businesses or other small entities, describe any methods used to minimize burden. </w:t>
      </w:r>
    </w:p>
    <w:p w14:paraId="64D79A29" w14:textId="77777777" w:rsidR="00C46F0F" w:rsidRPr="00F418E5" w:rsidRDefault="00C46F0F" w:rsidP="00184C46">
      <w:pPr>
        <w:rPr>
          <w:b/>
          <w:u w:val="single"/>
        </w:rPr>
      </w:pPr>
    </w:p>
    <w:p w14:paraId="3E42051D" w14:textId="77777777" w:rsidR="00E16CBC" w:rsidRPr="00F418E5" w:rsidRDefault="007B1D48" w:rsidP="0026479F">
      <w:r>
        <w:tab/>
      </w:r>
      <w:r w:rsidR="00CD361D">
        <w:t>Currently, s</w:t>
      </w:r>
      <w:r w:rsidR="00703294">
        <w:t>mall businesses that manufacturer or import covered products or equipment subject to Federal energy or water conservation standards have to certify each basic model prior to distribution in commerce and annually thereafter.  Consequently, DOE expects small businesses to be impacted by this collection of information.  However, DOE has minimize</w:t>
      </w:r>
      <w:r w:rsidR="00EF0AE0">
        <w:t>d</w:t>
      </w:r>
      <w:r w:rsidR="00703294">
        <w:t xml:space="preserve"> the reporting burden as much as possible by:  (1) </w:t>
      </w:r>
      <w:r w:rsidR="00AE7CE7">
        <w:t>accepting electronic submissions; (2) providing preformatted templates that clearly lay out the certification and compliance requirements for each product; and (3) allowing manufacturers to group individual models into basic models for the purposes of certification to reduce the number of discrete mode</w:t>
      </w:r>
      <w:r w:rsidR="00EF0AE0">
        <w:t>ls reported to the Department.  With the additional sales information, DOE has minimized burden by including this information reporting requirement on the same form, eliminating the need to submit any redundant data.</w:t>
      </w:r>
    </w:p>
    <w:p w14:paraId="05CB0ACC" w14:textId="77777777" w:rsidR="008255D8" w:rsidRPr="00F418E5" w:rsidRDefault="008255D8" w:rsidP="00184C46"/>
    <w:p w14:paraId="5969DEBE" w14:textId="77777777" w:rsidR="00123C4A" w:rsidRPr="00F418E5" w:rsidRDefault="00123C4A" w:rsidP="00184C46">
      <w:pPr>
        <w:numPr>
          <w:ilvl w:val="0"/>
          <w:numId w:val="7"/>
        </w:numPr>
        <w:rPr>
          <w:b/>
          <w:u w:val="single"/>
        </w:rPr>
      </w:pPr>
      <w:r w:rsidRPr="00F418E5">
        <w:rPr>
          <w:b/>
          <w:u w:val="single"/>
        </w:rPr>
        <w:t xml:space="preserve">Describe the consequence to Federal program or policy activities if the collection is not conducted or is conducted less frequently, as well as any technical or legal obstacles to reducing burden. </w:t>
      </w:r>
    </w:p>
    <w:p w14:paraId="4D93066D" w14:textId="77777777" w:rsidR="00D76D7C" w:rsidRPr="00F418E5" w:rsidRDefault="00D76D7C" w:rsidP="00184C46">
      <w:pPr>
        <w:rPr>
          <w:b/>
          <w:u w:val="single"/>
        </w:rPr>
      </w:pPr>
    </w:p>
    <w:p w14:paraId="1C6A508D" w14:textId="77777777" w:rsidR="008255D8" w:rsidRPr="00F418E5" w:rsidRDefault="008255D8" w:rsidP="00564979">
      <w:r w:rsidRPr="00F418E5">
        <w:tab/>
      </w:r>
      <w:r w:rsidR="00AD2E49">
        <w:t>By requiring that manufacturers submit the annual number of shipments exempt from the new energy conservation standards for external power supplies under the Service Parts Act</w:t>
      </w:r>
      <w:r w:rsidR="00803F0F">
        <w:t xml:space="preserve"> less frequently than proposed</w:t>
      </w:r>
      <w:r w:rsidR="00D73BD3">
        <w:t xml:space="preserve">, the Secretary would not </w:t>
      </w:r>
      <w:r w:rsidR="00AD2E49">
        <w:t xml:space="preserve">be able to make a determination on whether </w:t>
      </w:r>
      <w:r w:rsidR="00AD2E49">
        <w:rPr>
          <w:rFonts w:eastAsia="Arial Unicode MS"/>
        </w:rPr>
        <w:t>the exemption is resulting in a significant reduction of the energy savings that would result were there no exemption to the new standards</w:t>
      </w:r>
      <w:r w:rsidR="00D73BD3">
        <w:rPr>
          <w:rFonts w:eastAsia="Arial Unicode MS"/>
        </w:rPr>
        <w:t xml:space="preserve"> in a timely fashion before an undue amount of energy savings had been lost</w:t>
      </w:r>
      <w:r w:rsidR="00803F0F">
        <w:rPr>
          <w:rFonts w:eastAsia="Arial Unicode MS"/>
        </w:rPr>
        <w:t xml:space="preserve">.  If this collection is not conducted, the Secretary </w:t>
      </w:r>
      <w:r w:rsidR="00D73BD3">
        <w:rPr>
          <w:rFonts w:eastAsia="Arial Unicode MS"/>
        </w:rPr>
        <w:t>would</w:t>
      </w:r>
      <w:r w:rsidR="00803F0F">
        <w:rPr>
          <w:rFonts w:eastAsia="Arial Unicode MS"/>
        </w:rPr>
        <w:t xml:space="preserve"> be unable to make this determination at all</w:t>
      </w:r>
      <w:r w:rsidR="00AD2E49">
        <w:rPr>
          <w:rFonts w:eastAsia="Arial Unicode MS"/>
        </w:rPr>
        <w:t xml:space="preserve">. </w:t>
      </w:r>
    </w:p>
    <w:p w14:paraId="35A0F99B" w14:textId="77777777" w:rsidR="008255D8" w:rsidRPr="00F418E5" w:rsidRDefault="008255D8" w:rsidP="008255D8"/>
    <w:p w14:paraId="7B94749D" w14:textId="77777777" w:rsidR="008255D8" w:rsidRPr="00F418E5" w:rsidRDefault="008255D8" w:rsidP="008255D8">
      <w:r w:rsidRPr="00F418E5">
        <w:tab/>
        <w:t xml:space="preserve">DOE is not aware of any technological or legal obstacles to reducing burden.  DOE understands that manufacturers </w:t>
      </w:r>
      <w:r w:rsidR="00AD2E49">
        <w:t>maintain sales records</w:t>
      </w:r>
      <w:r w:rsidR="00D73BD3">
        <w:t>,</w:t>
      </w:r>
      <w:r w:rsidR="00AD2E49">
        <w:t xml:space="preserve"> and there </w:t>
      </w:r>
      <w:r w:rsidR="00564979">
        <w:t xml:space="preserve">should </w:t>
      </w:r>
      <w:r w:rsidR="007A644D">
        <w:t>be minimal additional</w:t>
      </w:r>
      <w:r w:rsidR="00AD2E49">
        <w:t xml:space="preserve"> burden </w:t>
      </w:r>
      <w:r w:rsidR="00564979">
        <w:t>on</w:t>
      </w:r>
      <w:r w:rsidR="00AD2E49">
        <w:t xml:space="preserve"> manufacturers to</w:t>
      </w:r>
      <w:r w:rsidR="00AD2E49" w:rsidRPr="00AD2E49">
        <w:t xml:space="preserve"> </w:t>
      </w:r>
      <w:r w:rsidR="00D73BD3">
        <w:t>include this sales data</w:t>
      </w:r>
      <w:r w:rsidR="00AD2E49">
        <w:t xml:space="preserve"> as part of the certification reports they are already required to submit to DOE</w:t>
      </w:r>
      <w:r w:rsidRPr="00F418E5">
        <w:t>.</w:t>
      </w:r>
    </w:p>
    <w:p w14:paraId="094AABEA" w14:textId="77777777" w:rsidR="00D76D7C" w:rsidRPr="00F418E5" w:rsidRDefault="00D76D7C" w:rsidP="00184C46">
      <w:pPr>
        <w:rPr>
          <w:b/>
          <w:u w:val="single"/>
        </w:rPr>
      </w:pPr>
    </w:p>
    <w:p w14:paraId="10B1F3AC" w14:textId="77777777" w:rsidR="00123C4A" w:rsidRPr="00F418E5" w:rsidRDefault="00D76D7C" w:rsidP="00184C46">
      <w:pPr>
        <w:numPr>
          <w:ilvl w:val="0"/>
          <w:numId w:val="7"/>
        </w:numPr>
        <w:rPr>
          <w:b/>
          <w:u w:val="single"/>
        </w:rPr>
      </w:pPr>
      <w:r w:rsidRPr="00F418E5">
        <w:rPr>
          <w:b/>
          <w:u w:val="single"/>
        </w:rPr>
        <w:t xml:space="preserve">Explain any special circumstances that require the collection to be conducted in a manner inconsistent with OMB guidelines. </w:t>
      </w:r>
      <w:r w:rsidR="005377BE" w:rsidRPr="00F418E5">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F418E5">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15DDC1CA" w14:textId="77777777" w:rsidR="00D76D7C" w:rsidRPr="00F418E5" w:rsidRDefault="00D76D7C" w:rsidP="00184C46">
      <w:pPr>
        <w:rPr>
          <w:b/>
          <w:u w:val="single"/>
        </w:rPr>
      </w:pPr>
    </w:p>
    <w:p w14:paraId="77600D9D" w14:textId="77777777" w:rsidR="00207585" w:rsidRDefault="008255D8" w:rsidP="00184C46">
      <w:r w:rsidRPr="00F418E5">
        <w:tab/>
      </w:r>
      <w:r w:rsidR="00AB3EB9" w:rsidRPr="00AB3EB9">
        <w:t xml:space="preserve">The </w:t>
      </w:r>
      <w:r w:rsidR="00AB3EB9">
        <w:t xml:space="preserve">requested </w:t>
      </w:r>
      <w:r w:rsidR="00AB3EB9" w:rsidRPr="00AB3EB9">
        <w:t>information collection does not employ statistical methods</w:t>
      </w:r>
      <w:r w:rsidR="00AB3EB9">
        <w:t xml:space="preserve">. </w:t>
      </w:r>
      <w:r w:rsidRPr="00F418E5">
        <w:t xml:space="preserve">Of the special circumstances listed above, </w:t>
      </w:r>
      <w:r w:rsidR="00207585">
        <w:t xml:space="preserve">two may apply to this information collection: (d) </w:t>
      </w:r>
      <w:r w:rsidR="00207585" w:rsidRPr="00207585">
        <w:t xml:space="preserve">requiring respondents to retain records, other than health, medical government contract, grant-in-aid, or tax records, for more than three years; </w:t>
      </w:r>
      <w:r w:rsidR="00207585">
        <w:t>and (</w:t>
      </w:r>
      <w:r w:rsidR="00207585" w:rsidRPr="00207585">
        <w:t xml:space="preserve">h) requiring respondents to submit proprietary trade secrets, or other confidential information unless the agency can demonstrate that it has instituted procedures to protect the information’s confidentiality to the extent permitted by law. </w:t>
      </w:r>
    </w:p>
    <w:p w14:paraId="3AF738D2" w14:textId="77777777" w:rsidR="00207585" w:rsidRDefault="00207585" w:rsidP="00184C46"/>
    <w:p w14:paraId="394BA2A3" w14:textId="77777777" w:rsidR="00776AF0" w:rsidRDefault="00207585" w:rsidP="00776AF0">
      <w:r>
        <w:tab/>
      </w:r>
      <w:r w:rsidR="007E6801">
        <w:t>Regarding (d) above, c</w:t>
      </w:r>
      <w:r>
        <w:t xml:space="preserve">urrently, </w:t>
      </w:r>
      <w:r w:rsidR="00776AF0">
        <w:t xml:space="preserve">DOE requires the manufacturer of any covered product or covered equipment </w:t>
      </w:r>
      <w:r w:rsidR="0065646E">
        <w:t xml:space="preserve">to </w:t>
      </w:r>
      <w:r w:rsidR="00776AF0">
        <w:t xml:space="preserve">establish, maintain, and retain the records of certification reports, of the underlying test data for all certification testing, and of any other testing conducted to satisfy the requirements of </w:t>
      </w:r>
      <w:r w:rsidR="0065646E">
        <w:t>10 CFR part</w:t>
      </w:r>
      <w:r w:rsidR="00860970">
        <w:t>s 429 and 430</w:t>
      </w:r>
      <w:r w:rsidR="00776AF0">
        <w:t xml:space="preserve">. </w:t>
      </w:r>
      <w:r w:rsidR="007E6801">
        <w:t>DOE’s regulations</w:t>
      </w:r>
      <w:r w:rsidR="007E6801" w:rsidRPr="00E77D35">
        <w:t xml:space="preserve"> </w:t>
      </w:r>
      <w:r w:rsidR="007E6801">
        <w:t xml:space="preserve">require that </w:t>
      </w:r>
      <w:r w:rsidR="007E6801" w:rsidRPr="00E77D35">
        <w:t xml:space="preserve">records must be retained for two years from </w:t>
      </w:r>
      <w:r w:rsidR="007E6801">
        <w:t xml:space="preserve">the date </w:t>
      </w:r>
      <w:r w:rsidR="007E6801" w:rsidRPr="00E77D35">
        <w:t xml:space="preserve">when the entity that certified the basic model (or the party represented by a third-party certifier) is no longer offering the model for sale. </w:t>
      </w:r>
      <w:r w:rsidR="00E77D35">
        <w:t xml:space="preserve">Depending on </w:t>
      </w:r>
      <w:r w:rsidR="00E77D35" w:rsidRPr="00E77D35">
        <w:t>the date that the manufacturer or certifying entity notified DOE that the basic model is no longer being distributed in commerce</w:t>
      </w:r>
      <w:r w:rsidR="00E77D35">
        <w:t xml:space="preserve"> and how long the manufacturer was producing the basic model, the records may need to be maintained for a period of longer than three years</w:t>
      </w:r>
      <w:r w:rsidR="00E77D35" w:rsidRPr="00E77D35">
        <w:t xml:space="preserve">. </w:t>
      </w:r>
    </w:p>
    <w:p w14:paraId="25AB1298" w14:textId="77777777" w:rsidR="00776AF0" w:rsidRDefault="00776AF0" w:rsidP="00184C46"/>
    <w:p w14:paraId="2EF520B8" w14:textId="77777777" w:rsidR="00E77D35" w:rsidRPr="00F56269" w:rsidRDefault="00E77D35" w:rsidP="00637CDE">
      <w:r>
        <w:tab/>
      </w:r>
      <w:r w:rsidR="007E6801">
        <w:t>Regarding (h) above, t</w:t>
      </w:r>
      <w:r w:rsidR="00637CDE">
        <w:t>he Department collects both public and confidential information from manufacturers as part of its certification and compliance process.  Specifically, t</w:t>
      </w:r>
      <w:r>
        <w:t xml:space="preserve">he Department believes that making data accessible to the public provides increased transparency and accountability to the Department’s regulatory regime. At the same time, the Department recognizes that certain information may be confidential in nature and exempt by law from public disclosure. To balance these interests, </w:t>
      </w:r>
      <w:r w:rsidR="00637CDE">
        <w:t>DOE has adopted a</w:t>
      </w:r>
      <w:r>
        <w:t xml:space="preserve"> framework for addressing the public disclosure of information submitted to DOE under Part 429, while protecting valid claims of confidential business information. First, certain categories of certification information</w:t>
      </w:r>
      <w:r w:rsidR="00D73BD3">
        <w:t xml:space="preserve"> are</w:t>
      </w:r>
      <w:r>
        <w:t xml:space="preserve"> considered a matter of public record that DOE </w:t>
      </w:r>
      <w:r w:rsidR="00637CDE">
        <w:t>makes</w:t>
      </w:r>
      <w:r>
        <w:t xml:space="preserve"> available to the public on its website. </w:t>
      </w:r>
      <w:r w:rsidRPr="00F56269">
        <w:t xml:space="preserve">Second, for all other information submitted pursuant to Part 429, </w:t>
      </w:r>
      <w:r w:rsidR="007E6801">
        <w:t>DOE</w:t>
      </w:r>
      <w:r w:rsidRPr="00F56269">
        <w:t xml:space="preserve"> provides a mechanism for submitting parties to claim confidentiality on a case-by-case basis at the time of submission. </w:t>
      </w:r>
      <w:r w:rsidR="007E6801">
        <w:t xml:space="preserve">10 CFR § 429.7.  </w:t>
      </w:r>
      <w:r w:rsidRPr="00F56269">
        <w:rPr>
          <w:color w:val="000000"/>
        </w:rPr>
        <w:t xml:space="preserve">DOE may defer acting on any requests for confidentiality until DOE receives a request for the disclosure of the information covered by the request. </w:t>
      </w:r>
      <w:r w:rsidR="007E6801">
        <w:rPr>
          <w:color w:val="000000"/>
        </w:rPr>
        <w:t xml:space="preserve"> If the submitting party has submitted a claim of confidentiality, t</w:t>
      </w:r>
      <w:r w:rsidRPr="00F56269">
        <w:rPr>
          <w:color w:val="000000"/>
        </w:rPr>
        <w:t>he information will be treated as confidential until DOE acts on the request and all subsequent appeal proceedings have been exhausted</w:t>
      </w:r>
      <w:r w:rsidR="00637CDE">
        <w:rPr>
          <w:color w:val="000000"/>
        </w:rPr>
        <w:t xml:space="preserve">. </w:t>
      </w:r>
      <w:r w:rsidRPr="00F56269">
        <w:t>This approach provides submitters with an opportunity to express claims of confidentiality with particularity at the time the information is submitted, including a request for information to remain confidential for a set period of time, such as prior to a public product launch. Furthermore, it allow</w:t>
      </w:r>
      <w:r w:rsidR="00D73BD3">
        <w:t>s</w:t>
      </w:r>
      <w:r w:rsidRPr="00F56269">
        <w:t xml:space="preserve"> the Department to determine whether a particular piece of information is exempt from public disclosure by law on a case-by-case, fact specific basis. In this way DOE can both consider confidentiality claims effectively and respond to disclosure requests promptly, while protecting against unlawful disclosure of information. </w:t>
      </w:r>
      <w:r w:rsidR="00860970">
        <w:t xml:space="preserve"> DOE expects that the sales data manufacturers would provide as a result of this extension of the information collection would be confidential business information, and DOE would not proactively release this information.  In the event of a FOIA request, DOE would follow its existing procedures as described above.</w:t>
      </w:r>
    </w:p>
    <w:p w14:paraId="0CF501F9" w14:textId="77777777" w:rsidR="00E77D35" w:rsidRPr="00F418E5" w:rsidRDefault="00E77D35" w:rsidP="00E77D35"/>
    <w:p w14:paraId="2E5959BE" w14:textId="77777777" w:rsidR="00711B95" w:rsidRDefault="00123C4A" w:rsidP="00184C46">
      <w:pPr>
        <w:numPr>
          <w:ilvl w:val="0"/>
          <w:numId w:val="7"/>
        </w:numPr>
        <w:rPr>
          <w:b/>
          <w:u w:val="single"/>
        </w:rPr>
      </w:pPr>
      <w:r w:rsidRPr="00F418E5">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F418E5">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418E5">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418E5">
        <w:rPr>
          <w:b/>
          <w:u w:val="single"/>
        </w:rPr>
        <w:t xml:space="preserve">  </w:t>
      </w:r>
    </w:p>
    <w:p w14:paraId="34D48EEA" w14:textId="77777777" w:rsidR="00627743" w:rsidRDefault="00627743" w:rsidP="00627743">
      <w:pPr>
        <w:rPr>
          <w:b/>
          <w:u w:val="single"/>
        </w:rPr>
      </w:pPr>
    </w:p>
    <w:p w14:paraId="597B6605" w14:textId="77777777" w:rsidR="00860970" w:rsidRDefault="00627743" w:rsidP="00860970">
      <w:r w:rsidRPr="00627743">
        <w:tab/>
      </w:r>
      <w:r w:rsidR="00860970">
        <w:t>The Department intends to publish the following Federal Register notices regarding the collection of information subject to this approval:</w:t>
      </w:r>
    </w:p>
    <w:p w14:paraId="6E05C4CD" w14:textId="77777777" w:rsidR="00860970" w:rsidRDefault="00860970" w:rsidP="00860970"/>
    <w:p w14:paraId="6E5BD765" w14:textId="77777777" w:rsidR="00860970" w:rsidRDefault="00860970" w:rsidP="00860970">
      <w:r>
        <w:t xml:space="preserve">Notice of Proposed Rulemaking -- </w:t>
      </w:r>
      <w:r w:rsidRPr="00860970">
        <w:t xml:space="preserve">Energy Conservation Program: Exempt External Power Supplies </w:t>
      </w:r>
      <w:proofErr w:type="gramStart"/>
      <w:r w:rsidRPr="00860970">
        <w:t>Under</w:t>
      </w:r>
      <w:proofErr w:type="gramEnd"/>
      <w:r w:rsidRPr="00860970">
        <w:t xml:space="preserve"> the EPS Service Parts Act of 2014</w:t>
      </w:r>
      <w:r>
        <w:t xml:space="preserve">. Docket No. </w:t>
      </w:r>
      <w:r w:rsidRPr="00860970">
        <w:t>EERE-2015-BT-CRT-0013</w:t>
      </w:r>
      <w:r>
        <w:t>. RIN: 1904-AD53.</w:t>
      </w:r>
    </w:p>
    <w:p w14:paraId="54631F52" w14:textId="77777777" w:rsidR="00860970" w:rsidRDefault="00A92D2F" w:rsidP="00860970">
      <w:r>
        <w:t xml:space="preserve">Published in the </w:t>
      </w:r>
      <w:r w:rsidR="00860970">
        <w:t xml:space="preserve">Federal Register on </w:t>
      </w:r>
      <w:r>
        <w:t>November</w:t>
      </w:r>
      <w:r w:rsidR="00D73BD3">
        <w:t xml:space="preserve"> </w:t>
      </w:r>
      <w:r>
        <w:t>18</w:t>
      </w:r>
      <w:r w:rsidR="00860970">
        <w:t>, 2015.</w:t>
      </w:r>
    </w:p>
    <w:p w14:paraId="79B580B3" w14:textId="77777777" w:rsidR="00860970" w:rsidRDefault="00860970" w:rsidP="00860970">
      <w:pPr>
        <w:pStyle w:val="ListParagraph"/>
        <w:ind w:left="0"/>
      </w:pPr>
    </w:p>
    <w:p w14:paraId="43175328" w14:textId="77777777" w:rsidR="00860970" w:rsidRDefault="00860970" w:rsidP="00860970">
      <w:r>
        <w:tab/>
        <w:t>DOE has not received any specific comments regarding the information collection estimates at this time.</w:t>
      </w:r>
    </w:p>
    <w:p w14:paraId="70DDF062" w14:textId="77777777" w:rsidR="008508A6" w:rsidRPr="00927C0F" w:rsidRDefault="008508A6" w:rsidP="00860970"/>
    <w:p w14:paraId="0D5BCB0D" w14:textId="77777777" w:rsidR="00123C4A" w:rsidRPr="00F418E5" w:rsidRDefault="00123C4A" w:rsidP="00184C46">
      <w:pPr>
        <w:numPr>
          <w:ilvl w:val="0"/>
          <w:numId w:val="7"/>
        </w:numPr>
        <w:rPr>
          <w:b/>
          <w:u w:val="single"/>
        </w:rPr>
      </w:pPr>
      <w:r w:rsidRPr="00F418E5">
        <w:rPr>
          <w:b/>
          <w:u w:val="single"/>
        </w:rPr>
        <w:t xml:space="preserve">Explain any decision to provide any payment or gift to respondents, other than </w:t>
      </w:r>
      <w:proofErr w:type="spellStart"/>
      <w:r w:rsidR="00BA5387" w:rsidRPr="00F418E5">
        <w:rPr>
          <w:b/>
          <w:u w:val="single"/>
        </w:rPr>
        <w:t>reenumeration</w:t>
      </w:r>
      <w:proofErr w:type="spellEnd"/>
      <w:r w:rsidRPr="00F418E5">
        <w:rPr>
          <w:b/>
          <w:u w:val="single"/>
        </w:rPr>
        <w:t xml:space="preserve"> of contractors or grantees. </w:t>
      </w:r>
    </w:p>
    <w:p w14:paraId="1589777C" w14:textId="77777777" w:rsidR="002D3C67" w:rsidRPr="00F418E5" w:rsidRDefault="002D3C67" w:rsidP="00184C46">
      <w:pPr>
        <w:rPr>
          <w:b/>
          <w:u w:val="single"/>
        </w:rPr>
      </w:pPr>
    </w:p>
    <w:p w14:paraId="55B987A5" w14:textId="77777777" w:rsidR="002D3C67" w:rsidRPr="00F418E5" w:rsidRDefault="007B1D48" w:rsidP="00184C46">
      <w:r>
        <w:tab/>
      </w:r>
      <w:r w:rsidR="008255D8" w:rsidRPr="00F418E5">
        <w:t>There is no payment or gift to any respondents.  Respondents are required to comply by regulation.</w:t>
      </w:r>
    </w:p>
    <w:p w14:paraId="4995963D" w14:textId="77777777" w:rsidR="008255D8" w:rsidRPr="00F418E5" w:rsidRDefault="008255D8" w:rsidP="00184C46"/>
    <w:p w14:paraId="0AB17F13" w14:textId="77777777" w:rsidR="00123C4A" w:rsidRPr="00F418E5" w:rsidRDefault="00123C4A" w:rsidP="00184C46">
      <w:pPr>
        <w:numPr>
          <w:ilvl w:val="0"/>
          <w:numId w:val="7"/>
        </w:numPr>
        <w:rPr>
          <w:b/>
          <w:u w:val="single"/>
        </w:rPr>
      </w:pPr>
      <w:r w:rsidRPr="00F418E5">
        <w:rPr>
          <w:b/>
          <w:u w:val="single"/>
        </w:rPr>
        <w:t xml:space="preserve">Describe any assurance of confidentiality provided to respondents and the basis for the assurance in statute, regulation, or agency policy. </w:t>
      </w:r>
    </w:p>
    <w:p w14:paraId="5664B85E" w14:textId="77777777" w:rsidR="002D3C67" w:rsidRDefault="002D3C67" w:rsidP="00184C46">
      <w:pPr>
        <w:rPr>
          <w:b/>
          <w:u w:val="single"/>
        </w:rPr>
      </w:pPr>
    </w:p>
    <w:p w14:paraId="7101DE63" w14:textId="77777777" w:rsidR="006F6DC5" w:rsidRPr="006F6DC5" w:rsidRDefault="006F6DC5" w:rsidP="006F6DC5">
      <w:r>
        <w:tab/>
      </w:r>
      <w:r w:rsidR="00C41BAB">
        <w:t>DOE has outlined the process for submitting the agency’s handling of confidential information in 429.7.</w:t>
      </w:r>
      <w:r w:rsidR="008A33EC">
        <w:t xml:space="preserve">  DOE’s regulations also </w:t>
      </w:r>
      <w:r w:rsidR="00F3705D">
        <w:t xml:space="preserve">provide that </w:t>
      </w:r>
      <w:r w:rsidRPr="006F6DC5">
        <w:t>DOE shall make its own determination with regard to any claim that information submitted be exempt from public disclosure</w:t>
      </w:r>
      <w:r w:rsidR="00860970">
        <w:t>, in accordance with the Freedom of Information Act</w:t>
      </w:r>
      <w:r w:rsidRPr="006F6DC5">
        <w:t>.</w:t>
      </w:r>
    </w:p>
    <w:p w14:paraId="6FBD7FE9" w14:textId="77777777" w:rsidR="006F6DC5" w:rsidRPr="006F6DC5" w:rsidRDefault="006F6DC5" w:rsidP="00184C46"/>
    <w:p w14:paraId="53E108E7" w14:textId="77777777" w:rsidR="00627743" w:rsidRPr="006F6DC5" w:rsidRDefault="00627743" w:rsidP="00627743"/>
    <w:p w14:paraId="7B1F581C" w14:textId="77777777" w:rsidR="00123C4A" w:rsidRPr="00F418E5" w:rsidRDefault="00123C4A" w:rsidP="00184C46">
      <w:pPr>
        <w:numPr>
          <w:ilvl w:val="0"/>
          <w:numId w:val="7"/>
        </w:numPr>
        <w:rPr>
          <w:b/>
          <w:u w:val="single"/>
        </w:rPr>
      </w:pPr>
      <w:r w:rsidRPr="00F418E5">
        <w:rPr>
          <w:b/>
          <w:u w:val="single"/>
        </w:rPr>
        <w:t>Provide additional justification for any questions of a sensitive nature, such as sexual behavior and attitudes, religious beliefs, and other matters that are commonly considered private.</w:t>
      </w:r>
      <w:r w:rsidR="00007B0C" w:rsidRPr="00F418E5">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7C843456" w14:textId="77777777" w:rsidR="002D3C67" w:rsidRPr="00F418E5" w:rsidRDefault="002D3C67" w:rsidP="00184C46"/>
    <w:p w14:paraId="76D8C558" w14:textId="77777777" w:rsidR="002D3C67" w:rsidRPr="00F418E5" w:rsidRDefault="007B1D48" w:rsidP="00184C46">
      <w:r>
        <w:tab/>
      </w:r>
      <w:r w:rsidR="008255D8" w:rsidRPr="00F418E5">
        <w:t>There are no questions of a sensitive nature in this collection of information.</w:t>
      </w:r>
    </w:p>
    <w:p w14:paraId="7517B5C7" w14:textId="77777777" w:rsidR="008255D8" w:rsidRPr="00F418E5" w:rsidRDefault="008255D8" w:rsidP="00184C46"/>
    <w:p w14:paraId="29A59A64" w14:textId="77777777" w:rsidR="00123C4A" w:rsidRPr="00F418E5" w:rsidRDefault="00123C4A" w:rsidP="00184C46">
      <w:pPr>
        <w:numPr>
          <w:ilvl w:val="0"/>
          <w:numId w:val="7"/>
        </w:numPr>
        <w:rPr>
          <w:b/>
          <w:u w:val="single"/>
        </w:rPr>
      </w:pPr>
      <w:r w:rsidRPr="00F418E5">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418E5">
        <w:rPr>
          <w:b/>
          <w:u w:val="single"/>
        </w:rPr>
        <w:t xml:space="preserve">  Unless directed to do so, DOE should not conduct special surveys to obtain information on which to base hour burden estimates</w:t>
      </w:r>
      <w:r w:rsidR="00A75A64" w:rsidRPr="00F418E5">
        <w:rPr>
          <w:b/>
          <w:u w:val="single"/>
        </w:rPr>
        <w:t>.  Consultation with a sample</w:t>
      </w:r>
      <w:r w:rsidR="00C91A2A" w:rsidRPr="00F418E5">
        <w:rPr>
          <w:b/>
          <w:u w:val="single"/>
        </w:rPr>
        <w:t xml:space="preserve"> fewer than 10 potential respondents is desirable. </w:t>
      </w:r>
    </w:p>
    <w:p w14:paraId="5120B4FC" w14:textId="77777777" w:rsidR="00822F33" w:rsidRPr="00F418E5" w:rsidRDefault="00822F33" w:rsidP="00184C46">
      <w:pPr>
        <w:rPr>
          <w:b/>
          <w:u w:val="single"/>
        </w:rPr>
      </w:pPr>
    </w:p>
    <w:p w14:paraId="6ECC0C66" w14:textId="77777777" w:rsidR="00175139" w:rsidRDefault="008255D8" w:rsidP="00175139">
      <w:r w:rsidRPr="000D5E50">
        <w:tab/>
      </w:r>
      <w:r w:rsidR="00175139" w:rsidRPr="00F418E5">
        <w:t xml:space="preserve">DOE </w:t>
      </w:r>
      <w:r w:rsidR="00B63282">
        <w:t>requires</w:t>
      </w:r>
      <w:r w:rsidR="00175139">
        <w:t xml:space="preserve"> </w:t>
      </w:r>
      <w:r w:rsidR="00175139" w:rsidRPr="00F418E5">
        <w:t xml:space="preserve">manufacturers of covered consumer products and commercial and industrial equipment to maintain records about how they determined the energy efficiency, energy consumption, water consumption or design features of their products. DOE is also </w:t>
      </w:r>
      <w:r w:rsidR="00175139">
        <w:t>requiring</w:t>
      </w:r>
      <w:r w:rsidR="00175139" w:rsidRPr="00F418E5">
        <w:t xml:space="preserve"> manufacturers to submit a certification report indicating that all basic models </w:t>
      </w:r>
      <w:r w:rsidR="00175139">
        <w:t xml:space="preserve">distributed in commerce in the US </w:t>
      </w:r>
      <w:r w:rsidR="00175139" w:rsidRPr="00F418E5">
        <w:t>comply with the applicable standards using DOE’s testing</w:t>
      </w:r>
      <w:r w:rsidR="00175139">
        <w:t xml:space="preserve"> procedures, as well as </w:t>
      </w:r>
      <w:r w:rsidR="00175139" w:rsidRPr="00F418E5">
        <w:t>the necessary product specific certification data</w:t>
      </w:r>
      <w:r w:rsidR="00175139">
        <w:t xml:space="preserve"> that describes the efficiency and characteristics of the basic model</w:t>
      </w:r>
      <w:r w:rsidR="00175139" w:rsidRPr="00F418E5">
        <w:t>. The certification reports are submitted for each basic model, either when the requirements go into effect (for models already in distribution), or when the manufacturer begins distribution of a particular basic model, and annually thereafter. Reports must be updated when a new model is introduced or a change affecting energy efficiency or use is made to an existing model</w:t>
      </w:r>
      <w:r w:rsidR="00175139">
        <w:t xml:space="preserve"> resulting in a change in the certified rating</w:t>
      </w:r>
      <w:r w:rsidR="00175139" w:rsidRPr="00F418E5">
        <w:t xml:space="preserve">. </w:t>
      </w:r>
    </w:p>
    <w:p w14:paraId="250491A1" w14:textId="77777777" w:rsidR="00175139" w:rsidRDefault="00175139" w:rsidP="00175139"/>
    <w:p w14:paraId="3B53889B" w14:textId="77777777" w:rsidR="00175139" w:rsidRDefault="00175139" w:rsidP="00175139">
      <w:r>
        <w:tab/>
        <w:t xml:space="preserve">DOE estimates there are approximately 2,000 </w:t>
      </w:r>
      <w:r w:rsidRPr="00F418E5">
        <w:t xml:space="preserve">respondents </w:t>
      </w:r>
      <w:r>
        <w:t>who are</w:t>
      </w:r>
      <w:r w:rsidRPr="00F418E5">
        <w:t xml:space="preserve"> required to respond to this collection of information for all covered products and equipment.  </w:t>
      </w:r>
      <w:r>
        <w:t>The estimates include manufacturers and importers of the following covered products and equipment: (1)</w:t>
      </w:r>
      <w:r w:rsidRPr="00185B7A">
        <w:t xml:space="preserve"> </w:t>
      </w:r>
      <w:r>
        <w:t>Residential refrigerators, refrigerator-freezers and freezers; (2) Room air conditioners; (3) Central air conditioners and heat pumps, including SDHV and Space-Constrained; (4) Residential water heaters; (5) Residential furnaces, including boilers; (6) Dishwashers; (7) Residential clothes washers; (8) Residential clothes dryers; (9) Direct heating equipment; (10) Conventional cooking tops, conventional ovens, microwave ovens; (11) Pool heaters; (12) Fluorescent lamp ballasts; (13) General service fluorescent lamps, general service incandescent lamps, and incandescent reflector lamps; (14) Faucets;  (15) Showerheads; (16) Water closets; (17) Urinals; (18) Ceiling fans; (19) Ceiling fan light kits; (20) Torchieres; (21) Compact fluorescent lamps; (22) Dehumidifiers; (23) Class A external power supplies; (24) Non-class A external power supplies; (25) Battery chargers; (26) Candelabra base incandescent lamps and intermediate base incandescent lamps; (27) Electric motors; (28) Small electric motors; (29) Commercial refrigerators, freezers, and refrigerator-freezers; (30) Commercial air conditioners and heat pumps (air-cooled, water-cooled, and water-sourced); (31) Packaged terminal air conditioners and heat pumps; (32) Single package vertical units; (33) Variable refrigerant flow systems; (34) Computer room air conditioners; (35) Commercial water heating equipment; (36) Commercial warm air furnaces; (37) Commercial packaged boilers; (38) Automatic commercial ice makers; (39) Commercial clothes washers; (40) Distribution transformers; (41) Illuminated exit signs; (42) Traffic signal modules and pedestrian modules; (43) Commercial unit heaters; (44) Commercial pre-rinse spray valves; (45) Refrigerated bottled or canned beverage vending machines; (46) Walk-in coolers and walk-in freezers, including each of the components (doors/panels/refrigeration system); (47) Metal halide lamp ballasts and fixtures; (48) Furnace fans; (49) General service lamps; (50) Unfired hot water storage tanks; (51) Hot water supply boilers; (52) television sets; and the following products should DOE ultimately adopt recordkeeping and reporting requirements for them through rulemaking: (53) pumps; (54) fans; (55) compressors; (56) miscellaneous refrigeration products; (57) portable air conditioners; and (58) computing equipment.  DOE has added Appendix A to this supporting statement to show a mapping of the covered product, the associated reporting templates used for CCMS (names), and the estimated number of respondents.  Note, that some respondents may span multiple categories depending on their product offerings.</w:t>
      </w:r>
    </w:p>
    <w:p w14:paraId="0EAC8837" w14:textId="77777777" w:rsidR="00175139" w:rsidRDefault="00175139" w:rsidP="00175139"/>
    <w:p w14:paraId="0BF25AA9" w14:textId="77777777" w:rsidR="00175139" w:rsidRPr="00F418E5" w:rsidRDefault="00175139" w:rsidP="00175139">
      <w:r>
        <w:tab/>
        <w:t xml:space="preserve">Once compliance with the certification requirements is required, </w:t>
      </w:r>
      <w:r w:rsidRPr="00936D6C">
        <w:t xml:space="preserve">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  </w:t>
      </w:r>
      <w:r>
        <w:t xml:space="preserve">Respondents may submit reports to the Department at any time during the year using DOE’s online system.  </w:t>
      </w:r>
      <w:r w:rsidRPr="00F418E5">
        <w:t xml:space="preserve">DOE estimated that it will take each respondent approximately </w:t>
      </w:r>
      <w:r>
        <w:t>3</w:t>
      </w:r>
      <w:r w:rsidRPr="00F418E5">
        <w:t xml:space="preserve">0 hours total per company per year to comply with the certification requirements based on </w:t>
      </w:r>
      <w:r>
        <w:t>20</w:t>
      </w:r>
      <w:r w:rsidRPr="00F418E5">
        <w:t xml:space="preserve"> hours of technician/technical work and </w:t>
      </w:r>
      <w:r>
        <w:t>10</w:t>
      </w:r>
      <w:r w:rsidRPr="00F418E5">
        <w:t xml:space="preserve"> hours clerical work</w:t>
      </w:r>
      <w:r>
        <w:t xml:space="preserve"> to actually submit the CCMS templates</w:t>
      </w:r>
      <w:r w:rsidRPr="00F418E5">
        <w:t>.</w:t>
      </w:r>
      <w:r>
        <w:t xml:space="preserve">  For the purposes of estimating burden, DOE assumed that each respondent will submit approximately 10 CCMS templates during the course of the year, which is encompassed by the 30 hours total per company per year estimate.  DOE recognizes that a respondent may submit a minimum of 1 report per year, whereas other respondents may submit one weekly.   </w:t>
      </w:r>
    </w:p>
    <w:p w14:paraId="6B8CAD1B" w14:textId="77777777" w:rsidR="00175139" w:rsidRDefault="00175139" w:rsidP="00175139"/>
    <w:p w14:paraId="0ED9C8FE" w14:textId="77777777" w:rsidR="00175139" w:rsidRDefault="00175139" w:rsidP="00175139">
      <w:r>
        <w:tab/>
        <w:t xml:space="preserve">DOE’s existing regulations provide that a manufacturer may petition the Department for a test procedure waiver if the DOE test procedure either is impracticable due to unique features or characteristics of the basic model or does not generate results that are representative of the basic model during normal use. In order for DOE to consider waiving the test procedure requirements for a given basic model, a manufacturer must submit an application package to the Department, which outlines the need for the waiver, the applicable products, and an alternative method of test for consideration by the Department.  DOE estimates that preparation of a test procedure waiver application may take a manufacturer 160 hours to complete, which would mostly be conducted by an engineer.  DOE receives approximately 50 test procedure waiver applications a year, but that number can vary since it is a manufacturer initiated process.  </w:t>
      </w:r>
    </w:p>
    <w:p w14:paraId="54006634" w14:textId="77777777" w:rsidR="00175139" w:rsidRDefault="00175139" w:rsidP="00175139"/>
    <w:p w14:paraId="2E5DBFFE" w14:textId="77777777" w:rsidR="00175139" w:rsidRPr="00F418E5" w:rsidRDefault="00175139" w:rsidP="00175139">
      <w:r w:rsidRPr="00F418E5">
        <w:t>Total number of unduplicated respondents</w:t>
      </w:r>
      <w:r>
        <w:t xml:space="preserve"> for certification of compliance with Federal standards</w:t>
      </w:r>
      <w:r w:rsidRPr="00F418E5">
        <w:t xml:space="preserve">: </w:t>
      </w:r>
      <w:r>
        <w:t>2,000</w:t>
      </w:r>
    </w:p>
    <w:p w14:paraId="5D9B4AB7" w14:textId="77777777" w:rsidR="00175139" w:rsidRPr="00F418E5" w:rsidRDefault="00175139" w:rsidP="00175139">
      <w:r w:rsidRPr="00F418E5">
        <w:t xml:space="preserve">Reports filed per person: </w:t>
      </w:r>
      <w:r>
        <w:t>10 per year</w:t>
      </w:r>
    </w:p>
    <w:p w14:paraId="298E2759" w14:textId="77777777" w:rsidR="00175139" w:rsidRPr="00F418E5" w:rsidRDefault="00175139" w:rsidP="00175139">
      <w:r w:rsidRPr="00F418E5">
        <w:t xml:space="preserve">Total annual responses: </w:t>
      </w:r>
      <w:r>
        <w:t>20,000 reports filed</w:t>
      </w:r>
    </w:p>
    <w:p w14:paraId="4D884524" w14:textId="77777777" w:rsidR="00175139" w:rsidRPr="00F418E5" w:rsidRDefault="00175139" w:rsidP="00175139">
      <w:r w:rsidRPr="00F418E5">
        <w:t>Total annual burden hours</w:t>
      </w:r>
      <w:r>
        <w:t xml:space="preserve"> for certification of compliance with Federal standards</w:t>
      </w:r>
      <w:r w:rsidRPr="00F418E5">
        <w:t xml:space="preserve">: </w:t>
      </w:r>
      <w:r>
        <w:t>60,000</w:t>
      </w:r>
    </w:p>
    <w:p w14:paraId="7FD15EAD" w14:textId="77777777" w:rsidR="00175139" w:rsidRDefault="00175139" w:rsidP="00175139"/>
    <w:p w14:paraId="1E2A0291" w14:textId="77777777" w:rsidR="00175139" w:rsidRDefault="00175139" w:rsidP="00175139">
      <w:r>
        <w:t>Total number of unduplicated respondents for applying for a test procedure waiver: 25 (all are part of the 2,000 above)</w:t>
      </w:r>
    </w:p>
    <w:p w14:paraId="4CB147EC" w14:textId="77777777" w:rsidR="00175139" w:rsidRDefault="00175139" w:rsidP="00175139">
      <w:r>
        <w:t>Reports filed per person: 2 per year</w:t>
      </w:r>
    </w:p>
    <w:p w14:paraId="4820FB01" w14:textId="77777777" w:rsidR="00175139" w:rsidRDefault="00175139" w:rsidP="00175139">
      <w:r>
        <w:t>Total annual responses:  50 test procedure waiver applications filed</w:t>
      </w:r>
    </w:p>
    <w:p w14:paraId="344A4023" w14:textId="77777777" w:rsidR="00175139" w:rsidRDefault="00175139" w:rsidP="00175139">
      <w:r>
        <w:t>Total annual burden hours for test procedure waiver applications:  8,000 hours</w:t>
      </w:r>
    </w:p>
    <w:p w14:paraId="1F8B5256" w14:textId="77777777" w:rsidR="00175139" w:rsidRPr="00F418E5" w:rsidRDefault="00175139" w:rsidP="00175139"/>
    <w:p w14:paraId="3EE27BFE" w14:textId="77777777" w:rsidR="00175139" w:rsidRDefault="00175139" w:rsidP="00175139">
      <w:r>
        <w:t>Total annual burden hours for this information collection:  68,000 hours</w:t>
      </w:r>
    </w:p>
    <w:p w14:paraId="11BB9572" w14:textId="77777777" w:rsidR="00175139" w:rsidRDefault="00175139" w:rsidP="0057030C"/>
    <w:p w14:paraId="6460E58B" w14:textId="77777777" w:rsidR="00B031A8" w:rsidRPr="000D5E50" w:rsidRDefault="0057030C" w:rsidP="00175139">
      <w:pPr>
        <w:ind w:firstLine="720"/>
      </w:pPr>
      <w:r w:rsidRPr="000D5E50">
        <w:t xml:space="preserve">DOE is </w:t>
      </w:r>
      <w:r w:rsidR="00175139">
        <w:t>adding a requirement</w:t>
      </w:r>
      <w:r w:rsidRPr="000D5E50">
        <w:t xml:space="preserve"> </w:t>
      </w:r>
      <w:r w:rsidR="00B031A8" w:rsidRPr="000D5E50">
        <w:t>that manufacturers of external power supplies that are exempt under the Service Parts Act annually report to DOE the</w:t>
      </w:r>
      <w:r w:rsidR="000D5E50" w:rsidRPr="000D5E50">
        <w:t xml:space="preserve"> total</w:t>
      </w:r>
      <w:r w:rsidR="00B031A8" w:rsidRPr="000D5E50">
        <w:t xml:space="preserve"> number of exempt EPS </w:t>
      </w:r>
      <w:r w:rsidR="00596DA1">
        <w:t xml:space="preserve">units </w:t>
      </w:r>
      <w:r w:rsidR="000D5E50" w:rsidRPr="000D5E50">
        <w:t>sold</w:t>
      </w:r>
      <w:r w:rsidR="00B031A8" w:rsidRPr="000D5E50">
        <w:t xml:space="preserve"> </w:t>
      </w:r>
      <w:r w:rsidR="00BE7262">
        <w:t xml:space="preserve">of each basic model </w:t>
      </w:r>
      <w:r w:rsidR="00B031A8" w:rsidRPr="000D5E50">
        <w:t xml:space="preserve">that </w:t>
      </w:r>
      <w:r w:rsidR="00BE7262">
        <w:t>is</w:t>
      </w:r>
      <w:r w:rsidR="00B031A8" w:rsidRPr="000D5E50">
        <w:t xml:space="preserve"> made available as </w:t>
      </w:r>
      <w:r w:rsidR="00CB0D51">
        <w:t xml:space="preserve">a </w:t>
      </w:r>
      <w:r w:rsidR="00B031A8" w:rsidRPr="000D5E50">
        <w:t xml:space="preserve">service </w:t>
      </w:r>
      <w:r w:rsidR="00CB0D51">
        <w:t>or</w:t>
      </w:r>
      <w:r w:rsidR="00B031A8" w:rsidRPr="000D5E50">
        <w:t xml:space="preserve"> spare part and do</w:t>
      </w:r>
      <w:r w:rsidR="00BE7262">
        <w:t>es</w:t>
      </w:r>
      <w:r w:rsidR="00B031A8" w:rsidRPr="000D5E50">
        <w:t xml:space="preserve"> not meet the amended standard.</w:t>
      </w:r>
    </w:p>
    <w:p w14:paraId="7452E8FF" w14:textId="77777777" w:rsidR="00B031A8" w:rsidRPr="000D5E50" w:rsidRDefault="00B031A8" w:rsidP="0057030C"/>
    <w:p w14:paraId="2BC1873C" w14:textId="77777777" w:rsidR="000D5E50" w:rsidRDefault="00B031A8" w:rsidP="00860970">
      <w:pPr>
        <w:pStyle w:val="PlainText"/>
        <w:ind w:firstLine="720"/>
        <w:rPr>
          <w:rFonts w:ascii="Times New Roman" w:hAnsi="Times New Roman"/>
          <w:sz w:val="24"/>
          <w:szCs w:val="24"/>
        </w:rPr>
      </w:pPr>
      <w:r w:rsidRPr="00860970">
        <w:rPr>
          <w:rFonts w:ascii="Times New Roman" w:hAnsi="Times New Roman"/>
          <w:sz w:val="24"/>
          <w:szCs w:val="24"/>
        </w:rPr>
        <w:t>EPSs exempt from the amended standards under the Service Parts Act are</w:t>
      </w:r>
      <w:r w:rsidR="00032E35">
        <w:rPr>
          <w:rFonts w:ascii="Times New Roman" w:hAnsi="Times New Roman"/>
          <w:sz w:val="24"/>
          <w:szCs w:val="24"/>
        </w:rPr>
        <w:t xml:space="preserve"> likely</w:t>
      </w:r>
      <w:r w:rsidRPr="00860970">
        <w:rPr>
          <w:rFonts w:ascii="Times New Roman" w:hAnsi="Times New Roman"/>
          <w:sz w:val="24"/>
          <w:szCs w:val="24"/>
        </w:rPr>
        <w:t xml:space="preserve"> required to </w:t>
      </w:r>
      <w:r w:rsidR="00032E35">
        <w:rPr>
          <w:rFonts w:ascii="Times New Roman" w:hAnsi="Times New Roman"/>
          <w:sz w:val="24"/>
          <w:szCs w:val="24"/>
        </w:rPr>
        <w:t xml:space="preserve">already </w:t>
      </w:r>
      <w:r w:rsidRPr="00860970">
        <w:rPr>
          <w:rFonts w:ascii="Times New Roman" w:hAnsi="Times New Roman"/>
          <w:sz w:val="24"/>
          <w:szCs w:val="24"/>
        </w:rPr>
        <w:t xml:space="preserve">meet the existing standards for Class </w:t>
      </w:r>
      <w:proofErr w:type="gramStart"/>
      <w:r w:rsidRPr="00860970">
        <w:rPr>
          <w:rFonts w:ascii="Times New Roman" w:hAnsi="Times New Roman"/>
          <w:sz w:val="24"/>
          <w:szCs w:val="24"/>
        </w:rPr>
        <w:t>A</w:t>
      </w:r>
      <w:proofErr w:type="gramEnd"/>
      <w:r w:rsidRPr="00860970">
        <w:rPr>
          <w:rFonts w:ascii="Times New Roman" w:hAnsi="Times New Roman"/>
          <w:sz w:val="24"/>
          <w:szCs w:val="24"/>
        </w:rPr>
        <w:t xml:space="preserve"> EPSs, and as such are already required to submit an annual certification report to DOE.  </w:t>
      </w:r>
      <w:r w:rsidR="000D5E50" w:rsidRPr="00860970">
        <w:rPr>
          <w:rFonts w:ascii="Times New Roman" w:hAnsi="Times New Roman"/>
          <w:sz w:val="24"/>
          <w:szCs w:val="24"/>
        </w:rPr>
        <w:t>DOE estimates</w:t>
      </w:r>
      <w:r w:rsidRPr="00860970">
        <w:rPr>
          <w:rFonts w:ascii="Times New Roman" w:hAnsi="Times New Roman"/>
          <w:sz w:val="24"/>
          <w:szCs w:val="24"/>
        </w:rPr>
        <w:t xml:space="preserve"> that it will take th</w:t>
      </w:r>
      <w:r w:rsidR="000D5E50" w:rsidRPr="00860970">
        <w:rPr>
          <w:rFonts w:ascii="Times New Roman" w:hAnsi="Times New Roman"/>
          <w:sz w:val="24"/>
          <w:szCs w:val="24"/>
        </w:rPr>
        <w:t>e</w:t>
      </w:r>
      <w:r w:rsidRPr="00860970">
        <w:rPr>
          <w:rFonts w:ascii="Times New Roman" w:hAnsi="Times New Roman"/>
          <w:sz w:val="24"/>
          <w:szCs w:val="24"/>
        </w:rPr>
        <w:t>se manufacturers</w:t>
      </w:r>
      <w:r w:rsidR="00BF68FB">
        <w:rPr>
          <w:rFonts w:ascii="Times New Roman" w:hAnsi="Times New Roman"/>
          <w:sz w:val="24"/>
          <w:szCs w:val="24"/>
        </w:rPr>
        <w:t xml:space="preserve"> approximately 4 additional minutes</w:t>
      </w:r>
      <w:r w:rsidRPr="00BE7262">
        <w:rPr>
          <w:rFonts w:ascii="Times New Roman" w:hAnsi="Times New Roman"/>
          <w:color w:val="FF0000"/>
          <w:sz w:val="24"/>
          <w:szCs w:val="24"/>
        </w:rPr>
        <w:t xml:space="preserve"> </w:t>
      </w:r>
      <w:r w:rsidRPr="00860970">
        <w:rPr>
          <w:rFonts w:ascii="Times New Roman" w:hAnsi="Times New Roman"/>
          <w:sz w:val="24"/>
          <w:szCs w:val="24"/>
        </w:rPr>
        <w:t>to comply with these the</w:t>
      </w:r>
      <w:r w:rsidR="000D5E50" w:rsidRPr="00860970">
        <w:rPr>
          <w:rFonts w:ascii="Times New Roman" w:hAnsi="Times New Roman"/>
          <w:sz w:val="24"/>
          <w:szCs w:val="24"/>
        </w:rPr>
        <w:t xml:space="preserve"> new reporting requirements</w:t>
      </w:r>
      <w:r w:rsidR="00BF68FB">
        <w:rPr>
          <w:rFonts w:ascii="Times New Roman" w:hAnsi="Times New Roman"/>
          <w:sz w:val="24"/>
          <w:szCs w:val="24"/>
        </w:rPr>
        <w:t xml:space="preserve">.  DOE expects that the information is already readily available as part of business processes and estimates that gathering the information and correlating it to the models in the certification report will take approximately 4 minutes.  DOE is estimating </w:t>
      </w:r>
      <w:r w:rsidR="002468D6">
        <w:rPr>
          <w:rFonts w:ascii="Times New Roman" w:hAnsi="Times New Roman"/>
          <w:sz w:val="24"/>
          <w:szCs w:val="24"/>
        </w:rPr>
        <w:t xml:space="preserve">that </w:t>
      </w:r>
      <w:r w:rsidR="00BF68FB">
        <w:rPr>
          <w:rFonts w:ascii="Times New Roman" w:hAnsi="Times New Roman"/>
          <w:sz w:val="24"/>
          <w:szCs w:val="24"/>
        </w:rPr>
        <w:t>the additional time to complete the report is negligible (significantly less than 1 minute)</w:t>
      </w:r>
      <w:r w:rsidR="000D5E50" w:rsidRPr="00860970">
        <w:rPr>
          <w:rFonts w:ascii="Times New Roman" w:hAnsi="Times New Roman"/>
          <w:sz w:val="24"/>
          <w:szCs w:val="24"/>
        </w:rPr>
        <w:t xml:space="preserve"> </w:t>
      </w:r>
      <w:r w:rsidR="00BF68FB">
        <w:rPr>
          <w:rFonts w:ascii="Times New Roman" w:hAnsi="Times New Roman"/>
          <w:sz w:val="24"/>
          <w:szCs w:val="24"/>
        </w:rPr>
        <w:t xml:space="preserve">because </w:t>
      </w:r>
      <w:r w:rsidR="00032E35">
        <w:rPr>
          <w:rFonts w:ascii="Times New Roman" w:hAnsi="Times New Roman"/>
          <w:sz w:val="24"/>
          <w:szCs w:val="24"/>
        </w:rPr>
        <w:t>the</w:t>
      </w:r>
      <w:r w:rsidR="00BF68FB">
        <w:rPr>
          <w:rFonts w:ascii="Times New Roman" w:hAnsi="Times New Roman"/>
          <w:sz w:val="24"/>
          <w:szCs w:val="24"/>
        </w:rPr>
        <w:t xml:space="preserve"> data entry</w:t>
      </w:r>
      <w:r w:rsidR="00032E35">
        <w:rPr>
          <w:rFonts w:ascii="Times New Roman" w:hAnsi="Times New Roman"/>
          <w:sz w:val="24"/>
          <w:szCs w:val="24"/>
        </w:rPr>
        <w:t xml:space="preserve"> will only </w:t>
      </w:r>
      <w:r w:rsidR="00BF68FB">
        <w:rPr>
          <w:rFonts w:ascii="Times New Roman" w:hAnsi="Times New Roman"/>
          <w:sz w:val="24"/>
          <w:szCs w:val="24"/>
        </w:rPr>
        <w:t>include</w:t>
      </w:r>
      <w:r w:rsidR="00032E35">
        <w:rPr>
          <w:rFonts w:ascii="Times New Roman" w:hAnsi="Times New Roman"/>
          <w:sz w:val="24"/>
          <w:szCs w:val="24"/>
        </w:rPr>
        <w:t xml:space="preserve"> </w:t>
      </w:r>
      <w:r w:rsidR="00BE7262">
        <w:rPr>
          <w:rFonts w:ascii="Times New Roman" w:hAnsi="Times New Roman"/>
          <w:sz w:val="24"/>
          <w:szCs w:val="24"/>
        </w:rPr>
        <w:t xml:space="preserve">one additional number </w:t>
      </w:r>
      <w:r w:rsidR="002468D6">
        <w:rPr>
          <w:rFonts w:ascii="Times New Roman" w:hAnsi="Times New Roman"/>
          <w:sz w:val="24"/>
          <w:szCs w:val="24"/>
        </w:rPr>
        <w:t>on a</w:t>
      </w:r>
      <w:r w:rsidR="00032E35">
        <w:rPr>
          <w:rFonts w:ascii="Times New Roman" w:hAnsi="Times New Roman"/>
          <w:sz w:val="24"/>
          <w:szCs w:val="24"/>
        </w:rPr>
        <w:t xml:space="preserve"> certification report</w:t>
      </w:r>
      <w:r w:rsidR="000D5E50" w:rsidRPr="00860970">
        <w:rPr>
          <w:rFonts w:ascii="Times New Roman" w:hAnsi="Times New Roman"/>
          <w:sz w:val="24"/>
          <w:szCs w:val="24"/>
        </w:rPr>
        <w:t>.</w:t>
      </w:r>
    </w:p>
    <w:p w14:paraId="3A6DC15E" w14:textId="77777777" w:rsidR="00A65CF5" w:rsidRDefault="00A65CF5" w:rsidP="00860970">
      <w:pPr>
        <w:pStyle w:val="PlainText"/>
        <w:ind w:firstLine="720"/>
        <w:rPr>
          <w:rFonts w:ascii="Times New Roman" w:hAnsi="Times New Roman"/>
          <w:sz w:val="24"/>
          <w:szCs w:val="24"/>
        </w:rPr>
      </w:pPr>
    </w:p>
    <w:p w14:paraId="1FA0124F" w14:textId="77777777" w:rsidR="00A65CF5" w:rsidRPr="00A65CF5" w:rsidRDefault="00A65CF5" w:rsidP="00A65CF5">
      <w:pPr>
        <w:pStyle w:val="PlainText"/>
        <w:ind w:firstLine="720"/>
        <w:rPr>
          <w:rFonts w:ascii="Times New Roman" w:hAnsi="Times New Roman"/>
          <w:sz w:val="24"/>
          <w:szCs w:val="24"/>
        </w:rPr>
      </w:pPr>
      <w:r w:rsidRPr="00A65CF5">
        <w:rPr>
          <w:rFonts w:ascii="Times New Roman" w:hAnsi="Times New Roman"/>
          <w:sz w:val="24"/>
          <w:szCs w:val="24"/>
        </w:rPr>
        <w:t>OMB Control Number: </w:t>
      </w:r>
      <w:r>
        <w:rPr>
          <w:rFonts w:ascii="Times New Roman" w:hAnsi="Times New Roman"/>
          <w:sz w:val="24"/>
          <w:szCs w:val="24"/>
        </w:rPr>
        <w:t>1910-1400</w:t>
      </w:r>
    </w:p>
    <w:p w14:paraId="5AEB2E66" w14:textId="77777777" w:rsidR="00A65CF5" w:rsidRPr="00A65CF5" w:rsidRDefault="00A65CF5" w:rsidP="00A65CF5">
      <w:pPr>
        <w:pStyle w:val="PlainText"/>
        <w:ind w:firstLine="720"/>
        <w:rPr>
          <w:rFonts w:ascii="Times New Roman" w:hAnsi="Times New Roman"/>
          <w:sz w:val="24"/>
          <w:szCs w:val="24"/>
        </w:rPr>
      </w:pPr>
      <w:r>
        <w:rPr>
          <w:rFonts w:ascii="Times New Roman" w:hAnsi="Times New Roman"/>
          <w:sz w:val="24"/>
          <w:szCs w:val="24"/>
        </w:rPr>
        <w:t>Form Number: </w:t>
      </w:r>
      <w:r w:rsidR="003D6892">
        <w:rPr>
          <w:rFonts w:ascii="Times New Roman" w:hAnsi="Times New Roman"/>
          <w:sz w:val="24"/>
          <w:szCs w:val="24"/>
        </w:rPr>
        <w:t>TBD</w:t>
      </w:r>
      <w:r w:rsidR="003D6892" w:rsidRPr="00A65CF5">
        <w:rPr>
          <w:rFonts w:ascii="Times New Roman" w:hAnsi="Times New Roman"/>
          <w:sz w:val="24"/>
          <w:szCs w:val="24"/>
        </w:rPr>
        <w:t xml:space="preserve"> </w:t>
      </w:r>
    </w:p>
    <w:p w14:paraId="0B5FE6C2" w14:textId="77777777" w:rsidR="00A65CF5" w:rsidRPr="00A65CF5" w:rsidRDefault="00A65CF5" w:rsidP="00A65CF5">
      <w:pPr>
        <w:pStyle w:val="PlainText"/>
        <w:ind w:firstLine="720"/>
        <w:rPr>
          <w:rFonts w:ascii="Times New Roman" w:hAnsi="Times New Roman"/>
          <w:sz w:val="24"/>
          <w:szCs w:val="24"/>
        </w:rPr>
      </w:pPr>
      <w:r w:rsidRPr="00A65CF5">
        <w:rPr>
          <w:rFonts w:ascii="Times New Roman" w:hAnsi="Times New Roman"/>
          <w:sz w:val="24"/>
          <w:szCs w:val="24"/>
        </w:rPr>
        <w:t>Type of Review: Regular submission.</w:t>
      </w:r>
    </w:p>
    <w:p w14:paraId="792462EF" w14:textId="77777777" w:rsidR="00A65CF5" w:rsidRPr="00A65CF5" w:rsidRDefault="00A65CF5" w:rsidP="00940E53">
      <w:pPr>
        <w:pStyle w:val="PlainText"/>
        <w:ind w:left="720"/>
        <w:rPr>
          <w:rFonts w:ascii="Times New Roman" w:hAnsi="Times New Roman"/>
          <w:sz w:val="24"/>
          <w:szCs w:val="24"/>
        </w:rPr>
      </w:pPr>
      <w:r w:rsidRPr="00A65CF5">
        <w:rPr>
          <w:rFonts w:ascii="Times New Roman" w:hAnsi="Times New Roman"/>
          <w:sz w:val="24"/>
          <w:szCs w:val="24"/>
        </w:rPr>
        <w:t>Affected Public: Manufacturers</w:t>
      </w:r>
      <w:r>
        <w:rPr>
          <w:rFonts w:ascii="Times New Roman" w:hAnsi="Times New Roman"/>
          <w:sz w:val="24"/>
          <w:szCs w:val="24"/>
        </w:rPr>
        <w:t xml:space="preserve"> of external power supplies </w:t>
      </w:r>
      <w:r w:rsidR="00F00798">
        <w:rPr>
          <w:rFonts w:ascii="Times New Roman" w:hAnsi="Times New Roman"/>
          <w:sz w:val="24"/>
          <w:szCs w:val="24"/>
        </w:rPr>
        <w:t xml:space="preserve">that claim </w:t>
      </w:r>
      <w:r>
        <w:rPr>
          <w:rFonts w:ascii="Times New Roman" w:hAnsi="Times New Roman"/>
          <w:sz w:val="24"/>
          <w:szCs w:val="24"/>
        </w:rPr>
        <w:t>the spare parts exemption</w:t>
      </w:r>
      <w:r w:rsidRPr="00A65CF5">
        <w:rPr>
          <w:rFonts w:ascii="Times New Roman" w:hAnsi="Times New Roman"/>
          <w:sz w:val="24"/>
          <w:szCs w:val="24"/>
        </w:rPr>
        <w:t>.</w:t>
      </w:r>
    </w:p>
    <w:p w14:paraId="03F46F74" w14:textId="762A1480" w:rsidR="00A65CF5" w:rsidRPr="00A65CF5" w:rsidRDefault="00A65CF5" w:rsidP="00A65CF5">
      <w:pPr>
        <w:pStyle w:val="PlainText"/>
        <w:ind w:firstLine="720"/>
        <w:rPr>
          <w:rFonts w:ascii="Times New Roman" w:hAnsi="Times New Roman"/>
          <w:sz w:val="24"/>
          <w:szCs w:val="24"/>
        </w:rPr>
      </w:pPr>
      <w:r w:rsidRPr="00A65CF5">
        <w:rPr>
          <w:rFonts w:ascii="Times New Roman" w:hAnsi="Times New Roman"/>
          <w:sz w:val="24"/>
          <w:szCs w:val="24"/>
        </w:rPr>
        <w:t>Estimated Numb</w:t>
      </w:r>
      <w:r>
        <w:rPr>
          <w:rFonts w:ascii="Times New Roman" w:hAnsi="Times New Roman"/>
          <w:sz w:val="24"/>
          <w:szCs w:val="24"/>
        </w:rPr>
        <w:t>er of Impacted Manufacturers: </w:t>
      </w:r>
      <w:r w:rsidR="00442DDF">
        <w:rPr>
          <w:rFonts w:ascii="Times New Roman" w:hAnsi="Times New Roman"/>
          <w:sz w:val="24"/>
          <w:szCs w:val="24"/>
        </w:rPr>
        <w:t>228</w:t>
      </w:r>
    </w:p>
    <w:p w14:paraId="536455BC" w14:textId="77777777" w:rsidR="00A65CF5" w:rsidRPr="00A65CF5" w:rsidRDefault="00A65CF5" w:rsidP="00A65CF5">
      <w:pPr>
        <w:pStyle w:val="PlainText"/>
        <w:ind w:firstLine="720"/>
        <w:rPr>
          <w:rFonts w:ascii="Times New Roman" w:hAnsi="Times New Roman"/>
          <w:sz w:val="24"/>
          <w:szCs w:val="24"/>
        </w:rPr>
      </w:pPr>
      <w:r>
        <w:rPr>
          <w:rFonts w:ascii="Times New Roman" w:hAnsi="Times New Roman"/>
          <w:sz w:val="24"/>
          <w:szCs w:val="24"/>
        </w:rPr>
        <w:t>Estimated Time per Record: 4</w:t>
      </w:r>
      <w:r w:rsidRPr="00A65CF5">
        <w:rPr>
          <w:rFonts w:ascii="Times New Roman" w:hAnsi="Times New Roman"/>
          <w:sz w:val="24"/>
          <w:szCs w:val="24"/>
        </w:rPr>
        <w:t xml:space="preserve"> minutes</w:t>
      </w:r>
    </w:p>
    <w:p w14:paraId="4B39E7A9" w14:textId="648544D9" w:rsidR="00EF0D82" w:rsidRDefault="00A65CF5" w:rsidP="00EF0D82">
      <w:pPr>
        <w:pStyle w:val="PlainText"/>
        <w:ind w:firstLine="720"/>
        <w:rPr>
          <w:rFonts w:ascii="Times New Roman" w:hAnsi="Times New Roman"/>
          <w:sz w:val="24"/>
          <w:szCs w:val="24"/>
        </w:rPr>
      </w:pPr>
      <w:r w:rsidRPr="00A65CF5">
        <w:rPr>
          <w:rFonts w:ascii="Times New Roman" w:hAnsi="Times New Roman"/>
          <w:sz w:val="24"/>
          <w:szCs w:val="24"/>
        </w:rPr>
        <w:t>Estim</w:t>
      </w:r>
      <w:r w:rsidR="00EF0D82">
        <w:rPr>
          <w:rFonts w:ascii="Times New Roman" w:hAnsi="Times New Roman"/>
          <w:sz w:val="24"/>
          <w:szCs w:val="24"/>
        </w:rPr>
        <w:t>at</w:t>
      </w:r>
      <w:r w:rsidR="00442DDF">
        <w:rPr>
          <w:rFonts w:ascii="Times New Roman" w:hAnsi="Times New Roman"/>
          <w:sz w:val="24"/>
          <w:szCs w:val="24"/>
        </w:rPr>
        <w:t>ed Total Annual Burden Hours: 15.2 hours</w:t>
      </w:r>
    </w:p>
    <w:p w14:paraId="07791A7C" w14:textId="77777777" w:rsidR="00EF0D82" w:rsidRDefault="00EF0D82" w:rsidP="00EF0D82">
      <w:pPr>
        <w:pStyle w:val="PlainText"/>
        <w:ind w:firstLine="720"/>
        <w:rPr>
          <w:rFonts w:ascii="Times New Roman" w:hAnsi="Times New Roman"/>
          <w:sz w:val="24"/>
          <w:szCs w:val="24"/>
        </w:rPr>
      </w:pPr>
    </w:p>
    <w:p w14:paraId="4BF9C397" w14:textId="42E73063" w:rsidR="00EF0D82" w:rsidRDefault="00EF0D82" w:rsidP="00EF0D82">
      <w:pPr>
        <w:pStyle w:val="PlainText"/>
        <w:ind w:firstLine="720"/>
        <w:rPr>
          <w:rFonts w:ascii="Times New Roman" w:hAnsi="Times New Roman"/>
          <w:sz w:val="24"/>
          <w:szCs w:val="24"/>
        </w:rPr>
      </w:pPr>
      <w:r>
        <w:rPr>
          <w:rFonts w:ascii="Times New Roman" w:hAnsi="Times New Roman"/>
          <w:sz w:val="24"/>
          <w:szCs w:val="24"/>
        </w:rPr>
        <w:t xml:space="preserve">The estimated burden </w:t>
      </w:r>
      <w:r w:rsidR="000E1226">
        <w:rPr>
          <w:rFonts w:ascii="Times New Roman" w:hAnsi="Times New Roman"/>
          <w:sz w:val="24"/>
          <w:szCs w:val="24"/>
        </w:rPr>
        <w:t xml:space="preserve">of this rulemaking </w:t>
      </w:r>
      <w:r>
        <w:rPr>
          <w:rFonts w:ascii="Times New Roman" w:hAnsi="Times New Roman"/>
          <w:sz w:val="24"/>
          <w:szCs w:val="24"/>
        </w:rPr>
        <w:t xml:space="preserve">is based on each impacted manufacturer being required to provide one additional piece of data </w:t>
      </w:r>
      <w:r w:rsidR="00442DDF">
        <w:rPr>
          <w:rFonts w:ascii="Times New Roman" w:hAnsi="Times New Roman"/>
          <w:sz w:val="24"/>
          <w:szCs w:val="24"/>
        </w:rPr>
        <w:t>per year.  This i</w:t>
      </w:r>
      <w:r>
        <w:rPr>
          <w:rFonts w:ascii="Times New Roman" w:hAnsi="Times New Roman"/>
          <w:sz w:val="24"/>
          <w:szCs w:val="24"/>
        </w:rPr>
        <w:t>nformation is only required in a single, annual report, so the data is only collected one time per year.</w:t>
      </w:r>
    </w:p>
    <w:p w14:paraId="47D148B4" w14:textId="77777777" w:rsidR="00175139" w:rsidRDefault="00175139" w:rsidP="00EF0D82">
      <w:pPr>
        <w:pStyle w:val="PlainText"/>
        <w:ind w:firstLine="720"/>
        <w:rPr>
          <w:rFonts w:ascii="Times New Roman" w:hAnsi="Times New Roman"/>
          <w:sz w:val="24"/>
          <w:szCs w:val="24"/>
        </w:rPr>
      </w:pPr>
    </w:p>
    <w:p w14:paraId="42DEFADB" w14:textId="77777777" w:rsidR="00175139" w:rsidRDefault="00175139" w:rsidP="00EF0D82">
      <w:pPr>
        <w:pStyle w:val="PlainText"/>
        <w:ind w:firstLine="720"/>
        <w:rPr>
          <w:rFonts w:ascii="Times New Roman" w:hAnsi="Times New Roman"/>
          <w:sz w:val="24"/>
          <w:szCs w:val="24"/>
        </w:rPr>
      </w:pPr>
      <w:r>
        <w:rPr>
          <w:rFonts w:ascii="Times New Roman" w:hAnsi="Times New Roman"/>
          <w:sz w:val="24"/>
          <w:szCs w:val="24"/>
        </w:rPr>
        <w:t>Accordingly, the total amounts are:</w:t>
      </w:r>
    </w:p>
    <w:p w14:paraId="7F4A78C0" w14:textId="77777777" w:rsidR="00175139" w:rsidRDefault="00175139" w:rsidP="00EF0D82">
      <w:pPr>
        <w:pStyle w:val="PlainText"/>
        <w:ind w:firstLine="720"/>
        <w:rPr>
          <w:rFonts w:ascii="Times New Roman" w:hAnsi="Times New Roman"/>
          <w:sz w:val="24"/>
          <w:szCs w:val="24"/>
        </w:rPr>
      </w:pPr>
    </w:p>
    <w:p w14:paraId="67074BBE" w14:textId="77777777" w:rsidR="00B63282" w:rsidRPr="00F418E5" w:rsidRDefault="00B63282" w:rsidP="00B63282">
      <w:r w:rsidRPr="00F418E5">
        <w:t xml:space="preserve">Total annual responses: </w:t>
      </w:r>
      <w:r>
        <w:t>20,000 reports filed</w:t>
      </w:r>
    </w:p>
    <w:p w14:paraId="1DF1AABE" w14:textId="1F7D3AD4" w:rsidR="00B63282" w:rsidRPr="00F418E5" w:rsidRDefault="00B63282" w:rsidP="00B63282">
      <w:r w:rsidRPr="00F418E5">
        <w:t>Total annual burden hours</w:t>
      </w:r>
      <w:r>
        <w:t xml:space="preserve"> for certification of compliance with Federal standards and providing EPS spare parts sales data</w:t>
      </w:r>
      <w:r w:rsidRPr="00F418E5">
        <w:t xml:space="preserve">: </w:t>
      </w:r>
      <w:r>
        <w:t>60,0</w:t>
      </w:r>
      <w:r w:rsidR="00442DDF">
        <w:t>15.2</w:t>
      </w:r>
    </w:p>
    <w:p w14:paraId="5B2FF205" w14:textId="77777777" w:rsidR="00175139" w:rsidRDefault="00175139" w:rsidP="00175139">
      <w:r>
        <w:t>Total annual responses:  50 test procedure waiver applications filed</w:t>
      </w:r>
    </w:p>
    <w:p w14:paraId="59649018" w14:textId="77777777" w:rsidR="00175139" w:rsidRDefault="00175139" w:rsidP="00175139">
      <w:r>
        <w:t>Total annual burden hours for test procedure waiver applications:  8,000 hours</w:t>
      </w:r>
    </w:p>
    <w:p w14:paraId="01F8C03D" w14:textId="7D567748" w:rsidR="00175139" w:rsidRDefault="00175139" w:rsidP="00175139">
      <w:r>
        <w:t>Total annual burden hours for this information collection:  68,0</w:t>
      </w:r>
      <w:r w:rsidR="00442DDF">
        <w:t>15.2</w:t>
      </w:r>
      <w:r>
        <w:t xml:space="preserve"> hours</w:t>
      </w:r>
    </w:p>
    <w:p w14:paraId="3EF39DA1" w14:textId="77777777" w:rsidR="00175139" w:rsidRPr="00EF0D82" w:rsidRDefault="00175139" w:rsidP="00EF0D82">
      <w:pPr>
        <w:pStyle w:val="PlainText"/>
        <w:ind w:firstLine="720"/>
        <w:rPr>
          <w:rFonts w:ascii="Times New Roman" w:hAnsi="Times New Roman"/>
          <w:sz w:val="24"/>
          <w:szCs w:val="24"/>
        </w:rPr>
      </w:pPr>
    </w:p>
    <w:p w14:paraId="22F30F8C" w14:textId="77777777" w:rsidR="00950881" w:rsidRPr="00F418E5" w:rsidRDefault="00950881" w:rsidP="00860970">
      <w:pPr>
        <w:pStyle w:val="PlainText"/>
        <w:ind w:firstLine="360"/>
      </w:pPr>
    </w:p>
    <w:p w14:paraId="61A8211C" w14:textId="77777777" w:rsidR="00123C4A" w:rsidRPr="00F418E5" w:rsidRDefault="00123C4A" w:rsidP="00184C46">
      <w:pPr>
        <w:numPr>
          <w:ilvl w:val="0"/>
          <w:numId w:val="7"/>
        </w:numPr>
        <w:rPr>
          <w:b/>
          <w:u w:val="single"/>
        </w:rPr>
      </w:pPr>
      <w:r w:rsidRPr="00F418E5">
        <w:rPr>
          <w:b/>
          <w:u w:val="single"/>
        </w:rPr>
        <w:t xml:space="preserve">Provide an estimate for the total annual cost burden to respondents or </w:t>
      </w:r>
      <w:proofErr w:type="spellStart"/>
      <w:r w:rsidRPr="00F418E5">
        <w:rPr>
          <w:b/>
          <w:u w:val="single"/>
        </w:rPr>
        <w:t>recordkeepers</w:t>
      </w:r>
      <w:proofErr w:type="spellEnd"/>
      <w:r w:rsidRPr="00F418E5">
        <w:rPr>
          <w:b/>
          <w:u w:val="single"/>
        </w:rPr>
        <w:t xml:space="preserve"> resulting from the</w:t>
      </w:r>
      <w:r w:rsidR="00950881" w:rsidRPr="00F418E5">
        <w:rPr>
          <w:b/>
          <w:u w:val="single"/>
        </w:rPr>
        <w:t xml:space="preserve"> </w:t>
      </w:r>
      <w:r w:rsidRPr="00F418E5">
        <w:rPr>
          <w:b/>
          <w:u w:val="single"/>
        </w:rPr>
        <w:t xml:space="preserve">collection of information.  </w:t>
      </w:r>
    </w:p>
    <w:p w14:paraId="0A0B124E" w14:textId="77777777" w:rsidR="002468D6" w:rsidRDefault="002468D6" w:rsidP="00184C46">
      <w:pPr>
        <w:rPr>
          <w:b/>
          <w:u w:val="single"/>
        </w:rPr>
      </w:pPr>
    </w:p>
    <w:p w14:paraId="65C9F9B9" w14:textId="6FBD5D18" w:rsidR="00B63282" w:rsidRPr="00F418E5" w:rsidRDefault="00B63282" w:rsidP="00B63282">
      <w:r>
        <w:tab/>
      </w:r>
      <w:r w:rsidR="00633112">
        <w:t xml:space="preserve">Prior to this rulemaking, </w:t>
      </w:r>
      <w:r w:rsidRPr="00F418E5">
        <w:t>DOE estimate</w:t>
      </w:r>
      <w:r w:rsidR="00633112">
        <w:t>d</w:t>
      </w:r>
      <w:r w:rsidRPr="00F418E5">
        <w:t xml:space="preserve"> the total annual reporting and recordkeeping burden imposed on manufacturers of all consumer products and commercial and industrial equipment </w:t>
      </w:r>
      <w:r w:rsidR="00633112">
        <w:t>as</w:t>
      </w:r>
      <w:r w:rsidRPr="00F418E5">
        <w:t xml:space="preserve"> $</w:t>
      </w:r>
      <w:r>
        <w:t xml:space="preserve">6,800,000, which was calculated using a weighted </w:t>
      </w:r>
      <w:r w:rsidR="00B65E6F">
        <w:t>average, fully burdened, labor rate</w:t>
      </w:r>
      <w:r>
        <w:t xml:space="preserve"> of $100 per hour</w:t>
      </w:r>
      <w:r w:rsidRPr="00F418E5">
        <w:t xml:space="preserve">.  </w:t>
      </w:r>
      <w:r>
        <w:t xml:space="preserve">This weighted average rate is a mix between the engineers reviewing the certified ratings and the test procedure process and the administrative professionals or technicians submitting the paperwork to the Department. </w:t>
      </w:r>
      <w:r w:rsidRPr="00F418E5">
        <w:t xml:space="preserve">These estimates take into account the time necessary to develop testing documentation, </w:t>
      </w:r>
      <w:r>
        <w:t xml:space="preserve">maintain records underlying the certified rating, </w:t>
      </w:r>
      <w:r w:rsidRPr="00F418E5">
        <w:t>complete the certification, submit all required documents to DOE electronically</w:t>
      </w:r>
      <w:r>
        <w:t>, and applying for a test procedure waiver, as needed</w:t>
      </w:r>
      <w:r w:rsidRPr="00F418E5">
        <w:t>.</w:t>
      </w:r>
      <w:r>
        <w:t xml:space="preserve">  </w:t>
      </w:r>
    </w:p>
    <w:p w14:paraId="107E21AD" w14:textId="77777777" w:rsidR="00B63282" w:rsidRDefault="00B63282" w:rsidP="00EF0D82">
      <w:pPr>
        <w:pStyle w:val="PlainText"/>
        <w:rPr>
          <w:rFonts w:ascii="Times New Roman" w:hAnsi="Times New Roman"/>
          <w:sz w:val="24"/>
          <w:szCs w:val="24"/>
        </w:rPr>
      </w:pPr>
    </w:p>
    <w:p w14:paraId="51DE99CD" w14:textId="7CA35D5B" w:rsidR="00181D54" w:rsidRDefault="00B63282" w:rsidP="00181D54">
      <w:pPr>
        <w:pStyle w:val="PlainText"/>
        <w:rPr>
          <w:rFonts w:ascii="Times New Roman" w:hAnsi="Times New Roman"/>
          <w:sz w:val="24"/>
          <w:szCs w:val="24"/>
        </w:rPr>
      </w:pPr>
      <w:r>
        <w:rPr>
          <w:rFonts w:ascii="Times New Roman" w:hAnsi="Times New Roman"/>
          <w:sz w:val="24"/>
          <w:szCs w:val="24"/>
        </w:rPr>
        <w:t>DOE</w:t>
      </w:r>
      <w:r w:rsidR="00181D54">
        <w:rPr>
          <w:rFonts w:ascii="Times New Roman" w:hAnsi="Times New Roman"/>
          <w:sz w:val="24"/>
          <w:szCs w:val="24"/>
        </w:rPr>
        <w:t xml:space="preserve"> is adding a requirement to report the sales of external power supplies sold as spare parts not subject to the current regulations.</w:t>
      </w:r>
      <w:r w:rsidR="00EF0D82">
        <w:rPr>
          <w:rFonts w:ascii="Times New Roman" w:hAnsi="Times New Roman"/>
          <w:sz w:val="24"/>
          <w:szCs w:val="24"/>
        </w:rPr>
        <w:t xml:space="preserve">  </w:t>
      </w:r>
      <w:r w:rsidR="00181D54">
        <w:rPr>
          <w:rFonts w:ascii="Times New Roman" w:hAnsi="Times New Roman"/>
          <w:sz w:val="24"/>
          <w:szCs w:val="24"/>
        </w:rPr>
        <w:t>DOE estimates the additional</w:t>
      </w:r>
      <w:r w:rsidR="00181D54" w:rsidRPr="00A65CF5">
        <w:rPr>
          <w:rFonts w:ascii="Times New Roman" w:hAnsi="Times New Roman"/>
          <w:sz w:val="24"/>
          <w:szCs w:val="24"/>
        </w:rPr>
        <w:t xml:space="preserve"> </w:t>
      </w:r>
      <w:r w:rsidR="00181D54">
        <w:rPr>
          <w:rFonts w:ascii="Times New Roman" w:hAnsi="Times New Roman"/>
          <w:sz w:val="24"/>
          <w:szCs w:val="24"/>
        </w:rPr>
        <w:t>a</w:t>
      </w:r>
      <w:r w:rsidR="00181D54" w:rsidRPr="00A65CF5">
        <w:rPr>
          <w:rFonts w:ascii="Times New Roman" w:hAnsi="Times New Roman"/>
          <w:sz w:val="24"/>
          <w:szCs w:val="24"/>
        </w:rPr>
        <w:t xml:space="preserve">nnual </w:t>
      </w:r>
      <w:r w:rsidR="00181D54">
        <w:rPr>
          <w:rFonts w:ascii="Times New Roman" w:hAnsi="Times New Roman"/>
          <w:sz w:val="24"/>
          <w:szCs w:val="24"/>
        </w:rPr>
        <w:t>c</w:t>
      </w:r>
      <w:r w:rsidR="00181D54" w:rsidRPr="00A65CF5">
        <w:rPr>
          <w:rFonts w:ascii="Times New Roman" w:hAnsi="Times New Roman"/>
          <w:sz w:val="24"/>
          <w:szCs w:val="24"/>
        </w:rPr>
        <w:t xml:space="preserve">ost to the </w:t>
      </w:r>
      <w:r w:rsidR="00181D54">
        <w:rPr>
          <w:rFonts w:ascii="Times New Roman" w:hAnsi="Times New Roman"/>
          <w:sz w:val="24"/>
          <w:szCs w:val="24"/>
        </w:rPr>
        <w:t>affected m</w:t>
      </w:r>
      <w:r w:rsidR="00181D54" w:rsidRPr="00A65CF5">
        <w:rPr>
          <w:rFonts w:ascii="Times New Roman" w:hAnsi="Times New Roman"/>
          <w:sz w:val="24"/>
          <w:szCs w:val="24"/>
        </w:rPr>
        <w:t>anufacturers</w:t>
      </w:r>
      <w:r w:rsidR="00181D54">
        <w:rPr>
          <w:rFonts w:ascii="Times New Roman" w:hAnsi="Times New Roman"/>
          <w:sz w:val="24"/>
          <w:szCs w:val="24"/>
        </w:rPr>
        <w:t xml:space="preserve"> will be</w:t>
      </w:r>
      <w:r w:rsidR="00181D54" w:rsidRPr="00A65CF5">
        <w:rPr>
          <w:rFonts w:ascii="Times New Roman" w:hAnsi="Times New Roman"/>
          <w:sz w:val="24"/>
          <w:szCs w:val="24"/>
        </w:rPr>
        <w:t xml:space="preserve"> $</w:t>
      </w:r>
      <w:r w:rsidR="00633112">
        <w:rPr>
          <w:rFonts w:ascii="Times New Roman" w:hAnsi="Times New Roman"/>
          <w:sz w:val="24"/>
          <w:szCs w:val="24"/>
        </w:rPr>
        <w:t>1,52</w:t>
      </w:r>
      <w:r w:rsidR="00181D54">
        <w:rPr>
          <w:rFonts w:ascii="Times New Roman" w:hAnsi="Times New Roman"/>
          <w:sz w:val="24"/>
          <w:szCs w:val="24"/>
        </w:rPr>
        <w:t>0</w:t>
      </w:r>
      <w:r w:rsidR="00633112">
        <w:rPr>
          <w:rFonts w:ascii="Times New Roman" w:hAnsi="Times New Roman"/>
          <w:sz w:val="24"/>
          <w:szCs w:val="24"/>
        </w:rPr>
        <w:t xml:space="preserve"> (i.e., 15.2 additional hours at $100/hour)</w:t>
      </w:r>
      <w:r w:rsidR="00181D54">
        <w:rPr>
          <w:rFonts w:ascii="Times New Roman" w:hAnsi="Times New Roman"/>
          <w:sz w:val="24"/>
          <w:szCs w:val="24"/>
        </w:rPr>
        <w:t>.</w:t>
      </w:r>
    </w:p>
    <w:p w14:paraId="63BF30E7" w14:textId="77777777" w:rsidR="00181D54" w:rsidRDefault="00181D54" w:rsidP="00181D54">
      <w:pPr>
        <w:pStyle w:val="PlainText"/>
        <w:rPr>
          <w:rFonts w:ascii="Times New Roman" w:hAnsi="Times New Roman"/>
          <w:sz w:val="24"/>
          <w:szCs w:val="24"/>
        </w:rPr>
      </w:pPr>
    </w:p>
    <w:p w14:paraId="38C3E92E" w14:textId="1DFC0DBA" w:rsidR="00181D54" w:rsidRDefault="00181D54" w:rsidP="00181D54">
      <w:pPr>
        <w:pStyle w:val="PlainText"/>
        <w:rPr>
          <w:rFonts w:ascii="Times New Roman" w:hAnsi="Times New Roman"/>
          <w:sz w:val="24"/>
          <w:szCs w:val="24"/>
        </w:rPr>
      </w:pPr>
      <w:r w:rsidRPr="00A65CF5">
        <w:rPr>
          <w:rFonts w:ascii="Times New Roman" w:hAnsi="Times New Roman"/>
          <w:sz w:val="24"/>
          <w:szCs w:val="24"/>
        </w:rPr>
        <w:t>Estimated Total Annual Cost to the Manufacturers: $</w:t>
      </w:r>
      <w:r w:rsidRPr="00181D54">
        <w:rPr>
          <w:rFonts w:ascii="Times New Roman" w:hAnsi="Times New Roman"/>
          <w:sz w:val="24"/>
          <w:szCs w:val="24"/>
        </w:rPr>
        <w:t>6,8</w:t>
      </w:r>
      <w:r w:rsidR="00633112">
        <w:rPr>
          <w:rFonts w:ascii="Times New Roman" w:hAnsi="Times New Roman"/>
          <w:sz w:val="24"/>
          <w:szCs w:val="24"/>
        </w:rPr>
        <w:t>01</w:t>
      </w:r>
      <w:r w:rsidRPr="00181D54">
        <w:rPr>
          <w:rFonts w:ascii="Times New Roman" w:hAnsi="Times New Roman"/>
          <w:sz w:val="24"/>
          <w:szCs w:val="24"/>
        </w:rPr>
        <w:t>,</w:t>
      </w:r>
      <w:r w:rsidR="00633112">
        <w:rPr>
          <w:rFonts w:ascii="Times New Roman" w:hAnsi="Times New Roman"/>
          <w:sz w:val="24"/>
          <w:szCs w:val="24"/>
        </w:rPr>
        <w:t>52</w:t>
      </w:r>
      <w:r>
        <w:rPr>
          <w:rFonts w:ascii="Times New Roman" w:hAnsi="Times New Roman"/>
          <w:sz w:val="24"/>
          <w:szCs w:val="24"/>
        </w:rPr>
        <w:t>0</w:t>
      </w:r>
    </w:p>
    <w:p w14:paraId="4ED56CB1" w14:textId="77777777" w:rsidR="00181D54" w:rsidRDefault="00181D54" w:rsidP="00181D54">
      <w:pPr>
        <w:pStyle w:val="PlainText"/>
        <w:rPr>
          <w:rFonts w:ascii="Times New Roman" w:hAnsi="Times New Roman"/>
          <w:sz w:val="24"/>
          <w:szCs w:val="24"/>
        </w:rPr>
      </w:pPr>
    </w:p>
    <w:p w14:paraId="6CB79A1D" w14:textId="77777777" w:rsidR="00EF0D82" w:rsidRDefault="00EF0D82" w:rsidP="00B63282">
      <w:pPr>
        <w:pStyle w:val="PlainText"/>
        <w:ind w:firstLine="360"/>
        <w:rPr>
          <w:rFonts w:ascii="Times New Roman" w:hAnsi="Times New Roman"/>
          <w:sz w:val="24"/>
          <w:szCs w:val="24"/>
        </w:rPr>
      </w:pPr>
    </w:p>
    <w:p w14:paraId="5AA0463E" w14:textId="77777777" w:rsidR="002468D6" w:rsidRPr="00F418E5" w:rsidRDefault="002468D6" w:rsidP="00184C46">
      <w:pPr>
        <w:rPr>
          <w:b/>
          <w:u w:val="single"/>
        </w:rPr>
      </w:pPr>
    </w:p>
    <w:p w14:paraId="51B38E2A" w14:textId="77777777" w:rsidR="006765C5" w:rsidRPr="00F418E5" w:rsidRDefault="00236386" w:rsidP="00184C46">
      <w:pPr>
        <w:numPr>
          <w:ilvl w:val="0"/>
          <w:numId w:val="7"/>
        </w:numPr>
        <w:rPr>
          <w:b/>
          <w:u w:val="single"/>
        </w:rPr>
      </w:pPr>
      <w:r w:rsidRPr="00F418E5">
        <w:rPr>
          <w:b/>
          <w:u w:val="single"/>
        </w:rPr>
        <w:t>Provide estimates of annualized cost to the Federal government.</w:t>
      </w:r>
    </w:p>
    <w:p w14:paraId="7061D2B2" w14:textId="77777777" w:rsidR="00236386" w:rsidRPr="00F418E5" w:rsidRDefault="00236386" w:rsidP="00184C46"/>
    <w:p w14:paraId="73DCF703" w14:textId="4D687B44" w:rsidR="00236386" w:rsidRPr="002468D6" w:rsidRDefault="007B1D48" w:rsidP="00184C46">
      <w:r w:rsidRPr="002468D6">
        <w:tab/>
      </w:r>
      <w:r w:rsidR="00AE0EB8" w:rsidRPr="002468D6">
        <w:t>DOE estimates the total additional annual reporting and recordkeeping burden imposed on the Federal government will be $</w:t>
      </w:r>
      <w:r w:rsidR="003C393E">
        <w:t>500</w:t>
      </w:r>
      <w:r w:rsidR="00AE0EB8" w:rsidRPr="002468D6">
        <w:t xml:space="preserve">.  </w:t>
      </w:r>
      <w:r w:rsidR="003C393E">
        <w:t xml:space="preserve">This is a combination of Federal employees and contractors.  </w:t>
      </w:r>
      <w:r w:rsidR="00AE0EB8" w:rsidRPr="002468D6">
        <w:t xml:space="preserve">DOE is already using the on-line collection system as </w:t>
      </w:r>
      <w:r w:rsidR="00E32F62" w:rsidRPr="002468D6">
        <w:t xml:space="preserve">its </w:t>
      </w:r>
      <w:r w:rsidR="002468D6">
        <w:t>method for submission for certification reports</w:t>
      </w:r>
      <w:r w:rsidR="00AE0EB8" w:rsidRPr="002468D6">
        <w:t>.</w:t>
      </w:r>
      <w:r w:rsidR="002468D6">
        <w:t xml:space="preserve">  The system includes data processing functions and </w:t>
      </w:r>
      <w:r w:rsidR="00F00798">
        <w:t xml:space="preserve">automated </w:t>
      </w:r>
      <w:r w:rsidR="002468D6">
        <w:t>report</w:t>
      </w:r>
      <w:r w:rsidR="00F00798">
        <w:t>s</w:t>
      </w:r>
      <w:r w:rsidR="002468D6">
        <w:t>.</w:t>
      </w:r>
      <w:r w:rsidR="003C393E">
        <w:t xml:space="preserve">  The $500 covers the time for a contractor to add the field to the database (one time cost), the time to run a report by product class and certified efficiency, and for a Federal employee to review the information and make a decision about whether the lost energy savings is sufficient for us to do a rulemaking to abolish the exemption.</w:t>
      </w:r>
    </w:p>
    <w:p w14:paraId="7EFD3422" w14:textId="77777777" w:rsidR="00F418E5" w:rsidRPr="00F418E5" w:rsidRDefault="00F418E5" w:rsidP="00184C46"/>
    <w:p w14:paraId="52C5FAE8" w14:textId="77777777" w:rsidR="00236386" w:rsidRPr="00F418E5" w:rsidRDefault="007D112C" w:rsidP="00184C46">
      <w:pPr>
        <w:numPr>
          <w:ilvl w:val="0"/>
          <w:numId w:val="7"/>
        </w:numPr>
        <w:rPr>
          <w:b/>
          <w:u w:val="single"/>
        </w:rPr>
      </w:pPr>
      <w:r w:rsidRPr="00F418E5">
        <w:rPr>
          <w:b/>
          <w:u w:val="single"/>
        </w:rPr>
        <w:t xml:space="preserve">Explain the reasons for any program changes or adjustments reported in Items 13 (or 14) of OMB Form 83-I. </w:t>
      </w:r>
    </w:p>
    <w:p w14:paraId="1037682E" w14:textId="77777777" w:rsidR="00E10FC0" w:rsidRPr="00F418E5" w:rsidRDefault="00E10FC0" w:rsidP="00184C46"/>
    <w:p w14:paraId="38A474A5" w14:textId="77777777" w:rsidR="00B56193" w:rsidRDefault="0088238C" w:rsidP="006C351F">
      <w:pPr>
        <w:rPr>
          <w:rFonts w:eastAsia="Arial Unicode MS"/>
        </w:rPr>
      </w:pPr>
      <w:r>
        <w:tab/>
      </w:r>
      <w:r w:rsidR="00BE7262">
        <w:t>The program change is the result of a statutory amendment.  The statute exempted certain external power supplies from new standards (although many are still subject to the prior standards)</w:t>
      </w:r>
      <w:r w:rsidR="002468D6">
        <w:t xml:space="preserve"> in limited circumstances</w:t>
      </w:r>
      <w:r w:rsidR="000D5E50">
        <w:t xml:space="preserve">.  </w:t>
      </w:r>
      <w:r w:rsidR="00EB1AFC">
        <w:t xml:space="preserve">The statute authorized DOE to collect sales information to enable </w:t>
      </w:r>
      <w:r w:rsidR="002468D6">
        <w:t xml:space="preserve">DOE determine whether the exemption </w:t>
      </w:r>
      <w:r w:rsidR="002468D6">
        <w:rPr>
          <w:rFonts w:eastAsia="Arial Unicode MS"/>
        </w:rPr>
        <w:t>is resulting in a significant reduction of the energy savings that would result were there no exemption to the new standards</w:t>
      </w:r>
      <w:r w:rsidR="00FD3866">
        <w:rPr>
          <w:rFonts w:eastAsia="Arial Unicode MS"/>
        </w:rPr>
        <w:t>.</w:t>
      </w:r>
    </w:p>
    <w:p w14:paraId="1E7E164B" w14:textId="77777777" w:rsidR="000E1226" w:rsidRDefault="000E1226" w:rsidP="006C351F">
      <w:pPr>
        <w:rPr>
          <w:rFonts w:eastAsia="Arial Unicode MS"/>
        </w:rPr>
      </w:pPr>
    </w:p>
    <w:p w14:paraId="7591F484" w14:textId="7B5E719F" w:rsidR="000E1226" w:rsidRDefault="000E1226" w:rsidP="000E1226">
      <w:pPr>
        <w:pStyle w:val="PlainText"/>
        <w:rPr>
          <w:rFonts w:ascii="Times New Roman" w:hAnsi="Times New Roman"/>
          <w:sz w:val="24"/>
          <w:szCs w:val="24"/>
        </w:rPr>
      </w:pPr>
      <w:r>
        <w:rPr>
          <w:rFonts w:ascii="Times New Roman" w:hAnsi="Times New Roman"/>
          <w:sz w:val="24"/>
          <w:szCs w:val="24"/>
        </w:rPr>
        <w:t>DOE is adding a requirement to report the sales of external power supplies sold as spare parts not subject to the current regulations.  DOE estimates the additional</w:t>
      </w:r>
      <w:r w:rsidRPr="00A65CF5">
        <w:rPr>
          <w:rFonts w:ascii="Times New Roman" w:hAnsi="Times New Roman"/>
          <w:sz w:val="24"/>
          <w:szCs w:val="24"/>
        </w:rPr>
        <w:t xml:space="preserve"> </w:t>
      </w:r>
      <w:r>
        <w:rPr>
          <w:rFonts w:ascii="Times New Roman" w:hAnsi="Times New Roman"/>
          <w:sz w:val="24"/>
          <w:szCs w:val="24"/>
        </w:rPr>
        <w:t>a</w:t>
      </w:r>
      <w:r w:rsidRPr="00A65CF5">
        <w:rPr>
          <w:rFonts w:ascii="Times New Roman" w:hAnsi="Times New Roman"/>
          <w:sz w:val="24"/>
          <w:szCs w:val="24"/>
        </w:rPr>
        <w:t xml:space="preserve">nnual </w:t>
      </w:r>
      <w:r>
        <w:rPr>
          <w:rFonts w:ascii="Times New Roman" w:hAnsi="Times New Roman"/>
          <w:sz w:val="24"/>
          <w:szCs w:val="24"/>
        </w:rPr>
        <w:t>c</w:t>
      </w:r>
      <w:r w:rsidRPr="00A65CF5">
        <w:rPr>
          <w:rFonts w:ascii="Times New Roman" w:hAnsi="Times New Roman"/>
          <w:sz w:val="24"/>
          <w:szCs w:val="24"/>
        </w:rPr>
        <w:t xml:space="preserve">ost to the </w:t>
      </w:r>
      <w:r>
        <w:rPr>
          <w:rFonts w:ascii="Times New Roman" w:hAnsi="Times New Roman"/>
          <w:sz w:val="24"/>
          <w:szCs w:val="24"/>
        </w:rPr>
        <w:t>affected m</w:t>
      </w:r>
      <w:r w:rsidRPr="00A65CF5">
        <w:rPr>
          <w:rFonts w:ascii="Times New Roman" w:hAnsi="Times New Roman"/>
          <w:sz w:val="24"/>
          <w:szCs w:val="24"/>
        </w:rPr>
        <w:t>anufacturers</w:t>
      </w:r>
      <w:r>
        <w:rPr>
          <w:rFonts w:ascii="Times New Roman" w:hAnsi="Times New Roman"/>
          <w:sz w:val="24"/>
          <w:szCs w:val="24"/>
        </w:rPr>
        <w:t xml:space="preserve"> will be</w:t>
      </w:r>
      <w:r w:rsidRPr="00A65CF5">
        <w:rPr>
          <w:rFonts w:ascii="Times New Roman" w:hAnsi="Times New Roman"/>
          <w:sz w:val="24"/>
          <w:szCs w:val="24"/>
        </w:rPr>
        <w:t xml:space="preserve"> $</w:t>
      </w:r>
      <w:r>
        <w:rPr>
          <w:rFonts w:ascii="Times New Roman" w:hAnsi="Times New Roman"/>
          <w:sz w:val="24"/>
          <w:szCs w:val="24"/>
        </w:rPr>
        <w:t>1,520 (i.e., 15.2 additional hours at a fully burdened labor rate of $100/hour).</w:t>
      </w:r>
    </w:p>
    <w:p w14:paraId="662A086C" w14:textId="77777777" w:rsidR="000E1226" w:rsidRDefault="000E1226" w:rsidP="006C351F"/>
    <w:p w14:paraId="181B9FCE" w14:textId="77777777" w:rsidR="007D112C" w:rsidRPr="00F418E5" w:rsidRDefault="007D112C" w:rsidP="00184C46"/>
    <w:p w14:paraId="76CE6EB6" w14:textId="77777777" w:rsidR="00236386" w:rsidRPr="00F418E5" w:rsidRDefault="007D112C" w:rsidP="00184C46">
      <w:pPr>
        <w:numPr>
          <w:ilvl w:val="0"/>
          <w:numId w:val="7"/>
        </w:numPr>
        <w:rPr>
          <w:b/>
          <w:u w:val="single"/>
        </w:rPr>
      </w:pPr>
      <w:r w:rsidRPr="00F418E5">
        <w:rPr>
          <w:b/>
          <w:u w:val="single"/>
        </w:rPr>
        <w:t xml:space="preserve">For collections whose results will be published, outline the plans for tabulation and publication. </w:t>
      </w:r>
    </w:p>
    <w:p w14:paraId="687A23E4" w14:textId="77777777" w:rsidR="007D112C" w:rsidRPr="00F418E5" w:rsidRDefault="007D112C" w:rsidP="00184C46">
      <w:pPr>
        <w:rPr>
          <w:b/>
          <w:u w:val="single"/>
        </w:rPr>
      </w:pPr>
    </w:p>
    <w:p w14:paraId="30BFD1B3" w14:textId="77777777" w:rsidR="007D112C" w:rsidRDefault="007B1D48" w:rsidP="00184C46">
      <w:r>
        <w:tab/>
      </w:r>
      <w:r w:rsidR="00EB1AFC">
        <w:t>Although a subset of the data already subject to this information collection</w:t>
      </w:r>
      <w:r w:rsidR="00FD3866">
        <w:t xml:space="preserve"> is made public</w:t>
      </w:r>
      <w:r w:rsidR="00EB1AFC">
        <w:t>, none of the new data that is the subject of this extension</w:t>
      </w:r>
      <w:r w:rsidR="00FD3866">
        <w:t xml:space="preserve"> and revision</w:t>
      </w:r>
      <w:r w:rsidR="004F4871">
        <w:t xml:space="preserve"> will be published online.  </w:t>
      </w:r>
      <w:r w:rsidR="00EB1AFC">
        <w:t>Sales data is typically</w:t>
      </w:r>
      <w:r w:rsidR="00FD3866">
        <w:t xml:space="preserve"> treated as</w:t>
      </w:r>
      <w:r w:rsidR="00EB1AFC">
        <w:t xml:space="preserve"> confidential business information, and DOE will protect it as required by law.  DOE may publish aggregate information.  </w:t>
      </w:r>
      <w:r w:rsidR="004F4871">
        <w:t xml:space="preserve">The certification data that DOE has identified as public </w:t>
      </w:r>
      <w:r w:rsidR="00FD3866">
        <w:t>is</w:t>
      </w:r>
      <w:r w:rsidR="002E0FE9">
        <w:t xml:space="preserve"> placed on DOE’s certification database at:  </w:t>
      </w:r>
      <w:hyperlink r:id="rId9" w:history="1">
        <w:r w:rsidR="007C066F" w:rsidRPr="00AE3F07">
          <w:rPr>
            <w:rStyle w:val="Hyperlink"/>
          </w:rPr>
          <w:t>http://www.regulations.doe.gov/certification-data/</w:t>
        </w:r>
      </w:hyperlink>
      <w:r w:rsidR="007C066F">
        <w:t xml:space="preserve">. </w:t>
      </w:r>
    </w:p>
    <w:p w14:paraId="49DC7AC5" w14:textId="77777777" w:rsidR="007D112C" w:rsidRPr="00F418E5" w:rsidRDefault="007D112C" w:rsidP="00184C46"/>
    <w:p w14:paraId="2A5EC0FE" w14:textId="77777777" w:rsidR="00236386" w:rsidRPr="00F418E5" w:rsidRDefault="007D112C" w:rsidP="00184C46">
      <w:pPr>
        <w:numPr>
          <w:ilvl w:val="0"/>
          <w:numId w:val="7"/>
        </w:numPr>
        <w:rPr>
          <w:b/>
          <w:u w:val="single"/>
        </w:rPr>
      </w:pPr>
      <w:r w:rsidRPr="00F418E5">
        <w:rPr>
          <w:b/>
          <w:u w:val="single"/>
        </w:rPr>
        <w:t xml:space="preserve">If seeking approval to not display the expiration date for OMB approval of the information collection, explain the reasons why display would be inappropriate. </w:t>
      </w:r>
    </w:p>
    <w:p w14:paraId="101E998E" w14:textId="77777777" w:rsidR="007D112C" w:rsidRPr="00F418E5" w:rsidRDefault="007D112C" w:rsidP="00184C46">
      <w:pPr>
        <w:rPr>
          <w:b/>
          <w:u w:val="single"/>
        </w:rPr>
      </w:pPr>
    </w:p>
    <w:p w14:paraId="00F5A8CB" w14:textId="77777777" w:rsidR="007D112C" w:rsidRDefault="007B1D48" w:rsidP="00184C46">
      <w:r>
        <w:tab/>
      </w:r>
      <w:r w:rsidR="00F418E5" w:rsidRPr="00F418E5">
        <w:t>DOE is not seeking to remove the OMB expiration date.</w:t>
      </w:r>
    </w:p>
    <w:p w14:paraId="6B591CCE" w14:textId="77777777" w:rsidR="007B1D48" w:rsidRPr="00F418E5" w:rsidRDefault="007B1D48" w:rsidP="00184C46"/>
    <w:p w14:paraId="54B2F95B" w14:textId="77777777" w:rsidR="00236386" w:rsidRPr="00F418E5" w:rsidRDefault="007D112C" w:rsidP="00184C46">
      <w:pPr>
        <w:numPr>
          <w:ilvl w:val="0"/>
          <w:numId w:val="7"/>
        </w:numPr>
        <w:rPr>
          <w:b/>
          <w:u w:val="single"/>
        </w:rPr>
      </w:pPr>
      <w:r w:rsidRPr="00F418E5">
        <w:rPr>
          <w:b/>
          <w:u w:val="single"/>
        </w:rPr>
        <w:t>Explain each exception to the certification statement identified in Item 19 of OMB Form 83-I.</w:t>
      </w:r>
    </w:p>
    <w:p w14:paraId="7114FA70" w14:textId="77777777" w:rsidR="008255D8" w:rsidRPr="00F418E5" w:rsidRDefault="008255D8" w:rsidP="007D112C">
      <w:pPr>
        <w:ind w:left="360"/>
        <w:rPr>
          <w:b/>
          <w:u w:val="single"/>
        </w:rPr>
      </w:pPr>
    </w:p>
    <w:p w14:paraId="4CD8877C" w14:textId="77777777" w:rsidR="00236386" w:rsidRPr="00F418E5" w:rsidRDefault="007B1D48" w:rsidP="007D112C">
      <w:pPr>
        <w:ind w:left="360"/>
        <w:rPr>
          <w:b/>
          <w:u w:val="single"/>
        </w:rPr>
      </w:pPr>
      <w:r>
        <w:tab/>
      </w:r>
      <w:r w:rsidR="00F418E5" w:rsidRPr="00F418E5">
        <w:t>There are no exceptions.</w:t>
      </w:r>
    </w:p>
    <w:sectPr w:rsidR="00236386" w:rsidRPr="00F418E5" w:rsidSect="00000957">
      <w:headerReference w:type="default" r:id="rId10"/>
      <w:footerReference w:type="default" r:id="rId11"/>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1499" w14:textId="77777777" w:rsidR="008D14AB" w:rsidRDefault="008D14AB">
      <w:r>
        <w:separator/>
      </w:r>
    </w:p>
  </w:endnote>
  <w:endnote w:type="continuationSeparator" w:id="0">
    <w:p w14:paraId="7EB01498" w14:textId="77777777" w:rsidR="008D14AB" w:rsidRDefault="008D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DE817" w14:textId="77777777" w:rsidR="00E10CDC" w:rsidRDefault="00766155" w:rsidP="00C9228B">
    <w:pPr>
      <w:pStyle w:val="Footer"/>
      <w:framePr w:wrap="around" w:vAnchor="text" w:hAnchor="margin" w:xAlign="right" w:y="1"/>
      <w:rPr>
        <w:rStyle w:val="PageNumber"/>
      </w:rPr>
    </w:pPr>
    <w:r>
      <w:rPr>
        <w:rStyle w:val="PageNumber"/>
      </w:rPr>
      <w:fldChar w:fldCharType="begin"/>
    </w:r>
    <w:r w:rsidR="00E10CDC">
      <w:rPr>
        <w:rStyle w:val="PageNumber"/>
      </w:rPr>
      <w:instrText xml:space="preserve">PAGE  </w:instrText>
    </w:r>
    <w:r>
      <w:rPr>
        <w:rStyle w:val="PageNumber"/>
      </w:rPr>
      <w:fldChar w:fldCharType="end"/>
    </w:r>
  </w:p>
  <w:p w14:paraId="5DBD8D00" w14:textId="77777777" w:rsidR="00E10CDC" w:rsidRDefault="00E10CDC"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1CA1" w14:textId="77777777" w:rsidR="00E10CDC" w:rsidRDefault="00E10CDC" w:rsidP="00C9228B">
    <w:pPr>
      <w:pStyle w:val="Footer"/>
      <w:framePr w:wrap="around" w:vAnchor="text" w:hAnchor="margin" w:xAlign="right" w:y="1"/>
      <w:rPr>
        <w:rStyle w:val="PageNumber"/>
      </w:rPr>
    </w:pPr>
  </w:p>
  <w:p w14:paraId="07401D1D" w14:textId="77777777" w:rsidR="00E10CDC" w:rsidRDefault="00E10CDC" w:rsidP="004F61BB">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EAE5" w14:textId="77777777" w:rsidR="00E10CDC" w:rsidRDefault="00E10CDC" w:rsidP="00C9228B">
    <w:pPr>
      <w:pStyle w:val="Footer"/>
      <w:framePr w:wrap="around" w:vAnchor="text" w:hAnchor="margin" w:xAlign="right" w:y="1"/>
      <w:rPr>
        <w:rStyle w:val="PageNumber"/>
      </w:rPr>
    </w:pPr>
  </w:p>
  <w:p w14:paraId="47DAFB47" w14:textId="77777777" w:rsidR="00E10CDC" w:rsidRDefault="00E10CDC" w:rsidP="004F61BB">
    <w:pPr>
      <w:pStyle w:val="Footer"/>
      <w:ind w:right="360"/>
      <w:rPr>
        <w:sz w:val="16"/>
        <w:szCs w:val="16"/>
      </w:rPr>
    </w:pPr>
  </w:p>
  <w:p w14:paraId="36E6B374" w14:textId="77777777" w:rsidR="00E10CDC" w:rsidRPr="004F61BB" w:rsidRDefault="00766155" w:rsidP="00000957">
    <w:pPr>
      <w:pStyle w:val="Footer"/>
      <w:ind w:right="360"/>
      <w:jc w:val="center"/>
    </w:pPr>
    <w:r>
      <w:rPr>
        <w:rStyle w:val="PageNumber"/>
      </w:rPr>
      <w:fldChar w:fldCharType="begin"/>
    </w:r>
    <w:r w:rsidR="00E10CDC">
      <w:rPr>
        <w:rStyle w:val="PageNumber"/>
      </w:rPr>
      <w:instrText xml:space="preserve"> PAGE </w:instrText>
    </w:r>
    <w:r>
      <w:rPr>
        <w:rStyle w:val="PageNumber"/>
      </w:rPr>
      <w:fldChar w:fldCharType="separate"/>
    </w:r>
    <w:r w:rsidR="009E1014">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F507D" w14:textId="77777777" w:rsidR="008D14AB" w:rsidRDefault="008D14AB">
      <w:r>
        <w:separator/>
      </w:r>
    </w:p>
  </w:footnote>
  <w:footnote w:type="continuationSeparator" w:id="0">
    <w:p w14:paraId="5EEBEF21" w14:textId="77777777" w:rsidR="008D14AB" w:rsidRDefault="008D1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847" w14:textId="77777777" w:rsidR="00E10CDC" w:rsidRDefault="00E10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B10557"/>
    <w:multiLevelType w:val="hybridMultilevel"/>
    <w:tmpl w:val="2848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DDF4C84"/>
    <w:multiLevelType w:val="hybridMultilevel"/>
    <w:tmpl w:val="755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98B1D40"/>
    <w:multiLevelType w:val="hybridMultilevel"/>
    <w:tmpl w:val="D0F860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8"/>
  </w:num>
  <w:num w:numId="4">
    <w:abstractNumId w:val="5"/>
  </w:num>
  <w:num w:numId="5">
    <w:abstractNumId w:val="8"/>
  </w:num>
  <w:num w:numId="6">
    <w:abstractNumId w:val="2"/>
  </w:num>
  <w:num w:numId="7">
    <w:abstractNumId w:val="0"/>
  </w:num>
  <w:num w:numId="8">
    <w:abstractNumId w:val="4"/>
  </w:num>
  <w:num w:numId="9">
    <w:abstractNumId w:val="3"/>
  </w:num>
  <w:num w:numId="10">
    <w:abstractNumId w:val="7"/>
  </w:num>
  <w:num w:numId="11">
    <w:abstractNumId w:val="14"/>
  </w:num>
  <w:num w:numId="12">
    <w:abstractNumId w:val="10"/>
  </w:num>
  <w:num w:numId="13">
    <w:abstractNumId w:val="12"/>
  </w:num>
  <w:num w:numId="14">
    <w:abstractNumId w:val="17"/>
  </w:num>
  <w:num w:numId="15">
    <w:abstractNumId w:val="16"/>
  </w:num>
  <w:num w:numId="16">
    <w:abstractNumId w:val="13"/>
  </w:num>
  <w:num w:numId="17">
    <w:abstractNumId w:val="15"/>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2AEC"/>
    <w:rsid w:val="00007B0C"/>
    <w:rsid w:val="00020104"/>
    <w:rsid w:val="00032E35"/>
    <w:rsid w:val="00050FBE"/>
    <w:rsid w:val="00076B47"/>
    <w:rsid w:val="00085CB2"/>
    <w:rsid w:val="000A1BDB"/>
    <w:rsid w:val="000B024D"/>
    <w:rsid w:val="000C0847"/>
    <w:rsid w:val="000C23FB"/>
    <w:rsid w:val="000C4FDF"/>
    <w:rsid w:val="000D0983"/>
    <w:rsid w:val="000D0D1D"/>
    <w:rsid w:val="000D5E50"/>
    <w:rsid w:val="000E1226"/>
    <w:rsid w:val="000E5565"/>
    <w:rsid w:val="000E6727"/>
    <w:rsid w:val="000E6EC8"/>
    <w:rsid w:val="00102553"/>
    <w:rsid w:val="0010435B"/>
    <w:rsid w:val="0011218C"/>
    <w:rsid w:val="00113CFF"/>
    <w:rsid w:val="00123C4A"/>
    <w:rsid w:val="00135C64"/>
    <w:rsid w:val="0017459D"/>
    <w:rsid w:val="00175139"/>
    <w:rsid w:val="00181D54"/>
    <w:rsid w:val="00184C46"/>
    <w:rsid w:val="00185B7A"/>
    <w:rsid w:val="001A268C"/>
    <w:rsid w:val="001B0592"/>
    <w:rsid w:val="001B0AD0"/>
    <w:rsid w:val="001B517E"/>
    <w:rsid w:val="001C79BF"/>
    <w:rsid w:val="0020298B"/>
    <w:rsid w:val="00207585"/>
    <w:rsid w:val="00223DA6"/>
    <w:rsid w:val="00235A34"/>
    <w:rsid w:val="00235ACB"/>
    <w:rsid w:val="00236386"/>
    <w:rsid w:val="002468D6"/>
    <w:rsid w:val="00254004"/>
    <w:rsid w:val="00255DC0"/>
    <w:rsid w:val="0026479F"/>
    <w:rsid w:val="002734BE"/>
    <w:rsid w:val="0028150F"/>
    <w:rsid w:val="002A0C27"/>
    <w:rsid w:val="002D3C67"/>
    <w:rsid w:val="002E0FE9"/>
    <w:rsid w:val="002E20AF"/>
    <w:rsid w:val="002E290B"/>
    <w:rsid w:val="002F05A3"/>
    <w:rsid w:val="002F4CCC"/>
    <w:rsid w:val="002F730F"/>
    <w:rsid w:val="003019E1"/>
    <w:rsid w:val="003140FF"/>
    <w:rsid w:val="00347873"/>
    <w:rsid w:val="003529BA"/>
    <w:rsid w:val="00353F1C"/>
    <w:rsid w:val="003555FF"/>
    <w:rsid w:val="00363939"/>
    <w:rsid w:val="00375D9A"/>
    <w:rsid w:val="00376549"/>
    <w:rsid w:val="00387124"/>
    <w:rsid w:val="00392375"/>
    <w:rsid w:val="003A7733"/>
    <w:rsid w:val="003C2F6B"/>
    <w:rsid w:val="003C393E"/>
    <w:rsid w:val="003D6892"/>
    <w:rsid w:val="003F1B34"/>
    <w:rsid w:val="003F34DA"/>
    <w:rsid w:val="00442DDF"/>
    <w:rsid w:val="00467C16"/>
    <w:rsid w:val="0047181B"/>
    <w:rsid w:val="00486E8E"/>
    <w:rsid w:val="00494DDE"/>
    <w:rsid w:val="004D59CD"/>
    <w:rsid w:val="004E0971"/>
    <w:rsid w:val="004E2799"/>
    <w:rsid w:val="004F0366"/>
    <w:rsid w:val="004F4871"/>
    <w:rsid w:val="004F61BB"/>
    <w:rsid w:val="0051426F"/>
    <w:rsid w:val="00521BE6"/>
    <w:rsid w:val="00524416"/>
    <w:rsid w:val="0053348A"/>
    <w:rsid w:val="005377BE"/>
    <w:rsid w:val="00547E6C"/>
    <w:rsid w:val="005538B6"/>
    <w:rsid w:val="00564979"/>
    <w:rsid w:val="0057030C"/>
    <w:rsid w:val="005866F3"/>
    <w:rsid w:val="00587BB3"/>
    <w:rsid w:val="00596DA1"/>
    <w:rsid w:val="005A25BD"/>
    <w:rsid w:val="005A3849"/>
    <w:rsid w:val="005A4646"/>
    <w:rsid w:val="005A5273"/>
    <w:rsid w:val="005A6C3D"/>
    <w:rsid w:val="005A6D05"/>
    <w:rsid w:val="005B54F5"/>
    <w:rsid w:val="005C2D18"/>
    <w:rsid w:val="005C2FA0"/>
    <w:rsid w:val="005F110C"/>
    <w:rsid w:val="005F11E4"/>
    <w:rsid w:val="005F1B4F"/>
    <w:rsid w:val="00605179"/>
    <w:rsid w:val="006111DD"/>
    <w:rsid w:val="00621141"/>
    <w:rsid w:val="00626D36"/>
    <w:rsid w:val="00627743"/>
    <w:rsid w:val="00633112"/>
    <w:rsid w:val="00637CDE"/>
    <w:rsid w:val="00640FDC"/>
    <w:rsid w:val="00641518"/>
    <w:rsid w:val="006511BF"/>
    <w:rsid w:val="00651CC8"/>
    <w:rsid w:val="00652F9E"/>
    <w:rsid w:val="0065646E"/>
    <w:rsid w:val="00657556"/>
    <w:rsid w:val="00662CB7"/>
    <w:rsid w:val="006765C5"/>
    <w:rsid w:val="0069150A"/>
    <w:rsid w:val="00693B09"/>
    <w:rsid w:val="00694B29"/>
    <w:rsid w:val="006A78D4"/>
    <w:rsid w:val="006B4A9B"/>
    <w:rsid w:val="006C351F"/>
    <w:rsid w:val="006C6628"/>
    <w:rsid w:val="006D70B0"/>
    <w:rsid w:val="006E23A7"/>
    <w:rsid w:val="006F5005"/>
    <w:rsid w:val="006F5C6F"/>
    <w:rsid w:val="006F6DC5"/>
    <w:rsid w:val="00703294"/>
    <w:rsid w:val="00711B95"/>
    <w:rsid w:val="007179BF"/>
    <w:rsid w:val="00720F5A"/>
    <w:rsid w:val="00726927"/>
    <w:rsid w:val="0074102E"/>
    <w:rsid w:val="00747932"/>
    <w:rsid w:val="00753879"/>
    <w:rsid w:val="00753ED9"/>
    <w:rsid w:val="00764F7D"/>
    <w:rsid w:val="00766155"/>
    <w:rsid w:val="007662D5"/>
    <w:rsid w:val="00767B08"/>
    <w:rsid w:val="00776AF0"/>
    <w:rsid w:val="00780EAC"/>
    <w:rsid w:val="00783356"/>
    <w:rsid w:val="00787E9C"/>
    <w:rsid w:val="007A644D"/>
    <w:rsid w:val="007B1D48"/>
    <w:rsid w:val="007B2733"/>
    <w:rsid w:val="007B61CF"/>
    <w:rsid w:val="007B62DA"/>
    <w:rsid w:val="007B66F9"/>
    <w:rsid w:val="007C066F"/>
    <w:rsid w:val="007C0774"/>
    <w:rsid w:val="007D0B70"/>
    <w:rsid w:val="007D112C"/>
    <w:rsid w:val="007D1EC9"/>
    <w:rsid w:val="007E028E"/>
    <w:rsid w:val="007E6801"/>
    <w:rsid w:val="007F1CFF"/>
    <w:rsid w:val="00803F0F"/>
    <w:rsid w:val="00804268"/>
    <w:rsid w:val="00821222"/>
    <w:rsid w:val="00822F33"/>
    <w:rsid w:val="00825035"/>
    <w:rsid w:val="008255D8"/>
    <w:rsid w:val="00830055"/>
    <w:rsid w:val="0083085D"/>
    <w:rsid w:val="00831DD9"/>
    <w:rsid w:val="00835E7B"/>
    <w:rsid w:val="008361A9"/>
    <w:rsid w:val="008408D8"/>
    <w:rsid w:val="008508A6"/>
    <w:rsid w:val="0085328B"/>
    <w:rsid w:val="008570B5"/>
    <w:rsid w:val="00860970"/>
    <w:rsid w:val="0088238C"/>
    <w:rsid w:val="00885E91"/>
    <w:rsid w:val="008974D4"/>
    <w:rsid w:val="008A33EC"/>
    <w:rsid w:val="008A52B4"/>
    <w:rsid w:val="008D14AB"/>
    <w:rsid w:val="008E697B"/>
    <w:rsid w:val="008F47EC"/>
    <w:rsid w:val="00903241"/>
    <w:rsid w:val="00905A25"/>
    <w:rsid w:val="00911EC4"/>
    <w:rsid w:val="00912608"/>
    <w:rsid w:val="00927C0F"/>
    <w:rsid w:val="00936D6C"/>
    <w:rsid w:val="00940E53"/>
    <w:rsid w:val="009431DB"/>
    <w:rsid w:val="00950881"/>
    <w:rsid w:val="009553E4"/>
    <w:rsid w:val="009576CC"/>
    <w:rsid w:val="00961BE8"/>
    <w:rsid w:val="00985530"/>
    <w:rsid w:val="00994CDB"/>
    <w:rsid w:val="00994DAD"/>
    <w:rsid w:val="009B68F5"/>
    <w:rsid w:val="009D0D44"/>
    <w:rsid w:val="009E1014"/>
    <w:rsid w:val="009E2CD4"/>
    <w:rsid w:val="009E59EC"/>
    <w:rsid w:val="009F6643"/>
    <w:rsid w:val="009F7D76"/>
    <w:rsid w:val="00A04C8C"/>
    <w:rsid w:val="00A17F12"/>
    <w:rsid w:val="00A40744"/>
    <w:rsid w:val="00A603D1"/>
    <w:rsid w:val="00A65CF5"/>
    <w:rsid w:val="00A752EC"/>
    <w:rsid w:val="00A75A64"/>
    <w:rsid w:val="00A831D1"/>
    <w:rsid w:val="00A92D2F"/>
    <w:rsid w:val="00AB3EB9"/>
    <w:rsid w:val="00AB504C"/>
    <w:rsid w:val="00AD2E49"/>
    <w:rsid w:val="00AE0EB8"/>
    <w:rsid w:val="00AE2D97"/>
    <w:rsid w:val="00AE7CE7"/>
    <w:rsid w:val="00B031A8"/>
    <w:rsid w:val="00B2498A"/>
    <w:rsid w:val="00B328AA"/>
    <w:rsid w:val="00B4459C"/>
    <w:rsid w:val="00B56193"/>
    <w:rsid w:val="00B63282"/>
    <w:rsid w:val="00B65E6F"/>
    <w:rsid w:val="00B70605"/>
    <w:rsid w:val="00BA5387"/>
    <w:rsid w:val="00BB3E6B"/>
    <w:rsid w:val="00BD4715"/>
    <w:rsid w:val="00BD49E4"/>
    <w:rsid w:val="00BE7262"/>
    <w:rsid w:val="00BF68FB"/>
    <w:rsid w:val="00BF69BE"/>
    <w:rsid w:val="00C02F24"/>
    <w:rsid w:val="00C14666"/>
    <w:rsid w:val="00C41BAB"/>
    <w:rsid w:val="00C4561D"/>
    <w:rsid w:val="00C46F0F"/>
    <w:rsid w:val="00C54019"/>
    <w:rsid w:val="00C63130"/>
    <w:rsid w:val="00C82919"/>
    <w:rsid w:val="00C91A2A"/>
    <w:rsid w:val="00C9228B"/>
    <w:rsid w:val="00CA7CF8"/>
    <w:rsid w:val="00CB0D51"/>
    <w:rsid w:val="00CB6449"/>
    <w:rsid w:val="00CC27FF"/>
    <w:rsid w:val="00CC3539"/>
    <w:rsid w:val="00CD361D"/>
    <w:rsid w:val="00CE6578"/>
    <w:rsid w:val="00CF57B2"/>
    <w:rsid w:val="00D01C4E"/>
    <w:rsid w:val="00D05AD1"/>
    <w:rsid w:val="00D17B00"/>
    <w:rsid w:val="00D24C04"/>
    <w:rsid w:val="00D44535"/>
    <w:rsid w:val="00D73BD3"/>
    <w:rsid w:val="00D76D7C"/>
    <w:rsid w:val="00D77D1F"/>
    <w:rsid w:val="00D97D28"/>
    <w:rsid w:val="00DA4BF2"/>
    <w:rsid w:val="00DC77C3"/>
    <w:rsid w:val="00DD2D24"/>
    <w:rsid w:val="00DE617C"/>
    <w:rsid w:val="00DF1A10"/>
    <w:rsid w:val="00DF2D40"/>
    <w:rsid w:val="00E00838"/>
    <w:rsid w:val="00E01177"/>
    <w:rsid w:val="00E07AFD"/>
    <w:rsid w:val="00E10CDC"/>
    <w:rsid w:val="00E10FC0"/>
    <w:rsid w:val="00E15D74"/>
    <w:rsid w:val="00E16CBC"/>
    <w:rsid w:val="00E231DC"/>
    <w:rsid w:val="00E32F62"/>
    <w:rsid w:val="00E448F5"/>
    <w:rsid w:val="00E65FC8"/>
    <w:rsid w:val="00E719B5"/>
    <w:rsid w:val="00E77D35"/>
    <w:rsid w:val="00E85942"/>
    <w:rsid w:val="00E913E9"/>
    <w:rsid w:val="00EB1AFC"/>
    <w:rsid w:val="00EC1409"/>
    <w:rsid w:val="00EC4C05"/>
    <w:rsid w:val="00EE507C"/>
    <w:rsid w:val="00EE6D45"/>
    <w:rsid w:val="00EF0AE0"/>
    <w:rsid w:val="00EF0D82"/>
    <w:rsid w:val="00EF65CF"/>
    <w:rsid w:val="00F00798"/>
    <w:rsid w:val="00F17637"/>
    <w:rsid w:val="00F2571B"/>
    <w:rsid w:val="00F35BF9"/>
    <w:rsid w:val="00F3705D"/>
    <w:rsid w:val="00F418E5"/>
    <w:rsid w:val="00F428BF"/>
    <w:rsid w:val="00F4687A"/>
    <w:rsid w:val="00F8503F"/>
    <w:rsid w:val="00F922C9"/>
    <w:rsid w:val="00F92C7D"/>
    <w:rsid w:val="00FB30A4"/>
    <w:rsid w:val="00FB5BCC"/>
    <w:rsid w:val="00FD3866"/>
    <w:rsid w:val="00FE43CD"/>
    <w:rsid w:val="00FF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52278"/>
  <w15:docId w15:val="{8906C49D-1D03-41E7-9478-37B6357E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B706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customStyle="1" w:styleId="Default">
    <w:name w:val="Default"/>
    <w:rsid w:val="00363939"/>
    <w:pPr>
      <w:autoSpaceDE w:val="0"/>
      <w:autoSpaceDN w:val="0"/>
      <w:adjustRightInd w:val="0"/>
    </w:pPr>
    <w:rPr>
      <w:color w:val="000000"/>
      <w:sz w:val="24"/>
      <w:szCs w:val="24"/>
    </w:rPr>
  </w:style>
  <w:style w:type="character" w:styleId="CommentReference">
    <w:name w:val="annotation reference"/>
    <w:uiPriority w:val="99"/>
    <w:rsid w:val="006B4A9B"/>
    <w:rPr>
      <w:sz w:val="16"/>
      <w:szCs w:val="16"/>
    </w:rPr>
  </w:style>
  <w:style w:type="paragraph" w:styleId="CommentText">
    <w:name w:val="annotation text"/>
    <w:basedOn w:val="Normal"/>
    <w:link w:val="CommentTextChar"/>
    <w:rsid w:val="006B4A9B"/>
    <w:rPr>
      <w:sz w:val="20"/>
      <w:szCs w:val="20"/>
    </w:rPr>
  </w:style>
  <w:style w:type="character" w:customStyle="1" w:styleId="CommentTextChar">
    <w:name w:val="Comment Text Char"/>
    <w:basedOn w:val="DefaultParagraphFont"/>
    <w:link w:val="CommentText"/>
    <w:rsid w:val="006B4A9B"/>
  </w:style>
  <w:style w:type="paragraph" w:styleId="CommentSubject">
    <w:name w:val="annotation subject"/>
    <w:basedOn w:val="CommentText"/>
    <w:next w:val="CommentText"/>
    <w:link w:val="CommentSubjectChar"/>
    <w:rsid w:val="006B4A9B"/>
    <w:rPr>
      <w:b/>
      <w:bCs/>
    </w:rPr>
  </w:style>
  <w:style w:type="character" w:customStyle="1" w:styleId="CommentSubjectChar">
    <w:name w:val="Comment Subject Char"/>
    <w:link w:val="CommentSubject"/>
    <w:rsid w:val="006B4A9B"/>
    <w:rPr>
      <w:b/>
      <w:bCs/>
    </w:rPr>
  </w:style>
  <w:style w:type="character" w:customStyle="1" w:styleId="Heading2Char">
    <w:name w:val="Heading 2 Char"/>
    <w:link w:val="Heading2"/>
    <w:uiPriority w:val="9"/>
    <w:rsid w:val="00B70605"/>
    <w:rPr>
      <w:b/>
      <w:bCs/>
      <w:sz w:val="36"/>
      <w:szCs w:val="36"/>
    </w:rPr>
  </w:style>
  <w:style w:type="paragraph" w:styleId="FootnoteText">
    <w:name w:val="footnote text"/>
    <w:basedOn w:val="Normal"/>
    <w:link w:val="FootnoteTextChar"/>
    <w:uiPriority w:val="99"/>
    <w:unhideWhenUsed/>
    <w:rsid w:val="00BF69BE"/>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BF69BE"/>
  </w:style>
  <w:style w:type="character" w:styleId="FootnoteReference">
    <w:name w:val="footnote reference"/>
    <w:uiPriority w:val="99"/>
    <w:unhideWhenUsed/>
    <w:rsid w:val="00BF69BE"/>
    <w:rPr>
      <w:rFonts w:ascii="Times New Roman" w:hAnsi="Times New Roman" w:cs="Times New Roman" w:hint="default"/>
      <w:sz w:val="20"/>
      <w:szCs w:val="20"/>
      <w:vertAlign w:val="superscript"/>
    </w:rPr>
  </w:style>
  <w:style w:type="paragraph" w:styleId="ListParagraph">
    <w:name w:val="List Paragraph"/>
    <w:basedOn w:val="Normal"/>
    <w:uiPriority w:val="34"/>
    <w:qFormat/>
    <w:rsid w:val="00494DDE"/>
    <w:pPr>
      <w:ind w:left="720"/>
      <w:contextualSpacing/>
    </w:pPr>
  </w:style>
  <w:style w:type="character" w:styleId="Hyperlink">
    <w:name w:val="Hyperlink"/>
    <w:basedOn w:val="DefaultParagraphFont"/>
    <w:rsid w:val="007C066F"/>
    <w:rPr>
      <w:color w:val="0000FF" w:themeColor="hyperlink"/>
      <w:u w:val="single"/>
    </w:rPr>
  </w:style>
  <w:style w:type="character" w:customStyle="1" w:styleId="Style12pt">
    <w:name w:val="Style 12 pt"/>
    <w:basedOn w:val="DefaultParagraphFont"/>
    <w:rsid w:val="007B61CF"/>
    <w:rPr>
      <w:rFonts w:cs="Times New Roman"/>
      <w:sz w:val="24"/>
    </w:rPr>
  </w:style>
  <w:style w:type="paragraph" w:customStyle="1" w:styleId="BodyText1">
    <w:name w:val="Body Text1"/>
    <w:basedOn w:val="Normal"/>
    <w:autoRedefine/>
    <w:uiPriority w:val="99"/>
    <w:rsid w:val="002E290B"/>
    <w:pPr>
      <w:ind w:firstLine="720"/>
    </w:pPr>
  </w:style>
  <w:style w:type="paragraph" w:styleId="Revision">
    <w:name w:val="Revision"/>
    <w:hidden/>
    <w:uiPriority w:val="99"/>
    <w:semiHidden/>
    <w:rsid w:val="002E290B"/>
    <w:rPr>
      <w:sz w:val="24"/>
      <w:szCs w:val="24"/>
    </w:rPr>
  </w:style>
  <w:style w:type="paragraph" w:styleId="PlainText">
    <w:name w:val="Plain Text"/>
    <w:basedOn w:val="Normal"/>
    <w:link w:val="PlainTextChar"/>
    <w:uiPriority w:val="99"/>
    <w:unhideWhenUsed/>
    <w:rsid w:val="00B031A8"/>
    <w:rPr>
      <w:rFonts w:ascii="Calibri" w:eastAsiaTheme="minorHAnsi" w:hAnsi="Calibri"/>
      <w:sz w:val="22"/>
      <w:szCs w:val="22"/>
    </w:rPr>
  </w:style>
  <w:style w:type="character" w:customStyle="1" w:styleId="PlainTextChar">
    <w:name w:val="Plain Text Char"/>
    <w:basedOn w:val="DefaultParagraphFont"/>
    <w:link w:val="PlainText"/>
    <w:uiPriority w:val="99"/>
    <w:rsid w:val="00B031A8"/>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21203">
      <w:bodyDiv w:val="1"/>
      <w:marLeft w:val="0"/>
      <w:marRight w:val="0"/>
      <w:marTop w:val="30"/>
      <w:marBottom w:val="750"/>
      <w:divBdr>
        <w:top w:val="none" w:sz="0" w:space="0" w:color="auto"/>
        <w:left w:val="none" w:sz="0" w:space="0" w:color="auto"/>
        <w:bottom w:val="none" w:sz="0" w:space="0" w:color="auto"/>
        <w:right w:val="none" w:sz="0" w:space="0" w:color="auto"/>
      </w:divBdr>
      <w:divsChild>
        <w:div w:id="935089784">
          <w:marLeft w:val="0"/>
          <w:marRight w:val="0"/>
          <w:marTop w:val="0"/>
          <w:marBottom w:val="0"/>
          <w:divBdr>
            <w:top w:val="none" w:sz="0" w:space="0" w:color="auto"/>
            <w:left w:val="none" w:sz="0" w:space="0" w:color="auto"/>
            <w:bottom w:val="none" w:sz="0" w:space="0" w:color="auto"/>
            <w:right w:val="none" w:sz="0" w:space="0" w:color="auto"/>
          </w:divBdr>
        </w:div>
      </w:divsChild>
    </w:div>
    <w:div w:id="983465281">
      <w:bodyDiv w:val="1"/>
      <w:marLeft w:val="0"/>
      <w:marRight w:val="0"/>
      <w:marTop w:val="0"/>
      <w:marBottom w:val="0"/>
      <w:divBdr>
        <w:top w:val="none" w:sz="0" w:space="0" w:color="auto"/>
        <w:left w:val="none" w:sz="0" w:space="0" w:color="auto"/>
        <w:bottom w:val="none" w:sz="0" w:space="0" w:color="auto"/>
        <w:right w:val="none" w:sz="0" w:space="0" w:color="auto"/>
      </w:divBdr>
    </w:div>
    <w:div w:id="1636443484">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doe.gov/certificatio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4982</Words>
  <Characters>28563</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33479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Armstrong, Ashley</dc:creator>
  <cp:lastModifiedBy>Rouleau, Christina</cp:lastModifiedBy>
  <cp:revision>2</cp:revision>
  <cp:lastPrinted>2013-11-05T21:20:00Z</cp:lastPrinted>
  <dcterms:created xsi:type="dcterms:W3CDTF">2016-09-20T15:21:00Z</dcterms:created>
  <dcterms:modified xsi:type="dcterms:W3CDTF">2016-09-20T15:21:00Z</dcterms:modified>
</cp:coreProperties>
</file>