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1D8F0" w14:textId="77777777" w:rsidR="00AC0B69" w:rsidRPr="001840E5" w:rsidRDefault="00AC0B69" w:rsidP="00AC0B69">
      <w:pPr>
        <w:rPr>
          <w:rFonts w:cs="Times New Roman"/>
        </w:rPr>
      </w:pPr>
      <w:bookmarkStart w:id="0" w:name="OLE_LINK1"/>
      <w:bookmarkStart w:id="1" w:name="_GoBack"/>
      <w:bookmarkEnd w:id="1"/>
      <w:r w:rsidRPr="001840E5">
        <w:rPr>
          <w:rFonts w:cs="Times New Roman"/>
          <w:noProof/>
        </w:rPr>
        <w:drawing>
          <wp:inline distT="0" distB="0" distL="0" distR="0" wp14:anchorId="5E321A61" wp14:editId="432AD347">
            <wp:extent cx="1066800" cy="1066800"/>
            <wp:effectExtent l="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1840E5">
        <w:rPr>
          <w:rFonts w:cs="Times New Roman"/>
          <w:b/>
        </w:rPr>
        <w:tab/>
      </w:r>
      <w:r w:rsidRPr="001840E5">
        <w:rPr>
          <w:rFonts w:cs="Times New Roman"/>
          <w:b/>
        </w:rPr>
        <w:tab/>
      </w:r>
      <w:r w:rsidRPr="001840E5">
        <w:rPr>
          <w:rFonts w:cs="Times New Roman"/>
          <w:b/>
        </w:rPr>
        <w:tab/>
      </w:r>
      <w:r w:rsidRPr="001840E5">
        <w:rPr>
          <w:rFonts w:cs="Times New Roman"/>
          <w:b/>
        </w:rPr>
        <w:tab/>
      </w:r>
      <w:r w:rsidRPr="001840E5">
        <w:rPr>
          <w:rFonts w:cs="Times New Roman"/>
          <w:b/>
        </w:rPr>
        <w:tab/>
      </w:r>
      <w:r w:rsidRPr="001840E5">
        <w:rPr>
          <w:rFonts w:cs="Times New Roman"/>
          <w:b/>
        </w:rPr>
        <w:tab/>
      </w:r>
    </w:p>
    <w:p w14:paraId="609C2F2D" w14:textId="77777777" w:rsidR="00AC0B69" w:rsidRPr="001840E5" w:rsidRDefault="00AC0B69" w:rsidP="00AC0B69">
      <w:pPr>
        <w:rPr>
          <w:rFonts w:cs="Times New Roman"/>
          <w:b/>
        </w:rPr>
      </w:pPr>
    </w:p>
    <w:p w14:paraId="62CAAFD5" w14:textId="77777777" w:rsidR="00AC0B69" w:rsidRPr="001840E5" w:rsidRDefault="00AC0B69" w:rsidP="00AC0B69">
      <w:pPr>
        <w:rPr>
          <w:rFonts w:cs="Times New Roman"/>
          <w:b/>
        </w:rPr>
      </w:pPr>
    </w:p>
    <w:p w14:paraId="14C85A18" w14:textId="77777777" w:rsidR="00AC0B69" w:rsidRPr="001840E5" w:rsidRDefault="00AC0B69" w:rsidP="00AC0B69">
      <w:pPr>
        <w:rPr>
          <w:rFonts w:cs="Times New Roman"/>
          <w:b/>
        </w:rPr>
      </w:pPr>
      <w:r w:rsidRPr="001840E5">
        <w:rPr>
          <w:rFonts w:cs="Times New Roman"/>
          <w:b/>
        </w:rPr>
        <w:t>U.S. Department of Justice</w:t>
      </w:r>
    </w:p>
    <w:p w14:paraId="65350AC8" w14:textId="77777777" w:rsidR="00AC0B69" w:rsidRPr="001840E5" w:rsidRDefault="00AC0B69" w:rsidP="00AC0B69">
      <w:pPr>
        <w:rPr>
          <w:rFonts w:cs="Times New Roman"/>
        </w:rPr>
      </w:pPr>
    </w:p>
    <w:p w14:paraId="3EEB801C" w14:textId="77777777" w:rsidR="00AC0B69" w:rsidRPr="001840E5" w:rsidRDefault="00AC0B69" w:rsidP="00AC0B69">
      <w:pPr>
        <w:rPr>
          <w:rFonts w:cs="Times New Roman"/>
        </w:rPr>
      </w:pPr>
      <w:r w:rsidRPr="001840E5">
        <w:rPr>
          <w:rFonts w:cs="Times New Roman"/>
        </w:rPr>
        <w:t>Office of Justice Programs</w:t>
      </w:r>
    </w:p>
    <w:p w14:paraId="6B9E89C3" w14:textId="77777777" w:rsidR="00AC0B69" w:rsidRPr="001840E5" w:rsidRDefault="00AC0B69" w:rsidP="00AC0B69">
      <w:pPr>
        <w:rPr>
          <w:rFonts w:cs="Times New Roman"/>
        </w:rPr>
      </w:pPr>
    </w:p>
    <w:p w14:paraId="3C17E4A4" w14:textId="77777777" w:rsidR="00AC0B69" w:rsidRPr="001840E5" w:rsidRDefault="00AC0B69" w:rsidP="00AC0B69">
      <w:pPr>
        <w:rPr>
          <w:rFonts w:cs="Times New Roman"/>
          <w:i/>
        </w:rPr>
      </w:pPr>
      <w:r w:rsidRPr="001840E5">
        <w:rPr>
          <w:rFonts w:cs="Times New Roman"/>
          <w:i/>
        </w:rPr>
        <w:t>Bureau of Justice Statistics</w:t>
      </w:r>
    </w:p>
    <w:p w14:paraId="7BAB4982" w14:textId="77777777" w:rsidR="00AC0B69" w:rsidRPr="001840E5" w:rsidRDefault="00AC0B69" w:rsidP="00AC0B69">
      <w:pPr>
        <w:rPr>
          <w:rFonts w:cs="Times New Roman"/>
        </w:rPr>
        <w:sectPr w:rsidR="00AC0B69" w:rsidRPr="001840E5" w:rsidSect="00E708EC">
          <w:footerReference w:type="default" r:id="rId10"/>
          <w:pgSz w:w="12240" w:h="15840"/>
          <w:pgMar w:top="720" w:right="1440" w:bottom="1440" w:left="1440" w:header="720" w:footer="720" w:gutter="0"/>
          <w:cols w:num="2" w:space="720"/>
          <w:docGrid w:linePitch="360"/>
        </w:sectPr>
      </w:pPr>
    </w:p>
    <w:p w14:paraId="752FE993" w14:textId="77777777" w:rsidR="00AC0B69" w:rsidRPr="001840E5" w:rsidRDefault="00AC0B69" w:rsidP="00AC0B69">
      <w:pPr>
        <w:pBdr>
          <w:top w:val="single" w:sz="18" w:space="1" w:color="auto"/>
        </w:pBdr>
        <w:rPr>
          <w:rFonts w:cs="Times New Roman"/>
          <w:i/>
        </w:rPr>
      </w:pPr>
      <w:r w:rsidRPr="001840E5">
        <w:rPr>
          <w:rFonts w:cs="Times New Roman"/>
        </w:rPr>
        <w:lastRenderedPageBreak/>
        <w:tab/>
      </w:r>
      <w:r w:rsidRPr="001840E5">
        <w:rPr>
          <w:rFonts w:cs="Times New Roman"/>
        </w:rPr>
        <w:tab/>
      </w:r>
      <w:r w:rsidRPr="001840E5">
        <w:rPr>
          <w:rFonts w:cs="Times New Roman"/>
        </w:rPr>
        <w:tab/>
      </w:r>
      <w:r w:rsidRPr="001840E5">
        <w:rPr>
          <w:rFonts w:cs="Times New Roman"/>
        </w:rPr>
        <w:tab/>
      </w:r>
      <w:r w:rsidRPr="001840E5">
        <w:rPr>
          <w:rFonts w:cs="Times New Roman"/>
        </w:rPr>
        <w:tab/>
      </w:r>
      <w:r w:rsidRPr="001840E5">
        <w:rPr>
          <w:rFonts w:cs="Times New Roman"/>
        </w:rPr>
        <w:tab/>
      </w:r>
      <w:r w:rsidRPr="001840E5">
        <w:rPr>
          <w:rFonts w:cs="Times New Roman"/>
        </w:rPr>
        <w:tab/>
      </w:r>
      <w:r w:rsidRPr="001840E5">
        <w:rPr>
          <w:rFonts w:cs="Times New Roman"/>
          <w:i/>
        </w:rPr>
        <w:t>Washington, D.C. 20531</w:t>
      </w:r>
    </w:p>
    <w:p w14:paraId="6EC0F6FA" w14:textId="77777777" w:rsidR="00B12569" w:rsidRPr="001840E5" w:rsidRDefault="00B12569" w:rsidP="00B12569">
      <w:pPr>
        <w:rPr>
          <w:rFonts w:cs="Times New Roman"/>
          <w:b/>
        </w:rPr>
      </w:pPr>
    </w:p>
    <w:p w14:paraId="2B966BB7" w14:textId="12B6C406" w:rsidR="00B12569" w:rsidRPr="001840E5" w:rsidRDefault="00B12569" w:rsidP="00B12569">
      <w:pPr>
        <w:rPr>
          <w:rFonts w:cs="Times New Roman"/>
        </w:rPr>
      </w:pPr>
      <w:r w:rsidRPr="001840E5">
        <w:rPr>
          <w:rFonts w:cs="Times New Roman"/>
          <w:b/>
        </w:rPr>
        <w:t>MEMORANDUM TO:</w:t>
      </w:r>
      <w:r w:rsidRPr="001840E5">
        <w:rPr>
          <w:rFonts w:cs="Times New Roman"/>
        </w:rPr>
        <w:tab/>
      </w:r>
      <w:r w:rsidR="00543A05" w:rsidRPr="00812E76">
        <w:rPr>
          <w:rFonts w:cs="Times New Roman"/>
        </w:rPr>
        <w:t xml:space="preserve">Bob </w:t>
      </w:r>
      <w:r w:rsidR="00F470D6" w:rsidRPr="00812E76">
        <w:rPr>
          <w:rFonts w:cs="Times New Roman"/>
        </w:rPr>
        <w:t>Sivinski</w:t>
      </w:r>
    </w:p>
    <w:p w14:paraId="44AF2552" w14:textId="77777777" w:rsidR="00B12569" w:rsidRPr="001840E5" w:rsidRDefault="00B12569" w:rsidP="00B12569">
      <w:pPr>
        <w:rPr>
          <w:rFonts w:cs="Times New Roman"/>
        </w:rPr>
      </w:pPr>
      <w:r w:rsidRPr="001840E5">
        <w:rPr>
          <w:rFonts w:cs="Times New Roman"/>
        </w:rPr>
        <w:tab/>
      </w:r>
      <w:r w:rsidRPr="001840E5">
        <w:rPr>
          <w:rFonts w:cs="Times New Roman"/>
        </w:rPr>
        <w:tab/>
      </w:r>
      <w:r w:rsidRPr="001840E5">
        <w:rPr>
          <w:rFonts w:cs="Times New Roman"/>
        </w:rPr>
        <w:tab/>
      </w:r>
      <w:r w:rsidRPr="001840E5">
        <w:rPr>
          <w:rFonts w:cs="Times New Roman"/>
        </w:rPr>
        <w:tab/>
        <w:t>Office of Statistical Policy and Planning</w:t>
      </w:r>
    </w:p>
    <w:p w14:paraId="0E378C77" w14:textId="77777777" w:rsidR="00B12569" w:rsidRPr="001840E5" w:rsidRDefault="00B12569" w:rsidP="00B12569">
      <w:pPr>
        <w:rPr>
          <w:rFonts w:eastAsiaTheme="minorEastAsia" w:cs="Times New Roman"/>
          <w:b/>
        </w:rPr>
      </w:pPr>
      <w:r w:rsidRPr="001840E5">
        <w:rPr>
          <w:rFonts w:cs="Times New Roman"/>
        </w:rPr>
        <w:tab/>
      </w:r>
      <w:r w:rsidRPr="001840E5">
        <w:rPr>
          <w:rFonts w:cs="Times New Roman"/>
        </w:rPr>
        <w:tab/>
      </w:r>
      <w:r w:rsidRPr="001840E5">
        <w:rPr>
          <w:rFonts w:cs="Times New Roman"/>
        </w:rPr>
        <w:tab/>
      </w:r>
      <w:r w:rsidRPr="001840E5">
        <w:rPr>
          <w:rFonts w:cs="Times New Roman"/>
        </w:rPr>
        <w:tab/>
        <w:t>Office of Management and Budget</w:t>
      </w:r>
    </w:p>
    <w:p w14:paraId="1D570634" w14:textId="77777777" w:rsidR="00B12569" w:rsidRPr="001840E5" w:rsidRDefault="00B12569" w:rsidP="00B12569">
      <w:pPr>
        <w:rPr>
          <w:rFonts w:eastAsiaTheme="minorEastAsia" w:cs="Times New Roman"/>
        </w:rPr>
      </w:pPr>
    </w:p>
    <w:p w14:paraId="27D04E0D" w14:textId="77777777" w:rsidR="00C17AAC" w:rsidRPr="001840E5" w:rsidRDefault="00C17AAC" w:rsidP="00B12569">
      <w:pPr>
        <w:rPr>
          <w:rFonts w:eastAsiaTheme="minorEastAsia" w:cs="Times New Roman"/>
        </w:rPr>
      </w:pPr>
    </w:p>
    <w:p w14:paraId="2E95C4A5" w14:textId="40243489" w:rsidR="00B12569" w:rsidRPr="001840E5" w:rsidRDefault="00B12569" w:rsidP="00B12569">
      <w:pPr>
        <w:rPr>
          <w:rFonts w:cs="Times New Roman"/>
        </w:rPr>
      </w:pPr>
      <w:r w:rsidRPr="001840E5">
        <w:rPr>
          <w:rFonts w:cs="Times New Roman"/>
          <w:b/>
        </w:rPr>
        <w:t>THROUGH:</w:t>
      </w:r>
      <w:r w:rsidRPr="001840E5">
        <w:rPr>
          <w:rFonts w:cs="Times New Roman"/>
        </w:rPr>
        <w:t xml:space="preserve"> </w:t>
      </w:r>
      <w:r w:rsidRPr="001840E5">
        <w:rPr>
          <w:rFonts w:cs="Times New Roman"/>
        </w:rPr>
        <w:tab/>
      </w:r>
      <w:r w:rsidRPr="001840E5">
        <w:rPr>
          <w:rFonts w:cs="Times New Roman"/>
        </w:rPr>
        <w:tab/>
      </w:r>
      <w:r w:rsidRPr="001840E5">
        <w:rPr>
          <w:rFonts w:cs="Times New Roman"/>
        </w:rPr>
        <w:tab/>
      </w:r>
      <w:r w:rsidR="00543A05">
        <w:rPr>
          <w:rFonts w:cs="Times New Roman"/>
        </w:rPr>
        <w:t>Jeff Anderson</w:t>
      </w:r>
      <w:r w:rsidR="00543A05" w:rsidRPr="001840E5">
        <w:rPr>
          <w:rFonts w:cs="Times New Roman"/>
        </w:rPr>
        <w:t>, Director, Bureau of Justice Statistics (BJS</w:t>
      </w:r>
      <w:r w:rsidR="00543A05">
        <w:rPr>
          <w:rFonts w:cs="Times New Roman"/>
        </w:rPr>
        <w:t>)</w:t>
      </w:r>
      <w:r w:rsidR="00543A05" w:rsidRPr="001840E5">
        <w:rPr>
          <w:rFonts w:cs="Times New Roman"/>
        </w:rPr>
        <w:t xml:space="preserve"> </w:t>
      </w:r>
    </w:p>
    <w:p w14:paraId="6ADA4D40" w14:textId="728D1533" w:rsidR="00B12569" w:rsidRPr="001840E5" w:rsidRDefault="00B12569" w:rsidP="00D41E36">
      <w:pPr>
        <w:ind w:left="2880"/>
        <w:rPr>
          <w:rFonts w:cs="Times New Roman"/>
        </w:rPr>
      </w:pPr>
      <w:r w:rsidRPr="001840E5">
        <w:rPr>
          <w:rFonts w:cs="Times New Roman"/>
        </w:rPr>
        <w:t xml:space="preserve">Jeri M. Mulrow, </w:t>
      </w:r>
      <w:r w:rsidR="00E26197" w:rsidRPr="001840E5">
        <w:rPr>
          <w:rFonts w:cs="Times New Roman"/>
        </w:rPr>
        <w:t>Principal Deputy Director</w:t>
      </w:r>
      <w:r w:rsidRPr="001840E5">
        <w:rPr>
          <w:rFonts w:cs="Times New Roman"/>
        </w:rPr>
        <w:t xml:space="preserve">, </w:t>
      </w:r>
      <w:r w:rsidR="00CC7FDC">
        <w:rPr>
          <w:rFonts w:cs="Times New Roman"/>
        </w:rPr>
        <w:t>BJS</w:t>
      </w:r>
    </w:p>
    <w:p w14:paraId="53D28B22" w14:textId="77777777" w:rsidR="00B12569" w:rsidRPr="001840E5" w:rsidRDefault="00B12569" w:rsidP="00B12569">
      <w:pPr>
        <w:ind w:left="2160" w:firstLine="720"/>
        <w:rPr>
          <w:rFonts w:eastAsiaTheme="minorEastAsia" w:cs="Times New Roman"/>
        </w:rPr>
      </w:pPr>
      <w:r w:rsidRPr="001840E5">
        <w:rPr>
          <w:rFonts w:cs="Times New Roman"/>
        </w:rPr>
        <w:t>Elizabeth Ann Carson, Acting Corrections Unit Chief, BJS</w:t>
      </w:r>
    </w:p>
    <w:p w14:paraId="4F306CFE" w14:textId="77777777" w:rsidR="00B12569" w:rsidRPr="001840E5" w:rsidRDefault="00B12569" w:rsidP="00B12569">
      <w:pPr>
        <w:rPr>
          <w:rFonts w:eastAsiaTheme="minorEastAsia" w:cs="Times New Roman"/>
        </w:rPr>
      </w:pPr>
    </w:p>
    <w:p w14:paraId="0FD23DB8" w14:textId="77777777" w:rsidR="00B12569" w:rsidRPr="001840E5" w:rsidRDefault="00B12569" w:rsidP="00B12569">
      <w:pPr>
        <w:rPr>
          <w:rFonts w:eastAsiaTheme="minorEastAsia" w:cs="Times New Roman"/>
        </w:rPr>
      </w:pPr>
    </w:p>
    <w:p w14:paraId="0F966F79" w14:textId="4E364096" w:rsidR="00B12569" w:rsidRPr="001840E5" w:rsidRDefault="00B12569" w:rsidP="00B12569">
      <w:pPr>
        <w:rPr>
          <w:rFonts w:eastAsiaTheme="minorEastAsia" w:cs="Times New Roman"/>
        </w:rPr>
      </w:pPr>
      <w:r w:rsidRPr="001840E5">
        <w:rPr>
          <w:rFonts w:eastAsiaTheme="minorEastAsia" w:cs="Times New Roman"/>
          <w:b/>
        </w:rPr>
        <w:t>FROM:</w:t>
      </w:r>
      <w:r w:rsidRPr="001840E5">
        <w:rPr>
          <w:rFonts w:eastAsiaTheme="minorEastAsia" w:cs="Times New Roman"/>
          <w:b/>
        </w:rPr>
        <w:tab/>
      </w:r>
      <w:r w:rsidRPr="001840E5">
        <w:rPr>
          <w:rFonts w:eastAsiaTheme="minorEastAsia" w:cs="Times New Roman"/>
          <w:b/>
        </w:rPr>
        <w:tab/>
      </w:r>
      <w:r w:rsidRPr="001840E5">
        <w:rPr>
          <w:rFonts w:eastAsiaTheme="minorEastAsia" w:cs="Times New Roman"/>
          <w:b/>
        </w:rPr>
        <w:tab/>
      </w:r>
      <w:r w:rsidR="00E26197" w:rsidRPr="001840E5">
        <w:rPr>
          <w:rFonts w:eastAsiaTheme="minorEastAsia" w:cs="Times New Roman"/>
        </w:rPr>
        <w:t>Zhen Zeng</w:t>
      </w:r>
      <w:r w:rsidRPr="001840E5">
        <w:rPr>
          <w:rFonts w:eastAsiaTheme="minorEastAsia" w:cs="Times New Roman"/>
        </w:rPr>
        <w:t>, Statistician, BJS</w:t>
      </w:r>
    </w:p>
    <w:p w14:paraId="4A44189B" w14:textId="5D85140E" w:rsidR="00B12569" w:rsidRPr="001840E5" w:rsidRDefault="00B12569" w:rsidP="00B12569">
      <w:pPr>
        <w:rPr>
          <w:rFonts w:eastAsiaTheme="minorEastAsia" w:cs="Times New Roman"/>
        </w:rPr>
      </w:pPr>
      <w:r w:rsidRPr="001840E5">
        <w:rPr>
          <w:rFonts w:eastAsiaTheme="minorEastAsia" w:cs="Times New Roman"/>
        </w:rPr>
        <w:tab/>
      </w:r>
      <w:r w:rsidRPr="001840E5">
        <w:rPr>
          <w:rFonts w:eastAsiaTheme="minorEastAsia" w:cs="Times New Roman"/>
        </w:rPr>
        <w:tab/>
      </w:r>
      <w:r w:rsidRPr="001840E5">
        <w:rPr>
          <w:rFonts w:eastAsiaTheme="minorEastAsia" w:cs="Times New Roman"/>
        </w:rPr>
        <w:tab/>
      </w:r>
      <w:r w:rsidRPr="001840E5">
        <w:rPr>
          <w:rFonts w:eastAsiaTheme="minorEastAsia" w:cs="Times New Roman"/>
        </w:rPr>
        <w:tab/>
      </w:r>
    </w:p>
    <w:p w14:paraId="7D4F1585" w14:textId="77777777" w:rsidR="00C17AAC" w:rsidRPr="001840E5" w:rsidRDefault="00C17AAC" w:rsidP="00C17AAC">
      <w:pPr>
        <w:ind w:left="2880" w:hanging="2880"/>
        <w:rPr>
          <w:rFonts w:eastAsiaTheme="minorEastAsia" w:cs="Times New Roman"/>
          <w:b/>
        </w:rPr>
      </w:pPr>
    </w:p>
    <w:p w14:paraId="3170DD62" w14:textId="5544A3A9" w:rsidR="00B12569" w:rsidRPr="001840E5" w:rsidRDefault="00B12569" w:rsidP="00C17AAC">
      <w:pPr>
        <w:ind w:left="2880" w:hanging="2880"/>
        <w:rPr>
          <w:rFonts w:eastAsiaTheme="minorEastAsia" w:cs="Times New Roman"/>
          <w:b/>
        </w:rPr>
      </w:pPr>
      <w:r w:rsidRPr="001840E5">
        <w:rPr>
          <w:rFonts w:eastAsiaTheme="minorEastAsia" w:cs="Times New Roman"/>
          <w:b/>
        </w:rPr>
        <w:t xml:space="preserve">SUBJECT: </w:t>
      </w:r>
      <w:r w:rsidRPr="001840E5">
        <w:rPr>
          <w:rFonts w:eastAsiaTheme="minorEastAsia" w:cs="Times New Roman"/>
          <w:b/>
        </w:rPr>
        <w:tab/>
      </w:r>
      <w:r w:rsidRPr="001840E5">
        <w:rPr>
          <w:rFonts w:eastAsiaTheme="minorEastAsia" w:cs="Times New Roman"/>
        </w:rPr>
        <w:t xml:space="preserve">BJS request for OMB </w:t>
      </w:r>
      <w:r w:rsidR="00D41E36">
        <w:rPr>
          <w:rFonts w:eastAsiaTheme="minorEastAsia" w:cs="Times New Roman"/>
        </w:rPr>
        <w:t xml:space="preserve">generic </w:t>
      </w:r>
      <w:r w:rsidRPr="001840E5">
        <w:rPr>
          <w:rFonts w:eastAsiaTheme="minorEastAsia" w:cs="Times New Roman"/>
        </w:rPr>
        <w:t xml:space="preserve">clearance to </w:t>
      </w:r>
      <w:r w:rsidR="00186F0A" w:rsidRPr="001840E5">
        <w:rPr>
          <w:rFonts w:eastAsiaTheme="minorEastAsia" w:cs="Times New Roman"/>
        </w:rPr>
        <w:t>conduct a cognitive test</w:t>
      </w:r>
      <w:r w:rsidR="00FE7136" w:rsidRPr="001840E5">
        <w:rPr>
          <w:rFonts w:eastAsiaTheme="minorEastAsia" w:cs="Times New Roman"/>
        </w:rPr>
        <w:t xml:space="preserve"> </w:t>
      </w:r>
      <w:r w:rsidRPr="001840E5">
        <w:rPr>
          <w:rFonts w:eastAsiaTheme="minorEastAsia" w:cs="Times New Roman"/>
        </w:rPr>
        <w:t xml:space="preserve">to </w:t>
      </w:r>
      <w:r w:rsidR="00F41538" w:rsidRPr="001840E5">
        <w:rPr>
          <w:rFonts w:eastAsiaTheme="minorEastAsia" w:cs="Times New Roman"/>
        </w:rPr>
        <w:t>evaluate and improve</w:t>
      </w:r>
      <w:r w:rsidRPr="001840E5">
        <w:rPr>
          <w:rFonts w:eastAsiaTheme="minorEastAsia" w:cs="Times New Roman"/>
        </w:rPr>
        <w:t xml:space="preserve"> </w:t>
      </w:r>
      <w:r w:rsidR="00F41538" w:rsidRPr="001840E5">
        <w:rPr>
          <w:rFonts w:eastAsiaTheme="minorEastAsia" w:cs="Times New Roman"/>
        </w:rPr>
        <w:t>new survey</w:t>
      </w:r>
      <w:r w:rsidR="00186F0A" w:rsidRPr="001840E5">
        <w:rPr>
          <w:rFonts w:eastAsiaTheme="minorEastAsia" w:cs="Times New Roman"/>
        </w:rPr>
        <w:t xml:space="preserve"> items </w:t>
      </w:r>
      <w:r w:rsidR="00F41538" w:rsidRPr="001840E5">
        <w:rPr>
          <w:rFonts w:eastAsiaTheme="minorEastAsia" w:cs="Times New Roman"/>
        </w:rPr>
        <w:t xml:space="preserve">for </w:t>
      </w:r>
      <w:r w:rsidRPr="001840E5">
        <w:rPr>
          <w:rFonts w:eastAsiaTheme="minorEastAsia" w:cs="Times New Roman"/>
        </w:rPr>
        <w:t xml:space="preserve">the </w:t>
      </w:r>
      <w:r w:rsidR="005F4708" w:rsidRPr="001840E5">
        <w:rPr>
          <w:rFonts w:eastAsiaTheme="minorEastAsia" w:cs="Times New Roman"/>
        </w:rPr>
        <w:t>Census of Jails and Annual Survey of Jails</w:t>
      </w:r>
      <w:r w:rsidRPr="001840E5">
        <w:rPr>
          <w:rFonts w:eastAsiaTheme="minorEastAsia" w:cs="Times New Roman"/>
        </w:rPr>
        <w:t xml:space="preserve">, through the </w:t>
      </w:r>
      <w:r w:rsidR="00D41E36">
        <w:rPr>
          <w:rFonts w:eastAsiaTheme="minorEastAsia" w:cs="Times New Roman"/>
        </w:rPr>
        <w:t xml:space="preserve">BJS </w:t>
      </w:r>
      <w:r w:rsidRPr="001840E5">
        <w:rPr>
          <w:rFonts w:eastAsiaTheme="minorEastAsia" w:cs="Times New Roman"/>
        </w:rPr>
        <w:t>generic clearance agreement (OMB Number 1121-0339</w:t>
      </w:r>
      <w:r w:rsidRPr="001840E5">
        <w:rPr>
          <w:rFonts w:eastAsiaTheme="minorEastAsia" w:cs="Times New Roman"/>
          <w:b/>
        </w:rPr>
        <w:t>)</w:t>
      </w:r>
    </w:p>
    <w:p w14:paraId="4157CD6F" w14:textId="77777777" w:rsidR="00C17AAC" w:rsidRPr="001840E5" w:rsidRDefault="00C17AAC" w:rsidP="00C17AAC">
      <w:pPr>
        <w:ind w:left="2880" w:hanging="2880"/>
        <w:rPr>
          <w:rFonts w:eastAsiaTheme="minorEastAsia" w:cs="Times New Roman"/>
          <w:b/>
        </w:rPr>
      </w:pPr>
    </w:p>
    <w:p w14:paraId="51E9C1BB" w14:textId="77777777" w:rsidR="00B12569" w:rsidRPr="001840E5" w:rsidRDefault="00B12569" w:rsidP="00B12569">
      <w:pPr>
        <w:rPr>
          <w:rFonts w:eastAsiaTheme="minorEastAsia" w:cs="Times New Roman"/>
        </w:rPr>
      </w:pPr>
    </w:p>
    <w:p w14:paraId="0FBA0791" w14:textId="5668DC48" w:rsidR="00B12569" w:rsidRPr="001840E5" w:rsidRDefault="00B12569" w:rsidP="00B12569">
      <w:pPr>
        <w:rPr>
          <w:rFonts w:eastAsiaTheme="minorEastAsia" w:cs="Times New Roman"/>
        </w:rPr>
      </w:pPr>
      <w:r w:rsidRPr="001840E5">
        <w:rPr>
          <w:rFonts w:eastAsiaTheme="minorEastAsia" w:cs="Times New Roman"/>
          <w:b/>
        </w:rPr>
        <w:t>DATE:</w:t>
      </w:r>
      <w:r w:rsidRPr="001840E5">
        <w:rPr>
          <w:rFonts w:eastAsiaTheme="minorEastAsia" w:cs="Times New Roman"/>
          <w:b/>
        </w:rPr>
        <w:tab/>
      </w:r>
      <w:r w:rsidRPr="001840E5">
        <w:rPr>
          <w:rFonts w:eastAsiaTheme="minorEastAsia" w:cs="Times New Roman"/>
          <w:b/>
        </w:rPr>
        <w:tab/>
      </w:r>
      <w:r w:rsidRPr="001840E5">
        <w:rPr>
          <w:rFonts w:eastAsiaTheme="minorEastAsia" w:cs="Times New Roman"/>
          <w:b/>
        </w:rPr>
        <w:tab/>
      </w:r>
      <w:r w:rsidR="00826102">
        <w:rPr>
          <w:rFonts w:eastAsiaTheme="minorEastAsia" w:cs="Times New Roman"/>
        </w:rPr>
        <w:t>May 1</w:t>
      </w:r>
      <w:r w:rsidR="00097753">
        <w:rPr>
          <w:rFonts w:eastAsiaTheme="minorEastAsia" w:cs="Times New Roman"/>
        </w:rPr>
        <w:t>6</w:t>
      </w:r>
      <w:r w:rsidR="00CB1503" w:rsidRPr="001840E5">
        <w:rPr>
          <w:rFonts w:eastAsiaTheme="minorEastAsia" w:cs="Times New Roman"/>
        </w:rPr>
        <w:t>, 2018</w:t>
      </w:r>
    </w:p>
    <w:p w14:paraId="6ECEA706" w14:textId="19515B51" w:rsidR="004053E3" w:rsidRPr="001840E5" w:rsidRDefault="00BD1911" w:rsidP="004053E3">
      <w:pPr>
        <w:pStyle w:val="NoSpacing"/>
        <w:pBdr>
          <w:bottom w:val="single" w:sz="12" w:space="1" w:color="auto"/>
        </w:pBdr>
        <w:rPr>
          <w:rFonts w:ascii="Times New Roman" w:hAnsi="Times New Roman" w:cs="Times New Roman"/>
          <w:sz w:val="24"/>
          <w:szCs w:val="24"/>
        </w:rPr>
      </w:pPr>
      <w:r w:rsidRPr="001840E5">
        <w:rPr>
          <w:rFonts w:ascii="Times New Roman" w:hAnsi="Times New Roman" w:cs="Times New Roman"/>
          <w:sz w:val="24"/>
          <w:szCs w:val="24"/>
        </w:rPr>
        <w:br/>
      </w:r>
    </w:p>
    <w:p w14:paraId="27BA4853" w14:textId="77777777" w:rsidR="00BD1911" w:rsidRPr="001840E5" w:rsidRDefault="00BD1911" w:rsidP="000B14DA">
      <w:pPr>
        <w:pStyle w:val="NoSpacing"/>
        <w:rPr>
          <w:rFonts w:ascii="Times New Roman" w:hAnsi="Times New Roman" w:cs="Times New Roman"/>
          <w:sz w:val="24"/>
          <w:szCs w:val="24"/>
        </w:rPr>
      </w:pPr>
    </w:p>
    <w:p w14:paraId="033C721A" w14:textId="77777777" w:rsidR="00B12569" w:rsidRPr="001840E5" w:rsidRDefault="00B12569" w:rsidP="009D4EC0">
      <w:pPr>
        <w:pStyle w:val="Heading1"/>
      </w:pPr>
      <w:r w:rsidRPr="001840E5">
        <w:t>Introduction</w:t>
      </w:r>
    </w:p>
    <w:p w14:paraId="40F2119B" w14:textId="77777777" w:rsidR="00B12569" w:rsidRPr="001840E5" w:rsidRDefault="00B12569" w:rsidP="00B12569">
      <w:pPr>
        <w:rPr>
          <w:rFonts w:cs="Times New Roman"/>
        </w:rPr>
      </w:pPr>
    </w:p>
    <w:p w14:paraId="784C929A" w14:textId="669AECD8" w:rsidR="009A25F2" w:rsidRPr="001840E5" w:rsidRDefault="00B12569" w:rsidP="00B12569">
      <w:pPr>
        <w:rPr>
          <w:rFonts w:cs="Times New Roman"/>
        </w:rPr>
      </w:pPr>
      <w:r w:rsidRPr="001840E5">
        <w:rPr>
          <w:rFonts w:cs="Times New Roman"/>
        </w:rPr>
        <w:t xml:space="preserve">The Bureau of Justice Statistics (BJS) is requesting a generic clearance to </w:t>
      </w:r>
      <w:r w:rsidR="005B0819" w:rsidRPr="001840E5">
        <w:rPr>
          <w:rFonts w:cs="Times New Roman"/>
        </w:rPr>
        <w:t>conduct</w:t>
      </w:r>
      <w:r w:rsidR="00C93797" w:rsidRPr="001840E5">
        <w:rPr>
          <w:rFonts w:cs="Times New Roman"/>
        </w:rPr>
        <w:t xml:space="preserve"> </w:t>
      </w:r>
      <w:r w:rsidR="00FE7136" w:rsidRPr="001840E5">
        <w:rPr>
          <w:rFonts w:cs="Times New Roman"/>
        </w:rPr>
        <w:t xml:space="preserve">a </w:t>
      </w:r>
      <w:r w:rsidR="005B0819" w:rsidRPr="001840E5">
        <w:rPr>
          <w:rFonts w:cs="Times New Roman"/>
        </w:rPr>
        <w:t xml:space="preserve">cognitive </w:t>
      </w:r>
      <w:r w:rsidR="00110295" w:rsidRPr="001840E5">
        <w:rPr>
          <w:rFonts w:cs="Times New Roman"/>
        </w:rPr>
        <w:t xml:space="preserve">test </w:t>
      </w:r>
      <w:r w:rsidR="000962A1" w:rsidRPr="001840E5">
        <w:rPr>
          <w:rFonts w:eastAsiaTheme="minorEastAsia" w:cs="Times New Roman"/>
        </w:rPr>
        <w:t xml:space="preserve">to </w:t>
      </w:r>
      <w:r w:rsidR="00DA6BCB" w:rsidRPr="001840E5">
        <w:rPr>
          <w:rFonts w:eastAsiaTheme="minorEastAsia" w:cs="Times New Roman"/>
        </w:rPr>
        <w:t xml:space="preserve">assess the feasibility </w:t>
      </w:r>
      <w:r w:rsidR="000962A1" w:rsidRPr="001840E5">
        <w:rPr>
          <w:rFonts w:eastAsiaTheme="minorEastAsia" w:cs="Times New Roman"/>
        </w:rPr>
        <w:t xml:space="preserve">and </w:t>
      </w:r>
      <w:r w:rsidR="009C3350">
        <w:rPr>
          <w:rFonts w:eastAsiaTheme="minorEastAsia" w:cs="Times New Roman"/>
        </w:rPr>
        <w:t>clari</w:t>
      </w:r>
      <w:r w:rsidR="00B24106">
        <w:rPr>
          <w:rFonts w:eastAsiaTheme="minorEastAsia" w:cs="Times New Roman"/>
        </w:rPr>
        <w:t>t</w:t>
      </w:r>
      <w:r w:rsidR="009C3350">
        <w:rPr>
          <w:rFonts w:eastAsiaTheme="minorEastAsia" w:cs="Times New Roman"/>
        </w:rPr>
        <w:t xml:space="preserve">y </w:t>
      </w:r>
      <w:r w:rsidR="00DA6BCB" w:rsidRPr="001840E5">
        <w:rPr>
          <w:rFonts w:eastAsiaTheme="minorEastAsia" w:cs="Times New Roman"/>
        </w:rPr>
        <w:t xml:space="preserve">of </w:t>
      </w:r>
      <w:r w:rsidR="006519F3" w:rsidRPr="001840E5">
        <w:rPr>
          <w:rFonts w:eastAsiaTheme="minorEastAsia" w:cs="Times New Roman"/>
        </w:rPr>
        <w:t xml:space="preserve">new </w:t>
      </w:r>
      <w:r w:rsidR="00E938C4" w:rsidRPr="001840E5">
        <w:rPr>
          <w:rFonts w:eastAsiaTheme="minorEastAsia" w:cs="Times New Roman"/>
        </w:rPr>
        <w:t xml:space="preserve">survey </w:t>
      </w:r>
      <w:r w:rsidR="000962A1" w:rsidRPr="001840E5">
        <w:rPr>
          <w:rFonts w:eastAsiaTheme="minorEastAsia" w:cs="Times New Roman"/>
        </w:rPr>
        <w:t>items</w:t>
      </w:r>
      <w:r w:rsidR="00DA6BCB" w:rsidRPr="001840E5">
        <w:rPr>
          <w:rFonts w:eastAsiaTheme="minorEastAsia" w:cs="Times New Roman"/>
        </w:rPr>
        <w:t xml:space="preserve"> for </w:t>
      </w:r>
      <w:r w:rsidR="007C1880" w:rsidRPr="001840E5">
        <w:rPr>
          <w:rFonts w:eastAsiaTheme="minorEastAsia" w:cs="Times New Roman"/>
        </w:rPr>
        <w:t>its jail data collections</w:t>
      </w:r>
      <w:r w:rsidR="00DA6BCB" w:rsidRPr="001840E5">
        <w:rPr>
          <w:rFonts w:eastAsiaTheme="minorEastAsia" w:cs="Times New Roman"/>
        </w:rPr>
        <w:t>.</w:t>
      </w:r>
      <w:r w:rsidR="000962A1" w:rsidRPr="001840E5">
        <w:rPr>
          <w:rFonts w:eastAsiaTheme="minorEastAsia" w:cs="Times New Roman"/>
        </w:rPr>
        <w:t xml:space="preserve"> </w:t>
      </w:r>
      <w:r w:rsidR="0025716E" w:rsidRPr="001840E5">
        <w:rPr>
          <w:rFonts w:eastAsiaTheme="minorEastAsia" w:cs="Times New Roman"/>
        </w:rPr>
        <w:t xml:space="preserve">The </w:t>
      </w:r>
      <w:r w:rsidR="009028EB" w:rsidRPr="001840E5">
        <w:rPr>
          <w:rFonts w:eastAsiaTheme="minorEastAsia" w:cs="Times New Roman"/>
        </w:rPr>
        <w:t xml:space="preserve">new </w:t>
      </w:r>
      <w:r w:rsidR="0025716E" w:rsidRPr="001840E5">
        <w:rPr>
          <w:rFonts w:eastAsiaTheme="minorEastAsia" w:cs="Times New Roman"/>
        </w:rPr>
        <w:t xml:space="preserve">items will </w:t>
      </w:r>
      <w:r w:rsidR="000962A1" w:rsidRPr="001840E5">
        <w:rPr>
          <w:rFonts w:eastAsiaTheme="minorEastAsia" w:cs="Times New Roman"/>
        </w:rPr>
        <w:t xml:space="preserve">collect data on </w:t>
      </w:r>
      <w:r w:rsidR="005C750B" w:rsidRPr="001840E5">
        <w:rPr>
          <w:rFonts w:eastAsiaTheme="minorEastAsia" w:cs="Times New Roman"/>
        </w:rPr>
        <w:t xml:space="preserve">inmate counts by age </w:t>
      </w:r>
      <w:r w:rsidR="00033EB5" w:rsidRPr="001840E5">
        <w:rPr>
          <w:rFonts w:eastAsiaTheme="minorEastAsia" w:cs="Times New Roman"/>
        </w:rPr>
        <w:t>group</w:t>
      </w:r>
      <w:r w:rsidR="005C750B" w:rsidRPr="001840E5">
        <w:rPr>
          <w:rFonts w:eastAsiaTheme="minorEastAsia" w:cs="Times New Roman"/>
        </w:rPr>
        <w:t xml:space="preserve">, </w:t>
      </w:r>
      <w:r w:rsidR="00976812">
        <w:rPr>
          <w:rFonts w:eastAsiaTheme="minorEastAsia" w:cs="Times New Roman"/>
        </w:rPr>
        <w:t xml:space="preserve">non-U.S. citizens, foreign-born inmates, </w:t>
      </w:r>
      <w:r w:rsidR="00943D37">
        <w:rPr>
          <w:rFonts w:eastAsiaTheme="minorEastAsia" w:cs="Times New Roman"/>
        </w:rPr>
        <w:t>offense type</w:t>
      </w:r>
      <w:r w:rsidR="000962A1" w:rsidRPr="001840E5">
        <w:rPr>
          <w:rFonts w:eastAsiaTheme="minorEastAsia" w:cs="Times New Roman"/>
        </w:rPr>
        <w:t xml:space="preserve">, </w:t>
      </w:r>
      <w:r w:rsidR="00191A6A" w:rsidRPr="001840E5">
        <w:rPr>
          <w:rFonts w:eastAsiaTheme="minorEastAsia" w:cs="Times New Roman"/>
        </w:rPr>
        <w:t xml:space="preserve">conditional </w:t>
      </w:r>
      <w:r w:rsidR="000962A1" w:rsidRPr="001840E5">
        <w:rPr>
          <w:rFonts w:eastAsiaTheme="minorEastAsia" w:cs="Times New Roman"/>
        </w:rPr>
        <w:t>re</w:t>
      </w:r>
      <w:r w:rsidR="00791403" w:rsidRPr="001840E5">
        <w:rPr>
          <w:rFonts w:eastAsiaTheme="minorEastAsia" w:cs="Times New Roman"/>
        </w:rPr>
        <w:t xml:space="preserve">lease </w:t>
      </w:r>
      <w:r w:rsidR="00943D37">
        <w:rPr>
          <w:rFonts w:eastAsiaTheme="minorEastAsia" w:cs="Times New Roman"/>
        </w:rPr>
        <w:t>violation</w:t>
      </w:r>
      <w:r w:rsidR="00791403" w:rsidRPr="001840E5">
        <w:rPr>
          <w:rFonts w:eastAsiaTheme="minorEastAsia" w:cs="Times New Roman"/>
        </w:rPr>
        <w:t xml:space="preserve">, </w:t>
      </w:r>
      <w:r w:rsidR="00191A6A" w:rsidRPr="001840E5">
        <w:rPr>
          <w:rFonts w:eastAsiaTheme="minorEastAsia" w:cs="Times New Roman"/>
        </w:rPr>
        <w:t xml:space="preserve">and </w:t>
      </w:r>
      <w:r w:rsidR="009C3350">
        <w:rPr>
          <w:rFonts w:eastAsiaTheme="minorEastAsia" w:cs="Times New Roman"/>
        </w:rPr>
        <w:t xml:space="preserve">on </w:t>
      </w:r>
      <w:r w:rsidR="001F14A1" w:rsidRPr="001840E5">
        <w:rPr>
          <w:rFonts w:eastAsiaTheme="minorEastAsia" w:cs="Times New Roman"/>
        </w:rPr>
        <w:t xml:space="preserve">jail </w:t>
      </w:r>
      <w:r w:rsidR="006266E4" w:rsidRPr="001840E5">
        <w:rPr>
          <w:rFonts w:eastAsiaTheme="minorEastAsia" w:cs="Times New Roman"/>
        </w:rPr>
        <w:t xml:space="preserve">opioid </w:t>
      </w:r>
      <w:r w:rsidR="00BB4BD3">
        <w:rPr>
          <w:rFonts w:eastAsiaTheme="minorEastAsia" w:cs="Times New Roman"/>
        </w:rPr>
        <w:t xml:space="preserve">testing and treatment </w:t>
      </w:r>
      <w:r w:rsidR="006266E4" w:rsidRPr="001840E5">
        <w:rPr>
          <w:rFonts w:eastAsiaTheme="minorEastAsia" w:cs="Times New Roman"/>
        </w:rPr>
        <w:t>programs</w:t>
      </w:r>
      <w:r w:rsidR="00943D37">
        <w:rPr>
          <w:rFonts w:eastAsiaTheme="minorEastAsia" w:cs="Times New Roman"/>
        </w:rPr>
        <w:t xml:space="preserve">, </w:t>
      </w:r>
      <w:r w:rsidR="009C3350">
        <w:rPr>
          <w:rFonts w:eastAsiaTheme="minorEastAsia" w:cs="Times New Roman"/>
        </w:rPr>
        <w:t xml:space="preserve">opioid </w:t>
      </w:r>
      <w:r w:rsidR="004E3025">
        <w:rPr>
          <w:rFonts w:eastAsiaTheme="minorEastAsia" w:cs="Times New Roman"/>
        </w:rPr>
        <w:t xml:space="preserve">screening </w:t>
      </w:r>
      <w:r w:rsidR="00943D37">
        <w:rPr>
          <w:rFonts w:eastAsiaTheme="minorEastAsia" w:cs="Times New Roman"/>
        </w:rPr>
        <w:t xml:space="preserve">procedures, and </w:t>
      </w:r>
      <w:r w:rsidR="008F0B99">
        <w:rPr>
          <w:rFonts w:eastAsiaTheme="minorEastAsia" w:cs="Times New Roman"/>
        </w:rPr>
        <w:t xml:space="preserve">the prevalence of </w:t>
      </w:r>
      <w:r w:rsidR="00943D37">
        <w:rPr>
          <w:rFonts w:eastAsiaTheme="minorEastAsia" w:cs="Times New Roman"/>
        </w:rPr>
        <w:t>opioid</w:t>
      </w:r>
      <w:r w:rsidR="004E3025">
        <w:rPr>
          <w:rFonts w:eastAsiaTheme="minorEastAsia" w:cs="Times New Roman"/>
        </w:rPr>
        <w:t xml:space="preserve"> abuse disorder</w:t>
      </w:r>
      <w:r w:rsidR="005B48C5" w:rsidRPr="001840E5">
        <w:rPr>
          <w:rFonts w:eastAsiaTheme="minorEastAsia" w:cs="Times New Roman"/>
        </w:rPr>
        <w:t xml:space="preserve">. </w:t>
      </w:r>
      <w:r w:rsidR="0056641B" w:rsidRPr="001840E5">
        <w:rPr>
          <w:rFonts w:eastAsiaTheme="minorEastAsia" w:cs="Times New Roman"/>
        </w:rPr>
        <w:t xml:space="preserve">If </w:t>
      </w:r>
      <w:r w:rsidR="005F63EC" w:rsidRPr="001840E5">
        <w:rPr>
          <w:rFonts w:eastAsiaTheme="minorEastAsia" w:cs="Times New Roman"/>
        </w:rPr>
        <w:t>shown</w:t>
      </w:r>
      <w:r w:rsidR="0056641B" w:rsidRPr="001840E5">
        <w:rPr>
          <w:rFonts w:eastAsiaTheme="minorEastAsia" w:cs="Times New Roman"/>
        </w:rPr>
        <w:t xml:space="preserve"> feasible, the</w:t>
      </w:r>
      <w:r w:rsidR="009028EB" w:rsidRPr="001840E5">
        <w:rPr>
          <w:rFonts w:eastAsiaTheme="minorEastAsia" w:cs="Times New Roman"/>
        </w:rPr>
        <w:t xml:space="preserve"> items</w:t>
      </w:r>
      <w:r w:rsidR="00052986" w:rsidRPr="001840E5">
        <w:rPr>
          <w:rFonts w:eastAsiaTheme="minorEastAsia" w:cs="Times New Roman"/>
        </w:rPr>
        <w:t xml:space="preserve"> will be </w:t>
      </w:r>
      <w:r w:rsidR="0056641B" w:rsidRPr="001840E5">
        <w:rPr>
          <w:rFonts w:eastAsiaTheme="minorEastAsia" w:cs="Times New Roman"/>
        </w:rPr>
        <w:t xml:space="preserve">incorporated into </w:t>
      </w:r>
      <w:r w:rsidR="009469B0" w:rsidRPr="001840E5">
        <w:rPr>
          <w:rFonts w:eastAsiaTheme="minorEastAsia" w:cs="Times New Roman"/>
        </w:rPr>
        <w:t xml:space="preserve">the Census of Jails </w:t>
      </w:r>
      <w:r w:rsidR="003D260B" w:rsidRPr="001840E5">
        <w:rPr>
          <w:rFonts w:eastAsiaTheme="minorEastAsia" w:cs="Times New Roman"/>
        </w:rPr>
        <w:t>(COJ</w:t>
      </w:r>
      <w:r w:rsidR="00812E76">
        <w:rPr>
          <w:rFonts w:eastAsiaTheme="minorEastAsia" w:cs="Times New Roman"/>
        </w:rPr>
        <w:t xml:space="preserve">, OMB </w:t>
      </w:r>
      <w:r w:rsidR="00812E76" w:rsidRPr="001840E5">
        <w:rPr>
          <w:rFonts w:eastAsiaTheme="minorEastAsia" w:cs="Times New Roman"/>
        </w:rPr>
        <w:t xml:space="preserve">Number </w:t>
      </w:r>
      <w:r w:rsidR="00812E76">
        <w:rPr>
          <w:rFonts w:eastAsiaTheme="minorEastAsia" w:cs="Times New Roman"/>
        </w:rPr>
        <w:t>1121-0249</w:t>
      </w:r>
      <w:r w:rsidR="003D260B" w:rsidRPr="001840E5">
        <w:rPr>
          <w:rFonts w:eastAsiaTheme="minorEastAsia" w:cs="Times New Roman"/>
        </w:rPr>
        <w:t xml:space="preserve">) </w:t>
      </w:r>
      <w:r w:rsidR="009469B0" w:rsidRPr="001840E5">
        <w:rPr>
          <w:rFonts w:eastAsiaTheme="minorEastAsia" w:cs="Times New Roman"/>
        </w:rPr>
        <w:t xml:space="preserve">and </w:t>
      </w:r>
      <w:r w:rsidR="00354E82">
        <w:rPr>
          <w:rFonts w:eastAsiaTheme="minorEastAsia" w:cs="Times New Roman"/>
        </w:rPr>
        <w:t>the</w:t>
      </w:r>
      <w:r w:rsidR="009469B0" w:rsidRPr="001840E5">
        <w:rPr>
          <w:rFonts w:eastAsiaTheme="minorEastAsia" w:cs="Times New Roman"/>
        </w:rPr>
        <w:t xml:space="preserve"> Annual Survey of Jails</w:t>
      </w:r>
      <w:r w:rsidR="003D260B" w:rsidRPr="001840E5">
        <w:rPr>
          <w:rFonts w:eastAsiaTheme="minorEastAsia" w:cs="Times New Roman"/>
        </w:rPr>
        <w:t xml:space="preserve"> (ASJ</w:t>
      </w:r>
      <w:r w:rsidR="00812E76">
        <w:rPr>
          <w:rFonts w:eastAsiaTheme="minorEastAsia" w:cs="Times New Roman"/>
        </w:rPr>
        <w:t xml:space="preserve">, OMB </w:t>
      </w:r>
      <w:r w:rsidR="00812E76" w:rsidRPr="001840E5">
        <w:rPr>
          <w:rFonts w:eastAsiaTheme="minorEastAsia" w:cs="Times New Roman"/>
        </w:rPr>
        <w:t xml:space="preserve">Number </w:t>
      </w:r>
      <w:r w:rsidR="00BB4BD3">
        <w:rPr>
          <w:rFonts w:eastAsiaTheme="minorEastAsia" w:cs="Times New Roman"/>
        </w:rPr>
        <w:t>1121-00</w:t>
      </w:r>
      <w:r w:rsidR="00812E76">
        <w:rPr>
          <w:rFonts w:eastAsiaTheme="minorEastAsia" w:cs="Times New Roman"/>
        </w:rPr>
        <w:t>49</w:t>
      </w:r>
      <w:r w:rsidR="003D260B" w:rsidRPr="001840E5">
        <w:rPr>
          <w:rFonts w:eastAsiaTheme="minorEastAsia" w:cs="Times New Roman"/>
        </w:rPr>
        <w:t>)</w:t>
      </w:r>
      <w:r w:rsidR="009469B0" w:rsidRPr="001840E5">
        <w:rPr>
          <w:rFonts w:eastAsiaTheme="minorEastAsia" w:cs="Times New Roman"/>
        </w:rPr>
        <w:t xml:space="preserve">. </w:t>
      </w:r>
    </w:p>
    <w:p w14:paraId="0955AE5F" w14:textId="77777777" w:rsidR="00266297" w:rsidRPr="001840E5" w:rsidRDefault="00266297" w:rsidP="00D93352">
      <w:pPr>
        <w:rPr>
          <w:rFonts w:eastAsiaTheme="minorEastAsia" w:cs="Times New Roman"/>
        </w:rPr>
      </w:pPr>
    </w:p>
    <w:p w14:paraId="370F3580" w14:textId="0DFF9A8F" w:rsidR="00266297" w:rsidRDefault="00486B4A" w:rsidP="009E605B">
      <w:pPr>
        <w:rPr>
          <w:rFonts w:eastAsiaTheme="minorEastAsia" w:cs="Times New Roman"/>
        </w:rPr>
      </w:pPr>
      <w:r w:rsidRPr="001840E5">
        <w:rPr>
          <w:rFonts w:eastAsiaTheme="minorEastAsia" w:cs="Times New Roman"/>
        </w:rPr>
        <w:t>RTI International</w:t>
      </w:r>
      <w:r w:rsidR="00404877">
        <w:rPr>
          <w:rFonts w:eastAsiaTheme="minorEastAsia" w:cs="Times New Roman"/>
        </w:rPr>
        <w:t>, the current data collection agent for the ASJ,</w:t>
      </w:r>
      <w:r w:rsidRPr="001840E5">
        <w:rPr>
          <w:rFonts w:eastAsiaTheme="minorEastAsia" w:cs="Times New Roman"/>
        </w:rPr>
        <w:t xml:space="preserve"> </w:t>
      </w:r>
      <w:r w:rsidR="00E443A4" w:rsidRPr="001840E5">
        <w:rPr>
          <w:rFonts w:eastAsiaTheme="minorEastAsia" w:cs="Times New Roman"/>
        </w:rPr>
        <w:t xml:space="preserve">will conduct the cognitive test on behalf of BJS </w:t>
      </w:r>
      <w:r w:rsidR="00F102A8">
        <w:rPr>
          <w:rFonts w:eastAsiaTheme="minorEastAsia" w:cs="Times New Roman"/>
        </w:rPr>
        <w:t xml:space="preserve">starting </w:t>
      </w:r>
      <w:r w:rsidRPr="001840E5">
        <w:rPr>
          <w:rFonts w:eastAsiaTheme="minorEastAsia" w:cs="Times New Roman"/>
        </w:rPr>
        <w:t xml:space="preserve">in the summer of 2018. </w:t>
      </w:r>
      <w:r w:rsidR="00EE666D" w:rsidRPr="001840E5">
        <w:rPr>
          <w:rFonts w:eastAsiaTheme="minorEastAsia" w:cs="Times New Roman"/>
        </w:rPr>
        <w:t xml:space="preserve">RTI will recruit </w:t>
      </w:r>
      <w:r w:rsidR="009C3350">
        <w:rPr>
          <w:rFonts w:eastAsiaTheme="minorEastAsia" w:cs="Times New Roman"/>
        </w:rPr>
        <w:t xml:space="preserve">a total of </w:t>
      </w:r>
      <w:r w:rsidR="00EE666D" w:rsidRPr="001840E5">
        <w:rPr>
          <w:rFonts w:eastAsiaTheme="minorEastAsia" w:cs="Times New Roman"/>
        </w:rPr>
        <w:t xml:space="preserve">49 jails to participate in the test, </w:t>
      </w:r>
      <w:r w:rsidR="00AA1357" w:rsidRPr="001840E5">
        <w:rPr>
          <w:rFonts w:eastAsiaTheme="minorEastAsia" w:cs="Times New Roman"/>
        </w:rPr>
        <w:t>invite them to fill out</w:t>
      </w:r>
      <w:r w:rsidR="00E443A4" w:rsidRPr="001840E5">
        <w:rPr>
          <w:rFonts w:eastAsiaTheme="minorEastAsia" w:cs="Times New Roman"/>
        </w:rPr>
        <w:t xml:space="preserve"> a short </w:t>
      </w:r>
      <w:r w:rsidR="00EE666D" w:rsidRPr="001840E5">
        <w:rPr>
          <w:rFonts w:eastAsiaTheme="minorEastAsia" w:cs="Times New Roman"/>
        </w:rPr>
        <w:t xml:space="preserve">online survey </w:t>
      </w:r>
      <w:r w:rsidR="00E443A4" w:rsidRPr="001840E5">
        <w:rPr>
          <w:rFonts w:eastAsiaTheme="minorEastAsia" w:cs="Times New Roman"/>
        </w:rPr>
        <w:t>consist</w:t>
      </w:r>
      <w:r w:rsidR="00F75755">
        <w:rPr>
          <w:rFonts w:eastAsiaTheme="minorEastAsia" w:cs="Times New Roman"/>
        </w:rPr>
        <w:t>ing</w:t>
      </w:r>
      <w:r w:rsidR="00E443A4" w:rsidRPr="001840E5">
        <w:rPr>
          <w:rFonts w:eastAsiaTheme="minorEastAsia" w:cs="Times New Roman"/>
        </w:rPr>
        <w:t xml:space="preserve"> of </w:t>
      </w:r>
      <w:r w:rsidR="00EE666D" w:rsidRPr="001840E5">
        <w:rPr>
          <w:rFonts w:eastAsiaTheme="minorEastAsia" w:cs="Times New Roman"/>
        </w:rPr>
        <w:t xml:space="preserve">the </w:t>
      </w:r>
      <w:r w:rsidR="004154E0" w:rsidRPr="001840E5">
        <w:rPr>
          <w:rFonts w:eastAsiaTheme="minorEastAsia" w:cs="Times New Roman"/>
        </w:rPr>
        <w:t>new items</w:t>
      </w:r>
      <w:r w:rsidR="00AA1357" w:rsidRPr="001840E5">
        <w:rPr>
          <w:rFonts w:eastAsiaTheme="minorEastAsia" w:cs="Times New Roman"/>
        </w:rPr>
        <w:t>, and conduct telephone interview</w:t>
      </w:r>
      <w:r w:rsidR="000F26B3" w:rsidRPr="001840E5">
        <w:rPr>
          <w:rFonts w:eastAsiaTheme="minorEastAsia" w:cs="Times New Roman"/>
        </w:rPr>
        <w:t>s</w:t>
      </w:r>
      <w:r w:rsidR="00231B32" w:rsidRPr="001840E5">
        <w:rPr>
          <w:rFonts w:eastAsiaTheme="minorEastAsia" w:cs="Times New Roman"/>
        </w:rPr>
        <w:t xml:space="preserve"> with participants</w:t>
      </w:r>
      <w:r w:rsidR="00AA1357" w:rsidRPr="001840E5">
        <w:rPr>
          <w:rFonts w:eastAsiaTheme="minorEastAsia" w:cs="Times New Roman"/>
        </w:rPr>
        <w:t xml:space="preserve"> to discuss their experience filling out the survey</w:t>
      </w:r>
      <w:r w:rsidR="004154E0" w:rsidRPr="001840E5">
        <w:rPr>
          <w:rFonts w:eastAsiaTheme="minorEastAsia" w:cs="Times New Roman"/>
        </w:rPr>
        <w:t xml:space="preserve">. </w:t>
      </w:r>
      <w:r w:rsidR="007D7112" w:rsidRPr="001840E5">
        <w:rPr>
          <w:rFonts w:eastAsiaTheme="minorEastAsia" w:cs="Times New Roman"/>
        </w:rPr>
        <w:t xml:space="preserve">The cognitive test </w:t>
      </w:r>
      <w:r w:rsidR="00DD3D32" w:rsidRPr="001840E5">
        <w:rPr>
          <w:rFonts w:eastAsiaTheme="minorEastAsia" w:cs="Times New Roman"/>
        </w:rPr>
        <w:t xml:space="preserve">will </w:t>
      </w:r>
      <w:r w:rsidR="00FF339F" w:rsidRPr="001840E5">
        <w:rPr>
          <w:rFonts w:eastAsiaTheme="minorEastAsia" w:cs="Times New Roman"/>
        </w:rPr>
        <w:t xml:space="preserve">help </w:t>
      </w:r>
      <w:r w:rsidR="00627E28" w:rsidRPr="001840E5">
        <w:rPr>
          <w:rFonts w:eastAsiaTheme="minorEastAsia" w:cs="Times New Roman"/>
        </w:rPr>
        <w:t xml:space="preserve">BJS </w:t>
      </w:r>
      <w:r w:rsidR="00FF339F" w:rsidRPr="001840E5">
        <w:rPr>
          <w:rFonts w:eastAsiaTheme="minorEastAsia" w:cs="Times New Roman"/>
        </w:rPr>
        <w:t>understand</w:t>
      </w:r>
      <w:r w:rsidR="00627E28" w:rsidRPr="001840E5">
        <w:rPr>
          <w:rFonts w:eastAsiaTheme="minorEastAsia" w:cs="Times New Roman"/>
        </w:rPr>
        <w:t xml:space="preserve"> </w:t>
      </w:r>
      <w:r w:rsidR="00131949" w:rsidRPr="001840E5">
        <w:rPr>
          <w:rFonts w:eastAsiaTheme="minorEastAsia" w:cs="Times New Roman"/>
        </w:rPr>
        <w:t xml:space="preserve">the availability of the requested data and </w:t>
      </w:r>
      <w:r w:rsidR="00FF339F" w:rsidRPr="001840E5">
        <w:rPr>
          <w:rFonts w:eastAsiaTheme="minorEastAsia" w:cs="Times New Roman"/>
        </w:rPr>
        <w:t xml:space="preserve">identify </w:t>
      </w:r>
      <w:r w:rsidR="00131949" w:rsidRPr="001840E5">
        <w:rPr>
          <w:rFonts w:eastAsiaTheme="minorEastAsia" w:cs="Times New Roman"/>
        </w:rPr>
        <w:t xml:space="preserve">potential issues with </w:t>
      </w:r>
      <w:r w:rsidR="00DF734E">
        <w:rPr>
          <w:rFonts w:eastAsiaTheme="minorEastAsia" w:cs="Times New Roman"/>
        </w:rPr>
        <w:t>question</w:t>
      </w:r>
      <w:r w:rsidR="00D70BC0" w:rsidRPr="001840E5">
        <w:rPr>
          <w:rFonts w:eastAsiaTheme="minorEastAsia" w:cs="Times New Roman"/>
        </w:rPr>
        <w:t xml:space="preserve"> </w:t>
      </w:r>
      <w:r w:rsidR="00131949" w:rsidRPr="001840E5">
        <w:rPr>
          <w:rFonts w:eastAsiaTheme="minorEastAsia" w:cs="Times New Roman"/>
        </w:rPr>
        <w:t>wording</w:t>
      </w:r>
      <w:r w:rsidR="00231B32" w:rsidRPr="001840E5">
        <w:rPr>
          <w:rFonts w:eastAsiaTheme="minorEastAsia" w:cs="Times New Roman"/>
        </w:rPr>
        <w:t xml:space="preserve"> and layout</w:t>
      </w:r>
      <w:r w:rsidR="00131949" w:rsidRPr="001840E5">
        <w:rPr>
          <w:rFonts w:eastAsiaTheme="minorEastAsia" w:cs="Times New Roman"/>
        </w:rPr>
        <w:t xml:space="preserve">. </w:t>
      </w:r>
      <w:r w:rsidR="00201F96" w:rsidRPr="001840E5">
        <w:rPr>
          <w:rFonts w:eastAsiaTheme="minorEastAsia" w:cs="Times New Roman"/>
        </w:rPr>
        <w:t>None of the new items ha</w:t>
      </w:r>
      <w:r w:rsidR="00BB4BD3">
        <w:rPr>
          <w:rFonts w:eastAsiaTheme="minorEastAsia" w:cs="Times New Roman"/>
        </w:rPr>
        <w:t>s</w:t>
      </w:r>
      <w:r w:rsidR="00201F96" w:rsidRPr="001840E5">
        <w:rPr>
          <w:rFonts w:eastAsiaTheme="minorEastAsia" w:cs="Times New Roman"/>
        </w:rPr>
        <w:t xml:space="preserve"> appeared in the</w:t>
      </w:r>
      <w:r w:rsidR="001843FD" w:rsidRPr="001840E5">
        <w:rPr>
          <w:rFonts w:eastAsiaTheme="minorEastAsia" w:cs="Times New Roman"/>
        </w:rPr>
        <w:t xml:space="preserve"> </w:t>
      </w:r>
      <w:r w:rsidR="001843FD" w:rsidRPr="001840E5">
        <w:rPr>
          <w:rFonts w:eastAsiaTheme="minorEastAsia" w:cs="Times New Roman"/>
        </w:rPr>
        <w:lastRenderedPageBreak/>
        <w:t>COJ</w:t>
      </w:r>
      <w:r w:rsidR="00201F96" w:rsidRPr="001840E5">
        <w:rPr>
          <w:rFonts w:eastAsiaTheme="minorEastAsia" w:cs="Times New Roman"/>
        </w:rPr>
        <w:t xml:space="preserve"> </w:t>
      </w:r>
      <w:r w:rsidR="001843FD" w:rsidRPr="001840E5">
        <w:rPr>
          <w:rFonts w:eastAsiaTheme="minorEastAsia" w:cs="Times New Roman"/>
        </w:rPr>
        <w:t xml:space="preserve">or the ASJ before. However, </w:t>
      </w:r>
      <w:r w:rsidR="00E62C68" w:rsidRPr="001840E5">
        <w:rPr>
          <w:rFonts w:eastAsiaTheme="minorEastAsia" w:cs="Times New Roman"/>
        </w:rPr>
        <w:t>similar</w:t>
      </w:r>
      <w:r w:rsidR="001843FD" w:rsidRPr="001840E5">
        <w:rPr>
          <w:rFonts w:eastAsiaTheme="minorEastAsia" w:cs="Times New Roman"/>
        </w:rPr>
        <w:t xml:space="preserve"> </w:t>
      </w:r>
      <w:r w:rsidR="00DF734E">
        <w:rPr>
          <w:rFonts w:eastAsiaTheme="minorEastAsia" w:cs="Times New Roman"/>
        </w:rPr>
        <w:t>questions</w:t>
      </w:r>
      <w:r w:rsidR="001843FD" w:rsidRPr="001840E5">
        <w:rPr>
          <w:rFonts w:eastAsiaTheme="minorEastAsia" w:cs="Times New Roman"/>
        </w:rPr>
        <w:t xml:space="preserve"> on offense type and conditional release </w:t>
      </w:r>
      <w:r w:rsidR="00F75755">
        <w:rPr>
          <w:rFonts w:eastAsiaTheme="minorEastAsia" w:cs="Times New Roman"/>
        </w:rPr>
        <w:t xml:space="preserve">violations </w:t>
      </w:r>
      <w:r w:rsidR="00D70BC0" w:rsidRPr="001840E5">
        <w:rPr>
          <w:rFonts w:eastAsiaTheme="minorEastAsia" w:cs="Times New Roman"/>
        </w:rPr>
        <w:t xml:space="preserve">were </w:t>
      </w:r>
      <w:r w:rsidR="00E62C68" w:rsidRPr="001840E5">
        <w:rPr>
          <w:rFonts w:eastAsiaTheme="minorEastAsia" w:cs="Times New Roman"/>
        </w:rPr>
        <w:t>used in BJS’s 2004 Survey</w:t>
      </w:r>
      <w:r w:rsidR="00F75755">
        <w:rPr>
          <w:rFonts w:eastAsiaTheme="minorEastAsia" w:cs="Times New Roman"/>
        </w:rPr>
        <w:t xml:space="preserve"> of Large Jails</w:t>
      </w:r>
      <w:r w:rsidR="004225C4">
        <w:rPr>
          <w:rFonts w:eastAsiaTheme="minorEastAsia" w:cs="Times New Roman"/>
        </w:rPr>
        <w:t xml:space="preserve"> (OMB </w:t>
      </w:r>
      <w:r w:rsidR="004225C4" w:rsidRPr="001840E5">
        <w:rPr>
          <w:rFonts w:eastAsiaTheme="minorEastAsia" w:cs="Times New Roman"/>
        </w:rPr>
        <w:t xml:space="preserve">Number </w:t>
      </w:r>
      <w:r w:rsidR="004225C4">
        <w:rPr>
          <w:rFonts w:eastAsiaTheme="minorEastAsia" w:cs="Times New Roman"/>
        </w:rPr>
        <w:t>1121-0049</w:t>
      </w:r>
      <w:r w:rsidR="004225C4" w:rsidRPr="001840E5">
        <w:rPr>
          <w:rFonts w:eastAsiaTheme="minorEastAsia" w:cs="Times New Roman"/>
        </w:rPr>
        <w:t>).</w:t>
      </w:r>
    </w:p>
    <w:p w14:paraId="12160A7F" w14:textId="77777777" w:rsidR="00F75755" w:rsidRPr="001840E5" w:rsidRDefault="00F75755" w:rsidP="009E605B">
      <w:pPr>
        <w:rPr>
          <w:rFonts w:eastAsiaTheme="minorEastAsia" w:cs="Times New Roman"/>
        </w:rPr>
      </w:pPr>
    </w:p>
    <w:p w14:paraId="4BF66DBB" w14:textId="22E61FA7" w:rsidR="00D05C97" w:rsidRPr="001840E5" w:rsidRDefault="009D4EC0" w:rsidP="009D4EC0">
      <w:pPr>
        <w:pStyle w:val="Heading1"/>
      </w:pPr>
      <w:r w:rsidRPr="001840E5">
        <w:t>Justification of the N</w:t>
      </w:r>
      <w:r w:rsidR="00D05C97" w:rsidRPr="001840E5">
        <w:t xml:space="preserve">ew </w:t>
      </w:r>
      <w:r w:rsidRPr="001840E5">
        <w:t>I</w:t>
      </w:r>
      <w:r w:rsidR="00D05C97" w:rsidRPr="001840E5">
        <w:t>tems</w:t>
      </w:r>
    </w:p>
    <w:p w14:paraId="47DC8FB3" w14:textId="77777777" w:rsidR="00D05C97" w:rsidRPr="001840E5" w:rsidRDefault="00D05C97" w:rsidP="00B12569">
      <w:pPr>
        <w:rPr>
          <w:rFonts w:eastAsiaTheme="minorEastAsia" w:cs="Times New Roman"/>
        </w:rPr>
      </w:pPr>
    </w:p>
    <w:p w14:paraId="64D29FFE" w14:textId="672B50E2" w:rsidR="00B125BD" w:rsidRPr="001840E5" w:rsidRDefault="003C1314" w:rsidP="00B12569">
      <w:pPr>
        <w:rPr>
          <w:rFonts w:cs="Times New Roman"/>
        </w:rPr>
      </w:pPr>
      <w:r>
        <w:rPr>
          <w:rFonts w:cs="Times New Roman"/>
        </w:rPr>
        <w:t xml:space="preserve">There is widespread evidence that the population passing through the U.S. criminal justice system </w:t>
      </w:r>
      <w:r w:rsidR="00A508D5">
        <w:rPr>
          <w:rFonts w:cs="Times New Roman"/>
        </w:rPr>
        <w:t>has been</w:t>
      </w:r>
      <w:r>
        <w:rPr>
          <w:rFonts w:cs="Times New Roman"/>
        </w:rPr>
        <w:t xml:space="preserve"> aging</w:t>
      </w:r>
      <w:r w:rsidR="00A508D5">
        <w:rPr>
          <w:rFonts w:cs="Times New Roman"/>
        </w:rPr>
        <w:t xml:space="preserve"> during the past two decades</w:t>
      </w:r>
      <w:r>
        <w:rPr>
          <w:rFonts w:cs="Times New Roman"/>
        </w:rPr>
        <w:t xml:space="preserve"> (see e.g., James 2004; Carson </w:t>
      </w:r>
      <w:r w:rsidR="00404877">
        <w:rPr>
          <w:rFonts w:cs="Times New Roman"/>
        </w:rPr>
        <w:t xml:space="preserve">and Sabol </w:t>
      </w:r>
      <w:r>
        <w:rPr>
          <w:rFonts w:cs="Times New Roman"/>
        </w:rPr>
        <w:t>2014).</w:t>
      </w:r>
      <w:r w:rsidR="002E35D5">
        <w:rPr>
          <w:rStyle w:val="FootnoteReference"/>
          <w:rFonts w:cs="Times New Roman"/>
        </w:rPr>
        <w:footnoteReference w:id="1"/>
      </w:r>
      <w:r>
        <w:rPr>
          <w:rFonts w:cs="Times New Roman"/>
        </w:rPr>
        <w:t xml:space="preserve"> </w:t>
      </w:r>
      <w:r w:rsidR="00736FCE" w:rsidRPr="001840E5">
        <w:rPr>
          <w:rFonts w:cs="Times New Roman"/>
        </w:rPr>
        <w:t>T</w:t>
      </w:r>
      <w:r w:rsidR="002D50DB" w:rsidRPr="001840E5">
        <w:rPr>
          <w:rFonts w:cs="Times New Roman"/>
        </w:rPr>
        <w:t xml:space="preserve">he COJ and ASJ </w:t>
      </w:r>
      <w:r w:rsidR="00404877">
        <w:rPr>
          <w:rFonts w:cs="Times New Roman"/>
        </w:rPr>
        <w:t xml:space="preserve">currently </w:t>
      </w:r>
      <w:r w:rsidR="004C7005">
        <w:rPr>
          <w:rFonts w:cs="Times New Roman"/>
        </w:rPr>
        <w:t xml:space="preserve">collect counts of </w:t>
      </w:r>
      <w:r w:rsidR="00404877">
        <w:rPr>
          <w:rFonts w:cs="Times New Roman"/>
        </w:rPr>
        <w:t xml:space="preserve">local jail </w:t>
      </w:r>
      <w:r w:rsidR="004C7005">
        <w:rPr>
          <w:rFonts w:cs="Times New Roman"/>
        </w:rPr>
        <w:t>inmates who a</w:t>
      </w:r>
      <w:r w:rsidR="002D50DB" w:rsidRPr="001840E5">
        <w:rPr>
          <w:rFonts w:cs="Times New Roman"/>
        </w:rPr>
        <w:t>re age 1</w:t>
      </w:r>
      <w:r w:rsidR="00652CF1">
        <w:rPr>
          <w:rFonts w:cs="Times New Roman"/>
        </w:rPr>
        <w:t>7</w:t>
      </w:r>
      <w:r w:rsidR="002D50DB" w:rsidRPr="001840E5">
        <w:rPr>
          <w:rFonts w:cs="Times New Roman"/>
        </w:rPr>
        <w:t xml:space="preserve"> or </w:t>
      </w:r>
      <w:r w:rsidR="00652CF1">
        <w:rPr>
          <w:rFonts w:cs="Times New Roman"/>
        </w:rPr>
        <w:t>younger</w:t>
      </w:r>
      <w:r w:rsidR="002D50DB" w:rsidRPr="001840E5">
        <w:rPr>
          <w:rFonts w:cs="Times New Roman"/>
        </w:rPr>
        <w:t xml:space="preserve"> and</w:t>
      </w:r>
      <w:r w:rsidR="004C7005">
        <w:rPr>
          <w:rFonts w:cs="Times New Roman"/>
        </w:rPr>
        <w:t xml:space="preserve"> those who a</w:t>
      </w:r>
      <w:r w:rsidR="00F8703C">
        <w:rPr>
          <w:rFonts w:cs="Times New Roman"/>
        </w:rPr>
        <w:t>re age 1</w:t>
      </w:r>
      <w:r w:rsidR="00652CF1">
        <w:rPr>
          <w:rFonts w:cs="Times New Roman"/>
        </w:rPr>
        <w:t>8</w:t>
      </w:r>
      <w:r w:rsidR="00F8703C">
        <w:rPr>
          <w:rFonts w:cs="Times New Roman"/>
        </w:rPr>
        <w:t xml:space="preserve"> or </w:t>
      </w:r>
      <w:r w:rsidR="00652CF1">
        <w:rPr>
          <w:rFonts w:cs="Times New Roman"/>
        </w:rPr>
        <w:t>older</w:t>
      </w:r>
      <w:r w:rsidR="002D50DB" w:rsidRPr="001840E5">
        <w:rPr>
          <w:rFonts w:cs="Times New Roman"/>
        </w:rPr>
        <w:t xml:space="preserve"> by sex. </w:t>
      </w:r>
      <w:r w:rsidR="001E4431" w:rsidRPr="001840E5">
        <w:rPr>
          <w:rFonts w:cs="Times New Roman"/>
        </w:rPr>
        <w:t>While this measure provide</w:t>
      </w:r>
      <w:r w:rsidR="009D6595" w:rsidRPr="001840E5">
        <w:rPr>
          <w:rFonts w:cs="Times New Roman"/>
        </w:rPr>
        <w:t>s</w:t>
      </w:r>
      <w:r w:rsidR="001E4431" w:rsidRPr="001840E5">
        <w:rPr>
          <w:rFonts w:cs="Times New Roman"/>
        </w:rPr>
        <w:t xml:space="preserve"> the </w:t>
      </w:r>
      <w:r w:rsidR="00404877">
        <w:rPr>
          <w:rFonts w:cs="Times New Roman"/>
        </w:rPr>
        <w:t xml:space="preserve">total </w:t>
      </w:r>
      <w:r w:rsidR="001E4431" w:rsidRPr="001840E5">
        <w:rPr>
          <w:rFonts w:cs="Times New Roman"/>
        </w:rPr>
        <w:t>number</w:t>
      </w:r>
      <w:r w:rsidR="00E44E78" w:rsidRPr="001840E5">
        <w:rPr>
          <w:rFonts w:cs="Times New Roman"/>
        </w:rPr>
        <w:t>s</w:t>
      </w:r>
      <w:r w:rsidR="001E4431" w:rsidRPr="001840E5">
        <w:rPr>
          <w:rFonts w:cs="Times New Roman"/>
        </w:rPr>
        <w:t xml:space="preserve"> of juvenile and adult inmates, the age information is not </w:t>
      </w:r>
      <w:r w:rsidR="009D6595" w:rsidRPr="001840E5">
        <w:rPr>
          <w:rFonts w:cs="Times New Roman"/>
        </w:rPr>
        <w:t>granular</w:t>
      </w:r>
      <w:r w:rsidR="001E4431" w:rsidRPr="001840E5">
        <w:rPr>
          <w:rFonts w:cs="Times New Roman"/>
        </w:rPr>
        <w:t xml:space="preserve"> en</w:t>
      </w:r>
      <w:r w:rsidR="00E44E78" w:rsidRPr="001840E5">
        <w:rPr>
          <w:rFonts w:cs="Times New Roman"/>
        </w:rPr>
        <w:t xml:space="preserve">ough </w:t>
      </w:r>
      <w:r w:rsidR="0019001E" w:rsidRPr="001840E5">
        <w:rPr>
          <w:rFonts w:cs="Times New Roman"/>
        </w:rPr>
        <w:t>to</w:t>
      </w:r>
      <w:r w:rsidR="001E4431" w:rsidRPr="001840E5">
        <w:rPr>
          <w:rFonts w:cs="Times New Roman"/>
        </w:rPr>
        <w:t xml:space="preserve"> </w:t>
      </w:r>
      <w:r w:rsidR="00A508D5">
        <w:rPr>
          <w:rFonts w:cs="Times New Roman"/>
        </w:rPr>
        <w:t xml:space="preserve">track changes in the age structure of jail inmates. </w:t>
      </w:r>
      <w:r w:rsidR="00404877">
        <w:rPr>
          <w:rFonts w:cs="Times New Roman"/>
        </w:rPr>
        <w:t>BJS</w:t>
      </w:r>
      <w:r w:rsidR="003E1503" w:rsidRPr="001840E5">
        <w:rPr>
          <w:rFonts w:cs="Times New Roman"/>
        </w:rPr>
        <w:t xml:space="preserve"> propose</w:t>
      </w:r>
      <w:r w:rsidR="00404877">
        <w:rPr>
          <w:rFonts w:cs="Times New Roman"/>
        </w:rPr>
        <w:t>s</w:t>
      </w:r>
      <w:r w:rsidR="003E1503" w:rsidRPr="001840E5">
        <w:rPr>
          <w:rFonts w:cs="Times New Roman"/>
        </w:rPr>
        <w:t xml:space="preserve"> to replace the current age item with a new item that </w:t>
      </w:r>
      <w:r w:rsidR="009C3350">
        <w:rPr>
          <w:rFonts w:cs="Times New Roman"/>
        </w:rPr>
        <w:t xml:space="preserve">collects </w:t>
      </w:r>
      <w:r w:rsidR="003E1503" w:rsidRPr="001840E5">
        <w:rPr>
          <w:rFonts w:cs="Times New Roman"/>
        </w:rPr>
        <w:t xml:space="preserve">counts </w:t>
      </w:r>
      <w:r w:rsidR="009C3350">
        <w:rPr>
          <w:rFonts w:cs="Times New Roman"/>
        </w:rPr>
        <w:t xml:space="preserve">of </w:t>
      </w:r>
      <w:r w:rsidR="00652CF1">
        <w:rPr>
          <w:rFonts w:cs="Times New Roman"/>
        </w:rPr>
        <w:t xml:space="preserve">jail inmates in </w:t>
      </w:r>
      <w:r w:rsidR="00404877">
        <w:rPr>
          <w:rFonts w:cs="Times New Roman"/>
        </w:rPr>
        <w:t>six</w:t>
      </w:r>
      <w:r w:rsidR="00F8703C">
        <w:rPr>
          <w:rFonts w:cs="Times New Roman"/>
        </w:rPr>
        <w:t xml:space="preserve"> age groups (17</w:t>
      </w:r>
      <w:r w:rsidR="003E1503" w:rsidRPr="001840E5">
        <w:rPr>
          <w:rFonts w:cs="Times New Roman"/>
        </w:rPr>
        <w:t xml:space="preserve"> or young</w:t>
      </w:r>
      <w:r w:rsidR="00F8703C">
        <w:rPr>
          <w:rFonts w:cs="Times New Roman"/>
        </w:rPr>
        <w:t>er</w:t>
      </w:r>
      <w:r w:rsidR="003E1503" w:rsidRPr="001840E5">
        <w:rPr>
          <w:rFonts w:cs="Times New Roman"/>
        </w:rPr>
        <w:t xml:space="preserve">, 18-24, 25-34, 35-44, 45-54, and 55 or older), </w:t>
      </w:r>
      <w:r w:rsidR="00652CF1">
        <w:rPr>
          <w:rFonts w:cs="Times New Roman"/>
        </w:rPr>
        <w:t>disaggregated</w:t>
      </w:r>
      <w:r w:rsidR="003E1503" w:rsidRPr="001840E5">
        <w:rPr>
          <w:rFonts w:cs="Times New Roman"/>
        </w:rPr>
        <w:t xml:space="preserve"> by sex (Question 2 of Appendix A). </w:t>
      </w:r>
      <w:r w:rsidR="00404877">
        <w:rPr>
          <w:rFonts w:cs="Times New Roman"/>
        </w:rPr>
        <w:t>This cognitive test will allow BJS to evaluate whether local jails can provide this level of detail.</w:t>
      </w:r>
    </w:p>
    <w:p w14:paraId="6E324C6D" w14:textId="77777777" w:rsidR="00505AFB" w:rsidRDefault="007A1856" w:rsidP="00255E6F">
      <w:pPr>
        <w:rPr>
          <w:rFonts w:cs="Times New Roman"/>
        </w:rPr>
      </w:pPr>
      <w:r w:rsidRPr="001840E5">
        <w:rPr>
          <w:rFonts w:cs="Times New Roman"/>
        </w:rPr>
        <w:t xml:space="preserve"> </w:t>
      </w:r>
    </w:p>
    <w:p w14:paraId="0415F4FA" w14:textId="7DB323DF" w:rsidR="00305CC6" w:rsidRDefault="00CC0BBE" w:rsidP="00255E6F">
      <w:pPr>
        <w:rPr>
          <w:rFonts w:cs="Times New Roman"/>
        </w:rPr>
      </w:pPr>
      <w:r>
        <w:rPr>
          <w:rFonts w:cs="Times New Roman"/>
        </w:rPr>
        <w:t xml:space="preserve">The COJ and ASJ currently collect the total number </w:t>
      </w:r>
      <w:r w:rsidR="00C5412A">
        <w:rPr>
          <w:rFonts w:cs="Times New Roman"/>
        </w:rPr>
        <w:t xml:space="preserve">of </w:t>
      </w:r>
      <w:r>
        <w:rPr>
          <w:rFonts w:cs="Times New Roman"/>
        </w:rPr>
        <w:t xml:space="preserve">non-U.S. citizens confined </w:t>
      </w:r>
      <w:r w:rsidR="00747E29">
        <w:rPr>
          <w:rFonts w:cs="Times New Roman"/>
        </w:rPr>
        <w:t>on the last weekday in June</w:t>
      </w:r>
      <w:r>
        <w:rPr>
          <w:rFonts w:cs="Times New Roman"/>
        </w:rPr>
        <w:t xml:space="preserve">. </w:t>
      </w:r>
      <w:r w:rsidR="00C07AC2">
        <w:rPr>
          <w:rFonts w:cs="Times New Roman"/>
        </w:rPr>
        <w:t xml:space="preserve">Although the </w:t>
      </w:r>
      <w:r w:rsidR="0056311B">
        <w:rPr>
          <w:rFonts w:cs="Times New Roman"/>
        </w:rPr>
        <w:t xml:space="preserve">response </w:t>
      </w:r>
      <w:r w:rsidR="00C07AC2">
        <w:rPr>
          <w:rFonts w:cs="Times New Roman"/>
        </w:rPr>
        <w:t xml:space="preserve">rate of this item was problematic (75-85%) in the past, it picked up significantly and reached 95% since BJS changed the ASJ data collection agent in 2015. </w:t>
      </w:r>
      <w:r>
        <w:rPr>
          <w:rFonts w:cs="Times New Roman"/>
        </w:rPr>
        <w:t>To support the Department of Justice’</w:t>
      </w:r>
      <w:r w:rsidR="00AE7848">
        <w:rPr>
          <w:rFonts w:cs="Times New Roman"/>
        </w:rPr>
        <w:t>s initiative to</w:t>
      </w:r>
      <w:r>
        <w:rPr>
          <w:rFonts w:cs="Times New Roman"/>
        </w:rPr>
        <w:t xml:space="preserve"> </w:t>
      </w:r>
      <w:r w:rsidR="00AE7848">
        <w:rPr>
          <w:rFonts w:cs="Times New Roman"/>
        </w:rPr>
        <w:t>combat</w:t>
      </w:r>
      <w:r>
        <w:rPr>
          <w:rFonts w:cs="Times New Roman"/>
        </w:rPr>
        <w:t xml:space="preserve"> </w:t>
      </w:r>
      <w:r w:rsidR="00AE7848">
        <w:rPr>
          <w:rFonts w:cs="Times New Roman"/>
        </w:rPr>
        <w:t>illegal immigration</w:t>
      </w:r>
      <w:r>
        <w:rPr>
          <w:rFonts w:cs="Times New Roman"/>
        </w:rPr>
        <w:t xml:space="preserve">, BJS proposes to </w:t>
      </w:r>
      <w:r w:rsidR="00AE7848">
        <w:rPr>
          <w:rFonts w:cs="Times New Roman"/>
        </w:rPr>
        <w:t xml:space="preserve">replace the current item with one that collects </w:t>
      </w:r>
      <w:r w:rsidR="00747E29">
        <w:rPr>
          <w:rFonts w:cs="Times New Roman"/>
        </w:rPr>
        <w:t xml:space="preserve">the </w:t>
      </w:r>
      <w:r w:rsidR="00396313">
        <w:rPr>
          <w:rFonts w:cs="Times New Roman"/>
        </w:rPr>
        <w:t>one-day count</w:t>
      </w:r>
      <w:r w:rsidR="00AE7848">
        <w:rPr>
          <w:rFonts w:cs="Times New Roman"/>
        </w:rPr>
        <w:t>s</w:t>
      </w:r>
      <w:r w:rsidR="00396313">
        <w:rPr>
          <w:rFonts w:cs="Times New Roman"/>
        </w:rPr>
        <w:t xml:space="preserve"> of non-U.S. citizens</w:t>
      </w:r>
      <w:r w:rsidR="00AE7848">
        <w:rPr>
          <w:rFonts w:cs="Times New Roman"/>
        </w:rPr>
        <w:t xml:space="preserve"> by conviction status (Question 3 of Appendix A)</w:t>
      </w:r>
      <w:r>
        <w:rPr>
          <w:rFonts w:cs="Times New Roman"/>
        </w:rPr>
        <w:t>.</w:t>
      </w:r>
      <w:r w:rsidR="004D7687">
        <w:rPr>
          <w:rFonts w:cs="Times New Roman"/>
        </w:rPr>
        <w:t xml:space="preserve"> </w:t>
      </w:r>
      <w:r w:rsidR="0056311B">
        <w:rPr>
          <w:rFonts w:cs="Times New Roman"/>
        </w:rPr>
        <w:t xml:space="preserve">The new question asks for the number of jail inmates that were U.S. citizens and the number of inmates that were not U.S. citizens. Jails that provide a </w:t>
      </w:r>
      <w:r w:rsidR="002F77C0">
        <w:rPr>
          <w:rFonts w:cs="Times New Roman"/>
        </w:rPr>
        <w:t xml:space="preserve">positive </w:t>
      </w:r>
      <w:r w:rsidR="001D79E0">
        <w:rPr>
          <w:rFonts w:cs="Times New Roman"/>
        </w:rPr>
        <w:t xml:space="preserve">count </w:t>
      </w:r>
      <w:r w:rsidR="0056311B">
        <w:rPr>
          <w:rFonts w:cs="Times New Roman"/>
        </w:rPr>
        <w:t xml:space="preserve">of non-U.S. citizens are </w:t>
      </w:r>
      <w:r w:rsidR="002F77C0">
        <w:rPr>
          <w:rFonts w:cs="Times New Roman"/>
        </w:rPr>
        <w:t xml:space="preserve">then </w:t>
      </w:r>
      <w:r w:rsidR="0056311B">
        <w:rPr>
          <w:rFonts w:cs="Times New Roman"/>
        </w:rPr>
        <w:t xml:space="preserve">asked </w:t>
      </w:r>
      <w:r w:rsidR="001D79E0">
        <w:rPr>
          <w:rFonts w:cs="Times New Roman"/>
        </w:rPr>
        <w:t>to break down the count by conviction status</w:t>
      </w:r>
      <w:r w:rsidR="0056311B">
        <w:rPr>
          <w:rFonts w:cs="Times New Roman"/>
        </w:rPr>
        <w:t xml:space="preserve">. </w:t>
      </w:r>
    </w:p>
    <w:p w14:paraId="65050A3F" w14:textId="77777777" w:rsidR="00305CC6" w:rsidRDefault="00305CC6" w:rsidP="00255E6F">
      <w:pPr>
        <w:rPr>
          <w:rFonts w:cs="Times New Roman"/>
        </w:rPr>
      </w:pPr>
    </w:p>
    <w:p w14:paraId="5EF079BF" w14:textId="6CB4ADE0" w:rsidR="00044277" w:rsidRDefault="004D7687" w:rsidP="00255E6F">
      <w:pPr>
        <w:rPr>
          <w:rFonts w:cs="Times New Roman"/>
        </w:rPr>
      </w:pPr>
      <w:r>
        <w:rPr>
          <w:rFonts w:cs="Times New Roman"/>
        </w:rPr>
        <w:t>BJS also proposes to add an item that collects one-day counts of foreign-born inmates by conviction status (Question 4 of Appendix A)</w:t>
      </w:r>
      <w:r w:rsidR="001E3E0A">
        <w:rPr>
          <w:rFonts w:cs="Times New Roman"/>
        </w:rPr>
        <w:t>,</w:t>
      </w:r>
      <w:r w:rsidR="00660295">
        <w:rPr>
          <w:rFonts w:cs="Times New Roman"/>
        </w:rPr>
        <w:t xml:space="preserve"> similar to the new </w:t>
      </w:r>
      <w:r w:rsidR="00F5759B">
        <w:rPr>
          <w:rFonts w:cs="Times New Roman"/>
        </w:rPr>
        <w:t>item</w:t>
      </w:r>
      <w:r w:rsidR="00660295">
        <w:rPr>
          <w:rFonts w:cs="Times New Roman"/>
        </w:rPr>
        <w:t xml:space="preserve"> on non-U.S. citizens. </w:t>
      </w:r>
      <w:r w:rsidR="00223618">
        <w:rPr>
          <w:rFonts w:cs="Times New Roman"/>
        </w:rPr>
        <w:t xml:space="preserve">Evidence from the recent 2017 Jail Citizenship Reporting Telephone Survey </w:t>
      </w:r>
      <w:r w:rsidR="00AC0EA4">
        <w:rPr>
          <w:rFonts w:cs="Times New Roman"/>
        </w:rPr>
        <w:t xml:space="preserve">(JCRTS) </w:t>
      </w:r>
      <w:r w:rsidR="00223618">
        <w:rPr>
          <w:rFonts w:cs="Times New Roman"/>
        </w:rPr>
        <w:t xml:space="preserve">under BJS generic clearance (OMB Number 1121-0339) </w:t>
      </w:r>
      <w:r w:rsidR="00CD12BE">
        <w:rPr>
          <w:rFonts w:cs="Times New Roman"/>
        </w:rPr>
        <w:t xml:space="preserve">suggests </w:t>
      </w:r>
      <w:r w:rsidR="00223618">
        <w:rPr>
          <w:rFonts w:cs="Times New Roman"/>
        </w:rPr>
        <w:t xml:space="preserve">that </w:t>
      </w:r>
      <w:r w:rsidR="00757DEC">
        <w:rPr>
          <w:rFonts w:cs="Times New Roman"/>
        </w:rPr>
        <w:t xml:space="preserve">it may be challenging for </w:t>
      </w:r>
      <w:r w:rsidR="00CA48FC">
        <w:rPr>
          <w:rFonts w:cs="Times New Roman"/>
        </w:rPr>
        <w:t xml:space="preserve">some </w:t>
      </w:r>
      <w:r w:rsidR="00757DEC">
        <w:rPr>
          <w:rFonts w:cs="Times New Roman"/>
        </w:rPr>
        <w:t xml:space="preserve">jails to report counts of non-U.S. citizens by conviction status due to jail data system limitations. Evidence </w:t>
      </w:r>
      <w:r w:rsidR="00CD12BE">
        <w:rPr>
          <w:rFonts w:cs="Times New Roman"/>
        </w:rPr>
        <w:t xml:space="preserve">from the JCRTS </w:t>
      </w:r>
      <w:r w:rsidR="00757DEC">
        <w:rPr>
          <w:rFonts w:cs="Times New Roman"/>
        </w:rPr>
        <w:t xml:space="preserve">also </w:t>
      </w:r>
      <w:r w:rsidR="00CD12BE">
        <w:rPr>
          <w:rFonts w:cs="Times New Roman"/>
        </w:rPr>
        <w:t>indicates</w:t>
      </w:r>
      <w:r w:rsidR="00757DEC">
        <w:rPr>
          <w:rFonts w:cs="Times New Roman"/>
        </w:rPr>
        <w:t xml:space="preserve"> that </w:t>
      </w:r>
      <w:r w:rsidR="00223618">
        <w:rPr>
          <w:rFonts w:cs="Times New Roman"/>
        </w:rPr>
        <w:t xml:space="preserve">jails </w:t>
      </w:r>
      <w:r w:rsidR="001A3665">
        <w:rPr>
          <w:rFonts w:cs="Times New Roman"/>
        </w:rPr>
        <w:t xml:space="preserve">may </w:t>
      </w:r>
      <w:r w:rsidR="00223618">
        <w:rPr>
          <w:rFonts w:cs="Times New Roman"/>
        </w:rPr>
        <w:t xml:space="preserve">collect data on place of birth from inmates instead of </w:t>
      </w:r>
      <w:r w:rsidR="00A877F8">
        <w:rPr>
          <w:rFonts w:cs="Times New Roman"/>
        </w:rPr>
        <w:t xml:space="preserve">their </w:t>
      </w:r>
      <w:r w:rsidR="00223618">
        <w:rPr>
          <w:rFonts w:cs="Times New Roman"/>
        </w:rPr>
        <w:t>U.S. citizenship status</w:t>
      </w:r>
      <w:r w:rsidR="00A877F8">
        <w:rPr>
          <w:rFonts w:cs="Times New Roman"/>
        </w:rPr>
        <w:t>.</w:t>
      </w:r>
      <w:r w:rsidR="00223618">
        <w:rPr>
          <w:rFonts w:cs="Times New Roman"/>
        </w:rPr>
        <w:t xml:space="preserve"> </w:t>
      </w:r>
      <w:r w:rsidR="00F6096F">
        <w:rPr>
          <w:rFonts w:cs="Times New Roman"/>
        </w:rPr>
        <w:t>BJS plans to collect both foreign-born counts and n</w:t>
      </w:r>
      <w:r w:rsidR="00B1250B">
        <w:rPr>
          <w:rFonts w:cs="Times New Roman"/>
        </w:rPr>
        <w:t>on</w:t>
      </w:r>
      <w:r w:rsidR="00F6096F">
        <w:rPr>
          <w:rFonts w:cs="Times New Roman"/>
        </w:rPr>
        <w:t>-</w:t>
      </w:r>
      <w:r w:rsidR="00B1250B">
        <w:rPr>
          <w:rFonts w:cs="Times New Roman"/>
        </w:rPr>
        <w:t>U.S.</w:t>
      </w:r>
      <w:r w:rsidR="00F6096F">
        <w:rPr>
          <w:rFonts w:cs="Times New Roman"/>
        </w:rPr>
        <w:t xml:space="preserve"> </w:t>
      </w:r>
      <w:r w:rsidR="00B1250B">
        <w:rPr>
          <w:rFonts w:cs="Times New Roman"/>
        </w:rPr>
        <w:t>citizen</w:t>
      </w:r>
      <w:r w:rsidR="00F6096F">
        <w:rPr>
          <w:rFonts w:cs="Times New Roman"/>
        </w:rPr>
        <w:t xml:space="preserve"> counts for data quality checks and missing data imputation.</w:t>
      </w:r>
    </w:p>
    <w:p w14:paraId="09C3B051" w14:textId="6C35B5F5" w:rsidR="00D90352" w:rsidRDefault="00D90352" w:rsidP="00255E6F">
      <w:pPr>
        <w:rPr>
          <w:rFonts w:cs="Times New Roman"/>
        </w:rPr>
      </w:pPr>
    </w:p>
    <w:p w14:paraId="2DF0030C" w14:textId="298E133B" w:rsidR="001C6378" w:rsidRPr="001840E5" w:rsidRDefault="00280A5C" w:rsidP="00255E6F">
      <w:pPr>
        <w:rPr>
          <w:rFonts w:cs="Times New Roman"/>
        </w:rPr>
      </w:pPr>
      <w:r>
        <w:rPr>
          <w:rFonts w:cs="Times New Roman"/>
        </w:rPr>
        <w:t>In 2002, o</w:t>
      </w:r>
      <w:r w:rsidR="00505AFB">
        <w:rPr>
          <w:rFonts w:cs="Times New Roman"/>
        </w:rPr>
        <w:t xml:space="preserve">ne in </w:t>
      </w:r>
      <w:r w:rsidR="00404877">
        <w:rPr>
          <w:rFonts w:cs="Times New Roman"/>
        </w:rPr>
        <w:t xml:space="preserve">every </w:t>
      </w:r>
      <w:r w:rsidR="00505AFB">
        <w:rPr>
          <w:rFonts w:cs="Times New Roman"/>
        </w:rPr>
        <w:t>two jail inmates were probation</w:t>
      </w:r>
      <w:r w:rsidR="00DA6FC0">
        <w:rPr>
          <w:rFonts w:cs="Times New Roman"/>
        </w:rPr>
        <w:t>,</w:t>
      </w:r>
      <w:r w:rsidR="00505AFB">
        <w:rPr>
          <w:rFonts w:cs="Times New Roman"/>
        </w:rPr>
        <w:t xml:space="preserve"> parole</w:t>
      </w:r>
      <w:r w:rsidR="00DA6FC0">
        <w:rPr>
          <w:rFonts w:cs="Times New Roman"/>
        </w:rPr>
        <w:t xml:space="preserve">, </w:t>
      </w:r>
      <w:r w:rsidR="009C3350">
        <w:rPr>
          <w:rFonts w:cs="Times New Roman"/>
        </w:rPr>
        <w:t>or</w:t>
      </w:r>
      <w:r w:rsidR="00DA6FC0">
        <w:rPr>
          <w:rFonts w:cs="Times New Roman"/>
        </w:rPr>
        <w:t xml:space="preserve"> bail-bond violators and absconders</w:t>
      </w:r>
      <w:r w:rsidR="009C3350">
        <w:rPr>
          <w:rFonts w:cs="Times New Roman"/>
        </w:rPr>
        <w:t xml:space="preserve">, i.e., </w:t>
      </w:r>
      <w:r w:rsidR="00411574">
        <w:rPr>
          <w:rFonts w:cs="Times New Roman"/>
        </w:rPr>
        <w:t xml:space="preserve">individuals </w:t>
      </w:r>
      <w:r>
        <w:rPr>
          <w:rFonts w:cs="Times New Roman"/>
        </w:rPr>
        <w:t xml:space="preserve">who </w:t>
      </w:r>
      <w:r w:rsidR="00D61C7C">
        <w:rPr>
          <w:rFonts w:cs="Times New Roman"/>
        </w:rPr>
        <w:t>failed to comply with the</w:t>
      </w:r>
      <w:r>
        <w:rPr>
          <w:rFonts w:cs="Times New Roman"/>
        </w:rPr>
        <w:t xml:space="preserve"> conditions </w:t>
      </w:r>
      <w:r w:rsidR="00D61C7C">
        <w:rPr>
          <w:rFonts w:cs="Times New Roman"/>
        </w:rPr>
        <w:t xml:space="preserve">of release </w:t>
      </w:r>
      <w:r>
        <w:rPr>
          <w:rFonts w:cs="Times New Roman"/>
        </w:rPr>
        <w:t xml:space="preserve">by </w:t>
      </w:r>
      <w:r w:rsidR="00D61C7C">
        <w:rPr>
          <w:rFonts w:cs="Times New Roman"/>
        </w:rPr>
        <w:t>committing</w:t>
      </w:r>
      <w:r>
        <w:rPr>
          <w:rFonts w:cs="Times New Roman"/>
        </w:rPr>
        <w:t xml:space="preserve"> a new offense or </w:t>
      </w:r>
      <w:r w:rsidR="00D6357E">
        <w:rPr>
          <w:rFonts w:cs="Times New Roman"/>
        </w:rPr>
        <w:t>a technical offense</w:t>
      </w:r>
      <w:r w:rsidR="00505AFB">
        <w:rPr>
          <w:rFonts w:cs="Times New Roman"/>
        </w:rPr>
        <w:t>.</w:t>
      </w:r>
      <w:r w:rsidR="00BB6DBD" w:rsidRPr="00D606C6">
        <w:rPr>
          <w:vertAlign w:val="superscript"/>
        </w:rPr>
        <w:footnoteReference w:id="2"/>
      </w:r>
      <w:r w:rsidR="00CF30DA" w:rsidRPr="00CF30DA">
        <w:rPr>
          <w:rFonts w:cs="Times New Roman"/>
          <w:vertAlign w:val="superscript"/>
        </w:rPr>
        <w:t>,</w:t>
      </w:r>
      <w:r w:rsidR="00CF30DA">
        <w:rPr>
          <w:rStyle w:val="FootnoteReference"/>
          <w:rFonts w:cs="Times New Roman"/>
        </w:rPr>
        <w:footnoteReference w:id="3"/>
      </w:r>
      <w:r w:rsidR="00505AFB">
        <w:rPr>
          <w:rFonts w:cs="Times New Roman"/>
        </w:rPr>
        <w:t xml:space="preserve"> </w:t>
      </w:r>
      <w:r w:rsidR="00760EA6">
        <w:rPr>
          <w:rFonts w:cs="Times New Roman"/>
        </w:rPr>
        <w:t>High j</w:t>
      </w:r>
      <w:r w:rsidR="009C4F62">
        <w:rPr>
          <w:rFonts w:cs="Times New Roman"/>
        </w:rPr>
        <w:t xml:space="preserve">ail reentry </w:t>
      </w:r>
      <w:r w:rsidR="00760EA6">
        <w:rPr>
          <w:rFonts w:cs="Times New Roman"/>
        </w:rPr>
        <w:t xml:space="preserve">rates </w:t>
      </w:r>
      <w:r w:rsidR="00404877">
        <w:rPr>
          <w:rFonts w:cs="Times New Roman"/>
        </w:rPr>
        <w:t xml:space="preserve">impose costs on local communities as </w:t>
      </w:r>
      <w:r w:rsidR="00760EA6">
        <w:rPr>
          <w:rFonts w:cs="Times New Roman"/>
        </w:rPr>
        <w:t>returning o</w:t>
      </w:r>
      <w:r w:rsidR="00CF30DA">
        <w:rPr>
          <w:rFonts w:cs="Times New Roman"/>
        </w:rPr>
        <w:t>ffenders take up jail bed space.</w:t>
      </w:r>
      <w:r w:rsidR="009C4F62">
        <w:rPr>
          <w:rFonts w:cs="Times New Roman"/>
        </w:rPr>
        <w:t xml:space="preserve"> </w:t>
      </w:r>
      <w:r w:rsidR="00652CF1">
        <w:rPr>
          <w:rFonts w:cs="Times New Roman"/>
        </w:rPr>
        <w:t xml:space="preserve">BJS currently </w:t>
      </w:r>
      <w:r w:rsidR="00BA102C">
        <w:rPr>
          <w:rFonts w:cs="Times New Roman"/>
        </w:rPr>
        <w:t xml:space="preserve">collects data on </w:t>
      </w:r>
      <w:r w:rsidR="00652CF1" w:rsidRPr="001840E5">
        <w:rPr>
          <w:rFonts w:cs="Times New Roman"/>
        </w:rPr>
        <w:t xml:space="preserve">conditional release </w:t>
      </w:r>
      <w:r w:rsidR="00652CF1">
        <w:rPr>
          <w:rFonts w:cs="Times New Roman"/>
        </w:rPr>
        <w:t xml:space="preserve">violations </w:t>
      </w:r>
      <w:r w:rsidR="00652CF1" w:rsidRPr="001840E5">
        <w:rPr>
          <w:rFonts w:cs="Times New Roman"/>
        </w:rPr>
        <w:t>of jail inmates</w:t>
      </w:r>
      <w:r w:rsidR="00652CF1">
        <w:rPr>
          <w:rFonts w:cs="Times New Roman"/>
        </w:rPr>
        <w:t xml:space="preserve"> </w:t>
      </w:r>
      <w:r w:rsidR="00BF631D">
        <w:rPr>
          <w:rFonts w:cs="Times New Roman"/>
        </w:rPr>
        <w:t xml:space="preserve">only </w:t>
      </w:r>
      <w:r w:rsidR="001A7AE5">
        <w:rPr>
          <w:rFonts w:cs="Times New Roman"/>
        </w:rPr>
        <w:t>in individual-level inmate surveys</w:t>
      </w:r>
      <w:r w:rsidR="00BF43A1">
        <w:rPr>
          <w:rFonts w:cs="Times New Roman"/>
        </w:rPr>
        <w:t xml:space="preserve">, </w:t>
      </w:r>
      <w:r w:rsidR="00BA102C" w:rsidRPr="001840E5">
        <w:rPr>
          <w:rFonts w:cs="Times New Roman"/>
        </w:rPr>
        <w:t xml:space="preserve">the National Inmate Survey </w:t>
      </w:r>
      <w:r w:rsidR="00393F72">
        <w:rPr>
          <w:rFonts w:cs="Times New Roman"/>
        </w:rPr>
        <w:t>(</w:t>
      </w:r>
      <w:r w:rsidR="00393F72">
        <w:rPr>
          <w:rFonts w:eastAsiaTheme="minorEastAsia" w:cs="Times New Roman"/>
        </w:rPr>
        <w:t xml:space="preserve">OMB </w:t>
      </w:r>
      <w:r w:rsidR="00393F72" w:rsidRPr="001840E5">
        <w:rPr>
          <w:rFonts w:eastAsiaTheme="minorEastAsia" w:cs="Times New Roman"/>
        </w:rPr>
        <w:t xml:space="preserve">Number </w:t>
      </w:r>
      <w:r w:rsidR="006B43E6">
        <w:rPr>
          <w:rFonts w:eastAsiaTheme="minorEastAsia" w:cs="Times New Roman"/>
        </w:rPr>
        <w:t>1121-0311</w:t>
      </w:r>
      <w:r w:rsidR="00393F72">
        <w:rPr>
          <w:rFonts w:eastAsiaTheme="minorEastAsia" w:cs="Times New Roman"/>
        </w:rPr>
        <w:t xml:space="preserve">) </w:t>
      </w:r>
      <w:r w:rsidR="00BA102C" w:rsidRPr="001840E5">
        <w:rPr>
          <w:rFonts w:cs="Times New Roman"/>
        </w:rPr>
        <w:t>and Survey of Inmates in Local Jails</w:t>
      </w:r>
      <w:r w:rsidR="00393F72">
        <w:rPr>
          <w:rFonts w:cs="Times New Roman"/>
        </w:rPr>
        <w:t xml:space="preserve"> (</w:t>
      </w:r>
      <w:r w:rsidR="00393F72">
        <w:rPr>
          <w:rFonts w:eastAsiaTheme="minorEastAsia" w:cs="Times New Roman"/>
        </w:rPr>
        <w:t xml:space="preserve">OMB </w:t>
      </w:r>
      <w:r w:rsidR="00393F72" w:rsidRPr="001840E5">
        <w:rPr>
          <w:rFonts w:eastAsiaTheme="minorEastAsia" w:cs="Times New Roman"/>
        </w:rPr>
        <w:t xml:space="preserve">Number </w:t>
      </w:r>
      <w:r w:rsidR="00AD26A5">
        <w:rPr>
          <w:rFonts w:eastAsiaTheme="minorEastAsia" w:cs="Times New Roman"/>
        </w:rPr>
        <w:t>1121-0329</w:t>
      </w:r>
      <w:r w:rsidR="00393F72">
        <w:rPr>
          <w:rFonts w:eastAsiaTheme="minorEastAsia" w:cs="Times New Roman"/>
        </w:rPr>
        <w:t>)</w:t>
      </w:r>
      <w:r w:rsidR="00BF631D">
        <w:rPr>
          <w:rFonts w:cs="Times New Roman"/>
        </w:rPr>
        <w:t xml:space="preserve">. </w:t>
      </w:r>
      <w:r w:rsidR="00BA102C" w:rsidRPr="001840E5">
        <w:rPr>
          <w:rFonts w:cs="Times New Roman"/>
        </w:rPr>
        <w:t xml:space="preserve">Due to their </w:t>
      </w:r>
      <w:r w:rsidR="00BF43A1">
        <w:rPr>
          <w:rFonts w:cs="Times New Roman"/>
        </w:rPr>
        <w:t xml:space="preserve">high </w:t>
      </w:r>
      <w:r w:rsidR="00BA102C" w:rsidRPr="001840E5">
        <w:rPr>
          <w:rFonts w:cs="Times New Roman"/>
        </w:rPr>
        <w:t xml:space="preserve">costs and complexity, </w:t>
      </w:r>
      <w:r w:rsidR="001B0555">
        <w:rPr>
          <w:rFonts w:cs="Times New Roman"/>
        </w:rPr>
        <w:t>BJS conducts inmate</w:t>
      </w:r>
      <w:r w:rsidR="00BA102C" w:rsidRPr="001840E5">
        <w:rPr>
          <w:rFonts w:cs="Times New Roman"/>
        </w:rPr>
        <w:t xml:space="preserve"> surveys only periodically. </w:t>
      </w:r>
      <w:r w:rsidR="00784DAA">
        <w:rPr>
          <w:rFonts w:cs="Times New Roman"/>
        </w:rPr>
        <w:t>BJS</w:t>
      </w:r>
      <w:r w:rsidR="00784DAA" w:rsidRPr="001840E5">
        <w:rPr>
          <w:rFonts w:cs="Times New Roman"/>
        </w:rPr>
        <w:t xml:space="preserve"> </w:t>
      </w:r>
      <w:r w:rsidR="00BB3BFD" w:rsidRPr="001840E5">
        <w:rPr>
          <w:rFonts w:cs="Times New Roman"/>
        </w:rPr>
        <w:t>propose</w:t>
      </w:r>
      <w:r w:rsidR="00784DAA">
        <w:rPr>
          <w:rFonts w:cs="Times New Roman"/>
        </w:rPr>
        <w:t>s</w:t>
      </w:r>
      <w:r w:rsidR="00BB3BFD" w:rsidRPr="001840E5">
        <w:rPr>
          <w:rFonts w:cs="Times New Roman"/>
        </w:rPr>
        <w:t xml:space="preserve"> </w:t>
      </w:r>
      <w:r w:rsidR="00BF43A1">
        <w:rPr>
          <w:rFonts w:cs="Times New Roman"/>
        </w:rPr>
        <w:t xml:space="preserve">to </w:t>
      </w:r>
      <w:r w:rsidR="00EA6CFE" w:rsidRPr="001840E5">
        <w:rPr>
          <w:rFonts w:cs="Times New Roman"/>
        </w:rPr>
        <w:t>test</w:t>
      </w:r>
      <w:r w:rsidR="00BF43A1">
        <w:rPr>
          <w:rFonts w:cs="Times New Roman"/>
        </w:rPr>
        <w:t xml:space="preserve"> </w:t>
      </w:r>
      <w:r w:rsidR="00EA6CFE" w:rsidRPr="001840E5">
        <w:rPr>
          <w:rFonts w:cs="Times New Roman"/>
        </w:rPr>
        <w:t>an item that collects</w:t>
      </w:r>
      <w:r w:rsidR="00BB3BFD" w:rsidRPr="001840E5">
        <w:rPr>
          <w:rFonts w:cs="Times New Roman"/>
        </w:rPr>
        <w:t xml:space="preserve"> </w:t>
      </w:r>
      <w:r w:rsidR="00E20D73" w:rsidRPr="001840E5">
        <w:rPr>
          <w:rFonts w:cs="Times New Roman"/>
        </w:rPr>
        <w:t xml:space="preserve">counts of jail inmates </w:t>
      </w:r>
      <w:r w:rsidR="00BF43A1">
        <w:rPr>
          <w:rFonts w:cs="Times New Roman"/>
        </w:rPr>
        <w:t>held</w:t>
      </w:r>
      <w:r w:rsidR="00DB0FEB" w:rsidRPr="001840E5">
        <w:rPr>
          <w:rFonts w:cs="Times New Roman"/>
        </w:rPr>
        <w:t xml:space="preserve"> </w:t>
      </w:r>
      <w:r w:rsidR="00E20D73" w:rsidRPr="001840E5">
        <w:rPr>
          <w:rFonts w:cs="Times New Roman"/>
        </w:rPr>
        <w:t xml:space="preserve">for pretrial release </w:t>
      </w:r>
      <w:r w:rsidR="0095589F" w:rsidRPr="001840E5">
        <w:rPr>
          <w:rFonts w:cs="Times New Roman"/>
        </w:rPr>
        <w:t>violations</w:t>
      </w:r>
      <w:r w:rsidR="00E20D73" w:rsidRPr="001840E5">
        <w:rPr>
          <w:rFonts w:cs="Times New Roman"/>
        </w:rPr>
        <w:t xml:space="preserve">, </w:t>
      </w:r>
      <w:r w:rsidR="00E20D73" w:rsidRPr="001840E5">
        <w:rPr>
          <w:rFonts w:cs="Times New Roman"/>
        </w:rPr>
        <w:lastRenderedPageBreak/>
        <w:t xml:space="preserve">probation </w:t>
      </w:r>
      <w:r w:rsidR="0095589F" w:rsidRPr="001840E5">
        <w:rPr>
          <w:rFonts w:cs="Times New Roman"/>
        </w:rPr>
        <w:t>violations</w:t>
      </w:r>
      <w:r w:rsidR="00F07223" w:rsidRPr="001840E5">
        <w:rPr>
          <w:rFonts w:cs="Times New Roman"/>
        </w:rPr>
        <w:t>, and</w:t>
      </w:r>
      <w:r w:rsidR="00E20D73" w:rsidRPr="001840E5">
        <w:rPr>
          <w:rFonts w:cs="Times New Roman"/>
        </w:rPr>
        <w:t xml:space="preserve"> parole </w:t>
      </w:r>
      <w:r w:rsidR="0095589F" w:rsidRPr="001840E5">
        <w:rPr>
          <w:rFonts w:cs="Times New Roman"/>
        </w:rPr>
        <w:t>violations</w:t>
      </w:r>
      <w:r w:rsidR="00E20D73" w:rsidRPr="001840E5">
        <w:rPr>
          <w:rFonts w:cs="Times New Roman"/>
        </w:rPr>
        <w:t xml:space="preserve"> (Question </w:t>
      </w:r>
      <w:r w:rsidR="00791458">
        <w:rPr>
          <w:rFonts w:cs="Times New Roman"/>
        </w:rPr>
        <w:t>5</w:t>
      </w:r>
      <w:r w:rsidR="00E20D73" w:rsidRPr="001840E5">
        <w:rPr>
          <w:rFonts w:cs="Times New Roman"/>
        </w:rPr>
        <w:t xml:space="preserve"> of </w:t>
      </w:r>
      <w:r w:rsidR="003403CB" w:rsidRPr="001840E5">
        <w:rPr>
          <w:rFonts w:cs="Times New Roman"/>
        </w:rPr>
        <w:t>A</w:t>
      </w:r>
      <w:r w:rsidR="00E20D73" w:rsidRPr="001840E5">
        <w:rPr>
          <w:rFonts w:cs="Times New Roman"/>
        </w:rPr>
        <w:t>ppendix A)</w:t>
      </w:r>
      <w:r w:rsidR="001C3640">
        <w:rPr>
          <w:rFonts w:cs="Times New Roman"/>
        </w:rPr>
        <w:t xml:space="preserve"> in the COJ and ASJ</w:t>
      </w:r>
      <w:r w:rsidR="00E20D73" w:rsidRPr="001840E5">
        <w:rPr>
          <w:rFonts w:cs="Times New Roman"/>
        </w:rPr>
        <w:t xml:space="preserve">. </w:t>
      </w:r>
      <w:r w:rsidR="00BF43A1">
        <w:rPr>
          <w:rFonts w:cs="Times New Roman"/>
        </w:rPr>
        <w:t>Th</w:t>
      </w:r>
      <w:r w:rsidR="000673A0">
        <w:rPr>
          <w:rFonts w:cs="Times New Roman"/>
        </w:rPr>
        <w:t>e</w:t>
      </w:r>
      <w:r w:rsidR="001F5DB2">
        <w:rPr>
          <w:rFonts w:cs="Times New Roman"/>
        </w:rPr>
        <w:t xml:space="preserve"> percentage</w:t>
      </w:r>
      <w:r w:rsidR="0050553B">
        <w:rPr>
          <w:rFonts w:cs="Times New Roman"/>
        </w:rPr>
        <w:t>s</w:t>
      </w:r>
      <w:r w:rsidR="000673A0">
        <w:rPr>
          <w:rFonts w:cs="Times New Roman"/>
        </w:rPr>
        <w:t xml:space="preserve"> of inmates with various conditional release violations</w:t>
      </w:r>
      <w:r w:rsidR="00BF43A1">
        <w:rPr>
          <w:rFonts w:cs="Times New Roman"/>
        </w:rPr>
        <w:t xml:space="preserve"> </w:t>
      </w:r>
      <w:r w:rsidR="00BF43A1" w:rsidRPr="001840E5">
        <w:rPr>
          <w:rFonts w:cs="Times New Roman"/>
        </w:rPr>
        <w:t xml:space="preserve">will </w:t>
      </w:r>
      <w:r w:rsidR="001F5DB2">
        <w:rPr>
          <w:rFonts w:cs="Times New Roman"/>
        </w:rPr>
        <w:t xml:space="preserve">provide a broad measure </w:t>
      </w:r>
      <w:r w:rsidR="00687BED">
        <w:rPr>
          <w:rFonts w:cs="Times New Roman"/>
        </w:rPr>
        <w:t>to</w:t>
      </w:r>
      <w:r w:rsidR="000673A0">
        <w:rPr>
          <w:rFonts w:cs="Times New Roman"/>
        </w:rPr>
        <w:t xml:space="preserve"> </w:t>
      </w:r>
      <w:r w:rsidR="00687BED">
        <w:rPr>
          <w:rFonts w:cs="Times New Roman"/>
        </w:rPr>
        <w:t xml:space="preserve">track </w:t>
      </w:r>
      <w:r w:rsidR="000673A0">
        <w:rPr>
          <w:rFonts w:cs="Times New Roman"/>
        </w:rPr>
        <w:t>jail reentry.</w:t>
      </w:r>
    </w:p>
    <w:p w14:paraId="19D4404F" w14:textId="77777777" w:rsidR="001C6378" w:rsidRPr="001840E5" w:rsidRDefault="001C6378" w:rsidP="00255E6F">
      <w:pPr>
        <w:rPr>
          <w:rFonts w:cs="Times New Roman"/>
        </w:rPr>
      </w:pPr>
    </w:p>
    <w:p w14:paraId="5E754D34" w14:textId="58EA0899" w:rsidR="002443DE" w:rsidRPr="001840E5" w:rsidRDefault="009F0C84" w:rsidP="00DA4882">
      <w:pPr>
        <w:rPr>
          <w:rFonts w:cs="Times New Roman"/>
        </w:rPr>
      </w:pPr>
      <w:r>
        <w:rPr>
          <w:rFonts w:cs="Times New Roman"/>
        </w:rPr>
        <w:t>Similarly</w:t>
      </w:r>
      <w:r w:rsidRPr="001840E5">
        <w:rPr>
          <w:rFonts w:cs="Times New Roman"/>
        </w:rPr>
        <w:t xml:space="preserve">, BJS </w:t>
      </w:r>
      <w:r>
        <w:rPr>
          <w:rFonts w:cs="Times New Roman"/>
        </w:rPr>
        <w:t xml:space="preserve">currently </w:t>
      </w:r>
      <w:r w:rsidRPr="001840E5">
        <w:rPr>
          <w:rFonts w:cs="Times New Roman"/>
        </w:rPr>
        <w:t xml:space="preserve">obtains offense information on jail inmates </w:t>
      </w:r>
      <w:r w:rsidR="00727AA2">
        <w:rPr>
          <w:rFonts w:cs="Times New Roman"/>
        </w:rPr>
        <w:t>in</w:t>
      </w:r>
      <w:r w:rsidRPr="001840E5">
        <w:rPr>
          <w:rFonts w:cs="Times New Roman"/>
        </w:rPr>
        <w:t xml:space="preserve"> inmate surveys</w:t>
      </w:r>
      <w:r w:rsidR="00CA3B5D">
        <w:rPr>
          <w:rFonts w:cs="Times New Roman"/>
        </w:rPr>
        <w:t xml:space="preserve"> only</w:t>
      </w:r>
      <w:r w:rsidRPr="001840E5">
        <w:rPr>
          <w:rFonts w:cs="Times New Roman"/>
        </w:rPr>
        <w:t xml:space="preserve">. </w:t>
      </w:r>
      <w:r w:rsidR="002443DE" w:rsidRPr="001840E5">
        <w:rPr>
          <w:rFonts w:cs="Times New Roman"/>
        </w:rPr>
        <w:t xml:space="preserve">The COJ and ASJ collect </w:t>
      </w:r>
      <w:r w:rsidR="005276DB" w:rsidRPr="001840E5">
        <w:rPr>
          <w:rFonts w:cs="Times New Roman"/>
        </w:rPr>
        <w:t xml:space="preserve">inmate </w:t>
      </w:r>
      <w:r w:rsidR="002443DE" w:rsidRPr="001840E5">
        <w:rPr>
          <w:rFonts w:cs="Times New Roman"/>
        </w:rPr>
        <w:t>counts by severity of offense (felony vs. misdemeanor)</w:t>
      </w:r>
      <w:r w:rsidR="007E40DB" w:rsidRPr="001840E5">
        <w:rPr>
          <w:rFonts w:cs="Times New Roman"/>
        </w:rPr>
        <w:t xml:space="preserve"> but </w:t>
      </w:r>
      <w:r w:rsidR="00EA6CFE" w:rsidRPr="001840E5">
        <w:rPr>
          <w:rFonts w:cs="Times New Roman"/>
        </w:rPr>
        <w:t xml:space="preserve">do </w:t>
      </w:r>
      <w:r w:rsidR="007E40DB" w:rsidRPr="001840E5">
        <w:rPr>
          <w:rFonts w:cs="Times New Roman"/>
        </w:rPr>
        <w:t xml:space="preserve">not </w:t>
      </w:r>
      <w:r w:rsidR="00EA6CFE" w:rsidRPr="001840E5">
        <w:rPr>
          <w:rFonts w:cs="Times New Roman"/>
        </w:rPr>
        <w:t xml:space="preserve">capture </w:t>
      </w:r>
      <w:r w:rsidR="007E40DB" w:rsidRPr="001840E5">
        <w:rPr>
          <w:rFonts w:cs="Times New Roman"/>
        </w:rPr>
        <w:t>offense</w:t>
      </w:r>
      <w:r w:rsidR="00AD5C78" w:rsidRPr="001840E5">
        <w:rPr>
          <w:rFonts w:cs="Times New Roman"/>
        </w:rPr>
        <w:t xml:space="preserve"> type</w:t>
      </w:r>
      <w:r w:rsidR="002443DE" w:rsidRPr="001840E5">
        <w:rPr>
          <w:rFonts w:cs="Times New Roman"/>
        </w:rPr>
        <w:t xml:space="preserve">. </w:t>
      </w:r>
      <w:r w:rsidR="0099174C">
        <w:rPr>
          <w:rFonts w:cs="Times New Roman"/>
        </w:rPr>
        <w:t>BJS</w:t>
      </w:r>
      <w:r w:rsidR="0099174C" w:rsidRPr="001840E5">
        <w:rPr>
          <w:rFonts w:cs="Times New Roman"/>
        </w:rPr>
        <w:t xml:space="preserve"> </w:t>
      </w:r>
      <w:r w:rsidR="002443DE" w:rsidRPr="001840E5">
        <w:rPr>
          <w:rFonts w:cs="Times New Roman"/>
        </w:rPr>
        <w:t>propose</w:t>
      </w:r>
      <w:r w:rsidR="0099174C">
        <w:rPr>
          <w:rFonts w:cs="Times New Roman"/>
        </w:rPr>
        <w:t>s</w:t>
      </w:r>
      <w:r w:rsidR="002443DE" w:rsidRPr="001840E5">
        <w:rPr>
          <w:rFonts w:cs="Times New Roman"/>
        </w:rPr>
        <w:t xml:space="preserve"> to </w:t>
      </w:r>
      <w:r w:rsidR="00CA3B5D">
        <w:rPr>
          <w:rFonts w:cs="Times New Roman"/>
        </w:rPr>
        <w:t>test</w:t>
      </w:r>
      <w:r w:rsidR="00B22FA1">
        <w:rPr>
          <w:rFonts w:cs="Times New Roman"/>
        </w:rPr>
        <w:t xml:space="preserve"> an item to </w:t>
      </w:r>
      <w:r w:rsidR="002443DE" w:rsidRPr="001840E5">
        <w:rPr>
          <w:rFonts w:cs="Times New Roman"/>
        </w:rPr>
        <w:t xml:space="preserve">collect </w:t>
      </w:r>
      <w:r w:rsidR="00914F07">
        <w:rPr>
          <w:rFonts w:cs="Times New Roman"/>
        </w:rPr>
        <w:t xml:space="preserve">aggregate counts of </w:t>
      </w:r>
      <w:r w:rsidR="005276DB" w:rsidRPr="001840E5">
        <w:rPr>
          <w:rFonts w:cs="Times New Roman"/>
        </w:rPr>
        <w:t>inmate</w:t>
      </w:r>
      <w:r w:rsidR="00914F07">
        <w:rPr>
          <w:rFonts w:cs="Times New Roman"/>
        </w:rPr>
        <w:t>s</w:t>
      </w:r>
      <w:r w:rsidR="005276DB" w:rsidRPr="001840E5">
        <w:rPr>
          <w:rFonts w:cs="Times New Roman"/>
        </w:rPr>
        <w:t xml:space="preserve"> </w:t>
      </w:r>
      <w:r w:rsidR="00A935D8" w:rsidRPr="001840E5">
        <w:rPr>
          <w:rFonts w:cs="Times New Roman"/>
        </w:rPr>
        <w:t xml:space="preserve">by offense </w:t>
      </w:r>
      <w:r w:rsidR="0099174C">
        <w:rPr>
          <w:rFonts w:cs="Times New Roman"/>
        </w:rPr>
        <w:t xml:space="preserve">type </w:t>
      </w:r>
      <w:r w:rsidR="00A935D8" w:rsidRPr="001840E5">
        <w:rPr>
          <w:rFonts w:cs="Times New Roman"/>
        </w:rPr>
        <w:t>(violent, property,</w:t>
      </w:r>
      <w:r w:rsidR="003403CB" w:rsidRPr="001840E5">
        <w:rPr>
          <w:rFonts w:cs="Times New Roman"/>
        </w:rPr>
        <w:t xml:space="preserve"> drug, etc.</w:t>
      </w:r>
      <w:r w:rsidR="001653F5" w:rsidRPr="001840E5">
        <w:rPr>
          <w:rFonts w:cs="Times New Roman"/>
        </w:rPr>
        <w:t xml:space="preserve">, </w:t>
      </w:r>
      <w:r w:rsidR="002443DE" w:rsidRPr="001840E5">
        <w:rPr>
          <w:rFonts w:cs="Times New Roman"/>
        </w:rPr>
        <w:t xml:space="preserve">Question </w:t>
      </w:r>
      <w:r w:rsidR="00791458">
        <w:rPr>
          <w:rFonts w:cs="Times New Roman"/>
        </w:rPr>
        <w:t>6</w:t>
      </w:r>
      <w:r w:rsidR="002443DE" w:rsidRPr="001840E5">
        <w:rPr>
          <w:rFonts w:cs="Times New Roman"/>
        </w:rPr>
        <w:t xml:space="preserve"> of </w:t>
      </w:r>
      <w:r w:rsidR="003403CB" w:rsidRPr="001840E5">
        <w:rPr>
          <w:rFonts w:cs="Times New Roman"/>
        </w:rPr>
        <w:t>A</w:t>
      </w:r>
      <w:r w:rsidR="002443DE" w:rsidRPr="001840E5">
        <w:rPr>
          <w:rFonts w:cs="Times New Roman"/>
        </w:rPr>
        <w:t>ppendix A)</w:t>
      </w:r>
      <w:r w:rsidR="0061675D" w:rsidRPr="001840E5">
        <w:rPr>
          <w:rFonts w:cs="Times New Roman"/>
        </w:rPr>
        <w:t xml:space="preserve"> </w:t>
      </w:r>
      <w:r w:rsidR="00CA3B5D">
        <w:rPr>
          <w:rFonts w:cs="Times New Roman"/>
        </w:rPr>
        <w:t>for</w:t>
      </w:r>
      <w:r w:rsidR="00B22FA1">
        <w:rPr>
          <w:rFonts w:cs="Times New Roman"/>
        </w:rPr>
        <w:t xml:space="preserve"> the COJ and ASJ. The </w:t>
      </w:r>
      <w:r w:rsidR="00EA3B87">
        <w:rPr>
          <w:rFonts w:cs="Times New Roman"/>
        </w:rPr>
        <w:t>item</w:t>
      </w:r>
      <w:r w:rsidR="00B22FA1">
        <w:rPr>
          <w:rFonts w:cs="Times New Roman"/>
        </w:rPr>
        <w:t xml:space="preserve"> will</w:t>
      </w:r>
      <w:r w:rsidR="00727AA2">
        <w:rPr>
          <w:rFonts w:cs="Times New Roman"/>
        </w:rPr>
        <w:t xml:space="preserve"> </w:t>
      </w:r>
      <w:r w:rsidR="00914F07">
        <w:rPr>
          <w:rFonts w:cs="Times New Roman"/>
        </w:rPr>
        <w:t xml:space="preserve">provide </w:t>
      </w:r>
      <w:r w:rsidR="00EA3B87">
        <w:rPr>
          <w:rFonts w:cs="Times New Roman"/>
        </w:rPr>
        <w:t xml:space="preserve">the </w:t>
      </w:r>
      <w:r w:rsidR="00914F07">
        <w:rPr>
          <w:rFonts w:cs="Times New Roman"/>
        </w:rPr>
        <w:t>necessary data to research</w:t>
      </w:r>
      <w:r w:rsidR="00727AA2">
        <w:rPr>
          <w:rFonts w:cs="Times New Roman"/>
        </w:rPr>
        <w:t xml:space="preserve"> </w:t>
      </w:r>
      <w:r w:rsidR="00150B00">
        <w:rPr>
          <w:rFonts w:cs="Times New Roman"/>
        </w:rPr>
        <w:t>the core criminal justice question—</w:t>
      </w:r>
      <w:r w:rsidR="00727AA2">
        <w:rPr>
          <w:rFonts w:cs="Times New Roman"/>
        </w:rPr>
        <w:t xml:space="preserve">why </w:t>
      </w:r>
      <w:r w:rsidR="00150B00">
        <w:rPr>
          <w:rFonts w:cs="Times New Roman"/>
        </w:rPr>
        <w:t xml:space="preserve">are </w:t>
      </w:r>
      <w:r w:rsidR="00727AA2">
        <w:rPr>
          <w:rFonts w:cs="Times New Roman"/>
        </w:rPr>
        <w:t>people incarcerated in jail.</w:t>
      </w:r>
    </w:p>
    <w:p w14:paraId="36F2C88B" w14:textId="77777777" w:rsidR="00E20D73" w:rsidRPr="001840E5" w:rsidRDefault="00E20D73" w:rsidP="00255E6F">
      <w:pPr>
        <w:rPr>
          <w:rFonts w:cs="Times New Roman"/>
        </w:rPr>
      </w:pPr>
    </w:p>
    <w:p w14:paraId="215BDC34" w14:textId="5B6F658B" w:rsidR="00E41C8E" w:rsidRPr="001840E5" w:rsidRDefault="00CB11FE" w:rsidP="009E36E1">
      <w:pPr>
        <w:rPr>
          <w:rFonts w:cs="Times New Roman"/>
        </w:rPr>
      </w:pPr>
      <w:r w:rsidRPr="001840E5">
        <w:rPr>
          <w:rFonts w:cs="Times New Roman"/>
        </w:rPr>
        <w:t xml:space="preserve">People passing through jail systems have </w:t>
      </w:r>
      <w:r w:rsidR="00C330C6" w:rsidRPr="001840E5">
        <w:rPr>
          <w:rFonts w:cs="Times New Roman"/>
        </w:rPr>
        <w:t>exceed</w:t>
      </w:r>
      <w:r w:rsidR="00641573" w:rsidRPr="001840E5">
        <w:rPr>
          <w:rFonts w:cs="Times New Roman"/>
        </w:rPr>
        <w:t xml:space="preserve">ingly </w:t>
      </w:r>
      <w:r w:rsidRPr="001840E5">
        <w:rPr>
          <w:rFonts w:cs="Times New Roman"/>
        </w:rPr>
        <w:t>high rates of substance use disorders.</w:t>
      </w:r>
      <w:r w:rsidR="003C48E5" w:rsidRPr="001840E5">
        <w:rPr>
          <w:rStyle w:val="FootnoteReference"/>
          <w:rFonts w:cs="Times New Roman"/>
        </w:rPr>
        <w:footnoteReference w:id="4"/>
      </w:r>
      <w:r w:rsidR="002E65F2" w:rsidRPr="001840E5">
        <w:rPr>
          <w:rFonts w:cs="Times New Roman"/>
        </w:rPr>
        <w:t xml:space="preserve"> </w:t>
      </w:r>
      <w:r w:rsidRPr="001840E5">
        <w:rPr>
          <w:rFonts w:cs="Times New Roman"/>
        </w:rPr>
        <w:t>As such, local jails play a pivotal</w:t>
      </w:r>
      <w:r w:rsidR="001039A5" w:rsidRPr="001840E5">
        <w:rPr>
          <w:rFonts w:cs="Times New Roman"/>
        </w:rPr>
        <w:t xml:space="preserve"> role </w:t>
      </w:r>
      <w:r w:rsidR="00AD5C78" w:rsidRPr="001840E5">
        <w:rPr>
          <w:rFonts w:cs="Times New Roman"/>
        </w:rPr>
        <w:t xml:space="preserve">in </w:t>
      </w:r>
      <w:r w:rsidR="00641573" w:rsidRPr="001840E5">
        <w:rPr>
          <w:rFonts w:cs="Times New Roman"/>
        </w:rPr>
        <w:t xml:space="preserve">our nation’s </w:t>
      </w:r>
      <w:r w:rsidRPr="001840E5">
        <w:rPr>
          <w:rFonts w:cs="Times New Roman"/>
        </w:rPr>
        <w:t>battle against</w:t>
      </w:r>
      <w:r w:rsidR="00641573" w:rsidRPr="001840E5">
        <w:rPr>
          <w:rFonts w:cs="Times New Roman"/>
        </w:rPr>
        <w:t xml:space="preserve"> the opioid crisis</w:t>
      </w:r>
      <w:r w:rsidR="00E620B3" w:rsidRPr="001840E5">
        <w:rPr>
          <w:rFonts w:cs="Times New Roman"/>
        </w:rPr>
        <w:t>. P</w:t>
      </w:r>
      <w:r w:rsidR="0001604F" w:rsidRPr="001840E5">
        <w:rPr>
          <w:rFonts w:cs="Times New Roman"/>
        </w:rPr>
        <w:t>ublic officials increasingly recognize jails as an important site for initiating opioid use disorder treatment</w:t>
      </w:r>
      <w:r w:rsidR="002D0AA7" w:rsidRPr="001840E5">
        <w:rPr>
          <w:rFonts w:cs="Times New Roman"/>
        </w:rPr>
        <w:t>s</w:t>
      </w:r>
      <w:r w:rsidR="00822E8A" w:rsidRPr="001840E5">
        <w:rPr>
          <w:rFonts w:cs="Times New Roman"/>
        </w:rPr>
        <w:t xml:space="preserve">. </w:t>
      </w:r>
      <w:r w:rsidR="00557A59" w:rsidRPr="001840E5">
        <w:rPr>
          <w:rFonts w:cs="Times New Roman"/>
        </w:rPr>
        <w:t>T</w:t>
      </w:r>
      <w:r w:rsidR="005218D8" w:rsidRPr="001840E5">
        <w:rPr>
          <w:rFonts w:cs="Times New Roman"/>
        </w:rPr>
        <w:t xml:space="preserve">he </w:t>
      </w:r>
      <w:r w:rsidR="00027C37" w:rsidRPr="001840E5">
        <w:rPr>
          <w:rFonts w:cs="Times New Roman"/>
        </w:rPr>
        <w:t>President’s Commission on Combatting Drug Addiction and the Opioid Crisis recommend</w:t>
      </w:r>
      <w:r w:rsidR="00557A59" w:rsidRPr="001840E5">
        <w:rPr>
          <w:rFonts w:cs="Times New Roman"/>
        </w:rPr>
        <w:t>s</w:t>
      </w:r>
      <w:r w:rsidR="00027C37" w:rsidRPr="001840E5">
        <w:rPr>
          <w:rFonts w:cs="Times New Roman"/>
        </w:rPr>
        <w:t xml:space="preserve"> </w:t>
      </w:r>
      <w:r w:rsidR="0058537F" w:rsidRPr="001840E5">
        <w:rPr>
          <w:rFonts w:cs="Times New Roman"/>
        </w:rPr>
        <w:t>the use of medication-assisted treatment (MAT) with pre-trial detainees and continuing treatment upon releas</w:t>
      </w:r>
      <w:r w:rsidR="008B2715" w:rsidRPr="001840E5">
        <w:rPr>
          <w:rFonts w:cs="Times New Roman"/>
        </w:rPr>
        <w:t>e</w:t>
      </w:r>
      <w:r w:rsidR="00027C37" w:rsidRPr="001840E5">
        <w:rPr>
          <w:rFonts w:cs="Times New Roman"/>
        </w:rPr>
        <w:t xml:space="preserve">. </w:t>
      </w:r>
      <w:r w:rsidR="00700CC2" w:rsidRPr="001840E5">
        <w:rPr>
          <w:rFonts w:cs="Times New Roman"/>
        </w:rPr>
        <w:t>A growing number of</w:t>
      </w:r>
      <w:r w:rsidR="005C4CBE" w:rsidRPr="001840E5">
        <w:rPr>
          <w:rFonts w:cs="Times New Roman"/>
        </w:rPr>
        <w:t xml:space="preserve"> jails </w:t>
      </w:r>
      <w:r w:rsidR="00700CC2" w:rsidRPr="001840E5">
        <w:rPr>
          <w:rFonts w:cs="Times New Roman"/>
        </w:rPr>
        <w:t>have</w:t>
      </w:r>
      <w:r w:rsidR="00E41C8E" w:rsidRPr="001840E5">
        <w:rPr>
          <w:rFonts w:cs="Times New Roman"/>
        </w:rPr>
        <w:t xml:space="preserve"> implement</w:t>
      </w:r>
      <w:r w:rsidR="00700CC2" w:rsidRPr="001840E5">
        <w:rPr>
          <w:rFonts w:cs="Times New Roman"/>
        </w:rPr>
        <w:t>ed</w:t>
      </w:r>
      <w:r w:rsidR="00E41C8E" w:rsidRPr="001840E5">
        <w:rPr>
          <w:rFonts w:cs="Times New Roman"/>
        </w:rPr>
        <w:t xml:space="preserve"> pilot programs to provide M</w:t>
      </w:r>
      <w:r w:rsidR="005C4CBE" w:rsidRPr="001840E5">
        <w:rPr>
          <w:rFonts w:cs="Times New Roman"/>
        </w:rPr>
        <w:t xml:space="preserve">AT and </w:t>
      </w:r>
      <w:r w:rsidR="00CA13B6">
        <w:rPr>
          <w:rFonts w:cs="Times New Roman"/>
        </w:rPr>
        <w:t xml:space="preserve">to </w:t>
      </w:r>
      <w:r w:rsidR="005C4CBE" w:rsidRPr="001840E5">
        <w:rPr>
          <w:rFonts w:cs="Times New Roman"/>
        </w:rPr>
        <w:t>educat</w:t>
      </w:r>
      <w:r w:rsidR="00CA13B6">
        <w:rPr>
          <w:rFonts w:cs="Times New Roman"/>
        </w:rPr>
        <w:t>e</w:t>
      </w:r>
      <w:r w:rsidR="00700CC2" w:rsidRPr="001840E5">
        <w:rPr>
          <w:rFonts w:cs="Times New Roman"/>
        </w:rPr>
        <w:t xml:space="preserve"> inmates with opioid use disorders</w:t>
      </w:r>
      <w:r w:rsidR="005C4CBE" w:rsidRPr="001840E5">
        <w:rPr>
          <w:rFonts w:cs="Times New Roman"/>
        </w:rPr>
        <w:t xml:space="preserve"> </w:t>
      </w:r>
      <w:r w:rsidR="00E41C8E" w:rsidRPr="001840E5">
        <w:rPr>
          <w:rFonts w:cs="Times New Roman"/>
        </w:rPr>
        <w:t xml:space="preserve">and </w:t>
      </w:r>
      <w:r w:rsidR="005C4CBE" w:rsidRPr="001840E5">
        <w:rPr>
          <w:rFonts w:cs="Times New Roman"/>
        </w:rPr>
        <w:t>link</w:t>
      </w:r>
      <w:r w:rsidR="00E41C8E" w:rsidRPr="001840E5">
        <w:rPr>
          <w:rFonts w:cs="Times New Roman"/>
        </w:rPr>
        <w:t xml:space="preserve"> </w:t>
      </w:r>
      <w:r w:rsidR="00700CC2" w:rsidRPr="001840E5">
        <w:rPr>
          <w:rFonts w:cs="Times New Roman"/>
        </w:rPr>
        <w:t xml:space="preserve">them </w:t>
      </w:r>
      <w:r w:rsidR="00E41C8E" w:rsidRPr="001840E5">
        <w:rPr>
          <w:rFonts w:cs="Times New Roman"/>
        </w:rPr>
        <w:t>to treatment in the community upon release.</w:t>
      </w:r>
    </w:p>
    <w:p w14:paraId="2755B593" w14:textId="77777777" w:rsidR="00E41C8E" w:rsidRPr="001840E5" w:rsidRDefault="00E41C8E" w:rsidP="009E36E1">
      <w:pPr>
        <w:rPr>
          <w:rFonts w:cs="Times New Roman"/>
        </w:rPr>
      </w:pPr>
    </w:p>
    <w:p w14:paraId="76B9CFC3" w14:textId="400EA50B" w:rsidR="007157A9" w:rsidRPr="001840E5" w:rsidRDefault="005C4DDD" w:rsidP="009E36E1">
      <w:pPr>
        <w:rPr>
          <w:rFonts w:cs="Times New Roman"/>
        </w:rPr>
      </w:pPr>
      <w:r w:rsidRPr="001840E5">
        <w:rPr>
          <w:rFonts w:cs="Times New Roman"/>
        </w:rPr>
        <w:t>While p</w:t>
      </w:r>
      <w:r w:rsidR="00641573" w:rsidRPr="001840E5">
        <w:rPr>
          <w:rFonts w:cs="Times New Roman"/>
        </w:rPr>
        <w:t>rior iterations of the COJ captured overall drug screening policies</w:t>
      </w:r>
      <w:r w:rsidR="00C330C6" w:rsidRPr="001840E5">
        <w:rPr>
          <w:rFonts w:cs="Times New Roman"/>
        </w:rPr>
        <w:t xml:space="preserve">, accurate and timely statistics </w:t>
      </w:r>
      <w:r w:rsidR="000139DA" w:rsidRPr="001840E5">
        <w:rPr>
          <w:rFonts w:cs="Times New Roman"/>
        </w:rPr>
        <w:t xml:space="preserve">are not available </w:t>
      </w:r>
      <w:r w:rsidR="00C330C6" w:rsidRPr="001840E5">
        <w:rPr>
          <w:rFonts w:cs="Times New Roman"/>
        </w:rPr>
        <w:t xml:space="preserve">on the prevalence of opioid use disorders and treatment </w:t>
      </w:r>
      <w:r w:rsidR="00480934" w:rsidRPr="001840E5">
        <w:rPr>
          <w:rFonts w:cs="Times New Roman"/>
        </w:rPr>
        <w:t xml:space="preserve">programs </w:t>
      </w:r>
      <w:r w:rsidR="002B615A" w:rsidRPr="001840E5">
        <w:rPr>
          <w:rFonts w:cs="Times New Roman"/>
        </w:rPr>
        <w:t xml:space="preserve">in </w:t>
      </w:r>
      <w:r w:rsidR="00480934" w:rsidRPr="001840E5">
        <w:rPr>
          <w:rFonts w:cs="Times New Roman"/>
        </w:rPr>
        <w:t>jail</w:t>
      </w:r>
      <w:r w:rsidR="002B615A" w:rsidRPr="001840E5">
        <w:rPr>
          <w:rFonts w:cs="Times New Roman"/>
        </w:rPr>
        <w:t>s</w:t>
      </w:r>
      <w:r w:rsidR="00C330C6" w:rsidRPr="001840E5">
        <w:rPr>
          <w:rFonts w:cs="Times New Roman"/>
        </w:rPr>
        <w:t xml:space="preserve">. </w:t>
      </w:r>
      <w:r w:rsidR="00641573" w:rsidRPr="001840E5">
        <w:rPr>
          <w:rFonts w:cs="Times New Roman"/>
        </w:rPr>
        <w:t xml:space="preserve">To fill this gap, </w:t>
      </w:r>
      <w:r w:rsidR="00D6050A">
        <w:rPr>
          <w:rFonts w:cs="Times New Roman"/>
        </w:rPr>
        <w:t>BJS is interested in</w:t>
      </w:r>
      <w:r w:rsidR="009E36E1" w:rsidRPr="001840E5">
        <w:rPr>
          <w:rFonts w:cs="Times New Roman"/>
        </w:rPr>
        <w:t xml:space="preserve"> testing new questions on opioid </w:t>
      </w:r>
      <w:r w:rsidR="00461416" w:rsidRPr="001840E5">
        <w:rPr>
          <w:rFonts w:cs="Times New Roman"/>
        </w:rPr>
        <w:t xml:space="preserve">use disorder </w:t>
      </w:r>
      <w:r w:rsidR="009E36E1" w:rsidRPr="001840E5">
        <w:rPr>
          <w:rFonts w:cs="Times New Roman"/>
        </w:rPr>
        <w:t>screening practices and policies</w:t>
      </w:r>
      <w:r w:rsidR="0084733E" w:rsidRPr="001840E5">
        <w:rPr>
          <w:rFonts w:cs="Times New Roman"/>
        </w:rPr>
        <w:t>,</w:t>
      </w:r>
      <w:r w:rsidR="009E36E1" w:rsidRPr="001840E5">
        <w:rPr>
          <w:rFonts w:cs="Times New Roman"/>
        </w:rPr>
        <w:t xml:space="preserve"> prevalence of inmate opioid disorder</w:t>
      </w:r>
      <w:r w:rsidR="00461416" w:rsidRPr="001840E5">
        <w:rPr>
          <w:rFonts w:cs="Times New Roman"/>
        </w:rPr>
        <w:t>, and</w:t>
      </w:r>
      <w:r w:rsidR="009E36E1" w:rsidRPr="001840E5">
        <w:rPr>
          <w:rFonts w:cs="Times New Roman"/>
        </w:rPr>
        <w:t xml:space="preserve"> treatment and services provided to inmates</w:t>
      </w:r>
      <w:r w:rsidR="00557A59" w:rsidRPr="001840E5">
        <w:rPr>
          <w:rFonts w:cs="Times New Roman"/>
        </w:rPr>
        <w:t xml:space="preserve"> (Questions </w:t>
      </w:r>
      <w:r w:rsidR="00791458">
        <w:rPr>
          <w:rFonts w:cs="Times New Roman"/>
        </w:rPr>
        <w:t>7</w:t>
      </w:r>
      <w:r w:rsidR="00557A59" w:rsidRPr="001840E5">
        <w:rPr>
          <w:rFonts w:cs="Times New Roman"/>
        </w:rPr>
        <w:t xml:space="preserve"> through </w:t>
      </w:r>
      <w:r w:rsidR="00791458">
        <w:rPr>
          <w:rFonts w:cs="Times New Roman"/>
        </w:rPr>
        <w:t>9</w:t>
      </w:r>
      <w:r w:rsidR="00557A59" w:rsidRPr="001840E5">
        <w:rPr>
          <w:rFonts w:cs="Times New Roman"/>
        </w:rPr>
        <w:t xml:space="preserve"> in Appendix A)</w:t>
      </w:r>
      <w:r w:rsidR="009E36E1" w:rsidRPr="001840E5">
        <w:rPr>
          <w:rFonts w:cs="Times New Roman"/>
        </w:rPr>
        <w:t>.</w:t>
      </w:r>
      <w:r w:rsidR="00027C37" w:rsidRPr="001840E5">
        <w:rPr>
          <w:rFonts w:cs="Times New Roman"/>
        </w:rPr>
        <w:t xml:space="preserve"> </w:t>
      </w:r>
      <w:r w:rsidR="00784DAA">
        <w:rPr>
          <w:rFonts w:cs="Times New Roman"/>
        </w:rPr>
        <w:t>BJS</w:t>
      </w:r>
      <w:r w:rsidR="00784DAA" w:rsidRPr="001840E5">
        <w:rPr>
          <w:rFonts w:cs="Times New Roman"/>
        </w:rPr>
        <w:t xml:space="preserve"> </w:t>
      </w:r>
      <w:r w:rsidR="009E36E1" w:rsidRPr="001840E5">
        <w:rPr>
          <w:rFonts w:cs="Times New Roman"/>
        </w:rPr>
        <w:t>envision</w:t>
      </w:r>
      <w:r w:rsidR="00784DAA">
        <w:rPr>
          <w:rFonts w:cs="Times New Roman"/>
        </w:rPr>
        <w:t>s</w:t>
      </w:r>
      <w:r w:rsidR="009E36E1" w:rsidRPr="001840E5">
        <w:rPr>
          <w:rFonts w:cs="Times New Roman"/>
        </w:rPr>
        <w:t xml:space="preserve"> </w:t>
      </w:r>
      <w:r w:rsidR="00557A59" w:rsidRPr="001840E5">
        <w:rPr>
          <w:rFonts w:cs="Times New Roman"/>
        </w:rPr>
        <w:t xml:space="preserve">that </w:t>
      </w:r>
      <w:r w:rsidR="009E36E1" w:rsidRPr="001840E5">
        <w:rPr>
          <w:rFonts w:cs="Times New Roman"/>
        </w:rPr>
        <w:t>the 2019 COJ will serve as the base year to capture opioid testing and treatment practi</w:t>
      </w:r>
      <w:r w:rsidR="00557A59" w:rsidRPr="001840E5">
        <w:rPr>
          <w:rFonts w:cs="Times New Roman"/>
        </w:rPr>
        <w:t>ces in jail</w:t>
      </w:r>
      <w:r w:rsidR="00D6050A">
        <w:rPr>
          <w:rFonts w:cs="Times New Roman"/>
        </w:rPr>
        <w:t>,</w:t>
      </w:r>
      <w:r w:rsidR="00557A59" w:rsidRPr="001840E5">
        <w:rPr>
          <w:rFonts w:cs="Times New Roman"/>
        </w:rPr>
        <w:t xml:space="preserve"> and a</w:t>
      </w:r>
      <w:r w:rsidR="009E36E1" w:rsidRPr="001840E5">
        <w:rPr>
          <w:rFonts w:cs="Times New Roman"/>
        </w:rPr>
        <w:t xml:space="preserve">sk these questions </w:t>
      </w:r>
      <w:r w:rsidR="00557A59" w:rsidRPr="001840E5">
        <w:rPr>
          <w:rFonts w:cs="Times New Roman"/>
        </w:rPr>
        <w:t xml:space="preserve">again </w:t>
      </w:r>
      <w:r w:rsidR="009E36E1" w:rsidRPr="001840E5">
        <w:rPr>
          <w:rFonts w:cs="Times New Roman"/>
        </w:rPr>
        <w:t xml:space="preserve">in the 2025 COJ. Furthermore, </w:t>
      </w:r>
      <w:r w:rsidR="00D8383B">
        <w:rPr>
          <w:rFonts w:cs="Times New Roman"/>
        </w:rPr>
        <w:t xml:space="preserve">some of the opioid questions will be incorporated into the ASJ in 2020 if additional research verifies that BJS can obtain </w:t>
      </w:r>
      <w:r w:rsidR="00607E1A">
        <w:rPr>
          <w:rFonts w:cs="Times New Roman"/>
        </w:rPr>
        <w:t xml:space="preserve">valid and </w:t>
      </w:r>
      <w:r w:rsidR="00D8383B">
        <w:rPr>
          <w:rFonts w:cs="Times New Roman"/>
        </w:rPr>
        <w:t>reliable</w:t>
      </w:r>
      <w:r w:rsidR="00607E1A">
        <w:rPr>
          <w:rFonts w:cs="Times New Roman"/>
        </w:rPr>
        <w:t xml:space="preserve"> </w:t>
      </w:r>
      <w:r w:rsidR="00D8383B">
        <w:rPr>
          <w:rFonts w:cs="Times New Roman"/>
        </w:rPr>
        <w:t xml:space="preserve">estimates </w:t>
      </w:r>
      <w:r w:rsidR="00607E1A">
        <w:rPr>
          <w:rFonts w:cs="Times New Roman"/>
        </w:rPr>
        <w:t xml:space="preserve">on these items </w:t>
      </w:r>
      <w:r w:rsidR="000F4074">
        <w:rPr>
          <w:rFonts w:cs="Times New Roman"/>
        </w:rPr>
        <w:t>based on</w:t>
      </w:r>
      <w:r w:rsidR="00D8383B">
        <w:rPr>
          <w:rFonts w:cs="Times New Roman"/>
        </w:rPr>
        <w:t xml:space="preserve"> the ASJ sampling design. In addition, </w:t>
      </w:r>
      <w:r w:rsidR="009E36E1" w:rsidRPr="001840E5">
        <w:rPr>
          <w:rFonts w:cs="Times New Roman"/>
        </w:rPr>
        <w:t>the results from the 2019 COJ may generate interest for BJS to go beyond a few items in our data</w:t>
      </w:r>
      <w:r w:rsidR="00D6050A">
        <w:rPr>
          <w:rFonts w:cs="Times New Roman"/>
        </w:rPr>
        <w:t xml:space="preserve"> collections and conduct a special </w:t>
      </w:r>
      <w:r w:rsidR="009E36E1" w:rsidRPr="001840E5">
        <w:rPr>
          <w:rFonts w:cs="Times New Roman"/>
        </w:rPr>
        <w:t>survey</w:t>
      </w:r>
      <w:r w:rsidR="00D6050A">
        <w:rPr>
          <w:rFonts w:cs="Times New Roman"/>
        </w:rPr>
        <w:t xml:space="preserve"> in jails on drug use, screening and treatment practices and policies</w:t>
      </w:r>
      <w:r w:rsidR="009E36E1" w:rsidRPr="001840E5">
        <w:rPr>
          <w:rFonts w:cs="Times New Roman"/>
        </w:rPr>
        <w:t xml:space="preserve">.   </w:t>
      </w:r>
    </w:p>
    <w:p w14:paraId="07F2A6AB" w14:textId="77777777" w:rsidR="00B12569" w:rsidRPr="001840E5" w:rsidRDefault="00B12569" w:rsidP="00B12569">
      <w:pPr>
        <w:rPr>
          <w:rFonts w:cs="Times New Roman"/>
        </w:rPr>
      </w:pPr>
    </w:p>
    <w:p w14:paraId="70714B3E" w14:textId="77777777" w:rsidR="00AD0A65" w:rsidRPr="001840E5" w:rsidRDefault="00AD0A65" w:rsidP="00B12569">
      <w:pPr>
        <w:rPr>
          <w:rFonts w:cs="Times New Roman"/>
          <w:b/>
          <w:u w:val="single"/>
        </w:rPr>
      </w:pPr>
    </w:p>
    <w:p w14:paraId="2DAEAF4E" w14:textId="7449292C" w:rsidR="00B12569" w:rsidRPr="001840E5" w:rsidRDefault="00A72A72" w:rsidP="00B12569">
      <w:pPr>
        <w:rPr>
          <w:rFonts w:cs="Times New Roman"/>
          <w:b/>
          <w:u w:val="single"/>
        </w:rPr>
      </w:pPr>
      <w:r w:rsidRPr="001840E5">
        <w:rPr>
          <w:rFonts w:cs="Times New Roman"/>
          <w:b/>
          <w:u w:val="single"/>
        </w:rPr>
        <w:t xml:space="preserve">Cognitive </w:t>
      </w:r>
      <w:r w:rsidR="00375847" w:rsidRPr="001840E5">
        <w:rPr>
          <w:rFonts w:cs="Times New Roman"/>
          <w:b/>
          <w:u w:val="single"/>
        </w:rPr>
        <w:t>T</w:t>
      </w:r>
      <w:r w:rsidRPr="001840E5">
        <w:rPr>
          <w:rFonts w:cs="Times New Roman"/>
          <w:b/>
          <w:u w:val="single"/>
        </w:rPr>
        <w:t xml:space="preserve">est </w:t>
      </w:r>
      <w:r w:rsidR="00747DF2" w:rsidRPr="001840E5">
        <w:rPr>
          <w:rFonts w:cs="Times New Roman"/>
          <w:b/>
          <w:u w:val="single"/>
        </w:rPr>
        <w:t xml:space="preserve">Design and </w:t>
      </w:r>
      <w:r w:rsidR="00375847" w:rsidRPr="001840E5">
        <w:rPr>
          <w:rFonts w:cs="Times New Roman"/>
          <w:b/>
          <w:u w:val="single"/>
        </w:rPr>
        <w:t>P</w:t>
      </w:r>
      <w:r w:rsidRPr="001840E5">
        <w:rPr>
          <w:rFonts w:cs="Times New Roman"/>
          <w:b/>
          <w:u w:val="single"/>
        </w:rPr>
        <w:t>rocedure</w:t>
      </w:r>
    </w:p>
    <w:p w14:paraId="0096FF13" w14:textId="77777777" w:rsidR="00C93797" w:rsidRPr="001840E5" w:rsidRDefault="00C93797" w:rsidP="00B12569">
      <w:pPr>
        <w:rPr>
          <w:rFonts w:cs="Times New Roman"/>
          <w:b/>
          <w:u w:val="single"/>
        </w:rPr>
      </w:pPr>
    </w:p>
    <w:p w14:paraId="13EDA488" w14:textId="456BE64E" w:rsidR="002C7BBC" w:rsidRPr="001840E5" w:rsidRDefault="002C7BBC" w:rsidP="002C7BBC">
      <w:pPr>
        <w:rPr>
          <w:rFonts w:cs="Times New Roman"/>
        </w:rPr>
      </w:pPr>
      <w:r w:rsidRPr="001840E5">
        <w:rPr>
          <w:rFonts w:cs="Times New Roman"/>
        </w:rPr>
        <w:t>The purpose of the cognitive test is to gain an understanding of how well questions are understood and capt</w:t>
      </w:r>
      <w:r w:rsidR="000F4074">
        <w:rPr>
          <w:rFonts w:cs="Times New Roman"/>
        </w:rPr>
        <w:t>ure</w:t>
      </w:r>
      <w:r w:rsidRPr="001840E5">
        <w:rPr>
          <w:rFonts w:cs="Times New Roman"/>
        </w:rPr>
        <w:t xml:space="preserve"> </w:t>
      </w:r>
      <w:r w:rsidR="000F4074">
        <w:rPr>
          <w:rFonts w:cs="Times New Roman"/>
        </w:rPr>
        <w:t xml:space="preserve">the </w:t>
      </w:r>
      <w:r w:rsidRPr="001840E5">
        <w:rPr>
          <w:rFonts w:cs="Times New Roman"/>
        </w:rPr>
        <w:t xml:space="preserve">intended data when administered to a sample of the </w:t>
      </w:r>
      <w:r w:rsidR="0067516E">
        <w:rPr>
          <w:rFonts w:cs="Times New Roman"/>
        </w:rPr>
        <w:t>COJ and ASJ’s</w:t>
      </w:r>
      <w:r w:rsidRPr="001840E5">
        <w:rPr>
          <w:rFonts w:cs="Times New Roman"/>
        </w:rPr>
        <w:t xml:space="preserve"> target population. </w:t>
      </w:r>
      <w:r w:rsidR="00A33F60" w:rsidRPr="001840E5">
        <w:rPr>
          <w:rFonts w:cs="Times New Roman"/>
        </w:rPr>
        <w:t xml:space="preserve">The cognitive test consists of two activities. Participating jails will first </w:t>
      </w:r>
      <w:bookmarkStart w:id="2" w:name="_Hlk509413679"/>
      <w:r w:rsidR="00A33F60" w:rsidRPr="001840E5">
        <w:rPr>
          <w:rFonts w:cs="Times New Roman"/>
        </w:rPr>
        <w:t xml:space="preserve">take a short online survey </w:t>
      </w:r>
      <w:r w:rsidR="00977320">
        <w:rPr>
          <w:rFonts w:cs="Times New Roman"/>
        </w:rPr>
        <w:t>(Appendix A)</w:t>
      </w:r>
      <w:r w:rsidR="00427AB0">
        <w:rPr>
          <w:rFonts w:cs="Times New Roman"/>
        </w:rPr>
        <w:t>,</w:t>
      </w:r>
      <w:r w:rsidR="00977320">
        <w:rPr>
          <w:rFonts w:cs="Times New Roman"/>
        </w:rPr>
        <w:t xml:space="preserve"> </w:t>
      </w:r>
      <w:r w:rsidR="00A33F60" w:rsidRPr="001840E5">
        <w:rPr>
          <w:rFonts w:cs="Times New Roman"/>
        </w:rPr>
        <w:t xml:space="preserve">which </w:t>
      </w:r>
      <w:r w:rsidR="0067516E">
        <w:rPr>
          <w:rFonts w:cs="Times New Roman"/>
        </w:rPr>
        <w:t>contains</w:t>
      </w:r>
      <w:r w:rsidR="00A33F60" w:rsidRPr="001840E5">
        <w:rPr>
          <w:rFonts w:cs="Times New Roman"/>
        </w:rPr>
        <w:t xml:space="preserve"> </w:t>
      </w:r>
      <w:r w:rsidR="0067516E">
        <w:rPr>
          <w:rFonts w:cs="Times New Roman"/>
        </w:rPr>
        <w:t>the</w:t>
      </w:r>
      <w:r w:rsidR="007073BA">
        <w:rPr>
          <w:rFonts w:cs="Times New Roman"/>
        </w:rPr>
        <w:t xml:space="preserve"> </w:t>
      </w:r>
      <w:r w:rsidR="00A33F60" w:rsidRPr="001840E5">
        <w:rPr>
          <w:rFonts w:cs="Times New Roman"/>
        </w:rPr>
        <w:t xml:space="preserve">new items. </w:t>
      </w:r>
      <w:bookmarkEnd w:id="2"/>
      <w:r w:rsidR="00C37A5A">
        <w:rPr>
          <w:rFonts w:cs="Times New Roman"/>
        </w:rPr>
        <w:t>Following</w:t>
      </w:r>
      <w:r w:rsidR="00F51CB0">
        <w:rPr>
          <w:rFonts w:cs="Times New Roman"/>
        </w:rPr>
        <w:t xml:space="preserve"> the</w:t>
      </w:r>
      <w:r w:rsidR="00C37A5A">
        <w:rPr>
          <w:rFonts w:cs="Times New Roman"/>
        </w:rPr>
        <w:t xml:space="preserve"> completion of the survey,</w:t>
      </w:r>
      <w:r w:rsidR="00C37A5A" w:rsidRPr="001840E5">
        <w:rPr>
          <w:rFonts w:cs="Times New Roman"/>
        </w:rPr>
        <w:t xml:space="preserve"> </w:t>
      </w:r>
      <w:r w:rsidR="0067516E">
        <w:rPr>
          <w:rFonts w:cs="Times New Roman"/>
        </w:rPr>
        <w:t xml:space="preserve">staff from </w:t>
      </w:r>
      <w:r w:rsidR="00A33F60" w:rsidRPr="001840E5">
        <w:rPr>
          <w:rFonts w:cs="Times New Roman"/>
        </w:rPr>
        <w:t xml:space="preserve">RTI </w:t>
      </w:r>
      <w:r w:rsidR="0067516E">
        <w:rPr>
          <w:rFonts w:cs="Times New Roman"/>
        </w:rPr>
        <w:t xml:space="preserve">International, the current data collection agent for the ASJ, </w:t>
      </w:r>
      <w:r w:rsidR="00A33F60" w:rsidRPr="001840E5">
        <w:rPr>
          <w:rFonts w:cs="Times New Roman"/>
        </w:rPr>
        <w:t xml:space="preserve">will conduct telephone interviews with </w:t>
      </w:r>
      <w:r w:rsidR="0067516E">
        <w:rPr>
          <w:rFonts w:cs="Times New Roman"/>
        </w:rPr>
        <w:t>participating jails</w:t>
      </w:r>
      <w:r w:rsidR="00C37A5A" w:rsidRPr="001840E5">
        <w:rPr>
          <w:rFonts w:cs="Times New Roman"/>
        </w:rPr>
        <w:t xml:space="preserve"> </w:t>
      </w:r>
      <w:r w:rsidR="00A33F60" w:rsidRPr="001840E5">
        <w:rPr>
          <w:rFonts w:cs="Times New Roman"/>
        </w:rPr>
        <w:t xml:space="preserve">to discuss their responses and experience taking the survey. </w:t>
      </w:r>
      <w:r w:rsidRPr="001840E5">
        <w:rPr>
          <w:rFonts w:cs="Times New Roman"/>
        </w:rPr>
        <w:t>The interviewer</w:t>
      </w:r>
      <w:r w:rsidR="001A4E2A" w:rsidRPr="001840E5">
        <w:rPr>
          <w:rFonts w:cs="Times New Roman"/>
        </w:rPr>
        <w:t>s</w:t>
      </w:r>
      <w:r w:rsidRPr="001840E5">
        <w:rPr>
          <w:rFonts w:cs="Times New Roman"/>
        </w:rPr>
        <w:t xml:space="preserve"> </w:t>
      </w:r>
      <w:r w:rsidR="00A33F60" w:rsidRPr="001840E5">
        <w:rPr>
          <w:rFonts w:cs="Times New Roman"/>
        </w:rPr>
        <w:t>will ask</w:t>
      </w:r>
      <w:r w:rsidRPr="001840E5">
        <w:rPr>
          <w:rFonts w:cs="Times New Roman"/>
        </w:rPr>
        <w:t xml:space="preserve"> a series of open-ended ques</w:t>
      </w:r>
      <w:r w:rsidR="009F5D4D" w:rsidRPr="001840E5">
        <w:rPr>
          <w:rFonts w:cs="Times New Roman"/>
        </w:rPr>
        <w:t>tions that probe respondent</w:t>
      </w:r>
      <w:r w:rsidRPr="001840E5">
        <w:rPr>
          <w:rFonts w:cs="Times New Roman"/>
        </w:rPr>
        <w:t>s</w:t>
      </w:r>
      <w:r w:rsidR="009F5D4D" w:rsidRPr="001840E5">
        <w:rPr>
          <w:rFonts w:cs="Times New Roman"/>
        </w:rPr>
        <w:t>’</w:t>
      </w:r>
      <w:r w:rsidRPr="001840E5">
        <w:rPr>
          <w:rFonts w:cs="Times New Roman"/>
        </w:rPr>
        <w:t xml:space="preserve"> interpretation and reaction to </w:t>
      </w:r>
      <w:r w:rsidR="0067516E">
        <w:rPr>
          <w:rFonts w:cs="Times New Roman"/>
        </w:rPr>
        <w:t>each</w:t>
      </w:r>
      <w:r w:rsidRPr="001840E5">
        <w:rPr>
          <w:rFonts w:cs="Times New Roman"/>
        </w:rPr>
        <w:t xml:space="preserve"> question</w:t>
      </w:r>
      <w:r w:rsidR="007E78FA">
        <w:rPr>
          <w:rFonts w:cs="Times New Roman"/>
        </w:rPr>
        <w:t xml:space="preserve"> (Appendix </w:t>
      </w:r>
      <w:r w:rsidR="00977320">
        <w:rPr>
          <w:rFonts w:cs="Times New Roman"/>
        </w:rPr>
        <w:t>B</w:t>
      </w:r>
      <w:r w:rsidR="007E78FA">
        <w:rPr>
          <w:rFonts w:cs="Times New Roman"/>
        </w:rPr>
        <w:t>)</w:t>
      </w:r>
      <w:r w:rsidRPr="001840E5">
        <w:rPr>
          <w:rFonts w:cs="Times New Roman"/>
        </w:rPr>
        <w:t xml:space="preserve">. The </w:t>
      </w:r>
      <w:r w:rsidR="001A4E2A" w:rsidRPr="001840E5">
        <w:rPr>
          <w:rFonts w:cs="Times New Roman"/>
        </w:rPr>
        <w:t>responses</w:t>
      </w:r>
      <w:r w:rsidRPr="001840E5">
        <w:rPr>
          <w:rFonts w:cs="Times New Roman"/>
        </w:rPr>
        <w:t xml:space="preserve"> </w:t>
      </w:r>
      <w:r w:rsidR="008E1542" w:rsidRPr="001840E5">
        <w:rPr>
          <w:rFonts w:cs="Times New Roman"/>
        </w:rPr>
        <w:t xml:space="preserve">to the survey and interviews </w:t>
      </w:r>
      <w:r w:rsidR="00C37A5A">
        <w:rPr>
          <w:rFonts w:cs="Times New Roman"/>
        </w:rPr>
        <w:t>will be</w:t>
      </w:r>
      <w:r w:rsidRPr="001840E5">
        <w:rPr>
          <w:rFonts w:cs="Times New Roman"/>
        </w:rPr>
        <w:t xml:space="preserve"> analyzed to identify issues </w:t>
      </w:r>
      <w:r w:rsidR="008E1542" w:rsidRPr="001840E5">
        <w:rPr>
          <w:rFonts w:cs="Times New Roman"/>
        </w:rPr>
        <w:t>with the</w:t>
      </w:r>
      <w:r w:rsidRPr="001840E5">
        <w:rPr>
          <w:rFonts w:cs="Times New Roman"/>
        </w:rPr>
        <w:t xml:space="preserve"> </w:t>
      </w:r>
      <w:r w:rsidR="008E1542" w:rsidRPr="001840E5">
        <w:rPr>
          <w:rFonts w:cs="Times New Roman"/>
        </w:rPr>
        <w:t xml:space="preserve">survey </w:t>
      </w:r>
      <w:r w:rsidRPr="001840E5">
        <w:rPr>
          <w:rFonts w:cs="Times New Roman"/>
        </w:rPr>
        <w:t>items</w:t>
      </w:r>
      <w:r w:rsidR="008E1542" w:rsidRPr="001840E5">
        <w:rPr>
          <w:rFonts w:cs="Times New Roman"/>
        </w:rPr>
        <w:t xml:space="preserve">, technical or other difficulties jails may have in answering the questions, and </w:t>
      </w:r>
      <w:r w:rsidR="00427AB0">
        <w:rPr>
          <w:rFonts w:cs="Times New Roman"/>
        </w:rPr>
        <w:t xml:space="preserve">to </w:t>
      </w:r>
      <w:r w:rsidR="008E1542" w:rsidRPr="001840E5">
        <w:rPr>
          <w:rFonts w:cs="Times New Roman"/>
        </w:rPr>
        <w:t>estimate burden on respondents</w:t>
      </w:r>
      <w:r w:rsidRPr="001840E5">
        <w:rPr>
          <w:rFonts w:cs="Times New Roman"/>
        </w:rPr>
        <w:t>.</w:t>
      </w:r>
    </w:p>
    <w:p w14:paraId="1ECDA669" w14:textId="77777777" w:rsidR="002C7BBC" w:rsidRPr="001840E5" w:rsidRDefault="002C7BBC" w:rsidP="00B12569">
      <w:pPr>
        <w:rPr>
          <w:rFonts w:cs="Times New Roman"/>
        </w:rPr>
      </w:pPr>
    </w:p>
    <w:p w14:paraId="52ECA701" w14:textId="028D2574" w:rsidR="002C7BBC" w:rsidRPr="001840E5" w:rsidRDefault="001A4E2A" w:rsidP="002C7BBC">
      <w:pPr>
        <w:rPr>
          <w:rFonts w:cs="Times New Roman"/>
        </w:rPr>
      </w:pPr>
      <w:r w:rsidRPr="001840E5">
        <w:rPr>
          <w:rFonts w:cs="Times New Roman"/>
        </w:rPr>
        <w:t xml:space="preserve">The </w:t>
      </w:r>
      <w:r w:rsidR="002C7BBC" w:rsidRPr="001840E5">
        <w:rPr>
          <w:rFonts w:cs="Times New Roman"/>
        </w:rPr>
        <w:t>new survey items</w:t>
      </w:r>
      <w:r w:rsidR="00977320">
        <w:rPr>
          <w:rFonts w:cs="Times New Roman"/>
        </w:rPr>
        <w:t xml:space="preserve"> </w:t>
      </w:r>
      <w:r w:rsidRPr="001840E5">
        <w:rPr>
          <w:rFonts w:cs="Times New Roman"/>
        </w:rPr>
        <w:t xml:space="preserve">will be tested </w:t>
      </w:r>
      <w:r w:rsidR="00427AB0">
        <w:rPr>
          <w:rFonts w:cs="Times New Roman"/>
        </w:rPr>
        <w:t xml:space="preserve">at </w:t>
      </w:r>
      <w:r w:rsidR="000F4074">
        <w:rPr>
          <w:rFonts w:cs="Times New Roman"/>
        </w:rPr>
        <w:t xml:space="preserve">up to </w:t>
      </w:r>
      <w:r w:rsidR="00002884" w:rsidRPr="001840E5">
        <w:rPr>
          <w:rFonts w:cs="Times New Roman"/>
        </w:rPr>
        <w:t>49</w:t>
      </w:r>
      <w:r w:rsidR="002C7BBC" w:rsidRPr="001840E5">
        <w:rPr>
          <w:rFonts w:cs="Times New Roman"/>
        </w:rPr>
        <w:t xml:space="preserve"> </w:t>
      </w:r>
      <w:r w:rsidR="000E1B91" w:rsidRPr="001840E5">
        <w:rPr>
          <w:rFonts w:cs="Times New Roman"/>
        </w:rPr>
        <w:t>jails</w:t>
      </w:r>
      <w:r w:rsidR="002C7BBC" w:rsidRPr="001840E5">
        <w:rPr>
          <w:rFonts w:cs="Times New Roman"/>
        </w:rPr>
        <w:t xml:space="preserve"> that vary</w:t>
      </w:r>
      <w:r w:rsidR="002C7BBC" w:rsidRPr="001840E5" w:rsidDel="000E6C05">
        <w:rPr>
          <w:rFonts w:cs="Times New Roman"/>
        </w:rPr>
        <w:t xml:space="preserve"> </w:t>
      </w:r>
      <w:r w:rsidR="002C7BBC" w:rsidRPr="001840E5">
        <w:rPr>
          <w:rFonts w:cs="Times New Roman"/>
        </w:rPr>
        <w:t xml:space="preserve">by </w:t>
      </w:r>
      <w:r w:rsidR="0017056A" w:rsidRPr="001840E5">
        <w:rPr>
          <w:rFonts w:cs="Times New Roman"/>
        </w:rPr>
        <w:t>inmate population size</w:t>
      </w:r>
      <w:r w:rsidR="002C7BBC" w:rsidRPr="001840E5">
        <w:rPr>
          <w:rFonts w:cs="Times New Roman"/>
        </w:rPr>
        <w:t xml:space="preserve">, </w:t>
      </w:r>
      <w:r w:rsidR="005D0A37" w:rsidRPr="001840E5">
        <w:rPr>
          <w:rFonts w:cs="Times New Roman"/>
        </w:rPr>
        <w:t>county</w:t>
      </w:r>
      <w:r w:rsidR="005F15F1" w:rsidRPr="001840E5">
        <w:rPr>
          <w:rFonts w:cs="Times New Roman"/>
        </w:rPr>
        <w:t xml:space="preserve"> </w:t>
      </w:r>
      <w:r w:rsidR="00C37A5A">
        <w:rPr>
          <w:rFonts w:cs="Times New Roman"/>
        </w:rPr>
        <w:t xml:space="preserve">drug </w:t>
      </w:r>
      <w:r w:rsidR="002C7BBC" w:rsidRPr="001840E5">
        <w:rPr>
          <w:rFonts w:cs="Times New Roman"/>
        </w:rPr>
        <w:t xml:space="preserve">overdose death rate, and past </w:t>
      </w:r>
      <w:r w:rsidR="003564AE">
        <w:rPr>
          <w:rFonts w:cs="Times New Roman"/>
        </w:rPr>
        <w:t>item</w:t>
      </w:r>
      <w:r w:rsidR="002C7BBC" w:rsidRPr="001840E5">
        <w:rPr>
          <w:rFonts w:cs="Times New Roman"/>
        </w:rPr>
        <w:t xml:space="preserve"> </w:t>
      </w:r>
      <w:r w:rsidR="003564AE">
        <w:rPr>
          <w:rFonts w:cs="Times New Roman"/>
        </w:rPr>
        <w:t>completion</w:t>
      </w:r>
      <w:r w:rsidR="002C7BBC" w:rsidRPr="001840E5">
        <w:rPr>
          <w:rFonts w:cs="Times New Roman"/>
        </w:rPr>
        <w:t xml:space="preserve"> patterns</w:t>
      </w:r>
      <w:r w:rsidR="00557A59" w:rsidRPr="001840E5">
        <w:rPr>
          <w:rFonts w:cs="Times New Roman"/>
        </w:rPr>
        <w:t>. The interviews will be conducted</w:t>
      </w:r>
      <w:r w:rsidR="002C7BBC" w:rsidRPr="001840E5">
        <w:rPr>
          <w:rFonts w:cs="Times New Roman"/>
        </w:rPr>
        <w:t xml:space="preserve"> </w:t>
      </w:r>
      <w:r w:rsidR="00557A59" w:rsidRPr="001840E5">
        <w:rPr>
          <w:rFonts w:cs="Times New Roman"/>
        </w:rPr>
        <w:t>in three rounds</w:t>
      </w:r>
      <w:r w:rsidR="00496B6C" w:rsidRPr="001840E5">
        <w:rPr>
          <w:rFonts w:cs="Times New Roman"/>
        </w:rPr>
        <w:t xml:space="preserve"> with time built between rounds for review</w:t>
      </w:r>
      <w:r w:rsidR="0009180F">
        <w:rPr>
          <w:rFonts w:cs="Times New Roman"/>
        </w:rPr>
        <w:t>ing findings and making revisions to the items for retesting in subsequent rounds</w:t>
      </w:r>
      <w:r w:rsidR="002C7BBC" w:rsidRPr="001840E5">
        <w:rPr>
          <w:rFonts w:cs="Times New Roman"/>
        </w:rPr>
        <w:t xml:space="preserve">. The first round will include up to 9 interviews. The second and third rounds will include </w:t>
      </w:r>
      <w:r w:rsidR="004830C1">
        <w:rPr>
          <w:rFonts w:cs="Times New Roman"/>
        </w:rPr>
        <w:t xml:space="preserve">up to </w:t>
      </w:r>
      <w:r w:rsidR="002C7BBC" w:rsidRPr="001840E5">
        <w:rPr>
          <w:rFonts w:cs="Times New Roman"/>
        </w:rPr>
        <w:t xml:space="preserve">20 interviews each. </w:t>
      </w:r>
    </w:p>
    <w:p w14:paraId="79D9221F" w14:textId="77777777" w:rsidR="00133058" w:rsidRPr="001840E5" w:rsidRDefault="00133058" w:rsidP="00B12569">
      <w:pPr>
        <w:rPr>
          <w:rFonts w:cs="Times New Roman"/>
        </w:rPr>
      </w:pPr>
    </w:p>
    <w:p w14:paraId="7BDD129A" w14:textId="69C52E94" w:rsidR="00B12569" w:rsidRPr="001840E5" w:rsidRDefault="00B12569" w:rsidP="00AB11DF">
      <w:pPr>
        <w:pStyle w:val="Heading2"/>
      </w:pPr>
      <w:r w:rsidRPr="001840E5">
        <w:t>Respondent Universe</w:t>
      </w:r>
      <w:r w:rsidR="00EA13E2" w:rsidRPr="001840E5">
        <w:t xml:space="preserve"> and Sample Design</w:t>
      </w:r>
    </w:p>
    <w:p w14:paraId="61E54BFF" w14:textId="19CE58A8" w:rsidR="00A01EF1" w:rsidRPr="001840E5" w:rsidRDefault="00FB33CC" w:rsidP="000B4400">
      <w:pPr>
        <w:rPr>
          <w:rFonts w:cs="Times New Roman"/>
        </w:rPr>
      </w:pPr>
      <w:r w:rsidRPr="001840E5">
        <w:rPr>
          <w:rFonts w:cs="Times New Roman"/>
        </w:rPr>
        <w:t>For t</w:t>
      </w:r>
      <w:r w:rsidR="00AB0A35" w:rsidRPr="001840E5">
        <w:rPr>
          <w:rFonts w:cs="Times New Roman"/>
        </w:rPr>
        <w:t xml:space="preserve">he </w:t>
      </w:r>
      <w:r w:rsidR="00002BE7" w:rsidRPr="001840E5">
        <w:rPr>
          <w:rFonts w:cs="Times New Roman"/>
        </w:rPr>
        <w:t>cognitive test</w:t>
      </w:r>
      <w:r w:rsidRPr="001840E5">
        <w:rPr>
          <w:rFonts w:cs="Times New Roman"/>
        </w:rPr>
        <w:t>,</w:t>
      </w:r>
      <w:r w:rsidR="00002BE7" w:rsidRPr="001840E5">
        <w:rPr>
          <w:rFonts w:cs="Times New Roman"/>
        </w:rPr>
        <w:t xml:space="preserve"> </w:t>
      </w:r>
      <w:r w:rsidRPr="001840E5">
        <w:rPr>
          <w:rFonts w:cs="Times New Roman"/>
        </w:rPr>
        <w:t xml:space="preserve">BJS </w:t>
      </w:r>
      <w:r w:rsidR="00002BE7" w:rsidRPr="001840E5">
        <w:rPr>
          <w:rFonts w:cs="Times New Roman"/>
        </w:rPr>
        <w:t xml:space="preserve">will draw a sample of jail facilities from the </w:t>
      </w:r>
      <w:r w:rsidR="00EF3CB4" w:rsidRPr="001840E5">
        <w:rPr>
          <w:rFonts w:cs="Times New Roman"/>
        </w:rPr>
        <w:t>most recent</w:t>
      </w:r>
      <w:r w:rsidR="000730EB" w:rsidRPr="001840E5">
        <w:rPr>
          <w:rFonts w:cs="Times New Roman"/>
        </w:rPr>
        <w:t xml:space="preserve"> </w:t>
      </w:r>
      <w:r w:rsidR="007D00E3" w:rsidRPr="001840E5">
        <w:rPr>
          <w:rFonts w:cs="Times New Roman"/>
        </w:rPr>
        <w:t>COJ</w:t>
      </w:r>
      <w:r w:rsidR="007A5878" w:rsidRPr="001840E5">
        <w:rPr>
          <w:rFonts w:cs="Times New Roman"/>
        </w:rPr>
        <w:t xml:space="preserve"> </w:t>
      </w:r>
      <w:r w:rsidR="0019095D">
        <w:rPr>
          <w:rFonts w:cs="Times New Roman"/>
        </w:rPr>
        <w:t xml:space="preserve">conducted </w:t>
      </w:r>
      <w:r w:rsidR="000F4074">
        <w:rPr>
          <w:rFonts w:cs="Times New Roman"/>
        </w:rPr>
        <w:t xml:space="preserve">in </w:t>
      </w:r>
      <w:r w:rsidR="007A5878" w:rsidRPr="001840E5">
        <w:rPr>
          <w:rFonts w:cs="Times New Roman"/>
        </w:rPr>
        <w:t>2013</w:t>
      </w:r>
      <w:r w:rsidR="007D00E3" w:rsidRPr="001840E5">
        <w:rPr>
          <w:rFonts w:cs="Times New Roman"/>
        </w:rPr>
        <w:t>.</w:t>
      </w:r>
      <w:r w:rsidR="00AB0A35" w:rsidRPr="001840E5">
        <w:rPr>
          <w:rFonts w:cs="Times New Roman"/>
        </w:rPr>
        <w:t xml:space="preserve"> </w:t>
      </w:r>
      <w:r w:rsidR="007D00E3" w:rsidRPr="001840E5">
        <w:rPr>
          <w:rFonts w:cs="Times New Roman"/>
        </w:rPr>
        <w:t xml:space="preserve">The </w:t>
      </w:r>
      <w:r w:rsidR="00C67275" w:rsidRPr="001840E5">
        <w:rPr>
          <w:rFonts w:cs="Times New Roman"/>
        </w:rPr>
        <w:t>COJ collect</w:t>
      </w:r>
      <w:r w:rsidR="00C37A5A">
        <w:rPr>
          <w:rFonts w:cs="Times New Roman"/>
        </w:rPr>
        <w:t>ed</w:t>
      </w:r>
      <w:r w:rsidR="00AB0A35" w:rsidRPr="001840E5">
        <w:rPr>
          <w:rFonts w:cs="Times New Roman"/>
        </w:rPr>
        <w:t xml:space="preserve"> aggregate data on jail capacity and jail inmate populations from </w:t>
      </w:r>
      <w:r w:rsidR="00D869A9" w:rsidRPr="001840E5">
        <w:rPr>
          <w:rFonts w:cs="Times New Roman"/>
        </w:rPr>
        <w:t xml:space="preserve">the nation’s approximately </w:t>
      </w:r>
      <w:r w:rsidR="00515B9E" w:rsidRPr="001840E5">
        <w:rPr>
          <w:rFonts w:cs="Times New Roman"/>
        </w:rPr>
        <w:t>3,</w:t>
      </w:r>
      <w:r w:rsidR="00C37A5A">
        <w:rPr>
          <w:rFonts w:cs="Times New Roman"/>
        </w:rPr>
        <w:t>2</w:t>
      </w:r>
      <w:r w:rsidR="00515B9E" w:rsidRPr="001840E5">
        <w:rPr>
          <w:rFonts w:cs="Times New Roman"/>
        </w:rPr>
        <w:t>00</w:t>
      </w:r>
      <w:r w:rsidR="00BC3A7C" w:rsidRPr="001840E5">
        <w:rPr>
          <w:rFonts w:cs="Times New Roman"/>
        </w:rPr>
        <w:t xml:space="preserve"> jail</w:t>
      </w:r>
      <w:r w:rsidR="00C37A5A">
        <w:rPr>
          <w:rFonts w:cs="Times New Roman"/>
        </w:rPr>
        <w:t>s</w:t>
      </w:r>
      <w:r w:rsidR="00AB0A35" w:rsidRPr="001840E5">
        <w:rPr>
          <w:rFonts w:cs="Times New Roman"/>
        </w:rPr>
        <w:t>.</w:t>
      </w:r>
      <w:r w:rsidR="003073DE" w:rsidRPr="001840E5">
        <w:rPr>
          <w:rFonts w:cs="Times New Roman"/>
        </w:rPr>
        <w:t xml:space="preserve"> </w:t>
      </w:r>
      <w:r w:rsidR="00DD796C" w:rsidRPr="001840E5">
        <w:rPr>
          <w:rFonts w:cs="Times New Roman"/>
        </w:rPr>
        <w:t>Quota sampling</w:t>
      </w:r>
      <w:r w:rsidR="002F65B4" w:rsidRPr="001840E5">
        <w:rPr>
          <w:rFonts w:cs="Times New Roman"/>
        </w:rPr>
        <w:t xml:space="preserve">, </w:t>
      </w:r>
      <w:r w:rsidR="002F65B4" w:rsidRPr="001840E5">
        <w:rPr>
          <w:rFonts w:cs="Times New Roman"/>
          <w:color w:val="000000"/>
        </w:rPr>
        <w:t>a non-probabilistic sampling</w:t>
      </w:r>
      <w:r w:rsidR="00B24106">
        <w:rPr>
          <w:rFonts w:cs="Times New Roman"/>
          <w:color w:val="000000"/>
        </w:rPr>
        <w:t xml:space="preserve"> method</w:t>
      </w:r>
      <w:r w:rsidR="002F65B4" w:rsidRPr="001840E5">
        <w:rPr>
          <w:rFonts w:cs="Times New Roman"/>
          <w:color w:val="000000"/>
        </w:rPr>
        <w:t>,</w:t>
      </w:r>
      <w:r w:rsidR="00DD796C" w:rsidRPr="001840E5">
        <w:rPr>
          <w:rFonts w:cs="Times New Roman"/>
        </w:rPr>
        <w:t xml:space="preserve"> will be used to select </w:t>
      </w:r>
      <w:r w:rsidR="00FB4240" w:rsidRPr="001840E5">
        <w:rPr>
          <w:rFonts w:cs="Times New Roman"/>
        </w:rPr>
        <w:t>jails</w:t>
      </w:r>
      <w:r w:rsidR="002F65B4" w:rsidRPr="001840E5">
        <w:rPr>
          <w:rFonts w:cs="Times New Roman"/>
        </w:rPr>
        <w:t xml:space="preserve">. </w:t>
      </w:r>
      <w:r w:rsidR="006F6B68" w:rsidRPr="001840E5">
        <w:rPr>
          <w:rFonts w:cs="Times New Roman"/>
        </w:rPr>
        <w:t>T</w:t>
      </w:r>
      <w:r w:rsidR="002F65B4" w:rsidRPr="001840E5">
        <w:rPr>
          <w:rFonts w:cs="Times New Roman"/>
        </w:rPr>
        <w:t>he population of jails is</w:t>
      </w:r>
      <w:r w:rsidR="00DD796C" w:rsidRPr="001840E5">
        <w:rPr>
          <w:rFonts w:cs="Times New Roman"/>
        </w:rPr>
        <w:t xml:space="preserve"> </w:t>
      </w:r>
      <w:r w:rsidR="002F65B4" w:rsidRPr="001840E5">
        <w:rPr>
          <w:rFonts w:cs="Times New Roman"/>
        </w:rPr>
        <w:t xml:space="preserve">segmented into </w:t>
      </w:r>
      <w:r w:rsidR="00AB2D59" w:rsidRPr="001840E5">
        <w:rPr>
          <w:rFonts w:cs="Times New Roman"/>
        </w:rPr>
        <w:t xml:space="preserve">mutually exclusive sub-groups </w:t>
      </w:r>
      <w:r w:rsidR="006557A1" w:rsidRPr="001840E5">
        <w:rPr>
          <w:rFonts w:cs="Times New Roman"/>
        </w:rPr>
        <w:t xml:space="preserve">(strata) </w:t>
      </w:r>
      <w:r w:rsidR="00A01EF1" w:rsidRPr="001840E5">
        <w:rPr>
          <w:rFonts w:cs="Times New Roman"/>
        </w:rPr>
        <w:t>formed by three variables</w:t>
      </w:r>
      <w:r w:rsidR="006F6B68" w:rsidRPr="001840E5">
        <w:rPr>
          <w:rFonts w:cs="Times New Roman"/>
        </w:rPr>
        <w:t xml:space="preserve"> (panel A of table 1)</w:t>
      </w:r>
      <w:r w:rsidR="00A01EF1" w:rsidRPr="001840E5">
        <w:rPr>
          <w:rFonts w:cs="Times New Roman"/>
        </w:rPr>
        <w:t xml:space="preserve">: </w:t>
      </w:r>
    </w:p>
    <w:p w14:paraId="245DFA9B" w14:textId="77777777" w:rsidR="002F65B4" w:rsidRPr="001840E5" w:rsidRDefault="002F65B4" w:rsidP="000B4400">
      <w:pPr>
        <w:rPr>
          <w:rFonts w:cs="Times New Roman"/>
        </w:rPr>
      </w:pPr>
    </w:p>
    <w:p w14:paraId="34A167FA" w14:textId="1B1B0D88" w:rsidR="00A01EF1" w:rsidRPr="001840E5" w:rsidRDefault="006647EA" w:rsidP="00496B6C">
      <w:pPr>
        <w:pStyle w:val="ListParagraph"/>
        <w:numPr>
          <w:ilvl w:val="0"/>
          <w:numId w:val="7"/>
        </w:numPr>
        <w:spacing w:after="240"/>
        <w:contextualSpacing/>
        <w:rPr>
          <w:rFonts w:ascii="Times New Roman" w:hAnsi="Times New Roman"/>
          <w:sz w:val="24"/>
          <w:szCs w:val="24"/>
        </w:rPr>
      </w:pPr>
      <w:r w:rsidRPr="001840E5">
        <w:rPr>
          <w:rFonts w:ascii="Times New Roman" w:hAnsi="Times New Roman"/>
          <w:sz w:val="24"/>
          <w:szCs w:val="24"/>
        </w:rPr>
        <w:t>Inmate population s</w:t>
      </w:r>
      <w:r w:rsidR="00A01EF1" w:rsidRPr="001840E5">
        <w:rPr>
          <w:rFonts w:ascii="Times New Roman" w:hAnsi="Times New Roman"/>
          <w:sz w:val="24"/>
          <w:szCs w:val="24"/>
        </w:rPr>
        <w:t>ize (</w:t>
      </w:r>
      <w:r w:rsidR="00966217" w:rsidRPr="001840E5">
        <w:rPr>
          <w:rFonts w:ascii="Times New Roman" w:hAnsi="Times New Roman"/>
          <w:sz w:val="24"/>
          <w:szCs w:val="24"/>
        </w:rPr>
        <w:t>Small: average daily population [ADP]</w:t>
      </w:r>
      <w:r w:rsidR="00A01EF1" w:rsidRPr="001840E5">
        <w:rPr>
          <w:rFonts w:ascii="Times New Roman" w:hAnsi="Times New Roman"/>
          <w:sz w:val="24"/>
          <w:szCs w:val="24"/>
        </w:rPr>
        <w:t xml:space="preserve"> </w:t>
      </w:r>
      <w:r w:rsidR="00966217" w:rsidRPr="001840E5">
        <w:rPr>
          <w:rFonts w:ascii="Times New Roman" w:hAnsi="Times New Roman"/>
          <w:sz w:val="24"/>
          <w:szCs w:val="24"/>
        </w:rPr>
        <w:t>under</w:t>
      </w:r>
      <w:r w:rsidR="00A75CA6" w:rsidRPr="001840E5">
        <w:rPr>
          <w:rFonts w:ascii="Times New Roman" w:hAnsi="Times New Roman"/>
          <w:sz w:val="24"/>
          <w:szCs w:val="24"/>
        </w:rPr>
        <w:t xml:space="preserve"> 200; Medium: </w:t>
      </w:r>
      <w:r w:rsidR="00A01EF1" w:rsidRPr="001840E5">
        <w:rPr>
          <w:rFonts w:ascii="Times New Roman" w:hAnsi="Times New Roman"/>
          <w:sz w:val="24"/>
          <w:szCs w:val="24"/>
        </w:rPr>
        <w:t xml:space="preserve">ADP </w:t>
      </w:r>
      <w:r w:rsidR="00460268" w:rsidRPr="001840E5">
        <w:rPr>
          <w:rFonts w:ascii="Times New Roman" w:hAnsi="Times New Roman"/>
          <w:sz w:val="24"/>
          <w:szCs w:val="24"/>
        </w:rPr>
        <w:t>between 200 and 999</w:t>
      </w:r>
      <w:r w:rsidR="00966217" w:rsidRPr="001840E5">
        <w:rPr>
          <w:rFonts w:ascii="Times New Roman" w:hAnsi="Times New Roman"/>
          <w:sz w:val="24"/>
          <w:szCs w:val="24"/>
        </w:rPr>
        <w:t xml:space="preserve">, and </w:t>
      </w:r>
      <w:r w:rsidR="00A75CA6" w:rsidRPr="001840E5">
        <w:rPr>
          <w:rFonts w:ascii="Times New Roman" w:hAnsi="Times New Roman"/>
          <w:sz w:val="24"/>
          <w:szCs w:val="24"/>
        </w:rPr>
        <w:t xml:space="preserve">Large: </w:t>
      </w:r>
      <w:r w:rsidR="00966217" w:rsidRPr="001840E5">
        <w:rPr>
          <w:rFonts w:ascii="Times New Roman" w:hAnsi="Times New Roman"/>
          <w:sz w:val="24"/>
          <w:szCs w:val="24"/>
        </w:rPr>
        <w:t xml:space="preserve">ADP </w:t>
      </w:r>
      <w:r w:rsidR="00460268" w:rsidRPr="001840E5">
        <w:rPr>
          <w:rFonts w:ascii="Times New Roman" w:hAnsi="Times New Roman"/>
          <w:sz w:val="24"/>
          <w:szCs w:val="24"/>
        </w:rPr>
        <w:t xml:space="preserve">of </w:t>
      </w:r>
      <w:r w:rsidR="00A01EF1" w:rsidRPr="001840E5">
        <w:rPr>
          <w:rFonts w:ascii="Times New Roman" w:hAnsi="Times New Roman"/>
          <w:sz w:val="24"/>
          <w:szCs w:val="24"/>
        </w:rPr>
        <w:t>1000</w:t>
      </w:r>
      <w:r w:rsidR="00460268" w:rsidRPr="001840E5">
        <w:rPr>
          <w:rFonts w:ascii="Times New Roman" w:hAnsi="Times New Roman"/>
          <w:sz w:val="24"/>
          <w:szCs w:val="24"/>
        </w:rPr>
        <w:t xml:space="preserve"> or more</w:t>
      </w:r>
      <w:r w:rsidR="00A01EF1" w:rsidRPr="001840E5">
        <w:rPr>
          <w:rFonts w:ascii="Times New Roman" w:hAnsi="Times New Roman"/>
          <w:sz w:val="24"/>
          <w:szCs w:val="24"/>
        </w:rPr>
        <w:t>)</w:t>
      </w:r>
    </w:p>
    <w:p w14:paraId="2F1EC2B4" w14:textId="6A271869" w:rsidR="00A01EF1" w:rsidRPr="001840E5" w:rsidRDefault="00A87440" w:rsidP="00496B6C">
      <w:pPr>
        <w:pStyle w:val="ListParagraph"/>
        <w:numPr>
          <w:ilvl w:val="0"/>
          <w:numId w:val="7"/>
        </w:numPr>
        <w:spacing w:after="240"/>
        <w:contextualSpacing/>
        <w:rPr>
          <w:rFonts w:ascii="Times New Roman" w:hAnsi="Times New Roman"/>
          <w:sz w:val="24"/>
          <w:szCs w:val="24"/>
        </w:rPr>
      </w:pPr>
      <w:r w:rsidRPr="001840E5">
        <w:rPr>
          <w:rFonts w:ascii="Times New Roman" w:hAnsi="Times New Roman"/>
          <w:sz w:val="24"/>
          <w:szCs w:val="24"/>
        </w:rPr>
        <w:t xml:space="preserve">The </w:t>
      </w:r>
      <w:r w:rsidR="00AB0769">
        <w:rPr>
          <w:rFonts w:ascii="Times New Roman" w:hAnsi="Times New Roman"/>
          <w:sz w:val="24"/>
          <w:szCs w:val="24"/>
        </w:rPr>
        <w:t xml:space="preserve">item </w:t>
      </w:r>
      <w:r w:rsidR="00A01EF1" w:rsidRPr="001840E5">
        <w:rPr>
          <w:rFonts w:ascii="Times New Roman" w:hAnsi="Times New Roman"/>
          <w:sz w:val="24"/>
          <w:szCs w:val="24"/>
        </w:rPr>
        <w:t xml:space="preserve">completion rate </w:t>
      </w:r>
      <w:r w:rsidRPr="001840E5">
        <w:rPr>
          <w:rFonts w:ascii="Times New Roman" w:hAnsi="Times New Roman"/>
          <w:sz w:val="24"/>
          <w:szCs w:val="24"/>
        </w:rPr>
        <w:t xml:space="preserve">of the 2013 COJ form </w:t>
      </w:r>
      <w:r w:rsidR="00A01EF1" w:rsidRPr="001840E5">
        <w:rPr>
          <w:rFonts w:ascii="Times New Roman" w:hAnsi="Times New Roman"/>
          <w:sz w:val="24"/>
          <w:szCs w:val="24"/>
        </w:rPr>
        <w:t>(</w:t>
      </w:r>
      <w:r w:rsidR="00490DB1" w:rsidRPr="001840E5">
        <w:rPr>
          <w:rFonts w:ascii="Times New Roman" w:hAnsi="Times New Roman"/>
          <w:sz w:val="24"/>
          <w:szCs w:val="24"/>
        </w:rPr>
        <w:t>Low</w:t>
      </w:r>
      <w:r w:rsidR="006979B6" w:rsidRPr="001840E5">
        <w:rPr>
          <w:rFonts w:ascii="Times New Roman" w:hAnsi="Times New Roman"/>
          <w:sz w:val="24"/>
          <w:szCs w:val="24"/>
        </w:rPr>
        <w:t xml:space="preserve"> completion</w:t>
      </w:r>
      <w:r w:rsidR="008874F6" w:rsidRPr="001840E5">
        <w:rPr>
          <w:rFonts w:ascii="Times New Roman" w:hAnsi="Times New Roman"/>
          <w:sz w:val="24"/>
          <w:szCs w:val="24"/>
        </w:rPr>
        <w:t xml:space="preserve"> rate</w:t>
      </w:r>
      <w:r w:rsidR="006979B6" w:rsidRPr="001840E5">
        <w:rPr>
          <w:rFonts w:ascii="Times New Roman" w:hAnsi="Times New Roman"/>
          <w:sz w:val="24"/>
          <w:szCs w:val="24"/>
        </w:rPr>
        <w:t xml:space="preserve">: </w:t>
      </w:r>
      <w:r w:rsidR="00A01EF1" w:rsidRPr="001840E5">
        <w:rPr>
          <w:rFonts w:ascii="Times New Roman" w:hAnsi="Times New Roman"/>
          <w:sz w:val="24"/>
          <w:szCs w:val="24"/>
        </w:rPr>
        <w:t xml:space="preserve">responded to </w:t>
      </w:r>
      <w:r w:rsidR="009A4287" w:rsidRPr="001840E5">
        <w:rPr>
          <w:rFonts w:ascii="Times New Roman" w:hAnsi="Times New Roman"/>
          <w:sz w:val="24"/>
          <w:szCs w:val="24"/>
        </w:rPr>
        <w:t xml:space="preserve">fewer than </w:t>
      </w:r>
      <w:r w:rsidR="00A01EF1" w:rsidRPr="001840E5">
        <w:rPr>
          <w:rFonts w:ascii="Times New Roman" w:hAnsi="Times New Roman"/>
          <w:sz w:val="24"/>
          <w:szCs w:val="24"/>
        </w:rPr>
        <w:t xml:space="preserve">50% </w:t>
      </w:r>
      <w:r w:rsidR="006979B6" w:rsidRPr="001840E5">
        <w:rPr>
          <w:rFonts w:ascii="Times New Roman" w:hAnsi="Times New Roman"/>
          <w:sz w:val="24"/>
          <w:szCs w:val="24"/>
        </w:rPr>
        <w:t xml:space="preserve">of the items </w:t>
      </w:r>
      <w:r w:rsidR="00A01EF1" w:rsidRPr="001840E5">
        <w:rPr>
          <w:rFonts w:ascii="Times New Roman" w:hAnsi="Times New Roman"/>
          <w:sz w:val="24"/>
          <w:szCs w:val="24"/>
        </w:rPr>
        <w:t xml:space="preserve">when </w:t>
      </w:r>
      <w:r w:rsidR="006979B6" w:rsidRPr="001840E5">
        <w:rPr>
          <w:rFonts w:ascii="Times New Roman" w:hAnsi="Times New Roman"/>
          <w:sz w:val="24"/>
          <w:szCs w:val="24"/>
        </w:rPr>
        <w:t>data quality follow-up [</w:t>
      </w:r>
      <w:r w:rsidR="00A01EF1" w:rsidRPr="001840E5">
        <w:rPr>
          <w:rFonts w:ascii="Times New Roman" w:hAnsi="Times New Roman"/>
          <w:sz w:val="24"/>
          <w:szCs w:val="24"/>
        </w:rPr>
        <w:t>DQFU</w:t>
      </w:r>
      <w:r w:rsidR="006979B6" w:rsidRPr="001840E5">
        <w:rPr>
          <w:rFonts w:ascii="Times New Roman" w:hAnsi="Times New Roman"/>
          <w:sz w:val="24"/>
          <w:szCs w:val="24"/>
        </w:rPr>
        <w:t xml:space="preserve">] started; </w:t>
      </w:r>
      <w:r w:rsidR="00490DB1" w:rsidRPr="001840E5">
        <w:rPr>
          <w:rFonts w:ascii="Times New Roman" w:hAnsi="Times New Roman"/>
          <w:sz w:val="24"/>
          <w:szCs w:val="24"/>
        </w:rPr>
        <w:t>High</w:t>
      </w:r>
      <w:r w:rsidR="006979B6" w:rsidRPr="001840E5">
        <w:rPr>
          <w:rFonts w:ascii="Times New Roman" w:hAnsi="Times New Roman"/>
          <w:sz w:val="24"/>
          <w:szCs w:val="24"/>
        </w:rPr>
        <w:t xml:space="preserve"> completion</w:t>
      </w:r>
      <w:r w:rsidR="008874F6" w:rsidRPr="001840E5">
        <w:rPr>
          <w:rFonts w:ascii="Times New Roman" w:hAnsi="Times New Roman"/>
          <w:sz w:val="24"/>
          <w:szCs w:val="24"/>
        </w:rPr>
        <w:t xml:space="preserve"> rate</w:t>
      </w:r>
      <w:r w:rsidR="006979B6" w:rsidRPr="001840E5">
        <w:rPr>
          <w:rFonts w:ascii="Times New Roman" w:hAnsi="Times New Roman"/>
          <w:sz w:val="24"/>
          <w:szCs w:val="24"/>
        </w:rPr>
        <w:t xml:space="preserve">: </w:t>
      </w:r>
      <w:r w:rsidR="00A01EF1" w:rsidRPr="001840E5">
        <w:rPr>
          <w:rFonts w:ascii="Times New Roman" w:hAnsi="Times New Roman"/>
          <w:sz w:val="24"/>
          <w:szCs w:val="24"/>
        </w:rPr>
        <w:t xml:space="preserve">responded to 50% of the items </w:t>
      </w:r>
      <w:r w:rsidR="00A54109" w:rsidRPr="001840E5">
        <w:rPr>
          <w:rFonts w:ascii="Times New Roman" w:hAnsi="Times New Roman"/>
          <w:sz w:val="24"/>
          <w:szCs w:val="24"/>
        </w:rPr>
        <w:t xml:space="preserve">or more </w:t>
      </w:r>
      <w:r w:rsidR="00A01EF1" w:rsidRPr="001840E5">
        <w:rPr>
          <w:rFonts w:ascii="Times New Roman" w:hAnsi="Times New Roman"/>
          <w:sz w:val="24"/>
          <w:szCs w:val="24"/>
        </w:rPr>
        <w:t>when DQFU started)</w:t>
      </w:r>
    </w:p>
    <w:p w14:paraId="0C3EC6A1" w14:textId="1E79EB07" w:rsidR="002909EA" w:rsidRPr="001840E5" w:rsidRDefault="00A01EF1" w:rsidP="00496B6C">
      <w:pPr>
        <w:pStyle w:val="ListParagraph"/>
        <w:numPr>
          <w:ilvl w:val="0"/>
          <w:numId w:val="7"/>
        </w:numPr>
        <w:spacing w:after="240"/>
        <w:contextualSpacing/>
        <w:rPr>
          <w:rFonts w:ascii="Times New Roman" w:hAnsi="Times New Roman"/>
          <w:sz w:val="24"/>
          <w:szCs w:val="24"/>
        </w:rPr>
      </w:pPr>
      <w:r w:rsidRPr="001840E5">
        <w:rPr>
          <w:rFonts w:ascii="Times New Roman" w:hAnsi="Times New Roman"/>
          <w:sz w:val="24"/>
          <w:szCs w:val="24"/>
        </w:rPr>
        <w:t>2016 county-level overdose death rates (</w:t>
      </w:r>
      <w:r w:rsidR="006C6B9E" w:rsidRPr="001840E5">
        <w:rPr>
          <w:rFonts w:ascii="Times New Roman" w:hAnsi="Times New Roman"/>
          <w:sz w:val="24"/>
          <w:szCs w:val="24"/>
        </w:rPr>
        <w:t>L</w:t>
      </w:r>
      <w:r w:rsidR="00A75CA6" w:rsidRPr="001840E5">
        <w:rPr>
          <w:rFonts w:ascii="Times New Roman" w:hAnsi="Times New Roman"/>
          <w:sz w:val="24"/>
          <w:szCs w:val="24"/>
        </w:rPr>
        <w:t>ow death rate</w:t>
      </w:r>
      <w:r w:rsidR="006C6B9E" w:rsidRPr="001840E5">
        <w:rPr>
          <w:rFonts w:ascii="Times New Roman" w:hAnsi="Times New Roman"/>
          <w:sz w:val="24"/>
          <w:szCs w:val="24"/>
        </w:rPr>
        <w:t xml:space="preserve">: under 16/100,000; High death rate: </w:t>
      </w:r>
      <w:r w:rsidRPr="001840E5">
        <w:rPr>
          <w:rFonts w:ascii="Times New Roman" w:hAnsi="Times New Roman"/>
          <w:sz w:val="24"/>
          <w:szCs w:val="24"/>
        </w:rPr>
        <w:t>16</w:t>
      </w:r>
      <w:r w:rsidR="006C6B9E" w:rsidRPr="001840E5">
        <w:rPr>
          <w:rFonts w:ascii="Times New Roman" w:hAnsi="Times New Roman"/>
          <w:sz w:val="24"/>
          <w:szCs w:val="24"/>
        </w:rPr>
        <w:t>/100,000 or over</w:t>
      </w:r>
      <w:r w:rsidRPr="001840E5">
        <w:rPr>
          <w:rFonts w:ascii="Times New Roman" w:hAnsi="Times New Roman"/>
          <w:sz w:val="24"/>
          <w:szCs w:val="24"/>
        </w:rPr>
        <w:t xml:space="preserve">). </w:t>
      </w:r>
    </w:p>
    <w:p w14:paraId="24491ADF" w14:textId="3B7731A5" w:rsidR="00747DF2" w:rsidRPr="001840E5" w:rsidRDefault="00F918EE" w:rsidP="00D8344A">
      <w:pPr>
        <w:spacing w:after="160" w:line="259" w:lineRule="auto"/>
        <w:contextualSpacing/>
        <w:rPr>
          <w:rFonts w:cs="Times New Roman"/>
          <w:color w:val="000000"/>
        </w:rPr>
      </w:pPr>
      <w:r w:rsidRPr="001840E5">
        <w:rPr>
          <w:rFonts w:cs="Times New Roman"/>
          <w:color w:val="000000"/>
        </w:rPr>
        <w:t xml:space="preserve">Then judgment is used to select jails from each </w:t>
      </w:r>
      <w:r w:rsidR="00EB547E" w:rsidRPr="001840E5">
        <w:rPr>
          <w:rFonts w:cs="Times New Roman"/>
          <w:color w:val="000000"/>
        </w:rPr>
        <w:t xml:space="preserve">stratum </w:t>
      </w:r>
      <w:r w:rsidRPr="001840E5">
        <w:rPr>
          <w:rFonts w:cs="Times New Roman"/>
          <w:color w:val="000000"/>
        </w:rPr>
        <w:t>to reach pre-determined target sample size</w:t>
      </w:r>
      <w:r w:rsidR="00AC125E" w:rsidRPr="001840E5">
        <w:rPr>
          <w:rFonts w:cs="Times New Roman"/>
          <w:color w:val="000000"/>
        </w:rPr>
        <w:t>s</w:t>
      </w:r>
      <w:r w:rsidRPr="001840E5">
        <w:rPr>
          <w:rFonts w:cs="Times New Roman"/>
          <w:color w:val="000000"/>
        </w:rPr>
        <w:t xml:space="preserve"> (panel B of table 1). </w:t>
      </w:r>
      <w:r w:rsidR="0010796F" w:rsidRPr="001840E5">
        <w:rPr>
          <w:rFonts w:cs="Times New Roman"/>
          <w:color w:val="000000"/>
        </w:rPr>
        <w:t xml:space="preserve">In selecting the </w:t>
      </w:r>
      <w:r w:rsidR="0040445E" w:rsidRPr="001840E5">
        <w:rPr>
          <w:rFonts w:cs="Times New Roman"/>
          <w:color w:val="000000"/>
        </w:rPr>
        <w:t>sample</w:t>
      </w:r>
      <w:r w:rsidR="0010796F" w:rsidRPr="001840E5">
        <w:rPr>
          <w:rFonts w:cs="Times New Roman"/>
          <w:color w:val="000000"/>
        </w:rPr>
        <w:t xml:space="preserve">, </w:t>
      </w:r>
      <w:r w:rsidR="00913553" w:rsidRPr="001840E5">
        <w:rPr>
          <w:rFonts w:cs="Times New Roman"/>
          <w:color w:val="000000"/>
        </w:rPr>
        <w:t xml:space="preserve">jails </w:t>
      </w:r>
      <w:r w:rsidR="0010796F" w:rsidRPr="001840E5">
        <w:rPr>
          <w:rFonts w:cs="Times New Roman"/>
          <w:color w:val="000000"/>
        </w:rPr>
        <w:t xml:space="preserve">with known MAT programs </w:t>
      </w:r>
      <w:r w:rsidR="00AC125E" w:rsidRPr="001840E5">
        <w:rPr>
          <w:rFonts w:cs="Times New Roman"/>
          <w:color w:val="000000"/>
        </w:rPr>
        <w:t xml:space="preserve">(22 were </w:t>
      </w:r>
      <w:r w:rsidR="003043F3">
        <w:rPr>
          <w:rFonts w:cs="Times New Roman"/>
          <w:color w:val="000000"/>
        </w:rPr>
        <w:t>identified</w:t>
      </w:r>
      <w:r w:rsidR="00913553" w:rsidRPr="001840E5">
        <w:rPr>
          <w:rFonts w:cs="Times New Roman"/>
          <w:color w:val="000000"/>
        </w:rPr>
        <w:t xml:space="preserve"> through </w:t>
      </w:r>
      <w:r w:rsidR="00D8344A" w:rsidRPr="001840E5">
        <w:rPr>
          <w:rFonts w:cs="Times New Roman"/>
          <w:color w:val="000000"/>
        </w:rPr>
        <w:t xml:space="preserve">a </w:t>
      </w:r>
      <w:r w:rsidR="00913553" w:rsidRPr="001840E5">
        <w:rPr>
          <w:rFonts w:cs="Times New Roman"/>
          <w:color w:val="000000"/>
        </w:rPr>
        <w:t>Google search</w:t>
      </w:r>
      <w:r w:rsidR="00AC125E" w:rsidRPr="001840E5">
        <w:rPr>
          <w:rFonts w:cs="Times New Roman"/>
          <w:color w:val="000000"/>
        </w:rPr>
        <w:t>)</w:t>
      </w:r>
      <w:r w:rsidR="00913553" w:rsidRPr="001840E5">
        <w:rPr>
          <w:rFonts w:cs="Times New Roman"/>
          <w:color w:val="000000"/>
        </w:rPr>
        <w:t xml:space="preserve"> will be targeted first. </w:t>
      </w:r>
      <w:r w:rsidR="0010796F" w:rsidRPr="001840E5">
        <w:rPr>
          <w:rFonts w:cs="Times New Roman"/>
          <w:color w:val="000000"/>
        </w:rPr>
        <w:t xml:space="preserve">MAT jails are included to ensure that the opioid questions will be tested </w:t>
      </w:r>
      <w:r w:rsidR="003043F3">
        <w:rPr>
          <w:rFonts w:cs="Times New Roman"/>
          <w:color w:val="000000"/>
        </w:rPr>
        <w:t>by</w:t>
      </w:r>
      <w:r w:rsidR="0010796F" w:rsidRPr="001840E5">
        <w:rPr>
          <w:rFonts w:cs="Times New Roman"/>
          <w:color w:val="000000"/>
        </w:rPr>
        <w:t xml:space="preserve"> a sufficient number of jails</w:t>
      </w:r>
      <w:r w:rsidR="00AC125E" w:rsidRPr="001840E5">
        <w:rPr>
          <w:rFonts w:cs="Times New Roman"/>
          <w:color w:val="000000"/>
        </w:rPr>
        <w:t>,</w:t>
      </w:r>
      <w:r w:rsidR="001C5EAD" w:rsidRPr="001840E5">
        <w:rPr>
          <w:rFonts w:cs="Times New Roman"/>
          <w:color w:val="000000"/>
        </w:rPr>
        <w:t xml:space="preserve"> as j</w:t>
      </w:r>
      <w:r w:rsidR="0010796F" w:rsidRPr="001840E5">
        <w:rPr>
          <w:rFonts w:cs="Times New Roman"/>
          <w:color w:val="000000"/>
        </w:rPr>
        <w:t xml:space="preserve">ails without </w:t>
      </w:r>
      <w:r w:rsidR="003043F3">
        <w:rPr>
          <w:rFonts w:cs="Times New Roman"/>
          <w:color w:val="000000"/>
        </w:rPr>
        <w:t>specific</w:t>
      </w:r>
      <w:r w:rsidR="00AC125E" w:rsidRPr="001840E5">
        <w:rPr>
          <w:rFonts w:cs="Times New Roman"/>
          <w:color w:val="000000"/>
        </w:rPr>
        <w:t xml:space="preserve"> </w:t>
      </w:r>
      <w:r w:rsidR="0010796F" w:rsidRPr="001840E5">
        <w:rPr>
          <w:rFonts w:cs="Times New Roman"/>
          <w:color w:val="000000"/>
        </w:rPr>
        <w:t xml:space="preserve">opioid programs will skip </w:t>
      </w:r>
      <w:r w:rsidR="00AC125E" w:rsidRPr="001840E5">
        <w:rPr>
          <w:rFonts w:cs="Times New Roman"/>
          <w:color w:val="000000"/>
        </w:rPr>
        <w:t>two of the three opioid</w:t>
      </w:r>
      <w:r w:rsidR="0010796F" w:rsidRPr="001840E5">
        <w:rPr>
          <w:rFonts w:cs="Times New Roman"/>
          <w:color w:val="000000"/>
        </w:rPr>
        <w:t xml:space="preserve"> questions </w:t>
      </w:r>
      <w:r w:rsidR="00677BE5" w:rsidRPr="001840E5">
        <w:rPr>
          <w:rFonts w:cs="Times New Roman"/>
          <w:color w:val="000000"/>
        </w:rPr>
        <w:t>being tested</w:t>
      </w:r>
      <w:r w:rsidR="0010796F" w:rsidRPr="001840E5">
        <w:rPr>
          <w:rFonts w:cs="Times New Roman"/>
          <w:color w:val="000000"/>
        </w:rPr>
        <w:t xml:space="preserve">. </w:t>
      </w:r>
      <w:r w:rsidR="006A36BE" w:rsidRPr="001840E5">
        <w:rPr>
          <w:rFonts w:cs="Times New Roman"/>
          <w:color w:val="000000"/>
        </w:rPr>
        <w:t xml:space="preserve">After </w:t>
      </w:r>
      <w:r w:rsidR="00A73413" w:rsidRPr="001840E5">
        <w:rPr>
          <w:rFonts w:cs="Times New Roman"/>
          <w:color w:val="000000"/>
        </w:rPr>
        <w:t>the 22 MAT jails are contacted and given time to respond</w:t>
      </w:r>
      <w:r w:rsidR="006A36BE" w:rsidRPr="001840E5">
        <w:rPr>
          <w:rFonts w:cs="Times New Roman"/>
          <w:color w:val="000000"/>
        </w:rPr>
        <w:t xml:space="preserve">, </w:t>
      </w:r>
      <w:r w:rsidR="003043F3">
        <w:rPr>
          <w:rFonts w:cs="Times New Roman"/>
          <w:color w:val="000000"/>
        </w:rPr>
        <w:t>BJS</w:t>
      </w:r>
      <w:r w:rsidR="00645252" w:rsidRPr="001840E5">
        <w:rPr>
          <w:rFonts w:cs="Times New Roman"/>
          <w:color w:val="000000"/>
        </w:rPr>
        <w:t xml:space="preserve"> will </w:t>
      </w:r>
      <w:r w:rsidR="003C67EA" w:rsidRPr="001840E5">
        <w:rPr>
          <w:rFonts w:cs="Times New Roman"/>
          <w:color w:val="000000"/>
        </w:rPr>
        <w:t xml:space="preserve">go on to </w:t>
      </w:r>
      <w:r w:rsidR="006A36BE" w:rsidRPr="001840E5">
        <w:rPr>
          <w:rFonts w:cs="Times New Roman"/>
          <w:color w:val="000000"/>
        </w:rPr>
        <w:t xml:space="preserve">select </w:t>
      </w:r>
      <w:r w:rsidR="00AC125E" w:rsidRPr="001840E5">
        <w:rPr>
          <w:rFonts w:cs="Times New Roman"/>
          <w:color w:val="000000"/>
        </w:rPr>
        <w:t xml:space="preserve">jails </w:t>
      </w:r>
      <w:r w:rsidR="003C67EA" w:rsidRPr="001840E5">
        <w:rPr>
          <w:rFonts w:cs="Times New Roman"/>
          <w:color w:val="000000"/>
        </w:rPr>
        <w:t xml:space="preserve">from each </w:t>
      </w:r>
      <w:r w:rsidR="008C2773" w:rsidRPr="001840E5">
        <w:rPr>
          <w:rFonts w:cs="Times New Roman"/>
          <w:color w:val="000000"/>
        </w:rPr>
        <w:t xml:space="preserve">stratum </w:t>
      </w:r>
      <w:r w:rsidR="00AC125E" w:rsidRPr="001840E5">
        <w:rPr>
          <w:rFonts w:cs="Times New Roman"/>
          <w:color w:val="000000"/>
        </w:rPr>
        <w:t xml:space="preserve">to </w:t>
      </w:r>
      <w:r w:rsidR="00B25F69" w:rsidRPr="001840E5">
        <w:rPr>
          <w:rFonts w:cs="Times New Roman"/>
          <w:color w:val="000000"/>
        </w:rPr>
        <w:t>fulfill</w:t>
      </w:r>
      <w:r w:rsidR="00AC125E" w:rsidRPr="001840E5">
        <w:rPr>
          <w:rFonts w:cs="Times New Roman"/>
          <w:color w:val="000000"/>
        </w:rPr>
        <w:t xml:space="preserve"> the predetermined </w:t>
      </w:r>
      <w:r w:rsidR="00B25F69" w:rsidRPr="001840E5">
        <w:rPr>
          <w:rFonts w:cs="Times New Roman"/>
          <w:color w:val="000000"/>
        </w:rPr>
        <w:t xml:space="preserve">quota </w:t>
      </w:r>
      <w:r w:rsidR="006A36BE" w:rsidRPr="001840E5">
        <w:rPr>
          <w:rFonts w:cs="Times New Roman"/>
          <w:color w:val="000000"/>
        </w:rPr>
        <w:t xml:space="preserve">by </w:t>
      </w:r>
      <w:r w:rsidR="008C2773" w:rsidRPr="001840E5">
        <w:rPr>
          <w:rFonts w:cs="Times New Roman"/>
          <w:color w:val="000000"/>
        </w:rPr>
        <w:t>stratum</w:t>
      </w:r>
      <w:r w:rsidR="006A36BE" w:rsidRPr="001840E5">
        <w:rPr>
          <w:rFonts w:cs="Times New Roman"/>
          <w:color w:val="000000"/>
        </w:rPr>
        <w:t xml:space="preserve">. </w:t>
      </w:r>
    </w:p>
    <w:p w14:paraId="37011894" w14:textId="77777777" w:rsidR="003435D6" w:rsidRDefault="003435D6" w:rsidP="00D8344A">
      <w:pPr>
        <w:spacing w:after="160" w:line="259" w:lineRule="auto"/>
        <w:contextualSpacing/>
        <w:rPr>
          <w:rFonts w:cs="Times New Roman"/>
          <w:color w:val="000000"/>
        </w:rPr>
      </w:pPr>
    </w:p>
    <w:p w14:paraId="3E51A678" w14:textId="51B1DBFC" w:rsidR="009C0645" w:rsidRPr="001840E5" w:rsidRDefault="00B25F69" w:rsidP="009C0645">
      <w:pPr>
        <w:rPr>
          <w:rFonts w:cs="Times New Roman"/>
        </w:rPr>
      </w:pPr>
      <w:r w:rsidRPr="001840E5">
        <w:rPr>
          <w:rFonts w:cs="Times New Roman"/>
        </w:rPr>
        <w:t>In this sampling design,</w:t>
      </w:r>
      <w:r w:rsidR="006A36BE" w:rsidRPr="001840E5">
        <w:rPr>
          <w:rFonts w:cs="Times New Roman"/>
        </w:rPr>
        <w:t xml:space="preserve"> </w:t>
      </w:r>
      <w:r w:rsidR="000F4074">
        <w:rPr>
          <w:rFonts w:cs="Times New Roman"/>
        </w:rPr>
        <w:t xml:space="preserve">BJS </w:t>
      </w:r>
      <w:r w:rsidR="00427AB0">
        <w:rPr>
          <w:rFonts w:cs="Times New Roman"/>
        </w:rPr>
        <w:t xml:space="preserve">is oversampling </w:t>
      </w:r>
      <w:r w:rsidR="009D444A" w:rsidRPr="001840E5">
        <w:rPr>
          <w:rFonts w:cs="Times New Roman"/>
        </w:rPr>
        <w:t xml:space="preserve">large jails to increase the coverage of </w:t>
      </w:r>
      <w:r w:rsidR="00427AB0">
        <w:rPr>
          <w:rFonts w:cs="Times New Roman"/>
        </w:rPr>
        <w:t xml:space="preserve">the </w:t>
      </w:r>
      <w:r w:rsidR="009D444A" w:rsidRPr="001840E5">
        <w:rPr>
          <w:rFonts w:cs="Times New Roman"/>
        </w:rPr>
        <w:t xml:space="preserve">inmate population. </w:t>
      </w:r>
      <w:r w:rsidR="003043F3">
        <w:rPr>
          <w:rFonts w:cs="Times New Roman"/>
        </w:rPr>
        <w:t>BJS</w:t>
      </w:r>
      <w:r w:rsidR="00E94946" w:rsidRPr="001840E5">
        <w:rPr>
          <w:rFonts w:cs="Times New Roman"/>
        </w:rPr>
        <w:t xml:space="preserve"> </w:t>
      </w:r>
      <w:r w:rsidR="00427AB0">
        <w:rPr>
          <w:rFonts w:cs="Times New Roman"/>
        </w:rPr>
        <w:t xml:space="preserve">is </w:t>
      </w:r>
      <w:r w:rsidR="000F4074">
        <w:rPr>
          <w:rFonts w:cs="Times New Roman"/>
        </w:rPr>
        <w:t xml:space="preserve">also </w:t>
      </w:r>
      <w:r w:rsidR="00427AB0">
        <w:rPr>
          <w:rFonts w:cs="Times New Roman"/>
        </w:rPr>
        <w:t>oversampling</w:t>
      </w:r>
      <w:r w:rsidR="00E94946" w:rsidRPr="001840E5">
        <w:rPr>
          <w:rFonts w:cs="Times New Roman"/>
        </w:rPr>
        <w:t xml:space="preserve"> j</w:t>
      </w:r>
      <w:r w:rsidR="006A36BE" w:rsidRPr="001840E5">
        <w:rPr>
          <w:rFonts w:cs="Times New Roman"/>
        </w:rPr>
        <w:t xml:space="preserve">ails with lower form completion rates </w:t>
      </w:r>
      <w:r w:rsidR="007B6747">
        <w:rPr>
          <w:rFonts w:cs="Times New Roman"/>
        </w:rPr>
        <w:t xml:space="preserve">in the last iteration of the COJ </w:t>
      </w:r>
      <w:r w:rsidR="00E94946" w:rsidRPr="001840E5">
        <w:rPr>
          <w:rFonts w:cs="Times New Roman"/>
        </w:rPr>
        <w:t xml:space="preserve">because </w:t>
      </w:r>
      <w:r w:rsidR="00BF74C6" w:rsidRPr="001840E5">
        <w:rPr>
          <w:rFonts w:cs="Times New Roman"/>
        </w:rPr>
        <w:t xml:space="preserve">these jails may have more </w:t>
      </w:r>
      <w:r w:rsidR="006A36BE" w:rsidRPr="001840E5">
        <w:rPr>
          <w:rFonts w:cs="Times New Roman"/>
        </w:rPr>
        <w:t xml:space="preserve">difficulty with </w:t>
      </w:r>
      <w:r w:rsidR="00233879" w:rsidRPr="001840E5">
        <w:rPr>
          <w:rFonts w:cs="Times New Roman"/>
        </w:rPr>
        <w:t xml:space="preserve">questions in </w:t>
      </w:r>
      <w:r w:rsidR="003043F3">
        <w:rPr>
          <w:rFonts w:cs="Times New Roman"/>
        </w:rPr>
        <w:t>BJS</w:t>
      </w:r>
      <w:r w:rsidR="00233879" w:rsidRPr="001840E5">
        <w:rPr>
          <w:rFonts w:cs="Times New Roman"/>
        </w:rPr>
        <w:t xml:space="preserve"> jail surveys</w:t>
      </w:r>
      <w:r w:rsidR="006A36BE" w:rsidRPr="001840E5">
        <w:rPr>
          <w:rFonts w:cs="Times New Roman"/>
        </w:rPr>
        <w:t xml:space="preserve">. </w:t>
      </w:r>
      <w:r w:rsidR="00C06AB8" w:rsidRPr="001840E5">
        <w:rPr>
          <w:rFonts w:cs="Times New Roman"/>
        </w:rPr>
        <w:t>In addition, j</w:t>
      </w:r>
      <w:r w:rsidR="006A36BE" w:rsidRPr="001840E5">
        <w:rPr>
          <w:rFonts w:cs="Times New Roman"/>
        </w:rPr>
        <w:t xml:space="preserve">ails located in counties with higher </w:t>
      </w:r>
      <w:r w:rsidR="009C0645" w:rsidRPr="001840E5">
        <w:rPr>
          <w:rFonts w:cs="Times New Roman"/>
        </w:rPr>
        <w:t xml:space="preserve">overdose death rates are oversampled, as they may be more </w:t>
      </w:r>
      <w:r w:rsidR="003043F3">
        <w:rPr>
          <w:rFonts w:cs="Times New Roman"/>
        </w:rPr>
        <w:t>prepared</w:t>
      </w:r>
      <w:r w:rsidR="009C0645" w:rsidRPr="001840E5">
        <w:rPr>
          <w:rFonts w:cs="Times New Roman"/>
        </w:rPr>
        <w:t xml:space="preserve"> to talk about their opioid programs.</w:t>
      </w:r>
    </w:p>
    <w:p w14:paraId="409D3947" w14:textId="0A501C12" w:rsidR="009C0645" w:rsidRDefault="009C0645" w:rsidP="006A36BE">
      <w:pPr>
        <w:rPr>
          <w:rFonts w:cs="Times New Roman"/>
        </w:rPr>
      </w:pPr>
      <w:r>
        <w:rPr>
          <w:rFonts w:cs="Times New Roman"/>
        </w:rPr>
        <w:t xml:space="preserve"> </w:t>
      </w:r>
    </w:p>
    <w:p w14:paraId="150417CE" w14:textId="77777777" w:rsidR="009C0645" w:rsidRDefault="009C0645" w:rsidP="006A36BE">
      <w:pPr>
        <w:rPr>
          <w:rFonts w:cs="Times New Roman"/>
        </w:rPr>
      </w:pPr>
    </w:p>
    <w:p w14:paraId="67F5040F" w14:textId="77777777" w:rsidR="006A36BE" w:rsidRDefault="006A36BE" w:rsidP="006A36BE">
      <w:pPr>
        <w:rPr>
          <w:rFonts w:cs="Times New Roman"/>
          <w:color w:val="000000"/>
        </w:rPr>
      </w:pPr>
    </w:p>
    <w:tbl>
      <w:tblPr>
        <w:tblpPr w:leftFromText="180" w:rightFromText="180" w:vertAnchor="page" w:horzAnchor="margin" w:tblpY="3218"/>
        <w:tblW w:w="9400" w:type="dxa"/>
        <w:tblLook w:val="04A0" w:firstRow="1" w:lastRow="0" w:firstColumn="1" w:lastColumn="0" w:noHBand="0" w:noVBand="1"/>
      </w:tblPr>
      <w:tblGrid>
        <w:gridCol w:w="3074"/>
        <w:gridCol w:w="1290"/>
        <w:gridCol w:w="1451"/>
        <w:gridCol w:w="1290"/>
        <w:gridCol w:w="1451"/>
        <w:gridCol w:w="844"/>
      </w:tblGrid>
      <w:tr w:rsidR="003957D0" w:rsidRPr="001840E5" w:rsidDel="00C02F93" w14:paraId="3E8F6B7A" w14:textId="47E43899" w:rsidTr="00D7630D">
        <w:trPr>
          <w:trHeight w:val="300"/>
        </w:trPr>
        <w:tc>
          <w:tcPr>
            <w:tcW w:w="94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270D5" w14:textId="77777777" w:rsidR="003957D0" w:rsidRPr="001840E5" w:rsidDel="00C02F93" w:rsidRDefault="003957D0" w:rsidP="00C02F93">
            <w:pPr>
              <w:jc w:val="center"/>
              <w:rPr>
                <w:rFonts w:cs="Times New Roman"/>
                <w:b/>
                <w:bCs/>
                <w:color w:val="000000"/>
              </w:rPr>
            </w:pPr>
            <w:r w:rsidRPr="001840E5" w:rsidDel="00C02F93">
              <w:rPr>
                <w:rFonts w:cs="Times New Roman"/>
                <w:b/>
                <w:bCs/>
                <w:color w:val="000000"/>
              </w:rPr>
              <w:t>Table 1. Jail Survey Cognitive Testing Sample Design</w:t>
            </w:r>
          </w:p>
        </w:tc>
      </w:tr>
      <w:tr w:rsidR="003957D0" w:rsidRPr="001840E5" w:rsidDel="00C02F93" w14:paraId="6B08280E" w14:textId="7E2E43E7" w:rsidTr="00D7630D">
        <w:trPr>
          <w:trHeight w:val="494"/>
        </w:trPr>
        <w:tc>
          <w:tcPr>
            <w:tcW w:w="94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1B07D5" w14:textId="195C1F6C" w:rsidR="003957D0" w:rsidRPr="001840E5" w:rsidDel="00C02F93" w:rsidRDefault="003957D0" w:rsidP="00C02F93">
            <w:pPr>
              <w:rPr>
                <w:rFonts w:cs="Times New Roman"/>
                <w:b/>
                <w:bCs/>
                <w:i/>
                <w:iCs/>
                <w:color w:val="000000"/>
              </w:rPr>
            </w:pPr>
            <w:r w:rsidRPr="001840E5" w:rsidDel="00C02F93">
              <w:rPr>
                <w:rFonts w:cs="Times New Roman"/>
                <w:b/>
                <w:bCs/>
                <w:i/>
                <w:iCs/>
                <w:color w:val="000000"/>
              </w:rPr>
              <w:t>A. Number of reporting units by stratum</w:t>
            </w:r>
          </w:p>
        </w:tc>
      </w:tr>
      <w:tr w:rsidR="003957D0" w:rsidRPr="001840E5" w:rsidDel="00C02F93" w14:paraId="392E3A6B" w14:textId="3466C5E1"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32F58B56" w14:textId="4FEFF4AC" w:rsidR="003957D0" w:rsidRPr="001840E5" w:rsidDel="00C02F93" w:rsidRDefault="003957D0" w:rsidP="00C02F93">
            <w:pPr>
              <w:rPr>
                <w:rFonts w:cs="Times New Roman"/>
                <w:color w:val="000000"/>
              </w:rPr>
            </w:pPr>
            <w:r w:rsidRPr="001840E5" w:rsidDel="00C02F93">
              <w:rPr>
                <w:rFonts w:cs="Times New Roman"/>
                <w:color w:val="000000"/>
              </w:rPr>
              <w:t> </w:t>
            </w:r>
          </w:p>
        </w:tc>
        <w:tc>
          <w:tcPr>
            <w:tcW w:w="548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0EF2B9A" w14:textId="438A38C9" w:rsidR="003957D0" w:rsidRPr="001840E5" w:rsidDel="00C02F93" w:rsidRDefault="003957D0" w:rsidP="00C02F93">
            <w:pPr>
              <w:jc w:val="center"/>
              <w:rPr>
                <w:rFonts w:cs="Times New Roman"/>
                <w:color w:val="000000"/>
              </w:rPr>
            </w:pPr>
            <w:r w:rsidRPr="001840E5" w:rsidDel="00C02F93">
              <w:rPr>
                <w:rFonts w:cs="Times New Roman"/>
                <w:color w:val="000000"/>
              </w:rPr>
              <w:t>Form completion rate and county overdose death rate</w:t>
            </w:r>
          </w:p>
        </w:tc>
        <w:tc>
          <w:tcPr>
            <w:tcW w:w="844" w:type="dxa"/>
            <w:tcBorders>
              <w:top w:val="nil"/>
              <w:left w:val="nil"/>
              <w:bottom w:val="single" w:sz="4" w:space="0" w:color="auto"/>
              <w:right w:val="single" w:sz="4" w:space="0" w:color="auto"/>
            </w:tcBorders>
            <w:shd w:val="clear" w:color="auto" w:fill="auto"/>
            <w:noWrap/>
            <w:vAlign w:val="bottom"/>
            <w:hideMark/>
          </w:tcPr>
          <w:p w14:paraId="42685FC1" w14:textId="28B149BE" w:rsidR="003957D0" w:rsidRPr="001840E5" w:rsidDel="00C02F93" w:rsidRDefault="003957D0" w:rsidP="00C02F93">
            <w:pPr>
              <w:jc w:val="center"/>
              <w:rPr>
                <w:rFonts w:cs="Times New Roman"/>
                <w:color w:val="000000"/>
              </w:rPr>
            </w:pPr>
            <w:r w:rsidRPr="001840E5" w:rsidDel="00C02F93">
              <w:rPr>
                <w:rFonts w:cs="Times New Roman"/>
                <w:color w:val="000000"/>
              </w:rPr>
              <w:t> </w:t>
            </w:r>
          </w:p>
        </w:tc>
      </w:tr>
      <w:tr w:rsidR="003957D0" w:rsidRPr="001840E5" w:rsidDel="00C02F93" w14:paraId="7721FB0B" w14:textId="5C6F5F0E"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3D83E367" w14:textId="65C229FE" w:rsidR="003957D0" w:rsidRPr="001840E5" w:rsidDel="00C02F93" w:rsidRDefault="003957D0" w:rsidP="00C02F93">
            <w:pPr>
              <w:rPr>
                <w:rFonts w:cs="Times New Roman"/>
                <w:color w:val="000000"/>
              </w:rPr>
            </w:pPr>
            <w:r w:rsidRPr="001840E5" w:rsidDel="00C02F93">
              <w:rPr>
                <w:rFonts w:cs="Times New Roman"/>
                <w:color w:val="000000"/>
              </w:rPr>
              <w:t> </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B7B9AB" w14:textId="64D1ECA2" w:rsidR="003957D0" w:rsidRPr="001840E5" w:rsidDel="00C02F93" w:rsidRDefault="003957D0" w:rsidP="00C02F93">
            <w:pPr>
              <w:jc w:val="center"/>
              <w:rPr>
                <w:rFonts w:cs="Times New Roman"/>
                <w:color w:val="000000"/>
              </w:rPr>
            </w:pPr>
            <w:r w:rsidRPr="001840E5" w:rsidDel="00C02F93">
              <w:rPr>
                <w:rFonts w:cs="Times New Roman"/>
                <w:color w:val="000000"/>
              </w:rPr>
              <w:t>Reported 50% or more</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5A8108" w14:textId="646FEA40" w:rsidR="003957D0" w:rsidRPr="001840E5" w:rsidDel="00C02F93" w:rsidRDefault="003957D0" w:rsidP="00C02F93">
            <w:pPr>
              <w:jc w:val="center"/>
              <w:rPr>
                <w:rFonts w:cs="Times New Roman"/>
                <w:color w:val="000000"/>
              </w:rPr>
            </w:pPr>
            <w:r w:rsidRPr="001840E5" w:rsidDel="00C02F93">
              <w:rPr>
                <w:rFonts w:cs="Times New Roman"/>
                <w:color w:val="000000"/>
              </w:rPr>
              <w:t>Reported less than 50%</w:t>
            </w:r>
          </w:p>
        </w:tc>
        <w:tc>
          <w:tcPr>
            <w:tcW w:w="844" w:type="dxa"/>
            <w:tcBorders>
              <w:top w:val="nil"/>
              <w:left w:val="nil"/>
              <w:bottom w:val="single" w:sz="4" w:space="0" w:color="auto"/>
              <w:right w:val="single" w:sz="4" w:space="0" w:color="auto"/>
            </w:tcBorders>
            <w:shd w:val="clear" w:color="auto" w:fill="auto"/>
            <w:noWrap/>
            <w:vAlign w:val="bottom"/>
            <w:hideMark/>
          </w:tcPr>
          <w:p w14:paraId="6114D450" w14:textId="347A8C91" w:rsidR="003957D0" w:rsidRPr="001840E5" w:rsidDel="00C02F93" w:rsidRDefault="003957D0" w:rsidP="00C02F93">
            <w:pPr>
              <w:jc w:val="center"/>
              <w:rPr>
                <w:rFonts w:cs="Times New Roman"/>
                <w:color w:val="000000"/>
              </w:rPr>
            </w:pPr>
            <w:r w:rsidRPr="001840E5" w:rsidDel="00C02F93">
              <w:rPr>
                <w:rFonts w:cs="Times New Roman"/>
                <w:color w:val="000000"/>
              </w:rPr>
              <w:t> </w:t>
            </w:r>
          </w:p>
        </w:tc>
      </w:tr>
      <w:tr w:rsidR="003957D0" w:rsidRPr="001840E5" w:rsidDel="00C02F93" w14:paraId="205C9DD9" w14:textId="6788C126"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6DA8CA1B" w14:textId="379E87C2" w:rsidR="003957D0" w:rsidRPr="001840E5" w:rsidDel="00C02F93" w:rsidRDefault="003957D0" w:rsidP="00C02F93">
            <w:pPr>
              <w:rPr>
                <w:rFonts w:cs="Times New Roman"/>
                <w:color w:val="000000"/>
              </w:rPr>
            </w:pPr>
            <w:r w:rsidRPr="001840E5" w:rsidDel="00C02F93">
              <w:rPr>
                <w:rFonts w:cs="Times New Roman"/>
                <w:color w:val="000000"/>
              </w:rPr>
              <w:t> </w:t>
            </w:r>
          </w:p>
        </w:tc>
        <w:tc>
          <w:tcPr>
            <w:tcW w:w="1290" w:type="dxa"/>
            <w:tcBorders>
              <w:top w:val="nil"/>
              <w:left w:val="nil"/>
              <w:bottom w:val="single" w:sz="4" w:space="0" w:color="auto"/>
              <w:right w:val="single" w:sz="4" w:space="0" w:color="auto"/>
            </w:tcBorders>
            <w:shd w:val="clear" w:color="auto" w:fill="auto"/>
            <w:noWrap/>
            <w:vAlign w:val="bottom"/>
            <w:hideMark/>
          </w:tcPr>
          <w:p w14:paraId="7F5E6A69" w14:textId="57CAF7FD" w:rsidR="003957D0" w:rsidRPr="001840E5" w:rsidDel="00C02F93" w:rsidRDefault="003957D0" w:rsidP="00C02F93">
            <w:pPr>
              <w:jc w:val="center"/>
              <w:rPr>
                <w:rFonts w:cs="Times New Roman"/>
                <w:color w:val="000000"/>
              </w:rPr>
            </w:pPr>
            <w:r w:rsidRPr="001840E5" w:rsidDel="00C02F93">
              <w:rPr>
                <w:rFonts w:cs="Times New Roman"/>
                <w:color w:val="000000"/>
              </w:rPr>
              <w:t>DR &lt; 15.9</w:t>
            </w:r>
          </w:p>
        </w:tc>
        <w:tc>
          <w:tcPr>
            <w:tcW w:w="1451" w:type="dxa"/>
            <w:tcBorders>
              <w:top w:val="nil"/>
              <w:left w:val="nil"/>
              <w:bottom w:val="single" w:sz="4" w:space="0" w:color="auto"/>
              <w:right w:val="single" w:sz="4" w:space="0" w:color="auto"/>
            </w:tcBorders>
            <w:shd w:val="clear" w:color="auto" w:fill="auto"/>
            <w:noWrap/>
            <w:vAlign w:val="bottom"/>
            <w:hideMark/>
          </w:tcPr>
          <w:p w14:paraId="6425410B" w14:textId="20988EF0" w:rsidR="003957D0" w:rsidRPr="001840E5" w:rsidDel="00C02F93" w:rsidRDefault="003957D0" w:rsidP="00C02F93">
            <w:pPr>
              <w:jc w:val="center"/>
              <w:rPr>
                <w:rFonts w:cs="Times New Roman"/>
                <w:color w:val="000000"/>
              </w:rPr>
            </w:pPr>
            <w:r w:rsidRPr="001840E5" w:rsidDel="00C02F93">
              <w:rPr>
                <w:rFonts w:cs="Times New Roman"/>
                <w:color w:val="000000"/>
              </w:rPr>
              <w:t>DR &gt;= 16.0</w:t>
            </w:r>
          </w:p>
        </w:tc>
        <w:tc>
          <w:tcPr>
            <w:tcW w:w="1290" w:type="dxa"/>
            <w:tcBorders>
              <w:top w:val="nil"/>
              <w:left w:val="nil"/>
              <w:bottom w:val="single" w:sz="4" w:space="0" w:color="auto"/>
              <w:right w:val="single" w:sz="4" w:space="0" w:color="auto"/>
            </w:tcBorders>
            <w:shd w:val="clear" w:color="auto" w:fill="auto"/>
            <w:noWrap/>
            <w:vAlign w:val="bottom"/>
            <w:hideMark/>
          </w:tcPr>
          <w:p w14:paraId="043D296D" w14:textId="17B0417E" w:rsidR="003957D0" w:rsidRPr="001840E5" w:rsidDel="00C02F93" w:rsidRDefault="003957D0" w:rsidP="00C02F93">
            <w:pPr>
              <w:jc w:val="center"/>
              <w:rPr>
                <w:rFonts w:cs="Times New Roman"/>
                <w:color w:val="000000"/>
              </w:rPr>
            </w:pPr>
            <w:r w:rsidRPr="001840E5" w:rsidDel="00C02F93">
              <w:rPr>
                <w:rFonts w:cs="Times New Roman"/>
                <w:color w:val="000000"/>
              </w:rPr>
              <w:t>DR &lt; 15.9</w:t>
            </w:r>
          </w:p>
        </w:tc>
        <w:tc>
          <w:tcPr>
            <w:tcW w:w="1451" w:type="dxa"/>
            <w:tcBorders>
              <w:top w:val="nil"/>
              <w:left w:val="nil"/>
              <w:bottom w:val="single" w:sz="4" w:space="0" w:color="auto"/>
              <w:right w:val="single" w:sz="4" w:space="0" w:color="auto"/>
            </w:tcBorders>
            <w:shd w:val="clear" w:color="auto" w:fill="auto"/>
            <w:noWrap/>
            <w:vAlign w:val="bottom"/>
            <w:hideMark/>
          </w:tcPr>
          <w:p w14:paraId="396AF9B0" w14:textId="5FCD2A01" w:rsidR="003957D0" w:rsidRPr="001840E5" w:rsidDel="00C02F93" w:rsidRDefault="003957D0" w:rsidP="00C02F93">
            <w:pPr>
              <w:jc w:val="center"/>
              <w:rPr>
                <w:rFonts w:cs="Times New Roman"/>
                <w:color w:val="000000"/>
              </w:rPr>
            </w:pPr>
            <w:r w:rsidRPr="001840E5" w:rsidDel="00C02F93">
              <w:rPr>
                <w:rFonts w:cs="Times New Roman"/>
                <w:color w:val="000000"/>
              </w:rPr>
              <w:t>DR &gt;= 16.0</w:t>
            </w:r>
          </w:p>
        </w:tc>
        <w:tc>
          <w:tcPr>
            <w:tcW w:w="844" w:type="dxa"/>
            <w:tcBorders>
              <w:top w:val="nil"/>
              <w:left w:val="nil"/>
              <w:bottom w:val="single" w:sz="4" w:space="0" w:color="auto"/>
              <w:right w:val="single" w:sz="4" w:space="0" w:color="auto"/>
            </w:tcBorders>
            <w:shd w:val="clear" w:color="auto" w:fill="auto"/>
            <w:noWrap/>
            <w:vAlign w:val="bottom"/>
            <w:hideMark/>
          </w:tcPr>
          <w:p w14:paraId="57F9AC87" w14:textId="5CD16125" w:rsidR="003957D0" w:rsidRPr="001840E5" w:rsidDel="00C02F93" w:rsidRDefault="003957D0" w:rsidP="00C02F93">
            <w:pPr>
              <w:jc w:val="center"/>
              <w:rPr>
                <w:rFonts w:cs="Times New Roman"/>
                <w:color w:val="000000"/>
              </w:rPr>
            </w:pPr>
            <w:r w:rsidRPr="001840E5" w:rsidDel="00C02F93">
              <w:rPr>
                <w:rFonts w:cs="Times New Roman"/>
                <w:color w:val="000000"/>
              </w:rPr>
              <w:t>Total</w:t>
            </w:r>
          </w:p>
        </w:tc>
      </w:tr>
      <w:tr w:rsidR="003957D0" w:rsidRPr="001840E5" w:rsidDel="00C02F93" w14:paraId="6ED5C0A4" w14:textId="7B79C15E"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1C204967" w14:textId="0466C08D" w:rsidR="003957D0" w:rsidRPr="001840E5" w:rsidDel="00C02F93" w:rsidRDefault="003957D0" w:rsidP="00C02F93">
            <w:pPr>
              <w:rPr>
                <w:rFonts w:cs="Times New Roman"/>
                <w:color w:val="000000"/>
              </w:rPr>
            </w:pPr>
            <w:r w:rsidRPr="001840E5" w:rsidDel="00C02F93">
              <w:rPr>
                <w:rFonts w:cs="Times New Roman"/>
                <w:color w:val="000000"/>
              </w:rPr>
              <w:t>Jail population size</w:t>
            </w:r>
          </w:p>
        </w:tc>
        <w:tc>
          <w:tcPr>
            <w:tcW w:w="1290" w:type="dxa"/>
            <w:tcBorders>
              <w:top w:val="nil"/>
              <w:left w:val="nil"/>
              <w:bottom w:val="single" w:sz="4" w:space="0" w:color="auto"/>
              <w:right w:val="single" w:sz="4" w:space="0" w:color="auto"/>
            </w:tcBorders>
            <w:shd w:val="clear" w:color="auto" w:fill="auto"/>
            <w:noWrap/>
            <w:vAlign w:val="bottom"/>
            <w:hideMark/>
          </w:tcPr>
          <w:p w14:paraId="1DACB768" w14:textId="74F58A5B" w:rsidR="003957D0" w:rsidRPr="001840E5" w:rsidDel="00C02F93" w:rsidRDefault="003957D0" w:rsidP="00C02F93">
            <w:pPr>
              <w:jc w:val="center"/>
              <w:rPr>
                <w:rFonts w:cs="Times New Roman"/>
                <w:color w:val="000000"/>
              </w:rPr>
            </w:pPr>
            <w:r w:rsidRPr="001840E5" w:rsidDel="00C02F93">
              <w:rPr>
                <w:rFonts w:cs="Times New Roman"/>
                <w:color w:val="000000"/>
              </w:rPr>
              <w:t> </w:t>
            </w:r>
          </w:p>
        </w:tc>
        <w:tc>
          <w:tcPr>
            <w:tcW w:w="1451" w:type="dxa"/>
            <w:tcBorders>
              <w:top w:val="nil"/>
              <w:left w:val="nil"/>
              <w:bottom w:val="single" w:sz="4" w:space="0" w:color="auto"/>
              <w:right w:val="single" w:sz="4" w:space="0" w:color="auto"/>
            </w:tcBorders>
            <w:shd w:val="clear" w:color="auto" w:fill="auto"/>
            <w:noWrap/>
            <w:vAlign w:val="bottom"/>
            <w:hideMark/>
          </w:tcPr>
          <w:p w14:paraId="0604D319" w14:textId="0AC9BA8D" w:rsidR="003957D0" w:rsidRPr="001840E5" w:rsidDel="00C02F93" w:rsidRDefault="003957D0" w:rsidP="00C02F93">
            <w:pPr>
              <w:jc w:val="center"/>
              <w:rPr>
                <w:rFonts w:cs="Times New Roman"/>
                <w:color w:val="000000"/>
              </w:rPr>
            </w:pPr>
            <w:r w:rsidRPr="001840E5" w:rsidDel="00C02F93">
              <w:rPr>
                <w:rFonts w:cs="Times New Roman"/>
                <w:color w:val="000000"/>
              </w:rPr>
              <w:t> </w:t>
            </w:r>
          </w:p>
        </w:tc>
        <w:tc>
          <w:tcPr>
            <w:tcW w:w="1290" w:type="dxa"/>
            <w:tcBorders>
              <w:top w:val="nil"/>
              <w:left w:val="nil"/>
              <w:bottom w:val="single" w:sz="4" w:space="0" w:color="auto"/>
              <w:right w:val="single" w:sz="4" w:space="0" w:color="auto"/>
            </w:tcBorders>
            <w:shd w:val="clear" w:color="auto" w:fill="auto"/>
            <w:noWrap/>
            <w:vAlign w:val="bottom"/>
            <w:hideMark/>
          </w:tcPr>
          <w:p w14:paraId="0223100C" w14:textId="78065F81" w:rsidR="003957D0" w:rsidRPr="001840E5" w:rsidDel="00C02F93" w:rsidRDefault="003957D0" w:rsidP="00C02F93">
            <w:pPr>
              <w:jc w:val="center"/>
              <w:rPr>
                <w:rFonts w:cs="Times New Roman"/>
                <w:color w:val="000000"/>
              </w:rPr>
            </w:pPr>
            <w:r w:rsidRPr="001840E5" w:rsidDel="00C02F93">
              <w:rPr>
                <w:rFonts w:cs="Times New Roman"/>
                <w:color w:val="000000"/>
              </w:rPr>
              <w:t> </w:t>
            </w:r>
          </w:p>
        </w:tc>
        <w:tc>
          <w:tcPr>
            <w:tcW w:w="1451" w:type="dxa"/>
            <w:tcBorders>
              <w:top w:val="nil"/>
              <w:left w:val="nil"/>
              <w:bottom w:val="single" w:sz="4" w:space="0" w:color="auto"/>
              <w:right w:val="single" w:sz="4" w:space="0" w:color="auto"/>
            </w:tcBorders>
            <w:shd w:val="clear" w:color="auto" w:fill="auto"/>
            <w:noWrap/>
            <w:vAlign w:val="bottom"/>
            <w:hideMark/>
          </w:tcPr>
          <w:p w14:paraId="162B450C" w14:textId="278ABF1E" w:rsidR="003957D0" w:rsidRPr="001840E5" w:rsidDel="00C02F93" w:rsidRDefault="003957D0" w:rsidP="00C02F93">
            <w:pPr>
              <w:jc w:val="center"/>
              <w:rPr>
                <w:rFonts w:cs="Times New Roman"/>
                <w:color w:val="000000"/>
              </w:rPr>
            </w:pPr>
            <w:r w:rsidRPr="001840E5" w:rsidDel="00C02F93">
              <w:rPr>
                <w:rFonts w:cs="Times New Roman"/>
                <w:color w:val="000000"/>
              </w:rPr>
              <w:t> </w:t>
            </w:r>
          </w:p>
        </w:tc>
        <w:tc>
          <w:tcPr>
            <w:tcW w:w="844" w:type="dxa"/>
            <w:tcBorders>
              <w:top w:val="nil"/>
              <w:left w:val="nil"/>
              <w:bottom w:val="single" w:sz="4" w:space="0" w:color="auto"/>
              <w:right w:val="single" w:sz="4" w:space="0" w:color="auto"/>
            </w:tcBorders>
            <w:shd w:val="clear" w:color="auto" w:fill="auto"/>
            <w:noWrap/>
            <w:vAlign w:val="bottom"/>
            <w:hideMark/>
          </w:tcPr>
          <w:p w14:paraId="1504A90B" w14:textId="10D2A111" w:rsidR="003957D0" w:rsidRPr="001840E5" w:rsidDel="00C02F93" w:rsidRDefault="003957D0" w:rsidP="00C02F93">
            <w:pPr>
              <w:jc w:val="center"/>
              <w:rPr>
                <w:rFonts w:cs="Times New Roman"/>
                <w:color w:val="000000"/>
              </w:rPr>
            </w:pPr>
            <w:r w:rsidRPr="001840E5" w:rsidDel="00C02F93">
              <w:rPr>
                <w:rFonts w:cs="Times New Roman"/>
                <w:color w:val="000000"/>
              </w:rPr>
              <w:t> </w:t>
            </w:r>
          </w:p>
        </w:tc>
      </w:tr>
      <w:tr w:rsidR="003957D0" w:rsidRPr="001840E5" w:rsidDel="00C02F93" w14:paraId="4DECFE02" w14:textId="1913EF13"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194C55E2" w14:textId="08FC3C32" w:rsidR="003957D0" w:rsidRPr="001840E5" w:rsidDel="00C02F93" w:rsidRDefault="003957D0" w:rsidP="00C02F93">
            <w:pPr>
              <w:rPr>
                <w:rFonts w:cs="Times New Roman"/>
                <w:color w:val="000000"/>
              </w:rPr>
            </w:pPr>
            <w:r w:rsidRPr="001840E5" w:rsidDel="00C02F93">
              <w:rPr>
                <w:rFonts w:cs="Times New Roman"/>
                <w:color w:val="000000"/>
              </w:rPr>
              <w:t>Large: ADP &gt; 1000</w:t>
            </w:r>
          </w:p>
        </w:tc>
        <w:tc>
          <w:tcPr>
            <w:tcW w:w="1290" w:type="dxa"/>
            <w:tcBorders>
              <w:top w:val="nil"/>
              <w:left w:val="nil"/>
              <w:bottom w:val="single" w:sz="4" w:space="0" w:color="auto"/>
              <w:right w:val="single" w:sz="4" w:space="0" w:color="auto"/>
            </w:tcBorders>
            <w:shd w:val="clear" w:color="auto" w:fill="auto"/>
            <w:noWrap/>
            <w:vAlign w:val="bottom"/>
            <w:hideMark/>
          </w:tcPr>
          <w:p w14:paraId="20876DC9" w14:textId="4F9E062E" w:rsidR="003957D0" w:rsidRPr="001840E5" w:rsidDel="00C02F93" w:rsidRDefault="003957D0" w:rsidP="00C02F93">
            <w:pPr>
              <w:jc w:val="center"/>
              <w:rPr>
                <w:rFonts w:cs="Times New Roman"/>
                <w:color w:val="000000"/>
              </w:rPr>
            </w:pPr>
            <w:r w:rsidRPr="001840E5" w:rsidDel="00C02F93">
              <w:rPr>
                <w:rFonts w:cs="Times New Roman"/>
                <w:color w:val="000000"/>
              </w:rPr>
              <w:t>53</w:t>
            </w:r>
          </w:p>
        </w:tc>
        <w:tc>
          <w:tcPr>
            <w:tcW w:w="1451" w:type="dxa"/>
            <w:tcBorders>
              <w:top w:val="nil"/>
              <w:left w:val="nil"/>
              <w:bottom w:val="single" w:sz="4" w:space="0" w:color="auto"/>
              <w:right w:val="single" w:sz="4" w:space="0" w:color="auto"/>
            </w:tcBorders>
            <w:shd w:val="clear" w:color="auto" w:fill="auto"/>
            <w:noWrap/>
            <w:vAlign w:val="bottom"/>
            <w:hideMark/>
          </w:tcPr>
          <w:p w14:paraId="068B71B8" w14:textId="7C5FFF81" w:rsidR="003957D0" w:rsidRPr="001840E5" w:rsidDel="00C02F93" w:rsidRDefault="003957D0" w:rsidP="00C02F93">
            <w:pPr>
              <w:jc w:val="center"/>
              <w:rPr>
                <w:rFonts w:cs="Times New Roman"/>
                <w:color w:val="000000"/>
              </w:rPr>
            </w:pPr>
            <w:r w:rsidRPr="001840E5" w:rsidDel="00C02F93">
              <w:rPr>
                <w:rFonts w:cs="Times New Roman"/>
                <w:color w:val="000000"/>
              </w:rPr>
              <w:t>36</w:t>
            </w:r>
          </w:p>
        </w:tc>
        <w:tc>
          <w:tcPr>
            <w:tcW w:w="1290" w:type="dxa"/>
            <w:tcBorders>
              <w:top w:val="nil"/>
              <w:left w:val="nil"/>
              <w:bottom w:val="single" w:sz="4" w:space="0" w:color="auto"/>
              <w:right w:val="single" w:sz="4" w:space="0" w:color="auto"/>
            </w:tcBorders>
            <w:shd w:val="clear" w:color="auto" w:fill="auto"/>
            <w:noWrap/>
            <w:vAlign w:val="bottom"/>
            <w:hideMark/>
          </w:tcPr>
          <w:p w14:paraId="2E964E13" w14:textId="089306FF" w:rsidR="003957D0" w:rsidRPr="001840E5" w:rsidDel="00C02F93" w:rsidRDefault="003957D0" w:rsidP="00C02F93">
            <w:pPr>
              <w:jc w:val="center"/>
              <w:rPr>
                <w:rFonts w:cs="Times New Roman"/>
                <w:color w:val="000000"/>
              </w:rPr>
            </w:pPr>
            <w:r w:rsidRPr="001840E5" w:rsidDel="00C02F93">
              <w:rPr>
                <w:rFonts w:cs="Times New Roman"/>
                <w:color w:val="000000"/>
              </w:rPr>
              <w:t>15</w:t>
            </w:r>
          </w:p>
        </w:tc>
        <w:tc>
          <w:tcPr>
            <w:tcW w:w="1451" w:type="dxa"/>
            <w:tcBorders>
              <w:top w:val="nil"/>
              <w:left w:val="nil"/>
              <w:bottom w:val="single" w:sz="4" w:space="0" w:color="auto"/>
              <w:right w:val="single" w:sz="4" w:space="0" w:color="auto"/>
            </w:tcBorders>
            <w:shd w:val="clear" w:color="auto" w:fill="auto"/>
            <w:noWrap/>
            <w:vAlign w:val="bottom"/>
            <w:hideMark/>
          </w:tcPr>
          <w:p w14:paraId="573E0B83" w14:textId="0B802587" w:rsidR="003957D0" w:rsidRPr="001840E5" w:rsidDel="00C02F93" w:rsidRDefault="003957D0" w:rsidP="00C02F93">
            <w:pPr>
              <w:jc w:val="center"/>
              <w:rPr>
                <w:rFonts w:cs="Times New Roman"/>
                <w:color w:val="000000"/>
              </w:rPr>
            </w:pPr>
            <w:r w:rsidRPr="001840E5" w:rsidDel="00C02F93">
              <w:rPr>
                <w:rFonts w:cs="Times New Roman"/>
                <w:color w:val="000000"/>
              </w:rPr>
              <w:t>12</w:t>
            </w:r>
          </w:p>
        </w:tc>
        <w:tc>
          <w:tcPr>
            <w:tcW w:w="844" w:type="dxa"/>
            <w:tcBorders>
              <w:top w:val="nil"/>
              <w:left w:val="nil"/>
              <w:bottom w:val="single" w:sz="4" w:space="0" w:color="auto"/>
              <w:right w:val="single" w:sz="4" w:space="0" w:color="auto"/>
            </w:tcBorders>
            <w:shd w:val="clear" w:color="auto" w:fill="auto"/>
            <w:noWrap/>
            <w:vAlign w:val="bottom"/>
            <w:hideMark/>
          </w:tcPr>
          <w:p w14:paraId="024C8DEA" w14:textId="4E2C6B0F" w:rsidR="003957D0" w:rsidRPr="001840E5" w:rsidDel="00C02F93" w:rsidRDefault="003957D0" w:rsidP="00C02F93">
            <w:pPr>
              <w:jc w:val="center"/>
              <w:rPr>
                <w:rFonts w:cs="Times New Roman"/>
                <w:color w:val="000000"/>
              </w:rPr>
            </w:pPr>
            <w:r w:rsidRPr="001840E5" w:rsidDel="00C02F93">
              <w:rPr>
                <w:rFonts w:cs="Times New Roman"/>
                <w:color w:val="000000"/>
              </w:rPr>
              <w:t>116</w:t>
            </w:r>
          </w:p>
        </w:tc>
      </w:tr>
      <w:tr w:rsidR="003957D0" w:rsidRPr="001840E5" w:rsidDel="00C02F93" w14:paraId="5AAA3351" w14:textId="723D0607"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17D96ED2" w14:textId="2CC77077" w:rsidR="003957D0" w:rsidRPr="001840E5" w:rsidDel="00C02F93" w:rsidRDefault="003957D0" w:rsidP="00C02F93">
            <w:pPr>
              <w:rPr>
                <w:rFonts w:cs="Times New Roman"/>
                <w:color w:val="000000"/>
              </w:rPr>
            </w:pPr>
            <w:r w:rsidRPr="001840E5" w:rsidDel="00C02F93">
              <w:rPr>
                <w:rFonts w:cs="Times New Roman"/>
                <w:color w:val="000000"/>
              </w:rPr>
              <w:t>Medium : ADP 200-999</w:t>
            </w:r>
          </w:p>
        </w:tc>
        <w:tc>
          <w:tcPr>
            <w:tcW w:w="1290" w:type="dxa"/>
            <w:tcBorders>
              <w:top w:val="nil"/>
              <w:left w:val="nil"/>
              <w:bottom w:val="single" w:sz="4" w:space="0" w:color="auto"/>
              <w:right w:val="single" w:sz="4" w:space="0" w:color="auto"/>
            </w:tcBorders>
            <w:shd w:val="clear" w:color="auto" w:fill="auto"/>
            <w:noWrap/>
            <w:vAlign w:val="bottom"/>
            <w:hideMark/>
          </w:tcPr>
          <w:p w14:paraId="0B7D1B79" w14:textId="7A32406C" w:rsidR="003957D0" w:rsidRPr="001840E5" w:rsidDel="00C02F93" w:rsidRDefault="003957D0" w:rsidP="00C02F93">
            <w:pPr>
              <w:jc w:val="center"/>
              <w:rPr>
                <w:rFonts w:cs="Times New Roman"/>
                <w:color w:val="000000"/>
              </w:rPr>
            </w:pPr>
            <w:r w:rsidRPr="001840E5" w:rsidDel="00C02F93">
              <w:rPr>
                <w:rFonts w:cs="Times New Roman"/>
                <w:color w:val="000000"/>
              </w:rPr>
              <w:t>347</w:t>
            </w:r>
          </w:p>
        </w:tc>
        <w:tc>
          <w:tcPr>
            <w:tcW w:w="1451" w:type="dxa"/>
            <w:tcBorders>
              <w:top w:val="nil"/>
              <w:left w:val="nil"/>
              <w:bottom w:val="single" w:sz="4" w:space="0" w:color="auto"/>
              <w:right w:val="single" w:sz="4" w:space="0" w:color="auto"/>
            </w:tcBorders>
            <w:shd w:val="clear" w:color="auto" w:fill="auto"/>
            <w:noWrap/>
            <w:vAlign w:val="bottom"/>
            <w:hideMark/>
          </w:tcPr>
          <w:p w14:paraId="5993B8BD" w14:textId="51BDC199" w:rsidR="003957D0" w:rsidRPr="001840E5" w:rsidDel="00C02F93" w:rsidRDefault="003957D0" w:rsidP="00C02F93">
            <w:pPr>
              <w:jc w:val="center"/>
              <w:rPr>
                <w:rFonts w:cs="Times New Roman"/>
                <w:color w:val="000000"/>
              </w:rPr>
            </w:pPr>
            <w:r w:rsidRPr="001840E5" w:rsidDel="00C02F93">
              <w:rPr>
                <w:rFonts w:cs="Times New Roman"/>
                <w:color w:val="000000"/>
              </w:rPr>
              <w:t>18</w:t>
            </w:r>
            <w:r w:rsidR="00B912FE">
              <w:rPr>
                <w:rFonts w:cs="Times New Roman"/>
                <w:color w:val="000000"/>
              </w:rPr>
              <w:t>7</w:t>
            </w:r>
          </w:p>
        </w:tc>
        <w:tc>
          <w:tcPr>
            <w:tcW w:w="1290" w:type="dxa"/>
            <w:tcBorders>
              <w:top w:val="nil"/>
              <w:left w:val="nil"/>
              <w:bottom w:val="single" w:sz="4" w:space="0" w:color="auto"/>
              <w:right w:val="single" w:sz="4" w:space="0" w:color="auto"/>
            </w:tcBorders>
            <w:shd w:val="clear" w:color="auto" w:fill="auto"/>
            <w:noWrap/>
            <w:vAlign w:val="bottom"/>
            <w:hideMark/>
          </w:tcPr>
          <w:p w14:paraId="132304F4" w14:textId="11804ECE" w:rsidR="003957D0" w:rsidRPr="001840E5" w:rsidDel="00C02F93" w:rsidRDefault="003957D0" w:rsidP="00C02F93">
            <w:pPr>
              <w:jc w:val="center"/>
              <w:rPr>
                <w:rFonts w:cs="Times New Roman"/>
                <w:color w:val="000000"/>
              </w:rPr>
            </w:pPr>
            <w:r w:rsidRPr="001840E5" w:rsidDel="00C02F93">
              <w:rPr>
                <w:rFonts w:cs="Times New Roman"/>
                <w:color w:val="000000"/>
              </w:rPr>
              <w:t>52</w:t>
            </w:r>
          </w:p>
        </w:tc>
        <w:tc>
          <w:tcPr>
            <w:tcW w:w="1451" w:type="dxa"/>
            <w:tcBorders>
              <w:top w:val="nil"/>
              <w:left w:val="nil"/>
              <w:bottom w:val="single" w:sz="4" w:space="0" w:color="auto"/>
              <w:right w:val="single" w:sz="4" w:space="0" w:color="auto"/>
            </w:tcBorders>
            <w:shd w:val="clear" w:color="auto" w:fill="auto"/>
            <w:noWrap/>
            <w:vAlign w:val="bottom"/>
            <w:hideMark/>
          </w:tcPr>
          <w:p w14:paraId="4181B365" w14:textId="025BE3F8" w:rsidR="003957D0" w:rsidRPr="001840E5" w:rsidDel="00C02F93" w:rsidRDefault="003957D0" w:rsidP="00C02F93">
            <w:pPr>
              <w:jc w:val="center"/>
              <w:rPr>
                <w:rFonts w:cs="Times New Roman"/>
                <w:color w:val="000000"/>
              </w:rPr>
            </w:pPr>
            <w:r w:rsidRPr="001840E5" w:rsidDel="00C02F93">
              <w:rPr>
                <w:rFonts w:cs="Times New Roman"/>
                <w:color w:val="000000"/>
              </w:rPr>
              <w:t>21</w:t>
            </w:r>
          </w:p>
        </w:tc>
        <w:tc>
          <w:tcPr>
            <w:tcW w:w="844" w:type="dxa"/>
            <w:tcBorders>
              <w:top w:val="nil"/>
              <w:left w:val="nil"/>
              <w:bottom w:val="single" w:sz="4" w:space="0" w:color="auto"/>
              <w:right w:val="single" w:sz="4" w:space="0" w:color="auto"/>
            </w:tcBorders>
            <w:shd w:val="clear" w:color="auto" w:fill="auto"/>
            <w:noWrap/>
            <w:vAlign w:val="bottom"/>
            <w:hideMark/>
          </w:tcPr>
          <w:p w14:paraId="27CC10B8" w14:textId="77B8DA3A" w:rsidR="003957D0" w:rsidRPr="001840E5" w:rsidDel="00C02F93" w:rsidRDefault="003957D0" w:rsidP="00C02F93">
            <w:pPr>
              <w:jc w:val="center"/>
              <w:rPr>
                <w:rFonts w:cs="Times New Roman"/>
                <w:color w:val="000000"/>
              </w:rPr>
            </w:pPr>
            <w:r w:rsidRPr="001840E5" w:rsidDel="00C02F93">
              <w:rPr>
                <w:rFonts w:cs="Times New Roman"/>
                <w:color w:val="000000"/>
              </w:rPr>
              <w:t>60</w:t>
            </w:r>
            <w:r w:rsidR="00B912FE">
              <w:rPr>
                <w:rFonts w:cs="Times New Roman"/>
                <w:color w:val="000000"/>
              </w:rPr>
              <w:t>7</w:t>
            </w:r>
          </w:p>
        </w:tc>
      </w:tr>
      <w:tr w:rsidR="003957D0" w:rsidRPr="001840E5" w:rsidDel="00C02F93" w14:paraId="0A79B961" w14:textId="30DAA27E"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4E7F8769" w14:textId="2A1D3068" w:rsidR="003957D0" w:rsidRPr="001840E5" w:rsidDel="00C02F93" w:rsidRDefault="003957D0" w:rsidP="00C02F93">
            <w:pPr>
              <w:rPr>
                <w:rFonts w:cs="Times New Roman"/>
                <w:color w:val="000000"/>
              </w:rPr>
            </w:pPr>
            <w:r w:rsidRPr="001840E5" w:rsidDel="00C02F93">
              <w:rPr>
                <w:rFonts w:cs="Times New Roman"/>
                <w:color w:val="000000"/>
              </w:rPr>
              <w:t>Small: ADP &lt; 200</w:t>
            </w:r>
          </w:p>
        </w:tc>
        <w:tc>
          <w:tcPr>
            <w:tcW w:w="1290" w:type="dxa"/>
            <w:tcBorders>
              <w:top w:val="nil"/>
              <w:left w:val="nil"/>
              <w:bottom w:val="single" w:sz="4" w:space="0" w:color="auto"/>
              <w:right w:val="single" w:sz="4" w:space="0" w:color="auto"/>
            </w:tcBorders>
            <w:shd w:val="clear" w:color="auto" w:fill="auto"/>
            <w:noWrap/>
            <w:vAlign w:val="bottom"/>
            <w:hideMark/>
          </w:tcPr>
          <w:p w14:paraId="0D7AB0F2" w14:textId="3CD6D4FB" w:rsidR="003957D0" w:rsidRPr="001840E5" w:rsidDel="00C02F93" w:rsidRDefault="003957D0" w:rsidP="00C02F93">
            <w:pPr>
              <w:jc w:val="center"/>
              <w:rPr>
                <w:rFonts w:cs="Times New Roman"/>
                <w:color w:val="000000"/>
              </w:rPr>
            </w:pPr>
            <w:r w:rsidRPr="001840E5" w:rsidDel="00C02F93">
              <w:rPr>
                <w:rFonts w:cs="Times New Roman"/>
                <w:color w:val="000000"/>
              </w:rPr>
              <w:t>1,321</w:t>
            </w:r>
          </w:p>
        </w:tc>
        <w:tc>
          <w:tcPr>
            <w:tcW w:w="1451" w:type="dxa"/>
            <w:tcBorders>
              <w:top w:val="nil"/>
              <w:left w:val="nil"/>
              <w:bottom w:val="single" w:sz="4" w:space="0" w:color="auto"/>
              <w:right w:val="single" w:sz="4" w:space="0" w:color="auto"/>
            </w:tcBorders>
            <w:shd w:val="clear" w:color="auto" w:fill="auto"/>
            <w:noWrap/>
            <w:vAlign w:val="bottom"/>
            <w:hideMark/>
          </w:tcPr>
          <w:p w14:paraId="36E2F9AC" w14:textId="18B57ACD" w:rsidR="003957D0" w:rsidRPr="001840E5" w:rsidDel="00C02F93" w:rsidRDefault="003957D0" w:rsidP="00C02F93">
            <w:pPr>
              <w:jc w:val="center"/>
              <w:rPr>
                <w:rFonts w:cs="Times New Roman"/>
                <w:color w:val="000000"/>
              </w:rPr>
            </w:pPr>
            <w:r w:rsidRPr="001840E5" w:rsidDel="00C02F93">
              <w:rPr>
                <w:rFonts w:cs="Times New Roman"/>
                <w:color w:val="000000"/>
              </w:rPr>
              <w:t>474</w:t>
            </w:r>
          </w:p>
        </w:tc>
        <w:tc>
          <w:tcPr>
            <w:tcW w:w="1290" w:type="dxa"/>
            <w:tcBorders>
              <w:top w:val="nil"/>
              <w:left w:val="nil"/>
              <w:bottom w:val="single" w:sz="4" w:space="0" w:color="auto"/>
              <w:right w:val="single" w:sz="4" w:space="0" w:color="auto"/>
            </w:tcBorders>
            <w:shd w:val="clear" w:color="auto" w:fill="auto"/>
            <w:noWrap/>
            <w:vAlign w:val="bottom"/>
            <w:hideMark/>
          </w:tcPr>
          <w:p w14:paraId="3C911972" w14:textId="0534C73E" w:rsidR="003957D0" w:rsidRPr="001840E5" w:rsidDel="00C02F93" w:rsidRDefault="003957D0" w:rsidP="00C02F93">
            <w:pPr>
              <w:jc w:val="center"/>
              <w:rPr>
                <w:rFonts w:cs="Times New Roman"/>
                <w:color w:val="000000"/>
              </w:rPr>
            </w:pPr>
            <w:r w:rsidRPr="001840E5" w:rsidDel="00C02F93">
              <w:rPr>
                <w:rFonts w:cs="Times New Roman"/>
                <w:color w:val="000000"/>
              </w:rPr>
              <w:t>125</w:t>
            </w:r>
          </w:p>
        </w:tc>
        <w:tc>
          <w:tcPr>
            <w:tcW w:w="1451" w:type="dxa"/>
            <w:tcBorders>
              <w:top w:val="nil"/>
              <w:left w:val="nil"/>
              <w:bottom w:val="single" w:sz="4" w:space="0" w:color="auto"/>
              <w:right w:val="single" w:sz="4" w:space="0" w:color="auto"/>
            </w:tcBorders>
            <w:shd w:val="clear" w:color="auto" w:fill="auto"/>
            <w:noWrap/>
            <w:vAlign w:val="bottom"/>
            <w:hideMark/>
          </w:tcPr>
          <w:p w14:paraId="2589FBB7" w14:textId="54CC54E9" w:rsidR="003957D0" w:rsidRPr="001840E5" w:rsidDel="00C02F93" w:rsidRDefault="003957D0" w:rsidP="00C02F93">
            <w:pPr>
              <w:jc w:val="center"/>
              <w:rPr>
                <w:rFonts w:cs="Times New Roman"/>
                <w:color w:val="000000"/>
              </w:rPr>
            </w:pPr>
            <w:r w:rsidRPr="001840E5" w:rsidDel="00C02F93">
              <w:rPr>
                <w:rFonts w:cs="Times New Roman"/>
                <w:color w:val="000000"/>
              </w:rPr>
              <w:t>53</w:t>
            </w:r>
          </w:p>
        </w:tc>
        <w:tc>
          <w:tcPr>
            <w:tcW w:w="844" w:type="dxa"/>
            <w:tcBorders>
              <w:top w:val="nil"/>
              <w:left w:val="nil"/>
              <w:bottom w:val="single" w:sz="4" w:space="0" w:color="auto"/>
              <w:right w:val="single" w:sz="4" w:space="0" w:color="auto"/>
            </w:tcBorders>
            <w:shd w:val="clear" w:color="auto" w:fill="auto"/>
            <w:noWrap/>
            <w:vAlign w:val="bottom"/>
            <w:hideMark/>
          </w:tcPr>
          <w:p w14:paraId="398A5207" w14:textId="56AE03AC" w:rsidR="003957D0" w:rsidRPr="001840E5" w:rsidDel="00C02F93" w:rsidRDefault="003957D0" w:rsidP="00C02F93">
            <w:pPr>
              <w:jc w:val="center"/>
              <w:rPr>
                <w:rFonts w:cs="Times New Roman"/>
                <w:color w:val="000000"/>
              </w:rPr>
            </w:pPr>
            <w:r w:rsidRPr="001840E5" w:rsidDel="00C02F93">
              <w:rPr>
                <w:rFonts w:cs="Times New Roman"/>
                <w:color w:val="000000"/>
              </w:rPr>
              <w:t>1</w:t>
            </w:r>
            <w:r w:rsidR="003043F3">
              <w:rPr>
                <w:rFonts w:cs="Times New Roman"/>
                <w:color w:val="000000"/>
              </w:rPr>
              <w:t>,</w:t>
            </w:r>
            <w:r w:rsidRPr="001840E5" w:rsidDel="00C02F93">
              <w:rPr>
                <w:rFonts w:cs="Times New Roman"/>
                <w:color w:val="000000"/>
              </w:rPr>
              <w:t>973</w:t>
            </w:r>
          </w:p>
        </w:tc>
      </w:tr>
      <w:tr w:rsidR="003957D0" w:rsidRPr="001840E5" w:rsidDel="00C02F93" w14:paraId="5C53C996" w14:textId="09B9F96B"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7AC961C0" w14:textId="4E9878D7" w:rsidR="003957D0" w:rsidRPr="001840E5" w:rsidDel="00C02F93" w:rsidRDefault="003957D0" w:rsidP="00C02F93">
            <w:pPr>
              <w:rPr>
                <w:rFonts w:cs="Times New Roman"/>
                <w:color w:val="000000"/>
              </w:rPr>
            </w:pPr>
            <w:r w:rsidRPr="001840E5" w:rsidDel="00C02F93">
              <w:rPr>
                <w:rFonts w:cs="Times New Roman"/>
                <w:color w:val="000000"/>
              </w:rPr>
              <w:t>Total</w:t>
            </w:r>
          </w:p>
        </w:tc>
        <w:tc>
          <w:tcPr>
            <w:tcW w:w="1290" w:type="dxa"/>
            <w:tcBorders>
              <w:top w:val="nil"/>
              <w:left w:val="nil"/>
              <w:bottom w:val="single" w:sz="4" w:space="0" w:color="auto"/>
              <w:right w:val="single" w:sz="4" w:space="0" w:color="auto"/>
            </w:tcBorders>
            <w:shd w:val="clear" w:color="auto" w:fill="auto"/>
            <w:noWrap/>
            <w:vAlign w:val="bottom"/>
            <w:hideMark/>
          </w:tcPr>
          <w:p w14:paraId="1AB806B4" w14:textId="46020607" w:rsidR="003957D0" w:rsidRPr="001840E5" w:rsidDel="00C02F93" w:rsidRDefault="003957D0" w:rsidP="00C02F93">
            <w:pPr>
              <w:jc w:val="center"/>
              <w:rPr>
                <w:rFonts w:cs="Times New Roman"/>
                <w:color w:val="000000"/>
              </w:rPr>
            </w:pPr>
            <w:r w:rsidRPr="001840E5" w:rsidDel="00C02F93">
              <w:rPr>
                <w:rFonts w:cs="Times New Roman"/>
                <w:color w:val="000000"/>
              </w:rPr>
              <w:t>1</w:t>
            </w:r>
            <w:r w:rsidR="003043F3">
              <w:rPr>
                <w:rFonts w:cs="Times New Roman"/>
                <w:color w:val="000000"/>
              </w:rPr>
              <w:t>,</w:t>
            </w:r>
            <w:r w:rsidRPr="001840E5" w:rsidDel="00C02F93">
              <w:rPr>
                <w:rFonts w:cs="Times New Roman"/>
                <w:color w:val="000000"/>
              </w:rPr>
              <w:t>721</w:t>
            </w:r>
          </w:p>
        </w:tc>
        <w:tc>
          <w:tcPr>
            <w:tcW w:w="1451" w:type="dxa"/>
            <w:tcBorders>
              <w:top w:val="nil"/>
              <w:left w:val="nil"/>
              <w:bottom w:val="single" w:sz="4" w:space="0" w:color="auto"/>
              <w:right w:val="single" w:sz="4" w:space="0" w:color="auto"/>
            </w:tcBorders>
            <w:shd w:val="clear" w:color="auto" w:fill="auto"/>
            <w:noWrap/>
            <w:vAlign w:val="bottom"/>
            <w:hideMark/>
          </w:tcPr>
          <w:p w14:paraId="20E5D5EC" w14:textId="0998E680" w:rsidR="003957D0" w:rsidRPr="001840E5" w:rsidDel="00C02F93" w:rsidRDefault="003957D0" w:rsidP="00C02F93">
            <w:pPr>
              <w:jc w:val="center"/>
              <w:rPr>
                <w:rFonts w:cs="Times New Roman"/>
                <w:color w:val="000000"/>
              </w:rPr>
            </w:pPr>
            <w:r w:rsidRPr="001840E5" w:rsidDel="00C02F93">
              <w:rPr>
                <w:rFonts w:cs="Times New Roman"/>
                <w:color w:val="000000"/>
              </w:rPr>
              <w:t>69</w:t>
            </w:r>
            <w:r w:rsidR="00B912FE">
              <w:rPr>
                <w:rFonts w:cs="Times New Roman"/>
                <w:color w:val="000000"/>
              </w:rPr>
              <w:t>7</w:t>
            </w:r>
          </w:p>
        </w:tc>
        <w:tc>
          <w:tcPr>
            <w:tcW w:w="1290" w:type="dxa"/>
            <w:tcBorders>
              <w:top w:val="nil"/>
              <w:left w:val="nil"/>
              <w:bottom w:val="single" w:sz="4" w:space="0" w:color="auto"/>
              <w:right w:val="single" w:sz="4" w:space="0" w:color="auto"/>
            </w:tcBorders>
            <w:shd w:val="clear" w:color="auto" w:fill="auto"/>
            <w:noWrap/>
            <w:vAlign w:val="bottom"/>
            <w:hideMark/>
          </w:tcPr>
          <w:p w14:paraId="2C4C90DB" w14:textId="4DF981CE" w:rsidR="003957D0" w:rsidRPr="001840E5" w:rsidDel="00C02F93" w:rsidRDefault="003957D0" w:rsidP="00C02F93">
            <w:pPr>
              <w:jc w:val="center"/>
              <w:rPr>
                <w:rFonts w:cs="Times New Roman"/>
                <w:color w:val="000000"/>
              </w:rPr>
            </w:pPr>
            <w:r w:rsidRPr="001840E5" w:rsidDel="00C02F93">
              <w:rPr>
                <w:rFonts w:cs="Times New Roman"/>
                <w:color w:val="000000"/>
              </w:rPr>
              <w:t>192</w:t>
            </w:r>
          </w:p>
        </w:tc>
        <w:tc>
          <w:tcPr>
            <w:tcW w:w="1451" w:type="dxa"/>
            <w:tcBorders>
              <w:top w:val="nil"/>
              <w:left w:val="nil"/>
              <w:bottom w:val="single" w:sz="4" w:space="0" w:color="auto"/>
              <w:right w:val="single" w:sz="4" w:space="0" w:color="auto"/>
            </w:tcBorders>
            <w:shd w:val="clear" w:color="auto" w:fill="auto"/>
            <w:noWrap/>
            <w:vAlign w:val="bottom"/>
            <w:hideMark/>
          </w:tcPr>
          <w:p w14:paraId="105DFE66" w14:textId="77F5912D" w:rsidR="003957D0" w:rsidRPr="001840E5" w:rsidDel="00C02F93" w:rsidRDefault="003957D0" w:rsidP="00C02F93">
            <w:pPr>
              <w:jc w:val="center"/>
              <w:rPr>
                <w:rFonts w:cs="Times New Roman"/>
                <w:color w:val="000000"/>
              </w:rPr>
            </w:pPr>
            <w:r w:rsidRPr="001840E5" w:rsidDel="00C02F93">
              <w:rPr>
                <w:rFonts w:cs="Times New Roman"/>
                <w:color w:val="000000"/>
              </w:rPr>
              <w:t>86</w:t>
            </w:r>
          </w:p>
        </w:tc>
        <w:tc>
          <w:tcPr>
            <w:tcW w:w="844" w:type="dxa"/>
            <w:tcBorders>
              <w:top w:val="nil"/>
              <w:left w:val="nil"/>
              <w:bottom w:val="single" w:sz="4" w:space="0" w:color="auto"/>
              <w:right w:val="single" w:sz="4" w:space="0" w:color="auto"/>
            </w:tcBorders>
            <w:shd w:val="clear" w:color="auto" w:fill="auto"/>
            <w:noWrap/>
            <w:vAlign w:val="bottom"/>
            <w:hideMark/>
          </w:tcPr>
          <w:p w14:paraId="00F5448F" w14:textId="49CF60B1" w:rsidR="003957D0" w:rsidRPr="001840E5" w:rsidDel="00C02F93" w:rsidRDefault="003957D0" w:rsidP="00C02F93">
            <w:pPr>
              <w:jc w:val="center"/>
              <w:rPr>
                <w:rFonts w:cs="Times New Roman"/>
                <w:color w:val="000000"/>
              </w:rPr>
            </w:pPr>
            <w:r w:rsidRPr="001840E5" w:rsidDel="00C02F93">
              <w:rPr>
                <w:rFonts w:cs="Times New Roman"/>
                <w:color w:val="000000"/>
              </w:rPr>
              <w:t>2</w:t>
            </w:r>
            <w:r w:rsidR="003043F3">
              <w:rPr>
                <w:rFonts w:cs="Times New Roman"/>
                <w:color w:val="000000"/>
              </w:rPr>
              <w:t>,</w:t>
            </w:r>
            <w:r w:rsidRPr="001840E5" w:rsidDel="00C02F93">
              <w:rPr>
                <w:rFonts w:cs="Times New Roman"/>
                <w:color w:val="000000"/>
              </w:rPr>
              <w:t>69</w:t>
            </w:r>
            <w:r w:rsidR="00B912FE">
              <w:rPr>
                <w:rFonts w:cs="Times New Roman"/>
                <w:color w:val="000000"/>
              </w:rPr>
              <w:t>6</w:t>
            </w:r>
          </w:p>
        </w:tc>
      </w:tr>
      <w:tr w:rsidR="003957D0" w:rsidRPr="001840E5" w:rsidDel="00C02F93" w14:paraId="06164933" w14:textId="72067593" w:rsidTr="00D7630D">
        <w:trPr>
          <w:trHeight w:val="557"/>
        </w:trPr>
        <w:tc>
          <w:tcPr>
            <w:tcW w:w="94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695CB5" w14:textId="3EA2438E" w:rsidR="003957D0" w:rsidRPr="001840E5" w:rsidDel="00C02F93" w:rsidRDefault="003957D0" w:rsidP="00C02F93">
            <w:pPr>
              <w:rPr>
                <w:rFonts w:cs="Times New Roman"/>
                <w:b/>
                <w:bCs/>
                <w:i/>
                <w:iCs/>
                <w:color w:val="000000"/>
              </w:rPr>
            </w:pPr>
            <w:r w:rsidRPr="001840E5" w:rsidDel="00C02F93">
              <w:rPr>
                <w:rFonts w:cs="Times New Roman"/>
                <w:b/>
                <w:bCs/>
                <w:i/>
                <w:iCs/>
                <w:color w:val="000000"/>
              </w:rPr>
              <w:t>B. Target sample size by stratum</w:t>
            </w:r>
          </w:p>
        </w:tc>
      </w:tr>
      <w:tr w:rsidR="003957D0" w:rsidRPr="001840E5" w:rsidDel="00C02F93" w14:paraId="0A5E8EF2" w14:textId="52536289"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2002DAE8" w14:textId="7CD9842E" w:rsidR="003957D0" w:rsidRPr="001840E5" w:rsidDel="00C02F93" w:rsidRDefault="003957D0" w:rsidP="00C02F93">
            <w:pPr>
              <w:rPr>
                <w:rFonts w:cs="Times New Roman"/>
                <w:color w:val="000000"/>
              </w:rPr>
            </w:pPr>
            <w:r w:rsidRPr="001840E5" w:rsidDel="00C02F93">
              <w:rPr>
                <w:rFonts w:cs="Times New Roman"/>
                <w:color w:val="000000"/>
              </w:rPr>
              <w:t> </w:t>
            </w:r>
          </w:p>
        </w:tc>
        <w:tc>
          <w:tcPr>
            <w:tcW w:w="5482" w:type="dxa"/>
            <w:gridSpan w:val="4"/>
            <w:tcBorders>
              <w:top w:val="single" w:sz="4" w:space="0" w:color="auto"/>
              <w:left w:val="nil"/>
              <w:bottom w:val="single" w:sz="4" w:space="0" w:color="auto"/>
              <w:right w:val="single" w:sz="4" w:space="0" w:color="auto"/>
            </w:tcBorders>
            <w:shd w:val="clear" w:color="auto" w:fill="auto"/>
            <w:noWrap/>
            <w:vAlign w:val="bottom"/>
            <w:hideMark/>
          </w:tcPr>
          <w:p w14:paraId="2894C4A8" w14:textId="3FB0DB9C" w:rsidR="003957D0" w:rsidRPr="001840E5" w:rsidDel="00C02F93" w:rsidRDefault="003957D0" w:rsidP="00C02F93">
            <w:pPr>
              <w:jc w:val="center"/>
              <w:rPr>
                <w:rFonts w:cs="Times New Roman"/>
                <w:color w:val="000000"/>
              </w:rPr>
            </w:pPr>
            <w:r w:rsidRPr="001840E5" w:rsidDel="00C02F93">
              <w:rPr>
                <w:rFonts w:cs="Times New Roman"/>
                <w:color w:val="000000"/>
              </w:rPr>
              <w:t>Form completion rate and county overdose death rate</w:t>
            </w:r>
          </w:p>
        </w:tc>
        <w:tc>
          <w:tcPr>
            <w:tcW w:w="844" w:type="dxa"/>
            <w:tcBorders>
              <w:top w:val="nil"/>
              <w:left w:val="nil"/>
              <w:bottom w:val="single" w:sz="4" w:space="0" w:color="auto"/>
              <w:right w:val="single" w:sz="4" w:space="0" w:color="auto"/>
            </w:tcBorders>
            <w:shd w:val="clear" w:color="auto" w:fill="auto"/>
            <w:noWrap/>
            <w:vAlign w:val="bottom"/>
            <w:hideMark/>
          </w:tcPr>
          <w:p w14:paraId="6E493AB8" w14:textId="7EE5D618" w:rsidR="003957D0" w:rsidRPr="001840E5" w:rsidDel="00C02F93" w:rsidRDefault="003957D0" w:rsidP="00C02F93">
            <w:pPr>
              <w:jc w:val="center"/>
              <w:rPr>
                <w:rFonts w:cs="Times New Roman"/>
                <w:color w:val="000000"/>
              </w:rPr>
            </w:pPr>
            <w:r w:rsidRPr="001840E5" w:rsidDel="00C02F93">
              <w:rPr>
                <w:rFonts w:cs="Times New Roman"/>
                <w:color w:val="000000"/>
              </w:rPr>
              <w:t> </w:t>
            </w:r>
          </w:p>
        </w:tc>
      </w:tr>
      <w:tr w:rsidR="003957D0" w:rsidRPr="001840E5" w:rsidDel="00C02F93" w14:paraId="448077B7" w14:textId="2BECEEBA"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689E952E" w14:textId="63F7F982" w:rsidR="003957D0" w:rsidRPr="001840E5" w:rsidDel="00C02F93" w:rsidRDefault="003957D0" w:rsidP="00C02F93">
            <w:pPr>
              <w:rPr>
                <w:rFonts w:cs="Times New Roman"/>
                <w:color w:val="000000"/>
              </w:rPr>
            </w:pPr>
            <w:r w:rsidRPr="001840E5" w:rsidDel="00C02F93">
              <w:rPr>
                <w:rFonts w:cs="Times New Roman"/>
                <w:color w:val="000000"/>
              </w:rPr>
              <w:t> </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CDF98D" w14:textId="3B2BE4F7" w:rsidR="003957D0" w:rsidRPr="001840E5" w:rsidDel="00C02F93" w:rsidRDefault="003957D0" w:rsidP="00C02F93">
            <w:pPr>
              <w:jc w:val="center"/>
              <w:rPr>
                <w:rFonts w:cs="Times New Roman"/>
                <w:color w:val="000000"/>
              </w:rPr>
            </w:pPr>
            <w:r w:rsidRPr="001840E5" w:rsidDel="00C02F93">
              <w:rPr>
                <w:rFonts w:cs="Times New Roman"/>
                <w:color w:val="000000"/>
              </w:rPr>
              <w:t>Reported 50% or more</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EB6905" w14:textId="1DFBB16C" w:rsidR="003957D0" w:rsidRPr="001840E5" w:rsidDel="00C02F93" w:rsidRDefault="003957D0" w:rsidP="00C02F93">
            <w:pPr>
              <w:jc w:val="center"/>
              <w:rPr>
                <w:rFonts w:cs="Times New Roman"/>
                <w:color w:val="000000"/>
              </w:rPr>
            </w:pPr>
            <w:r w:rsidRPr="001840E5" w:rsidDel="00C02F93">
              <w:rPr>
                <w:rFonts w:cs="Times New Roman"/>
                <w:color w:val="000000"/>
              </w:rPr>
              <w:t>Reported less than 50%</w:t>
            </w:r>
          </w:p>
        </w:tc>
        <w:tc>
          <w:tcPr>
            <w:tcW w:w="844" w:type="dxa"/>
            <w:tcBorders>
              <w:top w:val="nil"/>
              <w:left w:val="nil"/>
              <w:bottom w:val="single" w:sz="4" w:space="0" w:color="auto"/>
              <w:right w:val="single" w:sz="4" w:space="0" w:color="auto"/>
            </w:tcBorders>
            <w:shd w:val="clear" w:color="auto" w:fill="auto"/>
            <w:noWrap/>
            <w:vAlign w:val="bottom"/>
            <w:hideMark/>
          </w:tcPr>
          <w:p w14:paraId="5028B3A4" w14:textId="5BD23FF8" w:rsidR="003957D0" w:rsidRPr="001840E5" w:rsidDel="00C02F93" w:rsidRDefault="003957D0" w:rsidP="00C02F93">
            <w:pPr>
              <w:jc w:val="center"/>
              <w:rPr>
                <w:rFonts w:cs="Times New Roman"/>
                <w:color w:val="000000"/>
              </w:rPr>
            </w:pPr>
            <w:r w:rsidRPr="001840E5" w:rsidDel="00C02F93">
              <w:rPr>
                <w:rFonts w:cs="Times New Roman"/>
                <w:color w:val="000000"/>
              </w:rPr>
              <w:t> </w:t>
            </w:r>
          </w:p>
        </w:tc>
      </w:tr>
      <w:tr w:rsidR="003957D0" w:rsidRPr="001840E5" w:rsidDel="00C02F93" w14:paraId="5B9877CC" w14:textId="4C812003"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0F7D78DB" w14:textId="3B8F230C" w:rsidR="003957D0" w:rsidRPr="001840E5" w:rsidDel="00C02F93" w:rsidRDefault="003957D0" w:rsidP="00C02F93">
            <w:pPr>
              <w:rPr>
                <w:rFonts w:cs="Times New Roman"/>
                <w:color w:val="000000"/>
              </w:rPr>
            </w:pPr>
            <w:r w:rsidRPr="001840E5" w:rsidDel="00C02F93">
              <w:rPr>
                <w:rFonts w:cs="Times New Roman"/>
                <w:color w:val="000000"/>
              </w:rPr>
              <w:t> </w:t>
            </w:r>
          </w:p>
        </w:tc>
        <w:tc>
          <w:tcPr>
            <w:tcW w:w="1290" w:type="dxa"/>
            <w:tcBorders>
              <w:top w:val="nil"/>
              <w:left w:val="nil"/>
              <w:bottom w:val="single" w:sz="4" w:space="0" w:color="auto"/>
              <w:right w:val="single" w:sz="4" w:space="0" w:color="auto"/>
            </w:tcBorders>
            <w:shd w:val="clear" w:color="auto" w:fill="auto"/>
            <w:noWrap/>
            <w:vAlign w:val="bottom"/>
            <w:hideMark/>
          </w:tcPr>
          <w:p w14:paraId="5B922713" w14:textId="7D405627" w:rsidR="003957D0" w:rsidRPr="001840E5" w:rsidDel="00C02F93" w:rsidRDefault="003957D0" w:rsidP="00C02F93">
            <w:pPr>
              <w:jc w:val="center"/>
              <w:rPr>
                <w:rFonts w:cs="Times New Roman"/>
                <w:color w:val="000000"/>
              </w:rPr>
            </w:pPr>
            <w:r w:rsidRPr="001840E5" w:rsidDel="00C02F93">
              <w:rPr>
                <w:rFonts w:cs="Times New Roman"/>
                <w:color w:val="000000"/>
              </w:rPr>
              <w:t>DR &lt; 15.9</w:t>
            </w:r>
          </w:p>
        </w:tc>
        <w:tc>
          <w:tcPr>
            <w:tcW w:w="1451" w:type="dxa"/>
            <w:tcBorders>
              <w:top w:val="nil"/>
              <w:left w:val="nil"/>
              <w:bottom w:val="single" w:sz="4" w:space="0" w:color="auto"/>
              <w:right w:val="single" w:sz="4" w:space="0" w:color="auto"/>
            </w:tcBorders>
            <w:shd w:val="clear" w:color="auto" w:fill="auto"/>
            <w:noWrap/>
            <w:vAlign w:val="bottom"/>
            <w:hideMark/>
          </w:tcPr>
          <w:p w14:paraId="10F1E29D" w14:textId="28360B5C" w:rsidR="003957D0" w:rsidRPr="001840E5" w:rsidDel="00C02F93" w:rsidRDefault="003957D0" w:rsidP="00C02F93">
            <w:pPr>
              <w:jc w:val="center"/>
              <w:rPr>
                <w:rFonts w:cs="Times New Roman"/>
                <w:color w:val="000000"/>
              </w:rPr>
            </w:pPr>
            <w:r w:rsidRPr="001840E5" w:rsidDel="00C02F93">
              <w:rPr>
                <w:rFonts w:cs="Times New Roman"/>
                <w:color w:val="000000"/>
              </w:rPr>
              <w:t>DR &gt;= 16.0</w:t>
            </w:r>
          </w:p>
        </w:tc>
        <w:tc>
          <w:tcPr>
            <w:tcW w:w="1290" w:type="dxa"/>
            <w:tcBorders>
              <w:top w:val="nil"/>
              <w:left w:val="nil"/>
              <w:bottom w:val="single" w:sz="4" w:space="0" w:color="auto"/>
              <w:right w:val="single" w:sz="4" w:space="0" w:color="auto"/>
            </w:tcBorders>
            <w:shd w:val="clear" w:color="auto" w:fill="auto"/>
            <w:noWrap/>
            <w:vAlign w:val="bottom"/>
            <w:hideMark/>
          </w:tcPr>
          <w:p w14:paraId="2A8F6B4A" w14:textId="3C5E7F32" w:rsidR="003957D0" w:rsidRPr="001840E5" w:rsidDel="00C02F93" w:rsidRDefault="003957D0" w:rsidP="00C02F93">
            <w:pPr>
              <w:jc w:val="center"/>
              <w:rPr>
                <w:rFonts w:cs="Times New Roman"/>
                <w:color w:val="000000"/>
              </w:rPr>
            </w:pPr>
            <w:r w:rsidRPr="001840E5" w:rsidDel="00C02F93">
              <w:rPr>
                <w:rFonts w:cs="Times New Roman"/>
                <w:color w:val="000000"/>
              </w:rPr>
              <w:t>DR &lt; 15.9</w:t>
            </w:r>
          </w:p>
        </w:tc>
        <w:tc>
          <w:tcPr>
            <w:tcW w:w="1451" w:type="dxa"/>
            <w:tcBorders>
              <w:top w:val="nil"/>
              <w:left w:val="nil"/>
              <w:bottom w:val="single" w:sz="4" w:space="0" w:color="auto"/>
              <w:right w:val="single" w:sz="4" w:space="0" w:color="auto"/>
            </w:tcBorders>
            <w:shd w:val="clear" w:color="auto" w:fill="auto"/>
            <w:noWrap/>
            <w:vAlign w:val="bottom"/>
            <w:hideMark/>
          </w:tcPr>
          <w:p w14:paraId="5B13CFF2" w14:textId="1042728A" w:rsidR="003957D0" w:rsidRPr="001840E5" w:rsidDel="00C02F93" w:rsidRDefault="003957D0" w:rsidP="00C02F93">
            <w:pPr>
              <w:jc w:val="center"/>
              <w:rPr>
                <w:rFonts w:cs="Times New Roman"/>
                <w:color w:val="000000"/>
              </w:rPr>
            </w:pPr>
            <w:r w:rsidRPr="001840E5" w:rsidDel="00C02F93">
              <w:rPr>
                <w:rFonts w:cs="Times New Roman"/>
                <w:color w:val="000000"/>
              </w:rPr>
              <w:t>DR &gt;= 16.0</w:t>
            </w:r>
          </w:p>
        </w:tc>
        <w:tc>
          <w:tcPr>
            <w:tcW w:w="844" w:type="dxa"/>
            <w:tcBorders>
              <w:top w:val="nil"/>
              <w:left w:val="nil"/>
              <w:bottom w:val="single" w:sz="4" w:space="0" w:color="auto"/>
              <w:right w:val="single" w:sz="4" w:space="0" w:color="auto"/>
            </w:tcBorders>
            <w:shd w:val="clear" w:color="auto" w:fill="auto"/>
            <w:noWrap/>
            <w:vAlign w:val="bottom"/>
            <w:hideMark/>
          </w:tcPr>
          <w:p w14:paraId="221D5D7E" w14:textId="6030D5A6" w:rsidR="003957D0" w:rsidRPr="001840E5" w:rsidDel="00C02F93" w:rsidRDefault="003957D0" w:rsidP="00C02F93">
            <w:pPr>
              <w:jc w:val="center"/>
              <w:rPr>
                <w:rFonts w:cs="Times New Roman"/>
                <w:color w:val="000000"/>
              </w:rPr>
            </w:pPr>
            <w:r w:rsidRPr="001840E5" w:rsidDel="00C02F93">
              <w:rPr>
                <w:rFonts w:cs="Times New Roman"/>
                <w:color w:val="000000"/>
              </w:rPr>
              <w:t>Total</w:t>
            </w:r>
          </w:p>
        </w:tc>
      </w:tr>
      <w:tr w:rsidR="003957D0" w:rsidRPr="001840E5" w:rsidDel="00C02F93" w14:paraId="32F0ED6D" w14:textId="0662BA72"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0338C2D3" w14:textId="10B603B6" w:rsidR="003957D0" w:rsidRPr="001840E5" w:rsidDel="00C02F93" w:rsidRDefault="003957D0" w:rsidP="00C02F93">
            <w:pPr>
              <w:rPr>
                <w:rFonts w:cs="Times New Roman"/>
                <w:color w:val="000000"/>
              </w:rPr>
            </w:pPr>
            <w:r w:rsidRPr="001840E5" w:rsidDel="00C02F93">
              <w:rPr>
                <w:rFonts w:cs="Times New Roman"/>
                <w:color w:val="000000"/>
              </w:rPr>
              <w:t>Jail population size</w:t>
            </w:r>
          </w:p>
        </w:tc>
        <w:tc>
          <w:tcPr>
            <w:tcW w:w="1290" w:type="dxa"/>
            <w:tcBorders>
              <w:top w:val="nil"/>
              <w:left w:val="nil"/>
              <w:bottom w:val="single" w:sz="4" w:space="0" w:color="auto"/>
              <w:right w:val="single" w:sz="4" w:space="0" w:color="auto"/>
            </w:tcBorders>
            <w:shd w:val="clear" w:color="auto" w:fill="auto"/>
            <w:noWrap/>
            <w:vAlign w:val="bottom"/>
            <w:hideMark/>
          </w:tcPr>
          <w:p w14:paraId="3396D9D7" w14:textId="31B910D2" w:rsidR="003957D0" w:rsidRPr="001840E5" w:rsidDel="00C02F93" w:rsidRDefault="003957D0" w:rsidP="00C02F93">
            <w:pPr>
              <w:jc w:val="center"/>
              <w:rPr>
                <w:rFonts w:cs="Times New Roman"/>
                <w:color w:val="000000"/>
              </w:rPr>
            </w:pPr>
            <w:r w:rsidRPr="001840E5" w:rsidDel="00C02F93">
              <w:rPr>
                <w:rFonts w:cs="Times New Roman"/>
                <w:color w:val="000000"/>
              </w:rPr>
              <w:t> </w:t>
            </w:r>
          </w:p>
        </w:tc>
        <w:tc>
          <w:tcPr>
            <w:tcW w:w="1451" w:type="dxa"/>
            <w:tcBorders>
              <w:top w:val="nil"/>
              <w:left w:val="nil"/>
              <w:bottom w:val="single" w:sz="4" w:space="0" w:color="auto"/>
              <w:right w:val="single" w:sz="4" w:space="0" w:color="auto"/>
            </w:tcBorders>
            <w:shd w:val="clear" w:color="auto" w:fill="auto"/>
            <w:noWrap/>
            <w:vAlign w:val="bottom"/>
            <w:hideMark/>
          </w:tcPr>
          <w:p w14:paraId="3D2FE7FF" w14:textId="23C70881" w:rsidR="003957D0" w:rsidRPr="001840E5" w:rsidDel="00C02F93" w:rsidRDefault="003957D0" w:rsidP="00C02F93">
            <w:pPr>
              <w:jc w:val="center"/>
              <w:rPr>
                <w:rFonts w:cs="Times New Roman"/>
                <w:color w:val="000000"/>
              </w:rPr>
            </w:pPr>
            <w:r w:rsidRPr="001840E5" w:rsidDel="00C02F93">
              <w:rPr>
                <w:rFonts w:cs="Times New Roman"/>
                <w:color w:val="000000"/>
              </w:rPr>
              <w:t> </w:t>
            </w:r>
          </w:p>
        </w:tc>
        <w:tc>
          <w:tcPr>
            <w:tcW w:w="1290" w:type="dxa"/>
            <w:tcBorders>
              <w:top w:val="nil"/>
              <w:left w:val="nil"/>
              <w:bottom w:val="single" w:sz="4" w:space="0" w:color="auto"/>
              <w:right w:val="single" w:sz="4" w:space="0" w:color="auto"/>
            </w:tcBorders>
            <w:shd w:val="clear" w:color="auto" w:fill="auto"/>
            <w:noWrap/>
            <w:vAlign w:val="bottom"/>
            <w:hideMark/>
          </w:tcPr>
          <w:p w14:paraId="71E3F8C7" w14:textId="259E09E4" w:rsidR="003957D0" w:rsidRPr="001840E5" w:rsidDel="00C02F93" w:rsidRDefault="003957D0" w:rsidP="00C02F93">
            <w:pPr>
              <w:jc w:val="center"/>
              <w:rPr>
                <w:rFonts w:cs="Times New Roman"/>
                <w:color w:val="000000"/>
              </w:rPr>
            </w:pPr>
            <w:r w:rsidRPr="001840E5" w:rsidDel="00C02F93">
              <w:rPr>
                <w:rFonts w:cs="Times New Roman"/>
                <w:color w:val="000000"/>
              </w:rPr>
              <w:t> </w:t>
            </w:r>
          </w:p>
        </w:tc>
        <w:tc>
          <w:tcPr>
            <w:tcW w:w="1451" w:type="dxa"/>
            <w:tcBorders>
              <w:top w:val="nil"/>
              <w:left w:val="nil"/>
              <w:bottom w:val="single" w:sz="4" w:space="0" w:color="auto"/>
              <w:right w:val="single" w:sz="4" w:space="0" w:color="auto"/>
            </w:tcBorders>
            <w:shd w:val="clear" w:color="auto" w:fill="auto"/>
            <w:noWrap/>
            <w:vAlign w:val="bottom"/>
            <w:hideMark/>
          </w:tcPr>
          <w:p w14:paraId="51CBCDA6" w14:textId="3AEE3F2E" w:rsidR="003957D0" w:rsidRPr="001840E5" w:rsidDel="00C02F93" w:rsidRDefault="003957D0" w:rsidP="00C02F93">
            <w:pPr>
              <w:jc w:val="center"/>
              <w:rPr>
                <w:rFonts w:cs="Times New Roman"/>
                <w:color w:val="000000"/>
              </w:rPr>
            </w:pPr>
            <w:r w:rsidRPr="001840E5" w:rsidDel="00C02F93">
              <w:rPr>
                <w:rFonts w:cs="Times New Roman"/>
                <w:color w:val="000000"/>
              </w:rPr>
              <w:t> </w:t>
            </w:r>
          </w:p>
        </w:tc>
        <w:tc>
          <w:tcPr>
            <w:tcW w:w="844" w:type="dxa"/>
            <w:tcBorders>
              <w:top w:val="nil"/>
              <w:left w:val="nil"/>
              <w:bottom w:val="single" w:sz="4" w:space="0" w:color="auto"/>
              <w:right w:val="single" w:sz="4" w:space="0" w:color="auto"/>
            </w:tcBorders>
            <w:shd w:val="clear" w:color="auto" w:fill="auto"/>
            <w:noWrap/>
            <w:vAlign w:val="bottom"/>
            <w:hideMark/>
          </w:tcPr>
          <w:p w14:paraId="129D2DC1" w14:textId="60FA88E6" w:rsidR="003957D0" w:rsidRPr="001840E5" w:rsidDel="00C02F93" w:rsidRDefault="003957D0" w:rsidP="00C02F93">
            <w:pPr>
              <w:jc w:val="center"/>
              <w:rPr>
                <w:rFonts w:cs="Times New Roman"/>
                <w:color w:val="000000"/>
              </w:rPr>
            </w:pPr>
            <w:r w:rsidRPr="001840E5" w:rsidDel="00C02F93">
              <w:rPr>
                <w:rFonts w:cs="Times New Roman"/>
                <w:color w:val="000000"/>
              </w:rPr>
              <w:t> </w:t>
            </w:r>
          </w:p>
        </w:tc>
      </w:tr>
      <w:tr w:rsidR="003957D0" w:rsidRPr="001840E5" w:rsidDel="00C02F93" w14:paraId="3217D574" w14:textId="519B029D"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5FD13DCC" w14:textId="1497678E" w:rsidR="003957D0" w:rsidRPr="001840E5" w:rsidDel="00C02F93" w:rsidRDefault="003957D0" w:rsidP="00C02F93">
            <w:pPr>
              <w:rPr>
                <w:rFonts w:cs="Times New Roman"/>
                <w:color w:val="000000"/>
              </w:rPr>
            </w:pPr>
            <w:r w:rsidRPr="001840E5" w:rsidDel="00C02F93">
              <w:rPr>
                <w:rFonts w:cs="Times New Roman"/>
                <w:color w:val="000000"/>
              </w:rPr>
              <w:t>Large: ADP &gt; 1000</w:t>
            </w:r>
          </w:p>
        </w:tc>
        <w:tc>
          <w:tcPr>
            <w:tcW w:w="1290" w:type="dxa"/>
            <w:tcBorders>
              <w:top w:val="nil"/>
              <w:left w:val="nil"/>
              <w:bottom w:val="single" w:sz="4" w:space="0" w:color="auto"/>
              <w:right w:val="single" w:sz="4" w:space="0" w:color="auto"/>
            </w:tcBorders>
            <w:shd w:val="clear" w:color="auto" w:fill="auto"/>
            <w:noWrap/>
            <w:vAlign w:val="bottom"/>
            <w:hideMark/>
          </w:tcPr>
          <w:p w14:paraId="793C94B8" w14:textId="0F6C78A6" w:rsidR="003957D0" w:rsidRPr="001840E5" w:rsidDel="00C02F93" w:rsidRDefault="003957D0" w:rsidP="00C02F93">
            <w:pPr>
              <w:jc w:val="center"/>
              <w:rPr>
                <w:rFonts w:cs="Times New Roman"/>
                <w:color w:val="000000"/>
              </w:rPr>
            </w:pPr>
            <w:r w:rsidRPr="001840E5" w:rsidDel="00C02F93">
              <w:rPr>
                <w:rFonts w:cs="Times New Roman"/>
                <w:color w:val="000000"/>
              </w:rPr>
              <w:t>6</w:t>
            </w:r>
          </w:p>
        </w:tc>
        <w:tc>
          <w:tcPr>
            <w:tcW w:w="1451" w:type="dxa"/>
            <w:tcBorders>
              <w:top w:val="nil"/>
              <w:left w:val="nil"/>
              <w:bottom w:val="single" w:sz="4" w:space="0" w:color="auto"/>
              <w:right w:val="single" w:sz="4" w:space="0" w:color="auto"/>
            </w:tcBorders>
            <w:shd w:val="clear" w:color="auto" w:fill="auto"/>
            <w:noWrap/>
            <w:vAlign w:val="bottom"/>
            <w:hideMark/>
          </w:tcPr>
          <w:p w14:paraId="24226057" w14:textId="4F5D2569" w:rsidR="003957D0" w:rsidRPr="001840E5" w:rsidDel="00C02F93" w:rsidRDefault="003957D0" w:rsidP="00C02F93">
            <w:pPr>
              <w:jc w:val="center"/>
              <w:rPr>
                <w:rFonts w:cs="Times New Roman"/>
                <w:color w:val="000000"/>
              </w:rPr>
            </w:pPr>
            <w:r w:rsidRPr="001840E5" w:rsidDel="00C02F93">
              <w:rPr>
                <w:rFonts w:cs="Times New Roman"/>
                <w:color w:val="000000"/>
              </w:rPr>
              <w:t>6</w:t>
            </w:r>
          </w:p>
        </w:tc>
        <w:tc>
          <w:tcPr>
            <w:tcW w:w="1290" w:type="dxa"/>
            <w:tcBorders>
              <w:top w:val="nil"/>
              <w:left w:val="nil"/>
              <w:bottom w:val="single" w:sz="4" w:space="0" w:color="auto"/>
              <w:right w:val="single" w:sz="4" w:space="0" w:color="auto"/>
            </w:tcBorders>
            <w:shd w:val="clear" w:color="auto" w:fill="auto"/>
            <w:noWrap/>
            <w:vAlign w:val="bottom"/>
            <w:hideMark/>
          </w:tcPr>
          <w:p w14:paraId="55D6A912" w14:textId="43711452" w:rsidR="003957D0" w:rsidRPr="001840E5" w:rsidDel="00C02F93" w:rsidRDefault="003957D0" w:rsidP="00C02F93">
            <w:pPr>
              <w:jc w:val="center"/>
              <w:rPr>
                <w:rFonts w:cs="Times New Roman"/>
                <w:color w:val="000000"/>
              </w:rPr>
            </w:pPr>
            <w:r w:rsidRPr="001840E5" w:rsidDel="00C02F93">
              <w:rPr>
                <w:rFonts w:cs="Times New Roman"/>
                <w:color w:val="000000"/>
              </w:rPr>
              <w:t>3</w:t>
            </w:r>
          </w:p>
        </w:tc>
        <w:tc>
          <w:tcPr>
            <w:tcW w:w="1451" w:type="dxa"/>
            <w:tcBorders>
              <w:top w:val="nil"/>
              <w:left w:val="nil"/>
              <w:bottom w:val="single" w:sz="4" w:space="0" w:color="auto"/>
              <w:right w:val="single" w:sz="4" w:space="0" w:color="auto"/>
            </w:tcBorders>
            <w:shd w:val="clear" w:color="auto" w:fill="auto"/>
            <w:noWrap/>
            <w:vAlign w:val="bottom"/>
            <w:hideMark/>
          </w:tcPr>
          <w:p w14:paraId="2720EB9C" w14:textId="64256C32" w:rsidR="003957D0" w:rsidRPr="001840E5" w:rsidDel="00C02F93" w:rsidRDefault="003957D0" w:rsidP="00C02F93">
            <w:pPr>
              <w:jc w:val="center"/>
              <w:rPr>
                <w:rFonts w:cs="Times New Roman"/>
                <w:color w:val="000000"/>
              </w:rPr>
            </w:pPr>
            <w:r w:rsidRPr="001840E5" w:rsidDel="00C02F93">
              <w:rPr>
                <w:rFonts w:cs="Times New Roman"/>
                <w:color w:val="000000"/>
              </w:rPr>
              <w:t>3</w:t>
            </w:r>
          </w:p>
        </w:tc>
        <w:tc>
          <w:tcPr>
            <w:tcW w:w="844" w:type="dxa"/>
            <w:tcBorders>
              <w:top w:val="nil"/>
              <w:left w:val="nil"/>
              <w:bottom w:val="single" w:sz="4" w:space="0" w:color="auto"/>
              <w:right w:val="single" w:sz="4" w:space="0" w:color="auto"/>
            </w:tcBorders>
            <w:shd w:val="clear" w:color="auto" w:fill="auto"/>
            <w:noWrap/>
            <w:vAlign w:val="bottom"/>
            <w:hideMark/>
          </w:tcPr>
          <w:p w14:paraId="34FB91DF" w14:textId="0AB4B546" w:rsidR="003957D0" w:rsidRPr="001840E5" w:rsidDel="00C02F93" w:rsidRDefault="003957D0" w:rsidP="00C02F93">
            <w:pPr>
              <w:jc w:val="center"/>
              <w:rPr>
                <w:rFonts w:cs="Times New Roman"/>
                <w:color w:val="000000"/>
              </w:rPr>
            </w:pPr>
            <w:r w:rsidRPr="001840E5" w:rsidDel="00C02F93">
              <w:rPr>
                <w:rFonts w:cs="Times New Roman"/>
                <w:color w:val="000000"/>
              </w:rPr>
              <w:t>18</w:t>
            </w:r>
          </w:p>
        </w:tc>
      </w:tr>
      <w:tr w:rsidR="003957D0" w:rsidRPr="001840E5" w:rsidDel="00C02F93" w14:paraId="1057284E" w14:textId="5AF43F4A"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57649AE1" w14:textId="42C0261D" w:rsidR="003957D0" w:rsidRPr="001840E5" w:rsidDel="00C02F93" w:rsidRDefault="003957D0" w:rsidP="00C02F93">
            <w:pPr>
              <w:rPr>
                <w:rFonts w:cs="Times New Roman"/>
                <w:color w:val="000000"/>
              </w:rPr>
            </w:pPr>
            <w:r w:rsidRPr="001840E5" w:rsidDel="00C02F93">
              <w:rPr>
                <w:rFonts w:cs="Times New Roman"/>
                <w:color w:val="000000"/>
              </w:rPr>
              <w:t>Medium : ADP 200-999</w:t>
            </w:r>
          </w:p>
        </w:tc>
        <w:tc>
          <w:tcPr>
            <w:tcW w:w="1290" w:type="dxa"/>
            <w:tcBorders>
              <w:top w:val="nil"/>
              <w:left w:val="nil"/>
              <w:bottom w:val="single" w:sz="4" w:space="0" w:color="auto"/>
              <w:right w:val="single" w:sz="4" w:space="0" w:color="auto"/>
            </w:tcBorders>
            <w:shd w:val="clear" w:color="auto" w:fill="auto"/>
            <w:noWrap/>
            <w:vAlign w:val="bottom"/>
            <w:hideMark/>
          </w:tcPr>
          <w:p w14:paraId="49969E7A" w14:textId="608301A5" w:rsidR="003957D0" w:rsidRPr="001840E5" w:rsidDel="00C02F93" w:rsidRDefault="003957D0" w:rsidP="00C02F93">
            <w:pPr>
              <w:jc w:val="center"/>
              <w:rPr>
                <w:rFonts w:cs="Times New Roman"/>
                <w:color w:val="000000"/>
              </w:rPr>
            </w:pPr>
            <w:r w:rsidRPr="001840E5" w:rsidDel="00C02F93">
              <w:rPr>
                <w:rFonts w:cs="Times New Roman"/>
                <w:color w:val="000000"/>
              </w:rPr>
              <w:t>6</w:t>
            </w:r>
          </w:p>
        </w:tc>
        <w:tc>
          <w:tcPr>
            <w:tcW w:w="1451" w:type="dxa"/>
            <w:tcBorders>
              <w:top w:val="nil"/>
              <w:left w:val="nil"/>
              <w:bottom w:val="single" w:sz="4" w:space="0" w:color="auto"/>
              <w:right w:val="single" w:sz="4" w:space="0" w:color="auto"/>
            </w:tcBorders>
            <w:shd w:val="clear" w:color="auto" w:fill="auto"/>
            <w:noWrap/>
            <w:vAlign w:val="bottom"/>
            <w:hideMark/>
          </w:tcPr>
          <w:p w14:paraId="324A8803" w14:textId="1CE3125A" w:rsidR="003957D0" w:rsidRPr="001840E5" w:rsidDel="00C02F93" w:rsidRDefault="003957D0" w:rsidP="00C02F93">
            <w:pPr>
              <w:jc w:val="center"/>
              <w:rPr>
                <w:rFonts w:cs="Times New Roman"/>
                <w:color w:val="000000"/>
              </w:rPr>
            </w:pPr>
            <w:r w:rsidRPr="001840E5" w:rsidDel="00C02F93">
              <w:rPr>
                <w:rFonts w:cs="Times New Roman"/>
                <w:color w:val="000000"/>
              </w:rPr>
              <w:t>6</w:t>
            </w:r>
          </w:p>
        </w:tc>
        <w:tc>
          <w:tcPr>
            <w:tcW w:w="1290" w:type="dxa"/>
            <w:tcBorders>
              <w:top w:val="nil"/>
              <w:left w:val="nil"/>
              <w:bottom w:val="single" w:sz="4" w:space="0" w:color="auto"/>
              <w:right w:val="single" w:sz="4" w:space="0" w:color="auto"/>
            </w:tcBorders>
            <w:shd w:val="clear" w:color="auto" w:fill="auto"/>
            <w:noWrap/>
            <w:vAlign w:val="bottom"/>
            <w:hideMark/>
          </w:tcPr>
          <w:p w14:paraId="70509ED3" w14:textId="4E43C064" w:rsidR="003957D0" w:rsidRPr="001840E5" w:rsidDel="00C02F93" w:rsidRDefault="003957D0" w:rsidP="00C02F93">
            <w:pPr>
              <w:jc w:val="center"/>
              <w:rPr>
                <w:rFonts w:cs="Times New Roman"/>
                <w:color w:val="000000"/>
              </w:rPr>
            </w:pPr>
            <w:r w:rsidRPr="001840E5" w:rsidDel="00C02F93">
              <w:rPr>
                <w:rFonts w:cs="Times New Roman"/>
                <w:color w:val="000000"/>
              </w:rPr>
              <w:t>3</w:t>
            </w:r>
          </w:p>
        </w:tc>
        <w:tc>
          <w:tcPr>
            <w:tcW w:w="1451" w:type="dxa"/>
            <w:tcBorders>
              <w:top w:val="nil"/>
              <w:left w:val="nil"/>
              <w:bottom w:val="single" w:sz="4" w:space="0" w:color="auto"/>
              <w:right w:val="single" w:sz="4" w:space="0" w:color="auto"/>
            </w:tcBorders>
            <w:shd w:val="clear" w:color="auto" w:fill="auto"/>
            <w:noWrap/>
            <w:vAlign w:val="bottom"/>
            <w:hideMark/>
          </w:tcPr>
          <w:p w14:paraId="5FE9E648" w14:textId="183890ED" w:rsidR="003957D0" w:rsidRPr="001840E5" w:rsidDel="00C02F93" w:rsidRDefault="003957D0" w:rsidP="00C02F93">
            <w:pPr>
              <w:jc w:val="center"/>
              <w:rPr>
                <w:rFonts w:cs="Times New Roman"/>
                <w:color w:val="000000"/>
              </w:rPr>
            </w:pPr>
            <w:r w:rsidRPr="001840E5" w:rsidDel="00C02F93">
              <w:rPr>
                <w:rFonts w:cs="Times New Roman"/>
                <w:color w:val="000000"/>
              </w:rPr>
              <w:t>3</w:t>
            </w:r>
          </w:p>
        </w:tc>
        <w:tc>
          <w:tcPr>
            <w:tcW w:w="844" w:type="dxa"/>
            <w:tcBorders>
              <w:top w:val="nil"/>
              <w:left w:val="nil"/>
              <w:bottom w:val="single" w:sz="4" w:space="0" w:color="auto"/>
              <w:right w:val="single" w:sz="4" w:space="0" w:color="auto"/>
            </w:tcBorders>
            <w:shd w:val="clear" w:color="auto" w:fill="auto"/>
            <w:noWrap/>
            <w:vAlign w:val="bottom"/>
            <w:hideMark/>
          </w:tcPr>
          <w:p w14:paraId="2B344C12" w14:textId="4D1C8A58" w:rsidR="003957D0" w:rsidRPr="001840E5" w:rsidDel="00C02F93" w:rsidRDefault="003957D0" w:rsidP="00C02F93">
            <w:pPr>
              <w:jc w:val="center"/>
              <w:rPr>
                <w:rFonts w:cs="Times New Roman"/>
                <w:color w:val="000000"/>
              </w:rPr>
            </w:pPr>
            <w:r w:rsidRPr="001840E5" w:rsidDel="00C02F93">
              <w:rPr>
                <w:rFonts w:cs="Times New Roman"/>
                <w:color w:val="000000"/>
              </w:rPr>
              <w:t>18</w:t>
            </w:r>
          </w:p>
        </w:tc>
      </w:tr>
      <w:tr w:rsidR="003957D0" w:rsidRPr="001840E5" w:rsidDel="00C02F93" w14:paraId="04FCBF72" w14:textId="73E84664"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7AB20309" w14:textId="672CD43F" w:rsidR="003957D0" w:rsidRPr="001840E5" w:rsidDel="00C02F93" w:rsidRDefault="003957D0" w:rsidP="00C02F93">
            <w:pPr>
              <w:rPr>
                <w:rFonts w:cs="Times New Roman"/>
                <w:color w:val="000000"/>
              </w:rPr>
            </w:pPr>
            <w:r w:rsidRPr="001840E5" w:rsidDel="00C02F93">
              <w:rPr>
                <w:rFonts w:cs="Times New Roman"/>
                <w:color w:val="000000"/>
              </w:rPr>
              <w:t>Small: ADP &lt; 200</w:t>
            </w:r>
          </w:p>
        </w:tc>
        <w:tc>
          <w:tcPr>
            <w:tcW w:w="1290" w:type="dxa"/>
            <w:tcBorders>
              <w:top w:val="nil"/>
              <w:left w:val="nil"/>
              <w:bottom w:val="single" w:sz="4" w:space="0" w:color="auto"/>
              <w:right w:val="single" w:sz="4" w:space="0" w:color="auto"/>
            </w:tcBorders>
            <w:shd w:val="clear" w:color="auto" w:fill="auto"/>
            <w:noWrap/>
            <w:vAlign w:val="bottom"/>
            <w:hideMark/>
          </w:tcPr>
          <w:p w14:paraId="1A2B7425" w14:textId="3DD750F9" w:rsidR="003957D0" w:rsidRPr="001840E5" w:rsidDel="00C02F93" w:rsidRDefault="003957D0" w:rsidP="00C02F93">
            <w:pPr>
              <w:jc w:val="center"/>
              <w:rPr>
                <w:rFonts w:cs="Times New Roman"/>
                <w:color w:val="000000"/>
              </w:rPr>
            </w:pPr>
            <w:r w:rsidRPr="001840E5" w:rsidDel="00C02F93">
              <w:rPr>
                <w:rFonts w:cs="Times New Roman"/>
                <w:color w:val="000000"/>
              </w:rPr>
              <w:t>4</w:t>
            </w:r>
          </w:p>
        </w:tc>
        <w:tc>
          <w:tcPr>
            <w:tcW w:w="1451" w:type="dxa"/>
            <w:tcBorders>
              <w:top w:val="nil"/>
              <w:left w:val="nil"/>
              <w:bottom w:val="single" w:sz="4" w:space="0" w:color="auto"/>
              <w:right w:val="single" w:sz="4" w:space="0" w:color="auto"/>
            </w:tcBorders>
            <w:shd w:val="clear" w:color="auto" w:fill="auto"/>
            <w:noWrap/>
            <w:vAlign w:val="bottom"/>
            <w:hideMark/>
          </w:tcPr>
          <w:p w14:paraId="10137D4C" w14:textId="084A435E" w:rsidR="003957D0" w:rsidRPr="001840E5" w:rsidDel="00C02F93" w:rsidRDefault="003957D0" w:rsidP="00C02F93">
            <w:pPr>
              <w:jc w:val="center"/>
              <w:rPr>
                <w:rFonts w:cs="Times New Roman"/>
                <w:color w:val="000000"/>
              </w:rPr>
            </w:pPr>
            <w:r w:rsidRPr="001840E5" w:rsidDel="00C02F93">
              <w:rPr>
                <w:rFonts w:cs="Times New Roman"/>
                <w:color w:val="000000"/>
              </w:rPr>
              <w:t>4</w:t>
            </w:r>
          </w:p>
        </w:tc>
        <w:tc>
          <w:tcPr>
            <w:tcW w:w="1290" w:type="dxa"/>
            <w:tcBorders>
              <w:top w:val="nil"/>
              <w:left w:val="nil"/>
              <w:bottom w:val="single" w:sz="4" w:space="0" w:color="auto"/>
              <w:right w:val="single" w:sz="4" w:space="0" w:color="auto"/>
            </w:tcBorders>
            <w:shd w:val="clear" w:color="auto" w:fill="auto"/>
            <w:noWrap/>
            <w:vAlign w:val="bottom"/>
            <w:hideMark/>
          </w:tcPr>
          <w:p w14:paraId="56BA7585" w14:textId="240717A3" w:rsidR="003957D0" w:rsidRPr="001840E5" w:rsidDel="00C02F93" w:rsidRDefault="003957D0" w:rsidP="00C02F93">
            <w:pPr>
              <w:jc w:val="center"/>
              <w:rPr>
                <w:rFonts w:cs="Times New Roman"/>
                <w:color w:val="000000"/>
              </w:rPr>
            </w:pPr>
            <w:r w:rsidRPr="001840E5" w:rsidDel="00C02F93">
              <w:rPr>
                <w:rFonts w:cs="Times New Roman"/>
                <w:color w:val="000000"/>
              </w:rPr>
              <w:t>2</w:t>
            </w:r>
          </w:p>
        </w:tc>
        <w:tc>
          <w:tcPr>
            <w:tcW w:w="1451" w:type="dxa"/>
            <w:tcBorders>
              <w:top w:val="nil"/>
              <w:left w:val="nil"/>
              <w:bottom w:val="single" w:sz="4" w:space="0" w:color="auto"/>
              <w:right w:val="single" w:sz="4" w:space="0" w:color="auto"/>
            </w:tcBorders>
            <w:shd w:val="clear" w:color="auto" w:fill="auto"/>
            <w:noWrap/>
            <w:vAlign w:val="bottom"/>
            <w:hideMark/>
          </w:tcPr>
          <w:p w14:paraId="4A3B4FE6" w14:textId="3F227B51" w:rsidR="003957D0" w:rsidRPr="001840E5" w:rsidDel="00C02F93" w:rsidRDefault="003957D0" w:rsidP="00C02F93">
            <w:pPr>
              <w:jc w:val="center"/>
              <w:rPr>
                <w:rFonts w:cs="Times New Roman"/>
                <w:color w:val="000000"/>
              </w:rPr>
            </w:pPr>
            <w:r w:rsidRPr="001840E5" w:rsidDel="00C02F93">
              <w:rPr>
                <w:rFonts w:cs="Times New Roman"/>
                <w:color w:val="000000"/>
              </w:rPr>
              <w:t>3</w:t>
            </w:r>
          </w:p>
        </w:tc>
        <w:tc>
          <w:tcPr>
            <w:tcW w:w="844" w:type="dxa"/>
            <w:tcBorders>
              <w:top w:val="nil"/>
              <w:left w:val="nil"/>
              <w:bottom w:val="single" w:sz="4" w:space="0" w:color="auto"/>
              <w:right w:val="single" w:sz="4" w:space="0" w:color="auto"/>
            </w:tcBorders>
            <w:shd w:val="clear" w:color="auto" w:fill="auto"/>
            <w:noWrap/>
            <w:vAlign w:val="bottom"/>
            <w:hideMark/>
          </w:tcPr>
          <w:p w14:paraId="60750990" w14:textId="28E1A79F" w:rsidR="003957D0" w:rsidRPr="001840E5" w:rsidDel="00C02F93" w:rsidRDefault="003957D0" w:rsidP="00C02F93">
            <w:pPr>
              <w:jc w:val="center"/>
              <w:rPr>
                <w:rFonts w:cs="Times New Roman"/>
                <w:color w:val="000000"/>
              </w:rPr>
            </w:pPr>
            <w:r w:rsidRPr="001840E5" w:rsidDel="00C02F93">
              <w:rPr>
                <w:rFonts w:cs="Times New Roman"/>
                <w:color w:val="000000"/>
              </w:rPr>
              <w:t>13</w:t>
            </w:r>
          </w:p>
        </w:tc>
      </w:tr>
      <w:tr w:rsidR="003957D0" w:rsidRPr="001840E5" w:rsidDel="00C02F93" w14:paraId="2D1F875D" w14:textId="0EDC16A2"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6F491BA1" w14:textId="30E15D0B" w:rsidR="003957D0" w:rsidRPr="001840E5" w:rsidDel="00C02F93" w:rsidRDefault="003957D0" w:rsidP="00C02F93">
            <w:pPr>
              <w:rPr>
                <w:rFonts w:cs="Times New Roman"/>
                <w:color w:val="000000"/>
              </w:rPr>
            </w:pPr>
            <w:r w:rsidRPr="001840E5" w:rsidDel="00C02F93">
              <w:rPr>
                <w:rFonts w:cs="Times New Roman"/>
                <w:color w:val="000000"/>
              </w:rPr>
              <w:t>Total</w:t>
            </w:r>
          </w:p>
        </w:tc>
        <w:tc>
          <w:tcPr>
            <w:tcW w:w="1290" w:type="dxa"/>
            <w:tcBorders>
              <w:top w:val="nil"/>
              <w:left w:val="nil"/>
              <w:bottom w:val="single" w:sz="4" w:space="0" w:color="auto"/>
              <w:right w:val="single" w:sz="4" w:space="0" w:color="auto"/>
            </w:tcBorders>
            <w:shd w:val="clear" w:color="auto" w:fill="auto"/>
            <w:noWrap/>
            <w:vAlign w:val="bottom"/>
            <w:hideMark/>
          </w:tcPr>
          <w:p w14:paraId="62B5D790" w14:textId="50BB4C6E" w:rsidR="003957D0" w:rsidRPr="001840E5" w:rsidDel="00C02F93" w:rsidRDefault="003957D0" w:rsidP="00C02F93">
            <w:pPr>
              <w:jc w:val="center"/>
              <w:rPr>
                <w:rFonts w:cs="Times New Roman"/>
                <w:color w:val="000000"/>
              </w:rPr>
            </w:pPr>
            <w:r w:rsidRPr="001840E5" w:rsidDel="00C02F93">
              <w:rPr>
                <w:rFonts w:cs="Times New Roman"/>
                <w:color w:val="000000"/>
              </w:rPr>
              <w:t>16</w:t>
            </w:r>
          </w:p>
        </w:tc>
        <w:tc>
          <w:tcPr>
            <w:tcW w:w="1451" w:type="dxa"/>
            <w:tcBorders>
              <w:top w:val="nil"/>
              <w:left w:val="nil"/>
              <w:bottom w:val="single" w:sz="4" w:space="0" w:color="auto"/>
              <w:right w:val="single" w:sz="4" w:space="0" w:color="auto"/>
            </w:tcBorders>
            <w:shd w:val="clear" w:color="auto" w:fill="auto"/>
            <w:noWrap/>
            <w:vAlign w:val="bottom"/>
            <w:hideMark/>
          </w:tcPr>
          <w:p w14:paraId="751B94B0" w14:textId="3C700535" w:rsidR="003957D0" w:rsidRPr="001840E5" w:rsidDel="00C02F93" w:rsidRDefault="003957D0" w:rsidP="00C02F93">
            <w:pPr>
              <w:jc w:val="center"/>
              <w:rPr>
                <w:rFonts w:cs="Times New Roman"/>
                <w:color w:val="000000"/>
              </w:rPr>
            </w:pPr>
            <w:r w:rsidRPr="001840E5" w:rsidDel="00C02F93">
              <w:rPr>
                <w:rFonts w:cs="Times New Roman"/>
                <w:color w:val="000000"/>
              </w:rPr>
              <w:t>16</w:t>
            </w:r>
          </w:p>
        </w:tc>
        <w:tc>
          <w:tcPr>
            <w:tcW w:w="1290" w:type="dxa"/>
            <w:tcBorders>
              <w:top w:val="nil"/>
              <w:left w:val="nil"/>
              <w:bottom w:val="single" w:sz="4" w:space="0" w:color="auto"/>
              <w:right w:val="single" w:sz="4" w:space="0" w:color="auto"/>
            </w:tcBorders>
            <w:shd w:val="clear" w:color="auto" w:fill="auto"/>
            <w:noWrap/>
            <w:vAlign w:val="bottom"/>
            <w:hideMark/>
          </w:tcPr>
          <w:p w14:paraId="3E241AED" w14:textId="308495A6" w:rsidR="003957D0" w:rsidRPr="001840E5" w:rsidDel="00C02F93" w:rsidRDefault="003957D0" w:rsidP="00C02F93">
            <w:pPr>
              <w:jc w:val="center"/>
              <w:rPr>
                <w:rFonts w:cs="Times New Roman"/>
                <w:color w:val="000000"/>
              </w:rPr>
            </w:pPr>
            <w:r w:rsidRPr="001840E5" w:rsidDel="00C02F93">
              <w:rPr>
                <w:rFonts w:cs="Times New Roman"/>
                <w:color w:val="000000"/>
              </w:rPr>
              <w:t>8</w:t>
            </w:r>
          </w:p>
        </w:tc>
        <w:tc>
          <w:tcPr>
            <w:tcW w:w="1451" w:type="dxa"/>
            <w:tcBorders>
              <w:top w:val="nil"/>
              <w:left w:val="nil"/>
              <w:bottom w:val="single" w:sz="4" w:space="0" w:color="auto"/>
              <w:right w:val="single" w:sz="4" w:space="0" w:color="auto"/>
            </w:tcBorders>
            <w:shd w:val="clear" w:color="auto" w:fill="auto"/>
            <w:noWrap/>
            <w:vAlign w:val="bottom"/>
            <w:hideMark/>
          </w:tcPr>
          <w:p w14:paraId="0A29BAA9" w14:textId="696DE183" w:rsidR="003957D0" w:rsidRPr="001840E5" w:rsidDel="00C02F93" w:rsidRDefault="003957D0" w:rsidP="00C02F93">
            <w:pPr>
              <w:jc w:val="center"/>
              <w:rPr>
                <w:rFonts w:cs="Times New Roman"/>
                <w:color w:val="000000"/>
              </w:rPr>
            </w:pPr>
            <w:r w:rsidRPr="001840E5" w:rsidDel="00C02F93">
              <w:rPr>
                <w:rFonts w:cs="Times New Roman"/>
                <w:color w:val="000000"/>
              </w:rPr>
              <w:t>9</w:t>
            </w:r>
          </w:p>
        </w:tc>
        <w:tc>
          <w:tcPr>
            <w:tcW w:w="844" w:type="dxa"/>
            <w:tcBorders>
              <w:top w:val="nil"/>
              <w:left w:val="nil"/>
              <w:bottom w:val="single" w:sz="4" w:space="0" w:color="auto"/>
              <w:right w:val="single" w:sz="4" w:space="0" w:color="auto"/>
            </w:tcBorders>
            <w:shd w:val="clear" w:color="auto" w:fill="auto"/>
            <w:noWrap/>
            <w:vAlign w:val="bottom"/>
            <w:hideMark/>
          </w:tcPr>
          <w:p w14:paraId="7DEAA096" w14:textId="3771411F" w:rsidR="003957D0" w:rsidRPr="001840E5" w:rsidDel="00C02F93" w:rsidRDefault="003957D0" w:rsidP="00C02F93">
            <w:pPr>
              <w:jc w:val="center"/>
              <w:rPr>
                <w:rFonts w:cs="Times New Roman"/>
                <w:color w:val="000000"/>
              </w:rPr>
            </w:pPr>
            <w:r w:rsidRPr="001840E5" w:rsidDel="00C02F93">
              <w:rPr>
                <w:rFonts w:cs="Times New Roman"/>
                <w:color w:val="000000"/>
              </w:rPr>
              <w:t>49</w:t>
            </w:r>
          </w:p>
        </w:tc>
      </w:tr>
      <w:tr w:rsidR="003957D0" w:rsidRPr="001840E5" w:rsidDel="00C02F93" w14:paraId="7E8D45FF" w14:textId="4E351206" w:rsidTr="00D7630D">
        <w:trPr>
          <w:trHeight w:val="584"/>
        </w:trPr>
        <w:tc>
          <w:tcPr>
            <w:tcW w:w="3074" w:type="dxa"/>
            <w:tcBorders>
              <w:top w:val="nil"/>
              <w:left w:val="single" w:sz="4" w:space="0" w:color="auto"/>
              <w:bottom w:val="single" w:sz="4" w:space="0" w:color="auto"/>
              <w:right w:val="nil"/>
            </w:tcBorders>
            <w:shd w:val="clear" w:color="auto" w:fill="auto"/>
            <w:noWrap/>
            <w:vAlign w:val="bottom"/>
            <w:hideMark/>
          </w:tcPr>
          <w:p w14:paraId="2D98D1C7" w14:textId="2C5D0C8F" w:rsidR="003957D0" w:rsidRPr="001840E5" w:rsidDel="00C02F93" w:rsidRDefault="003957D0" w:rsidP="00C02F93">
            <w:pPr>
              <w:rPr>
                <w:rFonts w:cs="Times New Roman"/>
                <w:b/>
                <w:bCs/>
                <w:i/>
                <w:iCs/>
                <w:color w:val="000000"/>
              </w:rPr>
            </w:pPr>
            <w:r w:rsidRPr="001840E5" w:rsidDel="00C02F93">
              <w:rPr>
                <w:rFonts w:cs="Times New Roman"/>
                <w:b/>
                <w:bCs/>
                <w:i/>
                <w:iCs/>
                <w:color w:val="000000"/>
              </w:rPr>
              <w:t>C. Sampling ratio</w:t>
            </w:r>
          </w:p>
        </w:tc>
        <w:tc>
          <w:tcPr>
            <w:tcW w:w="1290" w:type="dxa"/>
            <w:tcBorders>
              <w:top w:val="nil"/>
              <w:left w:val="nil"/>
              <w:bottom w:val="single" w:sz="4" w:space="0" w:color="auto"/>
              <w:right w:val="nil"/>
            </w:tcBorders>
            <w:shd w:val="clear" w:color="auto" w:fill="auto"/>
            <w:noWrap/>
            <w:vAlign w:val="bottom"/>
            <w:hideMark/>
          </w:tcPr>
          <w:p w14:paraId="5AB494B6" w14:textId="08B79D46" w:rsidR="003957D0" w:rsidRPr="001840E5" w:rsidDel="00C02F93" w:rsidRDefault="003957D0" w:rsidP="00C02F93">
            <w:pPr>
              <w:rPr>
                <w:rFonts w:cs="Times New Roman"/>
                <w:b/>
                <w:bCs/>
                <w:i/>
                <w:iCs/>
                <w:color w:val="000000"/>
              </w:rPr>
            </w:pPr>
            <w:r w:rsidRPr="001840E5" w:rsidDel="00C02F93">
              <w:rPr>
                <w:rFonts w:cs="Times New Roman"/>
                <w:b/>
                <w:bCs/>
                <w:i/>
                <w:iCs/>
                <w:color w:val="000000"/>
              </w:rPr>
              <w:t> </w:t>
            </w:r>
          </w:p>
        </w:tc>
        <w:tc>
          <w:tcPr>
            <w:tcW w:w="1451" w:type="dxa"/>
            <w:tcBorders>
              <w:top w:val="nil"/>
              <w:left w:val="nil"/>
              <w:bottom w:val="single" w:sz="4" w:space="0" w:color="auto"/>
              <w:right w:val="nil"/>
            </w:tcBorders>
            <w:shd w:val="clear" w:color="auto" w:fill="auto"/>
            <w:noWrap/>
            <w:vAlign w:val="bottom"/>
            <w:hideMark/>
          </w:tcPr>
          <w:p w14:paraId="5CB9E6A7" w14:textId="0719394F" w:rsidR="003957D0" w:rsidRPr="001840E5" w:rsidDel="00C02F93" w:rsidRDefault="003957D0" w:rsidP="00C02F93">
            <w:pPr>
              <w:rPr>
                <w:rFonts w:cs="Times New Roman"/>
                <w:b/>
                <w:bCs/>
                <w:i/>
                <w:iCs/>
                <w:color w:val="000000"/>
              </w:rPr>
            </w:pPr>
            <w:r w:rsidRPr="001840E5" w:rsidDel="00C02F93">
              <w:rPr>
                <w:rFonts w:cs="Times New Roman"/>
                <w:b/>
                <w:bCs/>
                <w:i/>
                <w:iCs/>
                <w:color w:val="000000"/>
              </w:rPr>
              <w:t> </w:t>
            </w:r>
          </w:p>
        </w:tc>
        <w:tc>
          <w:tcPr>
            <w:tcW w:w="1290" w:type="dxa"/>
            <w:tcBorders>
              <w:top w:val="nil"/>
              <w:left w:val="nil"/>
              <w:bottom w:val="single" w:sz="4" w:space="0" w:color="auto"/>
              <w:right w:val="nil"/>
            </w:tcBorders>
            <w:shd w:val="clear" w:color="auto" w:fill="auto"/>
            <w:noWrap/>
            <w:vAlign w:val="bottom"/>
            <w:hideMark/>
          </w:tcPr>
          <w:p w14:paraId="62D27B05" w14:textId="6DB84BFC" w:rsidR="003957D0" w:rsidRPr="001840E5" w:rsidDel="00C02F93" w:rsidRDefault="003957D0" w:rsidP="00C02F93">
            <w:pPr>
              <w:rPr>
                <w:rFonts w:cs="Times New Roman"/>
                <w:b/>
                <w:bCs/>
                <w:i/>
                <w:iCs/>
                <w:color w:val="000000"/>
              </w:rPr>
            </w:pPr>
            <w:r w:rsidRPr="001840E5" w:rsidDel="00C02F93">
              <w:rPr>
                <w:rFonts w:cs="Times New Roman"/>
                <w:b/>
                <w:bCs/>
                <w:i/>
                <w:iCs/>
                <w:color w:val="000000"/>
              </w:rPr>
              <w:t> </w:t>
            </w:r>
          </w:p>
        </w:tc>
        <w:tc>
          <w:tcPr>
            <w:tcW w:w="1451" w:type="dxa"/>
            <w:tcBorders>
              <w:top w:val="nil"/>
              <w:left w:val="nil"/>
              <w:bottom w:val="single" w:sz="4" w:space="0" w:color="auto"/>
              <w:right w:val="nil"/>
            </w:tcBorders>
            <w:shd w:val="clear" w:color="auto" w:fill="auto"/>
            <w:noWrap/>
            <w:vAlign w:val="bottom"/>
            <w:hideMark/>
          </w:tcPr>
          <w:p w14:paraId="3FC64D4D" w14:textId="5247FCE7" w:rsidR="003957D0" w:rsidRPr="001840E5" w:rsidDel="00C02F93" w:rsidRDefault="003957D0" w:rsidP="00C02F93">
            <w:pPr>
              <w:rPr>
                <w:rFonts w:cs="Times New Roman"/>
                <w:b/>
                <w:bCs/>
                <w:i/>
                <w:iCs/>
                <w:color w:val="000000"/>
              </w:rPr>
            </w:pPr>
            <w:r w:rsidRPr="001840E5" w:rsidDel="00C02F93">
              <w:rPr>
                <w:rFonts w:cs="Times New Roman"/>
                <w:b/>
                <w:bCs/>
                <w:i/>
                <w:iCs/>
                <w:color w:val="000000"/>
              </w:rPr>
              <w:t> </w:t>
            </w:r>
          </w:p>
        </w:tc>
        <w:tc>
          <w:tcPr>
            <w:tcW w:w="844" w:type="dxa"/>
            <w:tcBorders>
              <w:top w:val="nil"/>
              <w:left w:val="nil"/>
              <w:bottom w:val="single" w:sz="4" w:space="0" w:color="auto"/>
              <w:right w:val="single" w:sz="4" w:space="0" w:color="auto"/>
            </w:tcBorders>
            <w:shd w:val="clear" w:color="auto" w:fill="auto"/>
            <w:noWrap/>
            <w:vAlign w:val="bottom"/>
            <w:hideMark/>
          </w:tcPr>
          <w:p w14:paraId="35905EB0" w14:textId="2EBE1B96" w:rsidR="003957D0" w:rsidRPr="001840E5" w:rsidDel="00C02F93" w:rsidRDefault="003957D0" w:rsidP="00C02F93">
            <w:pPr>
              <w:rPr>
                <w:rFonts w:cs="Times New Roman"/>
                <w:b/>
                <w:bCs/>
                <w:i/>
                <w:iCs/>
                <w:color w:val="000000"/>
              </w:rPr>
            </w:pPr>
            <w:r w:rsidRPr="001840E5" w:rsidDel="00C02F93">
              <w:rPr>
                <w:rFonts w:cs="Times New Roman"/>
                <w:b/>
                <w:bCs/>
                <w:i/>
                <w:iCs/>
                <w:color w:val="000000"/>
              </w:rPr>
              <w:t> </w:t>
            </w:r>
          </w:p>
        </w:tc>
      </w:tr>
      <w:tr w:rsidR="003957D0" w:rsidRPr="001840E5" w:rsidDel="00C02F93" w14:paraId="4C13FE02" w14:textId="0F02972F"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0CC35375" w14:textId="6501436C" w:rsidR="003957D0" w:rsidRPr="001840E5" w:rsidDel="00C02F93" w:rsidRDefault="003957D0" w:rsidP="00C02F93">
            <w:pPr>
              <w:rPr>
                <w:rFonts w:cs="Times New Roman"/>
                <w:color w:val="000000"/>
              </w:rPr>
            </w:pPr>
            <w:r w:rsidRPr="001840E5" w:rsidDel="00C02F93">
              <w:rPr>
                <w:rFonts w:cs="Times New Roman"/>
                <w:color w:val="000000"/>
              </w:rPr>
              <w:t> </w:t>
            </w:r>
          </w:p>
        </w:tc>
        <w:tc>
          <w:tcPr>
            <w:tcW w:w="5482" w:type="dxa"/>
            <w:gridSpan w:val="4"/>
            <w:tcBorders>
              <w:top w:val="single" w:sz="4" w:space="0" w:color="auto"/>
              <w:left w:val="nil"/>
              <w:bottom w:val="single" w:sz="4" w:space="0" w:color="auto"/>
              <w:right w:val="single" w:sz="4" w:space="0" w:color="auto"/>
            </w:tcBorders>
            <w:shd w:val="clear" w:color="auto" w:fill="auto"/>
            <w:noWrap/>
            <w:vAlign w:val="bottom"/>
            <w:hideMark/>
          </w:tcPr>
          <w:p w14:paraId="3C6560E2" w14:textId="0203F56D" w:rsidR="003957D0" w:rsidRPr="001840E5" w:rsidDel="00C02F93" w:rsidRDefault="003957D0" w:rsidP="00C02F93">
            <w:pPr>
              <w:jc w:val="center"/>
              <w:rPr>
                <w:rFonts w:cs="Times New Roman"/>
                <w:color w:val="000000"/>
              </w:rPr>
            </w:pPr>
            <w:r w:rsidRPr="001840E5" w:rsidDel="00C02F93">
              <w:rPr>
                <w:rFonts w:cs="Times New Roman"/>
                <w:color w:val="000000"/>
              </w:rPr>
              <w:t>Form completion rate and county overdose death rate</w:t>
            </w:r>
          </w:p>
        </w:tc>
        <w:tc>
          <w:tcPr>
            <w:tcW w:w="844" w:type="dxa"/>
            <w:tcBorders>
              <w:top w:val="nil"/>
              <w:left w:val="nil"/>
              <w:bottom w:val="single" w:sz="4" w:space="0" w:color="auto"/>
              <w:right w:val="single" w:sz="4" w:space="0" w:color="auto"/>
            </w:tcBorders>
            <w:shd w:val="clear" w:color="auto" w:fill="auto"/>
            <w:noWrap/>
            <w:vAlign w:val="bottom"/>
            <w:hideMark/>
          </w:tcPr>
          <w:p w14:paraId="18428C7B" w14:textId="6CEB03ED" w:rsidR="003957D0" w:rsidRPr="001840E5" w:rsidDel="00C02F93" w:rsidRDefault="003957D0" w:rsidP="00C02F93">
            <w:pPr>
              <w:jc w:val="center"/>
              <w:rPr>
                <w:rFonts w:cs="Times New Roman"/>
                <w:color w:val="000000"/>
              </w:rPr>
            </w:pPr>
            <w:r w:rsidRPr="001840E5" w:rsidDel="00C02F93">
              <w:rPr>
                <w:rFonts w:cs="Times New Roman"/>
                <w:color w:val="000000"/>
              </w:rPr>
              <w:t> </w:t>
            </w:r>
          </w:p>
        </w:tc>
      </w:tr>
      <w:tr w:rsidR="003957D0" w:rsidRPr="001840E5" w:rsidDel="00C02F93" w14:paraId="1295D727" w14:textId="103FD8DF"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36047CD3" w14:textId="716EA8D5" w:rsidR="003957D0" w:rsidRPr="001840E5" w:rsidDel="00C02F93" w:rsidRDefault="003957D0" w:rsidP="00C02F93">
            <w:pPr>
              <w:rPr>
                <w:rFonts w:cs="Times New Roman"/>
                <w:color w:val="000000"/>
              </w:rPr>
            </w:pPr>
            <w:r w:rsidRPr="001840E5" w:rsidDel="00C02F93">
              <w:rPr>
                <w:rFonts w:cs="Times New Roman"/>
                <w:color w:val="000000"/>
              </w:rPr>
              <w:t> </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358C48" w14:textId="3D4FED83" w:rsidR="003957D0" w:rsidRPr="001840E5" w:rsidDel="00C02F93" w:rsidRDefault="003957D0" w:rsidP="00C02F93">
            <w:pPr>
              <w:jc w:val="center"/>
              <w:rPr>
                <w:rFonts w:cs="Times New Roman"/>
                <w:color w:val="000000"/>
              </w:rPr>
            </w:pPr>
            <w:r w:rsidRPr="001840E5" w:rsidDel="00C02F93">
              <w:rPr>
                <w:rFonts w:cs="Times New Roman"/>
                <w:color w:val="000000"/>
              </w:rPr>
              <w:t>Reported 50% or more</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5399FF" w14:textId="3E57976D" w:rsidR="003957D0" w:rsidRPr="001840E5" w:rsidDel="00C02F93" w:rsidRDefault="003957D0" w:rsidP="00C02F93">
            <w:pPr>
              <w:jc w:val="center"/>
              <w:rPr>
                <w:rFonts w:cs="Times New Roman"/>
                <w:color w:val="000000"/>
              </w:rPr>
            </w:pPr>
            <w:r w:rsidRPr="001840E5" w:rsidDel="00C02F93">
              <w:rPr>
                <w:rFonts w:cs="Times New Roman"/>
                <w:color w:val="000000"/>
              </w:rPr>
              <w:t>Reported less than 50%</w:t>
            </w:r>
          </w:p>
        </w:tc>
        <w:tc>
          <w:tcPr>
            <w:tcW w:w="844" w:type="dxa"/>
            <w:tcBorders>
              <w:top w:val="nil"/>
              <w:left w:val="nil"/>
              <w:bottom w:val="single" w:sz="4" w:space="0" w:color="auto"/>
              <w:right w:val="single" w:sz="4" w:space="0" w:color="auto"/>
            </w:tcBorders>
            <w:shd w:val="clear" w:color="auto" w:fill="auto"/>
            <w:noWrap/>
            <w:vAlign w:val="bottom"/>
            <w:hideMark/>
          </w:tcPr>
          <w:p w14:paraId="6C479E6E" w14:textId="41590C76" w:rsidR="003957D0" w:rsidRPr="001840E5" w:rsidDel="00C02F93" w:rsidRDefault="003957D0" w:rsidP="00C02F93">
            <w:pPr>
              <w:jc w:val="center"/>
              <w:rPr>
                <w:rFonts w:cs="Times New Roman"/>
                <w:color w:val="000000"/>
              </w:rPr>
            </w:pPr>
            <w:r w:rsidRPr="001840E5" w:rsidDel="00C02F93">
              <w:rPr>
                <w:rFonts w:cs="Times New Roman"/>
                <w:color w:val="000000"/>
              </w:rPr>
              <w:t> </w:t>
            </w:r>
          </w:p>
        </w:tc>
      </w:tr>
      <w:tr w:rsidR="003957D0" w:rsidRPr="001840E5" w:rsidDel="00C02F93" w14:paraId="5606654E" w14:textId="7138C8B7"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196BA9F1" w14:textId="7C6F99DB" w:rsidR="003957D0" w:rsidRPr="001840E5" w:rsidDel="00C02F93" w:rsidRDefault="003957D0" w:rsidP="00C02F93">
            <w:pPr>
              <w:rPr>
                <w:rFonts w:cs="Times New Roman"/>
                <w:color w:val="000000"/>
              </w:rPr>
            </w:pPr>
            <w:r w:rsidRPr="001840E5" w:rsidDel="00C02F93">
              <w:rPr>
                <w:rFonts w:cs="Times New Roman"/>
                <w:color w:val="000000"/>
              </w:rPr>
              <w:t> </w:t>
            </w:r>
          </w:p>
        </w:tc>
        <w:tc>
          <w:tcPr>
            <w:tcW w:w="1290" w:type="dxa"/>
            <w:tcBorders>
              <w:top w:val="nil"/>
              <w:left w:val="nil"/>
              <w:bottom w:val="single" w:sz="4" w:space="0" w:color="auto"/>
              <w:right w:val="single" w:sz="4" w:space="0" w:color="auto"/>
            </w:tcBorders>
            <w:shd w:val="clear" w:color="auto" w:fill="auto"/>
            <w:noWrap/>
            <w:vAlign w:val="bottom"/>
            <w:hideMark/>
          </w:tcPr>
          <w:p w14:paraId="526353EC" w14:textId="606E6543" w:rsidR="003957D0" w:rsidRPr="001840E5" w:rsidDel="00C02F93" w:rsidRDefault="003957D0" w:rsidP="00C02F93">
            <w:pPr>
              <w:jc w:val="center"/>
              <w:rPr>
                <w:rFonts w:cs="Times New Roman"/>
                <w:color w:val="000000"/>
              </w:rPr>
            </w:pPr>
            <w:r w:rsidRPr="001840E5" w:rsidDel="00C02F93">
              <w:rPr>
                <w:rFonts w:cs="Times New Roman"/>
                <w:color w:val="000000"/>
              </w:rPr>
              <w:t>DR &lt; 15.9</w:t>
            </w:r>
          </w:p>
        </w:tc>
        <w:tc>
          <w:tcPr>
            <w:tcW w:w="1451" w:type="dxa"/>
            <w:tcBorders>
              <w:top w:val="nil"/>
              <w:left w:val="nil"/>
              <w:bottom w:val="single" w:sz="4" w:space="0" w:color="auto"/>
              <w:right w:val="single" w:sz="4" w:space="0" w:color="auto"/>
            </w:tcBorders>
            <w:shd w:val="clear" w:color="auto" w:fill="auto"/>
            <w:noWrap/>
            <w:vAlign w:val="bottom"/>
            <w:hideMark/>
          </w:tcPr>
          <w:p w14:paraId="4797689D" w14:textId="062F9B2D" w:rsidR="003957D0" w:rsidRPr="001840E5" w:rsidDel="00C02F93" w:rsidRDefault="003957D0" w:rsidP="00C02F93">
            <w:pPr>
              <w:jc w:val="center"/>
              <w:rPr>
                <w:rFonts w:cs="Times New Roman"/>
                <w:color w:val="000000"/>
              </w:rPr>
            </w:pPr>
            <w:r w:rsidRPr="001840E5" w:rsidDel="00C02F93">
              <w:rPr>
                <w:rFonts w:cs="Times New Roman"/>
                <w:color w:val="000000"/>
              </w:rPr>
              <w:t>DR &gt;= 16.0</w:t>
            </w:r>
          </w:p>
        </w:tc>
        <w:tc>
          <w:tcPr>
            <w:tcW w:w="1290" w:type="dxa"/>
            <w:tcBorders>
              <w:top w:val="nil"/>
              <w:left w:val="nil"/>
              <w:bottom w:val="single" w:sz="4" w:space="0" w:color="auto"/>
              <w:right w:val="single" w:sz="4" w:space="0" w:color="auto"/>
            </w:tcBorders>
            <w:shd w:val="clear" w:color="auto" w:fill="auto"/>
            <w:noWrap/>
            <w:vAlign w:val="bottom"/>
            <w:hideMark/>
          </w:tcPr>
          <w:p w14:paraId="16952DBF" w14:textId="6B60CD09" w:rsidR="003957D0" w:rsidRPr="001840E5" w:rsidDel="00C02F93" w:rsidRDefault="003957D0" w:rsidP="00C02F93">
            <w:pPr>
              <w:jc w:val="center"/>
              <w:rPr>
                <w:rFonts w:cs="Times New Roman"/>
                <w:color w:val="000000"/>
              </w:rPr>
            </w:pPr>
            <w:r w:rsidRPr="001840E5" w:rsidDel="00C02F93">
              <w:rPr>
                <w:rFonts w:cs="Times New Roman"/>
                <w:color w:val="000000"/>
              </w:rPr>
              <w:t>DR &lt; 15.9</w:t>
            </w:r>
          </w:p>
        </w:tc>
        <w:tc>
          <w:tcPr>
            <w:tcW w:w="1451" w:type="dxa"/>
            <w:tcBorders>
              <w:top w:val="nil"/>
              <w:left w:val="nil"/>
              <w:bottom w:val="single" w:sz="4" w:space="0" w:color="auto"/>
              <w:right w:val="single" w:sz="4" w:space="0" w:color="auto"/>
            </w:tcBorders>
            <w:shd w:val="clear" w:color="auto" w:fill="auto"/>
            <w:noWrap/>
            <w:vAlign w:val="bottom"/>
            <w:hideMark/>
          </w:tcPr>
          <w:p w14:paraId="7408C2A3" w14:textId="7BA6BB3E" w:rsidR="003957D0" w:rsidRPr="001840E5" w:rsidDel="00C02F93" w:rsidRDefault="003957D0" w:rsidP="00C02F93">
            <w:pPr>
              <w:jc w:val="center"/>
              <w:rPr>
                <w:rFonts w:cs="Times New Roman"/>
                <w:color w:val="000000"/>
              </w:rPr>
            </w:pPr>
            <w:r w:rsidRPr="001840E5" w:rsidDel="00C02F93">
              <w:rPr>
                <w:rFonts w:cs="Times New Roman"/>
                <w:color w:val="000000"/>
              </w:rPr>
              <w:t>DR &gt;= 16.0</w:t>
            </w:r>
          </w:p>
        </w:tc>
        <w:tc>
          <w:tcPr>
            <w:tcW w:w="844" w:type="dxa"/>
            <w:tcBorders>
              <w:top w:val="nil"/>
              <w:left w:val="nil"/>
              <w:bottom w:val="single" w:sz="4" w:space="0" w:color="auto"/>
              <w:right w:val="single" w:sz="4" w:space="0" w:color="auto"/>
            </w:tcBorders>
            <w:shd w:val="clear" w:color="auto" w:fill="auto"/>
            <w:noWrap/>
            <w:vAlign w:val="bottom"/>
            <w:hideMark/>
          </w:tcPr>
          <w:p w14:paraId="0F1FE7A5" w14:textId="466A25CB" w:rsidR="003957D0" w:rsidRPr="001840E5" w:rsidDel="00C02F93" w:rsidRDefault="003957D0" w:rsidP="00C02F93">
            <w:pPr>
              <w:jc w:val="center"/>
              <w:rPr>
                <w:rFonts w:cs="Times New Roman"/>
                <w:color w:val="000000"/>
              </w:rPr>
            </w:pPr>
            <w:r w:rsidRPr="001840E5" w:rsidDel="00C02F93">
              <w:rPr>
                <w:rFonts w:cs="Times New Roman"/>
                <w:color w:val="000000"/>
              </w:rPr>
              <w:t>Total</w:t>
            </w:r>
          </w:p>
        </w:tc>
      </w:tr>
      <w:tr w:rsidR="003957D0" w:rsidRPr="001840E5" w:rsidDel="00C02F93" w14:paraId="24C6A1F5" w14:textId="2E63064E"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4E693C4C" w14:textId="2A790ADE" w:rsidR="003957D0" w:rsidRPr="001840E5" w:rsidDel="00C02F93" w:rsidRDefault="003957D0" w:rsidP="00C02F93">
            <w:pPr>
              <w:rPr>
                <w:rFonts w:cs="Times New Roman"/>
                <w:color w:val="000000"/>
              </w:rPr>
            </w:pPr>
            <w:r w:rsidRPr="001840E5" w:rsidDel="00C02F93">
              <w:rPr>
                <w:rFonts w:cs="Times New Roman"/>
                <w:color w:val="000000"/>
              </w:rPr>
              <w:t>Jail population size</w:t>
            </w:r>
          </w:p>
        </w:tc>
        <w:tc>
          <w:tcPr>
            <w:tcW w:w="1290" w:type="dxa"/>
            <w:tcBorders>
              <w:top w:val="nil"/>
              <w:left w:val="nil"/>
              <w:bottom w:val="single" w:sz="4" w:space="0" w:color="auto"/>
              <w:right w:val="single" w:sz="4" w:space="0" w:color="auto"/>
            </w:tcBorders>
            <w:shd w:val="clear" w:color="auto" w:fill="auto"/>
            <w:noWrap/>
            <w:vAlign w:val="bottom"/>
            <w:hideMark/>
          </w:tcPr>
          <w:p w14:paraId="363B1D15" w14:textId="00A2C031" w:rsidR="003957D0" w:rsidRPr="001840E5" w:rsidDel="00C02F93" w:rsidRDefault="003957D0" w:rsidP="00C02F93">
            <w:pPr>
              <w:jc w:val="center"/>
              <w:rPr>
                <w:rFonts w:cs="Times New Roman"/>
                <w:color w:val="000000"/>
              </w:rPr>
            </w:pPr>
            <w:r w:rsidRPr="001840E5" w:rsidDel="00C02F93">
              <w:rPr>
                <w:rFonts w:cs="Times New Roman"/>
                <w:color w:val="000000"/>
              </w:rPr>
              <w:t> </w:t>
            </w:r>
          </w:p>
        </w:tc>
        <w:tc>
          <w:tcPr>
            <w:tcW w:w="1451" w:type="dxa"/>
            <w:tcBorders>
              <w:top w:val="nil"/>
              <w:left w:val="nil"/>
              <w:bottom w:val="single" w:sz="4" w:space="0" w:color="auto"/>
              <w:right w:val="single" w:sz="4" w:space="0" w:color="auto"/>
            </w:tcBorders>
            <w:shd w:val="clear" w:color="auto" w:fill="auto"/>
            <w:noWrap/>
            <w:vAlign w:val="bottom"/>
            <w:hideMark/>
          </w:tcPr>
          <w:p w14:paraId="14D77092" w14:textId="7EB3CD99" w:rsidR="003957D0" w:rsidRPr="001840E5" w:rsidDel="00C02F93" w:rsidRDefault="003957D0" w:rsidP="00C02F93">
            <w:pPr>
              <w:jc w:val="center"/>
              <w:rPr>
                <w:rFonts w:cs="Times New Roman"/>
                <w:color w:val="000000"/>
              </w:rPr>
            </w:pPr>
            <w:r w:rsidRPr="001840E5" w:rsidDel="00C02F93">
              <w:rPr>
                <w:rFonts w:cs="Times New Roman"/>
                <w:color w:val="000000"/>
              </w:rPr>
              <w:t> </w:t>
            </w:r>
          </w:p>
        </w:tc>
        <w:tc>
          <w:tcPr>
            <w:tcW w:w="1290" w:type="dxa"/>
            <w:tcBorders>
              <w:top w:val="nil"/>
              <w:left w:val="nil"/>
              <w:bottom w:val="single" w:sz="4" w:space="0" w:color="auto"/>
              <w:right w:val="single" w:sz="4" w:space="0" w:color="auto"/>
            </w:tcBorders>
            <w:shd w:val="clear" w:color="auto" w:fill="auto"/>
            <w:noWrap/>
            <w:vAlign w:val="bottom"/>
            <w:hideMark/>
          </w:tcPr>
          <w:p w14:paraId="28063E86" w14:textId="52E35075" w:rsidR="003957D0" w:rsidRPr="001840E5" w:rsidDel="00C02F93" w:rsidRDefault="003957D0" w:rsidP="00C02F93">
            <w:pPr>
              <w:jc w:val="center"/>
              <w:rPr>
                <w:rFonts w:cs="Times New Roman"/>
                <w:color w:val="000000"/>
              </w:rPr>
            </w:pPr>
            <w:r w:rsidRPr="001840E5" w:rsidDel="00C02F93">
              <w:rPr>
                <w:rFonts w:cs="Times New Roman"/>
                <w:color w:val="000000"/>
              </w:rPr>
              <w:t> </w:t>
            </w:r>
          </w:p>
        </w:tc>
        <w:tc>
          <w:tcPr>
            <w:tcW w:w="1451" w:type="dxa"/>
            <w:tcBorders>
              <w:top w:val="nil"/>
              <w:left w:val="nil"/>
              <w:bottom w:val="single" w:sz="4" w:space="0" w:color="auto"/>
              <w:right w:val="single" w:sz="4" w:space="0" w:color="auto"/>
            </w:tcBorders>
            <w:shd w:val="clear" w:color="auto" w:fill="auto"/>
            <w:noWrap/>
            <w:vAlign w:val="bottom"/>
            <w:hideMark/>
          </w:tcPr>
          <w:p w14:paraId="129957F9" w14:textId="759270D7" w:rsidR="003957D0" w:rsidRPr="001840E5" w:rsidDel="00C02F93" w:rsidRDefault="003957D0" w:rsidP="00C02F93">
            <w:pPr>
              <w:jc w:val="center"/>
              <w:rPr>
                <w:rFonts w:cs="Times New Roman"/>
                <w:color w:val="000000"/>
              </w:rPr>
            </w:pPr>
            <w:r w:rsidRPr="001840E5" w:rsidDel="00C02F93">
              <w:rPr>
                <w:rFonts w:cs="Times New Roman"/>
                <w:color w:val="000000"/>
              </w:rPr>
              <w:t> </w:t>
            </w:r>
          </w:p>
        </w:tc>
        <w:tc>
          <w:tcPr>
            <w:tcW w:w="844" w:type="dxa"/>
            <w:tcBorders>
              <w:top w:val="nil"/>
              <w:left w:val="nil"/>
              <w:bottom w:val="single" w:sz="4" w:space="0" w:color="auto"/>
              <w:right w:val="single" w:sz="4" w:space="0" w:color="auto"/>
            </w:tcBorders>
            <w:shd w:val="clear" w:color="auto" w:fill="auto"/>
            <w:noWrap/>
            <w:vAlign w:val="bottom"/>
            <w:hideMark/>
          </w:tcPr>
          <w:p w14:paraId="1FD0B544" w14:textId="0DFFEE3B" w:rsidR="003957D0" w:rsidRPr="001840E5" w:rsidDel="00C02F93" w:rsidRDefault="003957D0" w:rsidP="00C02F93">
            <w:pPr>
              <w:jc w:val="center"/>
              <w:rPr>
                <w:rFonts w:cs="Times New Roman"/>
                <w:color w:val="000000"/>
              </w:rPr>
            </w:pPr>
            <w:r w:rsidRPr="001840E5" w:rsidDel="00C02F93">
              <w:rPr>
                <w:rFonts w:cs="Times New Roman"/>
                <w:color w:val="000000"/>
              </w:rPr>
              <w:t> </w:t>
            </w:r>
          </w:p>
        </w:tc>
      </w:tr>
      <w:tr w:rsidR="003957D0" w:rsidRPr="001840E5" w:rsidDel="00C02F93" w14:paraId="03676066" w14:textId="173FC9FC"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73400CF1" w14:textId="27F5B302" w:rsidR="003957D0" w:rsidRPr="001840E5" w:rsidDel="00C02F93" w:rsidRDefault="003957D0" w:rsidP="00C02F93">
            <w:pPr>
              <w:rPr>
                <w:rFonts w:cs="Times New Roman"/>
                <w:color w:val="000000"/>
              </w:rPr>
            </w:pPr>
            <w:r w:rsidRPr="001840E5" w:rsidDel="00C02F93">
              <w:rPr>
                <w:rFonts w:cs="Times New Roman"/>
                <w:color w:val="000000"/>
              </w:rPr>
              <w:t>Large: ADP &gt; 1000</w:t>
            </w:r>
          </w:p>
        </w:tc>
        <w:tc>
          <w:tcPr>
            <w:tcW w:w="1290" w:type="dxa"/>
            <w:tcBorders>
              <w:top w:val="nil"/>
              <w:left w:val="nil"/>
              <w:bottom w:val="single" w:sz="4" w:space="0" w:color="auto"/>
              <w:right w:val="single" w:sz="4" w:space="0" w:color="auto"/>
            </w:tcBorders>
            <w:shd w:val="clear" w:color="auto" w:fill="auto"/>
            <w:noWrap/>
            <w:vAlign w:val="bottom"/>
            <w:hideMark/>
          </w:tcPr>
          <w:p w14:paraId="7B3D6AB0" w14:textId="17E110F2" w:rsidR="003957D0" w:rsidRPr="001840E5" w:rsidDel="00C02F93" w:rsidRDefault="003957D0" w:rsidP="00C02F93">
            <w:pPr>
              <w:jc w:val="center"/>
              <w:rPr>
                <w:rFonts w:cs="Times New Roman"/>
                <w:color w:val="000000"/>
              </w:rPr>
            </w:pPr>
            <w:r w:rsidRPr="001840E5" w:rsidDel="00C02F93">
              <w:rPr>
                <w:rFonts w:cs="Times New Roman"/>
                <w:color w:val="000000"/>
              </w:rPr>
              <w:t>11.3%</w:t>
            </w:r>
          </w:p>
        </w:tc>
        <w:tc>
          <w:tcPr>
            <w:tcW w:w="1451" w:type="dxa"/>
            <w:tcBorders>
              <w:top w:val="nil"/>
              <w:left w:val="nil"/>
              <w:bottom w:val="single" w:sz="4" w:space="0" w:color="auto"/>
              <w:right w:val="single" w:sz="4" w:space="0" w:color="auto"/>
            </w:tcBorders>
            <w:shd w:val="clear" w:color="auto" w:fill="auto"/>
            <w:noWrap/>
            <w:vAlign w:val="bottom"/>
            <w:hideMark/>
          </w:tcPr>
          <w:p w14:paraId="7E32ECED" w14:textId="3053D6C0" w:rsidR="003957D0" w:rsidRPr="001840E5" w:rsidDel="00C02F93" w:rsidRDefault="003957D0" w:rsidP="00C02F93">
            <w:pPr>
              <w:jc w:val="center"/>
              <w:rPr>
                <w:rFonts w:cs="Times New Roman"/>
                <w:color w:val="000000"/>
              </w:rPr>
            </w:pPr>
            <w:r w:rsidRPr="001840E5" w:rsidDel="00C02F93">
              <w:rPr>
                <w:rFonts w:cs="Times New Roman"/>
                <w:color w:val="000000"/>
              </w:rPr>
              <w:t>16.7%</w:t>
            </w:r>
          </w:p>
        </w:tc>
        <w:tc>
          <w:tcPr>
            <w:tcW w:w="1290" w:type="dxa"/>
            <w:tcBorders>
              <w:top w:val="nil"/>
              <w:left w:val="nil"/>
              <w:bottom w:val="single" w:sz="4" w:space="0" w:color="auto"/>
              <w:right w:val="single" w:sz="4" w:space="0" w:color="auto"/>
            </w:tcBorders>
            <w:shd w:val="clear" w:color="auto" w:fill="auto"/>
            <w:noWrap/>
            <w:vAlign w:val="bottom"/>
            <w:hideMark/>
          </w:tcPr>
          <w:p w14:paraId="02B83E35" w14:textId="1B625E7E" w:rsidR="003957D0" w:rsidRPr="001840E5" w:rsidDel="00C02F93" w:rsidRDefault="003957D0" w:rsidP="00C02F93">
            <w:pPr>
              <w:jc w:val="center"/>
              <w:rPr>
                <w:rFonts w:cs="Times New Roman"/>
                <w:color w:val="000000"/>
              </w:rPr>
            </w:pPr>
            <w:r w:rsidRPr="001840E5" w:rsidDel="00C02F93">
              <w:rPr>
                <w:rFonts w:cs="Times New Roman"/>
                <w:color w:val="000000"/>
              </w:rPr>
              <w:t>20.0%</w:t>
            </w:r>
          </w:p>
        </w:tc>
        <w:tc>
          <w:tcPr>
            <w:tcW w:w="1451" w:type="dxa"/>
            <w:tcBorders>
              <w:top w:val="nil"/>
              <w:left w:val="nil"/>
              <w:bottom w:val="single" w:sz="4" w:space="0" w:color="auto"/>
              <w:right w:val="single" w:sz="4" w:space="0" w:color="auto"/>
            </w:tcBorders>
            <w:shd w:val="clear" w:color="auto" w:fill="auto"/>
            <w:noWrap/>
            <w:vAlign w:val="bottom"/>
            <w:hideMark/>
          </w:tcPr>
          <w:p w14:paraId="71371F56" w14:textId="27CFB9FA" w:rsidR="003957D0" w:rsidRPr="001840E5" w:rsidDel="00C02F93" w:rsidRDefault="003957D0" w:rsidP="00C02F93">
            <w:pPr>
              <w:jc w:val="center"/>
              <w:rPr>
                <w:rFonts w:cs="Times New Roman"/>
                <w:color w:val="000000"/>
              </w:rPr>
            </w:pPr>
            <w:r w:rsidRPr="001840E5" w:rsidDel="00C02F93">
              <w:rPr>
                <w:rFonts w:cs="Times New Roman"/>
                <w:color w:val="000000"/>
              </w:rPr>
              <w:t>25.0%</w:t>
            </w:r>
          </w:p>
        </w:tc>
        <w:tc>
          <w:tcPr>
            <w:tcW w:w="844" w:type="dxa"/>
            <w:tcBorders>
              <w:top w:val="nil"/>
              <w:left w:val="nil"/>
              <w:bottom w:val="single" w:sz="4" w:space="0" w:color="auto"/>
              <w:right w:val="single" w:sz="4" w:space="0" w:color="auto"/>
            </w:tcBorders>
            <w:shd w:val="clear" w:color="auto" w:fill="auto"/>
            <w:noWrap/>
            <w:vAlign w:val="bottom"/>
            <w:hideMark/>
          </w:tcPr>
          <w:p w14:paraId="6ABA2D43" w14:textId="671E7A1E" w:rsidR="003957D0" w:rsidRPr="001840E5" w:rsidDel="00C02F93" w:rsidRDefault="003957D0" w:rsidP="00C02F93">
            <w:pPr>
              <w:jc w:val="center"/>
              <w:rPr>
                <w:rFonts w:cs="Times New Roman"/>
                <w:color w:val="000000"/>
              </w:rPr>
            </w:pPr>
            <w:r w:rsidRPr="001840E5" w:rsidDel="00C02F93">
              <w:rPr>
                <w:rFonts w:cs="Times New Roman"/>
                <w:color w:val="000000"/>
              </w:rPr>
              <w:t>15.5%</w:t>
            </w:r>
          </w:p>
        </w:tc>
      </w:tr>
      <w:tr w:rsidR="003957D0" w:rsidRPr="001840E5" w:rsidDel="00C02F93" w14:paraId="4110DE0A" w14:textId="4FE50EB7"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2FE9E29A" w14:textId="05349068" w:rsidR="003957D0" w:rsidRPr="001840E5" w:rsidDel="00C02F93" w:rsidRDefault="003957D0" w:rsidP="00C02F93">
            <w:pPr>
              <w:rPr>
                <w:rFonts w:cs="Times New Roman"/>
                <w:color w:val="000000"/>
              </w:rPr>
            </w:pPr>
            <w:r w:rsidRPr="001840E5" w:rsidDel="00C02F93">
              <w:rPr>
                <w:rFonts w:cs="Times New Roman"/>
                <w:color w:val="000000"/>
              </w:rPr>
              <w:t>Medium : ADP 200-999</w:t>
            </w:r>
          </w:p>
        </w:tc>
        <w:tc>
          <w:tcPr>
            <w:tcW w:w="1290" w:type="dxa"/>
            <w:tcBorders>
              <w:top w:val="nil"/>
              <w:left w:val="nil"/>
              <w:bottom w:val="single" w:sz="4" w:space="0" w:color="auto"/>
              <w:right w:val="single" w:sz="4" w:space="0" w:color="auto"/>
            </w:tcBorders>
            <w:shd w:val="clear" w:color="auto" w:fill="auto"/>
            <w:noWrap/>
            <w:vAlign w:val="bottom"/>
            <w:hideMark/>
          </w:tcPr>
          <w:p w14:paraId="3AA6F49A" w14:textId="4C94A0AD" w:rsidR="003957D0" w:rsidRPr="001840E5" w:rsidDel="00C02F93" w:rsidRDefault="003957D0" w:rsidP="00C02F93">
            <w:pPr>
              <w:jc w:val="center"/>
              <w:rPr>
                <w:rFonts w:cs="Times New Roman"/>
                <w:color w:val="000000"/>
              </w:rPr>
            </w:pPr>
            <w:r w:rsidRPr="001840E5" w:rsidDel="00C02F93">
              <w:rPr>
                <w:rFonts w:cs="Times New Roman"/>
                <w:color w:val="000000"/>
              </w:rPr>
              <w:t>1.7%</w:t>
            </w:r>
          </w:p>
        </w:tc>
        <w:tc>
          <w:tcPr>
            <w:tcW w:w="1451" w:type="dxa"/>
            <w:tcBorders>
              <w:top w:val="nil"/>
              <w:left w:val="nil"/>
              <w:bottom w:val="single" w:sz="4" w:space="0" w:color="auto"/>
              <w:right w:val="single" w:sz="4" w:space="0" w:color="auto"/>
            </w:tcBorders>
            <w:shd w:val="clear" w:color="auto" w:fill="auto"/>
            <w:noWrap/>
            <w:vAlign w:val="bottom"/>
            <w:hideMark/>
          </w:tcPr>
          <w:p w14:paraId="32029CCD" w14:textId="7CE4DDD7" w:rsidR="003957D0" w:rsidRPr="001840E5" w:rsidDel="00C02F93" w:rsidRDefault="003957D0" w:rsidP="00C02F93">
            <w:pPr>
              <w:jc w:val="center"/>
              <w:rPr>
                <w:rFonts w:cs="Times New Roman"/>
                <w:color w:val="000000"/>
              </w:rPr>
            </w:pPr>
            <w:r w:rsidRPr="001840E5" w:rsidDel="00C02F93">
              <w:rPr>
                <w:rFonts w:cs="Times New Roman"/>
                <w:color w:val="000000"/>
              </w:rPr>
              <w:t>3.2%</w:t>
            </w:r>
          </w:p>
        </w:tc>
        <w:tc>
          <w:tcPr>
            <w:tcW w:w="1290" w:type="dxa"/>
            <w:tcBorders>
              <w:top w:val="nil"/>
              <w:left w:val="nil"/>
              <w:bottom w:val="single" w:sz="4" w:space="0" w:color="auto"/>
              <w:right w:val="single" w:sz="4" w:space="0" w:color="auto"/>
            </w:tcBorders>
            <w:shd w:val="clear" w:color="auto" w:fill="auto"/>
            <w:noWrap/>
            <w:vAlign w:val="bottom"/>
            <w:hideMark/>
          </w:tcPr>
          <w:p w14:paraId="29462AAF" w14:textId="731F8EDE" w:rsidR="003957D0" w:rsidRPr="001840E5" w:rsidDel="00C02F93" w:rsidRDefault="003957D0" w:rsidP="00C02F93">
            <w:pPr>
              <w:jc w:val="center"/>
              <w:rPr>
                <w:rFonts w:cs="Times New Roman"/>
                <w:color w:val="000000"/>
              </w:rPr>
            </w:pPr>
            <w:r w:rsidRPr="001840E5" w:rsidDel="00C02F93">
              <w:rPr>
                <w:rFonts w:cs="Times New Roman"/>
                <w:color w:val="000000"/>
              </w:rPr>
              <w:t>5.8%</w:t>
            </w:r>
          </w:p>
        </w:tc>
        <w:tc>
          <w:tcPr>
            <w:tcW w:w="1451" w:type="dxa"/>
            <w:tcBorders>
              <w:top w:val="nil"/>
              <w:left w:val="nil"/>
              <w:bottom w:val="single" w:sz="4" w:space="0" w:color="auto"/>
              <w:right w:val="single" w:sz="4" w:space="0" w:color="auto"/>
            </w:tcBorders>
            <w:shd w:val="clear" w:color="auto" w:fill="auto"/>
            <w:noWrap/>
            <w:vAlign w:val="bottom"/>
            <w:hideMark/>
          </w:tcPr>
          <w:p w14:paraId="03E0369F" w14:textId="1CB8CDF7" w:rsidR="003957D0" w:rsidRPr="001840E5" w:rsidDel="00C02F93" w:rsidRDefault="003957D0" w:rsidP="00C02F93">
            <w:pPr>
              <w:jc w:val="center"/>
              <w:rPr>
                <w:rFonts w:cs="Times New Roman"/>
                <w:color w:val="000000"/>
              </w:rPr>
            </w:pPr>
            <w:r w:rsidRPr="001840E5" w:rsidDel="00C02F93">
              <w:rPr>
                <w:rFonts w:cs="Times New Roman"/>
                <w:color w:val="000000"/>
              </w:rPr>
              <w:t>14.3%</w:t>
            </w:r>
          </w:p>
        </w:tc>
        <w:tc>
          <w:tcPr>
            <w:tcW w:w="844" w:type="dxa"/>
            <w:tcBorders>
              <w:top w:val="nil"/>
              <w:left w:val="nil"/>
              <w:bottom w:val="single" w:sz="4" w:space="0" w:color="auto"/>
              <w:right w:val="single" w:sz="4" w:space="0" w:color="auto"/>
            </w:tcBorders>
            <w:shd w:val="clear" w:color="auto" w:fill="auto"/>
            <w:noWrap/>
            <w:vAlign w:val="bottom"/>
            <w:hideMark/>
          </w:tcPr>
          <w:p w14:paraId="4B9C2A55" w14:textId="78C2452F" w:rsidR="003957D0" w:rsidRPr="001840E5" w:rsidDel="00C02F93" w:rsidRDefault="003957D0" w:rsidP="00C02F93">
            <w:pPr>
              <w:jc w:val="center"/>
              <w:rPr>
                <w:rFonts w:cs="Times New Roman"/>
                <w:color w:val="000000"/>
              </w:rPr>
            </w:pPr>
            <w:r w:rsidRPr="001840E5" w:rsidDel="00C02F93">
              <w:rPr>
                <w:rFonts w:cs="Times New Roman"/>
                <w:color w:val="000000"/>
              </w:rPr>
              <w:t>3.0%</w:t>
            </w:r>
          </w:p>
        </w:tc>
      </w:tr>
      <w:tr w:rsidR="003957D0" w:rsidRPr="001840E5" w:rsidDel="00C02F93" w14:paraId="651885D2" w14:textId="471D5597"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3F22F355" w14:textId="3ACE0D27" w:rsidR="003957D0" w:rsidRPr="001840E5" w:rsidDel="00C02F93" w:rsidRDefault="003957D0" w:rsidP="00C02F93">
            <w:pPr>
              <w:rPr>
                <w:rFonts w:cs="Times New Roman"/>
                <w:color w:val="000000"/>
              </w:rPr>
            </w:pPr>
            <w:r w:rsidRPr="001840E5" w:rsidDel="00C02F93">
              <w:rPr>
                <w:rFonts w:cs="Times New Roman"/>
                <w:color w:val="000000"/>
              </w:rPr>
              <w:t>Small: ADP &lt; 200</w:t>
            </w:r>
          </w:p>
        </w:tc>
        <w:tc>
          <w:tcPr>
            <w:tcW w:w="1290" w:type="dxa"/>
            <w:tcBorders>
              <w:top w:val="nil"/>
              <w:left w:val="nil"/>
              <w:bottom w:val="single" w:sz="4" w:space="0" w:color="auto"/>
              <w:right w:val="single" w:sz="4" w:space="0" w:color="auto"/>
            </w:tcBorders>
            <w:shd w:val="clear" w:color="auto" w:fill="auto"/>
            <w:noWrap/>
            <w:vAlign w:val="bottom"/>
            <w:hideMark/>
          </w:tcPr>
          <w:p w14:paraId="3ADDEB95" w14:textId="0DDB6012" w:rsidR="003957D0" w:rsidRPr="001840E5" w:rsidDel="00C02F93" w:rsidRDefault="003957D0" w:rsidP="00C02F93">
            <w:pPr>
              <w:jc w:val="center"/>
              <w:rPr>
                <w:rFonts w:cs="Times New Roman"/>
                <w:color w:val="000000"/>
              </w:rPr>
            </w:pPr>
            <w:r w:rsidRPr="001840E5" w:rsidDel="00C02F93">
              <w:rPr>
                <w:rFonts w:cs="Times New Roman"/>
                <w:color w:val="000000"/>
              </w:rPr>
              <w:t>0.3%</w:t>
            </w:r>
          </w:p>
        </w:tc>
        <w:tc>
          <w:tcPr>
            <w:tcW w:w="1451" w:type="dxa"/>
            <w:tcBorders>
              <w:top w:val="nil"/>
              <w:left w:val="nil"/>
              <w:bottom w:val="single" w:sz="4" w:space="0" w:color="auto"/>
              <w:right w:val="single" w:sz="4" w:space="0" w:color="auto"/>
            </w:tcBorders>
            <w:shd w:val="clear" w:color="auto" w:fill="auto"/>
            <w:noWrap/>
            <w:vAlign w:val="bottom"/>
            <w:hideMark/>
          </w:tcPr>
          <w:p w14:paraId="6EA37596" w14:textId="34015048" w:rsidR="003957D0" w:rsidRPr="001840E5" w:rsidDel="00C02F93" w:rsidRDefault="003957D0" w:rsidP="00C02F93">
            <w:pPr>
              <w:jc w:val="center"/>
              <w:rPr>
                <w:rFonts w:cs="Times New Roman"/>
                <w:color w:val="000000"/>
              </w:rPr>
            </w:pPr>
            <w:r w:rsidRPr="001840E5" w:rsidDel="00C02F93">
              <w:rPr>
                <w:rFonts w:cs="Times New Roman"/>
                <w:color w:val="000000"/>
              </w:rPr>
              <w:t>0.8%</w:t>
            </w:r>
          </w:p>
        </w:tc>
        <w:tc>
          <w:tcPr>
            <w:tcW w:w="1290" w:type="dxa"/>
            <w:tcBorders>
              <w:top w:val="nil"/>
              <w:left w:val="nil"/>
              <w:bottom w:val="single" w:sz="4" w:space="0" w:color="auto"/>
              <w:right w:val="single" w:sz="4" w:space="0" w:color="auto"/>
            </w:tcBorders>
            <w:shd w:val="clear" w:color="auto" w:fill="auto"/>
            <w:noWrap/>
            <w:vAlign w:val="bottom"/>
            <w:hideMark/>
          </w:tcPr>
          <w:p w14:paraId="0FE3001E" w14:textId="3171A769" w:rsidR="003957D0" w:rsidRPr="001840E5" w:rsidDel="00C02F93" w:rsidRDefault="003957D0" w:rsidP="00C02F93">
            <w:pPr>
              <w:jc w:val="center"/>
              <w:rPr>
                <w:rFonts w:cs="Times New Roman"/>
                <w:color w:val="000000"/>
              </w:rPr>
            </w:pPr>
            <w:r w:rsidRPr="001840E5" w:rsidDel="00C02F93">
              <w:rPr>
                <w:rFonts w:cs="Times New Roman"/>
                <w:color w:val="000000"/>
              </w:rPr>
              <w:t>1.6%</w:t>
            </w:r>
          </w:p>
        </w:tc>
        <w:tc>
          <w:tcPr>
            <w:tcW w:w="1451" w:type="dxa"/>
            <w:tcBorders>
              <w:top w:val="nil"/>
              <w:left w:val="nil"/>
              <w:bottom w:val="single" w:sz="4" w:space="0" w:color="auto"/>
              <w:right w:val="single" w:sz="4" w:space="0" w:color="auto"/>
            </w:tcBorders>
            <w:shd w:val="clear" w:color="auto" w:fill="auto"/>
            <w:noWrap/>
            <w:vAlign w:val="bottom"/>
            <w:hideMark/>
          </w:tcPr>
          <w:p w14:paraId="128845DC" w14:textId="70302508" w:rsidR="003957D0" w:rsidRPr="001840E5" w:rsidDel="00C02F93" w:rsidRDefault="003957D0" w:rsidP="00C02F93">
            <w:pPr>
              <w:jc w:val="center"/>
              <w:rPr>
                <w:rFonts w:cs="Times New Roman"/>
                <w:color w:val="000000"/>
              </w:rPr>
            </w:pPr>
            <w:r w:rsidRPr="001840E5" w:rsidDel="00C02F93">
              <w:rPr>
                <w:rFonts w:cs="Times New Roman"/>
                <w:color w:val="000000"/>
              </w:rPr>
              <w:t>5.7%</w:t>
            </w:r>
          </w:p>
        </w:tc>
        <w:tc>
          <w:tcPr>
            <w:tcW w:w="844" w:type="dxa"/>
            <w:tcBorders>
              <w:top w:val="nil"/>
              <w:left w:val="nil"/>
              <w:bottom w:val="single" w:sz="4" w:space="0" w:color="auto"/>
              <w:right w:val="single" w:sz="4" w:space="0" w:color="auto"/>
            </w:tcBorders>
            <w:shd w:val="clear" w:color="auto" w:fill="auto"/>
            <w:noWrap/>
            <w:vAlign w:val="bottom"/>
            <w:hideMark/>
          </w:tcPr>
          <w:p w14:paraId="10ECBCED" w14:textId="0209A576" w:rsidR="003957D0" w:rsidRPr="001840E5" w:rsidDel="00C02F93" w:rsidRDefault="003957D0" w:rsidP="00C02F93">
            <w:pPr>
              <w:jc w:val="center"/>
              <w:rPr>
                <w:rFonts w:cs="Times New Roman"/>
                <w:color w:val="000000"/>
              </w:rPr>
            </w:pPr>
            <w:r w:rsidRPr="001840E5" w:rsidDel="00C02F93">
              <w:rPr>
                <w:rFonts w:cs="Times New Roman"/>
                <w:color w:val="000000"/>
              </w:rPr>
              <w:t>0.7%</w:t>
            </w:r>
          </w:p>
        </w:tc>
      </w:tr>
      <w:tr w:rsidR="003957D0" w:rsidRPr="001840E5" w:rsidDel="00C02F93" w14:paraId="5C847086" w14:textId="1E88AB99" w:rsidTr="00D7630D">
        <w:trPr>
          <w:trHeight w:val="300"/>
        </w:trPr>
        <w:tc>
          <w:tcPr>
            <w:tcW w:w="3074" w:type="dxa"/>
            <w:tcBorders>
              <w:top w:val="nil"/>
              <w:left w:val="single" w:sz="4" w:space="0" w:color="auto"/>
              <w:bottom w:val="single" w:sz="4" w:space="0" w:color="auto"/>
              <w:right w:val="single" w:sz="4" w:space="0" w:color="auto"/>
            </w:tcBorders>
            <w:shd w:val="clear" w:color="auto" w:fill="auto"/>
            <w:noWrap/>
            <w:vAlign w:val="bottom"/>
            <w:hideMark/>
          </w:tcPr>
          <w:p w14:paraId="78D2AC31" w14:textId="4B6964C3" w:rsidR="003957D0" w:rsidRPr="001840E5" w:rsidDel="00C02F93" w:rsidRDefault="003957D0" w:rsidP="00C02F93">
            <w:pPr>
              <w:rPr>
                <w:rFonts w:cs="Times New Roman"/>
                <w:color w:val="000000"/>
              </w:rPr>
            </w:pPr>
            <w:r w:rsidRPr="001840E5" w:rsidDel="00C02F93">
              <w:rPr>
                <w:rFonts w:cs="Times New Roman"/>
                <w:color w:val="000000"/>
              </w:rPr>
              <w:t>Total</w:t>
            </w:r>
          </w:p>
        </w:tc>
        <w:tc>
          <w:tcPr>
            <w:tcW w:w="1290" w:type="dxa"/>
            <w:tcBorders>
              <w:top w:val="nil"/>
              <w:left w:val="nil"/>
              <w:bottom w:val="single" w:sz="4" w:space="0" w:color="auto"/>
              <w:right w:val="single" w:sz="4" w:space="0" w:color="auto"/>
            </w:tcBorders>
            <w:shd w:val="clear" w:color="auto" w:fill="auto"/>
            <w:noWrap/>
            <w:vAlign w:val="bottom"/>
            <w:hideMark/>
          </w:tcPr>
          <w:p w14:paraId="4524CB03" w14:textId="254B74B1" w:rsidR="003957D0" w:rsidRPr="001840E5" w:rsidDel="00C02F93" w:rsidRDefault="003957D0" w:rsidP="00C02F93">
            <w:pPr>
              <w:jc w:val="center"/>
              <w:rPr>
                <w:rFonts w:cs="Times New Roman"/>
                <w:color w:val="000000"/>
              </w:rPr>
            </w:pPr>
            <w:r w:rsidRPr="001840E5" w:rsidDel="00C02F93">
              <w:rPr>
                <w:rFonts w:cs="Times New Roman"/>
                <w:color w:val="000000"/>
              </w:rPr>
              <w:t>0.9%</w:t>
            </w:r>
          </w:p>
        </w:tc>
        <w:tc>
          <w:tcPr>
            <w:tcW w:w="1451" w:type="dxa"/>
            <w:tcBorders>
              <w:top w:val="nil"/>
              <w:left w:val="nil"/>
              <w:bottom w:val="single" w:sz="4" w:space="0" w:color="auto"/>
              <w:right w:val="single" w:sz="4" w:space="0" w:color="auto"/>
            </w:tcBorders>
            <w:shd w:val="clear" w:color="auto" w:fill="auto"/>
            <w:noWrap/>
            <w:vAlign w:val="bottom"/>
            <w:hideMark/>
          </w:tcPr>
          <w:p w14:paraId="2F8D0BA1" w14:textId="5AC87AB3" w:rsidR="003957D0" w:rsidRPr="001840E5" w:rsidDel="00C02F93" w:rsidRDefault="003957D0" w:rsidP="00C02F93">
            <w:pPr>
              <w:jc w:val="center"/>
              <w:rPr>
                <w:rFonts w:cs="Times New Roman"/>
                <w:color w:val="000000"/>
              </w:rPr>
            </w:pPr>
            <w:r w:rsidRPr="001840E5" w:rsidDel="00C02F93">
              <w:rPr>
                <w:rFonts w:cs="Times New Roman"/>
                <w:color w:val="000000"/>
              </w:rPr>
              <w:t>2.3%</w:t>
            </w:r>
          </w:p>
        </w:tc>
        <w:tc>
          <w:tcPr>
            <w:tcW w:w="1290" w:type="dxa"/>
            <w:tcBorders>
              <w:top w:val="nil"/>
              <w:left w:val="nil"/>
              <w:bottom w:val="single" w:sz="4" w:space="0" w:color="auto"/>
              <w:right w:val="single" w:sz="4" w:space="0" w:color="auto"/>
            </w:tcBorders>
            <w:shd w:val="clear" w:color="auto" w:fill="auto"/>
            <w:noWrap/>
            <w:vAlign w:val="bottom"/>
            <w:hideMark/>
          </w:tcPr>
          <w:p w14:paraId="5103FBA6" w14:textId="5817FB0B" w:rsidR="003957D0" w:rsidRPr="001840E5" w:rsidDel="00C02F93" w:rsidRDefault="003957D0" w:rsidP="00C02F93">
            <w:pPr>
              <w:jc w:val="center"/>
              <w:rPr>
                <w:rFonts w:cs="Times New Roman"/>
                <w:color w:val="000000"/>
              </w:rPr>
            </w:pPr>
            <w:r w:rsidRPr="001840E5" w:rsidDel="00C02F93">
              <w:rPr>
                <w:rFonts w:cs="Times New Roman"/>
                <w:color w:val="000000"/>
              </w:rPr>
              <w:t>4.2%</w:t>
            </w:r>
          </w:p>
        </w:tc>
        <w:tc>
          <w:tcPr>
            <w:tcW w:w="1451" w:type="dxa"/>
            <w:tcBorders>
              <w:top w:val="nil"/>
              <w:left w:val="nil"/>
              <w:bottom w:val="single" w:sz="4" w:space="0" w:color="auto"/>
              <w:right w:val="single" w:sz="4" w:space="0" w:color="auto"/>
            </w:tcBorders>
            <w:shd w:val="clear" w:color="auto" w:fill="auto"/>
            <w:noWrap/>
            <w:vAlign w:val="bottom"/>
            <w:hideMark/>
          </w:tcPr>
          <w:p w14:paraId="20D9F92E" w14:textId="2B06C2EB" w:rsidR="003957D0" w:rsidRPr="001840E5" w:rsidDel="00C02F93" w:rsidRDefault="003957D0" w:rsidP="00C02F93">
            <w:pPr>
              <w:jc w:val="center"/>
              <w:rPr>
                <w:rFonts w:cs="Times New Roman"/>
                <w:color w:val="000000"/>
              </w:rPr>
            </w:pPr>
            <w:r w:rsidRPr="001840E5" w:rsidDel="00C02F93">
              <w:rPr>
                <w:rFonts w:cs="Times New Roman"/>
                <w:color w:val="000000"/>
              </w:rPr>
              <w:t>10.5%</w:t>
            </w:r>
          </w:p>
        </w:tc>
        <w:tc>
          <w:tcPr>
            <w:tcW w:w="844" w:type="dxa"/>
            <w:tcBorders>
              <w:top w:val="nil"/>
              <w:left w:val="nil"/>
              <w:bottom w:val="single" w:sz="4" w:space="0" w:color="auto"/>
              <w:right w:val="single" w:sz="4" w:space="0" w:color="auto"/>
            </w:tcBorders>
            <w:shd w:val="clear" w:color="auto" w:fill="auto"/>
            <w:noWrap/>
            <w:vAlign w:val="bottom"/>
            <w:hideMark/>
          </w:tcPr>
          <w:p w14:paraId="65392670" w14:textId="3D7076C1" w:rsidR="003957D0" w:rsidRPr="001840E5" w:rsidDel="00C02F93" w:rsidRDefault="003957D0" w:rsidP="00C02F93">
            <w:pPr>
              <w:jc w:val="center"/>
              <w:rPr>
                <w:rFonts w:cs="Times New Roman"/>
                <w:color w:val="000000"/>
              </w:rPr>
            </w:pPr>
            <w:r w:rsidRPr="001840E5" w:rsidDel="00C02F93">
              <w:rPr>
                <w:rFonts w:cs="Times New Roman"/>
                <w:color w:val="000000"/>
              </w:rPr>
              <w:t>1.8%</w:t>
            </w:r>
          </w:p>
        </w:tc>
      </w:tr>
    </w:tbl>
    <w:p w14:paraId="00504B78" w14:textId="0AB67AAC" w:rsidR="001700A7" w:rsidRDefault="001700A7" w:rsidP="006A36BE">
      <w:pPr>
        <w:rPr>
          <w:rFonts w:cs="Times New Roman"/>
          <w:color w:val="000000"/>
        </w:rPr>
      </w:pPr>
    </w:p>
    <w:p w14:paraId="11617C77" w14:textId="77777777" w:rsidR="003957D0" w:rsidRDefault="003957D0" w:rsidP="006A36BE">
      <w:pPr>
        <w:rPr>
          <w:rFonts w:cs="Times New Roman"/>
          <w:color w:val="000000"/>
        </w:rPr>
      </w:pPr>
    </w:p>
    <w:p w14:paraId="7D9C0597" w14:textId="77777777" w:rsidR="001700A7" w:rsidRDefault="001700A7" w:rsidP="006A36BE">
      <w:pPr>
        <w:rPr>
          <w:rFonts w:cs="Times New Roman"/>
          <w:color w:val="000000"/>
        </w:rPr>
      </w:pPr>
    </w:p>
    <w:p w14:paraId="5FDDBCB7" w14:textId="77777777" w:rsidR="003957D0" w:rsidRDefault="003957D0" w:rsidP="006A36BE">
      <w:pPr>
        <w:rPr>
          <w:rFonts w:cs="Times New Roman"/>
          <w:color w:val="000000"/>
        </w:rPr>
      </w:pPr>
    </w:p>
    <w:p w14:paraId="4A09475A" w14:textId="77777777" w:rsidR="001700A7" w:rsidRPr="001840E5" w:rsidRDefault="001700A7" w:rsidP="006A36BE">
      <w:pPr>
        <w:rPr>
          <w:rFonts w:cs="Times New Roman"/>
          <w:color w:val="000000"/>
        </w:rPr>
      </w:pPr>
    </w:p>
    <w:p w14:paraId="1883ED23" w14:textId="77777777" w:rsidR="003043F3" w:rsidRDefault="003043F3" w:rsidP="00B12569">
      <w:pPr>
        <w:rPr>
          <w:rFonts w:cs="Times New Roman"/>
          <w:b/>
        </w:rPr>
      </w:pPr>
    </w:p>
    <w:p w14:paraId="0D4690D1" w14:textId="77777777" w:rsidR="00D93995" w:rsidRDefault="00D93995" w:rsidP="00B12569">
      <w:pPr>
        <w:rPr>
          <w:rFonts w:cs="Times New Roman"/>
          <w:b/>
        </w:rPr>
      </w:pPr>
    </w:p>
    <w:p w14:paraId="5A5346FB" w14:textId="77777777" w:rsidR="00D93995" w:rsidRPr="003043F3" w:rsidRDefault="00D93995" w:rsidP="00D93995">
      <w:pPr>
        <w:rPr>
          <w:rFonts w:cs="Times New Roman"/>
        </w:rPr>
      </w:pPr>
      <w:r w:rsidRPr="003043F3">
        <w:rPr>
          <w:rFonts w:cs="Times New Roman"/>
        </w:rPr>
        <w:t>Notes: ADP: Average daily population; DR: death rate.</w:t>
      </w:r>
    </w:p>
    <w:p w14:paraId="7A3B434F" w14:textId="77777777" w:rsidR="00D93995" w:rsidRDefault="00D93995">
      <w:pPr>
        <w:spacing w:after="200" w:line="276" w:lineRule="auto"/>
        <w:rPr>
          <w:rFonts w:cs="Times New Roman"/>
          <w:b/>
        </w:rPr>
      </w:pPr>
      <w:r>
        <w:rPr>
          <w:rFonts w:cs="Times New Roman"/>
          <w:b/>
        </w:rPr>
        <w:br w:type="page"/>
      </w:r>
    </w:p>
    <w:p w14:paraId="55A4EEF2" w14:textId="77777777" w:rsidR="00D93995" w:rsidRPr="001840E5" w:rsidRDefault="00D93995" w:rsidP="00D93995">
      <w:pPr>
        <w:pStyle w:val="Heading2"/>
      </w:pPr>
      <w:r w:rsidRPr="001840E5">
        <w:t>Information to Be Collected</w:t>
      </w:r>
    </w:p>
    <w:p w14:paraId="28F7E1E8" w14:textId="7CF5FD49" w:rsidR="00B12569" w:rsidRPr="001840E5" w:rsidRDefault="00AD0A65" w:rsidP="00B12569">
      <w:pPr>
        <w:rPr>
          <w:rFonts w:cs="Times New Roman"/>
        </w:rPr>
      </w:pPr>
      <w:r w:rsidRPr="001840E5">
        <w:rPr>
          <w:rFonts w:cs="Times New Roman"/>
          <w:b/>
        </w:rPr>
        <w:t>Instrument</w:t>
      </w:r>
      <w:r w:rsidR="00271136" w:rsidRPr="001840E5">
        <w:rPr>
          <w:rFonts w:cs="Times New Roman"/>
        </w:rPr>
        <w:t xml:space="preserve"> </w:t>
      </w:r>
      <w:r w:rsidR="00B12569" w:rsidRPr="001840E5">
        <w:rPr>
          <w:rFonts w:cs="Times New Roman"/>
        </w:rPr>
        <w:t xml:space="preserve">The survey questionnaire is provided as </w:t>
      </w:r>
      <w:r w:rsidR="00E11386">
        <w:rPr>
          <w:rFonts w:cs="Times New Roman"/>
        </w:rPr>
        <w:t>Appendix</w:t>
      </w:r>
      <w:r w:rsidR="00B12569" w:rsidRPr="001840E5">
        <w:rPr>
          <w:rFonts w:cs="Times New Roman"/>
        </w:rPr>
        <w:t xml:space="preserve"> </w:t>
      </w:r>
      <w:r w:rsidR="003B72B9" w:rsidRPr="001840E5">
        <w:rPr>
          <w:rFonts w:cs="Times New Roman"/>
        </w:rPr>
        <w:t>A</w:t>
      </w:r>
      <w:r w:rsidR="00EC77FC" w:rsidRPr="001840E5">
        <w:rPr>
          <w:rFonts w:cs="Times New Roman"/>
        </w:rPr>
        <w:t>. The survey begins with instructions</w:t>
      </w:r>
      <w:r w:rsidR="00B12569" w:rsidRPr="001840E5">
        <w:rPr>
          <w:rFonts w:cs="Times New Roman"/>
        </w:rPr>
        <w:t xml:space="preserve">, and then is organized into </w:t>
      </w:r>
      <w:r w:rsidR="00EC77FC" w:rsidRPr="001840E5">
        <w:rPr>
          <w:rFonts w:cs="Times New Roman"/>
        </w:rPr>
        <w:t>two</w:t>
      </w:r>
      <w:r w:rsidR="00B12569" w:rsidRPr="001840E5">
        <w:rPr>
          <w:rFonts w:cs="Times New Roman"/>
        </w:rPr>
        <w:t xml:space="preserve"> sections:</w:t>
      </w:r>
    </w:p>
    <w:p w14:paraId="43E1F453" w14:textId="77777777" w:rsidR="00216683" w:rsidRPr="001840E5" w:rsidRDefault="00216683" w:rsidP="00B12569">
      <w:pPr>
        <w:rPr>
          <w:rFonts w:cs="Times New Roman"/>
        </w:rPr>
      </w:pPr>
    </w:p>
    <w:p w14:paraId="48A25739" w14:textId="75567B59" w:rsidR="00B12569" w:rsidRPr="001840E5" w:rsidRDefault="00B12569" w:rsidP="00B12569">
      <w:pPr>
        <w:rPr>
          <w:rStyle w:val="Strong"/>
          <w:b w:val="0"/>
        </w:rPr>
      </w:pPr>
      <w:r w:rsidRPr="001840E5">
        <w:rPr>
          <w:rStyle w:val="Strong"/>
          <w:b w:val="0"/>
          <w:u w:val="single"/>
        </w:rPr>
        <w:t xml:space="preserve">Section 1. </w:t>
      </w:r>
      <w:r w:rsidR="00495B45" w:rsidRPr="001840E5">
        <w:rPr>
          <w:rStyle w:val="Strong"/>
          <w:b w:val="0"/>
          <w:u w:val="single"/>
        </w:rPr>
        <w:t>Confined population</w:t>
      </w:r>
      <w:r w:rsidRPr="0053239E">
        <w:rPr>
          <w:rStyle w:val="Strong"/>
          <w:b w:val="0"/>
        </w:rPr>
        <w:t xml:space="preserve"> </w:t>
      </w:r>
      <w:r w:rsidRPr="001840E5">
        <w:rPr>
          <w:rStyle w:val="Strong"/>
          <w:b w:val="0"/>
        </w:rPr>
        <w:t xml:space="preserve">asks about </w:t>
      </w:r>
      <w:r w:rsidR="00927532" w:rsidRPr="001840E5">
        <w:rPr>
          <w:rStyle w:val="Strong"/>
          <w:b w:val="0"/>
        </w:rPr>
        <w:t xml:space="preserve">the </w:t>
      </w:r>
      <w:r w:rsidR="00495B45" w:rsidRPr="001840E5">
        <w:rPr>
          <w:rStyle w:val="Strong"/>
          <w:b w:val="0"/>
        </w:rPr>
        <w:t xml:space="preserve">confined population on </w:t>
      </w:r>
      <w:r w:rsidR="00425967">
        <w:rPr>
          <w:rStyle w:val="Strong"/>
          <w:b w:val="0"/>
        </w:rPr>
        <w:t>May</w:t>
      </w:r>
      <w:r w:rsidR="00495B45" w:rsidRPr="001840E5">
        <w:rPr>
          <w:rStyle w:val="Strong"/>
          <w:b w:val="0"/>
        </w:rPr>
        <w:t xml:space="preserve"> 3</w:t>
      </w:r>
      <w:r w:rsidR="00425967">
        <w:rPr>
          <w:rStyle w:val="Strong"/>
          <w:b w:val="0"/>
        </w:rPr>
        <w:t>1</w:t>
      </w:r>
      <w:r w:rsidR="00495B45" w:rsidRPr="001840E5">
        <w:rPr>
          <w:rStyle w:val="Strong"/>
          <w:b w:val="0"/>
        </w:rPr>
        <w:t>, 2018</w:t>
      </w:r>
      <w:r w:rsidR="002429A1">
        <w:rPr>
          <w:rStyle w:val="Strong"/>
          <w:b w:val="0"/>
        </w:rPr>
        <w:t>;</w:t>
      </w:r>
      <w:r w:rsidR="00495B45" w:rsidRPr="001840E5">
        <w:rPr>
          <w:rStyle w:val="Strong"/>
          <w:b w:val="0"/>
        </w:rPr>
        <w:t xml:space="preserve"> counts </w:t>
      </w:r>
      <w:r w:rsidR="00927532" w:rsidRPr="001840E5">
        <w:rPr>
          <w:rStyle w:val="Strong"/>
          <w:b w:val="0"/>
        </w:rPr>
        <w:t xml:space="preserve">by </w:t>
      </w:r>
      <w:r w:rsidR="00495B45" w:rsidRPr="001840E5">
        <w:rPr>
          <w:rStyle w:val="Strong"/>
          <w:b w:val="0"/>
        </w:rPr>
        <w:t>age group and sex</w:t>
      </w:r>
      <w:r w:rsidR="002429A1">
        <w:rPr>
          <w:rStyle w:val="Strong"/>
          <w:b w:val="0"/>
        </w:rPr>
        <w:t>;</w:t>
      </w:r>
      <w:r w:rsidR="00495B45" w:rsidRPr="001840E5">
        <w:rPr>
          <w:rStyle w:val="Strong"/>
          <w:b w:val="0"/>
        </w:rPr>
        <w:t xml:space="preserve"> </w:t>
      </w:r>
      <w:r w:rsidR="00BE7874" w:rsidRPr="001840E5">
        <w:rPr>
          <w:rStyle w:val="Strong"/>
          <w:b w:val="0"/>
        </w:rPr>
        <w:t xml:space="preserve">counts by </w:t>
      </w:r>
      <w:r w:rsidR="00BE7874">
        <w:rPr>
          <w:rStyle w:val="Strong"/>
          <w:b w:val="0"/>
        </w:rPr>
        <w:t>U.S. citizenship and conviction status</w:t>
      </w:r>
      <w:r w:rsidR="002429A1">
        <w:rPr>
          <w:rStyle w:val="Strong"/>
          <w:b w:val="0"/>
        </w:rPr>
        <w:t>;</w:t>
      </w:r>
      <w:r w:rsidR="00BE7874">
        <w:rPr>
          <w:rStyle w:val="Strong"/>
          <w:b w:val="0"/>
        </w:rPr>
        <w:t xml:space="preserve"> </w:t>
      </w:r>
      <w:r w:rsidR="00BE7874" w:rsidRPr="001840E5">
        <w:rPr>
          <w:rStyle w:val="Strong"/>
          <w:b w:val="0"/>
        </w:rPr>
        <w:t xml:space="preserve">counts by </w:t>
      </w:r>
      <w:r w:rsidR="00BE7874">
        <w:rPr>
          <w:rStyle w:val="Strong"/>
          <w:b w:val="0"/>
        </w:rPr>
        <w:t>foreign-born and conviction status</w:t>
      </w:r>
      <w:r w:rsidR="002429A1">
        <w:rPr>
          <w:rStyle w:val="Strong"/>
          <w:b w:val="0"/>
        </w:rPr>
        <w:t>;</w:t>
      </w:r>
      <w:r w:rsidR="00BE7874">
        <w:rPr>
          <w:rStyle w:val="Strong"/>
          <w:b w:val="0"/>
        </w:rPr>
        <w:t xml:space="preserve"> </w:t>
      </w:r>
      <w:r w:rsidR="00495B45" w:rsidRPr="001840E5">
        <w:rPr>
          <w:rStyle w:val="Strong"/>
          <w:b w:val="0"/>
        </w:rPr>
        <w:t>counts by conditional release status</w:t>
      </w:r>
      <w:r w:rsidR="002429A1">
        <w:rPr>
          <w:rStyle w:val="Strong"/>
          <w:b w:val="0"/>
        </w:rPr>
        <w:t>;</w:t>
      </w:r>
      <w:r w:rsidR="00495B45" w:rsidRPr="001840E5">
        <w:rPr>
          <w:rStyle w:val="Strong"/>
          <w:b w:val="0"/>
        </w:rPr>
        <w:t xml:space="preserve"> and counts by offense type. </w:t>
      </w:r>
      <w:r w:rsidR="00927532" w:rsidRPr="001840E5">
        <w:rPr>
          <w:rStyle w:val="Strong"/>
          <w:b w:val="0"/>
        </w:rPr>
        <w:t xml:space="preserve">The </w:t>
      </w:r>
      <w:r w:rsidR="002525A2">
        <w:rPr>
          <w:rStyle w:val="Strong"/>
          <w:b w:val="0"/>
        </w:rPr>
        <w:t xml:space="preserve">total </w:t>
      </w:r>
      <w:r w:rsidR="00927532" w:rsidRPr="001840E5">
        <w:rPr>
          <w:rStyle w:val="Strong"/>
          <w:b w:val="0"/>
        </w:rPr>
        <w:t>confined population (Question 1) is</w:t>
      </w:r>
      <w:r w:rsidR="002525A2">
        <w:rPr>
          <w:rStyle w:val="Strong"/>
          <w:b w:val="0"/>
        </w:rPr>
        <w:t xml:space="preserve"> a current item on the ASJ and COJ, and is</w:t>
      </w:r>
      <w:r w:rsidR="00927532" w:rsidRPr="001840E5">
        <w:rPr>
          <w:rStyle w:val="Strong"/>
          <w:b w:val="0"/>
        </w:rPr>
        <w:t xml:space="preserve"> included </w:t>
      </w:r>
      <w:r w:rsidR="002525A2">
        <w:rPr>
          <w:rStyle w:val="Strong"/>
          <w:b w:val="0"/>
        </w:rPr>
        <w:t xml:space="preserve">in the cognitive test </w:t>
      </w:r>
      <w:r w:rsidR="00927532" w:rsidRPr="001840E5">
        <w:rPr>
          <w:rStyle w:val="Strong"/>
          <w:b w:val="0"/>
        </w:rPr>
        <w:t xml:space="preserve">for reference because </w:t>
      </w:r>
      <w:r w:rsidR="00A36753" w:rsidRPr="001840E5">
        <w:rPr>
          <w:rStyle w:val="Strong"/>
          <w:b w:val="0"/>
        </w:rPr>
        <w:t xml:space="preserve">it provides instructions </w:t>
      </w:r>
      <w:r w:rsidR="002525A2">
        <w:rPr>
          <w:rStyle w:val="Strong"/>
          <w:b w:val="0"/>
        </w:rPr>
        <w:t xml:space="preserve">on </w:t>
      </w:r>
      <w:r w:rsidR="00A36753" w:rsidRPr="001840E5">
        <w:rPr>
          <w:rStyle w:val="Strong"/>
          <w:b w:val="0"/>
        </w:rPr>
        <w:t xml:space="preserve">how to count the confined population, which </w:t>
      </w:r>
      <w:r w:rsidR="00927532" w:rsidRPr="001840E5">
        <w:rPr>
          <w:rStyle w:val="Strong"/>
          <w:b w:val="0"/>
        </w:rPr>
        <w:t xml:space="preserve">the </w:t>
      </w:r>
      <w:r w:rsidR="00A36753" w:rsidRPr="001840E5">
        <w:rPr>
          <w:rStyle w:val="Strong"/>
          <w:b w:val="0"/>
        </w:rPr>
        <w:t xml:space="preserve">later </w:t>
      </w:r>
      <w:r w:rsidR="00927532" w:rsidRPr="001840E5">
        <w:rPr>
          <w:rStyle w:val="Strong"/>
          <w:b w:val="0"/>
        </w:rPr>
        <w:t>question</w:t>
      </w:r>
      <w:r w:rsidR="00A36753" w:rsidRPr="001840E5">
        <w:rPr>
          <w:rStyle w:val="Strong"/>
          <w:b w:val="0"/>
        </w:rPr>
        <w:t>s</w:t>
      </w:r>
      <w:r w:rsidR="00927532" w:rsidRPr="001840E5">
        <w:rPr>
          <w:rStyle w:val="Strong"/>
          <w:b w:val="0"/>
        </w:rPr>
        <w:t xml:space="preserve"> </w:t>
      </w:r>
      <w:r w:rsidR="00A36753" w:rsidRPr="001840E5">
        <w:rPr>
          <w:rStyle w:val="Strong"/>
          <w:b w:val="0"/>
        </w:rPr>
        <w:t xml:space="preserve">refer to. </w:t>
      </w:r>
    </w:p>
    <w:p w14:paraId="4E66E513" w14:textId="77777777" w:rsidR="00216683" w:rsidRPr="001840E5" w:rsidRDefault="00216683" w:rsidP="00B12569">
      <w:pPr>
        <w:rPr>
          <w:rFonts w:cs="Times New Roman"/>
          <w:u w:val="single"/>
        </w:rPr>
      </w:pPr>
    </w:p>
    <w:p w14:paraId="16F90CA9" w14:textId="42C58F8D" w:rsidR="00B12569" w:rsidRPr="001840E5" w:rsidRDefault="00B12569" w:rsidP="00B12569">
      <w:pPr>
        <w:rPr>
          <w:rFonts w:cs="Times New Roman"/>
        </w:rPr>
      </w:pPr>
      <w:r w:rsidRPr="001840E5">
        <w:rPr>
          <w:rFonts w:cs="Times New Roman"/>
          <w:u w:val="single"/>
        </w:rPr>
        <w:t xml:space="preserve">Section 2. </w:t>
      </w:r>
      <w:r w:rsidR="004522E5" w:rsidRPr="001840E5">
        <w:rPr>
          <w:rFonts w:cs="Times New Roman"/>
          <w:u w:val="single"/>
        </w:rPr>
        <w:t>Facility programs, opioid testing, screening and treatment</w:t>
      </w:r>
      <w:r w:rsidRPr="001840E5">
        <w:rPr>
          <w:rFonts w:cs="Times New Roman"/>
        </w:rPr>
        <w:t xml:space="preserve"> </w:t>
      </w:r>
      <w:r w:rsidR="00857D0F" w:rsidRPr="001840E5">
        <w:rPr>
          <w:rFonts w:cs="Times New Roman"/>
        </w:rPr>
        <w:t xml:space="preserve">asks about jail policies and practices on opioid testing, screening, services provided for opioid use disorders, number of inmates screened positive for opioid use disorders, </w:t>
      </w:r>
      <w:r w:rsidR="00987DF6" w:rsidRPr="001840E5">
        <w:rPr>
          <w:rFonts w:cs="Times New Roman"/>
        </w:rPr>
        <w:t>and the number of inmates receiving MAT</w:t>
      </w:r>
      <w:r w:rsidR="00857D0F" w:rsidRPr="001840E5">
        <w:rPr>
          <w:rFonts w:cs="Times New Roman"/>
        </w:rPr>
        <w:t>.</w:t>
      </w:r>
      <w:r w:rsidRPr="001840E5">
        <w:rPr>
          <w:rFonts w:cs="Times New Roman"/>
        </w:rPr>
        <w:t xml:space="preserve"> </w:t>
      </w:r>
    </w:p>
    <w:p w14:paraId="444F6C1A" w14:textId="77777777" w:rsidR="00271136" w:rsidRPr="001840E5" w:rsidRDefault="00271136" w:rsidP="00B12569">
      <w:pPr>
        <w:rPr>
          <w:rFonts w:cs="Times New Roman"/>
        </w:rPr>
      </w:pPr>
    </w:p>
    <w:p w14:paraId="2F562E27" w14:textId="3EAD6EA9" w:rsidR="005A69FC" w:rsidRPr="001840E5" w:rsidRDefault="00AD0A65" w:rsidP="005A69FC">
      <w:pPr>
        <w:rPr>
          <w:rFonts w:cs="Times New Roman"/>
        </w:rPr>
      </w:pPr>
      <w:r w:rsidRPr="001840E5">
        <w:rPr>
          <w:rFonts w:cs="Times New Roman"/>
          <w:b/>
        </w:rPr>
        <w:t>Interview</w:t>
      </w:r>
      <w:r w:rsidR="00271136" w:rsidRPr="001840E5">
        <w:rPr>
          <w:rFonts w:cs="Times New Roman"/>
        </w:rPr>
        <w:t xml:space="preserve"> The semi-structured interview </w:t>
      </w:r>
      <w:r w:rsidR="00FE0619" w:rsidRPr="001840E5">
        <w:rPr>
          <w:rFonts w:cs="Times New Roman"/>
        </w:rPr>
        <w:t>guide</w:t>
      </w:r>
      <w:r w:rsidR="00271136" w:rsidRPr="001840E5">
        <w:rPr>
          <w:rFonts w:cs="Times New Roman"/>
        </w:rPr>
        <w:t xml:space="preserve"> is provided as </w:t>
      </w:r>
      <w:r w:rsidR="00E11386">
        <w:rPr>
          <w:rFonts w:cs="Times New Roman"/>
        </w:rPr>
        <w:t>Appendix</w:t>
      </w:r>
      <w:r w:rsidR="00271136" w:rsidRPr="001840E5">
        <w:rPr>
          <w:rFonts w:cs="Times New Roman"/>
        </w:rPr>
        <w:t xml:space="preserve"> </w:t>
      </w:r>
      <w:r w:rsidR="002429A1">
        <w:rPr>
          <w:rFonts w:cs="Times New Roman"/>
        </w:rPr>
        <w:t>B</w:t>
      </w:r>
      <w:r w:rsidR="00271136" w:rsidRPr="001840E5">
        <w:rPr>
          <w:rFonts w:cs="Times New Roman"/>
        </w:rPr>
        <w:t xml:space="preserve">. </w:t>
      </w:r>
      <w:r w:rsidR="005A69FC" w:rsidRPr="001840E5">
        <w:rPr>
          <w:rFonts w:cs="Times New Roman"/>
        </w:rPr>
        <w:t xml:space="preserve">The </w:t>
      </w:r>
      <w:r w:rsidR="002525A2">
        <w:rPr>
          <w:rFonts w:cs="Times New Roman"/>
        </w:rPr>
        <w:t>i</w:t>
      </w:r>
      <w:r w:rsidR="005A69FC" w:rsidRPr="001840E5">
        <w:rPr>
          <w:rFonts w:cs="Times New Roman"/>
        </w:rPr>
        <w:t xml:space="preserve">nterview </w:t>
      </w:r>
      <w:r w:rsidR="002525A2">
        <w:rPr>
          <w:rFonts w:cs="Times New Roman"/>
        </w:rPr>
        <w:t>g</w:t>
      </w:r>
      <w:r w:rsidR="005A69FC" w:rsidRPr="001840E5">
        <w:rPr>
          <w:rFonts w:cs="Times New Roman"/>
        </w:rPr>
        <w:t xml:space="preserve">uide includes an introductory script that interviewers will read verbatim to ensure that participants have a consistent understanding of the cognitive interview process. The </w:t>
      </w:r>
      <w:r w:rsidR="002525A2">
        <w:rPr>
          <w:rFonts w:cs="Times New Roman"/>
        </w:rPr>
        <w:t>i</w:t>
      </w:r>
      <w:r w:rsidR="005A69FC" w:rsidRPr="001840E5">
        <w:rPr>
          <w:rFonts w:cs="Times New Roman"/>
        </w:rPr>
        <w:t xml:space="preserve">nterview </w:t>
      </w:r>
      <w:r w:rsidR="002525A2">
        <w:rPr>
          <w:rFonts w:cs="Times New Roman"/>
        </w:rPr>
        <w:t>g</w:t>
      </w:r>
      <w:r w:rsidR="005A69FC" w:rsidRPr="001840E5">
        <w:rPr>
          <w:rFonts w:cs="Times New Roman"/>
        </w:rPr>
        <w:t>uide also contains a list of probes that interviewers will use during the cognitive interview. Some probes are require</w:t>
      </w:r>
      <w:r w:rsidR="002525A2">
        <w:rPr>
          <w:rFonts w:cs="Times New Roman"/>
        </w:rPr>
        <w:t>d; other probes are conditional</w:t>
      </w:r>
      <w:r w:rsidR="005A69FC" w:rsidRPr="001840E5">
        <w:rPr>
          <w:rFonts w:cs="Times New Roman"/>
        </w:rPr>
        <w:t xml:space="preserve"> and will be asked based on the content and direction of the interview. Probes listed in the </w:t>
      </w:r>
      <w:r w:rsidR="002525A2">
        <w:rPr>
          <w:rFonts w:cs="Times New Roman"/>
        </w:rPr>
        <w:t>i</w:t>
      </w:r>
      <w:r w:rsidR="005A69FC" w:rsidRPr="001840E5">
        <w:rPr>
          <w:rFonts w:cs="Times New Roman"/>
        </w:rPr>
        <w:t xml:space="preserve">nterview </w:t>
      </w:r>
      <w:r w:rsidR="002525A2">
        <w:rPr>
          <w:rFonts w:cs="Times New Roman"/>
        </w:rPr>
        <w:t>g</w:t>
      </w:r>
      <w:r w:rsidR="005A69FC" w:rsidRPr="001840E5">
        <w:rPr>
          <w:rFonts w:cs="Times New Roman"/>
        </w:rPr>
        <w:t>uide are called “scripted probes.” The interviewer may also ask unscripted, “spontaneous probes” to inquire more deeply about issues raised by respondents (e.g., Could you tell me more about that?). All probes are neutral and non-directive.</w:t>
      </w:r>
    </w:p>
    <w:p w14:paraId="2364F51F" w14:textId="77777777" w:rsidR="00C07068" w:rsidRPr="001840E5" w:rsidRDefault="00C07068" w:rsidP="005A69FC">
      <w:pPr>
        <w:rPr>
          <w:rFonts w:cs="Times New Roman"/>
        </w:rPr>
      </w:pPr>
    </w:p>
    <w:p w14:paraId="183551FB" w14:textId="0D11F378" w:rsidR="005A69FC" w:rsidRPr="001840E5" w:rsidRDefault="005A69FC" w:rsidP="005A69FC">
      <w:pPr>
        <w:rPr>
          <w:rFonts w:cs="Times New Roman"/>
        </w:rPr>
      </w:pPr>
      <w:r w:rsidRPr="001840E5">
        <w:rPr>
          <w:rFonts w:cs="Times New Roman"/>
        </w:rPr>
        <w:t>The interviewer</w:t>
      </w:r>
      <w:r w:rsidR="00DF1180" w:rsidRPr="001840E5">
        <w:rPr>
          <w:rFonts w:cs="Times New Roman"/>
        </w:rPr>
        <w:t>s</w:t>
      </w:r>
      <w:r w:rsidRPr="001840E5">
        <w:rPr>
          <w:rFonts w:cs="Times New Roman"/>
        </w:rPr>
        <w:t xml:space="preserve"> will record notes in real-time, but will not audio record the conversation. </w:t>
      </w:r>
    </w:p>
    <w:p w14:paraId="3EBAE5B2" w14:textId="231ADF5C" w:rsidR="00271136" w:rsidRPr="001840E5" w:rsidRDefault="00271136" w:rsidP="00271136">
      <w:pPr>
        <w:rPr>
          <w:rFonts w:cs="Times New Roman"/>
        </w:rPr>
      </w:pPr>
    </w:p>
    <w:p w14:paraId="46E6463A" w14:textId="5B58191C" w:rsidR="00B12569" w:rsidRPr="001840E5" w:rsidRDefault="00B12569" w:rsidP="009D4EC0">
      <w:pPr>
        <w:pStyle w:val="Heading1"/>
      </w:pPr>
    </w:p>
    <w:p w14:paraId="627BF831" w14:textId="4D020561" w:rsidR="00AA7B35" w:rsidRPr="001840E5" w:rsidRDefault="00AA7B35" w:rsidP="00BE6B2E">
      <w:pPr>
        <w:pStyle w:val="Heading2"/>
      </w:pPr>
      <w:r w:rsidRPr="001840E5">
        <w:t xml:space="preserve">Participant </w:t>
      </w:r>
      <w:r w:rsidR="00F427BD" w:rsidRPr="001840E5">
        <w:t>R</w:t>
      </w:r>
      <w:r w:rsidRPr="001840E5">
        <w:t xml:space="preserve">ecruitment and </w:t>
      </w:r>
      <w:r w:rsidR="00F427BD" w:rsidRPr="001840E5">
        <w:t>F</w:t>
      </w:r>
      <w:r w:rsidRPr="001840E5">
        <w:t>ollow-</w:t>
      </w:r>
      <w:r w:rsidR="00747DF2" w:rsidRPr="001840E5">
        <w:t>u</w:t>
      </w:r>
      <w:r w:rsidRPr="001840E5">
        <w:t xml:space="preserve">p </w:t>
      </w:r>
      <w:r w:rsidR="00F427BD" w:rsidRPr="001840E5">
        <w:t>E</w:t>
      </w:r>
      <w:r w:rsidRPr="001840E5">
        <w:t>mails</w:t>
      </w:r>
    </w:p>
    <w:p w14:paraId="632A9AA9" w14:textId="0BE4906E" w:rsidR="003C5BE3" w:rsidRPr="001840E5" w:rsidRDefault="003C5BE3" w:rsidP="003C5BE3">
      <w:pPr>
        <w:rPr>
          <w:rFonts w:cs="Times New Roman"/>
        </w:rPr>
      </w:pPr>
      <w:r w:rsidRPr="001840E5">
        <w:rPr>
          <w:rFonts w:cs="Times New Roman"/>
        </w:rPr>
        <w:t>RTI will field the cognitive test (online survey and follow-up interviews) using the following recruitment strategy with periodic reminders to ensure survey completion. RTI has recently successfully used this strategy in the cognitive test for the Annual Survey of Probation and Parole to achieve high response rates.</w:t>
      </w:r>
    </w:p>
    <w:p w14:paraId="5876DDDF" w14:textId="77777777" w:rsidR="003C5BE3" w:rsidRPr="001840E5" w:rsidRDefault="003C5BE3" w:rsidP="00AA7B35">
      <w:pPr>
        <w:rPr>
          <w:rFonts w:cs="Times New Roman"/>
        </w:rPr>
      </w:pPr>
    </w:p>
    <w:p w14:paraId="526867AA" w14:textId="3E96ADFF" w:rsidR="00AA7B35" w:rsidRPr="001840E5" w:rsidRDefault="00AA7B35" w:rsidP="00AA7B35">
      <w:pPr>
        <w:rPr>
          <w:rFonts w:cs="Times New Roman"/>
          <w:b/>
        </w:rPr>
      </w:pPr>
      <w:r w:rsidRPr="001840E5">
        <w:rPr>
          <w:rFonts w:cs="Times New Roman"/>
          <w:b/>
        </w:rPr>
        <w:t xml:space="preserve">Lead </w:t>
      </w:r>
      <w:r w:rsidR="00B8297D" w:rsidRPr="001840E5">
        <w:rPr>
          <w:rFonts w:cs="Times New Roman"/>
          <w:b/>
        </w:rPr>
        <w:t>email</w:t>
      </w:r>
      <w:r w:rsidR="00D5277B" w:rsidRPr="001840E5">
        <w:rPr>
          <w:rFonts w:cs="Times New Roman"/>
          <w:b/>
        </w:rPr>
        <w:t xml:space="preserve"> </w:t>
      </w:r>
      <w:r w:rsidRPr="001840E5">
        <w:rPr>
          <w:rFonts w:cs="Times New Roman"/>
        </w:rPr>
        <w:t xml:space="preserve">Sampled agencies for each of the three rounds will first be contacted via a lead </w:t>
      </w:r>
      <w:r w:rsidR="00B8297D" w:rsidRPr="001840E5">
        <w:rPr>
          <w:rFonts w:cs="Times New Roman"/>
        </w:rPr>
        <w:t>email</w:t>
      </w:r>
      <w:r w:rsidRPr="001840E5">
        <w:rPr>
          <w:rFonts w:cs="Times New Roman"/>
        </w:rPr>
        <w:t xml:space="preserve"> sent </w:t>
      </w:r>
      <w:r w:rsidR="004B1124" w:rsidRPr="001840E5">
        <w:rPr>
          <w:rFonts w:cs="Times New Roman"/>
        </w:rPr>
        <w:t>from</w:t>
      </w:r>
      <w:r w:rsidRPr="001840E5">
        <w:rPr>
          <w:rFonts w:cs="Times New Roman"/>
        </w:rPr>
        <w:t xml:space="preserve"> </w:t>
      </w:r>
      <w:r w:rsidR="002A1309" w:rsidRPr="001840E5">
        <w:rPr>
          <w:rFonts w:cs="Times New Roman"/>
        </w:rPr>
        <w:t xml:space="preserve">the project manager at </w:t>
      </w:r>
      <w:r w:rsidRPr="001840E5">
        <w:rPr>
          <w:rFonts w:cs="Times New Roman"/>
        </w:rPr>
        <w:t xml:space="preserve">BJS (Appendix </w:t>
      </w:r>
      <w:r w:rsidR="00FF757E">
        <w:rPr>
          <w:rFonts w:cs="Times New Roman"/>
        </w:rPr>
        <w:t>C</w:t>
      </w:r>
      <w:r w:rsidRPr="001840E5">
        <w:rPr>
          <w:rFonts w:cs="Times New Roman"/>
        </w:rPr>
        <w:t xml:space="preserve">1). This </w:t>
      </w:r>
      <w:r w:rsidR="00B8297D" w:rsidRPr="001840E5">
        <w:rPr>
          <w:rFonts w:cs="Times New Roman"/>
        </w:rPr>
        <w:t>email</w:t>
      </w:r>
      <w:r w:rsidRPr="001840E5">
        <w:rPr>
          <w:rFonts w:cs="Times New Roman"/>
        </w:rPr>
        <w:t xml:space="preserve"> will: </w:t>
      </w:r>
    </w:p>
    <w:p w14:paraId="487A0FDC" w14:textId="77777777" w:rsidR="00AA7B35" w:rsidRPr="001840E5" w:rsidRDefault="00AA7B35" w:rsidP="002A1309">
      <w:pPr>
        <w:pStyle w:val="ListParagraph"/>
        <w:numPr>
          <w:ilvl w:val="0"/>
          <w:numId w:val="7"/>
        </w:numPr>
        <w:spacing w:after="240"/>
        <w:contextualSpacing/>
        <w:rPr>
          <w:rFonts w:ascii="Times New Roman" w:hAnsi="Times New Roman"/>
          <w:sz w:val="24"/>
          <w:szCs w:val="24"/>
        </w:rPr>
      </w:pPr>
      <w:r w:rsidRPr="001840E5">
        <w:rPr>
          <w:rFonts w:ascii="Times New Roman" w:hAnsi="Times New Roman"/>
          <w:sz w:val="24"/>
          <w:szCs w:val="24"/>
        </w:rPr>
        <w:t>Outline the purpose of the cognitive test and describe the two-part procedure (i.e., completing online form and participating in a phone interview);</w:t>
      </w:r>
    </w:p>
    <w:p w14:paraId="46BB1DB6" w14:textId="77777777" w:rsidR="00A205D8" w:rsidRPr="001840E5" w:rsidRDefault="00A205D8" w:rsidP="00A205D8">
      <w:pPr>
        <w:pStyle w:val="ListParagraph"/>
        <w:numPr>
          <w:ilvl w:val="0"/>
          <w:numId w:val="7"/>
        </w:numPr>
        <w:spacing w:after="240"/>
        <w:contextualSpacing/>
        <w:rPr>
          <w:rFonts w:ascii="Times New Roman" w:hAnsi="Times New Roman"/>
          <w:sz w:val="24"/>
          <w:szCs w:val="24"/>
        </w:rPr>
      </w:pPr>
      <w:r w:rsidRPr="001840E5">
        <w:rPr>
          <w:rFonts w:ascii="Times New Roman" w:hAnsi="Times New Roman"/>
          <w:sz w:val="24"/>
          <w:szCs w:val="24"/>
        </w:rPr>
        <w:t xml:space="preserve">Introduce RTI as a data collection partner; </w:t>
      </w:r>
    </w:p>
    <w:p w14:paraId="2E835634" w14:textId="292D6178" w:rsidR="003437E3" w:rsidRDefault="003437E3" w:rsidP="002A1309">
      <w:pPr>
        <w:pStyle w:val="ListParagraph"/>
        <w:numPr>
          <w:ilvl w:val="0"/>
          <w:numId w:val="7"/>
        </w:numPr>
        <w:spacing w:after="240"/>
        <w:contextualSpacing/>
        <w:rPr>
          <w:rFonts w:ascii="Times New Roman" w:hAnsi="Times New Roman"/>
          <w:sz w:val="24"/>
          <w:szCs w:val="24"/>
        </w:rPr>
      </w:pPr>
      <w:r>
        <w:rPr>
          <w:rFonts w:ascii="Times New Roman" w:hAnsi="Times New Roman"/>
          <w:sz w:val="24"/>
          <w:szCs w:val="24"/>
        </w:rPr>
        <w:t>State</w:t>
      </w:r>
      <w:r w:rsidRPr="001840E5">
        <w:rPr>
          <w:rFonts w:ascii="Times New Roman" w:hAnsi="Times New Roman"/>
          <w:sz w:val="24"/>
          <w:szCs w:val="24"/>
        </w:rPr>
        <w:t xml:space="preserve"> that BJS will not publish or release </w:t>
      </w:r>
      <w:r>
        <w:rPr>
          <w:rFonts w:ascii="Times New Roman" w:hAnsi="Times New Roman"/>
          <w:sz w:val="24"/>
          <w:szCs w:val="24"/>
        </w:rPr>
        <w:t>individual jail data and that participation is voluntary;</w:t>
      </w:r>
    </w:p>
    <w:p w14:paraId="26A77C5A" w14:textId="7E4BC055" w:rsidR="00AA7B35" w:rsidRPr="003437E3" w:rsidRDefault="00AA7B35" w:rsidP="003437E3">
      <w:pPr>
        <w:pStyle w:val="ListParagraph"/>
        <w:numPr>
          <w:ilvl w:val="0"/>
          <w:numId w:val="7"/>
        </w:numPr>
        <w:spacing w:after="240"/>
        <w:contextualSpacing/>
        <w:rPr>
          <w:rFonts w:ascii="Times New Roman" w:hAnsi="Times New Roman"/>
          <w:sz w:val="24"/>
          <w:szCs w:val="24"/>
        </w:rPr>
      </w:pPr>
      <w:r w:rsidRPr="001840E5">
        <w:rPr>
          <w:rFonts w:ascii="Times New Roman" w:hAnsi="Times New Roman"/>
          <w:sz w:val="24"/>
          <w:szCs w:val="24"/>
        </w:rPr>
        <w:t xml:space="preserve">Encourage interested agencies to contact RTI (either by </w:t>
      </w:r>
      <w:r w:rsidR="00B8297D" w:rsidRPr="001840E5">
        <w:rPr>
          <w:rFonts w:ascii="Times New Roman" w:hAnsi="Times New Roman"/>
          <w:sz w:val="24"/>
          <w:szCs w:val="24"/>
        </w:rPr>
        <w:t>email</w:t>
      </w:r>
      <w:r w:rsidR="003437E3">
        <w:rPr>
          <w:rFonts w:ascii="Times New Roman" w:hAnsi="Times New Roman"/>
          <w:sz w:val="24"/>
          <w:szCs w:val="24"/>
        </w:rPr>
        <w:t xml:space="preserve"> or phone)</w:t>
      </w:r>
      <w:r w:rsidR="00252B04" w:rsidRPr="003437E3">
        <w:rPr>
          <w:rFonts w:ascii="Times New Roman" w:hAnsi="Times New Roman"/>
          <w:sz w:val="24"/>
          <w:szCs w:val="24"/>
        </w:rPr>
        <w:t>.</w:t>
      </w:r>
    </w:p>
    <w:p w14:paraId="63B15494" w14:textId="77777777" w:rsidR="00B84176" w:rsidRDefault="00B84176" w:rsidP="00AA7B35">
      <w:pPr>
        <w:rPr>
          <w:rFonts w:cs="Times New Roman"/>
          <w:b/>
        </w:rPr>
      </w:pPr>
    </w:p>
    <w:p w14:paraId="2506A59B" w14:textId="77777777" w:rsidR="00B84176" w:rsidRDefault="00B84176" w:rsidP="00AA7B35">
      <w:pPr>
        <w:rPr>
          <w:rFonts w:cs="Times New Roman"/>
          <w:b/>
        </w:rPr>
      </w:pPr>
    </w:p>
    <w:p w14:paraId="5EB14864" w14:textId="359DDE2A" w:rsidR="00AA7B35" w:rsidRPr="001840E5" w:rsidRDefault="00AA7B35" w:rsidP="00AA7B35">
      <w:pPr>
        <w:rPr>
          <w:rFonts w:cs="Times New Roman"/>
        </w:rPr>
      </w:pPr>
      <w:r w:rsidRPr="001840E5">
        <w:rPr>
          <w:rFonts w:cs="Times New Roman"/>
          <w:b/>
        </w:rPr>
        <w:t xml:space="preserve">Recruitment </w:t>
      </w:r>
      <w:r w:rsidR="00B8297D" w:rsidRPr="001840E5">
        <w:rPr>
          <w:rFonts w:cs="Times New Roman"/>
          <w:b/>
        </w:rPr>
        <w:t>email</w:t>
      </w:r>
      <w:r w:rsidR="00D950CE" w:rsidRPr="001840E5">
        <w:rPr>
          <w:rFonts w:cs="Times New Roman"/>
          <w:b/>
        </w:rPr>
        <w:t xml:space="preserve"> </w:t>
      </w:r>
      <w:r w:rsidRPr="001840E5">
        <w:rPr>
          <w:rFonts w:cs="Times New Roman"/>
        </w:rPr>
        <w:t xml:space="preserve">RTI will send a follow-up recruitment </w:t>
      </w:r>
      <w:r w:rsidR="00B8297D" w:rsidRPr="001840E5">
        <w:rPr>
          <w:rFonts w:cs="Times New Roman"/>
        </w:rPr>
        <w:t>email</w:t>
      </w:r>
      <w:r w:rsidRPr="001840E5">
        <w:rPr>
          <w:rFonts w:cs="Times New Roman"/>
        </w:rPr>
        <w:t xml:space="preserve"> (</w:t>
      </w:r>
      <w:r w:rsidR="003D40DA">
        <w:rPr>
          <w:rFonts w:cs="Times New Roman"/>
        </w:rPr>
        <w:t>Appendix C</w:t>
      </w:r>
      <w:r w:rsidRPr="001840E5">
        <w:rPr>
          <w:rFonts w:cs="Times New Roman"/>
        </w:rPr>
        <w:t>2)</w:t>
      </w:r>
      <w:r w:rsidRPr="001840E5">
        <w:rPr>
          <w:rFonts w:cs="Times New Roman"/>
          <w:b/>
        </w:rPr>
        <w:t xml:space="preserve"> </w:t>
      </w:r>
      <w:r w:rsidRPr="001840E5">
        <w:rPr>
          <w:rFonts w:cs="Times New Roman"/>
        </w:rPr>
        <w:t xml:space="preserve">five days after the BJS lead </w:t>
      </w:r>
      <w:r w:rsidR="00B8297D" w:rsidRPr="001840E5">
        <w:rPr>
          <w:rFonts w:cs="Times New Roman"/>
        </w:rPr>
        <w:t>email</w:t>
      </w:r>
      <w:r w:rsidRPr="001840E5">
        <w:rPr>
          <w:rFonts w:cs="Times New Roman"/>
          <w:b/>
        </w:rPr>
        <w:t xml:space="preserve"> </w:t>
      </w:r>
      <w:r w:rsidRPr="001840E5">
        <w:rPr>
          <w:rFonts w:cs="Times New Roman"/>
        </w:rPr>
        <w:t xml:space="preserve">to sampled agencies that have not yet responded to BJS’s initial request. This </w:t>
      </w:r>
      <w:r w:rsidR="00B8297D" w:rsidRPr="001840E5">
        <w:rPr>
          <w:rFonts w:cs="Times New Roman"/>
        </w:rPr>
        <w:t>email</w:t>
      </w:r>
      <w:r w:rsidRPr="001840E5">
        <w:rPr>
          <w:rFonts w:cs="Times New Roman"/>
        </w:rPr>
        <w:t xml:space="preserve"> will:</w:t>
      </w:r>
    </w:p>
    <w:p w14:paraId="52330D28" w14:textId="77777777" w:rsidR="00AA7B35" w:rsidRPr="001840E5" w:rsidRDefault="00AA7B35" w:rsidP="002A1309">
      <w:pPr>
        <w:pStyle w:val="ListParagraph"/>
        <w:numPr>
          <w:ilvl w:val="0"/>
          <w:numId w:val="7"/>
        </w:numPr>
        <w:spacing w:after="240"/>
        <w:contextualSpacing/>
        <w:rPr>
          <w:rFonts w:ascii="Times New Roman" w:hAnsi="Times New Roman"/>
          <w:sz w:val="24"/>
          <w:szCs w:val="24"/>
        </w:rPr>
      </w:pPr>
      <w:r w:rsidRPr="001840E5">
        <w:rPr>
          <w:rFonts w:ascii="Times New Roman" w:hAnsi="Times New Roman"/>
          <w:sz w:val="24"/>
          <w:szCs w:val="24"/>
        </w:rPr>
        <w:t>Restate the purpose of the cognitive test and describe the two-part procedure (i.e., completing online form and participating in a phone interview);</w:t>
      </w:r>
    </w:p>
    <w:p w14:paraId="1310AC71" w14:textId="375102CA" w:rsidR="00326FC9" w:rsidRPr="001840E5" w:rsidRDefault="00326FC9" w:rsidP="00326FC9">
      <w:pPr>
        <w:pStyle w:val="ListParagraph"/>
        <w:numPr>
          <w:ilvl w:val="0"/>
          <w:numId w:val="7"/>
        </w:numPr>
        <w:spacing w:after="240"/>
        <w:contextualSpacing/>
        <w:rPr>
          <w:rFonts w:ascii="Times New Roman" w:hAnsi="Times New Roman"/>
          <w:sz w:val="24"/>
          <w:szCs w:val="24"/>
        </w:rPr>
      </w:pPr>
      <w:r w:rsidRPr="001840E5">
        <w:rPr>
          <w:rFonts w:ascii="Times New Roman" w:hAnsi="Times New Roman"/>
          <w:sz w:val="24"/>
          <w:szCs w:val="24"/>
        </w:rPr>
        <w:t xml:space="preserve">Emphasize that BJS will not publish or release </w:t>
      </w:r>
      <w:r>
        <w:rPr>
          <w:rFonts w:ascii="Times New Roman" w:hAnsi="Times New Roman"/>
          <w:sz w:val="24"/>
          <w:szCs w:val="24"/>
        </w:rPr>
        <w:t>individual jail data;</w:t>
      </w:r>
    </w:p>
    <w:p w14:paraId="290E0E11" w14:textId="5CCF3D26" w:rsidR="00AA7B35" w:rsidRPr="001840E5" w:rsidRDefault="00AA7B35" w:rsidP="002A1309">
      <w:pPr>
        <w:pStyle w:val="ListParagraph"/>
        <w:numPr>
          <w:ilvl w:val="0"/>
          <w:numId w:val="7"/>
        </w:numPr>
        <w:spacing w:after="240"/>
        <w:contextualSpacing/>
        <w:rPr>
          <w:rFonts w:ascii="Times New Roman" w:hAnsi="Times New Roman"/>
          <w:sz w:val="24"/>
          <w:szCs w:val="24"/>
        </w:rPr>
      </w:pPr>
      <w:r w:rsidRPr="001840E5">
        <w:rPr>
          <w:rFonts w:ascii="Times New Roman" w:hAnsi="Times New Roman"/>
          <w:sz w:val="24"/>
          <w:szCs w:val="24"/>
        </w:rPr>
        <w:t xml:space="preserve">Request that the agency contact the RTI recruiter (either by </w:t>
      </w:r>
      <w:r w:rsidR="00B8297D" w:rsidRPr="001840E5">
        <w:rPr>
          <w:rFonts w:ascii="Times New Roman" w:hAnsi="Times New Roman"/>
          <w:sz w:val="24"/>
          <w:szCs w:val="24"/>
        </w:rPr>
        <w:t>email</w:t>
      </w:r>
      <w:r w:rsidRPr="001840E5">
        <w:rPr>
          <w:rFonts w:ascii="Times New Roman" w:hAnsi="Times New Roman"/>
          <w:sz w:val="24"/>
          <w:szCs w:val="24"/>
        </w:rPr>
        <w:t xml:space="preserve"> or phone) to schedule an appointment </w:t>
      </w:r>
    </w:p>
    <w:p w14:paraId="45458CDA" w14:textId="0460B286" w:rsidR="00AA7B35" w:rsidRPr="001840E5" w:rsidRDefault="00AA7B35" w:rsidP="00AA7B35">
      <w:pPr>
        <w:rPr>
          <w:rFonts w:cs="Times New Roman"/>
          <w:b/>
        </w:rPr>
      </w:pPr>
      <w:r w:rsidRPr="001840E5">
        <w:rPr>
          <w:rFonts w:cs="Times New Roman"/>
          <w:b/>
        </w:rPr>
        <w:t>Scheduling phone call</w:t>
      </w:r>
      <w:r w:rsidR="00D950CE" w:rsidRPr="001840E5">
        <w:rPr>
          <w:rFonts w:cs="Times New Roman"/>
          <w:b/>
        </w:rPr>
        <w:t xml:space="preserve"> </w:t>
      </w:r>
      <w:r w:rsidRPr="001840E5">
        <w:rPr>
          <w:rFonts w:cs="Times New Roman"/>
        </w:rPr>
        <w:t xml:space="preserve">After an agency contacts the RTI recruiter, RTI will reply to the agency </w:t>
      </w:r>
      <w:r w:rsidR="0086680D">
        <w:rPr>
          <w:rFonts w:cs="Times New Roman"/>
        </w:rPr>
        <w:t>no later than</w:t>
      </w:r>
      <w:r w:rsidR="0086680D" w:rsidRPr="001840E5">
        <w:rPr>
          <w:rFonts w:cs="Times New Roman"/>
        </w:rPr>
        <w:t xml:space="preserve"> </w:t>
      </w:r>
      <w:r w:rsidR="002525A2" w:rsidRPr="001840E5">
        <w:rPr>
          <w:rFonts w:cs="Times New Roman"/>
        </w:rPr>
        <w:t xml:space="preserve">1 business day </w:t>
      </w:r>
      <w:r w:rsidRPr="001840E5">
        <w:rPr>
          <w:rFonts w:cs="Times New Roman"/>
        </w:rPr>
        <w:t xml:space="preserve">to schedule an interview (call script in </w:t>
      </w:r>
      <w:r w:rsidR="003D40DA">
        <w:rPr>
          <w:rFonts w:cs="Times New Roman"/>
        </w:rPr>
        <w:t>Appendix C</w:t>
      </w:r>
      <w:r w:rsidRPr="001840E5">
        <w:rPr>
          <w:rFonts w:cs="Times New Roman"/>
        </w:rPr>
        <w:t xml:space="preserve">3). RTI will schedule interviews at an agency’s discretion </w:t>
      </w:r>
      <w:r w:rsidRPr="001840E5">
        <w:rPr>
          <w:rFonts w:cs="Times New Roman"/>
          <w:i/>
        </w:rPr>
        <w:t xml:space="preserve">at least </w:t>
      </w:r>
      <w:r w:rsidRPr="001840E5">
        <w:rPr>
          <w:rFonts w:cs="Times New Roman"/>
        </w:rPr>
        <w:t xml:space="preserve">seven business days in the future to allow the agency time to complete the cognitive test form. </w:t>
      </w:r>
    </w:p>
    <w:p w14:paraId="1D77872A" w14:textId="77777777" w:rsidR="005F3439" w:rsidRPr="001840E5" w:rsidRDefault="005F3439" w:rsidP="00AA7B35">
      <w:pPr>
        <w:rPr>
          <w:rFonts w:cs="Times New Roman"/>
        </w:rPr>
      </w:pPr>
    </w:p>
    <w:p w14:paraId="6C80259C" w14:textId="0CAD7A2D" w:rsidR="00AA7B35" w:rsidRPr="001840E5" w:rsidRDefault="00AA7B35" w:rsidP="00AA7B35">
      <w:pPr>
        <w:rPr>
          <w:rFonts w:cs="Times New Roman"/>
          <w:b/>
        </w:rPr>
      </w:pPr>
      <w:r w:rsidRPr="001840E5">
        <w:rPr>
          <w:rFonts w:cs="Times New Roman"/>
          <w:b/>
        </w:rPr>
        <w:t xml:space="preserve">Confirmation </w:t>
      </w:r>
      <w:r w:rsidR="00B8297D" w:rsidRPr="001840E5">
        <w:rPr>
          <w:rFonts w:cs="Times New Roman"/>
          <w:b/>
        </w:rPr>
        <w:t>email</w:t>
      </w:r>
      <w:r w:rsidR="00D950CE" w:rsidRPr="001840E5">
        <w:rPr>
          <w:rFonts w:cs="Times New Roman"/>
          <w:b/>
        </w:rPr>
        <w:t xml:space="preserve"> </w:t>
      </w:r>
      <w:r w:rsidRPr="001840E5">
        <w:rPr>
          <w:rFonts w:cs="Times New Roman"/>
        </w:rPr>
        <w:t xml:space="preserve">After scheduling an interview, the RTI recruiter will send a confirmation </w:t>
      </w:r>
      <w:r w:rsidR="00B8297D" w:rsidRPr="001840E5">
        <w:rPr>
          <w:rFonts w:cs="Times New Roman"/>
        </w:rPr>
        <w:t>email</w:t>
      </w:r>
      <w:r w:rsidRPr="001840E5">
        <w:rPr>
          <w:rFonts w:cs="Times New Roman"/>
        </w:rPr>
        <w:t xml:space="preserve"> (</w:t>
      </w:r>
      <w:r w:rsidR="003D40DA">
        <w:rPr>
          <w:rFonts w:cs="Times New Roman"/>
        </w:rPr>
        <w:t>Appendix C</w:t>
      </w:r>
      <w:r w:rsidRPr="001840E5">
        <w:rPr>
          <w:rFonts w:cs="Times New Roman"/>
        </w:rPr>
        <w:t>4) that includes the date and time of the interview, the name of the interviewer,</w:t>
      </w:r>
      <w:r w:rsidRPr="001840E5" w:rsidDel="006908F6">
        <w:rPr>
          <w:rFonts w:cs="Times New Roman"/>
        </w:rPr>
        <w:t xml:space="preserve"> </w:t>
      </w:r>
      <w:r w:rsidR="001A2987" w:rsidRPr="001840E5">
        <w:rPr>
          <w:rFonts w:cs="Times New Roman"/>
        </w:rPr>
        <w:t>and a</w:t>
      </w:r>
      <w:r w:rsidRPr="001840E5">
        <w:rPr>
          <w:rFonts w:cs="Times New Roman"/>
        </w:rPr>
        <w:t xml:space="preserve"> link to the </w:t>
      </w:r>
      <w:r w:rsidR="0099096A">
        <w:rPr>
          <w:rFonts w:cs="Times New Roman"/>
        </w:rPr>
        <w:t xml:space="preserve">online </w:t>
      </w:r>
      <w:r w:rsidRPr="001840E5">
        <w:rPr>
          <w:rFonts w:cs="Times New Roman"/>
        </w:rPr>
        <w:t xml:space="preserve">cognitive test form. This </w:t>
      </w:r>
      <w:r w:rsidR="00B8297D" w:rsidRPr="001840E5">
        <w:rPr>
          <w:rFonts w:cs="Times New Roman"/>
        </w:rPr>
        <w:t>email</w:t>
      </w:r>
      <w:r w:rsidRPr="001840E5">
        <w:rPr>
          <w:rFonts w:cs="Times New Roman"/>
        </w:rPr>
        <w:t xml:space="preserve"> will request that the participant complete the form </w:t>
      </w:r>
      <w:r w:rsidRPr="001840E5">
        <w:rPr>
          <w:rFonts w:cs="Times New Roman"/>
          <w:i/>
        </w:rPr>
        <w:t>at least</w:t>
      </w:r>
      <w:r w:rsidRPr="001840E5">
        <w:rPr>
          <w:rFonts w:cs="Times New Roman"/>
        </w:rPr>
        <w:t xml:space="preserve"> two business days before their scheduled interview. The </w:t>
      </w:r>
      <w:r w:rsidR="00B8297D" w:rsidRPr="001840E5">
        <w:rPr>
          <w:rFonts w:cs="Times New Roman"/>
        </w:rPr>
        <w:t>email</w:t>
      </w:r>
      <w:r w:rsidRPr="001840E5">
        <w:rPr>
          <w:rFonts w:cs="Times New Roman"/>
        </w:rPr>
        <w:t xml:space="preserve"> will also remind participants that the data they provide will be used solely for cognitive testing purposes. </w:t>
      </w:r>
    </w:p>
    <w:p w14:paraId="0D890C96" w14:textId="77777777" w:rsidR="005F3439" w:rsidRPr="001840E5" w:rsidRDefault="005F3439" w:rsidP="00AA7B35">
      <w:pPr>
        <w:rPr>
          <w:rFonts w:cs="Times New Roman"/>
        </w:rPr>
      </w:pPr>
    </w:p>
    <w:p w14:paraId="44E3CC80" w14:textId="7634CC5D" w:rsidR="00AA7B35" w:rsidRPr="001840E5" w:rsidRDefault="00AA7B35" w:rsidP="00AA7B35">
      <w:pPr>
        <w:rPr>
          <w:rFonts w:cs="Times New Roman"/>
          <w:b/>
        </w:rPr>
      </w:pPr>
      <w:r w:rsidRPr="001840E5">
        <w:rPr>
          <w:rFonts w:cs="Times New Roman"/>
          <w:b/>
        </w:rPr>
        <w:t xml:space="preserve">Survey reminder </w:t>
      </w:r>
      <w:r w:rsidR="00B8297D" w:rsidRPr="001840E5">
        <w:rPr>
          <w:rFonts w:cs="Times New Roman"/>
          <w:b/>
        </w:rPr>
        <w:t>email</w:t>
      </w:r>
      <w:r w:rsidR="00D950CE" w:rsidRPr="001840E5">
        <w:rPr>
          <w:rFonts w:cs="Times New Roman"/>
          <w:b/>
        </w:rPr>
        <w:t xml:space="preserve"> </w:t>
      </w:r>
      <w:r w:rsidRPr="001840E5">
        <w:rPr>
          <w:rFonts w:cs="Times New Roman"/>
        </w:rPr>
        <w:t xml:space="preserve">If a participant has not completed the cognitive test form online two days before the scheduled interview, RTI will send an </w:t>
      </w:r>
      <w:r w:rsidR="00B8297D" w:rsidRPr="001840E5">
        <w:rPr>
          <w:rFonts w:cs="Times New Roman"/>
        </w:rPr>
        <w:t>email</w:t>
      </w:r>
      <w:r w:rsidRPr="001840E5">
        <w:rPr>
          <w:rFonts w:cs="Times New Roman"/>
        </w:rPr>
        <w:t xml:space="preserve"> (</w:t>
      </w:r>
      <w:r w:rsidR="003D40DA">
        <w:rPr>
          <w:rFonts w:cs="Times New Roman"/>
        </w:rPr>
        <w:t>Appendix C</w:t>
      </w:r>
      <w:r w:rsidRPr="001840E5">
        <w:rPr>
          <w:rFonts w:cs="Times New Roman"/>
        </w:rPr>
        <w:t xml:space="preserve">5) to the agency to remind them of the task. </w:t>
      </w:r>
    </w:p>
    <w:p w14:paraId="5DB47E0E" w14:textId="77777777" w:rsidR="005F3439" w:rsidRPr="001840E5" w:rsidRDefault="005F3439" w:rsidP="00AA7B35">
      <w:pPr>
        <w:rPr>
          <w:rFonts w:cs="Times New Roman"/>
        </w:rPr>
      </w:pPr>
    </w:p>
    <w:p w14:paraId="3052848B" w14:textId="173D6FB5" w:rsidR="00AA7B35" w:rsidRPr="001840E5" w:rsidRDefault="00AA7B35" w:rsidP="00AA7B35">
      <w:pPr>
        <w:rPr>
          <w:rFonts w:cs="Times New Roman"/>
          <w:b/>
        </w:rPr>
      </w:pPr>
      <w:r w:rsidRPr="001840E5">
        <w:rPr>
          <w:rFonts w:cs="Times New Roman"/>
          <w:b/>
        </w:rPr>
        <w:t xml:space="preserve">Interview reminder </w:t>
      </w:r>
      <w:r w:rsidR="00B8297D" w:rsidRPr="001840E5">
        <w:rPr>
          <w:rFonts w:cs="Times New Roman"/>
          <w:b/>
        </w:rPr>
        <w:t>email</w:t>
      </w:r>
      <w:r w:rsidR="00D950CE" w:rsidRPr="001840E5">
        <w:rPr>
          <w:rFonts w:cs="Times New Roman"/>
          <w:b/>
        </w:rPr>
        <w:t xml:space="preserve"> </w:t>
      </w:r>
      <w:r w:rsidRPr="001840E5">
        <w:rPr>
          <w:rFonts w:cs="Times New Roman"/>
        </w:rPr>
        <w:t xml:space="preserve">One business day before each scheduled cognitive interview, RTI will send a reminder </w:t>
      </w:r>
      <w:r w:rsidR="00B8297D" w:rsidRPr="001840E5">
        <w:rPr>
          <w:rFonts w:cs="Times New Roman"/>
        </w:rPr>
        <w:t>email</w:t>
      </w:r>
      <w:r w:rsidRPr="001840E5">
        <w:rPr>
          <w:rFonts w:cs="Times New Roman"/>
        </w:rPr>
        <w:t xml:space="preserve"> (</w:t>
      </w:r>
      <w:r w:rsidR="003D40DA">
        <w:rPr>
          <w:rFonts w:cs="Times New Roman"/>
        </w:rPr>
        <w:t>Appendix C</w:t>
      </w:r>
      <w:r w:rsidRPr="001840E5">
        <w:rPr>
          <w:rFonts w:cs="Times New Roman"/>
        </w:rPr>
        <w:t xml:space="preserve">6) to the participating agencies that includes the date and time of the interview, as well as name of the interviewer. This email will also instruct participants to contact RTI if they are unable to generate a report of their responses so that one may be provided for them prior to the interview. </w:t>
      </w:r>
    </w:p>
    <w:p w14:paraId="2B4A0277" w14:textId="77777777" w:rsidR="005F3439" w:rsidRPr="001840E5" w:rsidRDefault="005F3439" w:rsidP="00AA7B35">
      <w:pPr>
        <w:rPr>
          <w:rFonts w:cs="Times New Roman"/>
        </w:rPr>
      </w:pPr>
    </w:p>
    <w:p w14:paraId="4ED4CA00" w14:textId="2AF31FCA" w:rsidR="00AA7B35" w:rsidRPr="001840E5" w:rsidRDefault="00AA7B35" w:rsidP="00AA7B35">
      <w:pPr>
        <w:rPr>
          <w:rFonts w:cs="Times New Roman"/>
          <w:b/>
        </w:rPr>
      </w:pPr>
      <w:r w:rsidRPr="001840E5">
        <w:rPr>
          <w:rFonts w:cs="Times New Roman"/>
          <w:b/>
        </w:rPr>
        <w:t xml:space="preserve">Thank-you </w:t>
      </w:r>
      <w:r w:rsidR="00B8297D" w:rsidRPr="001840E5">
        <w:rPr>
          <w:rFonts w:cs="Times New Roman"/>
          <w:b/>
        </w:rPr>
        <w:t>email</w:t>
      </w:r>
      <w:r w:rsidR="00D950CE" w:rsidRPr="001840E5">
        <w:rPr>
          <w:rFonts w:cs="Times New Roman"/>
          <w:b/>
        </w:rPr>
        <w:t xml:space="preserve"> </w:t>
      </w:r>
      <w:r w:rsidRPr="001840E5">
        <w:rPr>
          <w:rFonts w:cs="Times New Roman"/>
        </w:rPr>
        <w:t>In addition to the contacts above, RTI will send a follow-up thank you email (</w:t>
      </w:r>
      <w:r w:rsidR="003D40DA">
        <w:rPr>
          <w:rFonts w:cs="Times New Roman"/>
        </w:rPr>
        <w:t>Appendix C</w:t>
      </w:r>
      <w:r w:rsidRPr="001840E5">
        <w:rPr>
          <w:rFonts w:cs="Times New Roman"/>
        </w:rPr>
        <w:t xml:space="preserve">7) to participating agencies after the cognitive interview. </w:t>
      </w:r>
    </w:p>
    <w:p w14:paraId="5456383E" w14:textId="77777777" w:rsidR="00AA7B35" w:rsidRPr="001840E5" w:rsidRDefault="00AA7B35" w:rsidP="00AA7B35">
      <w:pPr>
        <w:rPr>
          <w:rFonts w:cs="Times New Roman"/>
          <w:i/>
        </w:rPr>
      </w:pPr>
    </w:p>
    <w:p w14:paraId="62EC68EE" w14:textId="4C17423A" w:rsidR="00AA7B35" w:rsidRPr="001840E5" w:rsidRDefault="00AA7B35" w:rsidP="00AA7B35">
      <w:pPr>
        <w:rPr>
          <w:rFonts w:cs="Times New Roman"/>
        </w:rPr>
      </w:pPr>
      <w:r w:rsidRPr="001840E5">
        <w:rPr>
          <w:rFonts w:cs="Times New Roman"/>
          <w:b/>
        </w:rPr>
        <w:t xml:space="preserve">Collection-closed </w:t>
      </w:r>
      <w:r w:rsidR="00B8297D" w:rsidRPr="001840E5">
        <w:rPr>
          <w:rFonts w:cs="Times New Roman"/>
          <w:b/>
        </w:rPr>
        <w:t>email</w:t>
      </w:r>
      <w:r w:rsidR="00D950CE" w:rsidRPr="001840E5">
        <w:rPr>
          <w:rFonts w:cs="Times New Roman"/>
          <w:b/>
        </w:rPr>
        <w:t xml:space="preserve"> </w:t>
      </w:r>
      <w:r w:rsidRPr="001840E5">
        <w:rPr>
          <w:rFonts w:cs="Times New Roman"/>
        </w:rPr>
        <w:t xml:space="preserve">If an agency contacts RTI to participate in a cognitive interview after data collection is closed (overall or by strata), RTI will send an </w:t>
      </w:r>
      <w:r w:rsidR="00B8297D" w:rsidRPr="001840E5">
        <w:rPr>
          <w:rFonts w:cs="Times New Roman"/>
        </w:rPr>
        <w:t>email</w:t>
      </w:r>
      <w:r w:rsidRPr="001840E5">
        <w:rPr>
          <w:rFonts w:cs="Times New Roman"/>
        </w:rPr>
        <w:t xml:space="preserve"> (</w:t>
      </w:r>
      <w:r w:rsidR="003D40DA">
        <w:rPr>
          <w:rFonts w:cs="Times New Roman"/>
        </w:rPr>
        <w:t>Appendix C</w:t>
      </w:r>
      <w:r w:rsidRPr="001840E5">
        <w:rPr>
          <w:rFonts w:cs="Times New Roman"/>
        </w:rPr>
        <w:t xml:space="preserve">8) thanking them for their interest and informing them that data collection has closed and their participation is no longer needed. </w:t>
      </w:r>
    </w:p>
    <w:p w14:paraId="496A309A" w14:textId="77777777" w:rsidR="00D950CE" w:rsidRPr="001840E5" w:rsidRDefault="00D950CE" w:rsidP="00AA7B35">
      <w:pPr>
        <w:rPr>
          <w:rFonts w:cs="Times New Roman"/>
          <w:b/>
        </w:rPr>
      </w:pPr>
    </w:p>
    <w:p w14:paraId="22825512" w14:textId="4E9266DA" w:rsidR="00AA7B35" w:rsidRPr="001840E5" w:rsidRDefault="00AA7B35" w:rsidP="00AA7B35">
      <w:pPr>
        <w:rPr>
          <w:rFonts w:cs="Times New Roman"/>
        </w:rPr>
      </w:pPr>
      <w:r w:rsidRPr="001840E5">
        <w:rPr>
          <w:rFonts w:cs="Times New Roman"/>
        </w:rPr>
        <w:t xml:space="preserve">Table </w:t>
      </w:r>
      <w:r w:rsidR="00A86F68" w:rsidRPr="001840E5">
        <w:rPr>
          <w:rFonts w:cs="Times New Roman"/>
        </w:rPr>
        <w:t>2</w:t>
      </w:r>
      <w:r w:rsidRPr="001840E5">
        <w:rPr>
          <w:rFonts w:cs="Times New Roman"/>
        </w:rPr>
        <w:t xml:space="preserve"> outlines the proposed flow for sending recruitment, confirmation, and reminder emails.</w:t>
      </w:r>
    </w:p>
    <w:p w14:paraId="25DFC05C" w14:textId="77777777" w:rsidR="00AA7B35" w:rsidRPr="001840E5" w:rsidRDefault="00AA7B35" w:rsidP="00AA7B35">
      <w:pPr>
        <w:rPr>
          <w:rFonts w:cs="Times New Roman"/>
        </w:rPr>
      </w:pPr>
    </w:p>
    <w:p w14:paraId="03AF463F" w14:textId="380FE822" w:rsidR="00FC227E" w:rsidRDefault="00FC227E" w:rsidP="00AA7B35">
      <w:pPr>
        <w:rPr>
          <w:rFonts w:cs="Times New Roman"/>
          <w:b/>
        </w:rPr>
      </w:pPr>
    </w:p>
    <w:p w14:paraId="554933AC" w14:textId="77777777" w:rsidR="00FC227E" w:rsidRDefault="00FC227E">
      <w:pPr>
        <w:spacing w:after="200" w:line="276" w:lineRule="auto"/>
        <w:rPr>
          <w:rFonts w:cs="Times New Roman"/>
          <w:b/>
        </w:rPr>
      </w:pPr>
      <w:r>
        <w:rPr>
          <w:rFonts w:cs="Times New Roman"/>
          <w:b/>
        </w:rPr>
        <w:br w:type="page"/>
      </w:r>
    </w:p>
    <w:p w14:paraId="41EA6DDC" w14:textId="77777777" w:rsidR="00337B6E" w:rsidRPr="001840E5" w:rsidRDefault="00337B6E" w:rsidP="00AA7B35">
      <w:pPr>
        <w:rPr>
          <w:rFonts w:cs="Times New Roman"/>
          <w:b/>
        </w:rPr>
      </w:pPr>
    </w:p>
    <w:tbl>
      <w:tblPr>
        <w:tblStyle w:val="ListTable3-Accent11"/>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655"/>
        <w:gridCol w:w="2820"/>
      </w:tblGrid>
      <w:tr w:rsidR="00337B6E" w:rsidRPr="001840E5" w14:paraId="5814C585" w14:textId="77777777" w:rsidTr="005E14E8">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100" w:firstRow="0" w:lastRow="0" w:firstColumn="1" w:lastColumn="0" w:oddVBand="0" w:evenVBand="0" w:oddHBand="0" w:evenHBand="0" w:firstRowFirstColumn="1" w:firstRowLastColumn="0" w:lastRowFirstColumn="0" w:lastRowLastColumn="0"/>
            <w:tcW w:w="9475" w:type="dxa"/>
            <w:gridSpan w:val="2"/>
            <w:tcBorders>
              <w:right w:val="none" w:sz="0" w:space="0" w:color="auto"/>
            </w:tcBorders>
            <w:shd w:val="clear" w:color="auto" w:fill="auto"/>
            <w:noWrap/>
          </w:tcPr>
          <w:p w14:paraId="21370DAF" w14:textId="1B3DF06A" w:rsidR="00337B6E" w:rsidRPr="001840E5" w:rsidRDefault="00337B6E" w:rsidP="00337B6E">
            <w:pPr>
              <w:jc w:val="center"/>
              <w:rPr>
                <w:rFonts w:cs="Times New Roman"/>
                <w:b w:val="0"/>
                <w:color w:val="auto"/>
              </w:rPr>
            </w:pPr>
            <w:r w:rsidRPr="002566A5">
              <w:rPr>
                <w:rFonts w:cs="Times New Roman"/>
                <w:color w:val="auto"/>
              </w:rPr>
              <w:t>Table 2.</w:t>
            </w:r>
            <w:r w:rsidRPr="001840E5">
              <w:rPr>
                <w:rFonts w:cs="Times New Roman"/>
                <w:color w:val="auto"/>
              </w:rPr>
              <w:t xml:space="preserve"> Recruitment </w:t>
            </w:r>
            <w:r w:rsidR="00B8297D" w:rsidRPr="001840E5">
              <w:rPr>
                <w:rFonts w:cs="Times New Roman"/>
                <w:color w:val="auto"/>
              </w:rPr>
              <w:t>Email</w:t>
            </w:r>
            <w:r w:rsidRPr="001840E5">
              <w:rPr>
                <w:rFonts w:cs="Times New Roman"/>
                <w:color w:val="auto"/>
              </w:rPr>
              <w:t xml:space="preserve"> Schedule</w:t>
            </w:r>
          </w:p>
        </w:tc>
      </w:tr>
      <w:tr w:rsidR="00AA7B35" w:rsidRPr="001840E5" w14:paraId="290FC28D" w14:textId="77777777" w:rsidTr="00B4093E">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100" w:firstRow="0" w:lastRow="0" w:firstColumn="1" w:lastColumn="0" w:oddVBand="0" w:evenVBand="0" w:oddHBand="0" w:evenHBand="0" w:firstRowFirstColumn="1" w:firstRowLastColumn="0" w:lastRowFirstColumn="0" w:lastRowLastColumn="0"/>
            <w:tcW w:w="6655" w:type="dxa"/>
            <w:tcBorders>
              <w:bottom w:val="none" w:sz="0" w:space="0" w:color="auto"/>
              <w:right w:val="none" w:sz="0" w:space="0" w:color="auto"/>
            </w:tcBorders>
            <w:shd w:val="clear" w:color="auto" w:fill="auto"/>
            <w:noWrap/>
          </w:tcPr>
          <w:p w14:paraId="7518B389" w14:textId="30A32D60" w:rsidR="00AA7B35" w:rsidRPr="001840E5" w:rsidRDefault="006104A8" w:rsidP="00943D37">
            <w:pPr>
              <w:rPr>
                <w:rFonts w:cs="Times New Roman"/>
                <w:color w:val="000000"/>
              </w:rPr>
            </w:pPr>
            <w:r w:rsidRPr="001840E5">
              <w:rPr>
                <w:rFonts w:cs="Times New Roman"/>
                <w:color w:val="000000"/>
              </w:rPr>
              <w:t>Contact</w:t>
            </w:r>
          </w:p>
        </w:tc>
        <w:tc>
          <w:tcPr>
            <w:tcW w:w="2820" w:type="dxa"/>
            <w:shd w:val="clear" w:color="auto" w:fill="auto"/>
          </w:tcPr>
          <w:p w14:paraId="4FAC88FA" w14:textId="11BA154C" w:rsidR="00AA7B35" w:rsidRPr="001840E5" w:rsidRDefault="006104A8" w:rsidP="00B54817">
            <w:pPr>
              <w:cnfStyle w:val="100000000000" w:firstRow="1" w:lastRow="0" w:firstColumn="0" w:lastColumn="0" w:oddVBand="0" w:evenVBand="0" w:oddHBand="0" w:evenHBand="0" w:firstRowFirstColumn="0" w:firstRowLastColumn="0" w:lastRowFirstColumn="0" w:lastRowLastColumn="0"/>
              <w:rPr>
                <w:rFonts w:cs="Times New Roman"/>
                <w:color w:val="000000"/>
              </w:rPr>
            </w:pPr>
            <w:r w:rsidRPr="001840E5">
              <w:rPr>
                <w:rFonts w:cs="Times New Roman"/>
                <w:color w:val="000000"/>
              </w:rPr>
              <w:t>Timing</w:t>
            </w:r>
          </w:p>
        </w:tc>
      </w:tr>
      <w:tr w:rsidR="00AA7B35" w:rsidRPr="001840E5" w14:paraId="3E6439AB" w14:textId="77777777" w:rsidTr="00B4093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655" w:type="dxa"/>
            <w:tcBorders>
              <w:top w:val="none" w:sz="0" w:space="0" w:color="auto"/>
              <w:bottom w:val="none" w:sz="0" w:space="0" w:color="auto"/>
              <w:right w:val="none" w:sz="0" w:space="0" w:color="auto"/>
            </w:tcBorders>
            <w:noWrap/>
          </w:tcPr>
          <w:p w14:paraId="5CA76BFE" w14:textId="541ECD7C" w:rsidR="00AA7B35" w:rsidRPr="001840E5" w:rsidRDefault="00AA7B35" w:rsidP="00943D37">
            <w:pPr>
              <w:rPr>
                <w:rFonts w:cs="Times New Roman"/>
                <w:b w:val="0"/>
                <w:color w:val="000000"/>
              </w:rPr>
            </w:pPr>
            <w:r w:rsidRPr="001840E5">
              <w:rPr>
                <w:rFonts w:cs="Times New Roman"/>
                <w:b w:val="0"/>
                <w:color w:val="000000"/>
              </w:rPr>
              <w:t xml:space="preserve">BJS sends lead </w:t>
            </w:r>
            <w:r w:rsidR="00B8297D" w:rsidRPr="001840E5">
              <w:rPr>
                <w:rFonts w:cs="Times New Roman"/>
                <w:b w:val="0"/>
                <w:color w:val="000000"/>
              </w:rPr>
              <w:t>email</w:t>
            </w:r>
            <w:r w:rsidR="001814AB" w:rsidRPr="001840E5">
              <w:rPr>
                <w:rFonts w:cs="Times New Roman"/>
                <w:b w:val="0"/>
                <w:color w:val="000000"/>
              </w:rPr>
              <w:t xml:space="preserve"> (</w:t>
            </w:r>
            <w:r w:rsidR="003D40DA">
              <w:rPr>
                <w:rFonts w:cs="Times New Roman"/>
                <w:b w:val="0"/>
                <w:color w:val="000000"/>
              </w:rPr>
              <w:t>Appendix C</w:t>
            </w:r>
            <w:r w:rsidRPr="001840E5">
              <w:rPr>
                <w:rFonts w:cs="Times New Roman"/>
                <w:b w:val="0"/>
                <w:color w:val="000000"/>
              </w:rPr>
              <w:t>1)</w:t>
            </w:r>
          </w:p>
        </w:tc>
        <w:tc>
          <w:tcPr>
            <w:tcW w:w="2820" w:type="dxa"/>
            <w:tcBorders>
              <w:top w:val="none" w:sz="0" w:space="0" w:color="auto"/>
              <w:bottom w:val="none" w:sz="0" w:space="0" w:color="auto"/>
            </w:tcBorders>
          </w:tcPr>
          <w:p w14:paraId="1DE6E823" w14:textId="77777777" w:rsidR="00AA7B35" w:rsidRPr="001840E5" w:rsidRDefault="00AA7B35" w:rsidP="003C5BE3">
            <w:pP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840E5">
              <w:rPr>
                <w:rFonts w:cs="Times New Roman"/>
                <w:color w:val="000000"/>
              </w:rPr>
              <w:t xml:space="preserve">Initial contact </w:t>
            </w:r>
          </w:p>
        </w:tc>
      </w:tr>
      <w:tr w:rsidR="00AA7B35" w:rsidRPr="001840E5" w14:paraId="06E57524" w14:textId="77777777" w:rsidTr="00B4093E">
        <w:trPr>
          <w:trHeight w:val="315"/>
        </w:trPr>
        <w:tc>
          <w:tcPr>
            <w:cnfStyle w:val="001000000000" w:firstRow="0" w:lastRow="0" w:firstColumn="1" w:lastColumn="0" w:oddVBand="0" w:evenVBand="0" w:oddHBand="0" w:evenHBand="0" w:firstRowFirstColumn="0" w:firstRowLastColumn="0" w:lastRowFirstColumn="0" w:lastRowLastColumn="0"/>
            <w:tcW w:w="6655" w:type="dxa"/>
            <w:tcBorders>
              <w:right w:val="none" w:sz="0" w:space="0" w:color="auto"/>
            </w:tcBorders>
            <w:noWrap/>
            <w:hideMark/>
          </w:tcPr>
          <w:p w14:paraId="26051C61" w14:textId="60301633" w:rsidR="00AA7B35" w:rsidRPr="001840E5" w:rsidRDefault="00AA7B35" w:rsidP="001814AB">
            <w:pPr>
              <w:rPr>
                <w:rFonts w:cs="Times New Roman"/>
                <w:b w:val="0"/>
                <w:color w:val="000000"/>
              </w:rPr>
            </w:pPr>
            <w:r w:rsidRPr="001840E5">
              <w:rPr>
                <w:rFonts w:cs="Times New Roman"/>
                <w:b w:val="0"/>
                <w:color w:val="000000"/>
              </w:rPr>
              <w:t>RTI sends recruitment email (</w:t>
            </w:r>
            <w:r w:rsidR="003D40DA">
              <w:rPr>
                <w:rFonts w:cs="Times New Roman"/>
                <w:b w:val="0"/>
                <w:color w:val="000000"/>
              </w:rPr>
              <w:t>Appendix C</w:t>
            </w:r>
            <w:r w:rsidRPr="001840E5">
              <w:rPr>
                <w:rFonts w:cs="Times New Roman"/>
                <w:b w:val="0"/>
                <w:color w:val="000000"/>
              </w:rPr>
              <w:t>2)</w:t>
            </w:r>
          </w:p>
        </w:tc>
        <w:tc>
          <w:tcPr>
            <w:tcW w:w="2820" w:type="dxa"/>
          </w:tcPr>
          <w:p w14:paraId="2D1E851D" w14:textId="51A06082" w:rsidR="00AA7B35" w:rsidRPr="001840E5" w:rsidRDefault="00AA7B35" w:rsidP="003C5BE3">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840E5">
              <w:rPr>
                <w:rFonts w:cs="Times New Roman"/>
                <w:color w:val="000000"/>
              </w:rPr>
              <w:t xml:space="preserve">5 days after lead </w:t>
            </w:r>
            <w:r w:rsidR="00B8297D" w:rsidRPr="001840E5">
              <w:rPr>
                <w:rFonts w:cs="Times New Roman"/>
                <w:color w:val="000000"/>
              </w:rPr>
              <w:t>email</w:t>
            </w:r>
          </w:p>
        </w:tc>
      </w:tr>
      <w:tr w:rsidR="006104A8" w:rsidRPr="001840E5" w14:paraId="6A51812E" w14:textId="77777777" w:rsidTr="00B4093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655" w:type="dxa"/>
            <w:noWrap/>
          </w:tcPr>
          <w:p w14:paraId="7A08BE01" w14:textId="6E1D1E5A" w:rsidR="006104A8" w:rsidRPr="001840E5" w:rsidRDefault="006104A8" w:rsidP="001814AB">
            <w:pPr>
              <w:rPr>
                <w:rFonts w:cs="Times New Roman"/>
                <w:b w:val="0"/>
                <w:color w:val="000000"/>
              </w:rPr>
            </w:pPr>
            <w:r w:rsidRPr="001840E5">
              <w:rPr>
                <w:rFonts w:cs="Times New Roman"/>
                <w:b w:val="0"/>
                <w:color w:val="000000"/>
              </w:rPr>
              <w:t>RTI</w:t>
            </w:r>
            <w:r w:rsidR="00B4093E" w:rsidRPr="001840E5">
              <w:rPr>
                <w:rFonts w:cs="Times New Roman"/>
                <w:b w:val="0"/>
                <w:color w:val="000000"/>
              </w:rPr>
              <w:t xml:space="preserve"> calls interested agencies to schedule interview (</w:t>
            </w:r>
            <w:r w:rsidR="003D40DA">
              <w:rPr>
                <w:rFonts w:cs="Times New Roman"/>
                <w:b w:val="0"/>
                <w:color w:val="000000"/>
              </w:rPr>
              <w:t>Appendix C</w:t>
            </w:r>
            <w:r w:rsidR="00B4093E" w:rsidRPr="001840E5">
              <w:rPr>
                <w:rFonts w:cs="Times New Roman"/>
                <w:b w:val="0"/>
                <w:color w:val="000000"/>
              </w:rPr>
              <w:t>3)</w:t>
            </w:r>
          </w:p>
        </w:tc>
        <w:tc>
          <w:tcPr>
            <w:tcW w:w="2820" w:type="dxa"/>
          </w:tcPr>
          <w:p w14:paraId="3C6E30C3" w14:textId="1E5532D6" w:rsidR="006104A8" w:rsidRPr="001840E5" w:rsidRDefault="00B4093E" w:rsidP="003C5BE3">
            <w:pP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840E5">
              <w:rPr>
                <w:rFonts w:cs="Times New Roman"/>
              </w:rPr>
              <w:t>As soon as an interested agency contacts the RTI recruiter</w:t>
            </w:r>
          </w:p>
        </w:tc>
      </w:tr>
      <w:tr w:rsidR="00AA7B35" w:rsidRPr="001840E5" w14:paraId="1CC845F4" w14:textId="77777777" w:rsidTr="00B4093E">
        <w:trPr>
          <w:trHeight w:val="315"/>
        </w:trPr>
        <w:tc>
          <w:tcPr>
            <w:cnfStyle w:val="001000000000" w:firstRow="0" w:lastRow="0" w:firstColumn="1" w:lastColumn="0" w:oddVBand="0" w:evenVBand="0" w:oddHBand="0" w:evenHBand="0" w:firstRowFirstColumn="0" w:firstRowLastColumn="0" w:lastRowFirstColumn="0" w:lastRowLastColumn="0"/>
            <w:tcW w:w="6655" w:type="dxa"/>
            <w:tcBorders>
              <w:right w:val="none" w:sz="0" w:space="0" w:color="auto"/>
            </w:tcBorders>
            <w:noWrap/>
            <w:hideMark/>
          </w:tcPr>
          <w:p w14:paraId="2BCBA41F" w14:textId="335F1B2C" w:rsidR="00AA7B35" w:rsidRPr="001840E5" w:rsidRDefault="00AA7B35" w:rsidP="00926AB7">
            <w:pPr>
              <w:rPr>
                <w:rFonts w:cs="Times New Roman"/>
                <w:b w:val="0"/>
                <w:color w:val="000000"/>
              </w:rPr>
            </w:pPr>
            <w:r w:rsidRPr="001840E5">
              <w:rPr>
                <w:rFonts w:cs="Times New Roman"/>
                <w:b w:val="0"/>
                <w:color w:val="000000"/>
              </w:rPr>
              <w:t>RTI sends participant confirmation email (</w:t>
            </w:r>
            <w:r w:rsidR="003D40DA">
              <w:rPr>
                <w:rFonts w:cs="Times New Roman"/>
                <w:b w:val="0"/>
                <w:color w:val="000000"/>
              </w:rPr>
              <w:t>Appendix C</w:t>
            </w:r>
            <w:r w:rsidR="00926AB7" w:rsidRPr="001840E5">
              <w:rPr>
                <w:rFonts w:cs="Times New Roman"/>
                <w:b w:val="0"/>
                <w:color w:val="000000"/>
              </w:rPr>
              <w:t>4</w:t>
            </w:r>
            <w:r w:rsidRPr="001840E5">
              <w:rPr>
                <w:rFonts w:cs="Times New Roman"/>
                <w:b w:val="0"/>
                <w:color w:val="000000"/>
              </w:rPr>
              <w:t>)</w:t>
            </w:r>
          </w:p>
        </w:tc>
        <w:tc>
          <w:tcPr>
            <w:tcW w:w="2820" w:type="dxa"/>
          </w:tcPr>
          <w:p w14:paraId="3E63FC06" w14:textId="77777777" w:rsidR="00AA7B35" w:rsidRPr="001840E5" w:rsidRDefault="00AA7B35" w:rsidP="003C5BE3">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840E5">
              <w:rPr>
                <w:rFonts w:cs="Times New Roman"/>
                <w:color w:val="000000"/>
              </w:rPr>
              <w:t xml:space="preserve">Day of scheduling </w:t>
            </w:r>
          </w:p>
        </w:tc>
      </w:tr>
      <w:tr w:rsidR="00AA7B35" w:rsidRPr="001840E5" w14:paraId="3A743F46" w14:textId="77777777" w:rsidTr="00B4093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655" w:type="dxa"/>
            <w:tcBorders>
              <w:top w:val="none" w:sz="0" w:space="0" w:color="auto"/>
              <w:bottom w:val="none" w:sz="0" w:space="0" w:color="auto"/>
              <w:right w:val="none" w:sz="0" w:space="0" w:color="auto"/>
            </w:tcBorders>
            <w:noWrap/>
          </w:tcPr>
          <w:p w14:paraId="4A3057F7" w14:textId="0330CC43" w:rsidR="00AA7B35" w:rsidRPr="001840E5" w:rsidDel="003716A4" w:rsidRDefault="00AA7B35" w:rsidP="00926AB7">
            <w:pPr>
              <w:rPr>
                <w:rFonts w:cs="Times New Roman"/>
                <w:b w:val="0"/>
                <w:color w:val="000000"/>
              </w:rPr>
            </w:pPr>
            <w:r w:rsidRPr="001840E5">
              <w:rPr>
                <w:rFonts w:cs="Times New Roman"/>
                <w:b w:val="0"/>
                <w:color w:val="000000"/>
              </w:rPr>
              <w:t>RTI sends reminder to complete cognitive test form (</w:t>
            </w:r>
            <w:r w:rsidR="003D40DA">
              <w:rPr>
                <w:rFonts w:cs="Times New Roman"/>
                <w:b w:val="0"/>
                <w:color w:val="000000"/>
              </w:rPr>
              <w:t>Appendix C</w:t>
            </w:r>
            <w:r w:rsidR="00926AB7" w:rsidRPr="001840E5">
              <w:rPr>
                <w:rFonts w:cs="Times New Roman"/>
                <w:b w:val="0"/>
                <w:color w:val="000000"/>
              </w:rPr>
              <w:t>5</w:t>
            </w:r>
            <w:r w:rsidRPr="001840E5">
              <w:rPr>
                <w:rFonts w:cs="Times New Roman"/>
                <w:b w:val="0"/>
                <w:color w:val="000000"/>
              </w:rPr>
              <w:t>)*</w:t>
            </w:r>
          </w:p>
        </w:tc>
        <w:tc>
          <w:tcPr>
            <w:tcW w:w="2820" w:type="dxa"/>
            <w:tcBorders>
              <w:top w:val="none" w:sz="0" w:space="0" w:color="auto"/>
              <w:bottom w:val="none" w:sz="0" w:space="0" w:color="auto"/>
            </w:tcBorders>
          </w:tcPr>
          <w:p w14:paraId="3BAB6CA8" w14:textId="77777777" w:rsidR="00AA7B35" w:rsidRPr="001840E5" w:rsidRDefault="00AA7B35" w:rsidP="003C5BE3">
            <w:pP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840E5">
              <w:rPr>
                <w:rFonts w:cs="Times New Roman"/>
                <w:color w:val="000000"/>
              </w:rPr>
              <w:t>2 days before interview</w:t>
            </w:r>
          </w:p>
        </w:tc>
      </w:tr>
      <w:tr w:rsidR="00AA7B35" w:rsidRPr="001840E5" w14:paraId="422EB839" w14:textId="77777777" w:rsidTr="00B4093E">
        <w:trPr>
          <w:trHeight w:val="315"/>
        </w:trPr>
        <w:tc>
          <w:tcPr>
            <w:cnfStyle w:val="001000000000" w:firstRow="0" w:lastRow="0" w:firstColumn="1" w:lastColumn="0" w:oddVBand="0" w:evenVBand="0" w:oddHBand="0" w:evenHBand="0" w:firstRowFirstColumn="0" w:firstRowLastColumn="0" w:lastRowFirstColumn="0" w:lastRowLastColumn="0"/>
            <w:tcW w:w="6655" w:type="dxa"/>
            <w:tcBorders>
              <w:right w:val="none" w:sz="0" w:space="0" w:color="auto"/>
            </w:tcBorders>
            <w:noWrap/>
          </w:tcPr>
          <w:p w14:paraId="18AC3CE5" w14:textId="0F82ABEE" w:rsidR="00AA7B35" w:rsidRPr="001840E5" w:rsidRDefault="00AA7B35" w:rsidP="00926AB7">
            <w:pPr>
              <w:rPr>
                <w:rFonts w:cs="Times New Roman"/>
                <w:b w:val="0"/>
                <w:color w:val="000000"/>
              </w:rPr>
            </w:pPr>
            <w:r w:rsidRPr="001840E5">
              <w:rPr>
                <w:rFonts w:cs="Times New Roman"/>
                <w:b w:val="0"/>
                <w:color w:val="000000"/>
              </w:rPr>
              <w:t>RTI sends appointment reminder email (</w:t>
            </w:r>
            <w:r w:rsidR="003D40DA">
              <w:rPr>
                <w:rFonts w:cs="Times New Roman"/>
                <w:b w:val="0"/>
                <w:color w:val="000000"/>
              </w:rPr>
              <w:t>Appendix C</w:t>
            </w:r>
            <w:r w:rsidR="00926AB7" w:rsidRPr="001840E5">
              <w:rPr>
                <w:rFonts w:cs="Times New Roman"/>
                <w:b w:val="0"/>
                <w:color w:val="000000"/>
              </w:rPr>
              <w:t>6</w:t>
            </w:r>
            <w:r w:rsidRPr="001840E5">
              <w:rPr>
                <w:rFonts w:cs="Times New Roman"/>
                <w:b w:val="0"/>
                <w:color w:val="000000"/>
              </w:rPr>
              <w:t>)</w:t>
            </w:r>
          </w:p>
        </w:tc>
        <w:tc>
          <w:tcPr>
            <w:tcW w:w="2820" w:type="dxa"/>
          </w:tcPr>
          <w:p w14:paraId="22A8D637" w14:textId="77777777" w:rsidR="00AA7B35" w:rsidRPr="001840E5" w:rsidRDefault="00AA7B35" w:rsidP="003C5BE3">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840E5">
              <w:rPr>
                <w:rFonts w:cs="Times New Roman"/>
                <w:color w:val="000000"/>
              </w:rPr>
              <w:t xml:space="preserve">1 day before interview </w:t>
            </w:r>
          </w:p>
        </w:tc>
      </w:tr>
      <w:tr w:rsidR="00AA7B35" w:rsidRPr="001840E5" w14:paraId="3579B89C" w14:textId="77777777" w:rsidTr="00B4093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655" w:type="dxa"/>
            <w:tcBorders>
              <w:top w:val="none" w:sz="0" w:space="0" w:color="auto"/>
              <w:bottom w:val="none" w:sz="0" w:space="0" w:color="auto"/>
              <w:right w:val="none" w:sz="0" w:space="0" w:color="auto"/>
            </w:tcBorders>
            <w:noWrap/>
          </w:tcPr>
          <w:p w14:paraId="155E3E0C" w14:textId="64C0C2DC" w:rsidR="00AA7B35" w:rsidRPr="001840E5" w:rsidRDefault="00AA7B35" w:rsidP="00926AB7">
            <w:pPr>
              <w:rPr>
                <w:rFonts w:cs="Times New Roman"/>
                <w:b w:val="0"/>
                <w:color w:val="000000"/>
              </w:rPr>
            </w:pPr>
            <w:r w:rsidRPr="001840E5">
              <w:rPr>
                <w:rFonts w:cs="Times New Roman"/>
                <w:b w:val="0"/>
                <w:color w:val="000000"/>
              </w:rPr>
              <w:t>RTI sends thank-you email (</w:t>
            </w:r>
            <w:r w:rsidR="003D40DA">
              <w:rPr>
                <w:rFonts w:cs="Times New Roman"/>
                <w:b w:val="0"/>
                <w:color w:val="000000"/>
              </w:rPr>
              <w:t>Appendix C</w:t>
            </w:r>
            <w:r w:rsidR="00926AB7" w:rsidRPr="001840E5">
              <w:rPr>
                <w:rFonts w:cs="Times New Roman"/>
                <w:b w:val="0"/>
                <w:color w:val="000000"/>
              </w:rPr>
              <w:t>7</w:t>
            </w:r>
            <w:r w:rsidRPr="001840E5">
              <w:rPr>
                <w:rFonts w:cs="Times New Roman"/>
                <w:b w:val="0"/>
                <w:color w:val="000000"/>
              </w:rPr>
              <w:t>)</w:t>
            </w:r>
          </w:p>
        </w:tc>
        <w:tc>
          <w:tcPr>
            <w:tcW w:w="2820" w:type="dxa"/>
            <w:tcBorders>
              <w:top w:val="none" w:sz="0" w:space="0" w:color="auto"/>
              <w:bottom w:val="none" w:sz="0" w:space="0" w:color="auto"/>
            </w:tcBorders>
          </w:tcPr>
          <w:p w14:paraId="5B7F15F1" w14:textId="77777777" w:rsidR="00AA7B35" w:rsidRPr="001840E5" w:rsidRDefault="00AA7B35" w:rsidP="003C5BE3">
            <w:pP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840E5">
              <w:rPr>
                <w:rFonts w:cs="Times New Roman"/>
                <w:color w:val="000000"/>
              </w:rPr>
              <w:t>1 day after interview</w:t>
            </w:r>
          </w:p>
        </w:tc>
      </w:tr>
      <w:tr w:rsidR="00AA7B35" w:rsidRPr="001840E5" w14:paraId="35360CBE" w14:textId="77777777" w:rsidTr="00B4093E">
        <w:trPr>
          <w:trHeight w:val="315"/>
        </w:trPr>
        <w:tc>
          <w:tcPr>
            <w:cnfStyle w:val="001000000000" w:firstRow="0" w:lastRow="0" w:firstColumn="1" w:lastColumn="0" w:oddVBand="0" w:evenVBand="0" w:oddHBand="0" w:evenHBand="0" w:firstRowFirstColumn="0" w:firstRowLastColumn="0" w:lastRowFirstColumn="0" w:lastRowLastColumn="0"/>
            <w:tcW w:w="6655" w:type="dxa"/>
            <w:tcBorders>
              <w:right w:val="none" w:sz="0" w:space="0" w:color="auto"/>
            </w:tcBorders>
            <w:noWrap/>
          </w:tcPr>
          <w:p w14:paraId="19AC0E64" w14:textId="75B9CC35" w:rsidR="00AA7B35" w:rsidRPr="001840E5" w:rsidRDefault="00AA7B35" w:rsidP="00926AB7">
            <w:pPr>
              <w:rPr>
                <w:rFonts w:cs="Times New Roman"/>
                <w:b w:val="0"/>
                <w:color w:val="000000"/>
              </w:rPr>
            </w:pPr>
            <w:r w:rsidRPr="001840E5">
              <w:rPr>
                <w:rFonts w:cs="Times New Roman"/>
                <w:b w:val="0"/>
                <w:color w:val="000000"/>
              </w:rPr>
              <w:t>RTI sends “collection closed” email (</w:t>
            </w:r>
            <w:r w:rsidR="003D40DA">
              <w:rPr>
                <w:rFonts w:cs="Times New Roman"/>
                <w:b w:val="0"/>
                <w:color w:val="000000"/>
              </w:rPr>
              <w:t>Appendix C</w:t>
            </w:r>
            <w:r w:rsidR="00926AB7" w:rsidRPr="001840E5">
              <w:rPr>
                <w:rFonts w:cs="Times New Roman"/>
                <w:b w:val="0"/>
                <w:color w:val="000000"/>
              </w:rPr>
              <w:t>8</w:t>
            </w:r>
            <w:r w:rsidR="00237912" w:rsidRPr="001840E5">
              <w:rPr>
                <w:rFonts w:cs="Times New Roman"/>
                <w:b w:val="0"/>
                <w:color w:val="000000"/>
              </w:rPr>
              <w:t>)</w:t>
            </w:r>
          </w:p>
        </w:tc>
        <w:tc>
          <w:tcPr>
            <w:tcW w:w="2820" w:type="dxa"/>
          </w:tcPr>
          <w:p w14:paraId="78B0E45F" w14:textId="77777777" w:rsidR="00AA7B35" w:rsidRPr="001840E5" w:rsidRDefault="00AA7B35" w:rsidP="003C5BE3">
            <w:pP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840E5">
              <w:rPr>
                <w:rFonts w:cs="Times New Roman"/>
                <w:color w:val="000000"/>
              </w:rPr>
              <w:t>As needed</w:t>
            </w:r>
          </w:p>
        </w:tc>
      </w:tr>
    </w:tbl>
    <w:p w14:paraId="7593B527" w14:textId="6DB6BFA0" w:rsidR="00AA7B35" w:rsidRPr="001840E5" w:rsidRDefault="00AA7B35" w:rsidP="00AA7B35">
      <w:pPr>
        <w:rPr>
          <w:rFonts w:cs="Times New Roman"/>
        </w:rPr>
      </w:pPr>
      <w:r w:rsidRPr="001840E5">
        <w:rPr>
          <w:rFonts w:cs="Times New Roman"/>
        </w:rPr>
        <w:t xml:space="preserve">*Sent to participants that have not completed the web form 2 days prior to their scheduled interview </w:t>
      </w:r>
    </w:p>
    <w:p w14:paraId="6DD1CA41" w14:textId="77777777" w:rsidR="00747DF2" w:rsidRPr="001840E5" w:rsidRDefault="00747DF2" w:rsidP="00AA7B35">
      <w:pPr>
        <w:rPr>
          <w:rFonts w:cs="Times New Roman"/>
        </w:rPr>
      </w:pPr>
    </w:p>
    <w:p w14:paraId="24D4327C" w14:textId="49E58FE1" w:rsidR="00B12569" w:rsidRPr="001840E5" w:rsidRDefault="00B12569" w:rsidP="009D4EC0">
      <w:pPr>
        <w:pStyle w:val="Heading1"/>
      </w:pPr>
      <w:r w:rsidRPr="001840E5">
        <w:t xml:space="preserve">Burden Hours Estimated for </w:t>
      </w:r>
      <w:r w:rsidR="00D932BE" w:rsidRPr="001840E5">
        <w:t>Pre-test and Follow-up Interview</w:t>
      </w:r>
      <w:r w:rsidRPr="001840E5">
        <w:tab/>
      </w:r>
    </w:p>
    <w:p w14:paraId="7BA17870" w14:textId="29C80B52" w:rsidR="00B12569" w:rsidRPr="001840E5" w:rsidRDefault="00B12569" w:rsidP="00B12569">
      <w:pPr>
        <w:rPr>
          <w:rFonts w:cs="Times New Roman"/>
        </w:rPr>
      </w:pPr>
      <w:r w:rsidRPr="001840E5">
        <w:rPr>
          <w:rFonts w:cs="Times New Roman"/>
        </w:rPr>
        <w:t>BJS estimates the total respon</w:t>
      </w:r>
      <w:r w:rsidR="003F4380">
        <w:rPr>
          <w:rFonts w:cs="Times New Roman"/>
        </w:rPr>
        <w:t xml:space="preserve">dent burden to be </w:t>
      </w:r>
      <w:r w:rsidR="00027AF4">
        <w:rPr>
          <w:rFonts w:cs="Times New Roman"/>
        </w:rPr>
        <w:t>91</w:t>
      </w:r>
      <w:r w:rsidRPr="001840E5">
        <w:rPr>
          <w:rFonts w:cs="Times New Roman"/>
        </w:rPr>
        <w:t xml:space="preserve"> hours. </w:t>
      </w:r>
      <w:r w:rsidR="00CA284E" w:rsidRPr="001840E5">
        <w:rPr>
          <w:rFonts w:cs="Times New Roman"/>
        </w:rPr>
        <w:t xml:space="preserve">RTI will reach out to 100 jails </w:t>
      </w:r>
      <w:r w:rsidR="008657E4" w:rsidRPr="001840E5">
        <w:rPr>
          <w:rFonts w:cs="Times New Roman"/>
        </w:rPr>
        <w:t xml:space="preserve">with the goal of </w:t>
      </w:r>
      <w:r w:rsidR="00CA284E" w:rsidRPr="001840E5">
        <w:rPr>
          <w:rFonts w:cs="Times New Roman"/>
        </w:rPr>
        <w:t>recruit</w:t>
      </w:r>
      <w:r w:rsidR="008657E4" w:rsidRPr="001840E5">
        <w:rPr>
          <w:rFonts w:cs="Times New Roman"/>
        </w:rPr>
        <w:t>ing</w:t>
      </w:r>
      <w:r w:rsidR="005C2EBB" w:rsidRPr="001840E5">
        <w:rPr>
          <w:rFonts w:cs="Times New Roman"/>
        </w:rPr>
        <w:t xml:space="preserve"> </w:t>
      </w:r>
      <w:r w:rsidR="00CA284E" w:rsidRPr="001840E5">
        <w:rPr>
          <w:rFonts w:cs="Times New Roman"/>
        </w:rPr>
        <w:t xml:space="preserve">49 respondents. </w:t>
      </w:r>
      <w:r w:rsidR="005132CA">
        <w:rPr>
          <w:rFonts w:cs="Times New Roman"/>
        </w:rPr>
        <w:t xml:space="preserve">Based on recent experience with </w:t>
      </w:r>
      <w:r w:rsidR="005B6582">
        <w:rPr>
          <w:rFonts w:cs="Times New Roman"/>
        </w:rPr>
        <w:t xml:space="preserve">a similar project (i.e., </w:t>
      </w:r>
      <w:r w:rsidR="005132CA">
        <w:rPr>
          <w:rFonts w:cs="Times New Roman"/>
        </w:rPr>
        <w:t>the Annual Survey of Probation and Parole</w:t>
      </w:r>
      <w:r w:rsidR="009912B2">
        <w:rPr>
          <w:rFonts w:cs="Times New Roman"/>
        </w:rPr>
        <w:t xml:space="preserve"> cognitive test</w:t>
      </w:r>
      <w:r w:rsidR="005B6582">
        <w:rPr>
          <w:rFonts w:cs="Times New Roman"/>
        </w:rPr>
        <w:t>)</w:t>
      </w:r>
      <w:r w:rsidR="005132CA">
        <w:rPr>
          <w:rFonts w:cs="Times New Roman"/>
        </w:rPr>
        <w:t xml:space="preserve">, </w:t>
      </w:r>
      <w:r w:rsidR="009912B2">
        <w:rPr>
          <w:rFonts w:cs="Times New Roman"/>
        </w:rPr>
        <w:t xml:space="preserve">BJS expects to complete close to 49 interviews </w:t>
      </w:r>
      <w:r w:rsidR="005B6582">
        <w:rPr>
          <w:rFonts w:cs="Times New Roman"/>
        </w:rPr>
        <w:t>using the recruitment protocol outlined above</w:t>
      </w:r>
      <w:r w:rsidR="009912B2">
        <w:rPr>
          <w:rFonts w:cs="Times New Roman"/>
        </w:rPr>
        <w:t>.</w:t>
      </w:r>
      <w:r w:rsidRPr="001840E5">
        <w:rPr>
          <w:rFonts w:cs="Times New Roman"/>
        </w:rPr>
        <w:t xml:space="preserve"> </w:t>
      </w:r>
      <w:r w:rsidR="005B6582">
        <w:rPr>
          <w:rFonts w:cs="Times New Roman"/>
        </w:rPr>
        <w:t xml:space="preserve">The cognitive test </w:t>
      </w:r>
      <w:r w:rsidRPr="001840E5">
        <w:rPr>
          <w:rFonts w:cs="Times New Roman"/>
        </w:rPr>
        <w:t>will be administered to 4</w:t>
      </w:r>
      <w:r w:rsidR="00857252" w:rsidRPr="001840E5">
        <w:rPr>
          <w:rFonts w:cs="Times New Roman"/>
        </w:rPr>
        <w:t>9</w:t>
      </w:r>
      <w:r w:rsidRPr="001840E5">
        <w:rPr>
          <w:rFonts w:cs="Times New Roman"/>
        </w:rPr>
        <w:t xml:space="preserve"> respondents with an average self-administration time of </w:t>
      </w:r>
      <w:r w:rsidR="00027AF4">
        <w:rPr>
          <w:rFonts w:cs="Times New Roman"/>
        </w:rPr>
        <w:t>3</w:t>
      </w:r>
      <w:r w:rsidR="00857252" w:rsidRPr="001840E5">
        <w:rPr>
          <w:rFonts w:cs="Times New Roman"/>
        </w:rPr>
        <w:t>0</w:t>
      </w:r>
      <w:r w:rsidRPr="001840E5">
        <w:rPr>
          <w:rFonts w:cs="Times New Roman"/>
        </w:rPr>
        <w:t xml:space="preserve"> minutes and an additional </w:t>
      </w:r>
      <w:r w:rsidR="00DC1102">
        <w:rPr>
          <w:rFonts w:cs="Times New Roman"/>
        </w:rPr>
        <w:t>60</w:t>
      </w:r>
      <w:r w:rsidR="00011A73" w:rsidRPr="001840E5">
        <w:rPr>
          <w:rFonts w:cs="Times New Roman"/>
        </w:rPr>
        <w:t xml:space="preserve"> </w:t>
      </w:r>
      <w:r w:rsidRPr="001840E5">
        <w:rPr>
          <w:rFonts w:cs="Times New Roman"/>
        </w:rPr>
        <w:t>minutes for follow-up</w:t>
      </w:r>
      <w:r w:rsidR="00291834" w:rsidRPr="001840E5">
        <w:rPr>
          <w:rFonts w:cs="Times New Roman"/>
        </w:rPr>
        <w:t xml:space="preserve"> interview</w:t>
      </w:r>
      <w:r w:rsidRPr="001840E5">
        <w:rPr>
          <w:rFonts w:cs="Times New Roman"/>
        </w:rPr>
        <w:t xml:space="preserve">. </w:t>
      </w:r>
      <w:r w:rsidR="00603778">
        <w:rPr>
          <w:rFonts w:cs="Times New Roman"/>
        </w:rPr>
        <w:t xml:space="preserve">If fewer than 49 respondents </w:t>
      </w:r>
      <w:r w:rsidR="005B6582">
        <w:rPr>
          <w:rFonts w:cs="Times New Roman"/>
        </w:rPr>
        <w:t>end up participating</w:t>
      </w:r>
      <w:r w:rsidR="00603778">
        <w:rPr>
          <w:rFonts w:cs="Times New Roman"/>
        </w:rPr>
        <w:t xml:space="preserve"> in the cognitive test, </w:t>
      </w:r>
      <w:r w:rsidR="005B6582">
        <w:rPr>
          <w:rFonts w:cs="Times New Roman"/>
        </w:rPr>
        <w:t xml:space="preserve">the total burden hours will be less than </w:t>
      </w:r>
      <w:r w:rsidR="00BD72A6">
        <w:rPr>
          <w:rFonts w:cs="Times New Roman"/>
        </w:rPr>
        <w:t>91</w:t>
      </w:r>
      <w:r w:rsidR="005B6582">
        <w:rPr>
          <w:rFonts w:cs="Times New Roman"/>
        </w:rPr>
        <w:t>.</w:t>
      </w:r>
    </w:p>
    <w:p w14:paraId="7C966622" w14:textId="77777777" w:rsidR="00B12569" w:rsidRPr="00AB0769" w:rsidRDefault="00B12569"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223" w:type="dxa"/>
        <w:tblInd w:w="108" w:type="dxa"/>
        <w:tblLayout w:type="fixed"/>
        <w:tblLook w:val="04A0" w:firstRow="1" w:lastRow="0" w:firstColumn="1" w:lastColumn="0" w:noHBand="0" w:noVBand="1"/>
      </w:tblPr>
      <w:tblGrid>
        <w:gridCol w:w="1934"/>
        <w:gridCol w:w="3124"/>
        <w:gridCol w:w="1336"/>
        <w:gridCol w:w="1468"/>
        <w:gridCol w:w="1361"/>
      </w:tblGrid>
      <w:tr w:rsidR="000E462E" w:rsidRPr="001840E5" w14:paraId="6CB7F937" w14:textId="77777777" w:rsidTr="00132C22">
        <w:trPr>
          <w:trHeight w:val="611"/>
        </w:trPr>
        <w:tc>
          <w:tcPr>
            <w:tcW w:w="9223" w:type="dxa"/>
            <w:gridSpan w:val="5"/>
            <w:tcBorders>
              <w:top w:val="single" w:sz="4" w:space="0" w:color="auto"/>
              <w:left w:val="single" w:sz="4" w:space="0" w:color="auto"/>
              <w:bottom w:val="single" w:sz="4" w:space="0" w:color="auto"/>
              <w:right w:val="single" w:sz="4" w:space="0" w:color="auto"/>
            </w:tcBorders>
            <w:vAlign w:val="bottom"/>
          </w:tcPr>
          <w:p w14:paraId="4738E50D" w14:textId="57DD545B" w:rsidR="000E462E" w:rsidRPr="001840E5" w:rsidRDefault="000E462E" w:rsidP="00656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1840E5">
              <w:rPr>
                <w:rFonts w:cs="Times New Roman"/>
                <w:b/>
              </w:rPr>
              <w:t xml:space="preserve">Table </w:t>
            </w:r>
            <w:r w:rsidR="00656A4E" w:rsidRPr="001840E5">
              <w:rPr>
                <w:rFonts w:cs="Times New Roman"/>
                <w:b/>
              </w:rPr>
              <w:t>3</w:t>
            </w:r>
            <w:r w:rsidRPr="001840E5">
              <w:rPr>
                <w:rFonts w:cs="Times New Roman"/>
                <w:b/>
              </w:rPr>
              <w:t xml:space="preserve">. Summary of burden hours for </w:t>
            </w:r>
            <w:r w:rsidRPr="001840E5">
              <w:rPr>
                <w:rFonts w:cs="Times New Roman"/>
                <w:b/>
                <w:bCs/>
                <w:iCs/>
              </w:rPr>
              <w:t xml:space="preserve">the </w:t>
            </w:r>
            <w:r w:rsidR="0000671A" w:rsidRPr="001840E5">
              <w:rPr>
                <w:rFonts w:cs="Times New Roman"/>
                <w:b/>
                <w:bCs/>
                <w:iCs/>
              </w:rPr>
              <w:t>Jail survey cognitive test</w:t>
            </w:r>
          </w:p>
        </w:tc>
      </w:tr>
      <w:tr w:rsidR="00D932BE" w:rsidRPr="001840E5" w14:paraId="17659702" w14:textId="77777777" w:rsidTr="00132C22">
        <w:trPr>
          <w:trHeight w:val="962"/>
        </w:trPr>
        <w:tc>
          <w:tcPr>
            <w:tcW w:w="1934" w:type="dxa"/>
            <w:tcBorders>
              <w:top w:val="single" w:sz="4" w:space="0" w:color="auto"/>
              <w:left w:val="single" w:sz="4" w:space="0" w:color="auto"/>
              <w:bottom w:val="single" w:sz="4" w:space="0" w:color="auto"/>
              <w:right w:val="single" w:sz="4" w:space="0" w:color="auto"/>
            </w:tcBorders>
            <w:vAlign w:val="bottom"/>
            <w:hideMark/>
          </w:tcPr>
          <w:p w14:paraId="21E27803" w14:textId="77777777" w:rsidR="00D932BE" w:rsidRPr="001840E5"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1840E5">
              <w:rPr>
                <w:rFonts w:cs="Times New Roman"/>
              </w:rPr>
              <w:t>Reporting mode</w:t>
            </w:r>
          </w:p>
        </w:tc>
        <w:tc>
          <w:tcPr>
            <w:tcW w:w="3124" w:type="dxa"/>
            <w:tcBorders>
              <w:top w:val="single" w:sz="4" w:space="0" w:color="auto"/>
              <w:left w:val="nil"/>
              <w:bottom w:val="single" w:sz="4" w:space="0" w:color="auto"/>
              <w:right w:val="single" w:sz="4" w:space="0" w:color="auto"/>
            </w:tcBorders>
            <w:vAlign w:val="bottom"/>
            <w:hideMark/>
          </w:tcPr>
          <w:p w14:paraId="0822C2C4" w14:textId="77777777" w:rsidR="00D932BE" w:rsidRPr="001840E5"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1840E5">
              <w:rPr>
                <w:rFonts w:cs="Times New Roman"/>
              </w:rPr>
              <w:t>Purpose of contact</w:t>
            </w:r>
          </w:p>
        </w:tc>
        <w:tc>
          <w:tcPr>
            <w:tcW w:w="1336" w:type="dxa"/>
            <w:tcBorders>
              <w:top w:val="single" w:sz="4" w:space="0" w:color="auto"/>
              <w:left w:val="nil"/>
              <w:bottom w:val="single" w:sz="4" w:space="0" w:color="auto"/>
              <w:right w:val="single" w:sz="4" w:space="0" w:color="auto"/>
            </w:tcBorders>
            <w:vAlign w:val="bottom"/>
            <w:hideMark/>
          </w:tcPr>
          <w:p w14:paraId="38968B1B" w14:textId="77777777" w:rsidR="00D932BE" w:rsidRPr="001840E5"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1840E5">
              <w:rPr>
                <w:rFonts w:cs="Times New Roman"/>
              </w:rPr>
              <w:t>Number of data providers</w:t>
            </w:r>
          </w:p>
        </w:tc>
        <w:tc>
          <w:tcPr>
            <w:tcW w:w="1468" w:type="dxa"/>
            <w:tcBorders>
              <w:top w:val="single" w:sz="4" w:space="0" w:color="auto"/>
              <w:left w:val="nil"/>
              <w:bottom w:val="single" w:sz="4" w:space="0" w:color="auto"/>
              <w:right w:val="single" w:sz="4" w:space="0" w:color="auto"/>
            </w:tcBorders>
            <w:vAlign w:val="bottom"/>
            <w:hideMark/>
          </w:tcPr>
          <w:p w14:paraId="39F0C7CA" w14:textId="77777777" w:rsidR="00D932BE" w:rsidRPr="001840E5"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1840E5">
              <w:rPr>
                <w:rFonts w:cs="Times New Roman"/>
              </w:rPr>
              <w:t>Average reporting time</w:t>
            </w:r>
          </w:p>
        </w:tc>
        <w:tc>
          <w:tcPr>
            <w:tcW w:w="1361" w:type="dxa"/>
            <w:tcBorders>
              <w:top w:val="single" w:sz="4" w:space="0" w:color="auto"/>
              <w:left w:val="nil"/>
              <w:bottom w:val="single" w:sz="4" w:space="0" w:color="auto"/>
              <w:right w:val="single" w:sz="4" w:space="0" w:color="auto"/>
            </w:tcBorders>
            <w:vAlign w:val="bottom"/>
            <w:hideMark/>
          </w:tcPr>
          <w:p w14:paraId="652D56BE" w14:textId="77777777" w:rsidR="00D932BE" w:rsidRPr="001840E5"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1840E5">
              <w:rPr>
                <w:rFonts w:cs="Times New Roman"/>
              </w:rPr>
              <w:t>Total burden hours</w:t>
            </w:r>
          </w:p>
        </w:tc>
      </w:tr>
      <w:tr w:rsidR="006045A7" w:rsidRPr="001840E5" w14:paraId="5754C54A" w14:textId="77777777" w:rsidTr="00132C22">
        <w:trPr>
          <w:trHeight w:val="629"/>
        </w:trPr>
        <w:tc>
          <w:tcPr>
            <w:tcW w:w="1934" w:type="dxa"/>
            <w:tcBorders>
              <w:top w:val="nil"/>
              <w:left w:val="single" w:sz="4" w:space="0" w:color="auto"/>
              <w:bottom w:val="single" w:sz="4" w:space="0" w:color="auto"/>
              <w:right w:val="single" w:sz="4" w:space="0" w:color="auto"/>
            </w:tcBorders>
            <w:noWrap/>
            <w:vAlign w:val="bottom"/>
          </w:tcPr>
          <w:p w14:paraId="52F3EE10" w14:textId="20C548AA" w:rsidR="006045A7" w:rsidRPr="001840E5" w:rsidRDefault="006045A7" w:rsidP="00B1256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1840E5">
              <w:rPr>
                <w:rFonts w:cs="Times New Roman"/>
              </w:rPr>
              <w:t>Email and telephone</w:t>
            </w:r>
          </w:p>
        </w:tc>
        <w:tc>
          <w:tcPr>
            <w:tcW w:w="3124" w:type="dxa"/>
            <w:tcBorders>
              <w:top w:val="nil"/>
              <w:left w:val="nil"/>
              <w:bottom w:val="single" w:sz="4" w:space="0" w:color="auto"/>
              <w:right w:val="single" w:sz="4" w:space="0" w:color="auto"/>
            </w:tcBorders>
            <w:noWrap/>
            <w:vAlign w:val="bottom"/>
          </w:tcPr>
          <w:p w14:paraId="7300B114" w14:textId="243AD3B5" w:rsidR="006045A7" w:rsidRPr="001840E5" w:rsidRDefault="006045A7" w:rsidP="00D93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1840E5">
              <w:rPr>
                <w:rFonts w:cs="Times New Roman"/>
              </w:rPr>
              <w:t>Recruitment</w:t>
            </w:r>
          </w:p>
        </w:tc>
        <w:tc>
          <w:tcPr>
            <w:tcW w:w="1336" w:type="dxa"/>
            <w:tcBorders>
              <w:top w:val="nil"/>
              <w:left w:val="nil"/>
              <w:bottom w:val="single" w:sz="4" w:space="0" w:color="auto"/>
              <w:right w:val="single" w:sz="4" w:space="0" w:color="auto"/>
            </w:tcBorders>
            <w:noWrap/>
            <w:vAlign w:val="bottom"/>
          </w:tcPr>
          <w:p w14:paraId="7C96413A" w14:textId="4B815A1A" w:rsidR="006045A7" w:rsidRPr="001840E5" w:rsidRDefault="006045A7" w:rsidP="00694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1840E5">
              <w:rPr>
                <w:rFonts w:cs="Times New Roman"/>
              </w:rPr>
              <w:t>100</w:t>
            </w:r>
          </w:p>
        </w:tc>
        <w:tc>
          <w:tcPr>
            <w:tcW w:w="1468" w:type="dxa"/>
            <w:tcBorders>
              <w:top w:val="nil"/>
              <w:left w:val="nil"/>
              <w:bottom w:val="single" w:sz="4" w:space="0" w:color="auto"/>
              <w:right w:val="single" w:sz="4" w:space="0" w:color="auto"/>
            </w:tcBorders>
            <w:noWrap/>
            <w:vAlign w:val="bottom"/>
          </w:tcPr>
          <w:p w14:paraId="2B513CBE" w14:textId="3C6A8810" w:rsidR="006045A7" w:rsidRPr="001840E5" w:rsidRDefault="006045A7"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1840E5">
              <w:rPr>
                <w:rFonts w:cs="Times New Roman"/>
              </w:rPr>
              <w:t>10 min</w:t>
            </w:r>
          </w:p>
        </w:tc>
        <w:tc>
          <w:tcPr>
            <w:tcW w:w="1361" w:type="dxa"/>
            <w:tcBorders>
              <w:top w:val="nil"/>
              <w:left w:val="nil"/>
              <w:bottom w:val="single" w:sz="4" w:space="0" w:color="auto"/>
              <w:right w:val="single" w:sz="4" w:space="0" w:color="auto"/>
            </w:tcBorders>
            <w:noWrap/>
            <w:vAlign w:val="bottom"/>
          </w:tcPr>
          <w:p w14:paraId="66940370" w14:textId="7925E524" w:rsidR="006045A7" w:rsidRPr="001840E5" w:rsidRDefault="008B4B6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1840E5">
              <w:rPr>
                <w:rFonts w:cs="Times New Roman"/>
              </w:rPr>
              <w:t>17</w:t>
            </w:r>
          </w:p>
        </w:tc>
      </w:tr>
      <w:tr w:rsidR="00D932BE" w:rsidRPr="001840E5" w14:paraId="69C7EFFD" w14:textId="77777777" w:rsidTr="00132C22">
        <w:trPr>
          <w:trHeight w:val="629"/>
        </w:trPr>
        <w:tc>
          <w:tcPr>
            <w:tcW w:w="1934" w:type="dxa"/>
            <w:tcBorders>
              <w:top w:val="nil"/>
              <w:left w:val="single" w:sz="4" w:space="0" w:color="auto"/>
              <w:bottom w:val="single" w:sz="4" w:space="0" w:color="auto"/>
              <w:right w:val="single" w:sz="4" w:space="0" w:color="auto"/>
            </w:tcBorders>
            <w:noWrap/>
            <w:vAlign w:val="bottom"/>
            <w:hideMark/>
          </w:tcPr>
          <w:p w14:paraId="2F5EF55B" w14:textId="77777777" w:rsidR="00D932BE" w:rsidRPr="001840E5" w:rsidRDefault="00D932BE" w:rsidP="00B1256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1840E5">
              <w:rPr>
                <w:rFonts w:cs="Times New Roman"/>
              </w:rPr>
              <w:t xml:space="preserve">Online </w:t>
            </w:r>
          </w:p>
        </w:tc>
        <w:tc>
          <w:tcPr>
            <w:tcW w:w="3124" w:type="dxa"/>
            <w:tcBorders>
              <w:top w:val="nil"/>
              <w:left w:val="nil"/>
              <w:bottom w:val="single" w:sz="4" w:space="0" w:color="auto"/>
              <w:right w:val="single" w:sz="4" w:space="0" w:color="auto"/>
            </w:tcBorders>
            <w:noWrap/>
            <w:vAlign w:val="bottom"/>
            <w:hideMark/>
          </w:tcPr>
          <w:p w14:paraId="68F75E6D" w14:textId="4C5B53EA" w:rsidR="00D932BE" w:rsidRPr="001840E5" w:rsidRDefault="008657E4" w:rsidP="00865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1840E5">
              <w:rPr>
                <w:rFonts w:cs="Times New Roman"/>
              </w:rPr>
              <w:t xml:space="preserve">Complete the 2018 </w:t>
            </w:r>
            <w:r w:rsidR="0000671A" w:rsidRPr="001840E5">
              <w:rPr>
                <w:rFonts w:cs="Times New Roman"/>
              </w:rPr>
              <w:t xml:space="preserve">Jail </w:t>
            </w:r>
            <w:r w:rsidRPr="001840E5">
              <w:rPr>
                <w:rFonts w:cs="Times New Roman"/>
              </w:rPr>
              <w:t>S</w:t>
            </w:r>
            <w:r w:rsidR="0000671A" w:rsidRPr="001840E5">
              <w:rPr>
                <w:rFonts w:cs="Times New Roman"/>
              </w:rPr>
              <w:t xml:space="preserve">urvey </w:t>
            </w:r>
            <w:r w:rsidRPr="001840E5">
              <w:rPr>
                <w:rFonts w:cs="Times New Roman"/>
              </w:rPr>
              <w:t>C</w:t>
            </w:r>
            <w:r w:rsidR="0000671A" w:rsidRPr="001840E5">
              <w:rPr>
                <w:rFonts w:cs="Times New Roman"/>
              </w:rPr>
              <w:t xml:space="preserve">ognitive </w:t>
            </w:r>
            <w:r w:rsidRPr="001840E5">
              <w:rPr>
                <w:rFonts w:cs="Times New Roman"/>
              </w:rPr>
              <w:t>T</w:t>
            </w:r>
            <w:r w:rsidR="0000671A" w:rsidRPr="001840E5">
              <w:rPr>
                <w:rFonts w:cs="Times New Roman"/>
              </w:rPr>
              <w:t>est</w:t>
            </w:r>
            <w:r w:rsidRPr="001840E5">
              <w:rPr>
                <w:rFonts w:cs="Times New Roman"/>
              </w:rPr>
              <w:t xml:space="preserve"> form</w:t>
            </w:r>
          </w:p>
        </w:tc>
        <w:tc>
          <w:tcPr>
            <w:tcW w:w="1336" w:type="dxa"/>
            <w:tcBorders>
              <w:top w:val="nil"/>
              <w:left w:val="nil"/>
              <w:bottom w:val="single" w:sz="4" w:space="0" w:color="auto"/>
              <w:right w:val="single" w:sz="4" w:space="0" w:color="auto"/>
            </w:tcBorders>
            <w:noWrap/>
            <w:vAlign w:val="bottom"/>
            <w:hideMark/>
          </w:tcPr>
          <w:p w14:paraId="74EE688A" w14:textId="0E3FDB41" w:rsidR="00D932BE" w:rsidRPr="001840E5" w:rsidRDefault="00D932BE" w:rsidP="00694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1840E5">
              <w:rPr>
                <w:rFonts w:cs="Times New Roman"/>
              </w:rPr>
              <w:t>4</w:t>
            </w:r>
            <w:r w:rsidR="00694E53" w:rsidRPr="001840E5">
              <w:rPr>
                <w:rFonts w:cs="Times New Roman"/>
              </w:rPr>
              <w:t>9</w:t>
            </w:r>
          </w:p>
        </w:tc>
        <w:tc>
          <w:tcPr>
            <w:tcW w:w="1468" w:type="dxa"/>
            <w:tcBorders>
              <w:top w:val="nil"/>
              <w:left w:val="nil"/>
              <w:bottom w:val="single" w:sz="4" w:space="0" w:color="auto"/>
              <w:right w:val="single" w:sz="4" w:space="0" w:color="auto"/>
            </w:tcBorders>
            <w:noWrap/>
            <w:vAlign w:val="bottom"/>
            <w:hideMark/>
          </w:tcPr>
          <w:p w14:paraId="60BCCC01" w14:textId="1FE64BE2" w:rsidR="00D932BE" w:rsidRPr="001840E5" w:rsidRDefault="004373F1" w:rsidP="00457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3</w:t>
            </w:r>
            <w:r w:rsidR="00457A86" w:rsidRPr="001840E5">
              <w:rPr>
                <w:rFonts w:cs="Times New Roman"/>
              </w:rPr>
              <w:t>0</w:t>
            </w:r>
            <w:r w:rsidR="00D932BE" w:rsidRPr="001840E5">
              <w:rPr>
                <w:rFonts w:cs="Times New Roman"/>
              </w:rPr>
              <w:t xml:space="preserve"> min</w:t>
            </w:r>
          </w:p>
        </w:tc>
        <w:tc>
          <w:tcPr>
            <w:tcW w:w="1361" w:type="dxa"/>
            <w:tcBorders>
              <w:top w:val="nil"/>
              <w:left w:val="nil"/>
              <w:bottom w:val="single" w:sz="4" w:space="0" w:color="auto"/>
              <w:right w:val="single" w:sz="4" w:space="0" w:color="auto"/>
            </w:tcBorders>
            <w:noWrap/>
            <w:vAlign w:val="bottom"/>
            <w:hideMark/>
          </w:tcPr>
          <w:p w14:paraId="45EB2A70" w14:textId="61448F39" w:rsidR="00D932BE" w:rsidRPr="001840E5" w:rsidRDefault="004373F1"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25</w:t>
            </w:r>
          </w:p>
        </w:tc>
      </w:tr>
      <w:tr w:rsidR="00D932BE" w:rsidRPr="001840E5" w14:paraId="342AEB39" w14:textId="77777777" w:rsidTr="00132C22">
        <w:trPr>
          <w:trHeight w:val="620"/>
        </w:trPr>
        <w:tc>
          <w:tcPr>
            <w:tcW w:w="1934" w:type="dxa"/>
            <w:tcBorders>
              <w:top w:val="nil"/>
              <w:left w:val="single" w:sz="4" w:space="0" w:color="auto"/>
              <w:bottom w:val="single" w:sz="4" w:space="0" w:color="auto"/>
              <w:right w:val="single" w:sz="4" w:space="0" w:color="auto"/>
            </w:tcBorders>
            <w:noWrap/>
            <w:vAlign w:val="bottom"/>
            <w:hideMark/>
          </w:tcPr>
          <w:p w14:paraId="364EACEE" w14:textId="77777777" w:rsidR="00D932BE" w:rsidRPr="001840E5" w:rsidRDefault="00D932BE" w:rsidP="00B12569">
            <w:pPr>
              <w:tabs>
                <w:tab w:val="left" w:pos="0"/>
                <w:tab w:val="left" w:pos="720"/>
                <w:tab w:val="left" w:pos="1309"/>
                <w:tab w:val="left" w:pos="1440"/>
                <w:tab w:val="left" w:pos="2160"/>
                <w:tab w:val="left" w:pos="3600"/>
                <w:tab w:val="left" w:pos="4320"/>
                <w:tab w:val="left" w:pos="5040"/>
                <w:tab w:val="left" w:pos="5760"/>
                <w:tab w:val="left" w:pos="6480"/>
                <w:tab w:val="left" w:pos="7200"/>
                <w:tab w:val="left" w:pos="7920"/>
                <w:tab w:val="left" w:pos="8640"/>
                <w:tab w:val="left" w:pos="9360"/>
              </w:tabs>
              <w:rPr>
                <w:rFonts w:cs="Times New Roman"/>
              </w:rPr>
            </w:pPr>
            <w:r w:rsidRPr="001840E5">
              <w:rPr>
                <w:rFonts w:cs="Times New Roman"/>
              </w:rPr>
              <w:t>Email and telephone</w:t>
            </w:r>
          </w:p>
        </w:tc>
        <w:tc>
          <w:tcPr>
            <w:tcW w:w="3124" w:type="dxa"/>
            <w:tcBorders>
              <w:top w:val="nil"/>
              <w:left w:val="nil"/>
              <w:bottom w:val="single" w:sz="4" w:space="0" w:color="auto"/>
              <w:right w:val="single" w:sz="4" w:space="0" w:color="auto"/>
            </w:tcBorders>
            <w:noWrap/>
            <w:vAlign w:val="bottom"/>
            <w:hideMark/>
          </w:tcPr>
          <w:p w14:paraId="034CEF25" w14:textId="05292367" w:rsidR="00D932BE" w:rsidRPr="001840E5"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1840E5">
              <w:rPr>
                <w:rFonts w:cs="Times New Roman"/>
              </w:rPr>
              <w:t>Respondent follow-up interview</w:t>
            </w:r>
          </w:p>
        </w:tc>
        <w:tc>
          <w:tcPr>
            <w:tcW w:w="1336" w:type="dxa"/>
            <w:tcBorders>
              <w:top w:val="nil"/>
              <w:left w:val="nil"/>
              <w:bottom w:val="single" w:sz="4" w:space="0" w:color="auto"/>
              <w:right w:val="single" w:sz="4" w:space="0" w:color="auto"/>
            </w:tcBorders>
            <w:noWrap/>
            <w:vAlign w:val="bottom"/>
            <w:hideMark/>
          </w:tcPr>
          <w:p w14:paraId="397F1943" w14:textId="0381307F" w:rsidR="00D932BE" w:rsidRPr="001840E5" w:rsidRDefault="00D932BE" w:rsidP="00694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1840E5">
              <w:rPr>
                <w:rFonts w:cs="Times New Roman"/>
              </w:rPr>
              <w:t>4</w:t>
            </w:r>
            <w:r w:rsidR="00694E53" w:rsidRPr="001840E5">
              <w:rPr>
                <w:rFonts w:cs="Times New Roman"/>
              </w:rPr>
              <w:t>9</w:t>
            </w:r>
          </w:p>
        </w:tc>
        <w:tc>
          <w:tcPr>
            <w:tcW w:w="1468" w:type="dxa"/>
            <w:tcBorders>
              <w:top w:val="nil"/>
              <w:left w:val="nil"/>
              <w:bottom w:val="single" w:sz="4" w:space="0" w:color="auto"/>
              <w:right w:val="single" w:sz="4" w:space="0" w:color="auto"/>
            </w:tcBorders>
            <w:noWrap/>
            <w:vAlign w:val="bottom"/>
            <w:hideMark/>
          </w:tcPr>
          <w:p w14:paraId="771DBDAC" w14:textId="2C62AA1E" w:rsidR="00D932BE" w:rsidRPr="001840E5" w:rsidRDefault="007846C2" w:rsidP="00522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60</w:t>
            </w:r>
            <w:r w:rsidR="00522ADC">
              <w:rPr>
                <w:rFonts w:cs="Times New Roman"/>
              </w:rPr>
              <w:t xml:space="preserve"> </w:t>
            </w:r>
            <w:r w:rsidR="00DD49BA" w:rsidRPr="001840E5">
              <w:rPr>
                <w:rFonts w:cs="Times New Roman"/>
              </w:rPr>
              <w:t>min</w:t>
            </w:r>
          </w:p>
        </w:tc>
        <w:tc>
          <w:tcPr>
            <w:tcW w:w="1361" w:type="dxa"/>
            <w:tcBorders>
              <w:top w:val="nil"/>
              <w:left w:val="nil"/>
              <w:bottom w:val="single" w:sz="4" w:space="0" w:color="auto"/>
              <w:right w:val="single" w:sz="4" w:space="0" w:color="auto"/>
            </w:tcBorders>
            <w:noWrap/>
            <w:vAlign w:val="bottom"/>
            <w:hideMark/>
          </w:tcPr>
          <w:p w14:paraId="4B02595C" w14:textId="17916BA5" w:rsidR="00D932BE" w:rsidRPr="001840E5" w:rsidRDefault="007846C2" w:rsidP="00291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49</w:t>
            </w:r>
          </w:p>
        </w:tc>
      </w:tr>
      <w:tr w:rsidR="00D932BE" w:rsidRPr="001840E5" w14:paraId="18F58AF2" w14:textId="77777777" w:rsidTr="00132C22">
        <w:trPr>
          <w:trHeight w:val="368"/>
        </w:trPr>
        <w:tc>
          <w:tcPr>
            <w:tcW w:w="1934" w:type="dxa"/>
            <w:tcBorders>
              <w:top w:val="nil"/>
              <w:left w:val="single" w:sz="4" w:space="0" w:color="auto"/>
              <w:bottom w:val="single" w:sz="4" w:space="0" w:color="auto"/>
              <w:right w:val="single" w:sz="4" w:space="0" w:color="auto"/>
            </w:tcBorders>
            <w:noWrap/>
            <w:vAlign w:val="bottom"/>
            <w:hideMark/>
          </w:tcPr>
          <w:p w14:paraId="6D8ECA83" w14:textId="77777777" w:rsidR="00D932BE" w:rsidRPr="001840E5"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r w:rsidRPr="001840E5">
              <w:rPr>
                <w:rFonts w:cs="Times New Roman"/>
                <w:b/>
              </w:rPr>
              <w:t>Total</w:t>
            </w:r>
          </w:p>
        </w:tc>
        <w:tc>
          <w:tcPr>
            <w:tcW w:w="3124" w:type="dxa"/>
            <w:tcBorders>
              <w:top w:val="nil"/>
              <w:left w:val="nil"/>
              <w:bottom w:val="single" w:sz="4" w:space="0" w:color="auto"/>
              <w:right w:val="single" w:sz="4" w:space="0" w:color="auto"/>
            </w:tcBorders>
            <w:noWrap/>
            <w:vAlign w:val="bottom"/>
            <w:hideMark/>
          </w:tcPr>
          <w:p w14:paraId="19FBF782" w14:textId="77777777" w:rsidR="00D932BE" w:rsidRPr="001840E5" w:rsidRDefault="00D932BE" w:rsidP="00B12569">
            <w:pPr>
              <w:rPr>
                <w:rFonts w:cs="Times New Roman"/>
                <w:b/>
              </w:rPr>
            </w:pPr>
          </w:p>
        </w:tc>
        <w:tc>
          <w:tcPr>
            <w:tcW w:w="1336" w:type="dxa"/>
            <w:tcBorders>
              <w:top w:val="nil"/>
              <w:left w:val="nil"/>
              <w:bottom w:val="single" w:sz="4" w:space="0" w:color="auto"/>
              <w:right w:val="single" w:sz="4" w:space="0" w:color="auto"/>
            </w:tcBorders>
            <w:noWrap/>
            <w:vAlign w:val="bottom"/>
            <w:hideMark/>
          </w:tcPr>
          <w:p w14:paraId="7252E9B3" w14:textId="77777777" w:rsidR="00D932BE" w:rsidRPr="001840E5" w:rsidRDefault="00D932BE" w:rsidP="00B12569">
            <w:pPr>
              <w:rPr>
                <w:rFonts w:cs="Times New Roman"/>
                <w:b/>
              </w:rPr>
            </w:pPr>
          </w:p>
        </w:tc>
        <w:tc>
          <w:tcPr>
            <w:tcW w:w="1468" w:type="dxa"/>
            <w:tcBorders>
              <w:top w:val="nil"/>
              <w:left w:val="nil"/>
              <w:bottom w:val="single" w:sz="4" w:space="0" w:color="auto"/>
              <w:right w:val="single" w:sz="4" w:space="0" w:color="auto"/>
            </w:tcBorders>
            <w:noWrap/>
            <w:vAlign w:val="bottom"/>
            <w:hideMark/>
          </w:tcPr>
          <w:p w14:paraId="30C3EF5A" w14:textId="77777777" w:rsidR="00D932BE" w:rsidRPr="001840E5" w:rsidRDefault="00D932BE" w:rsidP="00B12569">
            <w:pPr>
              <w:rPr>
                <w:rFonts w:cs="Times New Roman"/>
                <w:b/>
              </w:rPr>
            </w:pPr>
          </w:p>
        </w:tc>
        <w:tc>
          <w:tcPr>
            <w:tcW w:w="1361" w:type="dxa"/>
            <w:tcBorders>
              <w:top w:val="nil"/>
              <w:left w:val="nil"/>
              <w:bottom w:val="single" w:sz="4" w:space="0" w:color="auto"/>
              <w:right w:val="single" w:sz="4" w:space="0" w:color="auto"/>
            </w:tcBorders>
            <w:noWrap/>
            <w:vAlign w:val="bottom"/>
            <w:hideMark/>
          </w:tcPr>
          <w:p w14:paraId="67C22BEE" w14:textId="77777777" w:rsidR="00D932BE" w:rsidRPr="001840E5" w:rsidRDefault="00D932BE" w:rsidP="00B12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p>
          <w:p w14:paraId="1F1C3A4E" w14:textId="50DF773C" w:rsidR="00D932BE" w:rsidRPr="001840E5" w:rsidRDefault="004373F1" w:rsidP="00291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r>
              <w:rPr>
                <w:rFonts w:cs="Times New Roman"/>
                <w:b/>
              </w:rPr>
              <w:t>91</w:t>
            </w:r>
          </w:p>
        </w:tc>
      </w:tr>
    </w:tbl>
    <w:p w14:paraId="06C4859B" w14:textId="77777777" w:rsidR="000E462E" w:rsidRPr="001840E5" w:rsidRDefault="000E462E" w:rsidP="00B12569">
      <w:pPr>
        <w:rPr>
          <w:rFonts w:cs="Times New Roman"/>
        </w:rPr>
      </w:pPr>
    </w:p>
    <w:p w14:paraId="1649425B" w14:textId="77777777" w:rsidR="00B12569" w:rsidRPr="001840E5" w:rsidRDefault="00B12569" w:rsidP="002F3366">
      <w:pPr>
        <w:spacing w:after="120"/>
        <w:rPr>
          <w:rFonts w:cs="Times New Roman"/>
          <w:b/>
          <w:u w:val="single"/>
        </w:rPr>
      </w:pPr>
      <w:r w:rsidRPr="001840E5">
        <w:rPr>
          <w:rFonts w:cs="Times New Roman"/>
          <w:b/>
          <w:u w:val="single"/>
        </w:rPr>
        <w:t>Efforts to Identify Duplication</w:t>
      </w:r>
    </w:p>
    <w:p w14:paraId="138361D9" w14:textId="52D95B91" w:rsidR="00B12569" w:rsidRPr="001840E5" w:rsidRDefault="0000671A" w:rsidP="00B12569">
      <w:pPr>
        <w:rPr>
          <w:rFonts w:cs="Times New Roman"/>
        </w:rPr>
      </w:pPr>
      <w:r w:rsidRPr="001840E5">
        <w:rPr>
          <w:rFonts w:cs="Times New Roman"/>
        </w:rPr>
        <w:t>BJS</w:t>
      </w:r>
      <w:r w:rsidR="00B12569" w:rsidRPr="001840E5">
        <w:rPr>
          <w:rFonts w:cs="Times New Roman"/>
        </w:rPr>
        <w:t xml:space="preserve"> conducted a literature review and environmental scan to identify any additional potential duplication efforts currently taking place in the field. None were identified.</w:t>
      </w:r>
    </w:p>
    <w:p w14:paraId="7E088081" w14:textId="313E93E8" w:rsidR="0046382A" w:rsidRDefault="0046382A" w:rsidP="00B12569">
      <w:pPr>
        <w:rPr>
          <w:rFonts w:cs="Times New Roman"/>
        </w:rPr>
      </w:pPr>
    </w:p>
    <w:p w14:paraId="48BD07AB" w14:textId="77777777" w:rsidR="002F5C2C" w:rsidRPr="001840E5" w:rsidRDefault="002F5C2C" w:rsidP="00B12569">
      <w:pPr>
        <w:rPr>
          <w:rFonts w:cs="Times New Roman"/>
        </w:rPr>
      </w:pPr>
    </w:p>
    <w:p w14:paraId="324D6B91" w14:textId="77777777" w:rsidR="00B12569" w:rsidRPr="001840E5" w:rsidRDefault="00B12569" w:rsidP="009D4EC0">
      <w:pPr>
        <w:pStyle w:val="Heading1"/>
      </w:pPr>
      <w:r w:rsidRPr="001840E5">
        <w:t>Informed Consent and Data Confidentiality</w:t>
      </w:r>
    </w:p>
    <w:p w14:paraId="5F247A2F" w14:textId="3B64991D" w:rsidR="00B12569" w:rsidRPr="001840E5" w:rsidRDefault="00B12569" w:rsidP="00B12569">
      <w:pPr>
        <w:rPr>
          <w:rFonts w:cs="Times New Roman"/>
        </w:rPr>
      </w:pPr>
      <w:r w:rsidRPr="001840E5">
        <w:rPr>
          <w:rFonts w:cs="Times New Roman"/>
        </w:rPr>
        <w:t xml:space="preserve">The surveys are not intended to collect </w:t>
      </w:r>
      <w:r w:rsidR="00D550C7">
        <w:rPr>
          <w:rFonts w:cs="Times New Roman"/>
        </w:rPr>
        <w:t xml:space="preserve">individually identifying </w:t>
      </w:r>
      <w:r w:rsidRPr="001840E5">
        <w:rPr>
          <w:rFonts w:cs="Times New Roman"/>
        </w:rPr>
        <w:t xml:space="preserve">information or ask for information that would otherwise be considered sensitive in nature. As such, the activities associated with this task are not considered human subjects research. </w:t>
      </w:r>
      <w:r w:rsidR="007059D5">
        <w:rPr>
          <w:rFonts w:cs="Times New Roman"/>
        </w:rPr>
        <w:t>Both t</w:t>
      </w:r>
      <w:r w:rsidRPr="009A09DE">
        <w:rPr>
          <w:rFonts w:cs="Times New Roman"/>
        </w:rPr>
        <w:t xml:space="preserve">he </w:t>
      </w:r>
      <w:r w:rsidR="00492CEE" w:rsidRPr="009A09DE">
        <w:rPr>
          <w:rFonts w:cs="Times New Roman"/>
        </w:rPr>
        <w:t xml:space="preserve">interview guide (Appendix </w:t>
      </w:r>
      <w:r w:rsidR="00AB0769">
        <w:rPr>
          <w:rFonts w:cs="Times New Roman"/>
        </w:rPr>
        <w:t>B</w:t>
      </w:r>
      <w:r w:rsidR="00492CEE" w:rsidRPr="009A09DE">
        <w:rPr>
          <w:rFonts w:cs="Times New Roman"/>
        </w:rPr>
        <w:t xml:space="preserve">) and the </w:t>
      </w:r>
      <w:r w:rsidR="00F37CCF" w:rsidRPr="009A09DE">
        <w:rPr>
          <w:rFonts w:cs="Times New Roman"/>
        </w:rPr>
        <w:t xml:space="preserve">initial cognitive test invitation </w:t>
      </w:r>
      <w:r w:rsidR="0002244F" w:rsidRPr="009A09DE">
        <w:rPr>
          <w:rFonts w:cs="Times New Roman"/>
        </w:rPr>
        <w:t>(</w:t>
      </w:r>
      <w:r w:rsidR="003D40DA">
        <w:rPr>
          <w:rFonts w:cs="Times New Roman"/>
        </w:rPr>
        <w:t>Appendix C</w:t>
      </w:r>
      <w:r w:rsidR="0002244F" w:rsidRPr="009A09DE">
        <w:rPr>
          <w:rFonts w:cs="Times New Roman"/>
        </w:rPr>
        <w:t xml:space="preserve">1) </w:t>
      </w:r>
      <w:r w:rsidR="00492CEE" w:rsidRPr="009A09DE">
        <w:rPr>
          <w:rFonts w:cs="Times New Roman"/>
        </w:rPr>
        <w:t>contain</w:t>
      </w:r>
      <w:r w:rsidRPr="009A09DE">
        <w:rPr>
          <w:rFonts w:cs="Times New Roman"/>
        </w:rPr>
        <w:t xml:space="preserve"> an informed consent </w:t>
      </w:r>
      <w:r w:rsidR="003F4380" w:rsidRPr="009A09DE">
        <w:rPr>
          <w:rFonts w:cs="Times New Roman"/>
        </w:rPr>
        <w:t>statement</w:t>
      </w:r>
      <w:r w:rsidR="00AB0769">
        <w:rPr>
          <w:rFonts w:cs="Times New Roman"/>
        </w:rPr>
        <w:t xml:space="preserve">. The </w:t>
      </w:r>
      <w:r w:rsidR="00822FFF">
        <w:rPr>
          <w:rFonts w:cs="Times New Roman"/>
        </w:rPr>
        <w:t>respondents</w:t>
      </w:r>
      <w:r w:rsidR="00AB0769">
        <w:rPr>
          <w:rFonts w:cs="Times New Roman"/>
        </w:rPr>
        <w:t xml:space="preserve"> </w:t>
      </w:r>
      <w:r w:rsidR="00822FFF">
        <w:rPr>
          <w:rFonts w:cs="Times New Roman"/>
        </w:rPr>
        <w:t xml:space="preserve">will be informed </w:t>
      </w:r>
      <w:r w:rsidRPr="009A09DE">
        <w:rPr>
          <w:rFonts w:cs="Times New Roman"/>
        </w:rPr>
        <w:t>that participation in the survey is voluntary and that respondents may decline to answer any and all questions and may stop their participation at any time.</w:t>
      </w:r>
      <w:r w:rsidRPr="001840E5">
        <w:rPr>
          <w:rFonts w:cs="Times New Roman"/>
        </w:rPr>
        <w:t xml:space="preserve"> </w:t>
      </w:r>
      <w:r w:rsidR="00A678D1">
        <w:rPr>
          <w:rFonts w:cs="Times New Roman"/>
        </w:rPr>
        <w:t>D</w:t>
      </w:r>
      <w:r w:rsidR="00A678D1" w:rsidRPr="001840E5">
        <w:rPr>
          <w:rFonts w:cs="Times New Roman"/>
        </w:rPr>
        <w:t xml:space="preserve">ata </w:t>
      </w:r>
      <w:r w:rsidR="00A678D1">
        <w:rPr>
          <w:rFonts w:cs="Times New Roman"/>
        </w:rPr>
        <w:t xml:space="preserve">collected from the cognitive test </w:t>
      </w:r>
      <w:r w:rsidR="00A678D1" w:rsidRPr="001840E5">
        <w:rPr>
          <w:rFonts w:cs="Times New Roman"/>
        </w:rPr>
        <w:t>will be used to improve the COJ and ASJ survey instruments</w:t>
      </w:r>
      <w:r w:rsidR="00A678D1">
        <w:rPr>
          <w:rFonts w:cs="Times New Roman"/>
        </w:rPr>
        <w:t xml:space="preserve"> only</w:t>
      </w:r>
      <w:r w:rsidR="00A678D1" w:rsidRPr="001840E5">
        <w:rPr>
          <w:rFonts w:cs="Times New Roman"/>
        </w:rPr>
        <w:t xml:space="preserve">.  </w:t>
      </w:r>
      <w:r w:rsidR="00EA3E16" w:rsidRPr="001840E5">
        <w:rPr>
          <w:rFonts w:cs="Times New Roman"/>
        </w:rPr>
        <w:t xml:space="preserve">Individual jail responses collected from </w:t>
      </w:r>
      <w:r w:rsidR="00CA342A" w:rsidRPr="001840E5">
        <w:rPr>
          <w:rFonts w:cs="Times New Roman"/>
        </w:rPr>
        <w:t>the cognitive test</w:t>
      </w:r>
      <w:r w:rsidR="00EA3E16" w:rsidRPr="001840E5">
        <w:rPr>
          <w:rFonts w:cs="Times New Roman"/>
        </w:rPr>
        <w:t xml:space="preserve"> will not be published or released</w:t>
      </w:r>
      <w:r w:rsidR="00D00B8C">
        <w:rPr>
          <w:rFonts w:cs="Times New Roman"/>
        </w:rPr>
        <w:t xml:space="preserve">. </w:t>
      </w:r>
    </w:p>
    <w:p w14:paraId="5584B949" w14:textId="77777777" w:rsidR="00960C09" w:rsidRPr="001840E5" w:rsidRDefault="00960C09" w:rsidP="00B12569">
      <w:pPr>
        <w:rPr>
          <w:rFonts w:cs="Times New Roman"/>
        </w:rPr>
      </w:pPr>
    </w:p>
    <w:p w14:paraId="1570351E" w14:textId="77777777" w:rsidR="00B12569" w:rsidRPr="001840E5" w:rsidRDefault="00B12569" w:rsidP="009D4EC0">
      <w:pPr>
        <w:pStyle w:val="Heading1"/>
      </w:pPr>
      <w:r w:rsidRPr="001840E5">
        <w:t>Data Security</w:t>
      </w:r>
    </w:p>
    <w:p w14:paraId="0CB283C9" w14:textId="1C2BF67B" w:rsidR="00B12569" w:rsidRPr="001840E5" w:rsidRDefault="00B12569" w:rsidP="00B12569">
      <w:pPr>
        <w:rPr>
          <w:rFonts w:cs="Times New Roman"/>
        </w:rPr>
      </w:pPr>
      <w:r w:rsidRPr="001840E5">
        <w:rPr>
          <w:rFonts w:cs="Times New Roman"/>
        </w:rPr>
        <w:t xml:space="preserve">Information collected from the surveys will be stored on </w:t>
      </w:r>
      <w:r w:rsidR="0041730A" w:rsidRPr="001840E5">
        <w:rPr>
          <w:rFonts w:cs="Times New Roman"/>
        </w:rPr>
        <w:t>RTI</w:t>
      </w:r>
      <w:r w:rsidRPr="001840E5">
        <w:rPr>
          <w:rFonts w:cs="Times New Roman"/>
        </w:rPr>
        <w:t>’</w:t>
      </w:r>
      <w:r w:rsidR="0041730A" w:rsidRPr="001840E5">
        <w:rPr>
          <w:rFonts w:cs="Times New Roman"/>
        </w:rPr>
        <w:t>s</w:t>
      </w:r>
      <w:r w:rsidRPr="001840E5">
        <w:rPr>
          <w:rFonts w:cs="Times New Roman"/>
        </w:rPr>
        <w:t xml:space="preserve"> computer network that resides behind </w:t>
      </w:r>
      <w:r w:rsidR="0041730A" w:rsidRPr="001840E5">
        <w:rPr>
          <w:rFonts w:cs="Times New Roman"/>
        </w:rPr>
        <w:t>RTI</w:t>
      </w:r>
      <w:r w:rsidRPr="001840E5">
        <w:rPr>
          <w:rFonts w:cs="Times New Roman"/>
        </w:rPr>
        <w:t>’s firewall</w:t>
      </w:r>
      <w:r w:rsidR="00570EAC">
        <w:rPr>
          <w:rFonts w:cs="Times New Roman"/>
        </w:rPr>
        <w:t xml:space="preserve">, which meets all federal </w:t>
      </w:r>
      <w:r w:rsidR="00B24106">
        <w:rPr>
          <w:rFonts w:cs="Times New Roman"/>
        </w:rPr>
        <w:t xml:space="preserve">security </w:t>
      </w:r>
      <w:r w:rsidR="00570EAC">
        <w:rPr>
          <w:rFonts w:cs="Times New Roman"/>
        </w:rPr>
        <w:t>standards</w:t>
      </w:r>
      <w:r w:rsidRPr="001840E5">
        <w:rPr>
          <w:rFonts w:cs="Times New Roman"/>
        </w:rPr>
        <w:t xml:space="preserve">. Precautions will be taken to protect respondents’ contact information by maintaining responses on a password-protected computer for analysis. Because the survey elicits </w:t>
      </w:r>
      <w:r w:rsidR="00570EAC">
        <w:rPr>
          <w:rFonts w:cs="Times New Roman"/>
        </w:rPr>
        <w:t xml:space="preserve">aggregate </w:t>
      </w:r>
      <w:r w:rsidRPr="001840E5">
        <w:rPr>
          <w:rFonts w:cs="Times New Roman"/>
        </w:rPr>
        <w:t xml:space="preserve">factual information about jail </w:t>
      </w:r>
      <w:r w:rsidR="00075AAB" w:rsidRPr="001840E5">
        <w:rPr>
          <w:rFonts w:cs="Times New Roman"/>
        </w:rPr>
        <w:t>population</w:t>
      </w:r>
      <w:r w:rsidRPr="001840E5">
        <w:rPr>
          <w:rFonts w:cs="Times New Roman"/>
        </w:rPr>
        <w:t xml:space="preserve"> and </w:t>
      </w:r>
      <w:r w:rsidR="00075AAB" w:rsidRPr="001840E5">
        <w:rPr>
          <w:rFonts w:cs="Times New Roman"/>
        </w:rPr>
        <w:t>programs</w:t>
      </w:r>
      <w:r w:rsidR="00570EAC">
        <w:rPr>
          <w:rFonts w:cs="Times New Roman"/>
        </w:rPr>
        <w:t>,</w:t>
      </w:r>
      <w:r w:rsidR="00075AAB" w:rsidRPr="001840E5">
        <w:rPr>
          <w:rFonts w:cs="Times New Roman"/>
        </w:rPr>
        <w:t xml:space="preserve"> </w:t>
      </w:r>
      <w:r w:rsidRPr="001840E5">
        <w:rPr>
          <w:rFonts w:cs="Times New Roman"/>
        </w:rPr>
        <w:t xml:space="preserve">and the only </w:t>
      </w:r>
      <w:r w:rsidR="00570EAC">
        <w:rPr>
          <w:rFonts w:cs="Times New Roman"/>
        </w:rPr>
        <w:t>human subjects data collected are</w:t>
      </w:r>
      <w:r w:rsidRPr="001840E5">
        <w:rPr>
          <w:rFonts w:cs="Times New Roman"/>
        </w:rPr>
        <w:t xml:space="preserve"> name and </w:t>
      </w:r>
      <w:r w:rsidR="00CA342A" w:rsidRPr="001840E5">
        <w:rPr>
          <w:rFonts w:cs="Times New Roman"/>
        </w:rPr>
        <w:t xml:space="preserve">business </w:t>
      </w:r>
      <w:r w:rsidRPr="001840E5">
        <w:rPr>
          <w:rFonts w:cs="Times New Roman"/>
        </w:rPr>
        <w:t xml:space="preserve">contact information for any follow-up questions, the data collection does not involve human subjects research. </w:t>
      </w:r>
    </w:p>
    <w:p w14:paraId="62D9B86B" w14:textId="77777777" w:rsidR="00960C09" w:rsidRPr="001840E5" w:rsidRDefault="00960C09" w:rsidP="00B12569">
      <w:pPr>
        <w:rPr>
          <w:rFonts w:cs="Times New Roman"/>
        </w:rPr>
      </w:pPr>
    </w:p>
    <w:p w14:paraId="37767F3A" w14:textId="77777777" w:rsidR="00B12569" w:rsidRPr="001840E5" w:rsidRDefault="00B12569" w:rsidP="009D4EC0">
      <w:pPr>
        <w:pStyle w:val="Heading1"/>
      </w:pPr>
      <w:r w:rsidRPr="001840E5">
        <w:t xml:space="preserve">Contact Information </w:t>
      </w:r>
    </w:p>
    <w:p w14:paraId="57FB994E" w14:textId="77777777" w:rsidR="00B12569" w:rsidRPr="001840E5" w:rsidRDefault="00B12569" w:rsidP="002F3366">
      <w:pPr>
        <w:spacing w:after="120"/>
        <w:rPr>
          <w:rFonts w:cs="Times New Roman"/>
        </w:rPr>
      </w:pPr>
      <w:r w:rsidRPr="001840E5">
        <w:rPr>
          <w:rFonts w:cs="Times New Roman"/>
        </w:rPr>
        <w:t>Questions regarding any aspect of this project can be directed to:</w:t>
      </w:r>
    </w:p>
    <w:p w14:paraId="12085DE3" w14:textId="7631CB07" w:rsidR="00B12569" w:rsidRPr="001840E5" w:rsidRDefault="00243E69" w:rsidP="00B12569">
      <w:pPr>
        <w:pStyle w:val="NoSpacing"/>
        <w:rPr>
          <w:rFonts w:ascii="Times New Roman" w:hAnsi="Times New Roman" w:cs="Times New Roman"/>
          <w:noProof/>
          <w:sz w:val="24"/>
          <w:szCs w:val="24"/>
        </w:rPr>
      </w:pPr>
      <w:r w:rsidRPr="001840E5">
        <w:rPr>
          <w:rFonts w:ascii="Times New Roman" w:hAnsi="Times New Roman" w:cs="Times New Roman"/>
          <w:noProof/>
          <w:sz w:val="24"/>
          <w:szCs w:val="24"/>
        </w:rPr>
        <w:t>Zhen Zeng</w:t>
      </w:r>
      <w:r w:rsidR="00822FFF">
        <w:rPr>
          <w:rFonts w:ascii="Times New Roman" w:hAnsi="Times New Roman" w:cs="Times New Roman"/>
          <w:noProof/>
          <w:sz w:val="24"/>
          <w:szCs w:val="24"/>
        </w:rPr>
        <w:t xml:space="preserve">, </w:t>
      </w:r>
      <w:r w:rsidR="00B12569" w:rsidRPr="001840E5">
        <w:rPr>
          <w:rFonts w:ascii="Times New Roman" w:hAnsi="Times New Roman" w:cs="Times New Roman"/>
          <w:noProof/>
          <w:sz w:val="24"/>
          <w:szCs w:val="24"/>
        </w:rPr>
        <w:t>Statistician</w:t>
      </w:r>
    </w:p>
    <w:p w14:paraId="66068163" w14:textId="77777777" w:rsidR="00B12569" w:rsidRPr="001840E5" w:rsidRDefault="00B12569" w:rsidP="00B12569">
      <w:pPr>
        <w:pStyle w:val="NoSpacing"/>
        <w:rPr>
          <w:rFonts w:ascii="Times New Roman" w:hAnsi="Times New Roman" w:cs="Times New Roman"/>
          <w:noProof/>
          <w:sz w:val="24"/>
          <w:szCs w:val="24"/>
        </w:rPr>
      </w:pPr>
      <w:r w:rsidRPr="001840E5">
        <w:rPr>
          <w:rFonts w:ascii="Times New Roman" w:hAnsi="Times New Roman" w:cs="Times New Roman"/>
          <w:noProof/>
          <w:sz w:val="24"/>
          <w:szCs w:val="24"/>
        </w:rPr>
        <w:t>Bureau of Justice Statistics</w:t>
      </w:r>
    </w:p>
    <w:p w14:paraId="229EAE73" w14:textId="77777777" w:rsidR="00B12569" w:rsidRPr="001840E5" w:rsidRDefault="00B12569" w:rsidP="00B12569">
      <w:pPr>
        <w:pStyle w:val="NoSpacing"/>
        <w:rPr>
          <w:rFonts w:ascii="Times New Roman" w:hAnsi="Times New Roman" w:cs="Times New Roman"/>
          <w:noProof/>
          <w:sz w:val="24"/>
          <w:szCs w:val="24"/>
        </w:rPr>
      </w:pPr>
      <w:r w:rsidRPr="001840E5">
        <w:rPr>
          <w:rFonts w:ascii="Times New Roman" w:hAnsi="Times New Roman" w:cs="Times New Roman"/>
          <w:noProof/>
          <w:sz w:val="24"/>
          <w:szCs w:val="24"/>
        </w:rPr>
        <w:t>U.S. Department of Justice</w:t>
      </w:r>
    </w:p>
    <w:p w14:paraId="3C973271" w14:textId="77777777" w:rsidR="00B12569" w:rsidRPr="001840E5" w:rsidRDefault="00B12569" w:rsidP="00B12569">
      <w:pPr>
        <w:pStyle w:val="NoSpacing"/>
        <w:rPr>
          <w:rFonts w:ascii="Times New Roman" w:hAnsi="Times New Roman" w:cs="Times New Roman"/>
          <w:noProof/>
          <w:sz w:val="24"/>
          <w:szCs w:val="24"/>
        </w:rPr>
      </w:pPr>
      <w:r w:rsidRPr="001840E5">
        <w:rPr>
          <w:rFonts w:ascii="Times New Roman" w:hAnsi="Times New Roman" w:cs="Times New Roman"/>
          <w:noProof/>
          <w:sz w:val="24"/>
          <w:szCs w:val="24"/>
        </w:rPr>
        <w:t>810 7th Street NW</w:t>
      </w:r>
    </w:p>
    <w:p w14:paraId="0F76E987" w14:textId="77777777" w:rsidR="00B12569" w:rsidRPr="001840E5" w:rsidRDefault="00B12569" w:rsidP="00B12569">
      <w:pPr>
        <w:pStyle w:val="NoSpacing"/>
        <w:rPr>
          <w:rFonts w:ascii="Times New Roman" w:hAnsi="Times New Roman" w:cs="Times New Roman"/>
          <w:noProof/>
          <w:sz w:val="24"/>
          <w:szCs w:val="24"/>
        </w:rPr>
      </w:pPr>
      <w:r w:rsidRPr="001840E5">
        <w:rPr>
          <w:rFonts w:ascii="Times New Roman" w:hAnsi="Times New Roman" w:cs="Times New Roman"/>
          <w:noProof/>
          <w:sz w:val="24"/>
          <w:szCs w:val="24"/>
        </w:rPr>
        <w:t>Washington, DC 20531</w:t>
      </w:r>
    </w:p>
    <w:p w14:paraId="5FE996AA" w14:textId="149576E7" w:rsidR="00B12569" w:rsidRPr="001840E5" w:rsidRDefault="00B12569" w:rsidP="00B12569">
      <w:pPr>
        <w:pStyle w:val="NoSpacing"/>
        <w:rPr>
          <w:rFonts w:ascii="Times New Roman" w:hAnsi="Times New Roman" w:cs="Times New Roman"/>
          <w:noProof/>
          <w:sz w:val="24"/>
          <w:szCs w:val="24"/>
        </w:rPr>
      </w:pPr>
      <w:r w:rsidRPr="001840E5">
        <w:rPr>
          <w:rFonts w:ascii="Times New Roman" w:hAnsi="Times New Roman" w:cs="Times New Roman"/>
          <w:noProof/>
          <w:sz w:val="24"/>
          <w:szCs w:val="24"/>
        </w:rPr>
        <w:t>Office Phone: 202-</w:t>
      </w:r>
      <w:r w:rsidR="00243E69" w:rsidRPr="001840E5">
        <w:rPr>
          <w:rFonts w:ascii="Times New Roman" w:hAnsi="Times New Roman" w:cs="Times New Roman"/>
          <w:noProof/>
          <w:sz w:val="24"/>
          <w:szCs w:val="24"/>
        </w:rPr>
        <w:t>598-9955</w:t>
      </w:r>
    </w:p>
    <w:p w14:paraId="1F45E18F" w14:textId="61AA6E2A" w:rsidR="00B12569" w:rsidRPr="001840E5" w:rsidRDefault="00B8297D" w:rsidP="00B12569">
      <w:pPr>
        <w:pStyle w:val="NoSpacing"/>
        <w:spacing w:after="240"/>
        <w:rPr>
          <w:rFonts w:ascii="Times New Roman" w:hAnsi="Times New Roman" w:cs="Times New Roman"/>
          <w:noProof/>
          <w:sz w:val="24"/>
          <w:szCs w:val="24"/>
        </w:rPr>
      </w:pPr>
      <w:r w:rsidRPr="001840E5">
        <w:rPr>
          <w:rFonts w:ascii="Times New Roman" w:hAnsi="Times New Roman" w:cs="Times New Roman"/>
          <w:noProof/>
          <w:sz w:val="24"/>
          <w:szCs w:val="24"/>
        </w:rPr>
        <w:t>Email</w:t>
      </w:r>
      <w:r w:rsidR="00B12569" w:rsidRPr="001840E5">
        <w:rPr>
          <w:rFonts w:ascii="Times New Roman" w:hAnsi="Times New Roman" w:cs="Times New Roman"/>
          <w:noProof/>
          <w:sz w:val="24"/>
          <w:szCs w:val="24"/>
        </w:rPr>
        <w:t xml:space="preserve">: </w:t>
      </w:r>
      <w:r w:rsidR="00243E69" w:rsidRPr="001840E5">
        <w:rPr>
          <w:rFonts w:ascii="Times New Roman" w:hAnsi="Times New Roman" w:cs="Times New Roman"/>
          <w:sz w:val="24"/>
          <w:szCs w:val="24"/>
        </w:rPr>
        <w:t>Zhen.Zeng</w:t>
      </w:r>
      <w:r w:rsidR="00B12569" w:rsidRPr="001840E5">
        <w:rPr>
          <w:rFonts w:ascii="Times New Roman" w:hAnsi="Times New Roman" w:cs="Times New Roman"/>
          <w:sz w:val="24"/>
          <w:szCs w:val="24"/>
        </w:rPr>
        <w:t>@usdoj.gov</w:t>
      </w:r>
    </w:p>
    <w:p w14:paraId="56EAF0B5" w14:textId="7B169D49" w:rsidR="00B12569" w:rsidRPr="001840E5" w:rsidRDefault="00A75158" w:rsidP="009D4EC0">
      <w:pPr>
        <w:pStyle w:val="Heading1"/>
      </w:pPr>
      <w:r w:rsidRPr="001840E5">
        <w:t>Appendices</w:t>
      </w:r>
    </w:p>
    <w:p w14:paraId="29E396C8" w14:textId="086262F7" w:rsidR="00B12569" w:rsidRPr="001840E5" w:rsidRDefault="00B12569" w:rsidP="00B12569">
      <w:pPr>
        <w:pStyle w:val="NoSpacing"/>
        <w:numPr>
          <w:ilvl w:val="0"/>
          <w:numId w:val="9"/>
        </w:numPr>
        <w:rPr>
          <w:rFonts w:ascii="Times New Roman" w:hAnsi="Times New Roman" w:cs="Times New Roman"/>
          <w:noProof/>
          <w:sz w:val="24"/>
          <w:szCs w:val="24"/>
        </w:rPr>
      </w:pPr>
      <w:r w:rsidRPr="001840E5">
        <w:rPr>
          <w:rFonts w:ascii="Times New Roman" w:hAnsi="Times New Roman" w:cs="Times New Roman"/>
          <w:noProof/>
          <w:sz w:val="24"/>
          <w:szCs w:val="24"/>
        </w:rPr>
        <w:t>Paper version o</w:t>
      </w:r>
      <w:r w:rsidR="00822FFF">
        <w:rPr>
          <w:rFonts w:ascii="Times New Roman" w:hAnsi="Times New Roman" w:cs="Times New Roman"/>
          <w:noProof/>
          <w:sz w:val="24"/>
          <w:szCs w:val="24"/>
        </w:rPr>
        <w:t>f</w:t>
      </w:r>
      <w:r w:rsidRPr="001840E5">
        <w:rPr>
          <w:rFonts w:ascii="Times New Roman" w:hAnsi="Times New Roman" w:cs="Times New Roman"/>
          <w:noProof/>
          <w:sz w:val="24"/>
          <w:szCs w:val="24"/>
        </w:rPr>
        <w:t xml:space="preserve"> the </w:t>
      </w:r>
      <w:r w:rsidR="0098428F" w:rsidRPr="001840E5">
        <w:rPr>
          <w:rFonts w:ascii="Times New Roman" w:hAnsi="Times New Roman" w:cs="Times New Roman"/>
          <w:noProof/>
          <w:sz w:val="24"/>
          <w:szCs w:val="24"/>
        </w:rPr>
        <w:t xml:space="preserve">2018 Jail </w:t>
      </w:r>
      <w:r w:rsidRPr="001840E5">
        <w:rPr>
          <w:rFonts w:ascii="Times New Roman" w:hAnsi="Times New Roman" w:cs="Times New Roman"/>
          <w:noProof/>
          <w:sz w:val="24"/>
          <w:szCs w:val="24"/>
        </w:rPr>
        <w:t xml:space="preserve">Survey </w:t>
      </w:r>
      <w:r w:rsidR="0098428F" w:rsidRPr="001840E5">
        <w:rPr>
          <w:rFonts w:ascii="Times New Roman" w:hAnsi="Times New Roman" w:cs="Times New Roman"/>
          <w:noProof/>
          <w:sz w:val="24"/>
          <w:szCs w:val="24"/>
        </w:rPr>
        <w:t>Cognitive Test</w:t>
      </w:r>
    </w:p>
    <w:p w14:paraId="16F676E2" w14:textId="01F9E988" w:rsidR="0054482A" w:rsidRPr="001840E5" w:rsidRDefault="0054482A" w:rsidP="0054482A">
      <w:pPr>
        <w:pStyle w:val="NoSpacing"/>
        <w:numPr>
          <w:ilvl w:val="0"/>
          <w:numId w:val="9"/>
        </w:numPr>
        <w:rPr>
          <w:rFonts w:ascii="Times New Roman" w:hAnsi="Times New Roman" w:cs="Times New Roman"/>
          <w:noProof/>
          <w:sz w:val="24"/>
          <w:szCs w:val="24"/>
        </w:rPr>
      </w:pPr>
      <w:r w:rsidRPr="001840E5">
        <w:rPr>
          <w:rFonts w:ascii="Times New Roman" w:hAnsi="Times New Roman" w:cs="Times New Roman"/>
          <w:noProof/>
          <w:sz w:val="24"/>
          <w:szCs w:val="24"/>
        </w:rPr>
        <w:t xml:space="preserve">Interview </w:t>
      </w:r>
      <w:r w:rsidR="00275684" w:rsidRPr="001840E5">
        <w:rPr>
          <w:rFonts w:ascii="Times New Roman" w:hAnsi="Times New Roman" w:cs="Times New Roman"/>
          <w:noProof/>
          <w:sz w:val="24"/>
          <w:szCs w:val="24"/>
        </w:rPr>
        <w:t>guide</w:t>
      </w:r>
    </w:p>
    <w:p w14:paraId="7E8D03CC" w14:textId="2FC17973" w:rsidR="00EA0CD7" w:rsidRPr="001840E5" w:rsidRDefault="0041730A" w:rsidP="0041730A">
      <w:pPr>
        <w:pStyle w:val="NoSpacing"/>
        <w:numPr>
          <w:ilvl w:val="0"/>
          <w:numId w:val="9"/>
        </w:numPr>
        <w:rPr>
          <w:rFonts w:ascii="Times New Roman" w:hAnsi="Times New Roman" w:cs="Times New Roman"/>
          <w:noProof/>
          <w:sz w:val="24"/>
          <w:szCs w:val="24"/>
        </w:rPr>
      </w:pPr>
      <w:r w:rsidRPr="001840E5">
        <w:rPr>
          <w:rFonts w:ascii="Times New Roman" w:hAnsi="Times New Roman" w:cs="Times New Roman"/>
          <w:noProof/>
          <w:sz w:val="24"/>
          <w:szCs w:val="24"/>
        </w:rPr>
        <w:t>Respondent communication materials (email and call script)</w:t>
      </w:r>
    </w:p>
    <w:p w14:paraId="56E1CE0A" w14:textId="77777777" w:rsidR="006E3A93" w:rsidRPr="001840E5" w:rsidRDefault="006E3A93" w:rsidP="006E3A93">
      <w:pPr>
        <w:pStyle w:val="NoSpacing"/>
        <w:ind w:left="360"/>
        <w:rPr>
          <w:rFonts w:ascii="Times New Roman" w:hAnsi="Times New Roman" w:cs="Times New Roman"/>
          <w:noProof/>
          <w:sz w:val="24"/>
          <w:szCs w:val="24"/>
        </w:rPr>
      </w:pPr>
    </w:p>
    <w:p w14:paraId="2FAA46ED" w14:textId="40F28E9B" w:rsidR="006E3A93" w:rsidRPr="001840E5" w:rsidRDefault="006E3A93">
      <w:pPr>
        <w:spacing w:after="200" w:line="276" w:lineRule="auto"/>
        <w:rPr>
          <w:rFonts w:eastAsiaTheme="minorHAnsi" w:cs="Times New Roman"/>
          <w:noProof/>
        </w:rPr>
      </w:pPr>
    </w:p>
    <w:p w14:paraId="75A310CA" w14:textId="77777777" w:rsidR="00B24106" w:rsidRDefault="00B24106" w:rsidP="00ED1F38">
      <w:pPr>
        <w:pStyle w:val="NoSpacing"/>
        <w:rPr>
          <w:rFonts w:ascii="Times New Roman" w:hAnsi="Times New Roman" w:cs="Times New Roman"/>
          <w:b/>
          <w:noProof/>
          <w:sz w:val="24"/>
          <w:szCs w:val="24"/>
        </w:rPr>
      </w:pPr>
    </w:p>
    <w:p w14:paraId="0BC7FECF" w14:textId="77777777" w:rsidR="00B24106" w:rsidRDefault="00B24106" w:rsidP="00ED1F38">
      <w:pPr>
        <w:pStyle w:val="NoSpacing"/>
        <w:rPr>
          <w:rFonts w:ascii="Times New Roman" w:hAnsi="Times New Roman" w:cs="Times New Roman"/>
          <w:b/>
          <w:noProof/>
          <w:sz w:val="24"/>
          <w:szCs w:val="24"/>
        </w:rPr>
      </w:pPr>
    </w:p>
    <w:p w14:paraId="1287148F" w14:textId="77777777" w:rsidR="00B24106" w:rsidRDefault="00B24106" w:rsidP="00ED1F38">
      <w:pPr>
        <w:pStyle w:val="NoSpacing"/>
        <w:rPr>
          <w:rFonts w:ascii="Times New Roman" w:hAnsi="Times New Roman" w:cs="Times New Roman"/>
          <w:b/>
          <w:noProof/>
          <w:sz w:val="24"/>
          <w:szCs w:val="24"/>
        </w:rPr>
      </w:pPr>
    </w:p>
    <w:p w14:paraId="632C5EC1" w14:textId="77777777" w:rsidR="00B24106" w:rsidRDefault="00B24106" w:rsidP="00ED1F38">
      <w:pPr>
        <w:pStyle w:val="NoSpacing"/>
        <w:rPr>
          <w:rFonts w:ascii="Times New Roman" w:hAnsi="Times New Roman" w:cs="Times New Roman"/>
          <w:b/>
          <w:noProof/>
          <w:sz w:val="24"/>
          <w:szCs w:val="24"/>
        </w:rPr>
      </w:pPr>
    </w:p>
    <w:p w14:paraId="383C03C8" w14:textId="77777777" w:rsidR="00B24106" w:rsidRDefault="00B24106" w:rsidP="00ED1F38">
      <w:pPr>
        <w:pStyle w:val="NoSpacing"/>
        <w:rPr>
          <w:rFonts w:ascii="Times New Roman" w:hAnsi="Times New Roman" w:cs="Times New Roman"/>
          <w:b/>
          <w:noProof/>
          <w:sz w:val="24"/>
          <w:szCs w:val="24"/>
        </w:rPr>
      </w:pPr>
    </w:p>
    <w:p w14:paraId="7169D82F" w14:textId="77777777" w:rsidR="00B24106" w:rsidRDefault="00B24106" w:rsidP="00ED1F38">
      <w:pPr>
        <w:pStyle w:val="NoSpacing"/>
        <w:rPr>
          <w:rFonts w:ascii="Times New Roman" w:hAnsi="Times New Roman" w:cs="Times New Roman"/>
          <w:b/>
          <w:noProof/>
          <w:sz w:val="24"/>
          <w:szCs w:val="24"/>
        </w:rPr>
      </w:pPr>
    </w:p>
    <w:p w14:paraId="04977CB0" w14:textId="77777777" w:rsidR="00B24106" w:rsidRDefault="00B24106" w:rsidP="00ED1F38">
      <w:pPr>
        <w:pStyle w:val="NoSpacing"/>
        <w:rPr>
          <w:rFonts w:ascii="Times New Roman" w:hAnsi="Times New Roman" w:cs="Times New Roman"/>
          <w:b/>
          <w:noProof/>
          <w:sz w:val="24"/>
          <w:szCs w:val="24"/>
        </w:rPr>
      </w:pPr>
    </w:p>
    <w:sectPr w:rsidR="00B24106" w:rsidSect="00B24106">
      <w:type w:val="continuous"/>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D7284" w14:textId="77777777" w:rsidR="0003527D" w:rsidRDefault="0003527D" w:rsidP="00ED6ADB">
      <w:r>
        <w:separator/>
      </w:r>
    </w:p>
  </w:endnote>
  <w:endnote w:type="continuationSeparator" w:id="0">
    <w:p w14:paraId="10481B33" w14:textId="77777777" w:rsidR="0003527D" w:rsidRDefault="0003527D" w:rsidP="00ED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314995"/>
      <w:docPartObj>
        <w:docPartGallery w:val="Page Numbers (Bottom of Page)"/>
        <w:docPartUnique/>
      </w:docPartObj>
    </w:sdtPr>
    <w:sdtEndPr>
      <w:rPr>
        <w:noProof/>
      </w:rPr>
    </w:sdtEndPr>
    <w:sdtContent>
      <w:p w14:paraId="61377C90" w14:textId="18842DB3" w:rsidR="0003527D" w:rsidRDefault="0003527D">
        <w:pPr>
          <w:pStyle w:val="Footer"/>
          <w:jc w:val="right"/>
        </w:pPr>
        <w:r>
          <w:fldChar w:fldCharType="begin"/>
        </w:r>
        <w:r>
          <w:instrText xml:space="preserve"> PAGE   \* MERGEFORMAT </w:instrText>
        </w:r>
        <w:r>
          <w:fldChar w:fldCharType="separate"/>
        </w:r>
        <w:r w:rsidR="00676D33">
          <w:rPr>
            <w:noProof/>
          </w:rPr>
          <w:t>1</w:t>
        </w:r>
        <w:r>
          <w:rPr>
            <w:noProof/>
          </w:rPr>
          <w:fldChar w:fldCharType="end"/>
        </w:r>
      </w:p>
    </w:sdtContent>
  </w:sdt>
  <w:p w14:paraId="44DD27F2" w14:textId="77777777" w:rsidR="0003527D" w:rsidRDefault="00035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D241A" w14:textId="77777777" w:rsidR="0003527D" w:rsidRDefault="0003527D" w:rsidP="00ED6ADB">
      <w:r>
        <w:separator/>
      </w:r>
    </w:p>
  </w:footnote>
  <w:footnote w:type="continuationSeparator" w:id="0">
    <w:p w14:paraId="3D48DD2E" w14:textId="77777777" w:rsidR="0003527D" w:rsidRDefault="0003527D" w:rsidP="00ED6ADB">
      <w:r>
        <w:continuationSeparator/>
      </w:r>
    </w:p>
  </w:footnote>
  <w:footnote w:id="1">
    <w:p w14:paraId="572B7CE8" w14:textId="4F405EBF" w:rsidR="0003527D" w:rsidRDefault="0003527D">
      <w:pPr>
        <w:pStyle w:val="FootnoteText"/>
      </w:pPr>
      <w:r>
        <w:rPr>
          <w:rStyle w:val="FootnoteReference"/>
        </w:rPr>
        <w:footnoteRef/>
      </w:r>
      <w:r>
        <w:t xml:space="preserve"> James, Doris. 2004. </w:t>
      </w:r>
      <w:r w:rsidRPr="00BB6DBD">
        <w:t xml:space="preserve">Profile </w:t>
      </w:r>
      <w:r>
        <w:t>o</w:t>
      </w:r>
      <w:r w:rsidRPr="00BB6DBD">
        <w:t>f Jail Inmates, 2002</w:t>
      </w:r>
      <w:r>
        <w:t xml:space="preserve">. </w:t>
      </w:r>
      <w:hyperlink r:id="rId1" w:history="1">
        <w:r w:rsidRPr="00A735EB">
          <w:t>http://www.bjs.gov/index.cfm?ty=pbdetail&amp;iid=1118</w:t>
        </w:r>
      </w:hyperlink>
      <w:r>
        <w:t xml:space="preserve">. Carson, Elizabeth and William S. Sabol. 2016. Aging of the State Prison Population, 1993–2013. </w:t>
      </w:r>
      <w:hyperlink r:id="rId2" w:history="1">
        <w:r w:rsidRPr="00097648">
          <w:t>http://www.bjs.gov/index.cfm?ty=pbdetail&amp;iid=5602</w:t>
        </w:r>
      </w:hyperlink>
    </w:p>
  </w:footnote>
  <w:footnote w:id="2">
    <w:p w14:paraId="0141311B" w14:textId="77BAF0D4" w:rsidR="0003527D" w:rsidRDefault="0003527D">
      <w:pPr>
        <w:pStyle w:val="FootnoteText"/>
      </w:pPr>
      <w:r>
        <w:rPr>
          <w:rStyle w:val="FootnoteReference"/>
        </w:rPr>
        <w:footnoteRef/>
      </w:r>
      <w:r>
        <w:t xml:space="preserve"> James, Doris. 2004. </w:t>
      </w:r>
      <w:r w:rsidRPr="00BB6DBD">
        <w:t xml:space="preserve">Profile </w:t>
      </w:r>
      <w:r>
        <w:t>o</w:t>
      </w:r>
      <w:r w:rsidRPr="00BB6DBD">
        <w:t>f Jail Inmates, 2002</w:t>
      </w:r>
      <w:r>
        <w:t xml:space="preserve">. </w:t>
      </w:r>
      <w:hyperlink r:id="rId3" w:history="1">
        <w:r w:rsidRPr="00A735EB">
          <w:t>http://www.bjs.gov/index.cfm?ty=pbdetail&amp;iid=1118</w:t>
        </w:r>
      </w:hyperlink>
      <w:r>
        <w:t>.</w:t>
      </w:r>
    </w:p>
  </w:footnote>
  <w:footnote w:id="3">
    <w:p w14:paraId="08270521" w14:textId="7E89015C" w:rsidR="0003527D" w:rsidRDefault="0003527D">
      <w:pPr>
        <w:pStyle w:val="FootnoteText"/>
      </w:pPr>
      <w:r>
        <w:rPr>
          <w:rStyle w:val="FootnoteReference"/>
        </w:rPr>
        <w:footnoteRef/>
      </w:r>
      <w:r>
        <w:t xml:space="preserve"> </w:t>
      </w:r>
      <w:r>
        <w:rPr>
          <w:rFonts w:cs="Times New Roman"/>
        </w:rPr>
        <w:t xml:space="preserve">A probation or parole technical violation </w:t>
      </w:r>
      <w:r w:rsidRPr="00D606C6">
        <w:rPr>
          <w:rFonts w:cs="Times New Roman"/>
        </w:rPr>
        <w:t>is misbehavior by an offender under supervision that is not by itself a criminal offense and generally does not result in arrest</w:t>
      </w:r>
      <w:r>
        <w:rPr>
          <w:rFonts w:cs="Times New Roman"/>
        </w:rPr>
        <w:t xml:space="preserve"> (e.g., </w:t>
      </w:r>
      <w:r w:rsidRPr="00411574">
        <w:rPr>
          <w:rFonts w:cs="Times New Roman"/>
        </w:rPr>
        <w:t>failing to report for a scheduled office visit</w:t>
      </w:r>
      <w:r>
        <w:rPr>
          <w:rFonts w:cs="Times New Roman"/>
        </w:rPr>
        <w:t>).</w:t>
      </w:r>
    </w:p>
  </w:footnote>
  <w:footnote w:id="4">
    <w:p w14:paraId="4C45448E" w14:textId="01344467" w:rsidR="0003527D" w:rsidRDefault="0003527D">
      <w:pPr>
        <w:pStyle w:val="FootnoteText"/>
      </w:pPr>
      <w:r>
        <w:rPr>
          <w:rStyle w:val="FootnoteReference"/>
        </w:rPr>
        <w:footnoteRef/>
      </w:r>
      <w:r>
        <w:t xml:space="preserve"> Bronson, Jennifer. 2017. </w:t>
      </w:r>
      <w:r w:rsidRPr="003C48E5">
        <w:t xml:space="preserve">Drug Use, Dependence, </w:t>
      </w:r>
      <w:r>
        <w:t>a</w:t>
      </w:r>
      <w:r w:rsidRPr="003C48E5">
        <w:t xml:space="preserve">nd Abuse </w:t>
      </w:r>
      <w:r>
        <w:t>a</w:t>
      </w:r>
      <w:r w:rsidRPr="003C48E5">
        <w:t xml:space="preserve">mong State Prisoners </w:t>
      </w:r>
      <w:r>
        <w:t>a</w:t>
      </w:r>
      <w:r w:rsidRPr="003C48E5">
        <w:t>nd Jail Inmates, 2007-2009</w:t>
      </w:r>
      <w:r>
        <w:t xml:space="preserve">. </w:t>
      </w:r>
      <w:hyperlink r:id="rId4" w:history="1">
        <w:r w:rsidRPr="003C48E5">
          <w:t>http://www.bjs.gov/index.cfm?ty=pbdetail&amp;iid=5966</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F03B42"/>
    <w:multiLevelType w:val="hybridMultilevel"/>
    <w:tmpl w:val="12A6A604"/>
    <w:lvl w:ilvl="0" w:tplc="732AABE2">
      <w:start w:val="1"/>
      <w:numFmt w:val="bullet"/>
      <w:pStyle w:val="Bullet-x"/>
      <w:lvlText w:val="X"/>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32BAA"/>
    <w:multiLevelType w:val="hybridMultilevel"/>
    <w:tmpl w:val="AE94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C4540"/>
    <w:multiLevelType w:val="hybridMultilevel"/>
    <w:tmpl w:val="E83E2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8777B"/>
    <w:multiLevelType w:val="hybridMultilevel"/>
    <w:tmpl w:val="D5C80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25FB4"/>
    <w:multiLevelType w:val="hybridMultilevel"/>
    <w:tmpl w:val="359029A4"/>
    <w:lvl w:ilvl="0" w:tplc="AD1CB580">
      <w:start w:val="4"/>
      <w:numFmt w:val="decimal"/>
      <w:suff w:val="space"/>
      <w:lvlText w:val="%1."/>
      <w:lvlJc w:val="left"/>
      <w:pPr>
        <w:ind w:left="288" w:hanging="288"/>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D765D"/>
    <w:multiLevelType w:val="hybridMultilevel"/>
    <w:tmpl w:val="970E7EE0"/>
    <w:lvl w:ilvl="0" w:tplc="DA048F9C">
      <w:start w:val="1"/>
      <w:numFmt w:val="upp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B5E2671"/>
    <w:multiLevelType w:val="hybridMultilevel"/>
    <w:tmpl w:val="CA46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C520F"/>
    <w:multiLevelType w:val="hybridMultilevel"/>
    <w:tmpl w:val="EC86898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4E64CE0E">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517804"/>
    <w:multiLevelType w:val="hybridMultilevel"/>
    <w:tmpl w:val="754449B8"/>
    <w:lvl w:ilvl="0" w:tplc="8FAE8980">
      <w:start w:val="1"/>
      <w:numFmt w:val="decimal"/>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02E7A"/>
    <w:multiLevelType w:val="hybridMultilevel"/>
    <w:tmpl w:val="7AF4835E"/>
    <w:lvl w:ilvl="0" w:tplc="0409000D">
      <w:start w:val="1"/>
      <w:numFmt w:val="bullet"/>
      <w:lvlText w:val=""/>
      <w:lvlJc w:val="left"/>
      <w:pPr>
        <w:ind w:left="750" w:hanging="360"/>
      </w:pPr>
      <w:rPr>
        <w:rFonts w:ascii="Wingdings" w:hAnsi="Wingdings" w:hint="default"/>
        <w:sz w:val="18"/>
        <w:szCs w:val="18"/>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3A61667B"/>
    <w:multiLevelType w:val="hybridMultilevel"/>
    <w:tmpl w:val="7E32D44E"/>
    <w:lvl w:ilvl="0" w:tplc="5A644432">
      <w:start w:val="1"/>
      <w:numFmt w:val="bullet"/>
      <w:pStyle w:val="Bullet-check"/>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405B09"/>
    <w:multiLevelType w:val="hybridMultilevel"/>
    <w:tmpl w:val="5EC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D45325"/>
    <w:multiLevelType w:val="hybridMultilevel"/>
    <w:tmpl w:val="DBF4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C3909"/>
    <w:multiLevelType w:val="hybridMultilevel"/>
    <w:tmpl w:val="BEEA8D6E"/>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9F62B8"/>
    <w:multiLevelType w:val="hybridMultilevel"/>
    <w:tmpl w:val="896A1C96"/>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52903"/>
    <w:multiLevelType w:val="multilevel"/>
    <w:tmpl w:val="DD3E25B8"/>
    <w:lvl w:ilvl="0">
      <w:start w:val="1"/>
      <w:numFmt w:val="decimal"/>
      <w:suff w:val="space"/>
      <w:lvlText w:val="%1."/>
      <w:lvlJc w:val="left"/>
      <w:pPr>
        <w:ind w:left="0" w:firstLine="0"/>
      </w:pPr>
      <w:rPr>
        <w:rFonts w:hint="default"/>
        <w:b/>
        <w:i/>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nsid w:val="4C6C18B5"/>
    <w:multiLevelType w:val="hybridMultilevel"/>
    <w:tmpl w:val="2A44C91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nsid w:val="4E8E57B8"/>
    <w:multiLevelType w:val="hybridMultilevel"/>
    <w:tmpl w:val="05E2F8E0"/>
    <w:lvl w:ilvl="0" w:tplc="84FC2FA0">
      <w:start w:val="1"/>
      <w:numFmt w:val="bullet"/>
      <w:lvlText w:val="X"/>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233771"/>
    <w:multiLevelType w:val="hybridMultilevel"/>
    <w:tmpl w:val="8318B63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5D2DA6"/>
    <w:multiLevelType w:val="hybridMultilevel"/>
    <w:tmpl w:val="C7E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8825BC"/>
    <w:multiLevelType w:val="hybridMultilevel"/>
    <w:tmpl w:val="9FD08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D94CAA"/>
    <w:multiLevelType w:val="hybridMultilevel"/>
    <w:tmpl w:val="A92446B2"/>
    <w:lvl w:ilvl="0" w:tplc="7C8C8D10">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395640"/>
    <w:multiLevelType w:val="hybridMultilevel"/>
    <w:tmpl w:val="5AC498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5C143F10"/>
    <w:multiLevelType w:val="hybridMultilevel"/>
    <w:tmpl w:val="896A1C96"/>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CF37B2"/>
    <w:multiLevelType w:val="hybridMultilevel"/>
    <w:tmpl w:val="EEE43E26"/>
    <w:lvl w:ilvl="0" w:tplc="E69A532C">
      <w:start w:val="4"/>
      <w:numFmt w:val="decimal"/>
      <w:lvlText w:val="%1."/>
      <w:lvlJc w:val="left"/>
      <w:pPr>
        <w:ind w:left="360" w:firstLine="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584708"/>
    <w:multiLevelType w:val="hybridMultilevel"/>
    <w:tmpl w:val="8352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9C78B8"/>
    <w:multiLevelType w:val="hybridMultilevel"/>
    <w:tmpl w:val="D0A60962"/>
    <w:lvl w:ilvl="0" w:tplc="34EED7AE">
      <w:start w:val="4"/>
      <w:numFmt w:val="decimal"/>
      <w:lvlText w:val="%1."/>
      <w:lvlJc w:val="left"/>
      <w:pPr>
        <w:ind w:left="0" w:firstLine="72"/>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A9560D"/>
    <w:multiLevelType w:val="hybridMultilevel"/>
    <w:tmpl w:val="F6E8E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794E00"/>
    <w:multiLevelType w:val="multilevel"/>
    <w:tmpl w:val="30B644B8"/>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69A76A90"/>
    <w:multiLevelType w:val="hybridMultilevel"/>
    <w:tmpl w:val="E8E40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BF5D80"/>
    <w:multiLevelType w:val="hybridMultilevel"/>
    <w:tmpl w:val="910637FA"/>
    <w:lvl w:ilvl="0" w:tplc="DBA83864">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3F604E"/>
    <w:multiLevelType w:val="hybridMultilevel"/>
    <w:tmpl w:val="4B7EA7F2"/>
    <w:lvl w:ilvl="0" w:tplc="6A9A021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F5269E4"/>
    <w:multiLevelType w:val="hybridMultilevel"/>
    <w:tmpl w:val="5CA45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B9519E"/>
    <w:multiLevelType w:val="hybridMultilevel"/>
    <w:tmpl w:val="922897E4"/>
    <w:lvl w:ilvl="0" w:tplc="AD1CB580">
      <w:start w:val="4"/>
      <w:numFmt w:val="decimal"/>
      <w:suff w:val="space"/>
      <w:lvlText w:val="%1."/>
      <w:lvlJc w:val="left"/>
      <w:pPr>
        <w:ind w:left="288" w:hanging="288"/>
      </w:pPr>
      <w:rPr>
        <w:rFonts w:hint="default"/>
        <w:b/>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0AA7708"/>
    <w:multiLevelType w:val="hybridMultilevel"/>
    <w:tmpl w:val="8EE6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nsid w:val="71CC7957"/>
    <w:multiLevelType w:val="hybridMultilevel"/>
    <w:tmpl w:val="7802643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8934D0"/>
    <w:multiLevelType w:val="hybridMultilevel"/>
    <w:tmpl w:val="34B42D0A"/>
    <w:lvl w:ilvl="0" w:tplc="5B46FCEE">
      <w:start w:val="1"/>
      <w:numFmt w:val="bullet"/>
      <w:pStyle w:val="Bullet"/>
      <w:lvlText w:val=""/>
      <w:lvlJc w:val="left"/>
      <w:pPr>
        <w:ind w:left="750" w:hanging="360"/>
      </w:pPr>
      <w:rPr>
        <w:rFonts w:ascii="Symbol" w:hAnsi="Symbol" w:hint="default"/>
        <w:sz w:val="18"/>
        <w:szCs w:val="18"/>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8">
    <w:nsid w:val="74E43306"/>
    <w:multiLevelType w:val="hybridMultilevel"/>
    <w:tmpl w:val="75666632"/>
    <w:lvl w:ilvl="0" w:tplc="0484BC3E">
      <w:start w:val="1"/>
      <w:numFmt w:val="bullet"/>
      <w:lvlText w:val="X"/>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12"/>
  </w:num>
  <w:num w:numId="3">
    <w:abstractNumId w:val="2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1"/>
  </w:num>
  <w:num w:numId="7">
    <w:abstractNumId w:val="17"/>
  </w:num>
  <w:num w:numId="8">
    <w:abstractNumId w:val="28"/>
  </w:num>
  <w:num w:numId="9">
    <w:abstractNumId w:val="6"/>
  </w:num>
  <w:num w:numId="10">
    <w:abstractNumId w:val="13"/>
  </w:num>
  <w:num w:numId="11">
    <w:abstractNumId w:val="30"/>
  </w:num>
  <w:num w:numId="12">
    <w:abstractNumId w:val="33"/>
  </w:num>
  <w:num w:numId="13">
    <w:abstractNumId w:val="2"/>
  </w:num>
  <w:num w:numId="14">
    <w:abstractNumId w:val="23"/>
  </w:num>
  <w:num w:numId="15">
    <w:abstractNumId w:val="21"/>
  </w:num>
  <w:num w:numId="16">
    <w:abstractNumId w:val="7"/>
  </w:num>
  <w:num w:numId="17">
    <w:abstractNumId w:val="37"/>
  </w:num>
  <w:num w:numId="18">
    <w:abstractNumId w:val="11"/>
  </w:num>
  <w:num w:numId="19">
    <w:abstractNumId w:val="1"/>
  </w:num>
  <w:num w:numId="20">
    <w:abstractNumId w:val="3"/>
  </w:num>
  <w:num w:numId="21">
    <w:abstractNumId w:val="18"/>
  </w:num>
  <w:num w:numId="22">
    <w:abstractNumId w:val="10"/>
  </w:num>
  <w:num w:numId="23">
    <w:abstractNumId w:val="32"/>
  </w:num>
  <w:num w:numId="24">
    <w:abstractNumId w:val="16"/>
  </w:num>
  <w:num w:numId="25">
    <w:abstractNumId w:val="8"/>
  </w:num>
  <w:num w:numId="26">
    <w:abstractNumId w:val="36"/>
  </w:num>
  <w:num w:numId="27">
    <w:abstractNumId w:val="19"/>
  </w:num>
  <w:num w:numId="28">
    <w:abstractNumId w:val="24"/>
  </w:num>
  <w:num w:numId="29">
    <w:abstractNumId w:val="22"/>
  </w:num>
  <w:num w:numId="30">
    <w:abstractNumId w:val="29"/>
  </w:num>
  <w:num w:numId="31">
    <w:abstractNumId w:val="38"/>
  </w:num>
  <w:num w:numId="32">
    <w:abstractNumId w:val="9"/>
  </w:num>
  <w:num w:numId="33">
    <w:abstractNumId w:val="26"/>
  </w:num>
  <w:num w:numId="34">
    <w:abstractNumId w:val="4"/>
  </w:num>
  <w:num w:numId="35">
    <w:abstractNumId w:val="27"/>
  </w:num>
  <w:num w:numId="36">
    <w:abstractNumId w:val="2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4"/>
  </w:num>
  <w:num w:numId="40">
    <w:abstractNumId w:val="34"/>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69"/>
    <w:rsid w:val="00000BEE"/>
    <w:rsid w:val="00002884"/>
    <w:rsid w:val="00002BE7"/>
    <w:rsid w:val="00005951"/>
    <w:rsid w:val="00005A37"/>
    <w:rsid w:val="0000671A"/>
    <w:rsid w:val="00006A39"/>
    <w:rsid w:val="00010001"/>
    <w:rsid w:val="00011A73"/>
    <w:rsid w:val="000139DA"/>
    <w:rsid w:val="0001604F"/>
    <w:rsid w:val="00017174"/>
    <w:rsid w:val="0002244F"/>
    <w:rsid w:val="00024ED7"/>
    <w:rsid w:val="000259B9"/>
    <w:rsid w:val="00027AF4"/>
    <w:rsid w:val="00027C37"/>
    <w:rsid w:val="00032F3B"/>
    <w:rsid w:val="00033EB5"/>
    <w:rsid w:val="00034DD7"/>
    <w:rsid w:val="0003527D"/>
    <w:rsid w:val="00036044"/>
    <w:rsid w:val="00043AAE"/>
    <w:rsid w:val="00044277"/>
    <w:rsid w:val="00052986"/>
    <w:rsid w:val="00053294"/>
    <w:rsid w:val="000673A0"/>
    <w:rsid w:val="00070071"/>
    <w:rsid w:val="00070ED6"/>
    <w:rsid w:val="000730EB"/>
    <w:rsid w:val="00073E85"/>
    <w:rsid w:val="00075AAB"/>
    <w:rsid w:val="00082CC6"/>
    <w:rsid w:val="00082F9F"/>
    <w:rsid w:val="0009180F"/>
    <w:rsid w:val="000962A1"/>
    <w:rsid w:val="00097648"/>
    <w:rsid w:val="00097753"/>
    <w:rsid w:val="000A223C"/>
    <w:rsid w:val="000A43EC"/>
    <w:rsid w:val="000B14DA"/>
    <w:rsid w:val="000B4400"/>
    <w:rsid w:val="000B5196"/>
    <w:rsid w:val="000C6782"/>
    <w:rsid w:val="000C7738"/>
    <w:rsid w:val="000D0CBA"/>
    <w:rsid w:val="000D309C"/>
    <w:rsid w:val="000D507A"/>
    <w:rsid w:val="000E1B91"/>
    <w:rsid w:val="000E1E16"/>
    <w:rsid w:val="000E22C3"/>
    <w:rsid w:val="000E462E"/>
    <w:rsid w:val="000F02FF"/>
    <w:rsid w:val="000F0C29"/>
    <w:rsid w:val="000F1B85"/>
    <w:rsid w:val="000F26B3"/>
    <w:rsid w:val="000F4074"/>
    <w:rsid w:val="00100F82"/>
    <w:rsid w:val="001039A5"/>
    <w:rsid w:val="00106C02"/>
    <w:rsid w:val="0010796F"/>
    <w:rsid w:val="00110295"/>
    <w:rsid w:val="00111033"/>
    <w:rsid w:val="00112C37"/>
    <w:rsid w:val="00113080"/>
    <w:rsid w:val="0011346E"/>
    <w:rsid w:val="00115B89"/>
    <w:rsid w:val="00117258"/>
    <w:rsid w:val="001216D8"/>
    <w:rsid w:val="00126B33"/>
    <w:rsid w:val="00131892"/>
    <w:rsid w:val="00131949"/>
    <w:rsid w:val="00132A65"/>
    <w:rsid w:val="00132C22"/>
    <w:rsid w:val="00133058"/>
    <w:rsid w:val="001340D5"/>
    <w:rsid w:val="001344B6"/>
    <w:rsid w:val="00135DE7"/>
    <w:rsid w:val="00141D24"/>
    <w:rsid w:val="00143C2A"/>
    <w:rsid w:val="00144F9A"/>
    <w:rsid w:val="00150B00"/>
    <w:rsid w:val="0016111B"/>
    <w:rsid w:val="001653F5"/>
    <w:rsid w:val="001700A7"/>
    <w:rsid w:val="0017056A"/>
    <w:rsid w:val="00170653"/>
    <w:rsid w:val="001707CA"/>
    <w:rsid w:val="00172646"/>
    <w:rsid w:val="00172E56"/>
    <w:rsid w:val="001803A7"/>
    <w:rsid w:val="001814AB"/>
    <w:rsid w:val="001840E5"/>
    <w:rsid w:val="001843FD"/>
    <w:rsid w:val="00186F0A"/>
    <w:rsid w:val="0019001E"/>
    <w:rsid w:val="0019095D"/>
    <w:rsid w:val="00191631"/>
    <w:rsid w:val="00191A6A"/>
    <w:rsid w:val="00195952"/>
    <w:rsid w:val="0019740B"/>
    <w:rsid w:val="001A0417"/>
    <w:rsid w:val="001A1046"/>
    <w:rsid w:val="001A1F0A"/>
    <w:rsid w:val="001A2987"/>
    <w:rsid w:val="001A3665"/>
    <w:rsid w:val="001A4E2A"/>
    <w:rsid w:val="001A71FC"/>
    <w:rsid w:val="001A7AE5"/>
    <w:rsid w:val="001B0555"/>
    <w:rsid w:val="001B309D"/>
    <w:rsid w:val="001B553A"/>
    <w:rsid w:val="001B7695"/>
    <w:rsid w:val="001C1C44"/>
    <w:rsid w:val="001C3503"/>
    <w:rsid w:val="001C3640"/>
    <w:rsid w:val="001C5EAD"/>
    <w:rsid w:val="001C6378"/>
    <w:rsid w:val="001D4DD8"/>
    <w:rsid w:val="001D79E0"/>
    <w:rsid w:val="001E0584"/>
    <w:rsid w:val="001E0F68"/>
    <w:rsid w:val="001E254B"/>
    <w:rsid w:val="001E3E0A"/>
    <w:rsid w:val="001E4431"/>
    <w:rsid w:val="001E576C"/>
    <w:rsid w:val="001F14A1"/>
    <w:rsid w:val="001F34C9"/>
    <w:rsid w:val="001F5DB2"/>
    <w:rsid w:val="00201F96"/>
    <w:rsid w:val="00202B5B"/>
    <w:rsid w:val="0020762D"/>
    <w:rsid w:val="00211CC7"/>
    <w:rsid w:val="002121B7"/>
    <w:rsid w:val="00216683"/>
    <w:rsid w:val="00221D2A"/>
    <w:rsid w:val="00223618"/>
    <w:rsid w:val="00230748"/>
    <w:rsid w:val="00231B32"/>
    <w:rsid w:val="00232525"/>
    <w:rsid w:val="00232792"/>
    <w:rsid w:val="00233879"/>
    <w:rsid w:val="00237912"/>
    <w:rsid w:val="00240511"/>
    <w:rsid w:val="00241441"/>
    <w:rsid w:val="002429A1"/>
    <w:rsid w:val="00243E69"/>
    <w:rsid w:val="002443DE"/>
    <w:rsid w:val="00246C17"/>
    <w:rsid w:val="002525A2"/>
    <w:rsid w:val="00252B04"/>
    <w:rsid w:val="00255464"/>
    <w:rsid w:val="00255E6F"/>
    <w:rsid w:val="002566A5"/>
    <w:rsid w:val="0025716E"/>
    <w:rsid w:val="0026091B"/>
    <w:rsid w:val="00266297"/>
    <w:rsid w:val="00271136"/>
    <w:rsid w:val="00273FF0"/>
    <w:rsid w:val="00275684"/>
    <w:rsid w:val="0027578D"/>
    <w:rsid w:val="00280A5C"/>
    <w:rsid w:val="00283F95"/>
    <w:rsid w:val="002909EA"/>
    <w:rsid w:val="00291834"/>
    <w:rsid w:val="00292BAD"/>
    <w:rsid w:val="00292F24"/>
    <w:rsid w:val="00297A57"/>
    <w:rsid w:val="002A1309"/>
    <w:rsid w:val="002B43E6"/>
    <w:rsid w:val="002B615A"/>
    <w:rsid w:val="002C1DE6"/>
    <w:rsid w:val="002C6965"/>
    <w:rsid w:val="002C7BBC"/>
    <w:rsid w:val="002D0AA7"/>
    <w:rsid w:val="002D50DB"/>
    <w:rsid w:val="002D6E2D"/>
    <w:rsid w:val="002D7D9C"/>
    <w:rsid w:val="002E0FA9"/>
    <w:rsid w:val="002E35D5"/>
    <w:rsid w:val="002E453B"/>
    <w:rsid w:val="002E65F2"/>
    <w:rsid w:val="002F10CE"/>
    <w:rsid w:val="002F3366"/>
    <w:rsid w:val="002F5C2C"/>
    <w:rsid w:val="002F6446"/>
    <w:rsid w:val="002F65B4"/>
    <w:rsid w:val="002F77C0"/>
    <w:rsid w:val="003043F3"/>
    <w:rsid w:val="00305CC6"/>
    <w:rsid w:val="00305F05"/>
    <w:rsid w:val="003073DE"/>
    <w:rsid w:val="003135FE"/>
    <w:rsid w:val="00321779"/>
    <w:rsid w:val="00321A2A"/>
    <w:rsid w:val="00323B38"/>
    <w:rsid w:val="00325F71"/>
    <w:rsid w:val="00326FC9"/>
    <w:rsid w:val="00331601"/>
    <w:rsid w:val="003321E4"/>
    <w:rsid w:val="003328DE"/>
    <w:rsid w:val="00337B6E"/>
    <w:rsid w:val="003403CB"/>
    <w:rsid w:val="003435D6"/>
    <w:rsid w:val="003437E3"/>
    <w:rsid w:val="00345833"/>
    <w:rsid w:val="0034780D"/>
    <w:rsid w:val="00354E82"/>
    <w:rsid w:val="003564AE"/>
    <w:rsid w:val="00357B2C"/>
    <w:rsid w:val="00361BB2"/>
    <w:rsid w:val="00367651"/>
    <w:rsid w:val="0037073F"/>
    <w:rsid w:val="00375847"/>
    <w:rsid w:val="00380BAE"/>
    <w:rsid w:val="00380FAA"/>
    <w:rsid w:val="003842C7"/>
    <w:rsid w:val="00392294"/>
    <w:rsid w:val="003936C9"/>
    <w:rsid w:val="00393F72"/>
    <w:rsid w:val="003957D0"/>
    <w:rsid w:val="00396313"/>
    <w:rsid w:val="003A1D65"/>
    <w:rsid w:val="003A72AC"/>
    <w:rsid w:val="003B51C9"/>
    <w:rsid w:val="003B72B9"/>
    <w:rsid w:val="003C1289"/>
    <w:rsid w:val="003C1314"/>
    <w:rsid w:val="003C48E5"/>
    <w:rsid w:val="003C5BE3"/>
    <w:rsid w:val="003C67EA"/>
    <w:rsid w:val="003D260B"/>
    <w:rsid w:val="003D2A24"/>
    <w:rsid w:val="003D2C4C"/>
    <w:rsid w:val="003D2F85"/>
    <w:rsid w:val="003D40DA"/>
    <w:rsid w:val="003D44B4"/>
    <w:rsid w:val="003D4880"/>
    <w:rsid w:val="003D6F65"/>
    <w:rsid w:val="003E1503"/>
    <w:rsid w:val="003E1666"/>
    <w:rsid w:val="003E54DA"/>
    <w:rsid w:val="003E68FA"/>
    <w:rsid w:val="003F0404"/>
    <w:rsid w:val="003F3957"/>
    <w:rsid w:val="003F4380"/>
    <w:rsid w:val="003F4DC7"/>
    <w:rsid w:val="00401BD8"/>
    <w:rsid w:val="00402896"/>
    <w:rsid w:val="0040445E"/>
    <w:rsid w:val="00404877"/>
    <w:rsid w:val="004053E3"/>
    <w:rsid w:val="004101D9"/>
    <w:rsid w:val="00411574"/>
    <w:rsid w:val="004154E0"/>
    <w:rsid w:val="0041730A"/>
    <w:rsid w:val="00421613"/>
    <w:rsid w:val="004225C4"/>
    <w:rsid w:val="00422CBE"/>
    <w:rsid w:val="00423D09"/>
    <w:rsid w:val="00425967"/>
    <w:rsid w:val="00427AB0"/>
    <w:rsid w:val="0043087F"/>
    <w:rsid w:val="00431E07"/>
    <w:rsid w:val="00435231"/>
    <w:rsid w:val="004363B0"/>
    <w:rsid w:val="00436E7F"/>
    <w:rsid w:val="004373F1"/>
    <w:rsid w:val="00440905"/>
    <w:rsid w:val="00451D88"/>
    <w:rsid w:val="004522E5"/>
    <w:rsid w:val="004546E4"/>
    <w:rsid w:val="00455342"/>
    <w:rsid w:val="00457425"/>
    <w:rsid w:val="00457A86"/>
    <w:rsid w:val="00457F24"/>
    <w:rsid w:val="00457FE3"/>
    <w:rsid w:val="00460268"/>
    <w:rsid w:val="004603E9"/>
    <w:rsid w:val="00461416"/>
    <w:rsid w:val="00462103"/>
    <w:rsid w:val="00462292"/>
    <w:rsid w:val="0046382A"/>
    <w:rsid w:val="00463C38"/>
    <w:rsid w:val="004749F2"/>
    <w:rsid w:val="00480934"/>
    <w:rsid w:val="004830C1"/>
    <w:rsid w:val="00485198"/>
    <w:rsid w:val="00486B4A"/>
    <w:rsid w:val="00490DB1"/>
    <w:rsid w:val="00491FA1"/>
    <w:rsid w:val="00492CEE"/>
    <w:rsid w:val="0049413C"/>
    <w:rsid w:val="00495B45"/>
    <w:rsid w:val="00496B6C"/>
    <w:rsid w:val="00496D49"/>
    <w:rsid w:val="004A2326"/>
    <w:rsid w:val="004A41D2"/>
    <w:rsid w:val="004A66A4"/>
    <w:rsid w:val="004B1124"/>
    <w:rsid w:val="004B309D"/>
    <w:rsid w:val="004B61C7"/>
    <w:rsid w:val="004B67E6"/>
    <w:rsid w:val="004C23C8"/>
    <w:rsid w:val="004C4F8F"/>
    <w:rsid w:val="004C6528"/>
    <w:rsid w:val="004C7005"/>
    <w:rsid w:val="004C79F9"/>
    <w:rsid w:val="004C7A14"/>
    <w:rsid w:val="004D7687"/>
    <w:rsid w:val="004E2F3E"/>
    <w:rsid w:val="004E3025"/>
    <w:rsid w:val="004E37E9"/>
    <w:rsid w:val="004E66E1"/>
    <w:rsid w:val="00500AE8"/>
    <w:rsid w:val="00501ACD"/>
    <w:rsid w:val="0050553B"/>
    <w:rsid w:val="00505AFB"/>
    <w:rsid w:val="00507A9A"/>
    <w:rsid w:val="005132CA"/>
    <w:rsid w:val="00514151"/>
    <w:rsid w:val="0051452D"/>
    <w:rsid w:val="00514EC1"/>
    <w:rsid w:val="00515B9E"/>
    <w:rsid w:val="005218D8"/>
    <w:rsid w:val="00522ADC"/>
    <w:rsid w:val="005276DB"/>
    <w:rsid w:val="00531275"/>
    <w:rsid w:val="00531DAE"/>
    <w:rsid w:val="0053239E"/>
    <w:rsid w:val="00536E82"/>
    <w:rsid w:val="00543629"/>
    <w:rsid w:val="00543A05"/>
    <w:rsid w:val="00543E7D"/>
    <w:rsid w:val="0054482A"/>
    <w:rsid w:val="005500C9"/>
    <w:rsid w:val="00550AB3"/>
    <w:rsid w:val="00557A59"/>
    <w:rsid w:val="00561D74"/>
    <w:rsid w:val="0056311B"/>
    <w:rsid w:val="00563F43"/>
    <w:rsid w:val="00564FAA"/>
    <w:rsid w:val="0056641B"/>
    <w:rsid w:val="00570EAC"/>
    <w:rsid w:val="00582A52"/>
    <w:rsid w:val="0058537F"/>
    <w:rsid w:val="00591285"/>
    <w:rsid w:val="005A128C"/>
    <w:rsid w:val="005A2230"/>
    <w:rsid w:val="005A2539"/>
    <w:rsid w:val="005A466D"/>
    <w:rsid w:val="005A4772"/>
    <w:rsid w:val="005A69FC"/>
    <w:rsid w:val="005B0819"/>
    <w:rsid w:val="005B0985"/>
    <w:rsid w:val="005B21EF"/>
    <w:rsid w:val="005B3B17"/>
    <w:rsid w:val="005B48C5"/>
    <w:rsid w:val="005B6582"/>
    <w:rsid w:val="005B6707"/>
    <w:rsid w:val="005C2EBB"/>
    <w:rsid w:val="005C4CBE"/>
    <w:rsid w:val="005C4DDD"/>
    <w:rsid w:val="005C750B"/>
    <w:rsid w:val="005D0A37"/>
    <w:rsid w:val="005D5A65"/>
    <w:rsid w:val="005D633F"/>
    <w:rsid w:val="005E14E8"/>
    <w:rsid w:val="005E3424"/>
    <w:rsid w:val="005E55D7"/>
    <w:rsid w:val="005F15F1"/>
    <w:rsid w:val="005F2FC0"/>
    <w:rsid w:val="005F3439"/>
    <w:rsid w:val="005F4708"/>
    <w:rsid w:val="005F63EC"/>
    <w:rsid w:val="00603778"/>
    <w:rsid w:val="006045A7"/>
    <w:rsid w:val="0060749A"/>
    <w:rsid w:val="00607E1A"/>
    <w:rsid w:val="006104A8"/>
    <w:rsid w:val="00610E09"/>
    <w:rsid w:val="00610ED0"/>
    <w:rsid w:val="00611484"/>
    <w:rsid w:val="0061675D"/>
    <w:rsid w:val="0062166A"/>
    <w:rsid w:val="006266E4"/>
    <w:rsid w:val="00627E28"/>
    <w:rsid w:val="00641573"/>
    <w:rsid w:val="00642A45"/>
    <w:rsid w:val="00645252"/>
    <w:rsid w:val="0064635B"/>
    <w:rsid w:val="0065075D"/>
    <w:rsid w:val="0065112E"/>
    <w:rsid w:val="006519F3"/>
    <w:rsid w:val="00652CF1"/>
    <w:rsid w:val="00653C4D"/>
    <w:rsid w:val="006557A1"/>
    <w:rsid w:val="00656A4E"/>
    <w:rsid w:val="00656F85"/>
    <w:rsid w:val="00660295"/>
    <w:rsid w:val="00661F56"/>
    <w:rsid w:val="006647EA"/>
    <w:rsid w:val="00672461"/>
    <w:rsid w:val="00672D05"/>
    <w:rsid w:val="0067516E"/>
    <w:rsid w:val="00676772"/>
    <w:rsid w:val="00676D33"/>
    <w:rsid w:val="00677BE5"/>
    <w:rsid w:val="00677ED5"/>
    <w:rsid w:val="0068309C"/>
    <w:rsid w:val="00686525"/>
    <w:rsid w:val="00687BED"/>
    <w:rsid w:val="00692673"/>
    <w:rsid w:val="00694E53"/>
    <w:rsid w:val="00697195"/>
    <w:rsid w:val="006979B6"/>
    <w:rsid w:val="006A36BE"/>
    <w:rsid w:val="006B43E6"/>
    <w:rsid w:val="006B7797"/>
    <w:rsid w:val="006C2BD6"/>
    <w:rsid w:val="006C6615"/>
    <w:rsid w:val="006C6B9E"/>
    <w:rsid w:val="006D1C20"/>
    <w:rsid w:val="006D4143"/>
    <w:rsid w:val="006D63DC"/>
    <w:rsid w:val="006E3A93"/>
    <w:rsid w:val="006E3B12"/>
    <w:rsid w:val="006E4A53"/>
    <w:rsid w:val="006E61DB"/>
    <w:rsid w:val="006F26D4"/>
    <w:rsid w:val="006F6B68"/>
    <w:rsid w:val="00700CC2"/>
    <w:rsid w:val="00701761"/>
    <w:rsid w:val="00702E11"/>
    <w:rsid w:val="007059D5"/>
    <w:rsid w:val="00706874"/>
    <w:rsid w:val="007073BA"/>
    <w:rsid w:val="007157A9"/>
    <w:rsid w:val="007259ED"/>
    <w:rsid w:val="00727AA2"/>
    <w:rsid w:val="00727F79"/>
    <w:rsid w:val="007314CB"/>
    <w:rsid w:val="007315AF"/>
    <w:rsid w:val="00734BF1"/>
    <w:rsid w:val="00736FCE"/>
    <w:rsid w:val="00737915"/>
    <w:rsid w:val="007420E6"/>
    <w:rsid w:val="007459B9"/>
    <w:rsid w:val="00747DF2"/>
    <w:rsid w:val="00747E29"/>
    <w:rsid w:val="00750188"/>
    <w:rsid w:val="00757DEC"/>
    <w:rsid w:val="00760EA6"/>
    <w:rsid w:val="00767A1B"/>
    <w:rsid w:val="00770B9E"/>
    <w:rsid w:val="00773244"/>
    <w:rsid w:val="00777B45"/>
    <w:rsid w:val="007830B5"/>
    <w:rsid w:val="007846C2"/>
    <w:rsid w:val="00784DAA"/>
    <w:rsid w:val="00786E0F"/>
    <w:rsid w:val="00787E31"/>
    <w:rsid w:val="00787FD3"/>
    <w:rsid w:val="00791403"/>
    <w:rsid w:val="00791458"/>
    <w:rsid w:val="007923F2"/>
    <w:rsid w:val="007A1856"/>
    <w:rsid w:val="007A3426"/>
    <w:rsid w:val="007A5878"/>
    <w:rsid w:val="007B2FA9"/>
    <w:rsid w:val="007B6747"/>
    <w:rsid w:val="007C06B9"/>
    <w:rsid w:val="007C0D8C"/>
    <w:rsid w:val="007C1880"/>
    <w:rsid w:val="007C2F37"/>
    <w:rsid w:val="007D00E3"/>
    <w:rsid w:val="007D4DFB"/>
    <w:rsid w:val="007D7112"/>
    <w:rsid w:val="007D7F12"/>
    <w:rsid w:val="007E40DB"/>
    <w:rsid w:val="007E78FA"/>
    <w:rsid w:val="007F2D39"/>
    <w:rsid w:val="007F589F"/>
    <w:rsid w:val="0080168E"/>
    <w:rsid w:val="008044C3"/>
    <w:rsid w:val="00812E76"/>
    <w:rsid w:val="008147D0"/>
    <w:rsid w:val="00822E8A"/>
    <w:rsid w:val="00822FFF"/>
    <w:rsid w:val="00826102"/>
    <w:rsid w:val="0083062A"/>
    <w:rsid w:val="0083306D"/>
    <w:rsid w:val="0083545F"/>
    <w:rsid w:val="00836314"/>
    <w:rsid w:val="008367B3"/>
    <w:rsid w:val="00841F43"/>
    <w:rsid w:val="008430B5"/>
    <w:rsid w:val="00844176"/>
    <w:rsid w:val="0084733E"/>
    <w:rsid w:val="008506B1"/>
    <w:rsid w:val="008525E8"/>
    <w:rsid w:val="00852E15"/>
    <w:rsid w:val="00857252"/>
    <w:rsid w:val="00857D0F"/>
    <w:rsid w:val="00862E99"/>
    <w:rsid w:val="008641DA"/>
    <w:rsid w:val="008657E4"/>
    <w:rsid w:val="0086680D"/>
    <w:rsid w:val="00874134"/>
    <w:rsid w:val="00882611"/>
    <w:rsid w:val="00882D58"/>
    <w:rsid w:val="008874F6"/>
    <w:rsid w:val="00890DC9"/>
    <w:rsid w:val="0089270E"/>
    <w:rsid w:val="00896882"/>
    <w:rsid w:val="008A19C5"/>
    <w:rsid w:val="008B0907"/>
    <w:rsid w:val="008B1768"/>
    <w:rsid w:val="008B2715"/>
    <w:rsid w:val="008B4B6E"/>
    <w:rsid w:val="008C0125"/>
    <w:rsid w:val="008C2773"/>
    <w:rsid w:val="008C5C40"/>
    <w:rsid w:val="008C7005"/>
    <w:rsid w:val="008D0817"/>
    <w:rsid w:val="008E1542"/>
    <w:rsid w:val="008E5BF3"/>
    <w:rsid w:val="008E5C71"/>
    <w:rsid w:val="008F022D"/>
    <w:rsid w:val="008F0B99"/>
    <w:rsid w:val="008F5CCA"/>
    <w:rsid w:val="008F671F"/>
    <w:rsid w:val="009023AD"/>
    <w:rsid w:val="009028EB"/>
    <w:rsid w:val="00904A59"/>
    <w:rsid w:val="00904C02"/>
    <w:rsid w:val="00905EDE"/>
    <w:rsid w:val="00913553"/>
    <w:rsid w:val="00914F07"/>
    <w:rsid w:val="00921E89"/>
    <w:rsid w:val="00925CC1"/>
    <w:rsid w:val="00926AB7"/>
    <w:rsid w:val="00927532"/>
    <w:rsid w:val="00927AA6"/>
    <w:rsid w:val="009372C3"/>
    <w:rsid w:val="00943D37"/>
    <w:rsid w:val="009451ED"/>
    <w:rsid w:val="009469B0"/>
    <w:rsid w:val="00950BDD"/>
    <w:rsid w:val="0095589F"/>
    <w:rsid w:val="00960C09"/>
    <w:rsid w:val="009638E0"/>
    <w:rsid w:val="00966217"/>
    <w:rsid w:val="00972615"/>
    <w:rsid w:val="00976812"/>
    <w:rsid w:val="00977320"/>
    <w:rsid w:val="009834A0"/>
    <w:rsid w:val="0098428F"/>
    <w:rsid w:val="00985E8B"/>
    <w:rsid w:val="00986FCE"/>
    <w:rsid w:val="00987DF6"/>
    <w:rsid w:val="0099096A"/>
    <w:rsid w:val="009912B2"/>
    <w:rsid w:val="0099174C"/>
    <w:rsid w:val="0099324C"/>
    <w:rsid w:val="00994152"/>
    <w:rsid w:val="0099599B"/>
    <w:rsid w:val="00997DEB"/>
    <w:rsid w:val="009A09DE"/>
    <w:rsid w:val="009A25F2"/>
    <w:rsid w:val="009A4287"/>
    <w:rsid w:val="009A59B6"/>
    <w:rsid w:val="009A7288"/>
    <w:rsid w:val="009B7194"/>
    <w:rsid w:val="009C0645"/>
    <w:rsid w:val="009C3350"/>
    <w:rsid w:val="009C4F62"/>
    <w:rsid w:val="009C5658"/>
    <w:rsid w:val="009C5D94"/>
    <w:rsid w:val="009C670A"/>
    <w:rsid w:val="009C6ABC"/>
    <w:rsid w:val="009C6E6D"/>
    <w:rsid w:val="009D444A"/>
    <w:rsid w:val="009D48E7"/>
    <w:rsid w:val="009D4EC0"/>
    <w:rsid w:val="009D5EA9"/>
    <w:rsid w:val="009D6595"/>
    <w:rsid w:val="009E26B4"/>
    <w:rsid w:val="009E36E1"/>
    <w:rsid w:val="009E5304"/>
    <w:rsid w:val="009E605B"/>
    <w:rsid w:val="009F0643"/>
    <w:rsid w:val="009F0C84"/>
    <w:rsid w:val="009F5D4D"/>
    <w:rsid w:val="00A0141B"/>
    <w:rsid w:val="00A018CC"/>
    <w:rsid w:val="00A01EF1"/>
    <w:rsid w:val="00A06191"/>
    <w:rsid w:val="00A10C2B"/>
    <w:rsid w:val="00A15A60"/>
    <w:rsid w:val="00A205D8"/>
    <w:rsid w:val="00A210C1"/>
    <w:rsid w:val="00A216FA"/>
    <w:rsid w:val="00A336C1"/>
    <w:rsid w:val="00A337CA"/>
    <w:rsid w:val="00A33EE0"/>
    <w:rsid w:val="00A33F60"/>
    <w:rsid w:val="00A36753"/>
    <w:rsid w:val="00A36F88"/>
    <w:rsid w:val="00A41794"/>
    <w:rsid w:val="00A41BC2"/>
    <w:rsid w:val="00A508D5"/>
    <w:rsid w:val="00A53633"/>
    <w:rsid w:val="00A53D14"/>
    <w:rsid w:val="00A54109"/>
    <w:rsid w:val="00A55C47"/>
    <w:rsid w:val="00A677F3"/>
    <w:rsid w:val="00A678D1"/>
    <w:rsid w:val="00A72A72"/>
    <w:rsid w:val="00A73413"/>
    <w:rsid w:val="00A735EB"/>
    <w:rsid w:val="00A74585"/>
    <w:rsid w:val="00A75158"/>
    <w:rsid w:val="00A75CA6"/>
    <w:rsid w:val="00A81BF9"/>
    <w:rsid w:val="00A82712"/>
    <w:rsid w:val="00A8292B"/>
    <w:rsid w:val="00A833F9"/>
    <w:rsid w:val="00A8465D"/>
    <w:rsid w:val="00A85BEC"/>
    <w:rsid w:val="00A86F68"/>
    <w:rsid w:val="00A87440"/>
    <w:rsid w:val="00A877F8"/>
    <w:rsid w:val="00A92916"/>
    <w:rsid w:val="00A935D8"/>
    <w:rsid w:val="00A93A5D"/>
    <w:rsid w:val="00AA1357"/>
    <w:rsid w:val="00AA4089"/>
    <w:rsid w:val="00AA7B35"/>
    <w:rsid w:val="00AB0769"/>
    <w:rsid w:val="00AB0A35"/>
    <w:rsid w:val="00AB11DF"/>
    <w:rsid w:val="00AB2D59"/>
    <w:rsid w:val="00AB2EBF"/>
    <w:rsid w:val="00AC0B69"/>
    <w:rsid w:val="00AC0EA4"/>
    <w:rsid w:val="00AC125E"/>
    <w:rsid w:val="00AC2150"/>
    <w:rsid w:val="00AC2A86"/>
    <w:rsid w:val="00AC433E"/>
    <w:rsid w:val="00AC576E"/>
    <w:rsid w:val="00AC69BF"/>
    <w:rsid w:val="00AD0A65"/>
    <w:rsid w:val="00AD26A5"/>
    <w:rsid w:val="00AD4317"/>
    <w:rsid w:val="00AD541A"/>
    <w:rsid w:val="00AD5425"/>
    <w:rsid w:val="00AD5C78"/>
    <w:rsid w:val="00AE1083"/>
    <w:rsid w:val="00AE7848"/>
    <w:rsid w:val="00AF30B8"/>
    <w:rsid w:val="00B03D2B"/>
    <w:rsid w:val="00B068AC"/>
    <w:rsid w:val="00B1250B"/>
    <w:rsid w:val="00B12569"/>
    <w:rsid w:val="00B125BD"/>
    <w:rsid w:val="00B15C0B"/>
    <w:rsid w:val="00B214C0"/>
    <w:rsid w:val="00B218F1"/>
    <w:rsid w:val="00B22646"/>
    <w:rsid w:val="00B22FA1"/>
    <w:rsid w:val="00B24106"/>
    <w:rsid w:val="00B25F69"/>
    <w:rsid w:val="00B332B6"/>
    <w:rsid w:val="00B34EEC"/>
    <w:rsid w:val="00B4093E"/>
    <w:rsid w:val="00B4337D"/>
    <w:rsid w:val="00B45EB1"/>
    <w:rsid w:val="00B46E72"/>
    <w:rsid w:val="00B5147E"/>
    <w:rsid w:val="00B54817"/>
    <w:rsid w:val="00B5535F"/>
    <w:rsid w:val="00B61352"/>
    <w:rsid w:val="00B6263C"/>
    <w:rsid w:val="00B626AC"/>
    <w:rsid w:val="00B62A76"/>
    <w:rsid w:val="00B64591"/>
    <w:rsid w:val="00B7365B"/>
    <w:rsid w:val="00B74A7A"/>
    <w:rsid w:val="00B813E0"/>
    <w:rsid w:val="00B8202A"/>
    <w:rsid w:val="00B8297D"/>
    <w:rsid w:val="00B84176"/>
    <w:rsid w:val="00B8722D"/>
    <w:rsid w:val="00B912FE"/>
    <w:rsid w:val="00B91C7C"/>
    <w:rsid w:val="00BA102C"/>
    <w:rsid w:val="00BA362B"/>
    <w:rsid w:val="00BA4A60"/>
    <w:rsid w:val="00BA5601"/>
    <w:rsid w:val="00BB0FD4"/>
    <w:rsid w:val="00BB2E26"/>
    <w:rsid w:val="00BB357C"/>
    <w:rsid w:val="00BB3BFD"/>
    <w:rsid w:val="00BB4BD3"/>
    <w:rsid w:val="00BB6536"/>
    <w:rsid w:val="00BB6DBD"/>
    <w:rsid w:val="00BB72E8"/>
    <w:rsid w:val="00BC1D7F"/>
    <w:rsid w:val="00BC3536"/>
    <w:rsid w:val="00BC3A7C"/>
    <w:rsid w:val="00BC4754"/>
    <w:rsid w:val="00BC6086"/>
    <w:rsid w:val="00BD10B4"/>
    <w:rsid w:val="00BD1911"/>
    <w:rsid w:val="00BD6637"/>
    <w:rsid w:val="00BD72A6"/>
    <w:rsid w:val="00BE18E9"/>
    <w:rsid w:val="00BE4158"/>
    <w:rsid w:val="00BE5510"/>
    <w:rsid w:val="00BE6B2E"/>
    <w:rsid w:val="00BE74AA"/>
    <w:rsid w:val="00BE7874"/>
    <w:rsid w:val="00BF17F1"/>
    <w:rsid w:val="00BF192C"/>
    <w:rsid w:val="00BF43A1"/>
    <w:rsid w:val="00BF631D"/>
    <w:rsid w:val="00BF74C6"/>
    <w:rsid w:val="00C02F93"/>
    <w:rsid w:val="00C047C6"/>
    <w:rsid w:val="00C06AB8"/>
    <w:rsid w:val="00C07068"/>
    <w:rsid w:val="00C076B8"/>
    <w:rsid w:val="00C07AC2"/>
    <w:rsid w:val="00C110B8"/>
    <w:rsid w:val="00C11D19"/>
    <w:rsid w:val="00C13D1D"/>
    <w:rsid w:val="00C17AAC"/>
    <w:rsid w:val="00C21749"/>
    <w:rsid w:val="00C23C6C"/>
    <w:rsid w:val="00C3207D"/>
    <w:rsid w:val="00C330A3"/>
    <w:rsid w:val="00C330C6"/>
    <w:rsid w:val="00C37A5A"/>
    <w:rsid w:val="00C47327"/>
    <w:rsid w:val="00C5372D"/>
    <w:rsid w:val="00C5412A"/>
    <w:rsid w:val="00C64DDC"/>
    <w:rsid w:val="00C66AA3"/>
    <w:rsid w:val="00C67275"/>
    <w:rsid w:val="00C72773"/>
    <w:rsid w:val="00C72F80"/>
    <w:rsid w:val="00C75309"/>
    <w:rsid w:val="00C76833"/>
    <w:rsid w:val="00C77B80"/>
    <w:rsid w:val="00C84A2C"/>
    <w:rsid w:val="00C85834"/>
    <w:rsid w:val="00C92A9D"/>
    <w:rsid w:val="00C93797"/>
    <w:rsid w:val="00C97B08"/>
    <w:rsid w:val="00CA0EEC"/>
    <w:rsid w:val="00CA13B6"/>
    <w:rsid w:val="00CA284E"/>
    <w:rsid w:val="00CA2E39"/>
    <w:rsid w:val="00CA342A"/>
    <w:rsid w:val="00CA35ED"/>
    <w:rsid w:val="00CA3B5D"/>
    <w:rsid w:val="00CA48FC"/>
    <w:rsid w:val="00CA7685"/>
    <w:rsid w:val="00CB027D"/>
    <w:rsid w:val="00CB11FE"/>
    <w:rsid w:val="00CB1503"/>
    <w:rsid w:val="00CC0BBE"/>
    <w:rsid w:val="00CC1C9B"/>
    <w:rsid w:val="00CC6876"/>
    <w:rsid w:val="00CC7508"/>
    <w:rsid w:val="00CC7FDC"/>
    <w:rsid w:val="00CD12BE"/>
    <w:rsid w:val="00CD2CD0"/>
    <w:rsid w:val="00CD367F"/>
    <w:rsid w:val="00CD7EBE"/>
    <w:rsid w:val="00CE00B8"/>
    <w:rsid w:val="00CE30D5"/>
    <w:rsid w:val="00CE69BC"/>
    <w:rsid w:val="00CF18F8"/>
    <w:rsid w:val="00CF30DA"/>
    <w:rsid w:val="00D00B8C"/>
    <w:rsid w:val="00D04C42"/>
    <w:rsid w:val="00D05C97"/>
    <w:rsid w:val="00D10266"/>
    <w:rsid w:val="00D1273C"/>
    <w:rsid w:val="00D2372B"/>
    <w:rsid w:val="00D2561B"/>
    <w:rsid w:val="00D25B6D"/>
    <w:rsid w:val="00D31963"/>
    <w:rsid w:val="00D3670A"/>
    <w:rsid w:val="00D40B26"/>
    <w:rsid w:val="00D41E36"/>
    <w:rsid w:val="00D4211F"/>
    <w:rsid w:val="00D5277B"/>
    <w:rsid w:val="00D550C7"/>
    <w:rsid w:val="00D6050A"/>
    <w:rsid w:val="00D606C6"/>
    <w:rsid w:val="00D61C7C"/>
    <w:rsid w:val="00D6357E"/>
    <w:rsid w:val="00D64232"/>
    <w:rsid w:val="00D6503D"/>
    <w:rsid w:val="00D65B36"/>
    <w:rsid w:val="00D67E4C"/>
    <w:rsid w:val="00D7089F"/>
    <w:rsid w:val="00D70BC0"/>
    <w:rsid w:val="00D7630D"/>
    <w:rsid w:val="00D817C7"/>
    <w:rsid w:val="00D8344A"/>
    <w:rsid w:val="00D8383B"/>
    <w:rsid w:val="00D83DD0"/>
    <w:rsid w:val="00D85D46"/>
    <w:rsid w:val="00D85DC6"/>
    <w:rsid w:val="00D85F01"/>
    <w:rsid w:val="00D869A9"/>
    <w:rsid w:val="00D87273"/>
    <w:rsid w:val="00D872DD"/>
    <w:rsid w:val="00D90352"/>
    <w:rsid w:val="00D932BE"/>
    <w:rsid w:val="00D93352"/>
    <w:rsid w:val="00D93995"/>
    <w:rsid w:val="00D950CE"/>
    <w:rsid w:val="00DA156A"/>
    <w:rsid w:val="00DA40B3"/>
    <w:rsid w:val="00DA4882"/>
    <w:rsid w:val="00DA6860"/>
    <w:rsid w:val="00DA6BCB"/>
    <w:rsid w:val="00DA6FC0"/>
    <w:rsid w:val="00DA72C5"/>
    <w:rsid w:val="00DB0FEB"/>
    <w:rsid w:val="00DB233D"/>
    <w:rsid w:val="00DB53F0"/>
    <w:rsid w:val="00DC1102"/>
    <w:rsid w:val="00DC12C4"/>
    <w:rsid w:val="00DC3DAF"/>
    <w:rsid w:val="00DC4E95"/>
    <w:rsid w:val="00DC7ED3"/>
    <w:rsid w:val="00DD077B"/>
    <w:rsid w:val="00DD0F06"/>
    <w:rsid w:val="00DD2537"/>
    <w:rsid w:val="00DD3D32"/>
    <w:rsid w:val="00DD49BA"/>
    <w:rsid w:val="00DD796C"/>
    <w:rsid w:val="00DE0CAB"/>
    <w:rsid w:val="00DE4B16"/>
    <w:rsid w:val="00DE51DC"/>
    <w:rsid w:val="00DF08EC"/>
    <w:rsid w:val="00DF1180"/>
    <w:rsid w:val="00DF3351"/>
    <w:rsid w:val="00DF734E"/>
    <w:rsid w:val="00E034D8"/>
    <w:rsid w:val="00E06D33"/>
    <w:rsid w:val="00E11386"/>
    <w:rsid w:val="00E11E7E"/>
    <w:rsid w:val="00E14F57"/>
    <w:rsid w:val="00E15BF5"/>
    <w:rsid w:val="00E20D73"/>
    <w:rsid w:val="00E22E61"/>
    <w:rsid w:val="00E25C86"/>
    <w:rsid w:val="00E26197"/>
    <w:rsid w:val="00E26F04"/>
    <w:rsid w:val="00E36B40"/>
    <w:rsid w:val="00E41C8E"/>
    <w:rsid w:val="00E43BDB"/>
    <w:rsid w:val="00E443A4"/>
    <w:rsid w:val="00E44E78"/>
    <w:rsid w:val="00E500D0"/>
    <w:rsid w:val="00E51EFE"/>
    <w:rsid w:val="00E55A7C"/>
    <w:rsid w:val="00E55D32"/>
    <w:rsid w:val="00E5645F"/>
    <w:rsid w:val="00E579FB"/>
    <w:rsid w:val="00E620B3"/>
    <w:rsid w:val="00E62C68"/>
    <w:rsid w:val="00E664FD"/>
    <w:rsid w:val="00E708EC"/>
    <w:rsid w:val="00E75353"/>
    <w:rsid w:val="00E847DB"/>
    <w:rsid w:val="00E862E5"/>
    <w:rsid w:val="00E920D7"/>
    <w:rsid w:val="00E938C4"/>
    <w:rsid w:val="00E94946"/>
    <w:rsid w:val="00EA0CD7"/>
    <w:rsid w:val="00EA13E2"/>
    <w:rsid w:val="00EA3B87"/>
    <w:rsid w:val="00EA3E16"/>
    <w:rsid w:val="00EA5867"/>
    <w:rsid w:val="00EA6CFE"/>
    <w:rsid w:val="00EA7273"/>
    <w:rsid w:val="00EB2EC4"/>
    <w:rsid w:val="00EB547E"/>
    <w:rsid w:val="00EB6ECF"/>
    <w:rsid w:val="00EB7D6C"/>
    <w:rsid w:val="00EC17DF"/>
    <w:rsid w:val="00EC2BC0"/>
    <w:rsid w:val="00EC50BE"/>
    <w:rsid w:val="00EC7415"/>
    <w:rsid w:val="00EC77FC"/>
    <w:rsid w:val="00ED1F38"/>
    <w:rsid w:val="00ED330A"/>
    <w:rsid w:val="00ED4566"/>
    <w:rsid w:val="00ED4BC7"/>
    <w:rsid w:val="00ED5AA8"/>
    <w:rsid w:val="00ED6ADB"/>
    <w:rsid w:val="00EE0EFF"/>
    <w:rsid w:val="00EE15C9"/>
    <w:rsid w:val="00EE666D"/>
    <w:rsid w:val="00EF3CB4"/>
    <w:rsid w:val="00EF4543"/>
    <w:rsid w:val="00EF4901"/>
    <w:rsid w:val="00F03ACD"/>
    <w:rsid w:val="00F07223"/>
    <w:rsid w:val="00F10131"/>
    <w:rsid w:val="00F102A8"/>
    <w:rsid w:val="00F118A9"/>
    <w:rsid w:val="00F231B3"/>
    <w:rsid w:val="00F235CF"/>
    <w:rsid w:val="00F25839"/>
    <w:rsid w:val="00F25B96"/>
    <w:rsid w:val="00F25EB0"/>
    <w:rsid w:val="00F26D28"/>
    <w:rsid w:val="00F30F10"/>
    <w:rsid w:val="00F37CCF"/>
    <w:rsid w:val="00F41538"/>
    <w:rsid w:val="00F427BD"/>
    <w:rsid w:val="00F43EB2"/>
    <w:rsid w:val="00F44816"/>
    <w:rsid w:val="00F470D6"/>
    <w:rsid w:val="00F4771F"/>
    <w:rsid w:val="00F50832"/>
    <w:rsid w:val="00F51CB0"/>
    <w:rsid w:val="00F5228B"/>
    <w:rsid w:val="00F533A7"/>
    <w:rsid w:val="00F5459A"/>
    <w:rsid w:val="00F5759B"/>
    <w:rsid w:val="00F57E11"/>
    <w:rsid w:val="00F6096F"/>
    <w:rsid w:val="00F627DE"/>
    <w:rsid w:val="00F633FD"/>
    <w:rsid w:val="00F66AE0"/>
    <w:rsid w:val="00F701E4"/>
    <w:rsid w:val="00F742FB"/>
    <w:rsid w:val="00F75755"/>
    <w:rsid w:val="00F75E4A"/>
    <w:rsid w:val="00F83AE6"/>
    <w:rsid w:val="00F8703C"/>
    <w:rsid w:val="00F90D4C"/>
    <w:rsid w:val="00F918EE"/>
    <w:rsid w:val="00F9229D"/>
    <w:rsid w:val="00F936FB"/>
    <w:rsid w:val="00FA12A6"/>
    <w:rsid w:val="00FA2BE9"/>
    <w:rsid w:val="00FA431D"/>
    <w:rsid w:val="00FB33CC"/>
    <w:rsid w:val="00FB4240"/>
    <w:rsid w:val="00FB57A6"/>
    <w:rsid w:val="00FB6F04"/>
    <w:rsid w:val="00FB7C4B"/>
    <w:rsid w:val="00FC21CF"/>
    <w:rsid w:val="00FC227E"/>
    <w:rsid w:val="00FC4039"/>
    <w:rsid w:val="00FC4CF5"/>
    <w:rsid w:val="00FD0BAB"/>
    <w:rsid w:val="00FD249D"/>
    <w:rsid w:val="00FD2ED5"/>
    <w:rsid w:val="00FE0619"/>
    <w:rsid w:val="00FE7061"/>
    <w:rsid w:val="00FE7136"/>
    <w:rsid w:val="00FF339F"/>
    <w:rsid w:val="00FF5AEC"/>
    <w:rsid w:val="00FF757E"/>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uiPriority w:val="9"/>
    <w:qFormat/>
    <w:rsid w:val="009D4EC0"/>
    <w:pPr>
      <w:outlineLvl w:val="0"/>
    </w:pPr>
    <w:rPr>
      <w:rFonts w:cs="Times New Roman"/>
      <w:b/>
      <w:u w:val="single"/>
    </w:rPr>
  </w:style>
  <w:style w:type="paragraph" w:styleId="Heading2">
    <w:name w:val="heading 2"/>
    <w:basedOn w:val="Normal"/>
    <w:next w:val="Normal"/>
    <w:link w:val="Heading2Char"/>
    <w:uiPriority w:val="9"/>
    <w:unhideWhenUsed/>
    <w:qFormat/>
    <w:rsid w:val="00AB11DF"/>
    <w:pPr>
      <w:spacing w:after="240"/>
      <w:contextualSpacing/>
      <w:outlineLvl w:val="1"/>
    </w:pPr>
    <w:rPr>
      <w:rFonts w:eastAsiaTheme="majorEastAsia" w:cs="Times New Roman"/>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unhideWhenUsed/>
    <w:rsid w:val="00C66AA3"/>
    <w:rPr>
      <w:sz w:val="20"/>
      <w:szCs w:val="20"/>
    </w:rPr>
  </w:style>
  <w:style w:type="character" w:customStyle="1" w:styleId="CommentTextChar">
    <w:name w:val="Comment Text Char"/>
    <w:basedOn w:val="DefaultParagraphFont"/>
    <w:link w:val="CommentText"/>
    <w:uiPriority w:val="99"/>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character" w:customStyle="1" w:styleId="Heading1Char">
    <w:name w:val="Heading 1 Char"/>
    <w:basedOn w:val="DefaultParagraphFont"/>
    <w:link w:val="Heading1"/>
    <w:uiPriority w:val="9"/>
    <w:rsid w:val="009D4EC0"/>
    <w:rPr>
      <w:rFonts w:ascii="Times New Roman" w:eastAsia="Times New Roman" w:hAnsi="Times New Roman" w:cs="Times New Roman"/>
      <w:b/>
      <w:sz w:val="24"/>
      <w:szCs w:val="24"/>
      <w:u w:val="single"/>
    </w:rPr>
  </w:style>
  <w:style w:type="character" w:customStyle="1" w:styleId="Heading2Char">
    <w:name w:val="Heading 2 Char"/>
    <w:basedOn w:val="DefaultParagraphFont"/>
    <w:link w:val="Heading2"/>
    <w:uiPriority w:val="9"/>
    <w:rsid w:val="00AB11DF"/>
    <w:rPr>
      <w:rFonts w:ascii="Times New Roman" w:eastAsiaTheme="majorEastAsia" w:hAnsi="Times New Roman" w:cs="Times New Roman"/>
      <w:b/>
      <w:bCs/>
      <w:i/>
      <w:color w:val="000000" w:themeColor="text1"/>
      <w:sz w:val="24"/>
      <w:szCs w:val="24"/>
    </w:rPr>
  </w:style>
  <w:style w:type="character" w:styleId="Strong">
    <w:name w:val="Strong"/>
    <w:basedOn w:val="DefaultParagraphFont"/>
    <w:uiPriority w:val="22"/>
    <w:qFormat/>
    <w:rsid w:val="00B12569"/>
    <w:rPr>
      <w:rFonts w:ascii="Times New Roman" w:hAnsi="Times New Roman" w:cs="Times New Roman"/>
      <w:b/>
      <w:bCs/>
    </w:rPr>
  </w:style>
  <w:style w:type="table" w:customStyle="1" w:styleId="TableGrid2">
    <w:name w:val="Table Grid2"/>
    <w:basedOn w:val="TableNormal"/>
    <w:next w:val="TableGrid"/>
    <w:uiPriority w:val="59"/>
    <w:rsid w:val="00B1256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0D0"/>
    <w:pPr>
      <w:tabs>
        <w:tab w:val="center" w:pos="4680"/>
        <w:tab w:val="right" w:pos="9360"/>
      </w:tabs>
    </w:pPr>
  </w:style>
  <w:style w:type="character" w:customStyle="1" w:styleId="HeaderChar">
    <w:name w:val="Header Char"/>
    <w:basedOn w:val="DefaultParagraphFont"/>
    <w:link w:val="Header"/>
    <w:uiPriority w:val="99"/>
    <w:rsid w:val="00E500D0"/>
    <w:rPr>
      <w:rFonts w:ascii="Times New Roman" w:eastAsia="Times New Roman" w:hAnsi="Times New Roman" w:cs="Arial"/>
      <w:sz w:val="24"/>
      <w:szCs w:val="24"/>
    </w:rPr>
  </w:style>
  <w:style w:type="paragraph" w:styleId="Footer">
    <w:name w:val="footer"/>
    <w:basedOn w:val="Normal"/>
    <w:link w:val="FooterChar"/>
    <w:unhideWhenUsed/>
    <w:rsid w:val="00E500D0"/>
    <w:pPr>
      <w:tabs>
        <w:tab w:val="center" w:pos="4680"/>
        <w:tab w:val="right" w:pos="9360"/>
      </w:tabs>
    </w:pPr>
  </w:style>
  <w:style w:type="character" w:customStyle="1" w:styleId="FooterChar">
    <w:name w:val="Footer Char"/>
    <w:basedOn w:val="DefaultParagraphFont"/>
    <w:link w:val="Footer"/>
    <w:rsid w:val="00E500D0"/>
    <w:rPr>
      <w:rFonts w:ascii="Times New Roman" w:eastAsia="Times New Roman" w:hAnsi="Times New Roman" w:cs="Arial"/>
      <w:sz w:val="24"/>
      <w:szCs w:val="24"/>
    </w:rPr>
  </w:style>
  <w:style w:type="paragraph" w:styleId="Revision">
    <w:name w:val="Revision"/>
    <w:hidden/>
    <w:uiPriority w:val="99"/>
    <w:semiHidden/>
    <w:rsid w:val="00F25EB0"/>
    <w:pPr>
      <w:spacing w:after="0" w:line="240" w:lineRule="auto"/>
    </w:pPr>
    <w:rPr>
      <w:rFonts w:ascii="Times New Roman" w:eastAsia="Times New Roman" w:hAnsi="Times New Roman" w:cs="Arial"/>
      <w:sz w:val="24"/>
      <w:szCs w:val="24"/>
    </w:rPr>
  </w:style>
  <w:style w:type="paragraph" w:styleId="NormalWeb">
    <w:name w:val="Normal (Web)"/>
    <w:basedOn w:val="Normal"/>
    <w:uiPriority w:val="99"/>
    <w:unhideWhenUsed/>
    <w:rsid w:val="0056641B"/>
    <w:pPr>
      <w:spacing w:before="100" w:beforeAutospacing="1" w:after="100" w:afterAutospacing="1"/>
    </w:pPr>
    <w:rPr>
      <w:rFonts w:cs="Times New Roman"/>
    </w:rPr>
  </w:style>
  <w:style w:type="table" w:customStyle="1" w:styleId="ListTable3-Accent11">
    <w:name w:val="List Table 3 - Accent 11"/>
    <w:basedOn w:val="TableNormal"/>
    <w:uiPriority w:val="48"/>
    <w:rsid w:val="00AA7B3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Question">
    <w:name w:val="Question"/>
    <w:basedOn w:val="Normal"/>
    <w:qFormat/>
    <w:rsid w:val="00A75158"/>
    <w:pPr>
      <w:autoSpaceDE w:val="0"/>
      <w:autoSpaceDN w:val="0"/>
      <w:adjustRightInd w:val="0"/>
      <w:spacing w:before="360" w:after="120"/>
      <w:ind w:left="360" w:hanging="360"/>
    </w:pPr>
    <w:rPr>
      <w:rFonts w:ascii="Arial" w:eastAsia="Calibri" w:hAnsi="Arial"/>
      <w:b/>
      <w:sz w:val="18"/>
      <w:szCs w:val="18"/>
    </w:rPr>
  </w:style>
  <w:style w:type="paragraph" w:customStyle="1" w:styleId="Subquestion">
    <w:name w:val="Subquestion"/>
    <w:basedOn w:val="Normal"/>
    <w:qFormat/>
    <w:rsid w:val="00A75158"/>
    <w:pPr>
      <w:tabs>
        <w:tab w:val="left" w:pos="630"/>
        <w:tab w:val="left" w:leader="dot" w:pos="4147"/>
        <w:tab w:val="right" w:pos="5276"/>
      </w:tabs>
      <w:spacing w:after="120"/>
      <w:ind w:left="634" w:hanging="274"/>
    </w:pPr>
    <w:rPr>
      <w:rFonts w:ascii="Arial" w:eastAsia="Calibri" w:hAnsi="Arial"/>
      <w:b/>
      <w:bCs/>
      <w:sz w:val="18"/>
      <w:szCs w:val="18"/>
    </w:rPr>
  </w:style>
  <w:style w:type="paragraph" w:customStyle="1" w:styleId="Text">
    <w:name w:val="Text"/>
    <w:basedOn w:val="Normal"/>
    <w:qFormat/>
    <w:rsid w:val="00A75158"/>
    <w:pPr>
      <w:spacing w:after="120" w:line="276" w:lineRule="auto"/>
      <w:ind w:left="360"/>
    </w:pPr>
    <w:rPr>
      <w:rFonts w:ascii="Arial" w:eastAsia="Calibri" w:hAnsi="Arial"/>
      <w:iCs/>
      <w:sz w:val="18"/>
      <w:szCs w:val="18"/>
    </w:rPr>
  </w:style>
  <w:style w:type="paragraph" w:customStyle="1" w:styleId="Bullet">
    <w:name w:val="Bullet"/>
    <w:basedOn w:val="ListParagraph"/>
    <w:qFormat/>
    <w:rsid w:val="00A75158"/>
    <w:pPr>
      <w:numPr>
        <w:numId w:val="17"/>
      </w:numPr>
      <w:spacing w:after="60"/>
    </w:pPr>
    <w:rPr>
      <w:rFonts w:ascii="Arial" w:eastAsia="Calibri" w:hAnsi="Arial" w:cs="Arial"/>
      <w:sz w:val="18"/>
      <w:szCs w:val="18"/>
    </w:rPr>
  </w:style>
  <w:style w:type="paragraph" w:customStyle="1" w:styleId="Bullet-check">
    <w:name w:val="Bullet-check"/>
    <w:basedOn w:val="ListParagraph"/>
    <w:qFormat/>
    <w:rsid w:val="00A75158"/>
    <w:pPr>
      <w:numPr>
        <w:numId w:val="18"/>
      </w:numPr>
      <w:tabs>
        <w:tab w:val="left" w:pos="-4590"/>
      </w:tabs>
      <w:spacing w:after="40"/>
    </w:pPr>
    <w:rPr>
      <w:rFonts w:ascii="Arial" w:eastAsia="Calibri" w:hAnsi="Arial" w:cs="Arial"/>
      <w:sz w:val="18"/>
      <w:szCs w:val="18"/>
    </w:rPr>
  </w:style>
  <w:style w:type="paragraph" w:customStyle="1" w:styleId="Bullet-x">
    <w:name w:val="Bullet-x"/>
    <w:basedOn w:val="ListParagraph"/>
    <w:qFormat/>
    <w:rsid w:val="00A75158"/>
    <w:pPr>
      <w:numPr>
        <w:numId w:val="19"/>
      </w:numPr>
      <w:tabs>
        <w:tab w:val="left" w:pos="-4590"/>
      </w:tabs>
      <w:spacing w:after="40"/>
    </w:pPr>
    <w:rPr>
      <w:rFonts w:ascii="Arial" w:eastAsia="Calibri" w:hAnsi="Arial" w:cs="Arial"/>
      <w:sz w:val="18"/>
      <w:szCs w:val="18"/>
    </w:rPr>
  </w:style>
  <w:style w:type="paragraph" w:customStyle="1" w:styleId="Textindent">
    <w:name w:val="Text indent"/>
    <w:basedOn w:val="Text"/>
    <w:qFormat/>
    <w:rsid w:val="00A75158"/>
    <w:pPr>
      <w:ind w:left="630"/>
    </w:pPr>
  </w:style>
  <w:style w:type="paragraph" w:customStyle="1" w:styleId="Subquestion2">
    <w:name w:val="Subquestion 2"/>
    <w:basedOn w:val="Subquestion"/>
    <w:qFormat/>
    <w:rsid w:val="00A75158"/>
    <w:pPr>
      <w:tabs>
        <w:tab w:val="clear" w:pos="630"/>
        <w:tab w:val="left" w:pos="1080"/>
      </w:tabs>
      <w:ind w:left="1080"/>
    </w:pPr>
  </w:style>
  <w:style w:type="paragraph" w:customStyle="1" w:styleId="Instructions">
    <w:name w:val="Instructions"/>
    <w:basedOn w:val="Normal"/>
    <w:qFormat/>
    <w:rsid w:val="00A75158"/>
    <w:pPr>
      <w:spacing w:after="120" w:line="276" w:lineRule="auto"/>
    </w:pPr>
    <w:rPr>
      <w:rFonts w:ascii="Arial" w:eastAsia="Calibri" w:hAnsi="Arial" w:cs="Courier New"/>
      <w:i/>
      <w:sz w:val="18"/>
      <w:szCs w:val="22"/>
    </w:rPr>
  </w:style>
  <w:style w:type="paragraph" w:customStyle="1" w:styleId="Directions">
    <w:name w:val="Directions"/>
    <w:basedOn w:val="Normal"/>
    <w:qFormat/>
    <w:rsid w:val="00A75158"/>
    <w:pPr>
      <w:tabs>
        <w:tab w:val="left" w:pos="-4590"/>
      </w:tabs>
      <w:spacing w:line="276" w:lineRule="auto"/>
    </w:pPr>
    <w:rPr>
      <w:rFonts w:ascii="Arial" w:eastAsia="Calibri" w:hAnsi="Arial" w:cs="Courier New"/>
      <w:sz w:val="18"/>
      <w:szCs w:val="22"/>
    </w:rPr>
  </w:style>
  <w:style w:type="table" w:customStyle="1" w:styleId="TableGrid1">
    <w:name w:val="Table Grid1"/>
    <w:basedOn w:val="TableNormal"/>
    <w:next w:val="TableGrid"/>
    <w:uiPriority w:val="39"/>
    <w:rsid w:val="00184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uiPriority w:val="9"/>
    <w:qFormat/>
    <w:rsid w:val="009D4EC0"/>
    <w:pPr>
      <w:outlineLvl w:val="0"/>
    </w:pPr>
    <w:rPr>
      <w:rFonts w:cs="Times New Roman"/>
      <w:b/>
      <w:u w:val="single"/>
    </w:rPr>
  </w:style>
  <w:style w:type="paragraph" w:styleId="Heading2">
    <w:name w:val="heading 2"/>
    <w:basedOn w:val="Normal"/>
    <w:next w:val="Normal"/>
    <w:link w:val="Heading2Char"/>
    <w:uiPriority w:val="9"/>
    <w:unhideWhenUsed/>
    <w:qFormat/>
    <w:rsid w:val="00AB11DF"/>
    <w:pPr>
      <w:spacing w:after="240"/>
      <w:contextualSpacing/>
      <w:outlineLvl w:val="1"/>
    </w:pPr>
    <w:rPr>
      <w:rFonts w:eastAsiaTheme="majorEastAsia" w:cs="Times New Roman"/>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unhideWhenUsed/>
    <w:rsid w:val="00C66AA3"/>
    <w:rPr>
      <w:sz w:val="20"/>
      <w:szCs w:val="20"/>
    </w:rPr>
  </w:style>
  <w:style w:type="character" w:customStyle="1" w:styleId="CommentTextChar">
    <w:name w:val="Comment Text Char"/>
    <w:basedOn w:val="DefaultParagraphFont"/>
    <w:link w:val="CommentText"/>
    <w:uiPriority w:val="99"/>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character" w:customStyle="1" w:styleId="Heading1Char">
    <w:name w:val="Heading 1 Char"/>
    <w:basedOn w:val="DefaultParagraphFont"/>
    <w:link w:val="Heading1"/>
    <w:uiPriority w:val="9"/>
    <w:rsid w:val="009D4EC0"/>
    <w:rPr>
      <w:rFonts w:ascii="Times New Roman" w:eastAsia="Times New Roman" w:hAnsi="Times New Roman" w:cs="Times New Roman"/>
      <w:b/>
      <w:sz w:val="24"/>
      <w:szCs w:val="24"/>
      <w:u w:val="single"/>
    </w:rPr>
  </w:style>
  <w:style w:type="character" w:customStyle="1" w:styleId="Heading2Char">
    <w:name w:val="Heading 2 Char"/>
    <w:basedOn w:val="DefaultParagraphFont"/>
    <w:link w:val="Heading2"/>
    <w:uiPriority w:val="9"/>
    <w:rsid w:val="00AB11DF"/>
    <w:rPr>
      <w:rFonts w:ascii="Times New Roman" w:eastAsiaTheme="majorEastAsia" w:hAnsi="Times New Roman" w:cs="Times New Roman"/>
      <w:b/>
      <w:bCs/>
      <w:i/>
      <w:color w:val="000000" w:themeColor="text1"/>
      <w:sz w:val="24"/>
      <w:szCs w:val="24"/>
    </w:rPr>
  </w:style>
  <w:style w:type="character" w:styleId="Strong">
    <w:name w:val="Strong"/>
    <w:basedOn w:val="DefaultParagraphFont"/>
    <w:uiPriority w:val="22"/>
    <w:qFormat/>
    <w:rsid w:val="00B12569"/>
    <w:rPr>
      <w:rFonts w:ascii="Times New Roman" w:hAnsi="Times New Roman" w:cs="Times New Roman"/>
      <w:b/>
      <w:bCs/>
    </w:rPr>
  </w:style>
  <w:style w:type="table" w:customStyle="1" w:styleId="TableGrid2">
    <w:name w:val="Table Grid2"/>
    <w:basedOn w:val="TableNormal"/>
    <w:next w:val="TableGrid"/>
    <w:uiPriority w:val="59"/>
    <w:rsid w:val="00B1256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0D0"/>
    <w:pPr>
      <w:tabs>
        <w:tab w:val="center" w:pos="4680"/>
        <w:tab w:val="right" w:pos="9360"/>
      </w:tabs>
    </w:pPr>
  </w:style>
  <w:style w:type="character" w:customStyle="1" w:styleId="HeaderChar">
    <w:name w:val="Header Char"/>
    <w:basedOn w:val="DefaultParagraphFont"/>
    <w:link w:val="Header"/>
    <w:uiPriority w:val="99"/>
    <w:rsid w:val="00E500D0"/>
    <w:rPr>
      <w:rFonts w:ascii="Times New Roman" w:eastAsia="Times New Roman" w:hAnsi="Times New Roman" w:cs="Arial"/>
      <w:sz w:val="24"/>
      <w:szCs w:val="24"/>
    </w:rPr>
  </w:style>
  <w:style w:type="paragraph" w:styleId="Footer">
    <w:name w:val="footer"/>
    <w:basedOn w:val="Normal"/>
    <w:link w:val="FooterChar"/>
    <w:unhideWhenUsed/>
    <w:rsid w:val="00E500D0"/>
    <w:pPr>
      <w:tabs>
        <w:tab w:val="center" w:pos="4680"/>
        <w:tab w:val="right" w:pos="9360"/>
      </w:tabs>
    </w:pPr>
  </w:style>
  <w:style w:type="character" w:customStyle="1" w:styleId="FooterChar">
    <w:name w:val="Footer Char"/>
    <w:basedOn w:val="DefaultParagraphFont"/>
    <w:link w:val="Footer"/>
    <w:rsid w:val="00E500D0"/>
    <w:rPr>
      <w:rFonts w:ascii="Times New Roman" w:eastAsia="Times New Roman" w:hAnsi="Times New Roman" w:cs="Arial"/>
      <w:sz w:val="24"/>
      <w:szCs w:val="24"/>
    </w:rPr>
  </w:style>
  <w:style w:type="paragraph" w:styleId="Revision">
    <w:name w:val="Revision"/>
    <w:hidden/>
    <w:uiPriority w:val="99"/>
    <w:semiHidden/>
    <w:rsid w:val="00F25EB0"/>
    <w:pPr>
      <w:spacing w:after="0" w:line="240" w:lineRule="auto"/>
    </w:pPr>
    <w:rPr>
      <w:rFonts w:ascii="Times New Roman" w:eastAsia="Times New Roman" w:hAnsi="Times New Roman" w:cs="Arial"/>
      <w:sz w:val="24"/>
      <w:szCs w:val="24"/>
    </w:rPr>
  </w:style>
  <w:style w:type="paragraph" w:styleId="NormalWeb">
    <w:name w:val="Normal (Web)"/>
    <w:basedOn w:val="Normal"/>
    <w:uiPriority w:val="99"/>
    <w:unhideWhenUsed/>
    <w:rsid w:val="0056641B"/>
    <w:pPr>
      <w:spacing w:before="100" w:beforeAutospacing="1" w:after="100" w:afterAutospacing="1"/>
    </w:pPr>
    <w:rPr>
      <w:rFonts w:cs="Times New Roman"/>
    </w:rPr>
  </w:style>
  <w:style w:type="table" w:customStyle="1" w:styleId="ListTable3-Accent11">
    <w:name w:val="List Table 3 - Accent 11"/>
    <w:basedOn w:val="TableNormal"/>
    <w:uiPriority w:val="48"/>
    <w:rsid w:val="00AA7B3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Question">
    <w:name w:val="Question"/>
    <w:basedOn w:val="Normal"/>
    <w:qFormat/>
    <w:rsid w:val="00A75158"/>
    <w:pPr>
      <w:autoSpaceDE w:val="0"/>
      <w:autoSpaceDN w:val="0"/>
      <w:adjustRightInd w:val="0"/>
      <w:spacing w:before="360" w:after="120"/>
      <w:ind w:left="360" w:hanging="360"/>
    </w:pPr>
    <w:rPr>
      <w:rFonts w:ascii="Arial" w:eastAsia="Calibri" w:hAnsi="Arial"/>
      <w:b/>
      <w:sz w:val="18"/>
      <w:szCs w:val="18"/>
    </w:rPr>
  </w:style>
  <w:style w:type="paragraph" w:customStyle="1" w:styleId="Subquestion">
    <w:name w:val="Subquestion"/>
    <w:basedOn w:val="Normal"/>
    <w:qFormat/>
    <w:rsid w:val="00A75158"/>
    <w:pPr>
      <w:tabs>
        <w:tab w:val="left" w:pos="630"/>
        <w:tab w:val="left" w:leader="dot" w:pos="4147"/>
        <w:tab w:val="right" w:pos="5276"/>
      </w:tabs>
      <w:spacing w:after="120"/>
      <w:ind w:left="634" w:hanging="274"/>
    </w:pPr>
    <w:rPr>
      <w:rFonts w:ascii="Arial" w:eastAsia="Calibri" w:hAnsi="Arial"/>
      <w:b/>
      <w:bCs/>
      <w:sz w:val="18"/>
      <w:szCs w:val="18"/>
    </w:rPr>
  </w:style>
  <w:style w:type="paragraph" w:customStyle="1" w:styleId="Text">
    <w:name w:val="Text"/>
    <w:basedOn w:val="Normal"/>
    <w:qFormat/>
    <w:rsid w:val="00A75158"/>
    <w:pPr>
      <w:spacing w:after="120" w:line="276" w:lineRule="auto"/>
      <w:ind w:left="360"/>
    </w:pPr>
    <w:rPr>
      <w:rFonts w:ascii="Arial" w:eastAsia="Calibri" w:hAnsi="Arial"/>
      <w:iCs/>
      <w:sz w:val="18"/>
      <w:szCs w:val="18"/>
    </w:rPr>
  </w:style>
  <w:style w:type="paragraph" w:customStyle="1" w:styleId="Bullet">
    <w:name w:val="Bullet"/>
    <w:basedOn w:val="ListParagraph"/>
    <w:qFormat/>
    <w:rsid w:val="00A75158"/>
    <w:pPr>
      <w:numPr>
        <w:numId w:val="17"/>
      </w:numPr>
      <w:spacing w:after="60"/>
    </w:pPr>
    <w:rPr>
      <w:rFonts w:ascii="Arial" w:eastAsia="Calibri" w:hAnsi="Arial" w:cs="Arial"/>
      <w:sz w:val="18"/>
      <w:szCs w:val="18"/>
    </w:rPr>
  </w:style>
  <w:style w:type="paragraph" w:customStyle="1" w:styleId="Bullet-check">
    <w:name w:val="Bullet-check"/>
    <w:basedOn w:val="ListParagraph"/>
    <w:qFormat/>
    <w:rsid w:val="00A75158"/>
    <w:pPr>
      <w:numPr>
        <w:numId w:val="18"/>
      </w:numPr>
      <w:tabs>
        <w:tab w:val="left" w:pos="-4590"/>
      </w:tabs>
      <w:spacing w:after="40"/>
    </w:pPr>
    <w:rPr>
      <w:rFonts w:ascii="Arial" w:eastAsia="Calibri" w:hAnsi="Arial" w:cs="Arial"/>
      <w:sz w:val="18"/>
      <w:szCs w:val="18"/>
    </w:rPr>
  </w:style>
  <w:style w:type="paragraph" w:customStyle="1" w:styleId="Bullet-x">
    <w:name w:val="Bullet-x"/>
    <w:basedOn w:val="ListParagraph"/>
    <w:qFormat/>
    <w:rsid w:val="00A75158"/>
    <w:pPr>
      <w:numPr>
        <w:numId w:val="19"/>
      </w:numPr>
      <w:tabs>
        <w:tab w:val="left" w:pos="-4590"/>
      </w:tabs>
      <w:spacing w:after="40"/>
    </w:pPr>
    <w:rPr>
      <w:rFonts w:ascii="Arial" w:eastAsia="Calibri" w:hAnsi="Arial" w:cs="Arial"/>
      <w:sz w:val="18"/>
      <w:szCs w:val="18"/>
    </w:rPr>
  </w:style>
  <w:style w:type="paragraph" w:customStyle="1" w:styleId="Textindent">
    <w:name w:val="Text indent"/>
    <w:basedOn w:val="Text"/>
    <w:qFormat/>
    <w:rsid w:val="00A75158"/>
    <w:pPr>
      <w:ind w:left="630"/>
    </w:pPr>
  </w:style>
  <w:style w:type="paragraph" w:customStyle="1" w:styleId="Subquestion2">
    <w:name w:val="Subquestion 2"/>
    <w:basedOn w:val="Subquestion"/>
    <w:qFormat/>
    <w:rsid w:val="00A75158"/>
    <w:pPr>
      <w:tabs>
        <w:tab w:val="clear" w:pos="630"/>
        <w:tab w:val="left" w:pos="1080"/>
      </w:tabs>
      <w:ind w:left="1080"/>
    </w:pPr>
  </w:style>
  <w:style w:type="paragraph" w:customStyle="1" w:styleId="Instructions">
    <w:name w:val="Instructions"/>
    <w:basedOn w:val="Normal"/>
    <w:qFormat/>
    <w:rsid w:val="00A75158"/>
    <w:pPr>
      <w:spacing w:after="120" w:line="276" w:lineRule="auto"/>
    </w:pPr>
    <w:rPr>
      <w:rFonts w:ascii="Arial" w:eastAsia="Calibri" w:hAnsi="Arial" w:cs="Courier New"/>
      <w:i/>
      <w:sz w:val="18"/>
      <w:szCs w:val="22"/>
    </w:rPr>
  </w:style>
  <w:style w:type="paragraph" w:customStyle="1" w:styleId="Directions">
    <w:name w:val="Directions"/>
    <w:basedOn w:val="Normal"/>
    <w:qFormat/>
    <w:rsid w:val="00A75158"/>
    <w:pPr>
      <w:tabs>
        <w:tab w:val="left" w:pos="-4590"/>
      </w:tabs>
      <w:spacing w:line="276" w:lineRule="auto"/>
    </w:pPr>
    <w:rPr>
      <w:rFonts w:ascii="Arial" w:eastAsia="Calibri" w:hAnsi="Arial" w:cs="Courier New"/>
      <w:sz w:val="18"/>
      <w:szCs w:val="22"/>
    </w:rPr>
  </w:style>
  <w:style w:type="table" w:customStyle="1" w:styleId="TableGrid1">
    <w:name w:val="Table Grid1"/>
    <w:basedOn w:val="TableNormal"/>
    <w:next w:val="TableGrid"/>
    <w:uiPriority w:val="39"/>
    <w:rsid w:val="00184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3436">
      <w:bodyDiv w:val="1"/>
      <w:marLeft w:val="0"/>
      <w:marRight w:val="0"/>
      <w:marTop w:val="0"/>
      <w:marBottom w:val="0"/>
      <w:divBdr>
        <w:top w:val="none" w:sz="0" w:space="0" w:color="auto"/>
        <w:left w:val="none" w:sz="0" w:space="0" w:color="auto"/>
        <w:bottom w:val="none" w:sz="0" w:space="0" w:color="auto"/>
        <w:right w:val="none" w:sz="0" w:space="0" w:color="auto"/>
      </w:divBdr>
    </w:div>
    <w:div w:id="75708441">
      <w:bodyDiv w:val="1"/>
      <w:marLeft w:val="0"/>
      <w:marRight w:val="0"/>
      <w:marTop w:val="0"/>
      <w:marBottom w:val="0"/>
      <w:divBdr>
        <w:top w:val="none" w:sz="0" w:space="0" w:color="auto"/>
        <w:left w:val="none" w:sz="0" w:space="0" w:color="auto"/>
        <w:bottom w:val="none" w:sz="0" w:space="0" w:color="auto"/>
        <w:right w:val="none" w:sz="0" w:space="0" w:color="auto"/>
      </w:divBdr>
    </w:div>
    <w:div w:id="116338670">
      <w:bodyDiv w:val="1"/>
      <w:marLeft w:val="0"/>
      <w:marRight w:val="0"/>
      <w:marTop w:val="0"/>
      <w:marBottom w:val="0"/>
      <w:divBdr>
        <w:top w:val="none" w:sz="0" w:space="0" w:color="auto"/>
        <w:left w:val="none" w:sz="0" w:space="0" w:color="auto"/>
        <w:bottom w:val="none" w:sz="0" w:space="0" w:color="auto"/>
        <w:right w:val="none" w:sz="0" w:space="0" w:color="auto"/>
      </w:divBdr>
    </w:div>
    <w:div w:id="500660127">
      <w:bodyDiv w:val="1"/>
      <w:marLeft w:val="0"/>
      <w:marRight w:val="0"/>
      <w:marTop w:val="0"/>
      <w:marBottom w:val="0"/>
      <w:divBdr>
        <w:top w:val="none" w:sz="0" w:space="0" w:color="auto"/>
        <w:left w:val="none" w:sz="0" w:space="0" w:color="auto"/>
        <w:bottom w:val="none" w:sz="0" w:space="0" w:color="auto"/>
        <w:right w:val="none" w:sz="0" w:space="0" w:color="auto"/>
      </w:divBdr>
    </w:div>
    <w:div w:id="605234097">
      <w:bodyDiv w:val="1"/>
      <w:marLeft w:val="0"/>
      <w:marRight w:val="0"/>
      <w:marTop w:val="0"/>
      <w:marBottom w:val="0"/>
      <w:divBdr>
        <w:top w:val="none" w:sz="0" w:space="0" w:color="auto"/>
        <w:left w:val="none" w:sz="0" w:space="0" w:color="auto"/>
        <w:bottom w:val="none" w:sz="0" w:space="0" w:color="auto"/>
        <w:right w:val="none" w:sz="0" w:space="0" w:color="auto"/>
      </w:divBdr>
    </w:div>
    <w:div w:id="668600174">
      <w:bodyDiv w:val="1"/>
      <w:marLeft w:val="0"/>
      <w:marRight w:val="0"/>
      <w:marTop w:val="0"/>
      <w:marBottom w:val="0"/>
      <w:divBdr>
        <w:top w:val="none" w:sz="0" w:space="0" w:color="auto"/>
        <w:left w:val="none" w:sz="0" w:space="0" w:color="auto"/>
        <w:bottom w:val="none" w:sz="0" w:space="0" w:color="auto"/>
        <w:right w:val="none" w:sz="0" w:space="0" w:color="auto"/>
      </w:divBdr>
    </w:div>
    <w:div w:id="773016610">
      <w:bodyDiv w:val="1"/>
      <w:marLeft w:val="0"/>
      <w:marRight w:val="0"/>
      <w:marTop w:val="0"/>
      <w:marBottom w:val="0"/>
      <w:divBdr>
        <w:top w:val="none" w:sz="0" w:space="0" w:color="auto"/>
        <w:left w:val="none" w:sz="0" w:space="0" w:color="auto"/>
        <w:bottom w:val="none" w:sz="0" w:space="0" w:color="auto"/>
        <w:right w:val="none" w:sz="0" w:space="0" w:color="auto"/>
      </w:divBdr>
    </w:div>
    <w:div w:id="1071386823">
      <w:bodyDiv w:val="1"/>
      <w:marLeft w:val="0"/>
      <w:marRight w:val="0"/>
      <w:marTop w:val="0"/>
      <w:marBottom w:val="0"/>
      <w:divBdr>
        <w:top w:val="none" w:sz="0" w:space="0" w:color="auto"/>
        <w:left w:val="none" w:sz="0" w:space="0" w:color="auto"/>
        <w:bottom w:val="none" w:sz="0" w:space="0" w:color="auto"/>
        <w:right w:val="none" w:sz="0" w:space="0" w:color="auto"/>
      </w:divBdr>
    </w:div>
    <w:div w:id="1362708772">
      <w:bodyDiv w:val="1"/>
      <w:marLeft w:val="0"/>
      <w:marRight w:val="0"/>
      <w:marTop w:val="0"/>
      <w:marBottom w:val="0"/>
      <w:divBdr>
        <w:top w:val="none" w:sz="0" w:space="0" w:color="auto"/>
        <w:left w:val="none" w:sz="0" w:space="0" w:color="auto"/>
        <w:bottom w:val="none" w:sz="0" w:space="0" w:color="auto"/>
        <w:right w:val="none" w:sz="0" w:space="0" w:color="auto"/>
      </w:divBdr>
    </w:div>
    <w:div w:id="1748532027">
      <w:bodyDiv w:val="1"/>
      <w:marLeft w:val="0"/>
      <w:marRight w:val="0"/>
      <w:marTop w:val="0"/>
      <w:marBottom w:val="0"/>
      <w:divBdr>
        <w:top w:val="none" w:sz="0" w:space="0" w:color="auto"/>
        <w:left w:val="none" w:sz="0" w:space="0" w:color="auto"/>
        <w:bottom w:val="none" w:sz="0" w:space="0" w:color="auto"/>
        <w:right w:val="none" w:sz="0" w:space="0" w:color="auto"/>
      </w:divBdr>
    </w:div>
    <w:div w:id="1883516138">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bjs.gov/index.cfm?ty=pbdetail&amp;iid=1118" TargetMode="External"/><Relationship Id="rId2" Type="http://schemas.openxmlformats.org/officeDocument/2006/relationships/hyperlink" Target="http://www.bjs.gov/index.cfm?ty=pbdetail&amp;iid=5602" TargetMode="External"/><Relationship Id="rId1" Type="http://schemas.openxmlformats.org/officeDocument/2006/relationships/hyperlink" Target="http://www.bjs.gov/index.cfm?ty=pbdetail&amp;iid=1118" TargetMode="External"/><Relationship Id="rId4" Type="http://schemas.openxmlformats.org/officeDocument/2006/relationships/hyperlink" Target="http://www.bjs.gov/index.cfm?ty=pbdetail&amp;iid=5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07015-D207-438B-91C5-F7F1DFEB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3210</Words>
  <Characters>18298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SYSTEM</cp:lastModifiedBy>
  <cp:revision>2</cp:revision>
  <cp:lastPrinted>2017-07-11T13:20:00Z</cp:lastPrinted>
  <dcterms:created xsi:type="dcterms:W3CDTF">2018-05-23T18:51:00Z</dcterms:created>
  <dcterms:modified xsi:type="dcterms:W3CDTF">2018-05-23T18:51:00Z</dcterms:modified>
</cp:coreProperties>
</file>