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1D8F0" w14:textId="77777777" w:rsidR="00AC0B69" w:rsidRPr="00C17AAC" w:rsidRDefault="00AC0B69" w:rsidP="00AC0B69">
      <w:pPr>
        <w:rPr>
          <w:rFonts w:cs="Times New Roman"/>
        </w:rPr>
      </w:pPr>
      <w:bookmarkStart w:id="0" w:name="OLE_LINK1"/>
      <w:bookmarkStart w:id="1" w:name="_GoBack"/>
      <w:bookmarkEnd w:id="1"/>
      <w:r w:rsidRPr="00C17AAC">
        <w:rPr>
          <w:rFonts w:cs="Times New Roman"/>
          <w:noProof/>
        </w:rPr>
        <w:drawing>
          <wp:inline distT="0" distB="0" distL="0" distR="0" wp14:anchorId="5E321A61" wp14:editId="432AD347">
            <wp:extent cx="1066800" cy="1066800"/>
            <wp:effectExtent l="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bookmarkEnd w:id="0"/>
      <w:r w:rsidRPr="00C17AAC">
        <w:rPr>
          <w:rFonts w:cs="Times New Roman"/>
          <w:b/>
        </w:rPr>
        <w:tab/>
      </w:r>
      <w:r w:rsidRPr="00C17AAC">
        <w:rPr>
          <w:rFonts w:cs="Times New Roman"/>
          <w:b/>
        </w:rPr>
        <w:tab/>
      </w:r>
      <w:r w:rsidRPr="00C17AAC">
        <w:rPr>
          <w:rFonts w:cs="Times New Roman"/>
          <w:b/>
        </w:rPr>
        <w:tab/>
      </w:r>
      <w:r w:rsidRPr="00C17AAC">
        <w:rPr>
          <w:rFonts w:cs="Times New Roman"/>
          <w:b/>
        </w:rPr>
        <w:tab/>
      </w:r>
      <w:r w:rsidRPr="00C17AAC">
        <w:rPr>
          <w:rFonts w:cs="Times New Roman"/>
          <w:b/>
        </w:rPr>
        <w:tab/>
      </w:r>
      <w:r w:rsidRPr="00C17AAC">
        <w:rPr>
          <w:rFonts w:cs="Times New Roman"/>
          <w:b/>
        </w:rPr>
        <w:tab/>
      </w:r>
    </w:p>
    <w:p w14:paraId="609C2F2D" w14:textId="77777777" w:rsidR="00AC0B69" w:rsidRPr="00C17AAC" w:rsidRDefault="00AC0B69" w:rsidP="00AC0B69">
      <w:pPr>
        <w:rPr>
          <w:rFonts w:cs="Times New Roman"/>
          <w:b/>
        </w:rPr>
      </w:pPr>
    </w:p>
    <w:p w14:paraId="62CAAFD5" w14:textId="77777777" w:rsidR="00AC0B69" w:rsidRPr="00C17AAC" w:rsidRDefault="00AC0B69" w:rsidP="00AC0B69">
      <w:pPr>
        <w:rPr>
          <w:rFonts w:cs="Times New Roman"/>
          <w:b/>
          <w:sz w:val="16"/>
          <w:szCs w:val="16"/>
        </w:rPr>
      </w:pPr>
    </w:p>
    <w:p w14:paraId="14C85A18" w14:textId="77777777" w:rsidR="00AC0B69" w:rsidRPr="00C17AAC" w:rsidRDefault="00AC0B69" w:rsidP="00AC0B69">
      <w:pPr>
        <w:rPr>
          <w:rFonts w:cs="Times New Roman"/>
          <w:b/>
        </w:rPr>
      </w:pPr>
      <w:smartTag w:uri="urn:schemas-microsoft-com:office:smarttags" w:element="place">
        <w:smartTag w:uri="urn:schemas-microsoft-com:office:smarttags" w:element="country-region">
          <w:r w:rsidRPr="00C17AAC">
            <w:rPr>
              <w:rFonts w:cs="Times New Roman"/>
              <w:b/>
            </w:rPr>
            <w:t>U.S.</w:t>
          </w:r>
        </w:smartTag>
      </w:smartTag>
      <w:r w:rsidRPr="00C17AAC">
        <w:rPr>
          <w:rFonts w:cs="Times New Roman"/>
          <w:b/>
        </w:rPr>
        <w:t xml:space="preserve"> Department of Justice</w:t>
      </w:r>
    </w:p>
    <w:p w14:paraId="65350AC8" w14:textId="77777777" w:rsidR="00AC0B69" w:rsidRPr="00C17AAC" w:rsidRDefault="00AC0B69" w:rsidP="00AC0B69">
      <w:pPr>
        <w:rPr>
          <w:rFonts w:cs="Times New Roman"/>
        </w:rPr>
      </w:pPr>
    </w:p>
    <w:p w14:paraId="3EEB801C" w14:textId="77777777" w:rsidR="00AC0B69" w:rsidRPr="00C17AAC" w:rsidRDefault="00AC0B69" w:rsidP="00AC0B69">
      <w:pPr>
        <w:rPr>
          <w:rFonts w:cs="Times New Roman"/>
        </w:rPr>
      </w:pPr>
      <w:r w:rsidRPr="00C17AAC">
        <w:rPr>
          <w:rFonts w:cs="Times New Roman"/>
        </w:rPr>
        <w:t>Office of Justice Programs</w:t>
      </w:r>
    </w:p>
    <w:p w14:paraId="6B9E89C3" w14:textId="77777777" w:rsidR="00AC0B69" w:rsidRPr="00C17AAC" w:rsidRDefault="00AC0B69" w:rsidP="00AC0B69">
      <w:pPr>
        <w:rPr>
          <w:rFonts w:cs="Times New Roman"/>
        </w:rPr>
      </w:pPr>
    </w:p>
    <w:p w14:paraId="3C17E4A4" w14:textId="77777777" w:rsidR="00AC0B69" w:rsidRPr="00C17AAC" w:rsidRDefault="00AC0B69" w:rsidP="00AC0B69">
      <w:pPr>
        <w:rPr>
          <w:rFonts w:cs="Times New Roman"/>
          <w:i/>
        </w:rPr>
      </w:pPr>
      <w:r w:rsidRPr="00C17AAC">
        <w:rPr>
          <w:rFonts w:cs="Times New Roman"/>
          <w:i/>
        </w:rPr>
        <w:t>Bureau of Justice Statistics</w:t>
      </w:r>
    </w:p>
    <w:p w14:paraId="7BAB4982" w14:textId="77777777" w:rsidR="00AC0B69" w:rsidRPr="00C17AAC" w:rsidRDefault="00AC0B69" w:rsidP="00AC0B69">
      <w:pPr>
        <w:rPr>
          <w:rFonts w:cs="Times New Roman"/>
        </w:rPr>
        <w:sectPr w:rsidR="00AC0B69" w:rsidRPr="00C17AAC" w:rsidSect="00E708EC">
          <w:pgSz w:w="12240" w:h="15840"/>
          <w:pgMar w:top="720" w:right="1440" w:bottom="1440" w:left="1440" w:header="720" w:footer="720" w:gutter="0"/>
          <w:cols w:num="2" w:space="720"/>
          <w:docGrid w:linePitch="360"/>
        </w:sectPr>
      </w:pPr>
    </w:p>
    <w:p w14:paraId="752FE993" w14:textId="77777777" w:rsidR="00AC0B69" w:rsidRPr="00C17AAC" w:rsidRDefault="00AC0B69" w:rsidP="00AC0B69">
      <w:pPr>
        <w:pBdr>
          <w:top w:val="single" w:sz="18" w:space="1" w:color="auto"/>
        </w:pBdr>
        <w:rPr>
          <w:rFonts w:cs="Times New Roman"/>
          <w:i/>
          <w:sz w:val="16"/>
          <w:szCs w:val="16"/>
        </w:rPr>
      </w:pPr>
      <w:r w:rsidRPr="00C17AAC">
        <w:rPr>
          <w:rFonts w:cs="Times New Roman"/>
        </w:rPr>
        <w:lastRenderedPageBreak/>
        <w:tab/>
      </w:r>
      <w:r w:rsidRPr="00C17AAC">
        <w:rPr>
          <w:rFonts w:cs="Times New Roman"/>
        </w:rPr>
        <w:tab/>
      </w:r>
      <w:r w:rsidRPr="00C17AAC">
        <w:rPr>
          <w:rFonts w:cs="Times New Roman"/>
        </w:rPr>
        <w:tab/>
      </w:r>
      <w:r w:rsidRPr="00C17AAC">
        <w:rPr>
          <w:rFonts w:cs="Times New Roman"/>
        </w:rPr>
        <w:tab/>
      </w:r>
      <w:r w:rsidRPr="00C17AAC">
        <w:rPr>
          <w:rFonts w:cs="Times New Roman"/>
        </w:rPr>
        <w:tab/>
      </w:r>
      <w:r w:rsidRPr="00C17AAC">
        <w:rPr>
          <w:rFonts w:cs="Times New Roman"/>
        </w:rPr>
        <w:tab/>
      </w:r>
      <w:r w:rsidRPr="00C17AAC">
        <w:rPr>
          <w:rFonts w:cs="Times New Roman"/>
        </w:rPr>
        <w:tab/>
      </w:r>
      <w:smartTag w:uri="urn:schemas-microsoft-com:office:smarttags" w:element="place">
        <w:smartTag w:uri="urn:schemas-microsoft-com:office:smarttags" w:element="City">
          <w:r w:rsidRPr="00C17AAC">
            <w:rPr>
              <w:rFonts w:cs="Times New Roman"/>
              <w:i/>
              <w:sz w:val="16"/>
              <w:szCs w:val="16"/>
            </w:rPr>
            <w:t>Washington</w:t>
          </w:r>
        </w:smartTag>
        <w:r w:rsidRPr="00C17AAC">
          <w:rPr>
            <w:rFonts w:cs="Times New Roman"/>
            <w:i/>
            <w:sz w:val="16"/>
            <w:szCs w:val="16"/>
          </w:rPr>
          <w:t xml:space="preserve">, </w:t>
        </w:r>
        <w:smartTag w:uri="urn:schemas-microsoft-com:office:smarttags" w:element="State">
          <w:r w:rsidRPr="00C17AAC">
            <w:rPr>
              <w:rFonts w:cs="Times New Roman"/>
              <w:i/>
              <w:sz w:val="16"/>
              <w:szCs w:val="16"/>
            </w:rPr>
            <w:t>D.C.</w:t>
          </w:r>
        </w:smartTag>
        <w:r w:rsidRPr="00C17AAC">
          <w:rPr>
            <w:rFonts w:cs="Times New Roman"/>
            <w:i/>
            <w:sz w:val="16"/>
            <w:szCs w:val="16"/>
          </w:rPr>
          <w:t xml:space="preserve"> </w:t>
        </w:r>
        <w:smartTag w:uri="urn:schemas-microsoft-com:office:smarttags" w:element="PostalCode">
          <w:r w:rsidRPr="00C17AAC">
            <w:rPr>
              <w:rFonts w:cs="Times New Roman"/>
              <w:i/>
              <w:sz w:val="16"/>
              <w:szCs w:val="16"/>
            </w:rPr>
            <w:t>20531</w:t>
          </w:r>
        </w:smartTag>
      </w:smartTag>
    </w:p>
    <w:p w14:paraId="6EC0F6FA" w14:textId="77777777" w:rsidR="00B12569" w:rsidRPr="00C17AAC" w:rsidRDefault="00B12569" w:rsidP="00B12569">
      <w:pPr>
        <w:rPr>
          <w:rFonts w:cs="Times New Roman"/>
          <w:b/>
        </w:rPr>
      </w:pPr>
    </w:p>
    <w:p w14:paraId="2B966BB7" w14:textId="77777777" w:rsidR="00B12569" w:rsidRPr="00C17AAC" w:rsidRDefault="00B12569" w:rsidP="00B12569">
      <w:pPr>
        <w:rPr>
          <w:rFonts w:cs="Times New Roman"/>
        </w:rPr>
      </w:pPr>
      <w:r w:rsidRPr="00C17AAC">
        <w:rPr>
          <w:rFonts w:cs="Times New Roman"/>
          <w:b/>
        </w:rPr>
        <w:t>MEMORANDUM TO:</w:t>
      </w:r>
      <w:r w:rsidRPr="00C17AAC">
        <w:rPr>
          <w:rFonts w:cs="Times New Roman"/>
        </w:rPr>
        <w:tab/>
        <w:t>Jennifer Park</w:t>
      </w:r>
    </w:p>
    <w:p w14:paraId="44AF2552" w14:textId="77777777" w:rsidR="00B12569" w:rsidRPr="00C17AAC" w:rsidRDefault="00B12569" w:rsidP="00B12569">
      <w:pPr>
        <w:rPr>
          <w:rFonts w:cs="Times New Roman"/>
        </w:rPr>
      </w:pPr>
      <w:r w:rsidRPr="00C17AAC">
        <w:rPr>
          <w:rFonts w:cs="Times New Roman"/>
        </w:rPr>
        <w:tab/>
      </w:r>
      <w:r w:rsidRPr="00C17AAC">
        <w:rPr>
          <w:rFonts w:cs="Times New Roman"/>
        </w:rPr>
        <w:tab/>
      </w:r>
      <w:r w:rsidRPr="00C17AAC">
        <w:rPr>
          <w:rFonts w:cs="Times New Roman"/>
        </w:rPr>
        <w:tab/>
      </w:r>
      <w:r w:rsidRPr="00C17AAC">
        <w:rPr>
          <w:rFonts w:cs="Times New Roman"/>
        </w:rPr>
        <w:tab/>
        <w:t>Office of Statistical Policy and Planning</w:t>
      </w:r>
    </w:p>
    <w:p w14:paraId="0E378C77" w14:textId="77777777" w:rsidR="00B12569" w:rsidRPr="00C17AAC" w:rsidRDefault="00B12569" w:rsidP="00B12569">
      <w:pPr>
        <w:rPr>
          <w:rFonts w:eastAsiaTheme="minorEastAsia" w:cs="Times New Roman"/>
          <w:b/>
          <w:sz w:val="22"/>
          <w:szCs w:val="22"/>
        </w:rPr>
      </w:pPr>
      <w:r w:rsidRPr="00C17AAC">
        <w:rPr>
          <w:rFonts w:cs="Times New Roman"/>
        </w:rPr>
        <w:tab/>
      </w:r>
      <w:r w:rsidRPr="00C17AAC">
        <w:rPr>
          <w:rFonts w:cs="Times New Roman"/>
        </w:rPr>
        <w:tab/>
      </w:r>
      <w:r w:rsidRPr="00C17AAC">
        <w:rPr>
          <w:rFonts w:cs="Times New Roman"/>
        </w:rPr>
        <w:tab/>
      </w:r>
      <w:r w:rsidRPr="00C17AAC">
        <w:rPr>
          <w:rFonts w:cs="Times New Roman"/>
        </w:rPr>
        <w:tab/>
        <w:t>Office of Management and Budget</w:t>
      </w:r>
    </w:p>
    <w:p w14:paraId="1D570634" w14:textId="77777777" w:rsidR="00B12569" w:rsidRDefault="00B12569" w:rsidP="00B12569">
      <w:pPr>
        <w:rPr>
          <w:rFonts w:eastAsiaTheme="minorEastAsia" w:cs="Times New Roman"/>
          <w:sz w:val="22"/>
          <w:szCs w:val="22"/>
        </w:rPr>
      </w:pPr>
    </w:p>
    <w:p w14:paraId="27D04E0D" w14:textId="77777777" w:rsidR="00C17AAC" w:rsidRPr="00C17AAC" w:rsidRDefault="00C17AAC" w:rsidP="00B12569">
      <w:pPr>
        <w:rPr>
          <w:rFonts w:eastAsiaTheme="minorEastAsia" w:cs="Times New Roman"/>
          <w:sz w:val="22"/>
          <w:szCs w:val="22"/>
        </w:rPr>
      </w:pPr>
    </w:p>
    <w:p w14:paraId="2E95C4A5" w14:textId="77777777" w:rsidR="00B12569" w:rsidRPr="00C17AAC" w:rsidRDefault="00B12569" w:rsidP="00B12569">
      <w:pPr>
        <w:rPr>
          <w:rFonts w:cs="Times New Roman"/>
        </w:rPr>
      </w:pPr>
      <w:r w:rsidRPr="00C17AAC">
        <w:rPr>
          <w:rFonts w:cs="Times New Roman"/>
          <w:b/>
        </w:rPr>
        <w:t>THROUGH:</w:t>
      </w:r>
      <w:r w:rsidRPr="00C17AAC">
        <w:rPr>
          <w:rFonts w:cs="Times New Roman"/>
        </w:rPr>
        <w:t xml:space="preserve"> </w:t>
      </w:r>
      <w:r w:rsidRPr="00C17AAC">
        <w:rPr>
          <w:rFonts w:cs="Times New Roman"/>
        </w:rPr>
        <w:tab/>
      </w:r>
      <w:r w:rsidRPr="00C17AAC">
        <w:rPr>
          <w:rFonts w:cs="Times New Roman"/>
        </w:rPr>
        <w:tab/>
      </w:r>
      <w:r w:rsidRPr="00C17AAC">
        <w:rPr>
          <w:rFonts w:cs="Times New Roman"/>
        </w:rPr>
        <w:tab/>
        <w:t>Melody Braswell, Justice Management Division</w:t>
      </w:r>
    </w:p>
    <w:p w14:paraId="42A5B9EB" w14:textId="77777777" w:rsidR="00B12569" w:rsidRPr="00C17AAC" w:rsidRDefault="00B12569" w:rsidP="00B12569">
      <w:pPr>
        <w:ind w:left="2160" w:firstLine="720"/>
        <w:rPr>
          <w:rFonts w:cs="Times New Roman"/>
        </w:rPr>
      </w:pPr>
      <w:r w:rsidRPr="00C17AAC">
        <w:rPr>
          <w:rFonts w:cs="Times New Roman"/>
        </w:rPr>
        <w:t>Jeri M. Mulrow, Acting Director, Bureau of Justice Statistics (BJS)</w:t>
      </w:r>
    </w:p>
    <w:p w14:paraId="6ADA4D40" w14:textId="77777777" w:rsidR="00B12569" w:rsidRPr="00C17AAC" w:rsidRDefault="00B12569" w:rsidP="00B12569">
      <w:pPr>
        <w:rPr>
          <w:rFonts w:cs="Times New Roman"/>
        </w:rPr>
      </w:pPr>
      <w:r w:rsidRPr="00C17AAC">
        <w:rPr>
          <w:rFonts w:cs="Times New Roman"/>
        </w:rPr>
        <w:tab/>
      </w:r>
      <w:r w:rsidRPr="00C17AAC">
        <w:rPr>
          <w:rFonts w:cs="Times New Roman"/>
        </w:rPr>
        <w:tab/>
      </w:r>
      <w:r w:rsidRPr="00C17AAC">
        <w:rPr>
          <w:rFonts w:cs="Times New Roman"/>
        </w:rPr>
        <w:tab/>
      </w:r>
      <w:r w:rsidRPr="00C17AAC">
        <w:rPr>
          <w:rFonts w:cs="Times New Roman"/>
        </w:rPr>
        <w:tab/>
        <w:t>Gerard F. Ramker, Deputy Director, BJS</w:t>
      </w:r>
    </w:p>
    <w:p w14:paraId="53D28B22" w14:textId="77777777" w:rsidR="00B12569" w:rsidRPr="00C17AAC" w:rsidRDefault="00B12569" w:rsidP="00B12569">
      <w:pPr>
        <w:ind w:left="2160" w:firstLine="720"/>
        <w:rPr>
          <w:rFonts w:eastAsiaTheme="minorEastAsia" w:cs="Times New Roman"/>
        </w:rPr>
      </w:pPr>
      <w:r w:rsidRPr="00C17AAC">
        <w:rPr>
          <w:rFonts w:cs="Times New Roman"/>
        </w:rPr>
        <w:t>Elizabeth Ann Carson, Acting Corrections Unit Chief, BJS</w:t>
      </w:r>
    </w:p>
    <w:p w14:paraId="4F306CFE" w14:textId="77777777" w:rsidR="00B12569" w:rsidRPr="00C17AAC" w:rsidRDefault="00B12569" w:rsidP="00B12569">
      <w:pPr>
        <w:rPr>
          <w:rFonts w:eastAsiaTheme="minorEastAsia" w:cs="Times New Roman"/>
        </w:rPr>
      </w:pPr>
    </w:p>
    <w:p w14:paraId="0FD23DB8" w14:textId="77777777" w:rsidR="00B12569" w:rsidRPr="00C17AAC" w:rsidRDefault="00B12569" w:rsidP="00B12569">
      <w:pPr>
        <w:rPr>
          <w:rFonts w:eastAsiaTheme="minorEastAsia" w:cs="Times New Roman"/>
        </w:rPr>
      </w:pPr>
    </w:p>
    <w:p w14:paraId="0F966F79" w14:textId="49C4F971" w:rsidR="00B12569" w:rsidRPr="00C17AAC" w:rsidRDefault="00B12569" w:rsidP="00B12569">
      <w:pPr>
        <w:rPr>
          <w:rFonts w:eastAsiaTheme="minorEastAsia" w:cs="Times New Roman"/>
        </w:rPr>
      </w:pPr>
      <w:r w:rsidRPr="00C17AAC">
        <w:rPr>
          <w:rFonts w:eastAsiaTheme="minorEastAsia" w:cs="Times New Roman"/>
          <w:b/>
        </w:rPr>
        <w:t>FROM:</w:t>
      </w:r>
      <w:r w:rsidRPr="00C17AAC">
        <w:rPr>
          <w:rFonts w:eastAsiaTheme="minorEastAsia" w:cs="Times New Roman"/>
          <w:b/>
        </w:rPr>
        <w:tab/>
      </w:r>
      <w:r w:rsidRPr="00C17AAC">
        <w:rPr>
          <w:rFonts w:eastAsiaTheme="minorEastAsia" w:cs="Times New Roman"/>
          <w:b/>
        </w:rPr>
        <w:tab/>
      </w:r>
      <w:r w:rsidRPr="00C17AAC">
        <w:rPr>
          <w:rFonts w:eastAsiaTheme="minorEastAsia" w:cs="Times New Roman"/>
          <w:b/>
        </w:rPr>
        <w:tab/>
      </w:r>
      <w:r w:rsidRPr="00C17AAC">
        <w:rPr>
          <w:rFonts w:eastAsiaTheme="minorEastAsia" w:cs="Times New Roman"/>
        </w:rPr>
        <w:t xml:space="preserve">Todd </w:t>
      </w:r>
      <w:r w:rsidR="00656F85">
        <w:rPr>
          <w:rFonts w:eastAsiaTheme="minorEastAsia" w:cs="Times New Roman"/>
        </w:rPr>
        <w:t xml:space="preserve">D. </w:t>
      </w:r>
      <w:r w:rsidRPr="00C17AAC">
        <w:rPr>
          <w:rFonts w:eastAsiaTheme="minorEastAsia" w:cs="Times New Roman"/>
        </w:rPr>
        <w:t>Minton, Statistician, BJS</w:t>
      </w:r>
    </w:p>
    <w:p w14:paraId="4A44189B" w14:textId="5D85140E" w:rsidR="00B12569" w:rsidRPr="00C17AAC" w:rsidRDefault="00B12569" w:rsidP="00B12569">
      <w:pPr>
        <w:rPr>
          <w:rFonts w:eastAsiaTheme="minorEastAsia" w:cs="Times New Roman"/>
        </w:rPr>
      </w:pPr>
      <w:r w:rsidRPr="00C17AAC">
        <w:rPr>
          <w:rFonts w:eastAsiaTheme="minorEastAsia" w:cs="Times New Roman"/>
        </w:rPr>
        <w:tab/>
      </w:r>
      <w:r w:rsidRPr="00C17AAC">
        <w:rPr>
          <w:rFonts w:eastAsiaTheme="minorEastAsia" w:cs="Times New Roman"/>
        </w:rPr>
        <w:tab/>
      </w:r>
      <w:r w:rsidRPr="00C17AAC">
        <w:rPr>
          <w:rFonts w:eastAsiaTheme="minorEastAsia" w:cs="Times New Roman"/>
        </w:rPr>
        <w:tab/>
      </w:r>
      <w:r w:rsidRPr="00C17AAC">
        <w:rPr>
          <w:rFonts w:eastAsiaTheme="minorEastAsia" w:cs="Times New Roman"/>
        </w:rPr>
        <w:tab/>
      </w:r>
    </w:p>
    <w:p w14:paraId="7D4F1585" w14:textId="77777777" w:rsidR="00C17AAC" w:rsidRPr="00C17AAC" w:rsidRDefault="00C17AAC" w:rsidP="00C17AAC">
      <w:pPr>
        <w:ind w:left="2880" w:hanging="2880"/>
        <w:rPr>
          <w:rFonts w:eastAsiaTheme="minorEastAsia" w:cs="Times New Roman"/>
          <w:b/>
        </w:rPr>
      </w:pPr>
    </w:p>
    <w:p w14:paraId="3170DD62" w14:textId="1569C914" w:rsidR="00B12569" w:rsidRDefault="00B12569" w:rsidP="00C17AAC">
      <w:pPr>
        <w:ind w:left="2880" w:hanging="2880"/>
        <w:rPr>
          <w:rFonts w:eastAsiaTheme="minorEastAsia" w:cs="Times New Roman"/>
          <w:b/>
        </w:rPr>
      </w:pPr>
      <w:r w:rsidRPr="00C17AAC">
        <w:rPr>
          <w:rFonts w:eastAsiaTheme="minorEastAsia" w:cs="Times New Roman"/>
          <w:b/>
        </w:rPr>
        <w:t xml:space="preserve">SUBJECT: </w:t>
      </w:r>
      <w:r w:rsidRPr="00C17AAC">
        <w:rPr>
          <w:rFonts w:eastAsiaTheme="minorEastAsia" w:cs="Times New Roman"/>
          <w:b/>
        </w:rPr>
        <w:tab/>
      </w:r>
      <w:r w:rsidRPr="00C17AAC">
        <w:rPr>
          <w:rFonts w:eastAsiaTheme="minorEastAsia" w:cs="Times New Roman"/>
        </w:rPr>
        <w:t xml:space="preserve">BJS request for OMB clearance to </w:t>
      </w:r>
      <w:r w:rsidR="00FE7136">
        <w:rPr>
          <w:rFonts w:eastAsiaTheme="minorEastAsia" w:cs="Times New Roman"/>
        </w:rPr>
        <w:t>pre-test an</w:t>
      </w:r>
      <w:r w:rsidRPr="00C17AAC">
        <w:rPr>
          <w:rFonts w:eastAsiaTheme="minorEastAsia" w:cs="Times New Roman"/>
        </w:rPr>
        <w:t xml:space="preserve"> online survey to jail administrators to assess facility capabilities to provide administrative data in support of the design and testing of the Survey of Inmates in Local Jails (SILJ), through the generic clearance agreement granted to BJS (OMB Number 1121-0339</w:t>
      </w:r>
      <w:r w:rsidRPr="00C17AAC">
        <w:rPr>
          <w:rFonts w:eastAsiaTheme="minorEastAsia" w:cs="Times New Roman"/>
          <w:b/>
        </w:rPr>
        <w:t>)</w:t>
      </w:r>
    </w:p>
    <w:p w14:paraId="4157CD6F" w14:textId="77777777" w:rsidR="00C17AAC" w:rsidRPr="00C17AAC" w:rsidRDefault="00C17AAC" w:rsidP="00C17AAC">
      <w:pPr>
        <w:ind w:left="2880" w:hanging="2880"/>
        <w:rPr>
          <w:rFonts w:eastAsiaTheme="minorEastAsia" w:cs="Times New Roman"/>
          <w:b/>
        </w:rPr>
      </w:pPr>
    </w:p>
    <w:p w14:paraId="51E9C1BB" w14:textId="77777777" w:rsidR="00B12569" w:rsidRPr="00C17AAC" w:rsidRDefault="00B12569" w:rsidP="00B12569">
      <w:pPr>
        <w:rPr>
          <w:rFonts w:eastAsiaTheme="minorEastAsia" w:cs="Times New Roman"/>
        </w:rPr>
      </w:pPr>
    </w:p>
    <w:p w14:paraId="0FBA0791" w14:textId="3035891E" w:rsidR="00B12569" w:rsidRPr="00C17AAC" w:rsidRDefault="00B12569" w:rsidP="00B12569">
      <w:pPr>
        <w:rPr>
          <w:rFonts w:eastAsiaTheme="minorEastAsia" w:cs="Times New Roman"/>
        </w:rPr>
      </w:pPr>
      <w:r w:rsidRPr="00C17AAC">
        <w:rPr>
          <w:rFonts w:eastAsiaTheme="minorEastAsia" w:cs="Times New Roman"/>
          <w:b/>
        </w:rPr>
        <w:t>DATE:</w:t>
      </w:r>
      <w:r w:rsidRPr="00C17AAC">
        <w:rPr>
          <w:rFonts w:eastAsiaTheme="minorEastAsia" w:cs="Times New Roman"/>
          <w:b/>
        </w:rPr>
        <w:tab/>
      </w:r>
      <w:r w:rsidRPr="00C17AAC">
        <w:rPr>
          <w:rFonts w:eastAsiaTheme="minorEastAsia" w:cs="Times New Roman"/>
          <w:b/>
        </w:rPr>
        <w:tab/>
      </w:r>
      <w:r w:rsidRPr="00C17AAC">
        <w:rPr>
          <w:rFonts w:eastAsiaTheme="minorEastAsia" w:cs="Times New Roman"/>
          <w:b/>
        </w:rPr>
        <w:tab/>
      </w:r>
      <w:r w:rsidR="00B34EEC">
        <w:rPr>
          <w:rFonts w:eastAsiaTheme="minorEastAsia" w:cs="Times New Roman"/>
        </w:rPr>
        <w:t>October</w:t>
      </w:r>
      <w:r w:rsidR="00B34EEC" w:rsidRPr="00C17AAC">
        <w:rPr>
          <w:rFonts w:eastAsiaTheme="minorEastAsia" w:cs="Times New Roman"/>
        </w:rPr>
        <w:t xml:space="preserve"> </w:t>
      </w:r>
      <w:r w:rsidR="002A5952">
        <w:rPr>
          <w:rFonts w:eastAsiaTheme="minorEastAsia" w:cs="Times New Roman"/>
        </w:rPr>
        <w:t>2</w:t>
      </w:r>
      <w:r w:rsidR="00E0234C">
        <w:rPr>
          <w:rFonts w:eastAsiaTheme="minorEastAsia" w:cs="Times New Roman"/>
        </w:rPr>
        <w:t>6</w:t>
      </w:r>
      <w:r w:rsidRPr="00C17AAC">
        <w:rPr>
          <w:rFonts w:eastAsiaTheme="minorEastAsia" w:cs="Times New Roman"/>
        </w:rPr>
        <w:t>, 2017</w:t>
      </w:r>
    </w:p>
    <w:p w14:paraId="6ECEA706" w14:textId="19515B51" w:rsidR="004053E3" w:rsidRPr="00C17AAC" w:rsidRDefault="00BD1911" w:rsidP="004053E3">
      <w:pPr>
        <w:pStyle w:val="NoSpacing"/>
        <w:pBdr>
          <w:bottom w:val="single" w:sz="12" w:space="1" w:color="auto"/>
        </w:pBdr>
        <w:rPr>
          <w:rFonts w:ascii="Times New Roman" w:hAnsi="Times New Roman" w:cs="Times New Roman"/>
          <w:sz w:val="24"/>
          <w:szCs w:val="24"/>
        </w:rPr>
      </w:pPr>
      <w:r w:rsidRPr="00C17AAC">
        <w:rPr>
          <w:rFonts w:ascii="Times New Roman" w:hAnsi="Times New Roman" w:cs="Times New Roman"/>
          <w:sz w:val="24"/>
          <w:szCs w:val="24"/>
        </w:rPr>
        <w:br/>
      </w:r>
    </w:p>
    <w:p w14:paraId="27BA4853" w14:textId="77777777" w:rsidR="00BD1911" w:rsidRPr="00C17AAC" w:rsidRDefault="00BD1911" w:rsidP="000B14DA">
      <w:pPr>
        <w:pStyle w:val="NoSpacing"/>
        <w:rPr>
          <w:rFonts w:ascii="Times New Roman" w:hAnsi="Times New Roman" w:cs="Times New Roman"/>
          <w:sz w:val="24"/>
          <w:szCs w:val="24"/>
        </w:rPr>
      </w:pPr>
    </w:p>
    <w:p w14:paraId="033C721A" w14:textId="77777777" w:rsidR="00B12569" w:rsidRPr="00C17AAC" w:rsidRDefault="00B12569" w:rsidP="00B12569">
      <w:pPr>
        <w:rPr>
          <w:rFonts w:cs="Times New Roman"/>
          <w:b/>
          <w:u w:val="single"/>
        </w:rPr>
      </w:pPr>
      <w:r w:rsidRPr="00C17AAC">
        <w:rPr>
          <w:rFonts w:cs="Times New Roman"/>
          <w:b/>
          <w:u w:val="single"/>
        </w:rPr>
        <w:t>Introduction</w:t>
      </w:r>
    </w:p>
    <w:p w14:paraId="40F2119B" w14:textId="77777777" w:rsidR="00B12569" w:rsidRPr="00C17AAC" w:rsidRDefault="00B12569" w:rsidP="00B12569">
      <w:pPr>
        <w:rPr>
          <w:rFonts w:cs="Times New Roman"/>
        </w:rPr>
      </w:pPr>
    </w:p>
    <w:p w14:paraId="219A5010" w14:textId="57F1963B" w:rsidR="00B12569" w:rsidRPr="00C17AAC" w:rsidRDefault="00B12569" w:rsidP="00B12569">
      <w:pPr>
        <w:rPr>
          <w:rFonts w:cs="Times New Roman"/>
        </w:rPr>
      </w:pPr>
      <w:r w:rsidRPr="00C17AAC">
        <w:rPr>
          <w:rFonts w:cs="Times New Roman"/>
        </w:rPr>
        <w:t xml:space="preserve">The Bureau of Justice Statistics (BJS) is requesting a generic clearance to </w:t>
      </w:r>
      <w:r w:rsidR="00FE7136">
        <w:rPr>
          <w:rFonts w:cs="Times New Roman"/>
        </w:rPr>
        <w:t>pre-test</w:t>
      </w:r>
      <w:r w:rsidR="00C93797">
        <w:rPr>
          <w:rFonts w:cs="Times New Roman"/>
        </w:rPr>
        <w:t xml:space="preserve"> </w:t>
      </w:r>
      <w:r w:rsidR="00FE7136">
        <w:rPr>
          <w:rFonts w:cs="Times New Roman"/>
        </w:rPr>
        <w:t>a</w:t>
      </w:r>
      <w:r w:rsidR="00FE7136" w:rsidRPr="00C17AAC">
        <w:rPr>
          <w:rFonts w:cs="Times New Roman"/>
        </w:rPr>
        <w:t xml:space="preserve"> </w:t>
      </w:r>
      <w:r w:rsidRPr="00C17AAC">
        <w:rPr>
          <w:rFonts w:cs="Times New Roman"/>
        </w:rPr>
        <w:t xml:space="preserve">one-time Survey of Jail Administrative Records (SJAR), an online survey to </w:t>
      </w:r>
      <w:r w:rsidR="00ED5AA8" w:rsidRPr="00ED5AA8">
        <w:rPr>
          <w:rFonts w:cs="Times New Roman"/>
        </w:rPr>
        <w:t>assess the feasibility of collecting and then using jail administrative data to support the next Survey of Inmates in Local Jails (SILJ)</w:t>
      </w:r>
      <w:r w:rsidRPr="00C17AAC">
        <w:rPr>
          <w:rFonts w:cs="Times New Roman"/>
        </w:rPr>
        <w:t>. The SILJ was last fielded in 2002 and BJS is in the process of redesigning the survey with the intention of collecting data in 2020</w:t>
      </w:r>
      <w:r w:rsidR="009D5EA9">
        <w:rPr>
          <w:rFonts w:cs="Times New Roman"/>
        </w:rPr>
        <w:t xml:space="preserve"> or </w:t>
      </w:r>
      <w:r w:rsidRPr="00C17AAC">
        <w:rPr>
          <w:rFonts w:cs="Times New Roman"/>
        </w:rPr>
        <w:t>2021</w:t>
      </w:r>
      <w:r w:rsidR="009D5EA9">
        <w:rPr>
          <w:rFonts w:cs="Times New Roman"/>
        </w:rPr>
        <w:t>.</w:t>
      </w:r>
      <w:r w:rsidRPr="00C17AAC">
        <w:rPr>
          <w:rFonts w:cs="Times New Roman"/>
        </w:rPr>
        <w:t xml:space="preserve"> The SJAR will </w:t>
      </w:r>
      <w:r w:rsidR="00FE7136">
        <w:rPr>
          <w:rFonts w:cs="Times New Roman"/>
        </w:rPr>
        <w:t>ask about</w:t>
      </w:r>
      <w:r w:rsidR="00FE7136" w:rsidRPr="00C17AAC">
        <w:rPr>
          <w:rFonts w:cs="Times New Roman"/>
        </w:rPr>
        <w:t xml:space="preserve"> </w:t>
      </w:r>
      <w:r w:rsidRPr="00C17AAC">
        <w:rPr>
          <w:rFonts w:cs="Times New Roman"/>
        </w:rPr>
        <w:t xml:space="preserve">administrative data currently available from local jail administrators, and the willingness and ability of jail administrators to provide these data in support </w:t>
      </w:r>
      <w:r w:rsidR="00271136">
        <w:rPr>
          <w:rFonts w:cs="Times New Roman"/>
        </w:rPr>
        <w:t xml:space="preserve">of </w:t>
      </w:r>
      <w:r w:rsidRPr="00C17AAC">
        <w:rPr>
          <w:rFonts w:cs="Times New Roman"/>
        </w:rPr>
        <w:t>the SILJ program. The study will further support BJS’</w:t>
      </w:r>
      <w:r w:rsidR="007117E8">
        <w:rPr>
          <w:rFonts w:cs="Times New Roman"/>
        </w:rPr>
        <w:t>s</w:t>
      </w:r>
      <w:r w:rsidRPr="00C17AAC">
        <w:rPr>
          <w:rFonts w:cs="Times New Roman"/>
        </w:rPr>
        <w:t xml:space="preserve"> goal of using administrative data to assess the reliability of some measures provided by self-report and </w:t>
      </w:r>
      <w:r w:rsidR="00FE7136" w:rsidRPr="00C17AAC">
        <w:rPr>
          <w:rFonts w:cs="Times New Roman"/>
        </w:rPr>
        <w:t>reduc</w:t>
      </w:r>
      <w:r w:rsidR="00FE7136">
        <w:rPr>
          <w:rFonts w:cs="Times New Roman"/>
        </w:rPr>
        <w:t>e</w:t>
      </w:r>
      <w:r w:rsidR="00FE7136" w:rsidRPr="00C17AAC">
        <w:rPr>
          <w:rFonts w:cs="Times New Roman"/>
        </w:rPr>
        <w:t xml:space="preserve"> </w:t>
      </w:r>
      <w:r w:rsidRPr="00C17AAC">
        <w:rPr>
          <w:rFonts w:cs="Times New Roman"/>
        </w:rPr>
        <w:t xml:space="preserve">overall burden by exploring whether survey questions could be replaced with data from administrative </w:t>
      </w:r>
      <w:r w:rsidR="00FE7136">
        <w:rPr>
          <w:rFonts w:cs="Times New Roman"/>
        </w:rPr>
        <w:t>records</w:t>
      </w:r>
      <w:r w:rsidRPr="00C17AAC">
        <w:rPr>
          <w:rFonts w:cs="Times New Roman"/>
        </w:rPr>
        <w:t xml:space="preserve">. </w:t>
      </w:r>
      <w:r w:rsidR="00FE7136" w:rsidRPr="00C17AAC">
        <w:rPr>
          <w:rFonts w:cs="Times New Roman"/>
        </w:rPr>
        <w:t>Th</w:t>
      </w:r>
      <w:r w:rsidR="00FE7136">
        <w:rPr>
          <w:rFonts w:cs="Times New Roman"/>
        </w:rPr>
        <w:t xml:space="preserve">e SJAR </w:t>
      </w:r>
      <w:r w:rsidRPr="00C17AAC">
        <w:rPr>
          <w:rFonts w:cs="Times New Roman"/>
        </w:rPr>
        <w:t>will also support BJS’</w:t>
      </w:r>
      <w:r w:rsidR="007117E8">
        <w:rPr>
          <w:rFonts w:cs="Times New Roman"/>
        </w:rPr>
        <w:t>s</w:t>
      </w:r>
      <w:r w:rsidRPr="00C17AAC">
        <w:rPr>
          <w:rFonts w:cs="Times New Roman"/>
        </w:rPr>
        <w:t xml:space="preserve"> efforts to utilize administrative records as one way to expand and enhance its data collection portfolio and its statistical reporting practices recommended by the Committee on National Statistics of the </w:t>
      </w:r>
      <w:r w:rsidRPr="00C17AAC">
        <w:rPr>
          <w:rFonts w:cs="Times New Roman"/>
        </w:rPr>
        <w:lastRenderedPageBreak/>
        <w:t xml:space="preserve">National Academies in its report </w:t>
      </w:r>
      <w:r w:rsidR="00455342">
        <w:rPr>
          <w:rFonts w:cs="Times New Roman"/>
        </w:rPr>
        <w:t>to</w:t>
      </w:r>
      <w:r w:rsidR="00455342" w:rsidRPr="00C17AAC">
        <w:rPr>
          <w:rFonts w:cs="Times New Roman"/>
        </w:rPr>
        <w:t xml:space="preserve"> </w:t>
      </w:r>
      <w:r w:rsidRPr="00C17AAC">
        <w:rPr>
          <w:rFonts w:cs="Times New Roman"/>
        </w:rPr>
        <w:t xml:space="preserve">BJS titled </w:t>
      </w:r>
      <w:r w:rsidRPr="00C17AAC">
        <w:rPr>
          <w:rFonts w:cs="Times New Roman"/>
          <w:i/>
        </w:rPr>
        <w:t>Ensuring the Quality, Credibility, and Relevance of U.S. Justice Statistics</w:t>
      </w:r>
      <w:r w:rsidRPr="00C17AAC">
        <w:rPr>
          <w:rFonts w:cs="Times New Roman"/>
        </w:rPr>
        <w:t>.</w:t>
      </w:r>
      <w:r w:rsidRPr="00C17AAC">
        <w:rPr>
          <w:rStyle w:val="FootnoteReference"/>
          <w:rFonts w:eastAsiaTheme="majorEastAsia" w:cs="Times New Roman"/>
        </w:rPr>
        <w:footnoteReference w:id="1"/>
      </w:r>
      <w:r w:rsidRPr="00C17AAC">
        <w:rPr>
          <w:rFonts w:cs="Times New Roman"/>
        </w:rPr>
        <w:t xml:space="preserve">  Lastly, this study supports the Federal Government’s efforts to leverage administrative data for research and evaluation purposes.</w:t>
      </w:r>
      <w:r w:rsidRPr="00C17AAC">
        <w:rPr>
          <w:rStyle w:val="FootnoteReference"/>
          <w:rFonts w:eastAsiaTheme="majorEastAsia" w:cs="Times New Roman"/>
        </w:rPr>
        <w:footnoteReference w:id="2"/>
      </w:r>
      <w:r w:rsidRPr="00C17AAC">
        <w:rPr>
          <w:rFonts w:cs="Times New Roman"/>
        </w:rPr>
        <w:t xml:space="preserve">    </w:t>
      </w:r>
    </w:p>
    <w:p w14:paraId="37FE3DBF" w14:textId="77777777" w:rsidR="00B12569" w:rsidRPr="00C17AAC" w:rsidRDefault="00B12569" w:rsidP="00B12569">
      <w:pPr>
        <w:rPr>
          <w:rFonts w:cs="Times New Roman"/>
        </w:rPr>
      </w:pPr>
    </w:p>
    <w:p w14:paraId="2F938A40" w14:textId="6A1D4261" w:rsidR="00B12569" w:rsidRPr="00C17AAC" w:rsidRDefault="00B12569" w:rsidP="00B12569">
      <w:pPr>
        <w:rPr>
          <w:rFonts w:cs="Times New Roman"/>
        </w:rPr>
      </w:pPr>
      <w:r w:rsidRPr="00C17AAC">
        <w:rPr>
          <w:rFonts w:cs="Times New Roman"/>
        </w:rPr>
        <w:t xml:space="preserve">The 2002 SILJ asked confined persons to self-report </w:t>
      </w:r>
      <w:r w:rsidR="00455342">
        <w:rPr>
          <w:rFonts w:cs="Times New Roman"/>
        </w:rPr>
        <w:t xml:space="preserve">on </w:t>
      </w:r>
      <w:r w:rsidRPr="00C17AAC">
        <w:rPr>
          <w:rFonts w:cs="Times New Roman"/>
        </w:rPr>
        <w:t>ten different categories of information. Three of the ten sections consisted of questions related to an inmate’s current charges and any criminal justice status they may have been on at the time of confinement (97 questions), as well as questions related to pre-trial release and trial (17 questions) and their current sentence (65 questions). As has been explored with other national surveys (e.g., The American Community Survey, the Medical Expenditure Panel Survey) and in social policy research (e.g. The Reemployment and Eligibility Assessment Initiative, Sector-Focused Career Centers) administrative data may be used to replace or improve data quality, as well as reduce the burden associated with collecting this data.</w:t>
      </w:r>
      <w:r w:rsidRPr="00C17AAC">
        <w:rPr>
          <w:rStyle w:val="FootnoteReference"/>
          <w:rFonts w:eastAsiaTheme="majorEastAsia" w:cs="Times New Roman"/>
        </w:rPr>
        <w:footnoteReference w:id="3"/>
      </w:r>
      <w:r w:rsidRPr="00C17AAC">
        <w:rPr>
          <w:rFonts w:cs="Times New Roman"/>
          <w:vertAlign w:val="superscript"/>
        </w:rPr>
        <w:t>,</w:t>
      </w:r>
      <w:r w:rsidRPr="00C17AAC">
        <w:rPr>
          <w:rStyle w:val="FootnoteReference"/>
          <w:rFonts w:eastAsiaTheme="majorEastAsia" w:cs="Times New Roman"/>
        </w:rPr>
        <w:footnoteReference w:id="4"/>
      </w:r>
      <w:r w:rsidRPr="00C17AAC">
        <w:rPr>
          <w:rFonts w:cs="Times New Roman"/>
          <w:vertAlign w:val="superscript"/>
        </w:rPr>
        <w:t>,</w:t>
      </w:r>
      <w:r w:rsidRPr="00C17AAC">
        <w:rPr>
          <w:rStyle w:val="FootnoteReference"/>
          <w:rFonts w:eastAsiaTheme="majorEastAsia" w:cs="Times New Roman"/>
        </w:rPr>
        <w:footnoteReference w:id="5"/>
      </w:r>
      <w:r w:rsidRPr="00C17AAC">
        <w:rPr>
          <w:rFonts w:cs="Times New Roman"/>
          <w:vertAlign w:val="superscript"/>
        </w:rPr>
        <w:t>,</w:t>
      </w:r>
      <w:r w:rsidRPr="00C17AAC">
        <w:rPr>
          <w:rStyle w:val="FootnoteReference"/>
          <w:rFonts w:eastAsiaTheme="majorEastAsia" w:cs="Times New Roman"/>
        </w:rPr>
        <w:footnoteReference w:id="6"/>
      </w:r>
      <w:r w:rsidRPr="00C17AAC">
        <w:rPr>
          <w:rFonts w:cs="Times New Roman"/>
          <w:vertAlign w:val="superscript"/>
        </w:rPr>
        <w:t>,</w:t>
      </w:r>
      <w:r w:rsidRPr="00C17AAC">
        <w:rPr>
          <w:rStyle w:val="FootnoteReference"/>
          <w:rFonts w:eastAsiaTheme="majorEastAsia" w:cs="Times New Roman"/>
        </w:rPr>
        <w:footnoteReference w:id="7"/>
      </w:r>
      <w:r w:rsidRPr="00C17AAC">
        <w:rPr>
          <w:rFonts w:cs="Times New Roman"/>
          <w:vertAlign w:val="superscript"/>
        </w:rPr>
        <w:t>,</w:t>
      </w:r>
      <w:r w:rsidRPr="00C17AAC">
        <w:rPr>
          <w:rStyle w:val="FootnoteReference"/>
          <w:rFonts w:eastAsiaTheme="majorEastAsia" w:cs="Times New Roman"/>
        </w:rPr>
        <w:footnoteReference w:id="8"/>
      </w:r>
      <w:r w:rsidRPr="00C17AAC">
        <w:rPr>
          <w:rFonts w:cs="Times New Roman"/>
        </w:rPr>
        <w:t xml:space="preserve"> Similarly, BJS’</w:t>
      </w:r>
      <w:r w:rsidR="007117E8">
        <w:rPr>
          <w:rFonts w:cs="Times New Roman"/>
        </w:rPr>
        <w:t>s</w:t>
      </w:r>
      <w:r w:rsidRPr="00C17AAC">
        <w:rPr>
          <w:rFonts w:cs="Times New Roman"/>
        </w:rPr>
        <w:t xml:space="preserve"> 2016 Survey of Prison Inmates (SPI) relies on </w:t>
      </w:r>
      <w:r w:rsidR="00455342">
        <w:rPr>
          <w:rFonts w:cs="Times New Roman"/>
        </w:rPr>
        <w:t xml:space="preserve">using </w:t>
      </w:r>
      <w:r w:rsidRPr="00C17AAC">
        <w:rPr>
          <w:rFonts w:cs="Times New Roman"/>
        </w:rPr>
        <w:t xml:space="preserve">administrative records to supplement inmate self-report data as a way to expand the breadth and depth of substantive issues that can be addressed through the study and to conduct future studies of prisoners. </w:t>
      </w:r>
    </w:p>
    <w:p w14:paraId="4A2B8620" w14:textId="77777777" w:rsidR="00B12569" w:rsidRPr="00C17AAC" w:rsidRDefault="00B12569" w:rsidP="00B12569">
      <w:pPr>
        <w:rPr>
          <w:rFonts w:cs="Times New Roman"/>
        </w:rPr>
      </w:pPr>
    </w:p>
    <w:p w14:paraId="02C56168" w14:textId="6EFBED77" w:rsidR="00B12569" w:rsidRPr="00C17AAC" w:rsidRDefault="00B12569" w:rsidP="005B3B17">
      <w:pPr>
        <w:rPr>
          <w:rFonts w:cs="Times New Roman"/>
        </w:rPr>
      </w:pPr>
      <w:r w:rsidRPr="00C17AAC">
        <w:rPr>
          <w:rFonts w:cs="Times New Roman"/>
        </w:rPr>
        <w:t xml:space="preserve">The primary objective of the SJAR is to explore the availability of administrative data and the feasibility of using it to strengthen the survey by improving data quality and reducing the burden associated with collection for the next iteration of the SILJ. A secondary objective, which would also support efforts to improve estimation procedures, is to confirm access to information on each person confined to jail during the data collection period. </w:t>
      </w:r>
      <w:r w:rsidR="005B3B17">
        <w:rPr>
          <w:rFonts w:cs="Times New Roman"/>
        </w:rPr>
        <w:t xml:space="preserve">While both sets of information are integral to informing potential methodological changes to SILJ, as reflected below, these issues have not been fully explored at the national level. </w:t>
      </w:r>
      <w:r w:rsidR="00172646">
        <w:rPr>
          <w:rFonts w:cs="Times New Roman"/>
        </w:rPr>
        <w:t>Given the exploratory nature of the SJAR, a</w:t>
      </w:r>
      <w:r w:rsidR="005B3B17">
        <w:rPr>
          <w:rFonts w:cs="Times New Roman"/>
        </w:rPr>
        <w:t xml:space="preserve"> pre-test is necessary to collect feedback from a sample of jail administrators to ensure the questionnaire is designed to achieve the goals of the SJAR prior to full implementation. </w:t>
      </w:r>
      <w:r w:rsidR="009D5EA9">
        <w:rPr>
          <w:rFonts w:cs="Times New Roman"/>
        </w:rPr>
        <w:t>Prior to making a decision on whether some SILJ questions can be removed and obtained through administrative records, BJS plans to request OMB clearance to conduct a separate pretest of jail inmates to gauge their willingness to consent to record linkage.</w:t>
      </w:r>
    </w:p>
    <w:p w14:paraId="693675D8" w14:textId="77777777" w:rsidR="00B12569" w:rsidRPr="00C17AAC" w:rsidRDefault="00B12569" w:rsidP="00B12569">
      <w:pPr>
        <w:rPr>
          <w:rFonts w:cs="Times New Roman"/>
        </w:rPr>
      </w:pPr>
    </w:p>
    <w:p w14:paraId="21F53735" w14:textId="7B33FDE9" w:rsidR="00B12569" w:rsidRPr="00C17AAC" w:rsidRDefault="00B12569" w:rsidP="00B12569">
      <w:pPr>
        <w:rPr>
          <w:rFonts w:cs="Times New Roman"/>
        </w:rPr>
      </w:pPr>
      <w:r w:rsidRPr="00C17AAC">
        <w:rPr>
          <w:rFonts w:cs="Times New Roman"/>
        </w:rPr>
        <w:lastRenderedPageBreak/>
        <w:t>Jails are responsible for confining defendants as they move through the adjudication process, from booking through arraignment to sentencing and, in some cases, incarceration after sentencing. Adequate monitoring of this movement requires that most jails maintain an inmate population management process that records the admission, processing, and release of inmates, which is one of the standards promoted by the American Correctional Association.</w:t>
      </w:r>
      <w:r w:rsidRPr="00C17AAC">
        <w:rPr>
          <w:rStyle w:val="FootnoteReference"/>
          <w:rFonts w:eastAsiaTheme="majorEastAsia" w:cs="Times New Roman"/>
        </w:rPr>
        <w:footnoteReference w:id="9"/>
      </w:r>
      <w:r w:rsidRPr="00C17AAC">
        <w:rPr>
          <w:rFonts w:cs="Times New Roman"/>
        </w:rPr>
        <w:t xml:space="preserve"> While the over 3,000 jails across the United States use different systems to implement this standard, there are certain variables these systems are likely to maintain to support the basic functions of a jail, that is, to track inmate admissions and releases so that an accurate count is available at any point in time, as well as to track the movement of each person through the criminal justice process to ensure constitutional rights are not being violated. Regardless of the systems used, jails should be able to provide information on the identity of who has been admitted to the jail and why, who is still in the jail and why, and who has been released from the jail and why. Less clear are </w:t>
      </w:r>
      <w:r w:rsidR="009D5EA9">
        <w:rPr>
          <w:rFonts w:cs="Times New Roman"/>
        </w:rPr>
        <w:t>the</w:t>
      </w:r>
      <w:r w:rsidR="009D5EA9" w:rsidRPr="00C17AAC">
        <w:rPr>
          <w:rFonts w:cs="Times New Roman"/>
        </w:rPr>
        <w:t xml:space="preserve"> </w:t>
      </w:r>
      <w:r w:rsidRPr="00C17AAC">
        <w:rPr>
          <w:rFonts w:cs="Times New Roman"/>
        </w:rPr>
        <w:t xml:space="preserve">specific data elements that are collected and/or maintained by jails. </w:t>
      </w:r>
    </w:p>
    <w:p w14:paraId="5753A9EB" w14:textId="77777777" w:rsidR="00B12569" w:rsidRPr="00C17AAC" w:rsidRDefault="00B12569" w:rsidP="00B12569">
      <w:pPr>
        <w:rPr>
          <w:rFonts w:cs="Times New Roman"/>
        </w:rPr>
      </w:pPr>
    </w:p>
    <w:p w14:paraId="35E2E4BA" w14:textId="78482506" w:rsidR="00172646" w:rsidRPr="00C17AAC" w:rsidRDefault="009D5EA9" w:rsidP="00172646">
      <w:pPr>
        <w:rPr>
          <w:rFonts w:cs="Times New Roman"/>
        </w:rPr>
      </w:pPr>
      <w:r>
        <w:rPr>
          <w:rFonts w:cs="Times New Roman"/>
        </w:rPr>
        <w:t xml:space="preserve">BJS </w:t>
      </w:r>
      <w:r w:rsidR="00D7089F">
        <w:rPr>
          <w:rFonts w:cs="Times New Roman"/>
        </w:rPr>
        <w:t>recognize</w:t>
      </w:r>
      <w:r>
        <w:rPr>
          <w:rFonts w:cs="Times New Roman"/>
        </w:rPr>
        <w:t>s</w:t>
      </w:r>
      <w:r w:rsidR="00B12569" w:rsidRPr="00C17AAC">
        <w:rPr>
          <w:rFonts w:cs="Times New Roman"/>
        </w:rPr>
        <w:t xml:space="preserve"> that having access to data and sharing data are two different things. </w:t>
      </w:r>
      <w:r>
        <w:rPr>
          <w:rFonts w:cs="Times New Roman"/>
        </w:rPr>
        <w:t>BJS</w:t>
      </w:r>
      <w:r w:rsidRPr="00C17AAC">
        <w:rPr>
          <w:rFonts w:cs="Times New Roman"/>
        </w:rPr>
        <w:t xml:space="preserve"> </w:t>
      </w:r>
      <w:r w:rsidR="00B12569" w:rsidRPr="00C17AAC">
        <w:rPr>
          <w:rFonts w:cs="Times New Roman"/>
        </w:rPr>
        <w:t>anticipate</w:t>
      </w:r>
      <w:r>
        <w:rPr>
          <w:rFonts w:cs="Times New Roman"/>
        </w:rPr>
        <w:t>s</w:t>
      </w:r>
      <w:r w:rsidR="00B12569" w:rsidRPr="00C17AAC">
        <w:rPr>
          <w:rFonts w:cs="Times New Roman"/>
        </w:rPr>
        <w:t xml:space="preserve"> that some jails’ information management systems will not be linked to other components of the criminal justice system, (for example courts) and therefore, may not have access to some data, while others may be integrated with or link</w:t>
      </w:r>
      <w:r w:rsidR="00D7089F">
        <w:rPr>
          <w:rFonts w:cs="Times New Roman"/>
        </w:rPr>
        <w:t>ed</w:t>
      </w:r>
      <w:r w:rsidR="00B12569" w:rsidRPr="00C17AAC">
        <w:rPr>
          <w:rFonts w:cs="Times New Roman"/>
        </w:rPr>
        <w:t xml:space="preserve"> to information through a common web portal that would support data sharing. However, because data may have different owners, each with their own policies, processes, and data sharing agreements, the extent to which available data may be accessed and shared may be limited.</w:t>
      </w:r>
      <w:r w:rsidR="00B12569" w:rsidRPr="00C17AAC">
        <w:rPr>
          <w:rStyle w:val="FootnoteReference"/>
          <w:rFonts w:eastAsiaTheme="majorEastAsia" w:cs="Times New Roman"/>
        </w:rPr>
        <w:footnoteReference w:id="10"/>
      </w:r>
      <w:r w:rsidR="00B12569" w:rsidRPr="00C17AAC">
        <w:rPr>
          <w:rFonts w:cs="Times New Roman"/>
        </w:rPr>
        <w:t xml:space="preserve"> Even if the data can technically be made available, there may be legal or other restrictions that </w:t>
      </w:r>
      <w:r w:rsidR="00D7089F">
        <w:rPr>
          <w:rFonts w:cs="Times New Roman"/>
        </w:rPr>
        <w:t>impede</w:t>
      </w:r>
      <w:r w:rsidR="00B12569" w:rsidRPr="00C17AAC">
        <w:rPr>
          <w:rFonts w:cs="Times New Roman"/>
        </w:rPr>
        <w:t xml:space="preserve"> administrators</w:t>
      </w:r>
      <w:r w:rsidR="00172646">
        <w:rPr>
          <w:rFonts w:cs="Times New Roman"/>
        </w:rPr>
        <w:t>’</w:t>
      </w:r>
      <w:r w:rsidR="00B12569" w:rsidRPr="00C17AAC">
        <w:rPr>
          <w:rFonts w:cs="Times New Roman"/>
        </w:rPr>
        <w:t xml:space="preserve"> </w:t>
      </w:r>
      <w:r w:rsidR="00D7089F">
        <w:rPr>
          <w:rFonts w:cs="Times New Roman"/>
        </w:rPr>
        <w:t>ability</w:t>
      </w:r>
      <w:r w:rsidR="00B12569" w:rsidRPr="00C17AAC">
        <w:rPr>
          <w:rFonts w:cs="Times New Roman"/>
        </w:rPr>
        <w:t xml:space="preserve"> to provide the data. </w:t>
      </w:r>
      <w:r w:rsidR="00172646" w:rsidRPr="00C17AAC">
        <w:rPr>
          <w:rFonts w:cs="Times New Roman"/>
        </w:rPr>
        <w:t xml:space="preserve">Conducting a feasibility study to assess the availability of administrative records as well as the privacy concerns around accessing the data will allow us to fully understand the data systems and applicable privacy </w:t>
      </w:r>
      <w:r w:rsidR="00172646">
        <w:rPr>
          <w:rFonts w:cs="Times New Roman"/>
        </w:rPr>
        <w:t>rules and regulations, and is consistent with best practice for researchers planning to use administrative data</w:t>
      </w:r>
      <w:r w:rsidR="00172646" w:rsidRPr="00C17AAC">
        <w:rPr>
          <w:rFonts w:cs="Times New Roman"/>
        </w:rPr>
        <w:t>.</w:t>
      </w:r>
      <w:r w:rsidR="00172646" w:rsidRPr="00172646">
        <w:rPr>
          <w:rStyle w:val="FootnoteReference"/>
          <w:rFonts w:eastAsiaTheme="majorEastAsia" w:cs="Times New Roman"/>
        </w:rPr>
        <w:t xml:space="preserve"> </w:t>
      </w:r>
      <w:r w:rsidR="00172646" w:rsidRPr="00C17AAC">
        <w:rPr>
          <w:rStyle w:val="FootnoteReference"/>
          <w:rFonts w:eastAsiaTheme="majorEastAsia" w:cs="Times New Roman"/>
        </w:rPr>
        <w:footnoteReference w:id="11"/>
      </w:r>
      <w:r w:rsidR="00172646" w:rsidRPr="00C17AAC">
        <w:rPr>
          <w:rFonts w:cs="Times New Roman"/>
        </w:rPr>
        <w:t xml:space="preserve"> </w:t>
      </w:r>
    </w:p>
    <w:p w14:paraId="4985AB6A" w14:textId="30F40103" w:rsidR="00172646" w:rsidRPr="00C17AAC" w:rsidRDefault="00172646" w:rsidP="00172646">
      <w:pPr>
        <w:rPr>
          <w:rFonts w:cs="Times New Roman"/>
        </w:rPr>
      </w:pPr>
    </w:p>
    <w:p w14:paraId="0B450DD5" w14:textId="15FFD9AF" w:rsidR="00B12569" w:rsidRPr="00C17AAC" w:rsidRDefault="00B12569" w:rsidP="00B12569">
      <w:pPr>
        <w:rPr>
          <w:rFonts w:cs="Times New Roman"/>
        </w:rPr>
      </w:pPr>
      <w:r w:rsidRPr="00C17AAC">
        <w:rPr>
          <w:rFonts w:cs="Times New Roman"/>
        </w:rPr>
        <w:t>Additionally, while much of the arrest and conviction data of interest is in the public domain, the provision of some data, data pertaining to unconvicted populations that may be part of the SILJ sample, for example, may be more restricted, particularly to noncriminal justice agencies and private entities.</w:t>
      </w:r>
      <w:r w:rsidRPr="00C17AAC">
        <w:rPr>
          <w:rStyle w:val="FootnoteReference"/>
          <w:rFonts w:eastAsiaTheme="majorEastAsia" w:cs="Times New Roman"/>
        </w:rPr>
        <w:footnoteReference w:id="12"/>
      </w:r>
      <w:r w:rsidRPr="00C17AAC">
        <w:rPr>
          <w:rFonts w:cs="Times New Roman"/>
          <w:vertAlign w:val="superscript"/>
        </w:rPr>
        <w:t>,</w:t>
      </w:r>
      <w:r w:rsidRPr="00C17AAC">
        <w:rPr>
          <w:rStyle w:val="FootnoteReference"/>
          <w:rFonts w:eastAsiaTheme="majorEastAsia" w:cs="Times New Roman"/>
        </w:rPr>
        <w:footnoteReference w:id="13"/>
      </w:r>
      <w:r w:rsidRPr="00C17AAC">
        <w:rPr>
          <w:rFonts w:cs="Times New Roman"/>
        </w:rPr>
        <w:t xml:space="preserve"> Therefore, we must also measure the ability and willingness of jail administrators to provide the data to BJS in electronic or paper format.</w:t>
      </w:r>
    </w:p>
    <w:p w14:paraId="73305D8C" w14:textId="77777777" w:rsidR="00B12569" w:rsidRPr="00C17AAC" w:rsidRDefault="00B12569" w:rsidP="00B12569">
      <w:pPr>
        <w:rPr>
          <w:rFonts w:cs="Times New Roman"/>
        </w:rPr>
      </w:pPr>
    </w:p>
    <w:p w14:paraId="2181B467" w14:textId="4225347D" w:rsidR="00B12569" w:rsidRPr="00C17AAC" w:rsidRDefault="009C5D94" w:rsidP="00B12569">
      <w:pPr>
        <w:rPr>
          <w:rFonts w:cs="Times New Roman"/>
        </w:rPr>
      </w:pPr>
      <w:r>
        <w:rPr>
          <w:rFonts w:cs="Times New Roman"/>
        </w:rPr>
        <w:t>Although t</w:t>
      </w:r>
      <w:r w:rsidRPr="00C17AAC">
        <w:rPr>
          <w:rFonts w:cs="Times New Roman"/>
        </w:rPr>
        <w:t xml:space="preserve">here </w:t>
      </w:r>
      <w:r w:rsidR="00B12569" w:rsidRPr="00C17AAC">
        <w:rPr>
          <w:rFonts w:cs="Times New Roman"/>
        </w:rPr>
        <w:t xml:space="preserve">are third party jail data aggregators, e.g., APPRISS, that may be able to provide some of these data for some of the participating jails for a fee, BJS wants to explore receiving data directly from facilities </w:t>
      </w:r>
      <w:r>
        <w:rPr>
          <w:rFonts w:cs="Times New Roman"/>
        </w:rPr>
        <w:t>and access the</w:t>
      </w:r>
      <w:r w:rsidR="00B12569" w:rsidRPr="00C17AAC">
        <w:rPr>
          <w:rFonts w:cs="Times New Roman"/>
        </w:rPr>
        <w:t xml:space="preserve"> data quality to support </w:t>
      </w:r>
      <w:r w:rsidR="00770B9E">
        <w:rPr>
          <w:rFonts w:cs="Times New Roman"/>
        </w:rPr>
        <w:t>the future SILJ</w:t>
      </w:r>
      <w:r w:rsidR="00B12569" w:rsidRPr="00C17AAC">
        <w:rPr>
          <w:rFonts w:cs="Times New Roman"/>
        </w:rPr>
        <w:t>.</w:t>
      </w:r>
      <w:r w:rsidR="00B12569" w:rsidRPr="00C17AAC">
        <w:rPr>
          <w:rStyle w:val="FootnoteReference"/>
          <w:rFonts w:eastAsiaTheme="majorEastAsia" w:cs="Times New Roman"/>
        </w:rPr>
        <w:footnoteReference w:id="14"/>
      </w:r>
      <w:r w:rsidR="00B12569" w:rsidRPr="00C17AAC">
        <w:rPr>
          <w:rFonts w:cs="Times New Roman"/>
        </w:rPr>
        <w:t xml:space="preserve"> </w:t>
      </w:r>
    </w:p>
    <w:p w14:paraId="07F2A6AB" w14:textId="77777777" w:rsidR="00B12569" w:rsidRPr="00C17AAC" w:rsidRDefault="00B12569" w:rsidP="00B12569">
      <w:pPr>
        <w:rPr>
          <w:rFonts w:cs="Times New Roman"/>
        </w:rPr>
      </w:pPr>
    </w:p>
    <w:p w14:paraId="02F09A08" w14:textId="6389AC17" w:rsidR="00B12569" w:rsidRPr="00C17AAC" w:rsidRDefault="009D5EA9" w:rsidP="00B12569">
      <w:pPr>
        <w:rPr>
          <w:rFonts w:cs="Times New Roman"/>
        </w:rPr>
      </w:pPr>
      <w:r>
        <w:rPr>
          <w:rFonts w:cs="Times New Roman"/>
        </w:rPr>
        <w:t>BJS has</w:t>
      </w:r>
      <w:r w:rsidR="00B12569" w:rsidRPr="00C17AAC">
        <w:rPr>
          <w:rFonts w:cs="Times New Roman"/>
        </w:rPr>
        <w:t xml:space="preserve"> evidence that </w:t>
      </w:r>
      <w:r w:rsidR="00BE18E9" w:rsidRPr="00C17AAC">
        <w:rPr>
          <w:rFonts w:cs="Times New Roman"/>
        </w:rPr>
        <w:t xml:space="preserve">inmate-level administrative </w:t>
      </w:r>
      <w:r w:rsidR="00B12569" w:rsidRPr="00C17AAC">
        <w:rPr>
          <w:rFonts w:cs="Times New Roman"/>
        </w:rPr>
        <w:t>data is collected and may be made available. In 1999, Beck conducted a national assessment of reporting capabilities and developed an inventory of data elements for State and Federal Corrections Systems and found that all 50 State departments of corrections, some of which include jails, maintain data related to describing, committing, managing, and supervising offenders, however the exact variables and each department’s capacity to report on and share those data varied. The format in which the data resided varied as well, with some departments maintaining electronic records for some variables and paper for others.</w:t>
      </w:r>
      <w:r w:rsidR="00B12569" w:rsidRPr="00C17AAC">
        <w:rPr>
          <w:rStyle w:val="FootnoteReference"/>
          <w:rFonts w:eastAsiaTheme="majorEastAsia" w:cs="Times New Roman"/>
        </w:rPr>
        <w:footnoteReference w:id="15"/>
      </w:r>
      <w:r w:rsidR="00B12569" w:rsidRPr="00C17AAC">
        <w:rPr>
          <w:rFonts w:cs="Times New Roman"/>
        </w:rPr>
        <w:t xml:space="preserve"> Beginning in 1999, administrators of the Arrestee Drug Abuse Monitoring (ADAM) survey were able to successfully obtain administrative data that included inmate demographic information, offense information, and booking date and time from thirty-five county jails that were participating program.</w:t>
      </w:r>
      <w:r w:rsidR="00B12569" w:rsidRPr="00C17AAC">
        <w:rPr>
          <w:rStyle w:val="FootnoteReference"/>
          <w:rFonts w:eastAsiaTheme="majorEastAsia" w:cs="Times New Roman"/>
        </w:rPr>
        <w:footnoteReference w:id="16"/>
      </w:r>
      <w:r w:rsidR="00B12569" w:rsidRPr="00C17AAC">
        <w:rPr>
          <w:rFonts w:cs="Times New Roman"/>
        </w:rPr>
        <w:t xml:space="preserve"> More recently, the NYC Department of Corrections (DOC) and the Vera Institute were able to use administrative data maintained by the NYC jails, such as admission age, current charge, number of prior DOC admissions, and recent DOC admissions, to develop a risk assessment tool for recidivism among jail inmates.</w:t>
      </w:r>
      <w:r w:rsidR="00B12569" w:rsidRPr="00C17AAC">
        <w:rPr>
          <w:rStyle w:val="FootnoteReference"/>
          <w:rFonts w:eastAsiaTheme="majorEastAsia" w:cs="Times New Roman"/>
        </w:rPr>
        <w:footnoteReference w:id="17"/>
      </w:r>
      <w:r w:rsidR="00B12569" w:rsidRPr="00C17AAC">
        <w:rPr>
          <w:rFonts w:cs="Times New Roman"/>
        </w:rPr>
        <w:t xml:space="preserve"> </w:t>
      </w:r>
    </w:p>
    <w:p w14:paraId="6351E950" w14:textId="77777777" w:rsidR="00B12569" w:rsidRPr="00C17AAC" w:rsidRDefault="00B12569" w:rsidP="00B12569">
      <w:pPr>
        <w:rPr>
          <w:rFonts w:cs="Times New Roman"/>
        </w:rPr>
      </w:pPr>
    </w:p>
    <w:p w14:paraId="58709C0C" w14:textId="77777777" w:rsidR="00B12569" w:rsidRPr="00C17AAC" w:rsidRDefault="00B12569" w:rsidP="00B12569">
      <w:pPr>
        <w:rPr>
          <w:rFonts w:cs="Times New Roman"/>
        </w:rPr>
      </w:pPr>
      <w:r w:rsidRPr="00C17AAC">
        <w:rPr>
          <w:rFonts w:cs="Times New Roman"/>
        </w:rPr>
        <w:t>Researchers in Connecticut were able to combine data from Connecticut Departments of Mental Health, Social Services, Public Safety, Corrections, and the Division of Court Supported Services to examine costs associated with criminal justice involvement. In the first study, the Department of Public Safety provided data on arrests for individuals who were later convicted of an offense, including dates of arrest, statutory charges, and offense class, while the Connecticut Department of Correction provided data on incarceration days and parole days. The Court Support Services Division of the Judicial Branch provided data on probation days.</w:t>
      </w:r>
      <w:r w:rsidRPr="00C17AAC">
        <w:rPr>
          <w:rStyle w:val="FootnoteReference"/>
          <w:rFonts w:eastAsiaTheme="majorEastAsia" w:cs="Times New Roman"/>
        </w:rPr>
        <w:footnoteReference w:id="18"/>
      </w:r>
      <w:r w:rsidRPr="00C17AAC">
        <w:rPr>
          <w:rFonts w:cs="Times New Roman"/>
        </w:rPr>
        <w:t xml:space="preserve"> For the second study, criminal justice records included arrests, incarceration, parole, probation, jail diversion program participation, evaluations for competency to stand trial, and records for individuals found not guilty by reason of insanity.</w:t>
      </w:r>
      <w:r w:rsidRPr="00C17AAC">
        <w:rPr>
          <w:rStyle w:val="FootnoteReference"/>
          <w:rFonts w:eastAsiaTheme="majorEastAsia" w:cs="Times New Roman"/>
        </w:rPr>
        <w:footnoteReference w:id="19"/>
      </w:r>
      <w:r w:rsidRPr="00C17AAC">
        <w:rPr>
          <w:rFonts w:cs="Times New Roman"/>
        </w:rPr>
        <w:t xml:space="preserve"> In Florida, researchers matched and merged administrative data from the mental health and criminal justice systems of Miami-Dade County and Pinellas County to study the effects of treatment participation and medication adherence on criminal justice costs by looking at arrest and incarceration days for over 1,300 individuals.</w:t>
      </w:r>
      <w:r w:rsidRPr="00C17AAC">
        <w:rPr>
          <w:rStyle w:val="FootnoteReference"/>
          <w:rFonts w:eastAsiaTheme="majorEastAsia" w:cs="Times New Roman"/>
        </w:rPr>
        <w:footnoteReference w:id="20"/>
      </w:r>
      <w:r w:rsidRPr="00C17AAC">
        <w:rPr>
          <w:rFonts w:cs="Times New Roman"/>
        </w:rPr>
        <w:t xml:space="preserve"> </w:t>
      </w:r>
    </w:p>
    <w:p w14:paraId="731F5E1C" w14:textId="77777777" w:rsidR="00B12569" w:rsidRPr="00C17AAC" w:rsidRDefault="00B12569" w:rsidP="00B12569">
      <w:pPr>
        <w:rPr>
          <w:rFonts w:cs="Times New Roman"/>
        </w:rPr>
      </w:pPr>
    </w:p>
    <w:p w14:paraId="156A4BA4" w14:textId="77777777" w:rsidR="00B12569" w:rsidRPr="00C17AAC" w:rsidRDefault="00B12569" w:rsidP="00B12569">
      <w:pPr>
        <w:rPr>
          <w:rFonts w:cs="Times New Roman"/>
        </w:rPr>
      </w:pPr>
      <w:r w:rsidRPr="00C17AAC">
        <w:rPr>
          <w:rFonts w:cs="Times New Roman"/>
        </w:rPr>
        <w:t>These studies demonstrate that many jails, particularly large facilities, have some capacity to provide administrative data. The capacity of smaller facilities remains unknown. This study will allow us to update our understanding of data that can be provided and the extent to which it corresponds with information collected through SILJ.</w:t>
      </w:r>
    </w:p>
    <w:p w14:paraId="29E4829C" w14:textId="77777777" w:rsidR="00B12569" w:rsidRPr="00C17AAC" w:rsidRDefault="00B12569" w:rsidP="00B12569">
      <w:pPr>
        <w:rPr>
          <w:rFonts w:cs="Times New Roman"/>
        </w:rPr>
      </w:pPr>
    </w:p>
    <w:p w14:paraId="3E735EB5" w14:textId="6DA67D86" w:rsidR="00B12569" w:rsidRDefault="00B12569" w:rsidP="00B12569">
      <w:pPr>
        <w:rPr>
          <w:rFonts w:cs="Times New Roman"/>
        </w:rPr>
      </w:pPr>
      <w:r w:rsidRPr="00C17AAC">
        <w:rPr>
          <w:rFonts w:cs="Times New Roman"/>
        </w:rPr>
        <w:t xml:space="preserve">Feedback obtained from participants at </w:t>
      </w:r>
      <w:r w:rsidR="00CE00B8">
        <w:rPr>
          <w:rFonts w:cs="Times New Roman"/>
        </w:rPr>
        <w:t xml:space="preserve">the </w:t>
      </w:r>
      <w:r w:rsidRPr="00C17AAC">
        <w:rPr>
          <w:rFonts w:cs="Times New Roman"/>
        </w:rPr>
        <w:t xml:space="preserve">National Jail Research Network meeting in June 2016 expressed </w:t>
      </w:r>
      <w:r w:rsidR="00CE00B8">
        <w:rPr>
          <w:rFonts w:cs="Times New Roman"/>
        </w:rPr>
        <w:t xml:space="preserve">a </w:t>
      </w:r>
      <w:r w:rsidRPr="00C17AAC">
        <w:rPr>
          <w:rFonts w:cs="Times New Roman"/>
        </w:rPr>
        <w:t>willingness on behalf of jail administrators to provide administrative data as a means to improve the quality of the data and reduce respondent burden</w:t>
      </w:r>
      <w:r w:rsidR="00AC2A86">
        <w:rPr>
          <w:rFonts w:cs="Times New Roman"/>
        </w:rPr>
        <w:t xml:space="preserve">. </w:t>
      </w:r>
      <w:r w:rsidRPr="00C17AAC">
        <w:rPr>
          <w:rFonts w:cs="Times New Roman"/>
        </w:rPr>
        <w:t xml:space="preserve">Conversations with individual members supported the notion that a request to provide administrative data related to offense, pretrial activities, and sentencing information would not be a challenge, especially for larger agencies that are more likely to have information management systems that are linked to or, at least retain, court information. On the other hand, participants felt that a request for personal identifiers is likely to be more of a challenge because of restrictions around sharing personally identifiable information, but worth exploring. They also emphasized that there is no standardization among jail data systems and that, even if BJS obtains the records, BJS should anticipate a range in terms of quality and format. For these reasons, it is important that BJS assesses feasibility across a range of jails </w:t>
      </w:r>
      <w:r w:rsidR="00770B9E">
        <w:rPr>
          <w:rFonts w:cs="Times New Roman"/>
        </w:rPr>
        <w:t xml:space="preserve">that </w:t>
      </w:r>
      <w:r w:rsidRPr="00C17AAC">
        <w:rPr>
          <w:rFonts w:cs="Times New Roman"/>
        </w:rPr>
        <w:t>may be more or less capable or willing to provide administrative data.</w:t>
      </w:r>
    </w:p>
    <w:p w14:paraId="3E32608C" w14:textId="77777777" w:rsidR="00B12569" w:rsidRPr="00C17AAC" w:rsidRDefault="00B12569" w:rsidP="00B12569">
      <w:pPr>
        <w:rPr>
          <w:rFonts w:cs="Times New Roman"/>
        </w:rPr>
      </w:pPr>
    </w:p>
    <w:p w14:paraId="2DAEAF4E" w14:textId="215DA258" w:rsidR="00B12569" w:rsidRDefault="00B12569" w:rsidP="00B12569">
      <w:pPr>
        <w:rPr>
          <w:rFonts w:cs="Times New Roman"/>
          <w:b/>
          <w:u w:val="single"/>
        </w:rPr>
      </w:pPr>
      <w:r w:rsidRPr="00C17AAC">
        <w:rPr>
          <w:rFonts w:cs="Times New Roman"/>
          <w:b/>
          <w:u w:val="single"/>
        </w:rPr>
        <w:t xml:space="preserve">Request for </w:t>
      </w:r>
      <w:r w:rsidR="00921E89">
        <w:rPr>
          <w:rFonts w:cs="Times New Roman"/>
          <w:b/>
          <w:u w:val="single"/>
        </w:rPr>
        <w:t>P</w:t>
      </w:r>
      <w:r w:rsidR="00B45EB1">
        <w:rPr>
          <w:rFonts w:cs="Times New Roman"/>
          <w:b/>
          <w:u w:val="single"/>
        </w:rPr>
        <w:t xml:space="preserve">re-test and </w:t>
      </w:r>
      <w:r w:rsidR="00A8465D">
        <w:rPr>
          <w:rFonts w:cs="Times New Roman"/>
          <w:b/>
          <w:u w:val="single"/>
        </w:rPr>
        <w:t>Follow-up</w:t>
      </w:r>
      <w:r w:rsidR="00CE00B8">
        <w:rPr>
          <w:rFonts w:cs="Times New Roman"/>
          <w:b/>
          <w:u w:val="single"/>
        </w:rPr>
        <w:t xml:space="preserve"> </w:t>
      </w:r>
      <w:r w:rsidR="00C72773">
        <w:rPr>
          <w:rFonts w:cs="Times New Roman"/>
          <w:b/>
          <w:u w:val="single"/>
        </w:rPr>
        <w:t>Interviews</w:t>
      </w:r>
    </w:p>
    <w:p w14:paraId="0096FF13" w14:textId="77777777" w:rsidR="00C93797" w:rsidRPr="00C17AAC" w:rsidRDefault="00C93797" w:rsidP="00B12569">
      <w:pPr>
        <w:rPr>
          <w:rFonts w:cs="Times New Roman"/>
          <w:b/>
          <w:u w:val="single"/>
        </w:rPr>
      </w:pPr>
    </w:p>
    <w:p w14:paraId="00649877" w14:textId="50486786" w:rsidR="00271136" w:rsidRDefault="00B45EB1" w:rsidP="00B12569">
      <w:pPr>
        <w:rPr>
          <w:rFonts w:cs="Times New Roman"/>
        </w:rPr>
      </w:pPr>
      <w:r>
        <w:rPr>
          <w:rFonts w:cs="Times New Roman"/>
        </w:rPr>
        <w:t xml:space="preserve">For the pre-test, </w:t>
      </w:r>
      <w:r w:rsidR="00B12569" w:rsidRPr="00C17AAC">
        <w:rPr>
          <w:rFonts w:cs="Times New Roman"/>
        </w:rPr>
        <w:t xml:space="preserve">BJS </w:t>
      </w:r>
      <w:r w:rsidR="00921E89">
        <w:rPr>
          <w:rFonts w:cs="Times New Roman"/>
        </w:rPr>
        <w:t>will</w:t>
      </w:r>
      <w:r w:rsidR="00B12569" w:rsidRPr="00C17AAC">
        <w:rPr>
          <w:rFonts w:cs="Times New Roman"/>
        </w:rPr>
        <w:t xml:space="preserve"> administer the SJAR to 40 local jails</w:t>
      </w:r>
      <w:r w:rsidR="00921E89">
        <w:rPr>
          <w:rFonts w:cs="Times New Roman"/>
        </w:rPr>
        <w:t xml:space="preserve"> to measure the feasibility </w:t>
      </w:r>
      <w:r w:rsidR="00271136">
        <w:rPr>
          <w:rFonts w:cs="Times New Roman"/>
        </w:rPr>
        <w:t>of</w:t>
      </w:r>
      <w:r w:rsidR="00921E89">
        <w:rPr>
          <w:rFonts w:cs="Times New Roman"/>
        </w:rPr>
        <w:t xml:space="preserve"> </w:t>
      </w:r>
      <w:r w:rsidR="00271136">
        <w:rPr>
          <w:rFonts w:cs="Times New Roman"/>
        </w:rPr>
        <w:t xml:space="preserve">providing </w:t>
      </w:r>
      <w:r w:rsidR="00921E89">
        <w:rPr>
          <w:rFonts w:cs="Times New Roman"/>
        </w:rPr>
        <w:t xml:space="preserve">administrative data and the burden </w:t>
      </w:r>
      <w:r w:rsidR="00D2372B">
        <w:rPr>
          <w:rFonts w:cs="Times New Roman"/>
        </w:rPr>
        <w:t xml:space="preserve">to complete </w:t>
      </w:r>
      <w:r w:rsidR="00921E89">
        <w:rPr>
          <w:rFonts w:cs="Times New Roman"/>
        </w:rPr>
        <w:t xml:space="preserve">the survey. BJS will follow-up with </w:t>
      </w:r>
      <w:r w:rsidR="00C72773">
        <w:rPr>
          <w:rFonts w:cs="Times New Roman"/>
        </w:rPr>
        <w:t>interview</w:t>
      </w:r>
      <w:r w:rsidR="00271136">
        <w:rPr>
          <w:rFonts w:cs="Times New Roman"/>
        </w:rPr>
        <w:t>s</w:t>
      </w:r>
      <w:r w:rsidR="00921E89">
        <w:rPr>
          <w:rFonts w:cs="Times New Roman"/>
        </w:rPr>
        <w:t xml:space="preserve"> </w:t>
      </w:r>
      <w:r w:rsidR="005B3B17">
        <w:rPr>
          <w:rFonts w:cs="Times New Roman"/>
        </w:rPr>
        <w:t>with all survey respondents</w:t>
      </w:r>
      <w:r w:rsidR="00271136">
        <w:rPr>
          <w:rFonts w:cs="Times New Roman"/>
        </w:rPr>
        <w:t xml:space="preserve"> to </w:t>
      </w:r>
      <w:r w:rsidR="00921E89">
        <w:rPr>
          <w:rFonts w:cs="Times New Roman"/>
        </w:rPr>
        <w:t>a</w:t>
      </w:r>
      <w:r w:rsidR="00271136">
        <w:rPr>
          <w:rFonts w:cs="Times New Roman"/>
        </w:rPr>
        <w:t>ss</w:t>
      </w:r>
      <w:r w:rsidR="00921E89">
        <w:rPr>
          <w:rFonts w:cs="Times New Roman"/>
        </w:rPr>
        <w:t xml:space="preserve">ess </w:t>
      </w:r>
      <w:r w:rsidR="00921E89" w:rsidRPr="00921E89">
        <w:rPr>
          <w:rFonts w:cs="Times New Roman"/>
        </w:rPr>
        <w:t>how respondents interpret</w:t>
      </w:r>
      <w:r w:rsidR="00921E89">
        <w:rPr>
          <w:rFonts w:cs="Times New Roman"/>
        </w:rPr>
        <w:t>ed</w:t>
      </w:r>
      <w:r w:rsidR="00921E89" w:rsidRPr="00921E89">
        <w:rPr>
          <w:rFonts w:cs="Times New Roman"/>
        </w:rPr>
        <w:t xml:space="preserve"> </w:t>
      </w:r>
      <w:r w:rsidR="00921E89">
        <w:rPr>
          <w:rFonts w:cs="Times New Roman"/>
        </w:rPr>
        <w:t>the survey</w:t>
      </w:r>
      <w:r w:rsidR="007459B9">
        <w:rPr>
          <w:rFonts w:cs="Times New Roman"/>
        </w:rPr>
        <w:t xml:space="preserve"> questions and instructions, as well as</w:t>
      </w:r>
      <w:r w:rsidR="00921E89">
        <w:rPr>
          <w:rFonts w:cs="Times New Roman"/>
        </w:rPr>
        <w:t xml:space="preserve"> their </w:t>
      </w:r>
      <w:r w:rsidR="00921E89" w:rsidRPr="00921E89">
        <w:rPr>
          <w:rFonts w:cs="Times New Roman"/>
        </w:rPr>
        <w:t>understand</w:t>
      </w:r>
      <w:r w:rsidR="007459B9">
        <w:rPr>
          <w:rFonts w:cs="Times New Roman"/>
        </w:rPr>
        <w:t>ing</w:t>
      </w:r>
      <w:r w:rsidR="00921E89">
        <w:rPr>
          <w:rFonts w:cs="Times New Roman"/>
        </w:rPr>
        <w:t xml:space="preserve"> of</w:t>
      </w:r>
      <w:r w:rsidR="00921E89" w:rsidRPr="00921E89">
        <w:rPr>
          <w:rFonts w:cs="Times New Roman"/>
        </w:rPr>
        <w:t xml:space="preserve"> the meaning of </w:t>
      </w:r>
      <w:r w:rsidR="00921E89">
        <w:rPr>
          <w:rFonts w:cs="Times New Roman"/>
        </w:rPr>
        <w:t xml:space="preserve">the </w:t>
      </w:r>
      <w:r w:rsidR="00921E89" w:rsidRPr="00921E89">
        <w:rPr>
          <w:rFonts w:cs="Times New Roman"/>
        </w:rPr>
        <w:t>survey questions</w:t>
      </w:r>
      <w:r w:rsidR="009D5EA9">
        <w:rPr>
          <w:rFonts w:cs="Times New Roman"/>
        </w:rPr>
        <w:t xml:space="preserve"> and the time it took for them to complete the survey</w:t>
      </w:r>
      <w:r w:rsidR="00B12569" w:rsidRPr="00C17AAC">
        <w:rPr>
          <w:rFonts w:cs="Times New Roman"/>
        </w:rPr>
        <w:t xml:space="preserve">. These jails are located across the U.S. and will be sampled based on jail size. </w:t>
      </w:r>
    </w:p>
    <w:p w14:paraId="79D9221F" w14:textId="77777777" w:rsidR="00133058" w:rsidRPr="00C17AAC" w:rsidRDefault="00133058" w:rsidP="00B12569">
      <w:pPr>
        <w:rPr>
          <w:rFonts w:cs="Times New Roman"/>
        </w:rPr>
      </w:pPr>
    </w:p>
    <w:p w14:paraId="1DD50C80" w14:textId="149274B5" w:rsidR="00B12569" w:rsidRPr="00C17AAC" w:rsidRDefault="00B12569" w:rsidP="00B12569">
      <w:pPr>
        <w:rPr>
          <w:rFonts w:cs="Times New Roman"/>
        </w:rPr>
      </w:pPr>
      <w:r w:rsidRPr="00C17AAC">
        <w:rPr>
          <w:rFonts w:cs="Times New Roman"/>
        </w:rPr>
        <w:t xml:space="preserve">The </w:t>
      </w:r>
      <w:r w:rsidR="00D2372B">
        <w:rPr>
          <w:rFonts w:cs="Times New Roman"/>
        </w:rPr>
        <w:t>pre-test</w:t>
      </w:r>
      <w:r w:rsidRPr="00C17AAC">
        <w:rPr>
          <w:rFonts w:cs="Times New Roman"/>
        </w:rPr>
        <w:t xml:space="preserve"> </w:t>
      </w:r>
      <w:r w:rsidR="00C72773">
        <w:rPr>
          <w:rFonts w:cs="Times New Roman"/>
        </w:rPr>
        <w:t xml:space="preserve">and </w:t>
      </w:r>
      <w:r w:rsidR="00A8465D">
        <w:rPr>
          <w:rFonts w:cs="Times New Roman"/>
        </w:rPr>
        <w:t>follow-up</w:t>
      </w:r>
      <w:r w:rsidR="00C72773">
        <w:rPr>
          <w:rFonts w:cs="Times New Roman"/>
        </w:rPr>
        <w:t xml:space="preserve"> interviews </w:t>
      </w:r>
      <w:r w:rsidRPr="00C17AAC">
        <w:rPr>
          <w:rFonts w:cs="Times New Roman"/>
        </w:rPr>
        <w:t>will</w:t>
      </w:r>
      <w:r w:rsidR="0099324C">
        <w:rPr>
          <w:rFonts w:cs="Times New Roman"/>
        </w:rPr>
        <w:t>-</w:t>
      </w:r>
    </w:p>
    <w:p w14:paraId="67662FFE" w14:textId="1ED1C3F4" w:rsidR="00271136" w:rsidRDefault="00271136" w:rsidP="00B12569">
      <w:pPr>
        <w:pStyle w:val="ListParagraph"/>
        <w:numPr>
          <w:ilvl w:val="0"/>
          <w:numId w:val="7"/>
        </w:numPr>
        <w:spacing w:after="240"/>
        <w:contextualSpacing/>
        <w:rPr>
          <w:rFonts w:ascii="Times New Roman" w:hAnsi="Times New Roman"/>
          <w:sz w:val="24"/>
          <w:szCs w:val="24"/>
        </w:rPr>
      </w:pPr>
      <w:r>
        <w:rPr>
          <w:rFonts w:ascii="Times New Roman" w:hAnsi="Times New Roman"/>
          <w:sz w:val="24"/>
          <w:szCs w:val="24"/>
        </w:rPr>
        <w:t>Identify technical or other difficulties jail administrators had when trying to complete the SJAR.</w:t>
      </w:r>
    </w:p>
    <w:p w14:paraId="100105F1" w14:textId="7BCF0E5A" w:rsidR="00271136" w:rsidRDefault="00271136" w:rsidP="00B12569">
      <w:pPr>
        <w:pStyle w:val="ListParagraph"/>
        <w:numPr>
          <w:ilvl w:val="0"/>
          <w:numId w:val="7"/>
        </w:numPr>
        <w:spacing w:after="240"/>
        <w:contextualSpacing/>
        <w:rPr>
          <w:rFonts w:ascii="Times New Roman" w:hAnsi="Times New Roman"/>
          <w:sz w:val="24"/>
          <w:szCs w:val="24"/>
        </w:rPr>
      </w:pPr>
      <w:r>
        <w:rPr>
          <w:rFonts w:ascii="Times New Roman" w:hAnsi="Times New Roman"/>
          <w:sz w:val="24"/>
          <w:szCs w:val="24"/>
        </w:rPr>
        <w:t>Confirm the SJAR reflects the full range of potential challenges jail administrators may face when trying to provide data in conjunction with participation in the SILJ.</w:t>
      </w:r>
    </w:p>
    <w:p w14:paraId="210BEFF2" w14:textId="77777777" w:rsidR="00271136" w:rsidRDefault="00271136" w:rsidP="00271136">
      <w:pPr>
        <w:pStyle w:val="ListParagraph"/>
        <w:numPr>
          <w:ilvl w:val="0"/>
          <w:numId w:val="7"/>
        </w:numPr>
        <w:spacing w:after="240"/>
        <w:contextualSpacing/>
        <w:rPr>
          <w:rFonts w:ascii="Times New Roman" w:hAnsi="Times New Roman"/>
          <w:sz w:val="24"/>
          <w:szCs w:val="24"/>
        </w:rPr>
      </w:pPr>
      <w:r>
        <w:rPr>
          <w:rFonts w:ascii="Times New Roman" w:hAnsi="Times New Roman"/>
          <w:sz w:val="24"/>
          <w:szCs w:val="24"/>
        </w:rPr>
        <w:t xml:space="preserve">Inform revisions to the SJAR to improve question order, terminology, and response options. </w:t>
      </w:r>
    </w:p>
    <w:p w14:paraId="3A4BEFD7" w14:textId="77777777" w:rsidR="002F6446" w:rsidRDefault="00271136" w:rsidP="00271136">
      <w:pPr>
        <w:pStyle w:val="ListParagraph"/>
        <w:numPr>
          <w:ilvl w:val="0"/>
          <w:numId w:val="7"/>
        </w:numPr>
        <w:spacing w:after="240"/>
        <w:contextualSpacing/>
        <w:rPr>
          <w:rFonts w:ascii="Times New Roman" w:hAnsi="Times New Roman"/>
          <w:sz w:val="24"/>
          <w:szCs w:val="24"/>
        </w:rPr>
      </w:pPr>
      <w:r>
        <w:rPr>
          <w:rFonts w:ascii="Times New Roman" w:hAnsi="Times New Roman"/>
          <w:sz w:val="24"/>
          <w:szCs w:val="24"/>
        </w:rPr>
        <w:t>Inform estimates on response time and anticipated response.</w:t>
      </w:r>
    </w:p>
    <w:p w14:paraId="7BDD129A" w14:textId="69C52E94" w:rsidR="00B12569" w:rsidRDefault="00B12569" w:rsidP="00BB2E26">
      <w:pPr>
        <w:spacing w:after="240"/>
        <w:contextualSpacing/>
        <w:rPr>
          <w:rFonts w:eastAsiaTheme="majorEastAsia" w:cs="Times New Roman"/>
          <w:b/>
          <w:bCs/>
          <w:i/>
          <w:color w:val="000000" w:themeColor="text1"/>
        </w:rPr>
      </w:pPr>
      <w:r w:rsidRPr="00C17AAC">
        <w:rPr>
          <w:rFonts w:eastAsiaTheme="majorEastAsia" w:cs="Times New Roman"/>
          <w:b/>
          <w:bCs/>
          <w:i/>
          <w:color w:val="000000" w:themeColor="text1"/>
        </w:rPr>
        <w:t>Respondent Universe</w:t>
      </w:r>
      <w:r w:rsidR="00EA13E2">
        <w:rPr>
          <w:rFonts w:eastAsiaTheme="majorEastAsia" w:cs="Times New Roman"/>
          <w:b/>
          <w:bCs/>
          <w:i/>
          <w:color w:val="000000" w:themeColor="text1"/>
        </w:rPr>
        <w:t xml:space="preserve"> and Sample Design</w:t>
      </w:r>
    </w:p>
    <w:p w14:paraId="52D9BD08" w14:textId="77777777" w:rsidR="00113080" w:rsidRPr="00C17AAC" w:rsidRDefault="00113080" w:rsidP="00B12569">
      <w:pPr>
        <w:keepNext/>
        <w:keepLines/>
        <w:outlineLvl w:val="1"/>
        <w:rPr>
          <w:rFonts w:eastAsiaTheme="majorEastAsia" w:cs="Times New Roman"/>
          <w:b/>
          <w:bCs/>
          <w:i/>
          <w:color w:val="000000" w:themeColor="text1"/>
        </w:rPr>
      </w:pPr>
    </w:p>
    <w:p w14:paraId="6B1F9AA0" w14:textId="560877C9" w:rsidR="00B12569" w:rsidRPr="00F25EB0" w:rsidRDefault="00B12569" w:rsidP="00B12569">
      <w:pPr>
        <w:rPr>
          <w:rFonts w:cs="Times New Roman"/>
        </w:rPr>
      </w:pPr>
      <w:r w:rsidRPr="00F25EB0">
        <w:rPr>
          <w:rFonts w:cs="Times New Roman"/>
        </w:rPr>
        <w:t xml:space="preserve">The Census of Jails has been conducted </w:t>
      </w:r>
      <w:r w:rsidR="00EA13E2">
        <w:rPr>
          <w:rFonts w:cs="Times New Roman"/>
        </w:rPr>
        <w:t>ten times</w:t>
      </w:r>
      <w:r w:rsidR="00EA13E2" w:rsidRPr="00F25EB0">
        <w:rPr>
          <w:rFonts w:cs="Times New Roman"/>
        </w:rPr>
        <w:t xml:space="preserve"> </w:t>
      </w:r>
      <w:r w:rsidRPr="00F25EB0">
        <w:rPr>
          <w:rFonts w:cs="Times New Roman"/>
        </w:rPr>
        <w:t xml:space="preserve">by BJS since 1970, collecting aggregate data on jail capacity and jail inmate populations from all jails that hold inmates 72 hours or more, which includes approximately 3,000 jails. In 2013, the Census of Jails was collected jointly with the Deaths in Custody Reporting Program (DCRP) </w:t>
      </w:r>
      <w:r w:rsidR="00C13D1D">
        <w:rPr>
          <w:rFonts w:cs="Times New Roman"/>
        </w:rPr>
        <w:t xml:space="preserve">and </w:t>
      </w:r>
      <w:r w:rsidRPr="00F25EB0">
        <w:rPr>
          <w:rFonts w:cs="Times New Roman"/>
        </w:rPr>
        <w:t>will be used as the sampling frame</w:t>
      </w:r>
      <w:r w:rsidR="007D4DFB" w:rsidRPr="00F25EB0">
        <w:rPr>
          <w:rFonts w:cs="Times New Roman"/>
        </w:rPr>
        <w:t xml:space="preserve"> for the 40 facilities</w:t>
      </w:r>
      <w:r w:rsidR="00F25EB0">
        <w:rPr>
          <w:rFonts w:cs="Times New Roman"/>
        </w:rPr>
        <w:t xml:space="preserve"> in the </w:t>
      </w:r>
      <w:r w:rsidR="007D4DFB" w:rsidRPr="00F25EB0">
        <w:rPr>
          <w:rFonts w:cs="Times New Roman"/>
        </w:rPr>
        <w:t>pre-test</w:t>
      </w:r>
      <w:r w:rsidR="00F25EB0">
        <w:rPr>
          <w:rFonts w:cs="Times New Roman"/>
        </w:rPr>
        <w:t xml:space="preserve"> as reflected in table 1</w:t>
      </w:r>
      <w:r w:rsidRPr="00F25EB0">
        <w:rPr>
          <w:rFonts w:cs="Times New Roman"/>
        </w:rPr>
        <w:t xml:space="preserve">.  </w:t>
      </w:r>
    </w:p>
    <w:p w14:paraId="367BCF8E" w14:textId="60F9F52D" w:rsidR="00B12569" w:rsidRPr="00F25EB0" w:rsidRDefault="00B12569" w:rsidP="00B12569">
      <w:pPr>
        <w:rPr>
          <w:rFonts w:cs="Times New Roman"/>
        </w:rPr>
      </w:pPr>
    </w:p>
    <w:p w14:paraId="46D655EC" w14:textId="4B3CDF36" w:rsidR="00B12569" w:rsidRPr="005A2539" w:rsidRDefault="00B12569" w:rsidP="00B12569">
      <w:pPr>
        <w:pStyle w:val="CommentText"/>
        <w:rPr>
          <w:rFonts w:cs="Times New Roman"/>
          <w:sz w:val="24"/>
          <w:szCs w:val="24"/>
        </w:rPr>
      </w:pPr>
      <w:r w:rsidRPr="00F25EB0">
        <w:rPr>
          <w:rFonts w:cs="Times New Roman"/>
          <w:sz w:val="24"/>
          <w:szCs w:val="24"/>
        </w:rPr>
        <w:t>We anticipate that the types of administrative data available will vary based on the size of the facility, so we will stratify the sample based on the facilities</w:t>
      </w:r>
      <w:r w:rsidR="009D5EA9">
        <w:rPr>
          <w:rFonts w:cs="Times New Roman"/>
          <w:sz w:val="24"/>
          <w:szCs w:val="24"/>
        </w:rPr>
        <w:t>’</w:t>
      </w:r>
      <w:r w:rsidRPr="00F25EB0">
        <w:rPr>
          <w:rFonts w:cs="Times New Roman"/>
          <w:sz w:val="24"/>
          <w:szCs w:val="24"/>
        </w:rPr>
        <w:t xml:space="preserve"> average daily population, splitting the jails </w:t>
      </w:r>
      <w:r w:rsidR="009D5EA9">
        <w:rPr>
          <w:rFonts w:cs="Times New Roman"/>
          <w:sz w:val="24"/>
          <w:szCs w:val="24"/>
        </w:rPr>
        <w:t xml:space="preserve">into </w:t>
      </w:r>
      <w:r w:rsidRPr="00F25EB0">
        <w:rPr>
          <w:rFonts w:cs="Times New Roman"/>
          <w:sz w:val="24"/>
          <w:szCs w:val="24"/>
        </w:rPr>
        <w:t>three strata</w:t>
      </w:r>
      <w:r w:rsidR="009D5EA9">
        <w:rPr>
          <w:rFonts w:cs="Times New Roman"/>
          <w:sz w:val="24"/>
          <w:szCs w:val="24"/>
        </w:rPr>
        <w:t xml:space="preserve"> by size</w:t>
      </w:r>
      <w:r w:rsidRPr="00F25EB0">
        <w:rPr>
          <w:rFonts w:cs="Times New Roman"/>
          <w:sz w:val="24"/>
          <w:szCs w:val="24"/>
        </w:rPr>
        <w:t>, and select an equal number of jails from each strat</w:t>
      </w:r>
      <w:r w:rsidR="009D5EA9">
        <w:rPr>
          <w:rFonts w:cs="Times New Roman"/>
          <w:sz w:val="24"/>
          <w:szCs w:val="24"/>
        </w:rPr>
        <w:t>um</w:t>
      </w:r>
      <w:r w:rsidRPr="00F25EB0">
        <w:rPr>
          <w:rFonts w:cs="Times New Roman"/>
          <w:sz w:val="24"/>
          <w:szCs w:val="24"/>
        </w:rPr>
        <w:t>. While we understand that smaller jails may have more difficulty providing administrative data than larger jails due to limited funds available for technology, the larger jails represent a greater proportion of the 2002 SILJ sample, so it is as important to confirm larger jails’ ability and willingness to provide administrative data.</w:t>
      </w:r>
      <w:r w:rsidRPr="005A2539">
        <w:rPr>
          <w:rFonts w:cs="Times New Roman"/>
          <w:sz w:val="24"/>
          <w:szCs w:val="24"/>
        </w:rPr>
        <w:t xml:space="preserve"> </w:t>
      </w:r>
    </w:p>
    <w:p w14:paraId="58B7AD75" w14:textId="77777777" w:rsidR="00113080" w:rsidRDefault="00113080" w:rsidP="00B12569">
      <w:pPr>
        <w:rPr>
          <w:rFonts w:cs="Times New Roman"/>
        </w:rPr>
      </w:pPr>
    </w:p>
    <w:tbl>
      <w:tblPr>
        <w:tblStyle w:val="TableGrid2"/>
        <w:tblpPr w:leftFromText="180" w:rightFromText="180" w:vertAnchor="text" w:horzAnchor="margin" w:tblpX="108" w:tblpY="-24"/>
        <w:tblW w:w="0" w:type="auto"/>
        <w:tblLook w:val="04A0" w:firstRow="1" w:lastRow="0" w:firstColumn="1" w:lastColumn="0" w:noHBand="0" w:noVBand="1"/>
      </w:tblPr>
      <w:tblGrid>
        <w:gridCol w:w="2860"/>
        <w:gridCol w:w="3278"/>
        <w:gridCol w:w="2446"/>
      </w:tblGrid>
      <w:tr w:rsidR="00DC4E95" w:rsidRPr="00C17AAC" w14:paraId="4EEDEFA3" w14:textId="77777777" w:rsidTr="00BB0FD4">
        <w:trPr>
          <w:trHeight w:val="358"/>
        </w:trPr>
        <w:tc>
          <w:tcPr>
            <w:tcW w:w="8584" w:type="dxa"/>
            <w:gridSpan w:val="3"/>
            <w:vAlign w:val="center"/>
          </w:tcPr>
          <w:p w14:paraId="184FF81B" w14:textId="77777777" w:rsidR="00DC4E95" w:rsidRPr="00C17AAC" w:rsidRDefault="00DC4E95" w:rsidP="00E920D7">
            <w:pPr>
              <w:rPr>
                <w:rFonts w:cs="Times New Roman"/>
                <w:b/>
              </w:rPr>
            </w:pPr>
            <w:r w:rsidRPr="00C17AAC">
              <w:rPr>
                <w:rFonts w:cs="Times New Roman"/>
                <w:b/>
              </w:rPr>
              <w:t xml:space="preserve">Table 1. Respondent Universe for the </w:t>
            </w:r>
            <w:r>
              <w:rPr>
                <w:rFonts w:cs="Times New Roman"/>
                <w:b/>
              </w:rPr>
              <w:t>SJAR Pre-test</w:t>
            </w:r>
          </w:p>
        </w:tc>
      </w:tr>
      <w:tr w:rsidR="00DC4E95" w:rsidRPr="00C17AAC" w14:paraId="36706DFC" w14:textId="77777777" w:rsidTr="00BB0FD4">
        <w:trPr>
          <w:trHeight w:val="1052"/>
        </w:trPr>
        <w:tc>
          <w:tcPr>
            <w:tcW w:w="2860" w:type="dxa"/>
            <w:vAlign w:val="center"/>
          </w:tcPr>
          <w:p w14:paraId="3E1049ED" w14:textId="225B45E6" w:rsidR="00DC4E95" w:rsidRPr="00C17AAC" w:rsidRDefault="00DC4E95" w:rsidP="00A81BF9">
            <w:pPr>
              <w:jc w:val="center"/>
              <w:rPr>
                <w:rFonts w:cs="Times New Roman"/>
                <w:b/>
              </w:rPr>
            </w:pPr>
            <w:r w:rsidRPr="00C17AAC">
              <w:rPr>
                <w:rFonts w:cs="Times New Roman"/>
                <w:b/>
              </w:rPr>
              <w:t>Jail Size</w:t>
            </w:r>
          </w:p>
          <w:p w14:paraId="11F0DB4C" w14:textId="77777777" w:rsidR="00DC4E95" w:rsidRPr="00C17AAC" w:rsidRDefault="00DC4E95" w:rsidP="00A81BF9">
            <w:pPr>
              <w:ind w:left="-90"/>
              <w:jc w:val="center"/>
              <w:rPr>
                <w:rFonts w:cs="Times New Roman"/>
                <w:b/>
              </w:rPr>
            </w:pPr>
            <w:r w:rsidRPr="00C17AAC">
              <w:rPr>
                <w:rFonts w:cs="Times New Roman"/>
                <w:b/>
              </w:rPr>
              <w:t>(Average Daily Population)</w:t>
            </w:r>
          </w:p>
        </w:tc>
        <w:tc>
          <w:tcPr>
            <w:tcW w:w="3278" w:type="dxa"/>
            <w:vAlign w:val="center"/>
          </w:tcPr>
          <w:p w14:paraId="6019B00D" w14:textId="77777777" w:rsidR="00DC4E95" w:rsidRPr="00C17AAC" w:rsidRDefault="00DC4E95" w:rsidP="00A81BF9">
            <w:pPr>
              <w:jc w:val="center"/>
              <w:rPr>
                <w:rFonts w:cs="Times New Roman"/>
                <w:b/>
              </w:rPr>
            </w:pPr>
          </w:p>
          <w:p w14:paraId="5C95359B" w14:textId="22954446" w:rsidR="00DC4E95" w:rsidRPr="00C17AAC" w:rsidRDefault="00DC4E95" w:rsidP="00A81BF9">
            <w:pPr>
              <w:jc w:val="center"/>
              <w:rPr>
                <w:rFonts w:cs="Times New Roman"/>
                <w:b/>
              </w:rPr>
            </w:pPr>
            <w:r w:rsidRPr="00C17AAC">
              <w:rPr>
                <w:rFonts w:cs="Times New Roman"/>
                <w:b/>
              </w:rPr>
              <w:t>Number of Responding Jails in the 2013 Census of Jails</w:t>
            </w:r>
          </w:p>
        </w:tc>
        <w:tc>
          <w:tcPr>
            <w:tcW w:w="2446" w:type="dxa"/>
            <w:vAlign w:val="center"/>
          </w:tcPr>
          <w:p w14:paraId="633654FF" w14:textId="77777777" w:rsidR="00DC4E95" w:rsidRPr="00C17AAC" w:rsidRDefault="00DC4E95" w:rsidP="00A81BF9">
            <w:pPr>
              <w:jc w:val="center"/>
              <w:rPr>
                <w:rFonts w:cs="Times New Roman"/>
                <w:b/>
              </w:rPr>
            </w:pPr>
          </w:p>
          <w:p w14:paraId="287BF4F0" w14:textId="77777777" w:rsidR="00DC4E95" w:rsidRPr="00C17AAC" w:rsidRDefault="00DC4E95" w:rsidP="00A81BF9">
            <w:pPr>
              <w:jc w:val="center"/>
              <w:rPr>
                <w:rFonts w:cs="Times New Roman"/>
                <w:b/>
              </w:rPr>
            </w:pPr>
            <w:r w:rsidRPr="00C17AAC">
              <w:rPr>
                <w:rFonts w:cs="Times New Roman"/>
                <w:b/>
              </w:rPr>
              <w:t xml:space="preserve">Number Sampled for </w:t>
            </w:r>
            <w:r>
              <w:rPr>
                <w:rFonts w:cs="Times New Roman"/>
                <w:b/>
              </w:rPr>
              <w:t>Pre-test</w:t>
            </w:r>
          </w:p>
        </w:tc>
      </w:tr>
      <w:tr w:rsidR="00DC4E95" w:rsidRPr="00C17AAC" w14:paraId="2E8A95BA" w14:textId="77777777" w:rsidTr="00BB0FD4">
        <w:trPr>
          <w:trHeight w:val="368"/>
        </w:trPr>
        <w:tc>
          <w:tcPr>
            <w:tcW w:w="2860" w:type="dxa"/>
            <w:vAlign w:val="center"/>
          </w:tcPr>
          <w:p w14:paraId="12382B60" w14:textId="77777777" w:rsidR="00DC4E95" w:rsidRPr="00C17AAC" w:rsidRDefault="00DC4E95" w:rsidP="00BB0FD4">
            <w:pPr>
              <w:ind w:left="-90"/>
              <w:jc w:val="center"/>
              <w:rPr>
                <w:rFonts w:cs="Times New Roman"/>
              </w:rPr>
            </w:pPr>
            <w:r w:rsidRPr="00C17AAC">
              <w:rPr>
                <w:rFonts w:cs="Times New Roman"/>
              </w:rPr>
              <w:t>1-40</w:t>
            </w:r>
          </w:p>
        </w:tc>
        <w:tc>
          <w:tcPr>
            <w:tcW w:w="3278" w:type="dxa"/>
            <w:vAlign w:val="center"/>
          </w:tcPr>
          <w:p w14:paraId="0FE4B8A7" w14:textId="77777777" w:rsidR="00DC4E95" w:rsidRPr="00C17AAC" w:rsidRDefault="00DC4E95" w:rsidP="00E920D7">
            <w:pPr>
              <w:jc w:val="center"/>
              <w:rPr>
                <w:rFonts w:cs="Times New Roman"/>
              </w:rPr>
            </w:pPr>
            <w:r w:rsidRPr="00C17AAC">
              <w:rPr>
                <w:rFonts w:cs="Times New Roman"/>
              </w:rPr>
              <w:t>935</w:t>
            </w:r>
          </w:p>
        </w:tc>
        <w:tc>
          <w:tcPr>
            <w:tcW w:w="2446" w:type="dxa"/>
            <w:vAlign w:val="center"/>
          </w:tcPr>
          <w:p w14:paraId="548C89AD" w14:textId="77777777" w:rsidR="00DC4E95" w:rsidRPr="00C17AAC" w:rsidRDefault="00DC4E95" w:rsidP="00E920D7">
            <w:pPr>
              <w:jc w:val="center"/>
              <w:rPr>
                <w:rFonts w:cs="Times New Roman"/>
              </w:rPr>
            </w:pPr>
            <w:r>
              <w:rPr>
                <w:rFonts w:cs="Times New Roman"/>
              </w:rPr>
              <w:t>13</w:t>
            </w:r>
          </w:p>
        </w:tc>
      </w:tr>
      <w:tr w:rsidR="00DC4E95" w:rsidRPr="00C17AAC" w14:paraId="23D4E4D5" w14:textId="77777777" w:rsidTr="00BB0FD4">
        <w:trPr>
          <w:trHeight w:val="353"/>
        </w:trPr>
        <w:tc>
          <w:tcPr>
            <w:tcW w:w="2860" w:type="dxa"/>
            <w:vAlign w:val="center"/>
          </w:tcPr>
          <w:p w14:paraId="159EDF48" w14:textId="77777777" w:rsidR="00DC4E95" w:rsidRPr="00C17AAC" w:rsidRDefault="00DC4E95" w:rsidP="00E920D7">
            <w:pPr>
              <w:jc w:val="center"/>
              <w:rPr>
                <w:rFonts w:cs="Times New Roman"/>
              </w:rPr>
            </w:pPr>
            <w:r w:rsidRPr="00C17AAC">
              <w:rPr>
                <w:rFonts w:cs="Times New Roman"/>
              </w:rPr>
              <w:t>41-200</w:t>
            </w:r>
          </w:p>
        </w:tc>
        <w:tc>
          <w:tcPr>
            <w:tcW w:w="3278" w:type="dxa"/>
            <w:vAlign w:val="center"/>
          </w:tcPr>
          <w:p w14:paraId="0AE8976A" w14:textId="77777777" w:rsidR="00DC4E95" w:rsidRPr="00C17AAC" w:rsidRDefault="00DC4E95" w:rsidP="00E920D7">
            <w:pPr>
              <w:jc w:val="center"/>
              <w:rPr>
                <w:rFonts w:cs="Times New Roman"/>
              </w:rPr>
            </w:pPr>
            <w:r w:rsidRPr="00C17AAC">
              <w:rPr>
                <w:rFonts w:cs="Times New Roman"/>
              </w:rPr>
              <w:t>1,156</w:t>
            </w:r>
          </w:p>
        </w:tc>
        <w:tc>
          <w:tcPr>
            <w:tcW w:w="2446" w:type="dxa"/>
            <w:vAlign w:val="center"/>
          </w:tcPr>
          <w:p w14:paraId="18057136" w14:textId="77777777" w:rsidR="00DC4E95" w:rsidRPr="00C17AAC" w:rsidRDefault="00DC4E95" w:rsidP="00E920D7">
            <w:pPr>
              <w:jc w:val="center"/>
              <w:rPr>
                <w:rFonts w:cs="Times New Roman"/>
              </w:rPr>
            </w:pPr>
            <w:r w:rsidRPr="00C17AAC">
              <w:rPr>
                <w:rFonts w:cs="Times New Roman"/>
              </w:rPr>
              <w:t>13</w:t>
            </w:r>
          </w:p>
        </w:tc>
      </w:tr>
      <w:tr w:rsidR="00DC4E95" w:rsidRPr="00C17AAC" w14:paraId="39D96706" w14:textId="77777777" w:rsidTr="00BB0FD4">
        <w:trPr>
          <w:trHeight w:val="368"/>
        </w:trPr>
        <w:tc>
          <w:tcPr>
            <w:tcW w:w="2860" w:type="dxa"/>
            <w:vAlign w:val="center"/>
          </w:tcPr>
          <w:p w14:paraId="395B8C68" w14:textId="77777777" w:rsidR="00DC4E95" w:rsidRPr="00C17AAC" w:rsidRDefault="00DC4E95" w:rsidP="00E920D7">
            <w:pPr>
              <w:jc w:val="center"/>
              <w:rPr>
                <w:rFonts w:cs="Times New Roman"/>
              </w:rPr>
            </w:pPr>
            <w:r w:rsidRPr="00C17AAC">
              <w:rPr>
                <w:rFonts w:cs="Times New Roman"/>
              </w:rPr>
              <w:t>201 or more</w:t>
            </w:r>
          </w:p>
        </w:tc>
        <w:tc>
          <w:tcPr>
            <w:tcW w:w="3278" w:type="dxa"/>
            <w:vAlign w:val="center"/>
          </w:tcPr>
          <w:p w14:paraId="08264122" w14:textId="77777777" w:rsidR="00DC4E95" w:rsidRPr="00C17AAC" w:rsidRDefault="00DC4E95" w:rsidP="00E920D7">
            <w:pPr>
              <w:jc w:val="center"/>
              <w:rPr>
                <w:rFonts w:cs="Times New Roman"/>
              </w:rPr>
            </w:pPr>
            <w:r w:rsidRPr="00C17AAC">
              <w:rPr>
                <w:rFonts w:cs="Times New Roman"/>
              </w:rPr>
              <w:t>833</w:t>
            </w:r>
          </w:p>
        </w:tc>
        <w:tc>
          <w:tcPr>
            <w:tcW w:w="2446" w:type="dxa"/>
            <w:vAlign w:val="center"/>
          </w:tcPr>
          <w:p w14:paraId="3E9D768A" w14:textId="77777777" w:rsidR="00DC4E95" w:rsidRPr="00C17AAC" w:rsidRDefault="00DC4E95" w:rsidP="00E920D7">
            <w:pPr>
              <w:jc w:val="center"/>
              <w:rPr>
                <w:rFonts w:cs="Times New Roman"/>
              </w:rPr>
            </w:pPr>
            <w:r w:rsidRPr="00C17AAC">
              <w:rPr>
                <w:rFonts w:cs="Times New Roman"/>
              </w:rPr>
              <w:t>1</w:t>
            </w:r>
            <w:r>
              <w:rPr>
                <w:rFonts w:cs="Times New Roman"/>
              </w:rPr>
              <w:t>4</w:t>
            </w:r>
          </w:p>
        </w:tc>
      </w:tr>
      <w:tr w:rsidR="00DC4E95" w:rsidRPr="00C17AAC" w14:paraId="43438526" w14:textId="77777777" w:rsidTr="00BB0FD4">
        <w:trPr>
          <w:trHeight w:val="368"/>
        </w:trPr>
        <w:tc>
          <w:tcPr>
            <w:tcW w:w="2860" w:type="dxa"/>
            <w:vAlign w:val="center"/>
          </w:tcPr>
          <w:p w14:paraId="64521151" w14:textId="77777777" w:rsidR="00DC4E95" w:rsidRPr="00C17AAC" w:rsidRDefault="00DC4E95" w:rsidP="00E920D7">
            <w:pPr>
              <w:jc w:val="center"/>
              <w:rPr>
                <w:rFonts w:cs="Times New Roman"/>
                <w:b/>
              </w:rPr>
            </w:pPr>
            <w:r w:rsidRPr="00C17AAC">
              <w:rPr>
                <w:rFonts w:cs="Times New Roman"/>
                <w:b/>
              </w:rPr>
              <w:t>Total</w:t>
            </w:r>
          </w:p>
        </w:tc>
        <w:tc>
          <w:tcPr>
            <w:tcW w:w="3278" w:type="dxa"/>
            <w:vAlign w:val="center"/>
          </w:tcPr>
          <w:p w14:paraId="3B6F3CD9" w14:textId="77777777" w:rsidR="00DC4E95" w:rsidRPr="00C17AAC" w:rsidRDefault="00DC4E95" w:rsidP="00E920D7">
            <w:pPr>
              <w:jc w:val="center"/>
              <w:rPr>
                <w:rFonts w:cs="Times New Roman"/>
                <w:b/>
              </w:rPr>
            </w:pPr>
            <w:r w:rsidRPr="00C17AAC">
              <w:rPr>
                <w:rFonts w:cs="Times New Roman"/>
                <w:b/>
              </w:rPr>
              <w:t>2,924</w:t>
            </w:r>
          </w:p>
        </w:tc>
        <w:tc>
          <w:tcPr>
            <w:tcW w:w="2446" w:type="dxa"/>
            <w:vAlign w:val="center"/>
          </w:tcPr>
          <w:p w14:paraId="357E244E" w14:textId="77777777" w:rsidR="00DC4E95" w:rsidRPr="00C17AAC" w:rsidRDefault="00DC4E95" w:rsidP="00E920D7">
            <w:pPr>
              <w:jc w:val="center"/>
              <w:rPr>
                <w:rFonts w:cs="Times New Roman"/>
                <w:b/>
              </w:rPr>
            </w:pPr>
            <w:r w:rsidRPr="00C17AAC">
              <w:rPr>
                <w:rFonts w:cs="Times New Roman"/>
                <w:b/>
              </w:rPr>
              <w:t>40</w:t>
            </w:r>
          </w:p>
        </w:tc>
      </w:tr>
    </w:tbl>
    <w:p w14:paraId="6C449544" w14:textId="534A3560" w:rsidR="00B12569" w:rsidRDefault="00DC4E95" w:rsidP="00B12569">
      <w:pPr>
        <w:rPr>
          <w:rFonts w:cs="Times New Roman"/>
          <w:b/>
        </w:rPr>
      </w:pPr>
      <w:r w:rsidRPr="00C17AAC" w:rsidDel="00DC4E95">
        <w:rPr>
          <w:rFonts w:cs="Times New Roman"/>
          <w:b/>
        </w:rPr>
        <w:t xml:space="preserve"> </w:t>
      </w:r>
    </w:p>
    <w:p w14:paraId="62E36B42" w14:textId="77777777" w:rsidR="00AC2A86" w:rsidRPr="00C17AAC" w:rsidRDefault="00AC2A86" w:rsidP="00B12569">
      <w:pPr>
        <w:rPr>
          <w:rFonts w:cs="Times New Roman"/>
        </w:rPr>
      </w:pPr>
    </w:p>
    <w:p w14:paraId="586EB2BA" w14:textId="77777777" w:rsidR="00960C09" w:rsidRDefault="00960C09" w:rsidP="00B12569">
      <w:pPr>
        <w:pStyle w:val="Heading2"/>
        <w:rPr>
          <w:sz w:val="24"/>
          <w:szCs w:val="24"/>
        </w:rPr>
      </w:pPr>
    </w:p>
    <w:p w14:paraId="26E8E614" w14:textId="77777777" w:rsidR="00380FAA" w:rsidRDefault="00380FAA" w:rsidP="00B12569">
      <w:pPr>
        <w:pStyle w:val="Heading2"/>
        <w:rPr>
          <w:sz w:val="24"/>
          <w:szCs w:val="24"/>
        </w:rPr>
      </w:pPr>
    </w:p>
    <w:p w14:paraId="4FCF53FF" w14:textId="77777777" w:rsidR="00380FAA" w:rsidRDefault="00380FAA" w:rsidP="00B12569">
      <w:pPr>
        <w:pStyle w:val="Heading2"/>
        <w:rPr>
          <w:sz w:val="24"/>
          <w:szCs w:val="24"/>
        </w:rPr>
      </w:pPr>
    </w:p>
    <w:p w14:paraId="5FD64975" w14:textId="77777777" w:rsidR="00380FAA" w:rsidRDefault="00380FAA" w:rsidP="00B12569">
      <w:pPr>
        <w:pStyle w:val="Heading2"/>
        <w:rPr>
          <w:sz w:val="24"/>
          <w:szCs w:val="24"/>
        </w:rPr>
      </w:pPr>
    </w:p>
    <w:p w14:paraId="3ACCF5F4" w14:textId="77777777" w:rsidR="00380FAA" w:rsidRDefault="00380FAA" w:rsidP="00B12569">
      <w:pPr>
        <w:pStyle w:val="Heading2"/>
        <w:rPr>
          <w:sz w:val="24"/>
          <w:szCs w:val="24"/>
        </w:rPr>
      </w:pPr>
    </w:p>
    <w:p w14:paraId="6404736C" w14:textId="77777777" w:rsidR="00380FAA" w:rsidRDefault="00380FAA" w:rsidP="00BB0FD4">
      <w:pPr>
        <w:pStyle w:val="Heading2"/>
        <w:spacing w:before="0"/>
        <w:rPr>
          <w:i w:val="0"/>
          <w:sz w:val="24"/>
          <w:szCs w:val="24"/>
        </w:rPr>
      </w:pPr>
    </w:p>
    <w:p w14:paraId="4BAEAC62" w14:textId="5EE105EE" w:rsidR="002F6446" w:rsidRPr="002F6446" w:rsidRDefault="002F6446" w:rsidP="00BB2E26">
      <w:r w:rsidRPr="002F6446">
        <w:t xml:space="preserve">To increase awareness among jail administrators of the forthcoming pre-test, BJS </w:t>
      </w:r>
      <w:r w:rsidR="00E11E7E">
        <w:t xml:space="preserve">and Abt </w:t>
      </w:r>
      <w:r>
        <w:t xml:space="preserve">plan to </w:t>
      </w:r>
      <w:r w:rsidRPr="002F6446">
        <w:t>work with the American Jail Association</w:t>
      </w:r>
      <w:r>
        <w:t xml:space="preserve"> (AJA)</w:t>
      </w:r>
      <w:r w:rsidRPr="002F6446">
        <w:t xml:space="preserve"> to market the study. </w:t>
      </w:r>
      <w:r>
        <w:t xml:space="preserve">BJS </w:t>
      </w:r>
      <w:r w:rsidR="00E11E7E">
        <w:t>will</w:t>
      </w:r>
      <w:r>
        <w:t xml:space="preserve"> </w:t>
      </w:r>
      <w:r w:rsidR="00E11E7E">
        <w:t xml:space="preserve">utilize </w:t>
      </w:r>
      <w:r w:rsidRPr="002F6446">
        <w:t>AJA</w:t>
      </w:r>
      <w:r w:rsidR="00E11E7E">
        <w:t xml:space="preserve">’s </w:t>
      </w:r>
      <w:r w:rsidRPr="002F6446">
        <w:t xml:space="preserve">communication outlets (e.g. </w:t>
      </w:r>
      <w:r w:rsidR="00F50832">
        <w:t>AJAlert weekly e-newsletter n</w:t>
      </w:r>
      <w:r w:rsidR="00F50832" w:rsidRPr="00F50832">
        <w:t>ewsletter</w:t>
      </w:r>
      <w:r w:rsidRPr="002F6446">
        <w:t>, article in the</w:t>
      </w:r>
      <w:r w:rsidR="00F50832">
        <w:t xml:space="preserve"> </w:t>
      </w:r>
      <w:r w:rsidR="00F50832" w:rsidRPr="00BB2E26">
        <w:rPr>
          <w:i/>
        </w:rPr>
        <w:t>American Jails</w:t>
      </w:r>
      <w:r w:rsidR="00F50832" w:rsidRPr="00F50832">
        <w:t xml:space="preserve"> magazine</w:t>
      </w:r>
      <w:r w:rsidRPr="002F6446">
        <w:t>) to help implement the SJAR</w:t>
      </w:r>
      <w:r w:rsidR="00E11E7E">
        <w:t xml:space="preserve"> pre-test</w:t>
      </w:r>
      <w:r w:rsidRPr="002F6446">
        <w:t xml:space="preserve">. </w:t>
      </w:r>
      <w:r w:rsidR="00E11E7E">
        <w:t>BJS also</w:t>
      </w:r>
      <w:r w:rsidRPr="002F6446">
        <w:t xml:space="preserve"> plan</w:t>
      </w:r>
      <w:r w:rsidR="00E11E7E">
        <w:t>s</w:t>
      </w:r>
      <w:r w:rsidRPr="002F6446">
        <w:t xml:space="preserve"> to seek a letter of support fr</w:t>
      </w:r>
      <w:r w:rsidR="00E11E7E">
        <w:t xml:space="preserve">om the AJA Executive Director. </w:t>
      </w:r>
      <w:r w:rsidRPr="002F6446">
        <w:t xml:space="preserve">This </w:t>
      </w:r>
      <w:r w:rsidR="00E11E7E">
        <w:t xml:space="preserve">letter will be </w:t>
      </w:r>
      <w:r w:rsidRPr="002F6446">
        <w:t>include</w:t>
      </w:r>
      <w:r w:rsidR="00E11E7E">
        <w:t>d</w:t>
      </w:r>
      <w:r w:rsidRPr="002F6446">
        <w:t xml:space="preserve"> </w:t>
      </w:r>
      <w:r w:rsidR="00E11E7E">
        <w:t xml:space="preserve">in our </w:t>
      </w:r>
      <w:r w:rsidRPr="002F6446">
        <w:t xml:space="preserve">outreach </w:t>
      </w:r>
      <w:r w:rsidR="00D65B36">
        <w:t>to the selected jails</w:t>
      </w:r>
      <w:r w:rsidR="00E11E7E">
        <w:t>.</w:t>
      </w:r>
    </w:p>
    <w:p w14:paraId="262D0A7B" w14:textId="77777777" w:rsidR="00B12569" w:rsidRPr="004363B0" w:rsidRDefault="00B12569" w:rsidP="00B12569">
      <w:pPr>
        <w:pStyle w:val="Heading2"/>
        <w:rPr>
          <w:sz w:val="24"/>
          <w:szCs w:val="24"/>
        </w:rPr>
      </w:pPr>
      <w:r w:rsidRPr="004363B0">
        <w:rPr>
          <w:sz w:val="24"/>
          <w:szCs w:val="24"/>
        </w:rPr>
        <w:t>Information to be collected</w:t>
      </w:r>
    </w:p>
    <w:p w14:paraId="2C5A87EA" w14:textId="77777777" w:rsidR="004363B0" w:rsidRPr="004363B0" w:rsidRDefault="004363B0" w:rsidP="0046382A"/>
    <w:p w14:paraId="28F7E1E8" w14:textId="3476A15C" w:rsidR="00B12569" w:rsidRPr="00C17AAC" w:rsidRDefault="00271136" w:rsidP="00B12569">
      <w:pPr>
        <w:rPr>
          <w:rFonts w:cs="Times New Roman"/>
        </w:rPr>
      </w:pPr>
      <w:r w:rsidRPr="005A2539">
        <w:rPr>
          <w:rFonts w:cs="Times New Roman"/>
          <w:b/>
        </w:rPr>
        <w:t>Instrument.</w:t>
      </w:r>
      <w:r>
        <w:rPr>
          <w:rFonts w:cs="Times New Roman"/>
        </w:rPr>
        <w:t xml:space="preserve"> </w:t>
      </w:r>
      <w:r w:rsidR="00B12569" w:rsidRPr="00C17AAC">
        <w:rPr>
          <w:rFonts w:cs="Times New Roman"/>
        </w:rPr>
        <w:t xml:space="preserve">The survey questionnaire is provided as Attachment </w:t>
      </w:r>
      <w:r w:rsidR="003B72B9">
        <w:rPr>
          <w:rFonts w:cs="Times New Roman"/>
        </w:rPr>
        <w:t>A</w:t>
      </w:r>
      <w:r w:rsidR="003B72B9" w:rsidRPr="00C17AAC">
        <w:rPr>
          <w:rFonts w:cs="Times New Roman"/>
        </w:rPr>
        <w:t xml:space="preserve"> </w:t>
      </w:r>
      <w:r w:rsidR="00B12569" w:rsidRPr="00C17AAC">
        <w:rPr>
          <w:rFonts w:cs="Times New Roman"/>
        </w:rPr>
        <w:t xml:space="preserve">and selected screenshots of the online version of this instrument are shown in Attachment </w:t>
      </w:r>
      <w:r w:rsidR="003B72B9">
        <w:rPr>
          <w:rFonts w:cs="Times New Roman"/>
        </w:rPr>
        <w:t>B</w:t>
      </w:r>
      <w:r w:rsidR="00B12569" w:rsidRPr="00C17AAC">
        <w:rPr>
          <w:rFonts w:cs="Times New Roman"/>
        </w:rPr>
        <w:t>. The survey begins with an introduction, and then is organized into three substantive sections:</w:t>
      </w:r>
    </w:p>
    <w:p w14:paraId="48A25739" w14:textId="1DE845FE" w:rsidR="00B12569" w:rsidRPr="00C17AAC" w:rsidRDefault="00B12569" w:rsidP="00B12569">
      <w:pPr>
        <w:rPr>
          <w:rStyle w:val="Strong"/>
          <w:b w:val="0"/>
        </w:rPr>
      </w:pPr>
      <w:r w:rsidRPr="00C17AAC">
        <w:rPr>
          <w:rStyle w:val="Strong"/>
          <w:b w:val="0"/>
          <w:u w:val="single"/>
        </w:rPr>
        <w:t xml:space="preserve">Section 1. Data Elements, </w:t>
      </w:r>
      <w:r w:rsidRPr="00C17AAC">
        <w:rPr>
          <w:rStyle w:val="Strong"/>
          <w:b w:val="0"/>
        </w:rPr>
        <w:t xml:space="preserve">asks about specific data elements from six different categories of administrative data including individual inmate characteristics, current commitment, criminal justice status, current offense, pretrial and trial information, and sentencing information. </w:t>
      </w:r>
    </w:p>
    <w:p w14:paraId="16F90CA9" w14:textId="77777777" w:rsidR="00B12569" w:rsidRPr="00C17AAC" w:rsidRDefault="00B12569" w:rsidP="00B12569">
      <w:pPr>
        <w:rPr>
          <w:rFonts w:cs="Times New Roman"/>
        </w:rPr>
      </w:pPr>
      <w:r w:rsidRPr="00C17AAC">
        <w:rPr>
          <w:rFonts w:cs="Times New Roman"/>
          <w:u w:val="single"/>
        </w:rPr>
        <w:t>Section 2. Obtaining Administrative Data</w:t>
      </w:r>
      <w:r w:rsidRPr="00C17AAC">
        <w:rPr>
          <w:rFonts w:cs="Times New Roman"/>
        </w:rPr>
        <w:t xml:space="preserve">, asks about process and procedures for obtaining administrative as well as costs associated with providing the data. </w:t>
      </w:r>
    </w:p>
    <w:p w14:paraId="6B6778E6" w14:textId="77777777" w:rsidR="00B12569" w:rsidRDefault="00B12569" w:rsidP="00B12569">
      <w:pPr>
        <w:rPr>
          <w:rFonts w:cs="Times New Roman"/>
        </w:rPr>
      </w:pPr>
      <w:r w:rsidRPr="00C17AAC">
        <w:rPr>
          <w:rFonts w:cs="Times New Roman"/>
          <w:u w:val="single"/>
        </w:rPr>
        <w:t>Section 3. Survey Administration,</w:t>
      </w:r>
      <w:r w:rsidRPr="00C17AAC">
        <w:rPr>
          <w:rFonts w:cs="Times New Roman"/>
        </w:rPr>
        <w:t xml:space="preserve"> asks about specific aspects of SILJ survey administration to inform planning for the full administration, including the roster and contact information for discussing these items. </w:t>
      </w:r>
    </w:p>
    <w:p w14:paraId="29CB6283" w14:textId="77777777" w:rsidR="00960C09" w:rsidRPr="00C17AAC" w:rsidRDefault="00960C09" w:rsidP="00B12569">
      <w:pPr>
        <w:rPr>
          <w:rFonts w:cs="Times New Roman"/>
        </w:rPr>
      </w:pPr>
    </w:p>
    <w:p w14:paraId="423E6CD2" w14:textId="27450063" w:rsidR="00B12569" w:rsidRPr="0046382A" w:rsidRDefault="00B12569" w:rsidP="00B12569">
      <w:pPr>
        <w:pStyle w:val="Heading1"/>
        <w:rPr>
          <w:b w:val="0"/>
          <w:sz w:val="24"/>
          <w:u w:val="none"/>
        </w:rPr>
      </w:pPr>
      <w:r w:rsidRPr="0046382A">
        <w:rPr>
          <w:b w:val="0"/>
          <w:sz w:val="24"/>
          <w:u w:val="none"/>
        </w:rPr>
        <w:t xml:space="preserve">In preparation for the </w:t>
      </w:r>
      <w:r w:rsidR="00F25EB0">
        <w:rPr>
          <w:b w:val="0"/>
          <w:sz w:val="24"/>
          <w:u w:val="none"/>
        </w:rPr>
        <w:t>pre-test</w:t>
      </w:r>
      <w:r w:rsidRPr="0046382A">
        <w:rPr>
          <w:b w:val="0"/>
          <w:sz w:val="24"/>
          <w:u w:val="none"/>
        </w:rPr>
        <w:t>, BJS and Abt Associates consulted the following experts.</w:t>
      </w:r>
    </w:p>
    <w:p w14:paraId="6FE17DA4" w14:textId="3B9D8FBF" w:rsidR="00B12569" w:rsidRPr="0046382A" w:rsidRDefault="00133058" w:rsidP="00B12569">
      <w:pPr>
        <w:pStyle w:val="ListParagraph"/>
        <w:numPr>
          <w:ilvl w:val="0"/>
          <w:numId w:val="10"/>
        </w:numPr>
        <w:spacing w:after="240"/>
        <w:contextualSpacing/>
        <w:rPr>
          <w:rFonts w:ascii="Times New Roman" w:hAnsi="Times New Roman"/>
          <w:sz w:val="24"/>
          <w:szCs w:val="24"/>
        </w:rPr>
      </w:pPr>
      <w:r>
        <w:rPr>
          <w:rFonts w:ascii="Times New Roman" w:hAnsi="Times New Roman"/>
          <w:sz w:val="24"/>
          <w:szCs w:val="24"/>
        </w:rPr>
        <w:t>Robert</w:t>
      </w:r>
      <w:r w:rsidRPr="0046382A">
        <w:rPr>
          <w:rFonts w:ascii="Times New Roman" w:hAnsi="Times New Roman"/>
          <w:sz w:val="24"/>
          <w:szCs w:val="24"/>
        </w:rPr>
        <w:t xml:space="preserve"> </w:t>
      </w:r>
      <w:r w:rsidR="00B12569" w:rsidRPr="0046382A">
        <w:rPr>
          <w:rFonts w:ascii="Times New Roman" w:hAnsi="Times New Roman"/>
          <w:sz w:val="24"/>
          <w:szCs w:val="24"/>
        </w:rPr>
        <w:t xml:space="preserve">Kasabian, </w:t>
      </w:r>
      <w:r>
        <w:rPr>
          <w:rFonts w:ascii="Times New Roman" w:hAnsi="Times New Roman"/>
          <w:sz w:val="24"/>
          <w:szCs w:val="24"/>
        </w:rPr>
        <w:t xml:space="preserve">Executive </w:t>
      </w:r>
      <w:r w:rsidR="00B12569" w:rsidRPr="0046382A">
        <w:rPr>
          <w:rFonts w:ascii="Times New Roman" w:hAnsi="Times New Roman"/>
          <w:sz w:val="24"/>
          <w:szCs w:val="24"/>
        </w:rPr>
        <w:t>Director, American Jails Association</w:t>
      </w:r>
    </w:p>
    <w:p w14:paraId="289AAD52" w14:textId="5F0E667F" w:rsidR="00133058" w:rsidRDefault="00133058" w:rsidP="00133058">
      <w:pPr>
        <w:pStyle w:val="ListParagraph"/>
        <w:numPr>
          <w:ilvl w:val="0"/>
          <w:numId w:val="10"/>
        </w:numPr>
        <w:spacing w:after="240"/>
        <w:contextualSpacing/>
        <w:rPr>
          <w:rFonts w:ascii="Times New Roman" w:hAnsi="Times New Roman"/>
          <w:sz w:val="24"/>
          <w:szCs w:val="24"/>
        </w:rPr>
      </w:pPr>
      <w:r w:rsidRPr="00133058">
        <w:rPr>
          <w:rFonts w:ascii="Times New Roman" w:hAnsi="Times New Roman"/>
          <w:sz w:val="24"/>
          <w:szCs w:val="24"/>
        </w:rPr>
        <w:t xml:space="preserve">Wayne Dicky, Jail Administrator, Brazos </w:t>
      </w:r>
      <w:r>
        <w:rPr>
          <w:rFonts w:ascii="Times New Roman" w:hAnsi="Times New Roman"/>
          <w:sz w:val="24"/>
          <w:szCs w:val="24"/>
        </w:rPr>
        <w:t>County Office of Sheriff, Bryan,</w:t>
      </w:r>
      <w:r w:rsidRPr="00133058">
        <w:rPr>
          <w:rFonts w:ascii="Times New Roman" w:hAnsi="Times New Roman"/>
          <w:sz w:val="24"/>
          <w:szCs w:val="24"/>
        </w:rPr>
        <w:t xml:space="preserve"> TX</w:t>
      </w:r>
      <w:r>
        <w:rPr>
          <w:rFonts w:ascii="Times New Roman" w:hAnsi="Times New Roman"/>
          <w:sz w:val="24"/>
          <w:szCs w:val="24"/>
        </w:rPr>
        <w:t>.</w:t>
      </w:r>
    </w:p>
    <w:p w14:paraId="1EF781FE" w14:textId="421AEB10" w:rsidR="00B12569" w:rsidRPr="0046382A" w:rsidRDefault="00133058" w:rsidP="00133058">
      <w:pPr>
        <w:pStyle w:val="ListParagraph"/>
        <w:numPr>
          <w:ilvl w:val="0"/>
          <w:numId w:val="10"/>
        </w:numPr>
        <w:spacing w:after="240"/>
        <w:contextualSpacing/>
        <w:rPr>
          <w:rFonts w:ascii="Times New Roman" w:hAnsi="Times New Roman"/>
          <w:sz w:val="24"/>
          <w:szCs w:val="24"/>
        </w:rPr>
      </w:pPr>
      <w:r w:rsidRPr="00133058">
        <w:rPr>
          <w:rFonts w:ascii="Times New Roman" w:hAnsi="Times New Roman"/>
          <w:sz w:val="24"/>
          <w:szCs w:val="24"/>
        </w:rPr>
        <w:t>Laura van der Lugt, Director of Research &amp; Innovation, Suff</w:t>
      </w:r>
      <w:r>
        <w:rPr>
          <w:rFonts w:ascii="Times New Roman" w:hAnsi="Times New Roman"/>
          <w:sz w:val="24"/>
          <w:szCs w:val="24"/>
        </w:rPr>
        <w:t>olk County Sheriff's Department,</w:t>
      </w:r>
      <w:r w:rsidRPr="00133058">
        <w:rPr>
          <w:rFonts w:ascii="Times New Roman" w:hAnsi="Times New Roman"/>
          <w:sz w:val="24"/>
          <w:szCs w:val="24"/>
        </w:rPr>
        <w:t xml:space="preserve"> Boston, MA</w:t>
      </w:r>
      <w:r>
        <w:rPr>
          <w:rFonts w:ascii="Times New Roman" w:hAnsi="Times New Roman"/>
          <w:sz w:val="24"/>
          <w:szCs w:val="24"/>
        </w:rPr>
        <w:t>.</w:t>
      </w:r>
    </w:p>
    <w:p w14:paraId="18429D61" w14:textId="50EA2479" w:rsidR="00B12569" w:rsidRPr="0046382A" w:rsidRDefault="00133058" w:rsidP="00133058">
      <w:pPr>
        <w:pStyle w:val="ListParagraph"/>
        <w:numPr>
          <w:ilvl w:val="0"/>
          <w:numId w:val="10"/>
        </w:numPr>
        <w:spacing w:after="240"/>
        <w:contextualSpacing/>
        <w:rPr>
          <w:rFonts w:ascii="Times New Roman" w:hAnsi="Times New Roman"/>
          <w:sz w:val="24"/>
          <w:szCs w:val="24"/>
        </w:rPr>
      </w:pPr>
      <w:r>
        <w:rPr>
          <w:rFonts w:ascii="Times New Roman" w:hAnsi="Times New Roman"/>
          <w:sz w:val="24"/>
          <w:szCs w:val="24"/>
        </w:rPr>
        <w:t>Bob</w:t>
      </w:r>
      <w:r w:rsidRPr="0046382A">
        <w:rPr>
          <w:rFonts w:ascii="Times New Roman" w:hAnsi="Times New Roman"/>
          <w:sz w:val="24"/>
          <w:szCs w:val="24"/>
        </w:rPr>
        <w:t xml:space="preserve"> </w:t>
      </w:r>
      <w:r w:rsidR="00B12569" w:rsidRPr="0046382A">
        <w:rPr>
          <w:rFonts w:ascii="Times New Roman" w:hAnsi="Times New Roman"/>
          <w:sz w:val="24"/>
          <w:szCs w:val="24"/>
        </w:rPr>
        <w:t xml:space="preserve">Balkema, Lieutenant, </w:t>
      </w:r>
      <w:r w:rsidRPr="00133058">
        <w:rPr>
          <w:rFonts w:ascii="Times New Roman" w:hAnsi="Times New Roman"/>
          <w:sz w:val="24"/>
          <w:szCs w:val="24"/>
        </w:rPr>
        <w:t>Kirkland Police Department, Kirkland, WA</w:t>
      </w:r>
      <w:r>
        <w:rPr>
          <w:rFonts w:ascii="Times New Roman" w:hAnsi="Times New Roman"/>
          <w:sz w:val="24"/>
          <w:szCs w:val="24"/>
        </w:rPr>
        <w:t>.</w:t>
      </w:r>
    </w:p>
    <w:p w14:paraId="4E9C5D3E" w14:textId="79C9D2B9" w:rsidR="00B12569" w:rsidRDefault="00B12569" w:rsidP="00B12569">
      <w:pPr>
        <w:rPr>
          <w:rFonts w:cs="Times New Roman"/>
        </w:rPr>
      </w:pPr>
      <w:r w:rsidRPr="00C17AAC">
        <w:rPr>
          <w:rFonts w:cs="Times New Roman"/>
        </w:rPr>
        <w:t xml:space="preserve">This consultation served to gauge respondent burden, question language and ordering, and the functionality of the web-based survey instrument. </w:t>
      </w:r>
      <w:r w:rsidR="00133058">
        <w:rPr>
          <w:rFonts w:cs="Times New Roman"/>
        </w:rPr>
        <w:t>BJS</w:t>
      </w:r>
      <w:r w:rsidRPr="00C17AAC">
        <w:rPr>
          <w:rFonts w:cs="Times New Roman"/>
        </w:rPr>
        <w:t xml:space="preserve"> revised the online instrument in response </w:t>
      </w:r>
      <w:r w:rsidR="00133058" w:rsidRPr="00C17AAC">
        <w:rPr>
          <w:rFonts w:cs="Times New Roman"/>
        </w:rPr>
        <w:t>to</w:t>
      </w:r>
      <w:r w:rsidR="00133058">
        <w:rPr>
          <w:rFonts w:cs="Times New Roman"/>
        </w:rPr>
        <w:t xml:space="preserve"> their </w:t>
      </w:r>
      <w:r w:rsidRPr="00C17AAC">
        <w:rPr>
          <w:rFonts w:cs="Times New Roman"/>
        </w:rPr>
        <w:t xml:space="preserve">findings.  </w:t>
      </w:r>
    </w:p>
    <w:p w14:paraId="444F6C1A" w14:textId="77777777" w:rsidR="00271136" w:rsidRDefault="00271136" w:rsidP="00B12569">
      <w:pPr>
        <w:rPr>
          <w:rFonts w:cs="Times New Roman"/>
        </w:rPr>
      </w:pPr>
    </w:p>
    <w:p w14:paraId="3EBAE5B2" w14:textId="46192821" w:rsidR="00271136" w:rsidRDefault="00271136" w:rsidP="00271136">
      <w:pPr>
        <w:rPr>
          <w:rFonts w:cs="Times New Roman"/>
        </w:rPr>
      </w:pPr>
      <w:r w:rsidRPr="005A2539">
        <w:rPr>
          <w:rFonts w:cs="Times New Roman"/>
          <w:b/>
        </w:rPr>
        <w:t>Interview.</w:t>
      </w:r>
      <w:r>
        <w:rPr>
          <w:rFonts w:cs="Times New Roman"/>
        </w:rPr>
        <w:t xml:space="preserve"> The semi-structured interview protocol</w:t>
      </w:r>
      <w:r w:rsidRPr="00C17AAC">
        <w:rPr>
          <w:rFonts w:cs="Times New Roman"/>
        </w:rPr>
        <w:t xml:space="preserve"> is provided as Attachment </w:t>
      </w:r>
      <w:r w:rsidR="0054482A">
        <w:rPr>
          <w:rFonts w:cs="Times New Roman"/>
        </w:rPr>
        <w:t>C</w:t>
      </w:r>
      <w:r w:rsidRPr="00C17AAC">
        <w:rPr>
          <w:rFonts w:cs="Times New Roman"/>
        </w:rPr>
        <w:t xml:space="preserve">. The </w:t>
      </w:r>
      <w:r>
        <w:rPr>
          <w:rFonts w:cs="Times New Roman"/>
        </w:rPr>
        <w:t>protocol</w:t>
      </w:r>
      <w:r w:rsidRPr="00C17AAC">
        <w:rPr>
          <w:rFonts w:cs="Times New Roman"/>
        </w:rPr>
        <w:t xml:space="preserve"> begins with an introduction, and then is organized </w:t>
      </w:r>
      <w:r w:rsidR="00DD49BA">
        <w:rPr>
          <w:rFonts w:cs="Times New Roman"/>
        </w:rPr>
        <w:t>to review the three</w:t>
      </w:r>
      <w:r w:rsidRPr="00C17AAC">
        <w:rPr>
          <w:rFonts w:cs="Times New Roman"/>
        </w:rPr>
        <w:t xml:space="preserve"> substantive sections</w:t>
      </w:r>
      <w:r w:rsidR="00DD49BA">
        <w:rPr>
          <w:rFonts w:cs="Times New Roman"/>
        </w:rPr>
        <w:t xml:space="preserve"> of the SJAR as well as general questions related to providing their responses. </w:t>
      </w:r>
    </w:p>
    <w:p w14:paraId="75598EDD" w14:textId="77777777" w:rsidR="00C13D1D" w:rsidRPr="00C17AAC" w:rsidRDefault="00C13D1D" w:rsidP="00271136">
      <w:pPr>
        <w:rPr>
          <w:rFonts w:cs="Times New Roman"/>
        </w:rPr>
      </w:pPr>
    </w:p>
    <w:p w14:paraId="46E6463A" w14:textId="77777777" w:rsidR="00B12569" w:rsidRPr="00960C09" w:rsidRDefault="00B12569" w:rsidP="00B12569">
      <w:pPr>
        <w:pStyle w:val="Heading1"/>
        <w:rPr>
          <w:sz w:val="24"/>
        </w:rPr>
      </w:pPr>
      <w:r w:rsidRPr="00960C09">
        <w:rPr>
          <w:sz w:val="24"/>
        </w:rPr>
        <w:t>Design of the Feasibility Study</w:t>
      </w:r>
    </w:p>
    <w:p w14:paraId="0B20EFD9" w14:textId="72D1F14B" w:rsidR="00B12569" w:rsidRDefault="00EA13E2" w:rsidP="00B12569">
      <w:pPr>
        <w:pStyle w:val="Heading2"/>
        <w:rPr>
          <w:sz w:val="24"/>
          <w:szCs w:val="24"/>
        </w:rPr>
      </w:pPr>
      <w:r>
        <w:rPr>
          <w:sz w:val="24"/>
          <w:szCs w:val="24"/>
        </w:rPr>
        <w:t xml:space="preserve">Pre-test </w:t>
      </w:r>
      <w:r w:rsidR="00B12569" w:rsidRPr="00960C09">
        <w:rPr>
          <w:sz w:val="24"/>
          <w:szCs w:val="24"/>
        </w:rPr>
        <w:t>Design</w:t>
      </w:r>
    </w:p>
    <w:p w14:paraId="5F31F2EA" w14:textId="77777777" w:rsidR="0046382A" w:rsidRPr="0046382A" w:rsidRDefault="0046382A" w:rsidP="00960C09"/>
    <w:p w14:paraId="0E0AF40C" w14:textId="2073BDA2" w:rsidR="00B12569" w:rsidRPr="00C17AAC" w:rsidRDefault="00B12569" w:rsidP="00B12569">
      <w:pPr>
        <w:rPr>
          <w:rFonts w:cs="Times New Roman"/>
        </w:rPr>
      </w:pPr>
      <w:r w:rsidRPr="00C17AAC">
        <w:rPr>
          <w:rFonts w:cs="Times New Roman"/>
        </w:rPr>
        <w:t xml:space="preserve">The survey will be sent to the administrative contact for the jails, which is typically the administrator or sheriff of the jail. He or she may opt to delegate all or some of the items to colleagues within the agency who may be in a better position to provide the information requested. The study’s invitation letter, Attachment </w:t>
      </w:r>
      <w:r w:rsidR="0054482A">
        <w:rPr>
          <w:rFonts w:cs="Times New Roman"/>
        </w:rPr>
        <w:t>D</w:t>
      </w:r>
      <w:r w:rsidRPr="00C17AAC">
        <w:rPr>
          <w:rFonts w:cs="Times New Roman"/>
        </w:rPr>
        <w:t>, explains how respondents may share the survey with others in their agency.</w:t>
      </w:r>
    </w:p>
    <w:p w14:paraId="5541379D" w14:textId="676050D8" w:rsidR="00B12569" w:rsidRDefault="00F25EB0" w:rsidP="00B12569">
      <w:pPr>
        <w:pStyle w:val="Heading2"/>
        <w:rPr>
          <w:sz w:val="24"/>
          <w:szCs w:val="24"/>
        </w:rPr>
      </w:pPr>
      <w:r>
        <w:rPr>
          <w:sz w:val="24"/>
          <w:szCs w:val="24"/>
        </w:rPr>
        <w:t xml:space="preserve">Pre-test </w:t>
      </w:r>
      <w:r w:rsidR="00B12569" w:rsidRPr="00960C09">
        <w:rPr>
          <w:sz w:val="24"/>
          <w:szCs w:val="24"/>
        </w:rPr>
        <w:t>Data Collection Procedure</w:t>
      </w:r>
      <w:r w:rsidR="005A2539">
        <w:rPr>
          <w:sz w:val="24"/>
          <w:szCs w:val="24"/>
        </w:rPr>
        <w:t>s</w:t>
      </w:r>
      <w:r>
        <w:rPr>
          <w:sz w:val="24"/>
          <w:szCs w:val="24"/>
        </w:rPr>
        <w:t xml:space="preserve"> and Respondent Follow-up Interview Plan</w:t>
      </w:r>
    </w:p>
    <w:p w14:paraId="1A40EBED" w14:textId="77777777" w:rsidR="0046382A" w:rsidRPr="0046382A" w:rsidRDefault="0046382A" w:rsidP="00960C09"/>
    <w:p w14:paraId="41FF7846" w14:textId="55EC5540" w:rsidR="00B12569" w:rsidRPr="00C17AAC" w:rsidRDefault="00B12569" w:rsidP="00B12569">
      <w:pPr>
        <w:rPr>
          <w:rFonts w:cs="Times New Roman"/>
        </w:rPr>
      </w:pPr>
      <w:r w:rsidRPr="00C17AAC">
        <w:rPr>
          <w:rFonts w:cs="Times New Roman"/>
        </w:rPr>
        <w:t xml:space="preserve">The survey will be self-administered on the web. The survey questionnaire (Attachment </w:t>
      </w:r>
      <w:r w:rsidR="00AC2A86">
        <w:rPr>
          <w:rFonts w:cs="Times New Roman"/>
        </w:rPr>
        <w:t>A</w:t>
      </w:r>
      <w:r w:rsidRPr="00C17AAC">
        <w:rPr>
          <w:rFonts w:cs="Times New Roman"/>
        </w:rPr>
        <w:t>) has been programmed into Fluid Surveys software, a data collection tool that automates the skip patterns built into the instrument and collects categorical responses in addition to longer text responses. The frequent use of structured response categories throughout the instrument will minimize response time, and the software will be programmed so that respondents can skip questions that are not applicable based on prior responses. The software also allows respondents to complete the survey in multiple sessions. Additionally, respondents have the discretion to delegate portions of the survey to others in their agencies by sharing the agency-specific link to the survey, allowing multiple respondents to input their individual contributions before submitting a final response for the agency.</w:t>
      </w:r>
    </w:p>
    <w:p w14:paraId="710F4729" w14:textId="77777777" w:rsidR="00AC2A86" w:rsidRDefault="00AC2A86" w:rsidP="00B12569">
      <w:pPr>
        <w:rPr>
          <w:rFonts w:cs="Times New Roman"/>
        </w:rPr>
      </w:pPr>
    </w:p>
    <w:p w14:paraId="00B5E109" w14:textId="0A9DDE27" w:rsidR="00B12569" w:rsidRDefault="00B12569" w:rsidP="00B12569">
      <w:pPr>
        <w:rPr>
          <w:rFonts w:cs="Times New Roman"/>
        </w:rPr>
      </w:pPr>
      <w:r w:rsidRPr="00C17AAC">
        <w:rPr>
          <w:rFonts w:cs="Times New Roman"/>
        </w:rPr>
        <w:t>Abt Associates will field the</w:t>
      </w:r>
      <w:r w:rsidR="00271136">
        <w:rPr>
          <w:rFonts w:cs="Times New Roman"/>
        </w:rPr>
        <w:t xml:space="preserve"> pre-test</w:t>
      </w:r>
      <w:r w:rsidR="005A2539">
        <w:rPr>
          <w:rFonts w:cs="Times New Roman"/>
        </w:rPr>
        <w:t xml:space="preserve"> </w:t>
      </w:r>
      <w:r w:rsidR="00271136">
        <w:rPr>
          <w:rFonts w:cs="Times New Roman"/>
        </w:rPr>
        <w:t>(questionnaire and follow-up interviews)</w:t>
      </w:r>
      <w:r w:rsidRPr="00C17AAC">
        <w:rPr>
          <w:rFonts w:cs="Times New Roman"/>
        </w:rPr>
        <w:t xml:space="preserve"> using the following recruitment strategy with periodic reminders to ensure survey completion. Abt has successfully used this strategy in other similar projects to achieve high response rates.</w:t>
      </w:r>
    </w:p>
    <w:p w14:paraId="4156D7B2" w14:textId="77777777" w:rsidR="00133058" w:rsidRPr="00C17AAC" w:rsidRDefault="00133058" w:rsidP="00B12569">
      <w:pPr>
        <w:rPr>
          <w:rFonts w:cs="Times New Roman"/>
        </w:rPr>
      </w:pPr>
    </w:p>
    <w:p w14:paraId="0B426318" w14:textId="6459FB2E" w:rsidR="00EA13E2" w:rsidRDefault="00EA13E2" w:rsidP="00132C22">
      <w:pPr>
        <w:pStyle w:val="ListParagraph"/>
        <w:numPr>
          <w:ilvl w:val="0"/>
          <w:numId w:val="8"/>
        </w:numPr>
        <w:spacing w:after="240"/>
        <w:contextualSpacing/>
        <w:rPr>
          <w:rFonts w:ascii="Times New Roman" w:hAnsi="Times New Roman"/>
          <w:sz w:val="24"/>
          <w:szCs w:val="24"/>
        </w:rPr>
      </w:pPr>
      <w:r w:rsidRPr="00960C09">
        <w:rPr>
          <w:rFonts w:ascii="Times New Roman" w:hAnsi="Times New Roman"/>
          <w:sz w:val="24"/>
          <w:szCs w:val="24"/>
        </w:rPr>
        <w:t xml:space="preserve">To increase awareness among jail administrators of the forthcoming </w:t>
      </w:r>
      <w:r>
        <w:rPr>
          <w:rFonts w:ascii="Times New Roman" w:hAnsi="Times New Roman"/>
          <w:sz w:val="24"/>
          <w:szCs w:val="24"/>
        </w:rPr>
        <w:t>pre-test</w:t>
      </w:r>
      <w:r w:rsidRPr="00960C09">
        <w:rPr>
          <w:rFonts w:ascii="Times New Roman" w:hAnsi="Times New Roman"/>
          <w:sz w:val="24"/>
          <w:szCs w:val="24"/>
        </w:rPr>
        <w:t xml:space="preserve">, </w:t>
      </w:r>
      <w:r>
        <w:rPr>
          <w:rFonts w:ascii="Times New Roman" w:hAnsi="Times New Roman"/>
          <w:sz w:val="24"/>
          <w:szCs w:val="24"/>
        </w:rPr>
        <w:t xml:space="preserve">BJS and </w:t>
      </w:r>
      <w:r w:rsidRPr="00960C09">
        <w:rPr>
          <w:rFonts w:ascii="Times New Roman" w:hAnsi="Times New Roman"/>
          <w:sz w:val="24"/>
          <w:szCs w:val="24"/>
        </w:rPr>
        <w:t xml:space="preserve">Abt Associates staff will </w:t>
      </w:r>
      <w:r>
        <w:rPr>
          <w:rFonts w:ascii="Times New Roman" w:hAnsi="Times New Roman"/>
          <w:sz w:val="24"/>
          <w:szCs w:val="24"/>
        </w:rPr>
        <w:t xml:space="preserve">work with staff from the American Jail Association to </w:t>
      </w:r>
      <w:r w:rsidRPr="00960C09">
        <w:rPr>
          <w:rFonts w:ascii="Times New Roman" w:hAnsi="Times New Roman"/>
          <w:sz w:val="24"/>
          <w:szCs w:val="24"/>
        </w:rPr>
        <w:t xml:space="preserve">market the </w:t>
      </w:r>
      <w:r>
        <w:rPr>
          <w:rFonts w:ascii="Times New Roman" w:hAnsi="Times New Roman"/>
          <w:sz w:val="24"/>
          <w:szCs w:val="24"/>
        </w:rPr>
        <w:t>feasibility study</w:t>
      </w:r>
      <w:r w:rsidRPr="00960C09">
        <w:rPr>
          <w:rFonts w:ascii="Times New Roman" w:hAnsi="Times New Roman"/>
          <w:sz w:val="24"/>
          <w:szCs w:val="24"/>
        </w:rPr>
        <w:t xml:space="preserve">. Additionally, BJS will </w:t>
      </w:r>
      <w:r w:rsidR="00CA0EEC">
        <w:rPr>
          <w:rFonts w:ascii="Times New Roman" w:hAnsi="Times New Roman"/>
          <w:sz w:val="24"/>
          <w:szCs w:val="24"/>
        </w:rPr>
        <w:t xml:space="preserve">submit an announcement for the SJAR </w:t>
      </w:r>
      <w:r w:rsidRPr="00960C09">
        <w:rPr>
          <w:rFonts w:ascii="Times New Roman" w:hAnsi="Times New Roman"/>
          <w:sz w:val="24"/>
          <w:szCs w:val="24"/>
        </w:rPr>
        <w:t>in the American Jails Magazine</w:t>
      </w:r>
      <w:r>
        <w:rPr>
          <w:rFonts w:ascii="Times New Roman" w:hAnsi="Times New Roman"/>
          <w:sz w:val="24"/>
          <w:szCs w:val="24"/>
        </w:rPr>
        <w:t>.</w:t>
      </w:r>
    </w:p>
    <w:p w14:paraId="3B8BC3D3" w14:textId="05800EBE" w:rsidR="00B12569" w:rsidRPr="00F25EB0" w:rsidRDefault="0099324C" w:rsidP="00132C22">
      <w:pPr>
        <w:pStyle w:val="ListParagraph"/>
        <w:numPr>
          <w:ilvl w:val="0"/>
          <w:numId w:val="8"/>
        </w:numPr>
        <w:spacing w:after="240"/>
        <w:contextualSpacing/>
        <w:rPr>
          <w:rFonts w:ascii="Times New Roman" w:hAnsi="Times New Roman"/>
          <w:sz w:val="24"/>
          <w:szCs w:val="24"/>
        </w:rPr>
      </w:pPr>
      <w:r w:rsidRPr="0099324C">
        <w:rPr>
          <w:rFonts w:ascii="Times New Roman" w:hAnsi="Times New Roman"/>
          <w:sz w:val="24"/>
          <w:szCs w:val="24"/>
        </w:rPr>
        <w:t xml:space="preserve">To solicit participation for this pre-test, Abt Associates staff will conduct outreach by mail using an initial hard-copy invitation letter (Attachments </w:t>
      </w:r>
      <w:r w:rsidR="0054482A">
        <w:rPr>
          <w:rFonts w:ascii="Times New Roman" w:hAnsi="Times New Roman"/>
          <w:sz w:val="24"/>
          <w:szCs w:val="24"/>
        </w:rPr>
        <w:t>D</w:t>
      </w:r>
      <w:r w:rsidRPr="0099324C">
        <w:rPr>
          <w:rFonts w:ascii="Times New Roman" w:hAnsi="Times New Roman"/>
          <w:sz w:val="24"/>
          <w:szCs w:val="24"/>
        </w:rPr>
        <w:t>) customized to each respondent</w:t>
      </w:r>
      <w:r w:rsidR="00132C22">
        <w:rPr>
          <w:rFonts w:ascii="Times New Roman" w:hAnsi="Times New Roman"/>
          <w:sz w:val="24"/>
          <w:szCs w:val="24"/>
        </w:rPr>
        <w:t xml:space="preserve"> from </w:t>
      </w:r>
      <w:r w:rsidR="00132C22" w:rsidRPr="00132C22">
        <w:rPr>
          <w:rFonts w:ascii="Times New Roman" w:hAnsi="Times New Roman"/>
          <w:sz w:val="24"/>
          <w:szCs w:val="24"/>
        </w:rPr>
        <w:t>Jeri Mulrow</w:t>
      </w:r>
      <w:r w:rsidR="00132C22">
        <w:rPr>
          <w:rFonts w:ascii="Times New Roman" w:hAnsi="Times New Roman"/>
          <w:sz w:val="24"/>
          <w:szCs w:val="24"/>
        </w:rPr>
        <w:t>, BJS’s Acting Director</w:t>
      </w:r>
      <w:r w:rsidRPr="0099324C">
        <w:rPr>
          <w:rFonts w:ascii="Times New Roman" w:hAnsi="Times New Roman"/>
          <w:sz w:val="24"/>
          <w:szCs w:val="24"/>
        </w:rPr>
        <w:t xml:space="preserve">. This letter describes the purpose </w:t>
      </w:r>
      <w:r w:rsidR="009A7288">
        <w:rPr>
          <w:rFonts w:ascii="Times New Roman" w:hAnsi="Times New Roman"/>
          <w:sz w:val="24"/>
          <w:szCs w:val="24"/>
        </w:rPr>
        <w:t xml:space="preserve">of the </w:t>
      </w:r>
      <w:r w:rsidRPr="0099324C">
        <w:rPr>
          <w:rFonts w:ascii="Times New Roman" w:hAnsi="Times New Roman"/>
          <w:sz w:val="24"/>
          <w:szCs w:val="24"/>
        </w:rPr>
        <w:t xml:space="preserve">SJAR pre-test, gives a summary of the information to be collected through the online survey and follow-up that will be conducted through the interview. The invitation letter also specifies the estimated time to complete the survey and participate in the interview, noting that participation in both is voluntary, but emphasizing the importance of complete participation to benefit the field. </w:t>
      </w:r>
      <w:r w:rsidR="00B12569" w:rsidRPr="00F25EB0">
        <w:rPr>
          <w:rFonts w:ascii="Times New Roman" w:hAnsi="Times New Roman"/>
          <w:sz w:val="24"/>
          <w:szCs w:val="24"/>
        </w:rPr>
        <w:t xml:space="preserve"> </w:t>
      </w:r>
    </w:p>
    <w:p w14:paraId="7BE454E2" w14:textId="6B651A32" w:rsidR="00B12569" w:rsidRPr="00960C09" w:rsidRDefault="00B12569" w:rsidP="00B12569">
      <w:pPr>
        <w:pStyle w:val="ListParagraph"/>
        <w:numPr>
          <w:ilvl w:val="0"/>
          <w:numId w:val="8"/>
        </w:numPr>
        <w:spacing w:after="240"/>
        <w:contextualSpacing/>
        <w:rPr>
          <w:rFonts w:ascii="Times New Roman" w:hAnsi="Times New Roman"/>
          <w:sz w:val="24"/>
          <w:szCs w:val="24"/>
        </w:rPr>
      </w:pPr>
      <w:r w:rsidRPr="00960C09">
        <w:rPr>
          <w:rFonts w:ascii="Times New Roman" w:hAnsi="Times New Roman"/>
          <w:sz w:val="24"/>
          <w:szCs w:val="24"/>
        </w:rPr>
        <w:t xml:space="preserve">An initial email invitation (Attachment </w:t>
      </w:r>
      <w:r w:rsidR="0054482A">
        <w:rPr>
          <w:rFonts w:ascii="Times New Roman" w:hAnsi="Times New Roman"/>
          <w:sz w:val="24"/>
          <w:szCs w:val="24"/>
        </w:rPr>
        <w:t>E</w:t>
      </w:r>
      <w:r w:rsidRPr="00960C09">
        <w:rPr>
          <w:rFonts w:ascii="Times New Roman" w:hAnsi="Times New Roman"/>
          <w:sz w:val="24"/>
          <w:szCs w:val="24"/>
        </w:rPr>
        <w:t xml:space="preserve">) containing much of the same information will be sent to respondents within one week of the hard-copy letter to ensure that the letters have been received. The email will facilitate easy access by including a clickable link to the online survey.  </w:t>
      </w:r>
    </w:p>
    <w:p w14:paraId="01995D23" w14:textId="20AAF025" w:rsidR="00B12569" w:rsidRPr="00960C09" w:rsidRDefault="00B12569" w:rsidP="00B12569">
      <w:pPr>
        <w:pStyle w:val="ListParagraph"/>
        <w:numPr>
          <w:ilvl w:val="0"/>
          <w:numId w:val="8"/>
        </w:numPr>
        <w:spacing w:after="240"/>
        <w:contextualSpacing/>
        <w:rPr>
          <w:rFonts w:ascii="Times New Roman" w:hAnsi="Times New Roman"/>
          <w:sz w:val="24"/>
          <w:szCs w:val="24"/>
        </w:rPr>
      </w:pPr>
      <w:r w:rsidRPr="00960C09">
        <w:rPr>
          <w:rFonts w:ascii="Times New Roman" w:hAnsi="Times New Roman"/>
          <w:sz w:val="24"/>
          <w:szCs w:val="24"/>
        </w:rPr>
        <w:t xml:space="preserve">Email reminders to non-respondents (Attachment </w:t>
      </w:r>
      <w:r w:rsidR="0054482A">
        <w:rPr>
          <w:rFonts w:ascii="Times New Roman" w:hAnsi="Times New Roman"/>
          <w:sz w:val="24"/>
          <w:szCs w:val="24"/>
        </w:rPr>
        <w:t>F</w:t>
      </w:r>
      <w:r w:rsidRPr="00960C09">
        <w:rPr>
          <w:rFonts w:ascii="Times New Roman" w:hAnsi="Times New Roman"/>
          <w:sz w:val="24"/>
          <w:szCs w:val="24"/>
        </w:rPr>
        <w:t xml:space="preserve">) will begin </w:t>
      </w:r>
      <w:r w:rsidR="005B3B17">
        <w:rPr>
          <w:rFonts w:ascii="Times New Roman" w:hAnsi="Times New Roman"/>
          <w:sz w:val="24"/>
          <w:szCs w:val="24"/>
        </w:rPr>
        <w:t>two</w:t>
      </w:r>
      <w:r w:rsidR="005B3B17" w:rsidRPr="00960C09">
        <w:rPr>
          <w:rFonts w:ascii="Times New Roman" w:hAnsi="Times New Roman"/>
          <w:sz w:val="24"/>
          <w:szCs w:val="24"/>
        </w:rPr>
        <w:t xml:space="preserve"> </w:t>
      </w:r>
      <w:r w:rsidRPr="00960C09">
        <w:rPr>
          <w:rFonts w:ascii="Times New Roman" w:hAnsi="Times New Roman"/>
          <w:sz w:val="24"/>
          <w:szCs w:val="24"/>
        </w:rPr>
        <w:t>week</w:t>
      </w:r>
      <w:r w:rsidR="005B3B17">
        <w:rPr>
          <w:rFonts w:ascii="Times New Roman" w:hAnsi="Times New Roman"/>
          <w:sz w:val="24"/>
          <w:szCs w:val="24"/>
        </w:rPr>
        <w:t>s</w:t>
      </w:r>
      <w:r w:rsidRPr="00960C09">
        <w:rPr>
          <w:rFonts w:ascii="Times New Roman" w:hAnsi="Times New Roman"/>
          <w:sz w:val="24"/>
          <w:szCs w:val="24"/>
        </w:rPr>
        <w:t xml:space="preserve"> following the email invitation. These emails will be sent approximately weekly until the survey is completed or the respondent actively declines participation by notifying the project team. Each email will include a clickable link to the online survey along with the respondent’s unique username for logging in to the survey.  </w:t>
      </w:r>
    </w:p>
    <w:p w14:paraId="7396C514" w14:textId="4D781B4A" w:rsidR="00B12569" w:rsidRDefault="00B12569" w:rsidP="00B12569">
      <w:pPr>
        <w:pStyle w:val="ListParagraph"/>
        <w:numPr>
          <w:ilvl w:val="0"/>
          <w:numId w:val="8"/>
        </w:numPr>
        <w:spacing w:after="240"/>
        <w:contextualSpacing/>
        <w:rPr>
          <w:rFonts w:ascii="Times New Roman" w:hAnsi="Times New Roman"/>
          <w:sz w:val="24"/>
          <w:szCs w:val="24"/>
        </w:rPr>
      </w:pPr>
      <w:r w:rsidRPr="00960C09">
        <w:rPr>
          <w:rFonts w:ascii="Times New Roman" w:hAnsi="Times New Roman"/>
          <w:sz w:val="24"/>
          <w:szCs w:val="24"/>
        </w:rPr>
        <w:t xml:space="preserve">Telephone calls to non-respondents will begin five weeks after the email invitation, using the script provided as Attachment </w:t>
      </w:r>
      <w:r w:rsidR="0054482A">
        <w:rPr>
          <w:rFonts w:ascii="Times New Roman" w:hAnsi="Times New Roman"/>
          <w:sz w:val="24"/>
          <w:szCs w:val="24"/>
        </w:rPr>
        <w:t>G</w:t>
      </w:r>
      <w:r w:rsidRPr="00960C09">
        <w:rPr>
          <w:rFonts w:ascii="Times New Roman" w:hAnsi="Times New Roman"/>
          <w:sz w:val="24"/>
          <w:szCs w:val="24"/>
        </w:rPr>
        <w:t>. Similar follow-up calls will be made approximately weekly until the survey is completed or the respondent actively declines participation.  In the course of these telephone calls, project staff will provide assistance with the survey instrument as needed. For example, respondents may wish to receive a PDF copy of the instrument for reference as they complete the online survey. In rare cases and at the request of the respondent, project staff may administer the survey by telephone and record the responses in Fluid Survey</w:t>
      </w:r>
      <w:r w:rsidR="00271136">
        <w:rPr>
          <w:rFonts w:ascii="Times New Roman" w:hAnsi="Times New Roman"/>
          <w:sz w:val="24"/>
          <w:szCs w:val="24"/>
        </w:rPr>
        <w:t xml:space="preserve"> and conduct the interview at the same time</w:t>
      </w:r>
      <w:r w:rsidRPr="00960C09">
        <w:rPr>
          <w:rFonts w:ascii="Times New Roman" w:hAnsi="Times New Roman"/>
          <w:sz w:val="24"/>
          <w:szCs w:val="24"/>
        </w:rPr>
        <w:t>.</w:t>
      </w:r>
    </w:p>
    <w:p w14:paraId="0C94DE6B" w14:textId="24861014" w:rsidR="00271136" w:rsidRDefault="0099324C" w:rsidP="0099324C">
      <w:pPr>
        <w:pStyle w:val="ListParagraph"/>
        <w:numPr>
          <w:ilvl w:val="0"/>
          <w:numId w:val="8"/>
        </w:numPr>
        <w:spacing w:after="240"/>
        <w:contextualSpacing/>
        <w:rPr>
          <w:rFonts w:ascii="Times New Roman" w:hAnsi="Times New Roman"/>
          <w:sz w:val="24"/>
          <w:szCs w:val="24"/>
        </w:rPr>
      </w:pPr>
      <w:r w:rsidRPr="0099324C">
        <w:rPr>
          <w:rFonts w:ascii="Times New Roman" w:hAnsi="Times New Roman"/>
          <w:sz w:val="24"/>
          <w:szCs w:val="24"/>
        </w:rPr>
        <w:t>Upon completion of the survey, respondents will receive a phone call from Abt Associates staff requesting participation in an interview, requesting preferred time and date for the interview, using the script provided as Attachment H</w:t>
      </w:r>
      <w:r>
        <w:rPr>
          <w:rFonts w:ascii="Times New Roman" w:hAnsi="Times New Roman"/>
          <w:sz w:val="24"/>
          <w:szCs w:val="24"/>
        </w:rPr>
        <w:t xml:space="preserve">. </w:t>
      </w:r>
      <w:r w:rsidRPr="0099324C">
        <w:rPr>
          <w:rFonts w:ascii="Times New Roman" w:hAnsi="Times New Roman"/>
          <w:sz w:val="24"/>
          <w:szCs w:val="24"/>
        </w:rPr>
        <w:t xml:space="preserve">Abt Associates staff will follow any voice mail messages left with respondents with an email providing the same information left on the voice mail and attach a PDF-version of the instrument. The emails will be sent approximately weekly until the interview is scheduled or the respondent actively declines participation by notifying the project team. </w:t>
      </w:r>
      <w:r w:rsidR="00271136">
        <w:rPr>
          <w:rFonts w:ascii="Times New Roman" w:hAnsi="Times New Roman"/>
          <w:sz w:val="24"/>
          <w:szCs w:val="24"/>
        </w:rPr>
        <w:t xml:space="preserve"> </w:t>
      </w:r>
    </w:p>
    <w:p w14:paraId="59B1C745" w14:textId="33441F82" w:rsidR="00271136" w:rsidRDefault="00271136" w:rsidP="00271136">
      <w:pPr>
        <w:pStyle w:val="ListParagraph"/>
        <w:numPr>
          <w:ilvl w:val="0"/>
          <w:numId w:val="8"/>
        </w:numPr>
        <w:spacing w:after="240"/>
        <w:contextualSpacing/>
        <w:rPr>
          <w:rFonts w:ascii="Times New Roman" w:hAnsi="Times New Roman"/>
          <w:sz w:val="24"/>
          <w:szCs w:val="24"/>
        </w:rPr>
      </w:pPr>
      <w:r>
        <w:rPr>
          <w:rFonts w:ascii="Times New Roman" w:hAnsi="Times New Roman"/>
          <w:sz w:val="24"/>
          <w:szCs w:val="24"/>
        </w:rPr>
        <w:t xml:space="preserve">Telephone calls to non-respondents will begin one week after initial attempts to schedule the interview, and continue approximately weekly until the interview is completed or the respondent actively declines participation.  </w:t>
      </w:r>
    </w:p>
    <w:p w14:paraId="5A3E5874" w14:textId="0ADC8BA3" w:rsidR="00B12569" w:rsidRDefault="00B12569" w:rsidP="00B12569">
      <w:pPr>
        <w:rPr>
          <w:rFonts w:cs="Times New Roman"/>
        </w:rPr>
      </w:pPr>
      <w:r w:rsidRPr="00C17AAC">
        <w:rPr>
          <w:rFonts w:cs="Times New Roman"/>
        </w:rPr>
        <w:t>All data collection and recruitment protocols for this work have been approved by Abt’s Institutional Review Board (IRB).</w:t>
      </w:r>
    </w:p>
    <w:p w14:paraId="077E4695" w14:textId="77777777" w:rsidR="0046382A" w:rsidRPr="00C17AAC" w:rsidRDefault="0046382A" w:rsidP="00B12569">
      <w:pPr>
        <w:rPr>
          <w:rFonts w:cs="Times New Roman"/>
        </w:rPr>
      </w:pPr>
    </w:p>
    <w:p w14:paraId="24D4327C" w14:textId="49E58FE1" w:rsidR="00B12569" w:rsidRPr="00960C09" w:rsidRDefault="00B12569" w:rsidP="00B12569">
      <w:pPr>
        <w:pStyle w:val="Heading1"/>
        <w:tabs>
          <w:tab w:val="left" w:pos="4783"/>
        </w:tabs>
        <w:rPr>
          <w:sz w:val="24"/>
        </w:rPr>
      </w:pPr>
      <w:r w:rsidRPr="00960C09">
        <w:rPr>
          <w:sz w:val="24"/>
        </w:rPr>
        <w:t xml:space="preserve">Burden Hours Estimated for </w:t>
      </w:r>
      <w:r w:rsidR="00D932BE">
        <w:rPr>
          <w:sz w:val="24"/>
        </w:rPr>
        <w:t>Pre-test and Follow-up Interview</w:t>
      </w:r>
      <w:r w:rsidRPr="00960C09">
        <w:rPr>
          <w:sz w:val="24"/>
        </w:rPr>
        <w:tab/>
      </w:r>
    </w:p>
    <w:p w14:paraId="7BA17870" w14:textId="7B369EEE" w:rsidR="00B12569" w:rsidRPr="00960C09" w:rsidRDefault="00B12569" w:rsidP="00B12569">
      <w:pPr>
        <w:rPr>
          <w:rFonts w:cs="Times New Roman"/>
        </w:rPr>
      </w:pPr>
      <w:r w:rsidRPr="00C17AAC">
        <w:rPr>
          <w:rFonts w:cs="Times New Roman"/>
        </w:rPr>
        <w:t>BJS estimates the total respondent burden a</w:t>
      </w:r>
      <w:r w:rsidRPr="000E462E">
        <w:rPr>
          <w:rFonts w:cs="Times New Roman"/>
        </w:rPr>
        <w:t xml:space="preserve">s </w:t>
      </w:r>
      <w:r w:rsidR="00291834" w:rsidRPr="000E462E">
        <w:rPr>
          <w:rFonts w:cs="Times New Roman"/>
        </w:rPr>
        <w:t>57</w:t>
      </w:r>
      <w:r w:rsidRPr="00C17AAC">
        <w:rPr>
          <w:rFonts w:cs="Times New Roman"/>
        </w:rPr>
        <w:t xml:space="preserve"> hours. The survey will be administered to 40 respondents with an average self-administration time per respondent of 2</w:t>
      </w:r>
      <w:r w:rsidR="00AC2A86">
        <w:rPr>
          <w:rFonts w:cs="Times New Roman"/>
        </w:rPr>
        <w:t>5</w:t>
      </w:r>
      <w:r w:rsidRPr="00C17AAC">
        <w:rPr>
          <w:rFonts w:cs="Times New Roman"/>
        </w:rPr>
        <w:t xml:space="preserve"> minutes and an additional </w:t>
      </w:r>
      <w:r w:rsidR="00291834">
        <w:rPr>
          <w:rFonts w:cs="Times New Roman"/>
        </w:rPr>
        <w:t>60</w:t>
      </w:r>
      <w:r w:rsidRPr="00C17AAC">
        <w:rPr>
          <w:rFonts w:cs="Times New Roman"/>
        </w:rPr>
        <w:t xml:space="preserve"> minut</w:t>
      </w:r>
      <w:r w:rsidRPr="00960C09">
        <w:rPr>
          <w:rFonts w:cs="Times New Roman"/>
        </w:rPr>
        <w:t>es for follow-up</w:t>
      </w:r>
      <w:r w:rsidR="00291834">
        <w:rPr>
          <w:rFonts w:cs="Times New Roman"/>
        </w:rPr>
        <w:t xml:space="preserve"> interview</w:t>
      </w:r>
      <w:r w:rsidRPr="00960C09">
        <w:rPr>
          <w:rFonts w:cs="Times New Roman"/>
        </w:rPr>
        <w:t xml:space="preserve">. Project staff from both BJS, Abt, as well as four outside experts reviewed and tested the survey for quality assurance and burden and reported completion times averaging about 25 minutes. </w:t>
      </w:r>
    </w:p>
    <w:p w14:paraId="7C966622" w14:textId="77777777" w:rsidR="00B12569" w:rsidRPr="00960C09" w:rsidRDefault="00B12569"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b/>
        </w:rPr>
      </w:pPr>
    </w:p>
    <w:tbl>
      <w:tblPr>
        <w:tblW w:w="9223" w:type="dxa"/>
        <w:tblInd w:w="108" w:type="dxa"/>
        <w:tblLayout w:type="fixed"/>
        <w:tblLook w:val="04A0" w:firstRow="1" w:lastRow="0" w:firstColumn="1" w:lastColumn="0" w:noHBand="0" w:noVBand="1"/>
      </w:tblPr>
      <w:tblGrid>
        <w:gridCol w:w="1934"/>
        <w:gridCol w:w="3124"/>
        <w:gridCol w:w="1336"/>
        <w:gridCol w:w="1468"/>
        <w:gridCol w:w="1361"/>
      </w:tblGrid>
      <w:tr w:rsidR="000E462E" w:rsidRPr="00960C09" w14:paraId="6CB7F937" w14:textId="77777777" w:rsidTr="00132C22">
        <w:trPr>
          <w:trHeight w:val="611"/>
        </w:trPr>
        <w:tc>
          <w:tcPr>
            <w:tcW w:w="9223" w:type="dxa"/>
            <w:gridSpan w:val="5"/>
            <w:tcBorders>
              <w:top w:val="single" w:sz="4" w:space="0" w:color="auto"/>
              <w:left w:val="single" w:sz="4" w:space="0" w:color="auto"/>
              <w:bottom w:val="single" w:sz="4" w:space="0" w:color="auto"/>
              <w:right w:val="single" w:sz="4" w:space="0" w:color="auto"/>
            </w:tcBorders>
            <w:vAlign w:val="bottom"/>
          </w:tcPr>
          <w:p w14:paraId="4738E50D" w14:textId="31291264" w:rsidR="000E462E" w:rsidRPr="00960C09" w:rsidRDefault="000E462E" w:rsidP="000E4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960C09">
              <w:rPr>
                <w:rFonts w:cs="Times New Roman"/>
                <w:b/>
              </w:rPr>
              <w:t xml:space="preserve">Table 2. Summary of burden hours for </w:t>
            </w:r>
            <w:r w:rsidRPr="00960C09">
              <w:rPr>
                <w:rFonts w:cs="Times New Roman"/>
                <w:b/>
                <w:bCs/>
                <w:iCs/>
              </w:rPr>
              <w:t>the Survey of Jails Administrative Records</w:t>
            </w:r>
            <w:r>
              <w:rPr>
                <w:rFonts w:cs="Times New Roman"/>
                <w:b/>
                <w:bCs/>
                <w:iCs/>
              </w:rPr>
              <w:t xml:space="preserve"> Pre-test and follow-up Interview</w:t>
            </w:r>
          </w:p>
        </w:tc>
      </w:tr>
      <w:tr w:rsidR="00D932BE" w:rsidRPr="00960C09" w14:paraId="17659702" w14:textId="77777777" w:rsidTr="00132C22">
        <w:trPr>
          <w:trHeight w:val="962"/>
        </w:trPr>
        <w:tc>
          <w:tcPr>
            <w:tcW w:w="1934" w:type="dxa"/>
            <w:tcBorders>
              <w:top w:val="single" w:sz="4" w:space="0" w:color="auto"/>
              <w:left w:val="single" w:sz="4" w:space="0" w:color="auto"/>
              <w:bottom w:val="single" w:sz="4" w:space="0" w:color="auto"/>
              <w:right w:val="single" w:sz="4" w:space="0" w:color="auto"/>
            </w:tcBorders>
            <w:vAlign w:val="bottom"/>
            <w:hideMark/>
          </w:tcPr>
          <w:p w14:paraId="21E27803" w14:textId="77777777" w:rsidR="00D932BE" w:rsidRPr="00960C09"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960C09">
              <w:rPr>
                <w:rFonts w:cs="Times New Roman"/>
              </w:rPr>
              <w:t>Reporting mode</w:t>
            </w:r>
          </w:p>
        </w:tc>
        <w:tc>
          <w:tcPr>
            <w:tcW w:w="3124" w:type="dxa"/>
            <w:tcBorders>
              <w:top w:val="single" w:sz="4" w:space="0" w:color="auto"/>
              <w:left w:val="nil"/>
              <w:bottom w:val="single" w:sz="4" w:space="0" w:color="auto"/>
              <w:right w:val="single" w:sz="4" w:space="0" w:color="auto"/>
            </w:tcBorders>
            <w:vAlign w:val="bottom"/>
            <w:hideMark/>
          </w:tcPr>
          <w:p w14:paraId="0822C2C4" w14:textId="77777777" w:rsidR="00D932BE" w:rsidRPr="00960C09"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960C09">
              <w:rPr>
                <w:rFonts w:cs="Times New Roman"/>
              </w:rPr>
              <w:t>Purpose of contact</w:t>
            </w:r>
          </w:p>
        </w:tc>
        <w:tc>
          <w:tcPr>
            <w:tcW w:w="1336" w:type="dxa"/>
            <w:tcBorders>
              <w:top w:val="single" w:sz="4" w:space="0" w:color="auto"/>
              <w:left w:val="nil"/>
              <w:bottom w:val="single" w:sz="4" w:space="0" w:color="auto"/>
              <w:right w:val="single" w:sz="4" w:space="0" w:color="auto"/>
            </w:tcBorders>
            <w:vAlign w:val="bottom"/>
            <w:hideMark/>
          </w:tcPr>
          <w:p w14:paraId="38968B1B" w14:textId="77777777" w:rsidR="00D932BE" w:rsidRPr="00960C09"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960C09">
              <w:rPr>
                <w:rFonts w:cs="Times New Roman"/>
              </w:rPr>
              <w:t>Number of data providers</w:t>
            </w:r>
          </w:p>
        </w:tc>
        <w:tc>
          <w:tcPr>
            <w:tcW w:w="1468" w:type="dxa"/>
            <w:tcBorders>
              <w:top w:val="single" w:sz="4" w:space="0" w:color="auto"/>
              <w:left w:val="nil"/>
              <w:bottom w:val="single" w:sz="4" w:space="0" w:color="auto"/>
              <w:right w:val="single" w:sz="4" w:space="0" w:color="auto"/>
            </w:tcBorders>
            <w:vAlign w:val="bottom"/>
            <w:hideMark/>
          </w:tcPr>
          <w:p w14:paraId="39F0C7CA" w14:textId="77777777" w:rsidR="00D932BE" w:rsidRPr="00960C09"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960C09">
              <w:rPr>
                <w:rFonts w:cs="Times New Roman"/>
              </w:rPr>
              <w:t>Average reporting time</w:t>
            </w:r>
          </w:p>
        </w:tc>
        <w:tc>
          <w:tcPr>
            <w:tcW w:w="1361" w:type="dxa"/>
            <w:tcBorders>
              <w:top w:val="single" w:sz="4" w:space="0" w:color="auto"/>
              <w:left w:val="nil"/>
              <w:bottom w:val="single" w:sz="4" w:space="0" w:color="auto"/>
              <w:right w:val="single" w:sz="4" w:space="0" w:color="auto"/>
            </w:tcBorders>
            <w:vAlign w:val="bottom"/>
            <w:hideMark/>
          </w:tcPr>
          <w:p w14:paraId="652D56BE" w14:textId="77777777" w:rsidR="00D932BE" w:rsidRPr="00960C09"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960C09">
              <w:rPr>
                <w:rFonts w:cs="Times New Roman"/>
              </w:rPr>
              <w:t>Total burden hours</w:t>
            </w:r>
          </w:p>
        </w:tc>
      </w:tr>
      <w:tr w:rsidR="00D932BE" w:rsidRPr="00960C09" w14:paraId="69C7EFFD" w14:textId="77777777" w:rsidTr="00132C22">
        <w:trPr>
          <w:trHeight w:val="629"/>
        </w:trPr>
        <w:tc>
          <w:tcPr>
            <w:tcW w:w="1934" w:type="dxa"/>
            <w:tcBorders>
              <w:top w:val="nil"/>
              <w:left w:val="single" w:sz="4" w:space="0" w:color="auto"/>
              <w:bottom w:val="single" w:sz="4" w:space="0" w:color="auto"/>
              <w:right w:val="single" w:sz="4" w:space="0" w:color="auto"/>
            </w:tcBorders>
            <w:noWrap/>
            <w:vAlign w:val="bottom"/>
            <w:hideMark/>
          </w:tcPr>
          <w:p w14:paraId="2F5EF55B" w14:textId="77777777" w:rsidR="00D932BE" w:rsidRPr="00960C09" w:rsidRDefault="00D932BE" w:rsidP="00B1256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960C09">
              <w:rPr>
                <w:rFonts w:cs="Times New Roman"/>
              </w:rPr>
              <w:t xml:space="preserve">Online </w:t>
            </w:r>
          </w:p>
        </w:tc>
        <w:tc>
          <w:tcPr>
            <w:tcW w:w="3124" w:type="dxa"/>
            <w:tcBorders>
              <w:top w:val="nil"/>
              <w:left w:val="nil"/>
              <w:bottom w:val="single" w:sz="4" w:space="0" w:color="auto"/>
              <w:right w:val="single" w:sz="4" w:space="0" w:color="auto"/>
            </w:tcBorders>
            <w:noWrap/>
            <w:vAlign w:val="bottom"/>
            <w:hideMark/>
          </w:tcPr>
          <w:p w14:paraId="68F75E6D" w14:textId="4C7145B2" w:rsidR="00D932BE" w:rsidRPr="00960C09" w:rsidRDefault="00D932BE" w:rsidP="00D93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960C09">
              <w:rPr>
                <w:rFonts w:cs="Times New Roman"/>
              </w:rPr>
              <w:t>Survey of Jail Administrative Records</w:t>
            </w:r>
            <w:r>
              <w:rPr>
                <w:rFonts w:cs="Times New Roman"/>
              </w:rPr>
              <w:t xml:space="preserve"> pre-test</w:t>
            </w:r>
          </w:p>
        </w:tc>
        <w:tc>
          <w:tcPr>
            <w:tcW w:w="1336" w:type="dxa"/>
            <w:tcBorders>
              <w:top w:val="nil"/>
              <w:left w:val="nil"/>
              <w:bottom w:val="single" w:sz="4" w:space="0" w:color="auto"/>
              <w:right w:val="single" w:sz="4" w:space="0" w:color="auto"/>
            </w:tcBorders>
            <w:noWrap/>
            <w:vAlign w:val="bottom"/>
            <w:hideMark/>
          </w:tcPr>
          <w:p w14:paraId="74EE688A" w14:textId="05DA0FF2" w:rsidR="00D932BE" w:rsidRPr="00960C09" w:rsidRDefault="00D932BE" w:rsidP="00D93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960C09">
              <w:rPr>
                <w:rFonts w:cs="Times New Roman"/>
              </w:rPr>
              <w:t>40</w:t>
            </w:r>
          </w:p>
        </w:tc>
        <w:tc>
          <w:tcPr>
            <w:tcW w:w="1468" w:type="dxa"/>
            <w:tcBorders>
              <w:top w:val="nil"/>
              <w:left w:val="nil"/>
              <w:bottom w:val="single" w:sz="4" w:space="0" w:color="auto"/>
              <w:right w:val="single" w:sz="4" w:space="0" w:color="auto"/>
            </w:tcBorders>
            <w:noWrap/>
            <w:vAlign w:val="bottom"/>
            <w:hideMark/>
          </w:tcPr>
          <w:p w14:paraId="60BCCC01" w14:textId="77777777" w:rsidR="00D932BE" w:rsidRPr="00960C09"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960C09">
              <w:rPr>
                <w:rFonts w:cs="Times New Roman"/>
              </w:rPr>
              <w:t>25 min</w:t>
            </w:r>
          </w:p>
        </w:tc>
        <w:tc>
          <w:tcPr>
            <w:tcW w:w="1361" w:type="dxa"/>
            <w:tcBorders>
              <w:top w:val="nil"/>
              <w:left w:val="nil"/>
              <w:bottom w:val="single" w:sz="4" w:space="0" w:color="auto"/>
              <w:right w:val="single" w:sz="4" w:space="0" w:color="auto"/>
            </w:tcBorders>
            <w:noWrap/>
            <w:vAlign w:val="bottom"/>
            <w:hideMark/>
          </w:tcPr>
          <w:p w14:paraId="45EB2A70" w14:textId="19A25F27" w:rsidR="00D932BE" w:rsidRPr="00960C09"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17</w:t>
            </w:r>
          </w:p>
        </w:tc>
      </w:tr>
      <w:tr w:rsidR="00D932BE" w:rsidRPr="00960C09" w14:paraId="342AEB39" w14:textId="77777777" w:rsidTr="00132C22">
        <w:trPr>
          <w:trHeight w:val="620"/>
        </w:trPr>
        <w:tc>
          <w:tcPr>
            <w:tcW w:w="1934" w:type="dxa"/>
            <w:tcBorders>
              <w:top w:val="nil"/>
              <w:left w:val="single" w:sz="4" w:space="0" w:color="auto"/>
              <w:bottom w:val="single" w:sz="4" w:space="0" w:color="auto"/>
              <w:right w:val="single" w:sz="4" w:space="0" w:color="auto"/>
            </w:tcBorders>
            <w:noWrap/>
            <w:vAlign w:val="bottom"/>
            <w:hideMark/>
          </w:tcPr>
          <w:p w14:paraId="364EACEE" w14:textId="77777777" w:rsidR="00D932BE" w:rsidRPr="00960C09" w:rsidRDefault="00D932BE" w:rsidP="00B12569">
            <w:pPr>
              <w:tabs>
                <w:tab w:val="left" w:pos="0"/>
                <w:tab w:val="left" w:pos="720"/>
                <w:tab w:val="left" w:pos="1309"/>
                <w:tab w:val="left" w:pos="1440"/>
                <w:tab w:val="left" w:pos="2160"/>
                <w:tab w:val="left" w:pos="3600"/>
                <w:tab w:val="left" w:pos="4320"/>
                <w:tab w:val="left" w:pos="5040"/>
                <w:tab w:val="left" w:pos="5760"/>
                <w:tab w:val="left" w:pos="6480"/>
                <w:tab w:val="left" w:pos="7200"/>
                <w:tab w:val="left" w:pos="7920"/>
                <w:tab w:val="left" w:pos="8640"/>
                <w:tab w:val="left" w:pos="9360"/>
              </w:tabs>
              <w:rPr>
                <w:rFonts w:cs="Times New Roman"/>
              </w:rPr>
            </w:pPr>
            <w:r w:rsidRPr="00960C09">
              <w:rPr>
                <w:rFonts w:cs="Times New Roman"/>
              </w:rPr>
              <w:t>Email and telephone</w:t>
            </w:r>
          </w:p>
        </w:tc>
        <w:tc>
          <w:tcPr>
            <w:tcW w:w="3124" w:type="dxa"/>
            <w:tcBorders>
              <w:top w:val="nil"/>
              <w:left w:val="nil"/>
              <w:bottom w:val="single" w:sz="4" w:space="0" w:color="auto"/>
              <w:right w:val="single" w:sz="4" w:space="0" w:color="auto"/>
            </w:tcBorders>
            <w:noWrap/>
            <w:vAlign w:val="bottom"/>
            <w:hideMark/>
          </w:tcPr>
          <w:p w14:paraId="034CEF25" w14:textId="05292367" w:rsidR="00D932BE" w:rsidRPr="00960C09"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 xml:space="preserve">Respondent </w:t>
            </w:r>
            <w:r w:rsidRPr="00960C09">
              <w:rPr>
                <w:rFonts w:cs="Times New Roman"/>
              </w:rPr>
              <w:t>follow-up</w:t>
            </w:r>
            <w:r>
              <w:rPr>
                <w:rFonts w:cs="Times New Roman"/>
              </w:rPr>
              <w:t xml:space="preserve"> interview</w:t>
            </w:r>
          </w:p>
        </w:tc>
        <w:tc>
          <w:tcPr>
            <w:tcW w:w="1336" w:type="dxa"/>
            <w:tcBorders>
              <w:top w:val="nil"/>
              <w:left w:val="nil"/>
              <w:bottom w:val="single" w:sz="4" w:space="0" w:color="auto"/>
              <w:right w:val="single" w:sz="4" w:space="0" w:color="auto"/>
            </w:tcBorders>
            <w:noWrap/>
            <w:vAlign w:val="bottom"/>
            <w:hideMark/>
          </w:tcPr>
          <w:p w14:paraId="397F1943" w14:textId="163FDDCB" w:rsidR="00D932BE" w:rsidRPr="00960C09"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960C09">
              <w:rPr>
                <w:rFonts w:cs="Times New Roman"/>
              </w:rPr>
              <w:t>40</w:t>
            </w:r>
          </w:p>
        </w:tc>
        <w:tc>
          <w:tcPr>
            <w:tcW w:w="1468" w:type="dxa"/>
            <w:tcBorders>
              <w:top w:val="nil"/>
              <w:left w:val="nil"/>
              <w:bottom w:val="single" w:sz="4" w:space="0" w:color="auto"/>
              <w:right w:val="single" w:sz="4" w:space="0" w:color="auto"/>
            </w:tcBorders>
            <w:noWrap/>
            <w:vAlign w:val="bottom"/>
            <w:hideMark/>
          </w:tcPr>
          <w:p w14:paraId="771DBDAC" w14:textId="2B2C7124" w:rsidR="00D932BE" w:rsidRPr="00960C09" w:rsidRDefault="00DD49BA"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60 min</w:t>
            </w:r>
          </w:p>
        </w:tc>
        <w:tc>
          <w:tcPr>
            <w:tcW w:w="1361" w:type="dxa"/>
            <w:tcBorders>
              <w:top w:val="nil"/>
              <w:left w:val="nil"/>
              <w:bottom w:val="single" w:sz="4" w:space="0" w:color="auto"/>
              <w:right w:val="single" w:sz="4" w:space="0" w:color="auto"/>
            </w:tcBorders>
            <w:noWrap/>
            <w:vAlign w:val="bottom"/>
            <w:hideMark/>
          </w:tcPr>
          <w:p w14:paraId="4B02595C" w14:textId="62FD34FD" w:rsidR="00D932BE" w:rsidRPr="00960C09" w:rsidRDefault="00291834" w:rsidP="00291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40</w:t>
            </w:r>
          </w:p>
        </w:tc>
      </w:tr>
      <w:tr w:rsidR="00D932BE" w:rsidRPr="00960C09" w14:paraId="18F58AF2" w14:textId="77777777" w:rsidTr="00132C22">
        <w:trPr>
          <w:trHeight w:val="368"/>
        </w:trPr>
        <w:tc>
          <w:tcPr>
            <w:tcW w:w="1934" w:type="dxa"/>
            <w:tcBorders>
              <w:top w:val="nil"/>
              <w:left w:val="single" w:sz="4" w:space="0" w:color="auto"/>
              <w:bottom w:val="single" w:sz="4" w:space="0" w:color="auto"/>
              <w:right w:val="single" w:sz="4" w:space="0" w:color="auto"/>
            </w:tcBorders>
            <w:noWrap/>
            <w:vAlign w:val="bottom"/>
            <w:hideMark/>
          </w:tcPr>
          <w:p w14:paraId="6D8ECA83" w14:textId="77777777" w:rsidR="00D932BE" w:rsidRPr="00960C09"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r w:rsidRPr="00960C09">
              <w:rPr>
                <w:rFonts w:cs="Times New Roman"/>
                <w:b/>
              </w:rPr>
              <w:t>Total</w:t>
            </w:r>
          </w:p>
        </w:tc>
        <w:tc>
          <w:tcPr>
            <w:tcW w:w="3124" w:type="dxa"/>
            <w:tcBorders>
              <w:top w:val="nil"/>
              <w:left w:val="nil"/>
              <w:bottom w:val="single" w:sz="4" w:space="0" w:color="auto"/>
              <w:right w:val="single" w:sz="4" w:space="0" w:color="auto"/>
            </w:tcBorders>
            <w:noWrap/>
            <w:vAlign w:val="bottom"/>
            <w:hideMark/>
          </w:tcPr>
          <w:p w14:paraId="19FBF782" w14:textId="77777777" w:rsidR="00D932BE" w:rsidRPr="00960C09" w:rsidRDefault="00D932BE" w:rsidP="00B12569">
            <w:pPr>
              <w:rPr>
                <w:rFonts w:cs="Times New Roman"/>
                <w:b/>
              </w:rPr>
            </w:pPr>
          </w:p>
        </w:tc>
        <w:tc>
          <w:tcPr>
            <w:tcW w:w="1336" w:type="dxa"/>
            <w:tcBorders>
              <w:top w:val="nil"/>
              <w:left w:val="nil"/>
              <w:bottom w:val="single" w:sz="4" w:space="0" w:color="auto"/>
              <w:right w:val="single" w:sz="4" w:space="0" w:color="auto"/>
            </w:tcBorders>
            <w:noWrap/>
            <w:vAlign w:val="bottom"/>
            <w:hideMark/>
          </w:tcPr>
          <w:p w14:paraId="7252E9B3" w14:textId="77777777" w:rsidR="00D932BE" w:rsidRPr="00960C09" w:rsidRDefault="00D932BE" w:rsidP="00B12569">
            <w:pPr>
              <w:rPr>
                <w:rFonts w:cs="Times New Roman"/>
                <w:b/>
              </w:rPr>
            </w:pPr>
          </w:p>
        </w:tc>
        <w:tc>
          <w:tcPr>
            <w:tcW w:w="1468" w:type="dxa"/>
            <w:tcBorders>
              <w:top w:val="nil"/>
              <w:left w:val="nil"/>
              <w:bottom w:val="single" w:sz="4" w:space="0" w:color="auto"/>
              <w:right w:val="single" w:sz="4" w:space="0" w:color="auto"/>
            </w:tcBorders>
            <w:noWrap/>
            <w:vAlign w:val="bottom"/>
            <w:hideMark/>
          </w:tcPr>
          <w:p w14:paraId="30C3EF5A" w14:textId="77777777" w:rsidR="00D932BE" w:rsidRPr="00960C09" w:rsidRDefault="00D932BE" w:rsidP="00B12569">
            <w:pPr>
              <w:rPr>
                <w:rFonts w:cs="Times New Roman"/>
                <w:b/>
              </w:rPr>
            </w:pPr>
          </w:p>
        </w:tc>
        <w:tc>
          <w:tcPr>
            <w:tcW w:w="1361" w:type="dxa"/>
            <w:tcBorders>
              <w:top w:val="nil"/>
              <w:left w:val="nil"/>
              <w:bottom w:val="single" w:sz="4" w:space="0" w:color="auto"/>
              <w:right w:val="single" w:sz="4" w:space="0" w:color="auto"/>
            </w:tcBorders>
            <w:noWrap/>
            <w:vAlign w:val="bottom"/>
            <w:hideMark/>
          </w:tcPr>
          <w:p w14:paraId="67C22BEE" w14:textId="77777777" w:rsidR="00D932BE" w:rsidRPr="00960C09"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p>
          <w:p w14:paraId="1F1C3A4E" w14:textId="26E6AF9E" w:rsidR="00D932BE" w:rsidRPr="00960C09" w:rsidRDefault="00291834" w:rsidP="00291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r>
              <w:rPr>
                <w:rFonts w:cs="Times New Roman"/>
                <w:b/>
              </w:rPr>
              <w:t>57</w:t>
            </w:r>
          </w:p>
        </w:tc>
      </w:tr>
    </w:tbl>
    <w:p w14:paraId="06C4859B" w14:textId="77777777" w:rsidR="000E462E" w:rsidRDefault="000E462E" w:rsidP="00B12569">
      <w:pPr>
        <w:rPr>
          <w:rFonts w:cs="Times New Roman"/>
        </w:rPr>
      </w:pPr>
    </w:p>
    <w:p w14:paraId="1A5FAD8A" w14:textId="77777777" w:rsidR="004C79F9" w:rsidRDefault="004C79F9" w:rsidP="002F3366">
      <w:pPr>
        <w:spacing w:after="120"/>
        <w:rPr>
          <w:rFonts w:cs="Times New Roman"/>
          <w:b/>
          <w:u w:val="single"/>
        </w:rPr>
      </w:pPr>
    </w:p>
    <w:p w14:paraId="1649425B" w14:textId="77777777" w:rsidR="00B12569" w:rsidRDefault="00B12569" w:rsidP="002F3366">
      <w:pPr>
        <w:spacing w:after="120"/>
        <w:rPr>
          <w:rFonts w:cs="Times New Roman"/>
          <w:b/>
          <w:u w:val="single"/>
        </w:rPr>
      </w:pPr>
      <w:r w:rsidRPr="00960C09">
        <w:rPr>
          <w:rFonts w:cs="Times New Roman"/>
          <w:b/>
          <w:u w:val="single"/>
        </w:rPr>
        <w:t>Efforts to Identify Duplication</w:t>
      </w:r>
    </w:p>
    <w:p w14:paraId="138361D9" w14:textId="77777777" w:rsidR="00B12569" w:rsidRPr="00960C09" w:rsidRDefault="00B12569" w:rsidP="00B12569">
      <w:pPr>
        <w:rPr>
          <w:rFonts w:cs="Times New Roman"/>
        </w:rPr>
      </w:pPr>
      <w:r w:rsidRPr="00960C09">
        <w:rPr>
          <w:rFonts w:cs="Times New Roman"/>
        </w:rPr>
        <w:t>Abt conducted a literature review and environmental scan to identify any additional potential duplication efforts currently taking place in the field. None were identified.</w:t>
      </w:r>
    </w:p>
    <w:p w14:paraId="7E088081" w14:textId="77777777" w:rsidR="0046382A" w:rsidRPr="00960C09" w:rsidRDefault="0046382A" w:rsidP="00B12569">
      <w:pPr>
        <w:rPr>
          <w:rFonts w:cs="Times New Roman"/>
        </w:rPr>
      </w:pPr>
    </w:p>
    <w:p w14:paraId="324D6B91" w14:textId="77777777" w:rsidR="00B12569" w:rsidRPr="00960C09" w:rsidRDefault="00B12569" w:rsidP="00B12569">
      <w:pPr>
        <w:pStyle w:val="Heading1"/>
        <w:rPr>
          <w:sz w:val="24"/>
        </w:rPr>
      </w:pPr>
      <w:r w:rsidRPr="00960C09">
        <w:rPr>
          <w:sz w:val="24"/>
        </w:rPr>
        <w:t>Informed Consent and Data Confidentiality</w:t>
      </w:r>
    </w:p>
    <w:p w14:paraId="5F247A2F" w14:textId="4EAF93C2" w:rsidR="00B12569" w:rsidRDefault="00B12569" w:rsidP="00B12569">
      <w:pPr>
        <w:rPr>
          <w:rFonts w:cs="Times New Roman"/>
        </w:rPr>
      </w:pPr>
      <w:r w:rsidRPr="00960C09">
        <w:rPr>
          <w:rFonts w:cs="Times New Roman"/>
        </w:rPr>
        <w:t xml:space="preserve">The surveys are not intended to collect information on individuals or ask for information that would otherwise be considered sensitive in nature. As such, the activities associated with this task are not considered human subjects research. The beginning of the survey contains an </w:t>
      </w:r>
      <w:r w:rsidRPr="00C17AAC">
        <w:rPr>
          <w:rFonts w:cs="Times New Roman"/>
        </w:rPr>
        <w:t xml:space="preserve">informed consent specifying that participation in the survey is voluntary and that respondents may decline to answer any and all questions and may stop their participation at any time. </w:t>
      </w:r>
      <w:r w:rsidR="00EA3E16" w:rsidRPr="00EA3E16">
        <w:rPr>
          <w:rFonts w:cs="Times New Roman"/>
        </w:rPr>
        <w:t xml:space="preserve">The SJAR data will be used to make changes to the SILJ collection. Individual jail responses collected from SJAR will not be published or released, but BJS plans to produce a methodological report that includes </w:t>
      </w:r>
      <w:r w:rsidR="00D04C42">
        <w:rPr>
          <w:rFonts w:cs="Times New Roman"/>
        </w:rPr>
        <w:t>information on the</w:t>
      </w:r>
      <w:r w:rsidR="00EA3E16" w:rsidRPr="00EA3E16">
        <w:rPr>
          <w:rFonts w:cs="Times New Roman"/>
        </w:rPr>
        <w:t xml:space="preserve"> survey design, survey procedures, and data quality issues.</w:t>
      </w:r>
      <w:r w:rsidRPr="00C17AAC">
        <w:rPr>
          <w:rFonts w:cs="Times New Roman"/>
        </w:rPr>
        <w:t xml:space="preserve"> </w:t>
      </w:r>
    </w:p>
    <w:p w14:paraId="5584B949" w14:textId="77777777" w:rsidR="00960C09" w:rsidRPr="00C17AAC" w:rsidRDefault="00960C09" w:rsidP="00B12569">
      <w:pPr>
        <w:rPr>
          <w:rFonts w:cs="Times New Roman"/>
        </w:rPr>
      </w:pPr>
    </w:p>
    <w:p w14:paraId="1570351E" w14:textId="77777777" w:rsidR="00B12569" w:rsidRPr="00960C09" w:rsidRDefault="00B12569" w:rsidP="00B12569">
      <w:pPr>
        <w:pStyle w:val="Heading1"/>
        <w:rPr>
          <w:sz w:val="24"/>
        </w:rPr>
      </w:pPr>
      <w:r w:rsidRPr="00960C09">
        <w:rPr>
          <w:sz w:val="24"/>
        </w:rPr>
        <w:t>Data Security</w:t>
      </w:r>
    </w:p>
    <w:p w14:paraId="0CB283C9" w14:textId="4355DB0A" w:rsidR="00B12569" w:rsidRDefault="00B12569" w:rsidP="00B12569">
      <w:pPr>
        <w:rPr>
          <w:rFonts w:cs="Times New Roman"/>
        </w:rPr>
      </w:pPr>
      <w:r w:rsidRPr="00C17AAC">
        <w:rPr>
          <w:rFonts w:cs="Times New Roman"/>
        </w:rPr>
        <w:t>Information collected from the surveys will be stored on Abt Associates’ computer network that resides behind Abt’s firewall. Precautions will be taken to protect personal information, i.e., respondents’ contact information, by maintaining responses on a password-protected computer for analysis. Because the survey elicits factual information about jail capabilities and data systems and the only human subjects data collected is name and contact information for any follow-up questions, Abt’s IRB has determined that the data collection does not involve human subjects research</w:t>
      </w:r>
      <w:r w:rsidR="002F3366">
        <w:rPr>
          <w:rFonts w:cs="Times New Roman"/>
        </w:rPr>
        <w:t xml:space="preserve"> (</w:t>
      </w:r>
      <w:r w:rsidRPr="00C17AAC">
        <w:rPr>
          <w:rFonts w:cs="Times New Roman"/>
        </w:rPr>
        <w:t xml:space="preserve">Attachment </w:t>
      </w:r>
      <w:r w:rsidR="0054482A">
        <w:rPr>
          <w:rFonts w:cs="Times New Roman"/>
        </w:rPr>
        <w:t>I</w:t>
      </w:r>
      <w:r w:rsidRPr="00C17AAC">
        <w:rPr>
          <w:rFonts w:cs="Times New Roman"/>
        </w:rPr>
        <w:t xml:space="preserve">). </w:t>
      </w:r>
    </w:p>
    <w:p w14:paraId="62D9B86B" w14:textId="77777777" w:rsidR="00960C09" w:rsidRPr="00C17AAC" w:rsidRDefault="00960C09" w:rsidP="00B12569">
      <w:pPr>
        <w:rPr>
          <w:rFonts w:cs="Times New Roman"/>
        </w:rPr>
      </w:pPr>
    </w:p>
    <w:p w14:paraId="37767F3A" w14:textId="77777777" w:rsidR="00B12569" w:rsidRPr="00960C09" w:rsidRDefault="00B12569" w:rsidP="00B12569">
      <w:pPr>
        <w:pStyle w:val="Heading1"/>
        <w:rPr>
          <w:sz w:val="24"/>
        </w:rPr>
      </w:pPr>
      <w:r w:rsidRPr="00960C09">
        <w:rPr>
          <w:sz w:val="24"/>
        </w:rPr>
        <w:t xml:space="preserve">Contact Information </w:t>
      </w:r>
    </w:p>
    <w:p w14:paraId="57FB994E" w14:textId="77777777" w:rsidR="00B12569" w:rsidRPr="00C17AAC" w:rsidRDefault="00B12569" w:rsidP="002F3366">
      <w:pPr>
        <w:spacing w:after="120"/>
        <w:rPr>
          <w:rFonts w:cs="Times New Roman"/>
        </w:rPr>
      </w:pPr>
      <w:r w:rsidRPr="00C17AAC">
        <w:rPr>
          <w:rFonts w:cs="Times New Roman"/>
        </w:rPr>
        <w:t>Questions regarding any aspect of this project can be directed to:</w:t>
      </w:r>
    </w:p>
    <w:p w14:paraId="6A3518E1" w14:textId="77777777" w:rsidR="00B12569" w:rsidRPr="00960C09" w:rsidRDefault="00B12569" w:rsidP="00B12569">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Todd Minton</w:t>
      </w:r>
    </w:p>
    <w:p w14:paraId="12085DE3" w14:textId="77777777" w:rsidR="00B12569" w:rsidRPr="00960C09" w:rsidRDefault="00B12569" w:rsidP="00B12569">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Statistician</w:t>
      </w:r>
    </w:p>
    <w:p w14:paraId="66068163" w14:textId="77777777" w:rsidR="00B12569" w:rsidRPr="00960C09" w:rsidRDefault="00B12569" w:rsidP="00B12569">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Bureau of Justice Statistics</w:t>
      </w:r>
    </w:p>
    <w:p w14:paraId="229EAE73" w14:textId="77777777" w:rsidR="00B12569" w:rsidRPr="00960C09" w:rsidRDefault="00B12569" w:rsidP="00B12569">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U.S. Department of Justice</w:t>
      </w:r>
    </w:p>
    <w:p w14:paraId="3C973271" w14:textId="77777777" w:rsidR="00B12569" w:rsidRPr="00960C09" w:rsidRDefault="00B12569" w:rsidP="00B12569">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810 7th Street NW</w:t>
      </w:r>
    </w:p>
    <w:p w14:paraId="0F76E987" w14:textId="77777777" w:rsidR="00B12569" w:rsidRPr="00960C09" w:rsidRDefault="00B12569" w:rsidP="00B12569">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Washington, DC 20531</w:t>
      </w:r>
    </w:p>
    <w:p w14:paraId="5FE996AA" w14:textId="77777777" w:rsidR="00B12569" w:rsidRPr="00960C09" w:rsidRDefault="00B12569" w:rsidP="00B12569">
      <w:pPr>
        <w:pStyle w:val="NoSpacing"/>
        <w:rPr>
          <w:rFonts w:ascii="Times New Roman" w:hAnsi="Times New Roman" w:cs="Times New Roman"/>
          <w:noProof/>
          <w:sz w:val="24"/>
          <w:szCs w:val="24"/>
        </w:rPr>
      </w:pPr>
      <w:r w:rsidRPr="00960C09">
        <w:rPr>
          <w:rFonts w:ascii="Times New Roman" w:hAnsi="Times New Roman" w:cs="Times New Roman"/>
          <w:noProof/>
          <w:sz w:val="24"/>
          <w:szCs w:val="24"/>
        </w:rPr>
        <w:t>Office Phone: 202-305-9630</w:t>
      </w:r>
    </w:p>
    <w:p w14:paraId="1F45E18F" w14:textId="77777777" w:rsidR="00B12569" w:rsidRPr="00960C09" w:rsidRDefault="00B12569" w:rsidP="00B12569">
      <w:pPr>
        <w:pStyle w:val="NoSpacing"/>
        <w:spacing w:after="240"/>
        <w:rPr>
          <w:rFonts w:ascii="Times New Roman" w:hAnsi="Times New Roman" w:cs="Times New Roman"/>
          <w:noProof/>
          <w:sz w:val="24"/>
          <w:szCs w:val="24"/>
        </w:rPr>
      </w:pPr>
      <w:r w:rsidRPr="00960C09">
        <w:rPr>
          <w:rFonts w:ascii="Times New Roman" w:hAnsi="Times New Roman" w:cs="Times New Roman"/>
          <w:noProof/>
          <w:sz w:val="24"/>
          <w:szCs w:val="24"/>
        </w:rPr>
        <w:t xml:space="preserve">E-Mail: </w:t>
      </w:r>
      <w:r w:rsidRPr="00960C09">
        <w:rPr>
          <w:rFonts w:ascii="Times New Roman" w:hAnsi="Times New Roman" w:cs="Times New Roman"/>
          <w:sz w:val="24"/>
          <w:szCs w:val="24"/>
        </w:rPr>
        <w:t>Todd.Minton@usdoj.gov</w:t>
      </w:r>
    </w:p>
    <w:p w14:paraId="56EAF0B5" w14:textId="587EEB63" w:rsidR="00B12569" w:rsidRPr="00960C09" w:rsidRDefault="00B12569" w:rsidP="00B12569">
      <w:pPr>
        <w:pStyle w:val="Heading1"/>
        <w:rPr>
          <w:sz w:val="24"/>
        </w:rPr>
      </w:pPr>
      <w:r w:rsidRPr="00960C09">
        <w:rPr>
          <w:sz w:val="24"/>
        </w:rPr>
        <w:t xml:space="preserve">Attachments </w:t>
      </w:r>
    </w:p>
    <w:p w14:paraId="29E396C8" w14:textId="4C5BE6A4" w:rsidR="00B12569" w:rsidRPr="00960C09" w:rsidRDefault="00B12569" w:rsidP="00B12569">
      <w:pPr>
        <w:pStyle w:val="NoSpacing"/>
        <w:numPr>
          <w:ilvl w:val="0"/>
          <w:numId w:val="9"/>
        </w:numPr>
        <w:rPr>
          <w:rFonts w:ascii="Times New Roman" w:hAnsi="Times New Roman" w:cs="Times New Roman"/>
          <w:noProof/>
          <w:sz w:val="24"/>
          <w:szCs w:val="24"/>
        </w:rPr>
      </w:pPr>
      <w:r w:rsidRPr="00960C09">
        <w:rPr>
          <w:rFonts w:ascii="Times New Roman" w:hAnsi="Times New Roman" w:cs="Times New Roman"/>
          <w:noProof/>
          <w:sz w:val="24"/>
          <w:szCs w:val="24"/>
        </w:rPr>
        <w:t>Paper version on the Survey of Jail Administrati</w:t>
      </w:r>
      <w:r w:rsidR="00D87273">
        <w:rPr>
          <w:rFonts w:ascii="Times New Roman" w:hAnsi="Times New Roman" w:cs="Times New Roman"/>
          <w:noProof/>
          <w:sz w:val="24"/>
          <w:szCs w:val="24"/>
        </w:rPr>
        <w:t>v</w:t>
      </w:r>
      <w:r w:rsidRPr="00960C09">
        <w:rPr>
          <w:rFonts w:ascii="Times New Roman" w:hAnsi="Times New Roman" w:cs="Times New Roman"/>
          <w:noProof/>
          <w:sz w:val="24"/>
          <w:szCs w:val="24"/>
        </w:rPr>
        <w:t>e Records</w:t>
      </w:r>
    </w:p>
    <w:p w14:paraId="1B1C2D35" w14:textId="77777777" w:rsidR="00B12569" w:rsidRDefault="00B12569" w:rsidP="00B12569">
      <w:pPr>
        <w:pStyle w:val="NoSpacing"/>
        <w:numPr>
          <w:ilvl w:val="0"/>
          <w:numId w:val="9"/>
        </w:numPr>
        <w:rPr>
          <w:rFonts w:ascii="Times New Roman" w:hAnsi="Times New Roman" w:cs="Times New Roman"/>
          <w:noProof/>
          <w:sz w:val="24"/>
          <w:szCs w:val="24"/>
        </w:rPr>
      </w:pPr>
      <w:r w:rsidRPr="00960C09">
        <w:rPr>
          <w:rFonts w:ascii="Times New Roman" w:hAnsi="Times New Roman" w:cs="Times New Roman"/>
          <w:noProof/>
          <w:sz w:val="24"/>
          <w:szCs w:val="24"/>
        </w:rPr>
        <w:t>Selected screenshots from web-based survey data collection tool</w:t>
      </w:r>
    </w:p>
    <w:p w14:paraId="16F676E2" w14:textId="77777777" w:rsidR="0054482A" w:rsidRPr="00960C09" w:rsidRDefault="0054482A" w:rsidP="0054482A">
      <w:pPr>
        <w:pStyle w:val="NoSpacing"/>
        <w:numPr>
          <w:ilvl w:val="0"/>
          <w:numId w:val="9"/>
        </w:numPr>
        <w:rPr>
          <w:rFonts w:ascii="Times New Roman" w:hAnsi="Times New Roman" w:cs="Times New Roman"/>
          <w:noProof/>
          <w:sz w:val="24"/>
          <w:szCs w:val="24"/>
        </w:rPr>
      </w:pPr>
      <w:r>
        <w:rPr>
          <w:rFonts w:ascii="Times New Roman" w:hAnsi="Times New Roman" w:cs="Times New Roman"/>
          <w:noProof/>
          <w:sz w:val="24"/>
          <w:szCs w:val="24"/>
        </w:rPr>
        <w:t>Interview Protocol</w:t>
      </w:r>
    </w:p>
    <w:p w14:paraId="22FF06B9" w14:textId="1BF496B6" w:rsidR="00B12569" w:rsidRPr="00960C09" w:rsidRDefault="00B12569" w:rsidP="00B12569">
      <w:pPr>
        <w:pStyle w:val="NoSpacing"/>
        <w:numPr>
          <w:ilvl w:val="0"/>
          <w:numId w:val="9"/>
        </w:numPr>
        <w:rPr>
          <w:rFonts w:ascii="Times New Roman" w:hAnsi="Times New Roman" w:cs="Times New Roman"/>
          <w:noProof/>
          <w:sz w:val="24"/>
          <w:szCs w:val="24"/>
        </w:rPr>
      </w:pPr>
      <w:r w:rsidRPr="00960C09">
        <w:rPr>
          <w:rFonts w:ascii="Times New Roman" w:hAnsi="Times New Roman" w:cs="Times New Roman"/>
          <w:noProof/>
          <w:sz w:val="24"/>
          <w:szCs w:val="24"/>
        </w:rPr>
        <w:t xml:space="preserve">Initial invitation letter </w:t>
      </w:r>
    </w:p>
    <w:p w14:paraId="2CB1B116" w14:textId="77777777" w:rsidR="00B12569" w:rsidRPr="00960C09" w:rsidRDefault="00B12569" w:rsidP="00B12569">
      <w:pPr>
        <w:pStyle w:val="NoSpacing"/>
        <w:numPr>
          <w:ilvl w:val="0"/>
          <w:numId w:val="9"/>
        </w:numPr>
        <w:rPr>
          <w:rFonts w:ascii="Times New Roman" w:hAnsi="Times New Roman" w:cs="Times New Roman"/>
          <w:noProof/>
          <w:sz w:val="24"/>
          <w:szCs w:val="24"/>
        </w:rPr>
      </w:pPr>
      <w:r w:rsidRPr="00960C09">
        <w:rPr>
          <w:rFonts w:ascii="Times New Roman" w:hAnsi="Times New Roman" w:cs="Times New Roman"/>
          <w:noProof/>
          <w:sz w:val="24"/>
          <w:szCs w:val="24"/>
        </w:rPr>
        <w:t>Initial invitation email</w:t>
      </w:r>
    </w:p>
    <w:p w14:paraId="37E37694" w14:textId="77777777" w:rsidR="00B12569" w:rsidRPr="00960C09" w:rsidRDefault="00B12569" w:rsidP="00B12569">
      <w:pPr>
        <w:pStyle w:val="NoSpacing"/>
        <w:numPr>
          <w:ilvl w:val="0"/>
          <w:numId w:val="9"/>
        </w:numPr>
        <w:rPr>
          <w:rFonts w:ascii="Times New Roman" w:hAnsi="Times New Roman" w:cs="Times New Roman"/>
          <w:noProof/>
          <w:sz w:val="24"/>
          <w:szCs w:val="24"/>
        </w:rPr>
      </w:pPr>
      <w:r w:rsidRPr="00960C09">
        <w:rPr>
          <w:rFonts w:ascii="Times New Roman" w:hAnsi="Times New Roman" w:cs="Times New Roman"/>
          <w:noProof/>
          <w:sz w:val="24"/>
          <w:szCs w:val="24"/>
        </w:rPr>
        <w:t>Follow-up email reminder</w:t>
      </w:r>
    </w:p>
    <w:p w14:paraId="2C48E096" w14:textId="77777777" w:rsidR="00B12569" w:rsidRDefault="00B12569" w:rsidP="00B12569">
      <w:pPr>
        <w:pStyle w:val="NoSpacing"/>
        <w:numPr>
          <w:ilvl w:val="0"/>
          <w:numId w:val="9"/>
        </w:numPr>
        <w:rPr>
          <w:rFonts w:ascii="Times New Roman" w:hAnsi="Times New Roman" w:cs="Times New Roman"/>
          <w:noProof/>
          <w:sz w:val="24"/>
          <w:szCs w:val="24"/>
        </w:rPr>
      </w:pPr>
      <w:r w:rsidRPr="00960C09">
        <w:rPr>
          <w:rFonts w:ascii="Times New Roman" w:hAnsi="Times New Roman" w:cs="Times New Roman"/>
          <w:noProof/>
          <w:sz w:val="24"/>
          <w:szCs w:val="24"/>
        </w:rPr>
        <w:t>Follow-up telephone call script</w:t>
      </w:r>
    </w:p>
    <w:p w14:paraId="7E8D03CC" w14:textId="00E26CD5" w:rsidR="00EA0CD7" w:rsidRPr="00EA0CD7" w:rsidRDefault="00EA0CD7" w:rsidP="00EA0CD7">
      <w:pPr>
        <w:pStyle w:val="NoSpacing"/>
        <w:numPr>
          <w:ilvl w:val="0"/>
          <w:numId w:val="9"/>
        </w:numPr>
        <w:rPr>
          <w:rFonts w:ascii="Times New Roman" w:hAnsi="Times New Roman" w:cs="Times New Roman"/>
          <w:noProof/>
          <w:sz w:val="24"/>
          <w:szCs w:val="24"/>
        </w:rPr>
      </w:pPr>
      <w:r>
        <w:rPr>
          <w:rFonts w:ascii="Times New Roman" w:hAnsi="Times New Roman" w:cs="Times New Roman"/>
          <w:noProof/>
          <w:sz w:val="24"/>
          <w:szCs w:val="24"/>
        </w:rPr>
        <w:t>Interview scheduling script</w:t>
      </w:r>
    </w:p>
    <w:p w14:paraId="5AD0F346" w14:textId="6BEA986D" w:rsidR="007830B5" w:rsidRPr="00BB2E26" w:rsidRDefault="00B12569" w:rsidP="00656F85">
      <w:pPr>
        <w:pStyle w:val="NoSpacing"/>
        <w:numPr>
          <w:ilvl w:val="0"/>
          <w:numId w:val="9"/>
        </w:numPr>
        <w:rPr>
          <w:rFonts w:ascii="Times New Roman" w:hAnsi="Times New Roman" w:cs="Times New Roman"/>
          <w:b/>
        </w:rPr>
      </w:pPr>
      <w:r w:rsidRPr="009A7288">
        <w:rPr>
          <w:rFonts w:ascii="Times New Roman" w:hAnsi="Times New Roman" w:cs="Times New Roman"/>
          <w:noProof/>
          <w:sz w:val="24"/>
          <w:szCs w:val="24"/>
        </w:rPr>
        <w:t>Letter of project approval from Abt IRB</w:t>
      </w:r>
    </w:p>
    <w:p w14:paraId="56D3F2BA" w14:textId="1C13B59F" w:rsidR="00422CBE" w:rsidRPr="00BB2E26" w:rsidRDefault="00422CBE" w:rsidP="00656F85">
      <w:pPr>
        <w:pStyle w:val="NoSpacing"/>
        <w:numPr>
          <w:ilvl w:val="0"/>
          <w:numId w:val="9"/>
        </w:numPr>
        <w:rPr>
          <w:rFonts w:ascii="Times New Roman" w:hAnsi="Times New Roman" w:cs="Times New Roman"/>
          <w:b/>
        </w:rPr>
      </w:pPr>
      <w:r w:rsidRPr="009A7288">
        <w:rPr>
          <w:rFonts w:ascii="Times New Roman" w:hAnsi="Times New Roman" w:cs="Times New Roman"/>
          <w:noProof/>
          <w:sz w:val="24"/>
          <w:szCs w:val="24"/>
        </w:rPr>
        <w:t>SILJ fact sheet</w:t>
      </w:r>
    </w:p>
    <w:p w14:paraId="428AA23B" w14:textId="5B7E87E6" w:rsidR="009A7288" w:rsidRPr="00BB2E26" w:rsidRDefault="009A7288" w:rsidP="00656F85">
      <w:pPr>
        <w:pStyle w:val="NoSpacing"/>
        <w:numPr>
          <w:ilvl w:val="0"/>
          <w:numId w:val="9"/>
        </w:numPr>
        <w:rPr>
          <w:rFonts w:ascii="Times New Roman" w:hAnsi="Times New Roman" w:cs="Times New Roman"/>
          <w:b/>
        </w:rPr>
      </w:pPr>
      <w:r>
        <w:rPr>
          <w:rFonts w:ascii="Times New Roman" w:hAnsi="Times New Roman" w:cs="Times New Roman"/>
          <w:noProof/>
          <w:sz w:val="24"/>
          <w:szCs w:val="24"/>
        </w:rPr>
        <w:t>SJAR fact sheet</w:t>
      </w:r>
    </w:p>
    <w:sectPr w:rsidR="009A7288" w:rsidRPr="00BB2E26" w:rsidSect="00E708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4201C" w14:textId="77777777" w:rsidR="001F34C9" w:rsidRDefault="001F34C9" w:rsidP="00ED6ADB">
      <w:r>
        <w:separator/>
      </w:r>
    </w:p>
  </w:endnote>
  <w:endnote w:type="continuationSeparator" w:id="0">
    <w:p w14:paraId="17483FDD" w14:textId="77777777" w:rsidR="001F34C9" w:rsidRDefault="001F34C9" w:rsidP="00ED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538B5" w14:textId="77777777" w:rsidR="001F34C9" w:rsidRDefault="001F34C9" w:rsidP="00ED6ADB">
      <w:r>
        <w:separator/>
      </w:r>
    </w:p>
  </w:footnote>
  <w:footnote w:type="continuationSeparator" w:id="0">
    <w:p w14:paraId="56E28297" w14:textId="77777777" w:rsidR="001F34C9" w:rsidRDefault="001F34C9" w:rsidP="00ED6ADB">
      <w:r>
        <w:continuationSeparator/>
      </w:r>
    </w:p>
  </w:footnote>
  <w:footnote w:id="1">
    <w:p w14:paraId="0F091678" w14:textId="56DA7D13" w:rsidR="001F34C9" w:rsidRDefault="001F34C9" w:rsidP="00B12569">
      <w:pPr>
        <w:pStyle w:val="FootnoteText"/>
      </w:pPr>
      <w:r>
        <w:rPr>
          <w:rStyle w:val="FootnoteReference"/>
          <w:rFonts w:eastAsiaTheme="majorEastAsia"/>
          <w:sz w:val="18"/>
          <w:szCs w:val="18"/>
        </w:rPr>
        <w:footnoteRef/>
      </w:r>
      <w:r>
        <w:rPr>
          <w:sz w:val="18"/>
          <w:szCs w:val="18"/>
        </w:rPr>
        <w:t>https://www.nap.edu/catalog/12671/ensuring-the-quality-credibility-and-relevance-of-us-justice-statistics</w:t>
      </w:r>
    </w:p>
  </w:footnote>
  <w:footnote w:id="2">
    <w:p w14:paraId="6AAFC485" w14:textId="16FD3213" w:rsidR="001F34C9" w:rsidRDefault="001F34C9" w:rsidP="00B12569">
      <w:pPr>
        <w:pStyle w:val="FootnoteText"/>
      </w:pPr>
      <w:r>
        <w:rPr>
          <w:rStyle w:val="FootnoteReference"/>
          <w:rFonts w:eastAsiaTheme="majorEastAsia"/>
        </w:rPr>
        <w:footnoteRef/>
      </w:r>
      <w:r>
        <w:rPr>
          <w:sz w:val="18"/>
          <w:szCs w:val="18"/>
        </w:rPr>
        <w:t xml:space="preserve">OMB. (2014, February). </w:t>
      </w:r>
      <w:r>
        <w:rPr>
          <w:i/>
          <w:sz w:val="18"/>
          <w:szCs w:val="18"/>
        </w:rPr>
        <w:t>Guidance for Providing and Using Administrative Data for Statistical Purposes</w:t>
      </w:r>
      <w:r>
        <w:rPr>
          <w:sz w:val="18"/>
          <w:szCs w:val="18"/>
        </w:rPr>
        <w:t xml:space="preserve">.  </w:t>
      </w:r>
      <w:r w:rsidRPr="00937BFA">
        <w:rPr>
          <w:sz w:val="18"/>
          <w:szCs w:val="18"/>
        </w:rPr>
        <w:t>http://www.thecre.com/oira_news/wp-content/uploads/2014/02/m-14-06.pdf</w:t>
      </w:r>
    </w:p>
  </w:footnote>
  <w:footnote w:id="3">
    <w:p w14:paraId="741314BB" w14:textId="0A76B329" w:rsidR="001F34C9" w:rsidRDefault="001F34C9" w:rsidP="00B12569">
      <w:pPr>
        <w:pStyle w:val="FootnoteText"/>
      </w:pPr>
      <w:r>
        <w:rPr>
          <w:rStyle w:val="FootnoteReference"/>
          <w:rFonts w:eastAsiaTheme="majorEastAsia"/>
          <w:sz w:val="18"/>
          <w:szCs w:val="18"/>
        </w:rPr>
        <w:footnoteRef/>
      </w:r>
      <w:r>
        <w:rPr>
          <w:sz w:val="18"/>
          <w:szCs w:val="18"/>
        </w:rPr>
        <w:t>U.S. Census Bureau, American Community Survey Office. Evaluating the Availability and Suitability of External Data Sources for Use in the American Community Survey. July 24, 2015.</w:t>
      </w:r>
    </w:p>
  </w:footnote>
  <w:footnote w:id="4">
    <w:p w14:paraId="1B0F31C9" w14:textId="06C3DE7A" w:rsidR="001F34C9" w:rsidRDefault="001F34C9" w:rsidP="00B12569">
      <w:pPr>
        <w:pStyle w:val="FootnoteText"/>
      </w:pPr>
      <w:r>
        <w:rPr>
          <w:rStyle w:val="FootnoteReference"/>
          <w:rFonts w:eastAsiaTheme="majorEastAsia"/>
          <w:sz w:val="18"/>
          <w:szCs w:val="18"/>
        </w:rPr>
        <w:footnoteRef/>
      </w:r>
      <w:r>
        <w:rPr>
          <w:sz w:val="18"/>
          <w:szCs w:val="18"/>
        </w:rPr>
        <w:t xml:space="preserve">Agency for Healthcare Research and Quality, US Department of Health and Human Services. Medical Expenditure Panel Survey. </w:t>
      </w:r>
      <w:hyperlink r:id="rId1" w:history="1">
        <w:r>
          <w:rPr>
            <w:rStyle w:val="Hyperlink"/>
            <w:sz w:val="18"/>
            <w:szCs w:val="18"/>
          </w:rPr>
          <w:t>https://meps.ahrq.gov/mepsweb/index.jsp</w:t>
        </w:r>
      </w:hyperlink>
      <w:r>
        <w:rPr>
          <w:sz w:val="18"/>
          <w:szCs w:val="18"/>
        </w:rPr>
        <w:t>.</w:t>
      </w:r>
      <w:r>
        <w:t xml:space="preserve"> </w:t>
      </w:r>
    </w:p>
  </w:footnote>
  <w:footnote w:id="5">
    <w:p w14:paraId="30F5BC92" w14:textId="233A92BD" w:rsidR="001F34C9" w:rsidRDefault="001F34C9" w:rsidP="00B12569">
      <w:pPr>
        <w:pStyle w:val="FootnoteText"/>
      </w:pPr>
      <w:r>
        <w:rPr>
          <w:rStyle w:val="FootnoteReference"/>
          <w:rFonts w:eastAsiaTheme="majorEastAsia"/>
          <w:sz w:val="18"/>
          <w:szCs w:val="18"/>
        </w:rPr>
        <w:footnoteRef/>
      </w:r>
      <w:r>
        <w:rPr>
          <w:sz w:val="18"/>
          <w:szCs w:val="18"/>
        </w:rPr>
        <w:t>Gasper, J., &amp; Henderson, K. (2014). Sector-Focused Career Centers Evaluation: Effects on Employment and Earnings after One Year. Prepared for NYC Center for Economic Opportunity by Westat, http://www.nyc.gov/html/ceo/downloads/pdf/CEO-Sector_Based_Approaches_Evaluation_Report-2014_final.pdf.</w:t>
      </w:r>
    </w:p>
  </w:footnote>
  <w:footnote w:id="6">
    <w:p w14:paraId="5E4FEAA1" w14:textId="191C1AC7" w:rsidR="001F34C9" w:rsidRDefault="001F34C9" w:rsidP="00B12569">
      <w:pPr>
        <w:pStyle w:val="FootnoteText"/>
      </w:pPr>
      <w:r>
        <w:rPr>
          <w:rStyle w:val="FootnoteReference"/>
          <w:rFonts w:eastAsiaTheme="majorEastAsia"/>
          <w:sz w:val="18"/>
          <w:szCs w:val="18"/>
        </w:rPr>
        <w:footnoteRef/>
      </w:r>
      <w:r>
        <w:rPr>
          <w:sz w:val="18"/>
          <w:szCs w:val="18"/>
        </w:rPr>
        <w:t>Michaelides, M., Benus, J., Poe-Yamagata, E., Shen, T., Bill, N., Carrington, H., &amp; Tirumalasetti, D. (2012). Impact of the Reemployment and Eligibility Assessment (REA) Initiative. Prepared for the U.S. Department of Labor by IMPAQ International.</w:t>
      </w:r>
    </w:p>
  </w:footnote>
  <w:footnote w:id="7">
    <w:p w14:paraId="3AE9082B" w14:textId="663C0E05" w:rsidR="001F34C9" w:rsidRDefault="001F34C9" w:rsidP="00B12569">
      <w:pPr>
        <w:pStyle w:val="FootnoteText"/>
      </w:pPr>
      <w:r>
        <w:rPr>
          <w:rStyle w:val="FootnoteReference"/>
          <w:rFonts w:eastAsiaTheme="majorEastAsia"/>
          <w:sz w:val="18"/>
          <w:szCs w:val="18"/>
        </w:rPr>
        <w:footnoteRef/>
      </w:r>
      <w:r>
        <w:rPr>
          <w:sz w:val="18"/>
          <w:szCs w:val="18"/>
        </w:rPr>
        <w:t>Burghardt, P., McConnell, S., Schochet, P. Z. (2006). National Job Corps Study and Longer-Term Follow-up Study: Impact and Benefit-Cost Findings Using Survey and Summary Earnings Records Data. Prepared for the U.S. Department of Labor, Employment and Training Administration by Mathematica Policy Research.</w:t>
      </w:r>
    </w:p>
  </w:footnote>
  <w:footnote w:id="8">
    <w:p w14:paraId="18EB1FC2" w14:textId="28F2CBD5" w:rsidR="001F34C9" w:rsidRDefault="001F34C9" w:rsidP="00B12569">
      <w:pPr>
        <w:pStyle w:val="FootnoteText"/>
      </w:pPr>
      <w:r>
        <w:rPr>
          <w:rStyle w:val="FootnoteReference"/>
          <w:rFonts w:eastAsiaTheme="majorEastAsia"/>
          <w:sz w:val="18"/>
          <w:szCs w:val="18"/>
        </w:rPr>
        <w:footnoteRef/>
      </w:r>
      <w:r>
        <w:rPr>
          <w:sz w:val="18"/>
          <w:szCs w:val="18"/>
        </w:rPr>
        <w:t>Kleinman, R, Liu, A., Mastri, A., Reed, D., Reed, D., Sattar, S., &amp; Ziegler, J. (2012). An Effectiveness Assessment and Cost-Benefit Analysis of Registered Apprenticeship in 10 States. Prepared for the U.S. Department of Labor, Employment and Training Administration by Mathematica Policy Research (which uses a variety of Federal and state administrative data, including Unemployment Insurance wage records, and data from the Current Population Survey).</w:t>
      </w:r>
    </w:p>
  </w:footnote>
  <w:footnote w:id="9">
    <w:p w14:paraId="74314946" w14:textId="05826115" w:rsidR="001F34C9" w:rsidRDefault="001F34C9" w:rsidP="00B12569">
      <w:pPr>
        <w:pStyle w:val="FootnoteText"/>
      </w:pPr>
      <w:r>
        <w:rPr>
          <w:rStyle w:val="FootnoteReference"/>
          <w:rFonts w:eastAsiaTheme="majorEastAsia"/>
        </w:rPr>
        <w:footnoteRef/>
      </w:r>
      <w:r>
        <w:rPr>
          <w:sz w:val="18"/>
          <w:szCs w:val="18"/>
        </w:rPr>
        <w:t>National Core Jail Standards, American Correctional Association, June 2010.</w:t>
      </w:r>
    </w:p>
  </w:footnote>
  <w:footnote w:id="10">
    <w:p w14:paraId="21D50794" w14:textId="75D306AB" w:rsidR="001F34C9" w:rsidRDefault="001F34C9" w:rsidP="00B12569">
      <w:pPr>
        <w:pStyle w:val="FootnoteText"/>
      </w:pPr>
      <w:r>
        <w:rPr>
          <w:rStyle w:val="FootnoteReference"/>
          <w:rFonts w:eastAsiaTheme="majorEastAsia"/>
        </w:rPr>
        <w:footnoteRef/>
      </w:r>
      <w:r>
        <w:rPr>
          <w:sz w:val="18"/>
          <w:szCs w:val="18"/>
        </w:rPr>
        <w:t xml:space="preserve">OMB. (2016, July). </w:t>
      </w:r>
      <w:r>
        <w:rPr>
          <w:i/>
          <w:sz w:val="18"/>
          <w:szCs w:val="18"/>
        </w:rPr>
        <w:t>Using Administrative and Survey Data to Build Evidence</w:t>
      </w:r>
      <w:r>
        <w:rPr>
          <w:sz w:val="18"/>
          <w:szCs w:val="18"/>
        </w:rPr>
        <w:t xml:space="preserve">. </w:t>
      </w:r>
      <w:hyperlink r:id="rId2" w:history="1">
        <w:r>
          <w:rPr>
            <w:rStyle w:val="Hyperlink"/>
            <w:sz w:val="18"/>
            <w:szCs w:val="18"/>
          </w:rPr>
          <w:t>https://www.whitehouse.gov/sites/default/files/omb/mgmt-gpra/using_administrative_and_survey_data_to_build_evidence_0.pdf</w:t>
        </w:r>
      </w:hyperlink>
    </w:p>
  </w:footnote>
  <w:footnote w:id="11">
    <w:p w14:paraId="2345872C" w14:textId="3BB3B61F" w:rsidR="001F34C9" w:rsidRDefault="001F34C9" w:rsidP="00172646">
      <w:pPr>
        <w:pStyle w:val="FootnoteText"/>
      </w:pPr>
      <w:r>
        <w:rPr>
          <w:rStyle w:val="FootnoteReference"/>
          <w:rFonts w:eastAsiaTheme="majorEastAsia"/>
        </w:rPr>
        <w:footnoteRef/>
      </w:r>
      <w:r>
        <w:rPr>
          <w:sz w:val="18"/>
          <w:szCs w:val="18"/>
        </w:rPr>
        <w:t>Using administrative data in social policy research, OPRE Report #2016-62, Washington, DC: Office of Planning, Research and Evaluation, Administration for Children and Families, U.S. Department of Health and Human Services.</w:t>
      </w:r>
    </w:p>
  </w:footnote>
  <w:footnote w:id="12">
    <w:p w14:paraId="380D64B9" w14:textId="2FBF5743" w:rsidR="001F34C9" w:rsidRDefault="001F34C9" w:rsidP="00B12569">
      <w:pPr>
        <w:pStyle w:val="FootnoteText"/>
      </w:pPr>
      <w:r>
        <w:rPr>
          <w:rStyle w:val="FootnoteReference"/>
          <w:rFonts w:eastAsiaTheme="majorEastAsia"/>
          <w:sz w:val="18"/>
          <w:szCs w:val="18"/>
        </w:rPr>
        <w:footnoteRef/>
      </w:r>
      <w:r>
        <w:rPr>
          <w:sz w:val="18"/>
          <w:szCs w:val="18"/>
        </w:rPr>
        <w:t>Bureau of Justice Statistics. (2003). Compendium of State Privacy and Security Legislation: 2002 Overview. https://www.bjs.gov/content/pub/pdf/cspsl02.pdf</w:t>
      </w:r>
    </w:p>
  </w:footnote>
  <w:footnote w:id="13">
    <w:p w14:paraId="74DDF009" w14:textId="785EA198" w:rsidR="001F34C9" w:rsidRDefault="001F34C9" w:rsidP="00B12569">
      <w:pPr>
        <w:pStyle w:val="FootnoteText"/>
      </w:pPr>
      <w:r>
        <w:rPr>
          <w:rStyle w:val="FootnoteReference"/>
          <w:rFonts w:eastAsiaTheme="majorEastAsia"/>
        </w:rPr>
        <w:footnoteRef/>
      </w:r>
      <w:r>
        <w:rPr>
          <w:sz w:val="18"/>
          <w:szCs w:val="18"/>
        </w:rPr>
        <w:t>The 2002 Compendium of State Privacy and Security Legislation indicates that all States have enacted legislation governing at least the dissemination of criminal history records. Although the approaches differ considerably, virtually all States have followed the lead of the DOJ regulations in distinguishing between information referring to convictions and current arrests, on the one hand, and nonconviction data on the other (information referring to cases without recorded dispositions or with dispositions favorable to the accused). Most States have placed stricter limits on the release of nonconviction data for noncriminal justice purposes, such as background screening for employment and licensing purposes.</w:t>
      </w:r>
    </w:p>
  </w:footnote>
  <w:footnote w:id="14">
    <w:p w14:paraId="014E7984" w14:textId="616A385B" w:rsidR="001F34C9" w:rsidRDefault="001F34C9" w:rsidP="00B12569">
      <w:pPr>
        <w:pStyle w:val="FootnoteText"/>
      </w:pPr>
      <w:r>
        <w:rPr>
          <w:rStyle w:val="FootnoteReference"/>
          <w:rFonts w:eastAsiaTheme="majorEastAsia"/>
          <w:sz w:val="18"/>
          <w:szCs w:val="18"/>
        </w:rPr>
        <w:footnoteRef/>
      </w:r>
      <w:r>
        <w:rPr>
          <w:sz w:val="18"/>
          <w:szCs w:val="18"/>
        </w:rPr>
        <w:t xml:space="preserve">APPRISS is a private software company that has linked booking records from over 2000 facilities in 48 states and makes them available to law enforcement and correctional agencies via a secure internet connection. </w:t>
      </w:r>
    </w:p>
  </w:footnote>
  <w:footnote w:id="15">
    <w:p w14:paraId="3A987453" w14:textId="4300E9E1" w:rsidR="001F34C9" w:rsidRDefault="001F34C9" w:rsidP="00B12569">
      <w:pPr>
        <w:pStyle w:val="FootnoteText"/>
      </w:pPr>
      <w:r>
        <w:rPr>
          <w:rStyle w:val="FootnoteReference"/>
          <w:rFonts w:eastAsiaTheme="majorEastAsia"/>
          <w:sz w:val="18"/>
          <w:szCs w:val="18"/>
        </w:rPr>
        <w:footnoteRef/>
      </w:r>
      <w:r>
        <w:rPr>
          <w:color w:val="222222"/>
          <w:sz w:val="18"/>
          <w:szCs w:val="18"/>
        </w:rPr>
        <w:t xml:space="preserve">Beck, Allen. </w:t>
      </w:r>
      <w:r>
        <w:rPr>
          <w:i/>
          <w:iCs/>
          <w:color w:val="222222"/>
          <w:sz w:val="18"/>
          <w:szCs w:val="18"/>
        </w:rPr>
        <w:t>State and federal corrections information systems: An inventory of data elements and an assessment of reporting capabilities</w:t>
      </w:r>
      <w:r>
        <w:rPr>
          <w:color w:val="222222"/>
          <w:sz w:val="18"/>
          <w:szCs w:val="18"/>
        </w:rPr>
        <w:t>. DIANE Publishing, 1999.</w:t>
      </w:r>
    </w:p>
  </w:footnote>
  <w:footnote w:id="16">
    <w:p w14:paraId="05B376EA" w14:textId="15192905" w:rsidR="001F34C9" w:rsidRDefault="001F34C9" w:rsidP="00B12569">
      <w:pPr>
        <w:pStyle w:val="FootnoteText"/>
      </w:pPr>
      <w:r>
        <w:rPr>
          <w:rStyle w:val="FootnoteReference"/>
          <w:rFonts w:eastAsiaTheme="majorEastAsia"/>
        </w:rPr>
        <w:footnoteRef/>
      </w:r>
      <w:r>
        <w:rPr>
          <w:rFonts w:cs="Helvetica"/>
          <w:color w:val="333333"/>
          <w:sz w:val="18"/>
          <w:szCs w:val="18"/>
          <w:lang w:val="en"/>
        </w:rPr>
        <w:t>United States Department of Justice. Office of Justice Programs. National Institute of Justice. Arrestee Drug Abuse Monitoring (ADAM) Program in the United States, 2000. ICPSR03270-v1. Ann Arbor, MI: Inter-university Consortium for Political and Social Research [distributor], 2001. http://doi.org/10.3886/ICPSR03270.v1</w:t>
      </w:r>
    </w:p>
  </w:footnote>
  <w:footnote w:id="17">
    <w:p w14:paraId="50E59705" w14:textId="014754D9" w:rsidR="001F34C9" w:rsidRDefault="001F34C9" w:rsidP="00B12569">
      <w:pPr>
        <w:pStyle w:val="FootnoteText"/>
      </w:pPr>
      <w:r>
        <w:rPr>
          <w:rStyle w:val="FootnoteReference"/>
          <w:rFonts w:eastAsiaTheme="majorEastAsia"/>
          <w:sz w:val="18"/>
          <w:szCs w:val="18"/>
        </w:rPr>
        <w:footnoteRef/>
      </w:r>
      <w:r>
        <w:rPr>
          <w:sz w:val="18"/>
          <w:szCs w:val="18"/>
        </w:rPr>
        <w:t xml:space="preserve">Wei, Q. &amp; Parsons, J. (2012). </w:t>
      </w:r>
      <w:r>
        <w:rPr>
          <w:i/>
          <w:sz w:val="18"/>
          <w:szCs w:val="18"/>
        </w:rPr>
        <w:t>Using Administrative Data to Prioritize Jail Reentry Services Findings from the Comprehensive Transition Planning Project.</w:t>
      </w:r>
      <w:r>
        <w:rPr>
          <w:sz w:val="18"/>
          <w:szCs w:val="18"/>
        </w:rPr>
        <w:t xml:space="preserve"> Vera Institute Research Brief. http://archive.vera.org/sites/default/files/resources/downloads/CTPP-research_brief.pdf</w:t>
      </w:r>
    </w:p>
  </w:footnote>
  <w:footnote w:id="18">
    <w:p w14:paraId="12DF7482" w14:textId="288ECCDE" w:rsidR="001F34C9" w:rsidRDefault="001F34C9" w:rsidP="00B12569">
      <w:pPr>
        <w:pStyle w:val="FootnoteText"/>
      </w:pPr>
      <w:r>
        <w:rPr>
          <w:rStyle w:val="FootnoteReference"/>
          <w:rFonts w:eastAsiaTheme="majorEastAsia"/>
        </w:rPr>
        <w:footnoteRef/>
      </w:r>
      <w:r>
        <w:t xml:space="preserve">Swanson et al., (2013). Costs of Criminal Justice Involvement Among Persons With Serious Mental Illness in Connecticut. </w:t>
      </w:r>
      <w:r>
        <w:rPr>
          <w:sz w:val="18"/>
          <w:szCs w:val="18"/>
        </w:rPr>
        <w:t>Psychiatric Services, 64, 630-637.</w:t>
      </w:r>
    </w:p>
  </w:footnote>
  <w:footnote w:id="19">
    <w:p w14:paraId="218562F7" w14:textId="095637CB" w:rsidR="001F34C9" w:rsidRDefault="001F34C9" w:rsidP="00B12569">
      <w:pPr>
        <w:pStyle w:val="FootnoteText"/>
      </w:pPr>
      <w:r>
        <w:rPr>
          <w:rStyle w:val="FootnoteReference"/>
          <w:rFonts w:eastAsiaTheme="majorEastAsia"/>
        </w:rPr>
        <w:footnoteRef/>
      </w:r>
      <w:r>
        <w:rPr>
          <w:sz w:val="18"/>
          <w:szCs w:val="18"/>
        </w:rPr>
        <w:t>Robertson, A. G., et al. (2015). Influence of criminal justice involvement and psychiatric diagnoses on treatment costs among adults with serious mental illness. Psychiatric Services, 66, 907-909.</w:t>
      </w:r>
    </w:p>
  </w:footnote>
  <w:footnote w:id="20">
    <w:p w14:paraId="15325900" w14:textId="4BA72F3D" w:rsidR="001F34C9" w:rsidRDefault="001F34C9" w:rsidP="00B12569">
      <w:pPr>
        <w:pStyle w:val="FootnoteText"/>
        <w:rPr>
          <w:sz w:val="18"/>
          <w:szCs w:val="18"/>
        </w:rPr>
      </w:pPr>
      <w:r>
        <w:rPr>
          <w:rStyle w:val="FootnoteReference"/>
          <w:rFonts w:eastAsiaTheme="majorEastAsia"/>
        </w:rPr>
        <w:footnoteRef/>
      </w:r>
      <w:r>
        <w:rPr>
          <w:sz w:val="18"/>
          <w:szCs w:val="18"/>
        </w:rPr>
        <w:t>Robertson, A.G., et al. (2014). Treatment Participation and Medication Adherence: Effects on Criminal Justice</w:t>
      </w:r>
    </w:p>
    <w:p w14:paraId="478D227A" w14:textId="77777777" w:rsidR="001F34C9" w:rsidRDefault="001F34C9" w:rsidP="00B12569">
      <w:pPr>
        <w:pStyle w:val="FootnoteText"/>
      </w:pPr>
      <w:r>
        <w:rPr>
          <w:sz w:val="18"/>
          <w:szCs w:val="18"/>
        </w:rPr>
        <w:t>Costs of Persons With Mental Illness. Psychiatric Services, 65, 1189-1191.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83D"/>
    <w:multiLevelType w:val="hybridMultilevel"/>
    <w:tmpl w:val="F6EA30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ABD765D"/>
    <w:multiLevelType w:val="hybridMultilevel"/>
    <w:tmpl w:val="970E7EE0"/>
    <w:lvl w:ilvl="0" w:tplc="DA048F9C">
      <w:start w:val="1"/>
      <w:numFmt w:val="upp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E405B09"/>
    <w:multiLevelType w:val="hybridMultilevel"/>
    <w:tmpl w:val="5EC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45325"/>
    <w:multiLevelType w:val="hybridMultilevel"/>
    <w:tmpl w:val="DBF4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6C18B5"/>
    <w:multiLevelType w:val="hybridMultilevel"/>
    <w:tmpl w:val="2A44C91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545D2DA6"/>
    <w:multiLevelType w:val="hybridMultilevel"/>
    <w:tmpl w:val="C7E06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DA9560D"/>
    <w:multiLevelType w:val="hybridMultilevel"/>
    <w:tmpl w:val="F6E8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BF5D80"/>
    <w:multiLevelType w:val="hybridMultilevel"/>
    <w:tmpl w:val="910637FA"/>
    <w:lvl w:ilvl="0" w:tplc="DBA83864">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AA7708"/>
    <w:multiLevelType w:val="hybridMultilevel"/>
    <w:tmpl w:val="8EE6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4"/>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69"/>
    <w:rsid w:val="00024ED7"/>
    <w:rsid w:val="00032F3B"/>
    <w:rsid w:val="00034DD7"/>
    <w:rsid w:val="00070071"/>
    <w:rsid w:val="00082CC6"/>
    <w:rsid w:val="000A223C"/>
    <w:rsid w:val="000B14DA"/>
    <w:rsid w:val="000D0566"/>
    <w:rsid w:val="000D309C"/>
    <w:rsid w:val="000E462E"/>
    <w:rsid w:val="000F02FF"/>
    <w:rsid w:val="00106C02"/>
    <w:rsid w:val="00113080"/>
    <w:rsid w:val="001216D8"/>
    <w:rsid w:val="00132C22"/>
    <w:rsid w:val="00133058"/>
    <w:rsid w:val="001340D5"/>
    <w:rsid w:val="00141D24"/>
    <w:rsid w:val="00170653"/>
    <w:rsid w:val="00172646"/>
    <w:rsid w:val="00172E56"/>
    <w:rsid w:val="001803A7"/>
    <w:rsid w:val="00191631"/>
    <w:rsid w:val="00195952"/>
    <w:rsid w:val="0019740B"/>
    <w:rsid w:val="001A1F0A"/>
    <w:rsid w:val="001D4DD8"/>
    <w:rsid w:val="001F34C9"/>
    <w:rsid w:val="00202B5B"/>
    <w:rsid w:val="00211CC7"/>
    <w:rsid w:val="00230748"/>
    <w:rsid w:val="00232525"/>
    <w:rsid w:val="00271136"/>
    <w:rsid w:val="0027578D"/>
    <w:rsid w:val="00283F95"/>
    <w:rsid w:val="00291834"/>
    <w:rsid w:val="002A5952"/>
    <w:rsid w:val="002E0FA9"/>
    <w:rsid w:val="002E453B"/>
    <w:rsid w:val="002F3366"/>
    <w:rsid w:val="002F6446"/>
    <w:rsid w:val="00321A2A"/>
    <w:rsid w:val="00323B38"/>
    <w:rsid w:val="00331601"/>
    <w:rsid w:val="0034780D"/>
    <w:rsid w:val="00361BB2"/>
    <w:rsid w:val="00380FAA"/>
    <w:rsid w:val="00392294"/>
    <w:rsid w:val="003936C9"/>
    <w:rsid w:val="003B72B9"/>
    <w:rsid w:val="003C1289"/>
    <w:rsid w:val="003F3957"/>
    <w:rsid w:val="003F4DC7"/>
    <w:rsid w:val="00401BD8"/>
    <w:rsid w:val="004053E3"/>
    <w:rsid w:val="00421613"/>
    <w:rsid w:val="00422CBE"/>
    <w:rsid w:val="00423D09"/>
    <w:rsid w:val="0043087F"/>
    <w:rsid w:val="00435231"/>
    <w:rsid w:val="004363B0"/>
    <w:rsid w:val="00440905"/>
    <w:rsid w:val="004546E4"/>
    <w:rsid w:val="00455342"/>
    <w:rsid w:val="00457F24"/>
    <w:rsid w:val="0046382A"/>
    <w:rsid w:val="00485198"/>
    <w:rsid w:val="00491FA1"/>
    <w:rsid w:val="00496D49"/>
    <w:rsid w:val="004A41D2"/>
    <w:rsid w:val="004B309D"/>
    <w:rsid w:val="004C23C8"/>
    <w:rsid w:val="004C4F8F"/>
    <w:rsid w:val="004C79F9"/>
    <w:rsid w:val="004E2F3E"/>
    <w:rsid w:val="00501ACD"/>
    <w:rsid w:val="00536E82"/>
    <w:rsid w:val="00543629"/>
    <w:rsid w:val="0054482A"/>
    <w:rsid w:val="00563F43"/>
    <w:rsid w:val="00564FAA"/>
    <w:rsid w:val="00591285"/>
    <w:rsid w:val="005A2230"/>
    <w:rsid w:val="005A2539"/>
    <w:rsid w:val="005B21EF"/>
    <w:rsid w:val="005B3B17"/>
    <w:rsid w:val="005E55D7"/>
    <w:rsid w:val="0062166A"/>
    <w:rsid w:val="00642A45"/>
    <w:rsid w:val="0064635B"/>
    <w:rsid w:val="0065075D"/>
    <w:rsid w:val="00656F85"/>
    <w:rsid w:val="00672461"/>
    <w:rsid w:val="0068309C"/>
    <w:rsid w:val="00686525"/>
    <w:rsid w:val="00697195"/>
    <w:rsid w:val="006B7797"/>
    <w:rsid w:val="006D63DC"/>
    <w:rsid w:val="006E4A53"/>
    <w:rsid w:val="007117E8"/>
    <w:rsid w:val="007259ED"/>
    <w:rsid w:val="00734BF1"/>
    <w:rsid w:val="00737915"/>
    <w:rsid w:val="007459B9"/>
    <w:rsid w:val="00750188"/>
    <w:rsid w:val="00770B9E"/>
    <w:rsid w:val="00777B45"/>
    <w:rsid w:val="007830B5"/>
    <w:rsid w:val="00786E0F"/>
    <w:rsid w:val="00787E31"/>
    <w:rsid w:val="007923F2"/>
    <w:rsid w:val="007A3426"/>
    <w:rsid w:val="007C06B9"/>
    <w:rsid w:val="007C0D8C"/>
    <w:rsid w:val="007C2F37"/>
    <w:rsid w:val="007D4DFB"/>
    <w:rsid w:val="007D7F12"/>
    <w:rsid w:val="007F2D39"/>
    <w:rsid w:val="007F589F"/>
    <w:rsid w:val="008044C3"/>
    <w:rsid w:val="00862E99"/>
    <w:rsid w:val="008641DA"/>
    <w:rsid w:val="00896882"/>
    <w:rsid w:val="008B1768"/>
    <w:rsid w:val="008C0125"/>
    <w:rsid w:val="008C5C40"/>
    <w:rsid w:val="008E5BF3"/>
    <w:rsid w:val="008F022D"/>
    <w:rsid w:val="008F671F"/>
    <w:rsid w:val="00904C02"/>
    <w:rsid w:val="00905EDE"/>
    <w:rsid w:val="00921E89"/>
    <w:rsid w:val="00925CC1"/>
    <w:rsid w:val="009451ED"/>
    <w:rsid w:val="00960C09"/>
    <w:rsid w:val="009638E0"/>
    <w:rsid w:val="00972615"/>
    <w:rsid w:val="0099324C"/>
    <w:rsid w:val="00997DEB"/>
    <w:rsid w:val="009A59B6"/>
    <w:rsid w:val="009A7288"/>
    <w:rsid w:val="009B7194"/>
    <w:rsid w:val="009C5D94"/>
    <w:rsid w:val="009C6ABC"/>
    <w:rsid w:val="009D5EA9"/>
    <w:rsid w:val="009E26B4"/>
    <w:rsid w:val="009E5304"/>
    <w:rsid w:val="009F0643"/>
    <w:rsid w:val="00A337CA"/>
    <w:rsid w:val="00A33EE0"/>
    <w:rsid w:val="00A36F88"/>
    <w:rsid w:val="00A41BC2"/>
    <w:rsid w:val="00A55C47"/>
    <w:rsid w:val="00A81BF9"/>
    <w:rsid w:val="00A8465D"/>
    <w:rsid w:val="00AC0B69"/>
    <w:rsid w:val="00AC2A86"/>
    <w:rsid w:val="00AC69BF"/>
    <w:rsid w:val="00B03D2B"/>
    <w:rsid w:val="00B068AC"/>
    <w:rsid w:val="00B12569"/>
    <w:rsid w:val="00B15C0B"/>
    <w:rsid w:val="00B214C0"/>
    <w:rsid w:val="00B218F1"/>
    <w:rsid w:val="00B22646"/>
    <w:rsid w:val="00B34EEC"/>
    <w:rsid w:val="00B4337D"/>
    <w:rsid w:val="00B45EB1"/>
    <w:rsid w:val="00B61352"/>
    <w:rsid w:val="00B62A76"/>
    <w:rsid w:val="00B813E0"/>
    <w:rsid w:val="00B8202A"/>
    <w:rsid w:val="00BA4A60"/>
    <w:rsid w:val="00BB0FD4"/>
    <w:rsid w:val="00BB2E26"/>
    <w:rsid w:val="00BB6536"/>
    <w:rsid w:val="00BC1D7F"/>
    <w:rsid w:val="00BC3536"/>
    <w:rsid w:val="00BC4754"/>
    <w:rsid w:val="00BC6086"/>
    <w:rsid w:val="00BD1911"/>
    <w:rsid w:val="00BD6637"/>
    <w:rsid w:val="00BE18E9"/>
    <w:rsid w:val="00BE74AA"/>
    <w:rsid w:val="00BF17F1"/>
    <w:rsid w:val="00C11D19"/>
    <w:rsid w:val="00C13D1D"/>
    <w:rsid w:val="00C17AAC"/>
    <w:rsid w:val="00C64DDC"/>
    <w:rsid w:val="00C66AA3"/>
    <w:rsid w:val="00C72773"/>
    <w:rsid w:val="00C77B80"/>
    <w:rsid w:val="00C84A2C"/>
    <w:rsid w:val="00C93797"/>
    <w:rsid w:val="00CA0EEC"/>
    <w:rsid w:val="00CA2E39"/>
    <w:rsid w:val="00CA7685"/>
    <w:rsid w:val="00CB027D"/>
    <w:rsid w:val="00CC6876"/>
    <w:rsid w:val="00CC7508"/>
    <w:rsid w:val="00CD367F"/>
    <w:rsid w:val="00CE00B8"/>
    <w:rsid w:val="00CE30D5"/>
    <w:rsid w:val="00D04C42"/>
    <w:rsid w:val="00D2372B"/>
    <w:rsid w:val="00D2561B"/>
    <w:rsid w:val="00D25B6D"/>
    <w:rsid w:val="00D40B26"/>
    <w:rsid w:val="00D65B36"/>
    <w:rsid w:val="00D67E4C"/>
    <w:rsid w:val="00D7089F"/>
    <w:rsid w:val="00D817C7"/>
    <w:rsid w:val="00D83DD0"/>
    <w:rsid w:val="00D85D46"/>
    <w:rsid w:val="00D85F01"/>
    <w:rsid w:val="00D87273"/>
    <w:rsid w:val="00D872DD"/>
    <w:rsid w:val="00D932BE"/>
    <w:rsid w:val="00DA72C5"/>
    <w:rsid w:val="00DB53F0"/>
    <w:rsid w:val="00DC4E95"/>
    <w:rsid w:val="00DD077B"/>
    <w:rsid w:val="00DD2537"/>
    <w:rsid w:val="00DD49BA"/>
    <w:rsid w:val="00DF08EC"/>
    <w:rsid w:val="00E0234C"/>
    <w:rsid w:val="00E11E7E"/>
    <w:rsid w:val="00E25C86"/>
    <w:rsid w:val="00E36B40"/>
    <w:rsid w:val="00E500D0"/>
    <w:rsid w:val="00E5645F"/>
    <w:rsid w:val="00E664FD"/>
    <w:rsid w:val="00E708EC"/>
    <w:rsid w:val="00E920D7"/>
    <w:rsid w:val="00EA0CD7"/>
    <w:rsid w:val="00EA13E2"/>
    <w:rsid w:val="00EA3E16"/>
    <w:rsid w:val="00EA7273"/>
    <w:rsid w:val="00EC17DF"/>
    <w:rsid w:val="00EC2BC0"/>
    <w:rsid w:val="00EC7415"/>
    <w:rsid w:val="00ED330A"/>
    <w:rsid w:val="00ED5AA8"/>
    <w:rsid w:val="00ED6ADB"/>
    <w:rsid w:val="00EE0EFF"/>
    <w:rsid w:val="00EE15C9"/>
    <w:rsid w:val="00EF4901"/>
    <w:rsid w:val="00F03ACD"/>
    <w:rsid w:val="00F25EB0"/>
    <w:rsid w:val="00F50832"/>
    <w:rsid w:val="00F533A7"/>
    <w:rsid w:val="00F5459A"/>
    <w:rsid w:val="00F627DE"/>
    <w:rsid w:val="00F633FD"/>
    <w:rsid w:val="00F83AE6"/>
    <w:rsid w:val="00F90D4C"/>
    <w:rsid w:val="00FA12A6"/>
    <w:rsid w:val="00FA2BE9"/>
    <w:rsid w:val="00FB6F04"/>
    <w:rsid w:val="00FB7C4B"/>
    <w:rsid w:val="00FC21CF"/>
    <w:rsid w:val="00FD249D"/>
    <w:rsid w:val="00FE7136"/>
    <w:rsid w:val="00FF5AEC"/>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8BC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paragraph" w:styleId="Heading1">
    <w:name w:val="heading 1"/>
    <w:basedOn w:val="Normal"/>
    <w:next w:val="Normal"/>
    <w:link w:val="Heading1Char"/>
    <w:uiPriority w:val="9"/>
    <w:qFormat/>
    <w:rsid w:val="00B12569"/>
    <w:pPr>
      <w:keepNext/>
      <w:keepLines/>
      <w:spacing w:before="120" w:after="120"/>
      <w:outlineLvl w:val="0"/>
    </w:pPr>
    <w:rPr>
      <w:rFonts w:eastAsiaTheme="majorEastAsia" w:cs="Times New Roman"/>
      <w:b/>
      <w:bCs/>
      <w:sz w:val="22"/>
      <w:u w:val="single"/>
    </w:rPr>
  </w:style>
  <w:style w:type="paragraph" w:styleId="Heading2">
    <w:name w:val="heading 2"/>
    <w:basedOn w:val="Normal"/>
    <w:next w:val="Normal"/>
    <w:link w:val="Heading2Char"/>
    <w:uiPriority w:val="9"/>
    <w:unhideWhenUsed/>
    <w:qFormat/>
    <w:rsid w:val="00B12569"/>
    <w:pPr>
      <w:keepNext/>
      <w:keepLines/>
      <w:spacing w:before="200"/>
      <w:outlineLvl w:val="1"/>
    </w:pPr>
    <w:rPr>
      <w:rFonts w:eastAsiaTheme="majorEastAsia" w:cs="Times New Roman"/>
      <w:b/>
      <w:bCs/>
      <w: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unhideWhenUsed/>
    <w:rsid w:val="00C66AA3"/>
    <w:rPr>
      <w:sz w:val="20"/>
      <w:szCs w:val="20"/>
    </w:rPr>
  </w:style>
  <w:style w:type="character" w:customStyle="1" w:styleId="CommentTextChar">
    <w:name w:val="Comment Text Char"/>
    <w:basedOn w:val="DefaultParagraphFont"/>
    <w:link w:val="CommentText"/>
    <w:uiPriority w:val="99"/>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5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character" w:customStyle="1" w:styleId="Heading1Char">
    <w:name w:val="Heading 1 Char"/>
    <w:basedOn w:val="DefaultParagraphFont"/>
    <w:link w:val="Heading1"/>
    <w:uiPriority w:val="9"/>
    <w:rsid w:val="00B12569"/>
    <w:rPr>
      <w:rFonts w:ascii="Times New Roman" w:eastAsiaTheme="majorEastAsia" w:hAnsi="Times New Roman" w:cs="Times New Roman"/>
      <w:b/>
      <w:bCs/>
      <w:szCs w:val="24"/>
      <w:u w:val="single"/>
    </w:rPr>
  </w:style>
  <w:style w:type="character" w:customStyle="1" w:styleId="Heading2Char">
    <w:name w:val="Heading 2 Char"/>
    <w:basedOn w:val="DefaultParagraphFont"/>
    <w:link w:val="Heading2"/>
    <w:uiPriority w:val="9"/>
    <w:rsid w:val="00B12569"/>
    <w:rPr>
      <w:rFonts w:ascii="Times New Roman" w:eastAsiaTheme="majorEastAsia" w:hAnsi="Times New Roman" w:cs="Times New Roman"/>
      <w:b/>
      <w:bCs/>
      <w:i/>
      <w:color w:val="000000" w:themeColor="text1"/>
    </w:rPr>
  </w:style>
  <w:style w:type="character" w:styleId="Strong">
    <w:name w:val="Strong"/>
    <w:basedOn w:val="DefaultParagraphFont"/>
    <w:uiPriority w:val="22"/>
    <w:qFormat/>
    <w:rsid w:val="00B12569"/>
    <w:rPr>
      <w:rFonts w:ascii="Times New Roman" w:hAnsi="Times New Roman" w:cs="Times New Roman"/>
      <w:b/>
      <w:bCs/>
    </w:rPr>
  </w:style>
  <w:style w:type="table" w:customStyle="1" w:styleId="TableGrid2">
    <w:name w:val="Table Grid2"/>
    <w:basedOn w:val="TableNormal"/>
    <w:next w:val="TableGrid"/>
    <w:uiPriority w:val="59"/>
    <w:rsid w:val="00B1256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0D0"/>
    <w:pPr>
      <w:tabs>
        <w:tab w:val="center" w:pos="4680"/>
        <w:tab w:val="right" w:pos="9360"/>
      </w:tabs>
    </w:pPr>
  </w:style>
  <w:style w:type="character" w:customStyle="1" w:styleId="HeaderChar">
    <w:name w:val="Header Char"/>
    <w:basedOn w:val="DefaultParagraphFont"/>
    <w:link w:val="Header"/>
    <w:uiPriority w:val="99"/>
    <w:rsid w:val="00E500D0"/>
    <w:rPr>
      <w:rFonts w:ascii="Times New Roman" w:eastAsia="Times New Roman" w:hAnsi="Times New Roman" w:cs="Arial"/>
      <w:sz w:val="24"/>
      <w:szCs w:val="24"/>
    </w:rPr>
  </w:style>
  <w:style w:type="paragraph" w:styleId="Footer">
    <w:name w:val="footer"/>
    <w:basedOn w:val="Normal"/>
    <w:link w:val="FooterChar"/>
    <w:uiPriority w:val="99"/>
    <w:unhideWhenUsed/>
    <w:rsid w:val="00E500D0"/>
    <w:pPr>
      <w:tabs>
        <w:tab w:val="center" w:pos="4680"/>
        <w:tab w:val="right" w:pos="9360"/>
      </w:tabs>
    </w:pPr>
  </w:style>
  <w:style w:type="character" w:customStyle="1" w:styleId="FooterChar">
    <w:name w:val="Footer Char"/>
    <w:basedOn w:val="DefaultParagraphFont"/>
    <w:link w:val="Footer"/>
    <w:uiPriority w:val="99"/>
    <w:rsid w:val="00E500D0"/>
    <w:rPr>
      <w:rFonts w:ascii="Times New Roman" w:eastAsia="Times New Roman" w:hAnsi="Times New Roman" w:cs="Arial"/>
      <w:sz w:val="24"/>
      <w:szCs w:val="24"/>
    </w:rPr>
  </w:style>
  <w:style w:type="paragraph" w:styleId="Revision">
    <w:name w:val="Revision"/>
    <w:hidden/>
    <w:uiPriority w:val="99"/>
    <w:semiHidden/>
    <w:rsid w:val="00F25EB0"/>
    <w:pPr>
      <w:spacing w:after="0" w:line="240" w:lineRule="auto"/>
    </w:pPr>
    <w:rPr>
      <w:rFonts w:ascii="Times New Roman" w:eastAsia="Times New Roman" w:hAnsi="Times New Roman"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paragraph" w:styleId="Heading1">
    <w:name w:val="heading 1"/>
    <w:basedOn w:val="Normal"/>
    <w:next w:val="Normal"/>
    <w:link w:val="Heading1Char"/>
    <w:uiPriority w:val="9"/>
    <w:qFormat/>
    <w:rsid w:val="00B12569"/>
    <w:pPr>
      <w:keepNext/>
      <w:keepLines/>
      <w:spacing w:before="120" w:after="120"/>
      <w:outlineLvl w:val="0"/>
    </w:pPr>
    <w:rPr>
      <w:rFonts w:eastAsiaTheme="majorEastAsia" w:cs="Times New Roman"/>
      <w:b/>
      <w:bCs/>
      <w:sz w:val="22"/>
      <w:u w:val="single"/>
    </w:rPr>
  </w:style>
  <w:style w:type="paragraph" w:styleId="Heading2">
    <w:name w:val="heading 2"/>
    <w:basedOn w:val="Normal"/>
    <w:next w:val="Normal"/>
    <w:link w:val="Heading2Char"/>
    <w:uiPriority w:val="9"/>
    <w:unhideWhenUsed/>
    <w:qFormat/>
    <w:rsid w:val="00B12569"/>
    <w:pPr>
      <w:keepNext/>
      <w:keepLines/>
      <w:spacing w:before="200"/>
      <w:outlineLvl w:val="1"/>
    </w:pPr>
    <w:rPr>
      <w:rFonts w:eastAsiaTheme="majorEastAsia" w:cs="Times New Roman"/>
      <w:b/>
      <w:bCs/>
      <w: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unhideWhenUsed/>
    <w:rsid w:val="00C66AA3"/>
    <w:rPr>
      <w:sz w:val="20"/>
      <w:szCs w:val="20"/>
    </w:rPr>
  </w:style>
  <w:style w:type="character" w:customStyle="1" w:styleId="CommentTextChar">
    <w:name w:val="Comment Text Char"/>
    <w:basedOn w:val="DefaultParagraphFont"/>
    <w:link w:val="CommentText"/>
    <w:uiPriority w:val="99"/>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5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character" w:customStyle="1" w:styleId="Heading1Char">
    <w:name w:val="Heading 1 Char"/>
    <w:basedOn w:val="DefaultParagraphFont"/>
    <w:link w:val="Heading1"/>
    <w:uiPriority w:val="9"/>
    <w:rsid w:val="00B12569"/>
    <w:rPr>
      <w:rFonts w:ascii="Times New Roman" w:eastAsiaTheme="majorEastAsia" w:hAnsi="Times New Roman" w:cs="Times New Roman"/>
      <w:b/>
      <w:bCs/>
      <w:szCs w:val="24"/>
      <w:u w:val="single"/>
    </w:rPr>
  </w:style>
  <w:style w:type="character" w:customStyle="1" w:styleId="Heading2Char">
    <w:name w:val="Heading 2 Char"/>
    <w:basedOn w:val="DefaultParagraphFont"/>
    <w:link w:val="Heading2"/>
    <w:uiPriority w:val="9"/>
    <w:rsid w:val="00B12569"/>
    <w:rPr>
      <w:rFonts w:ascii="Times New Roman" w:eastAsiaTheme="majorEastAsia" w:hAnsi="Times New Roman" w:cs="Times New Roman"/>
      <w:b/>
      <w:bCs/>
      <w:i/>
      <w:color w:val="000000" w:themeColor="text1"/>
    </w:rPr>
  </w:style>
  <w:style w:type="character" w:styleId="Strong">
    <w:name w:val="Strong"/>
    <w:basedOn w:val="DefaultParagraphFont"/>
    <w:uiPriority w:val="22"/>
    <w:qFormat/>
    <w:rsid w:val="00B12569"/>
    <w:rPr>
      <w:rFonts w:ascii="Times New Roman" w:hAnsi="Times New Roman" w:cs="Times New Roman"/>
      <w:b/>
      <w:bCs/>
    </w:rPr>
  </w:style>
  <w:style w:type="table" w:customStyle="1" w:styleId="TableGrid2">
    <w:name w:val="Table Grid2"/>
    <w:basedOn w:val="TableNormal"/>
    <w:next w:val="TableGrid"/>
    <w:uiPriority w:val="59"/>
    <w:rsid w:val="00B1256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0D0"/>
    <w:pPr>
      <w:tabs>
        <w:tab w:val="center" w:pos="4680"/>
        <w:tab w:val="right" w:pos="9360"/>
      </w:tabs>
    </w:pPr>
  </w:style>
  <w:style w:type="character" w:customStyle="1" w:styleId="HeaderChar">
    <w:name w:val="Header Char"/>
    <w:basedOn w:val="DefaultParagraphFont"/>
    <w:link w:val="Header"/>
    <w:uiPriority w:val="99"/>
    <w:rsid w:val="00E500D0"/>
    <w:rPr>
      <w:rFonts w:ascii="Times New Roman" w:eastAsia="Times New Roman" w:hAnsi="Times New Roman" w:cs="Arial"/>
      <w:sz w:val="24"/>
      <w:szCs w:val="24"/>
    </w:rPr>
  </w:style>
  <w:style w:type="paragraph" w:styleId="Footer">
    <w:name w:val="footer"/>
    <w:basedOn w:val="Normal"/>
    <w:link w:val="FooterChar"/>
    <w:uiPriority w:val="99"/>
    <w:unhideWhenUsed/>
    <w:rsid w:val="00E500D0"/>
    <w:pPr>
      <w:tabs>
        <w:tab w:val="center" w:pos="4680"/>
        <w:tab w:val="right" w:pos="9360"/>
      </w:tabs>
    </w:pPr>
  </w:style>
  <w:style w:type="character" w:customStyle="1" w:styleId="FooterChar">
    <w:name w:val="Footer Char"/>
    <w:basedOn w:val="DefaultParagraphFont"/>
    <w:link w:val="Footer"/>
    <w:uiPriority w:val="99"/>
    <w:rsid w:val="00E500D0"/>
    <w:rPr>
      <w:rFonts w:ascii="Times New Roman" w:eastAsia="Times New Roman" w:hAnsi="Times New Roman" w:cs="Arial"/>
      <w:sz w:val="24"/>
      <w:szCs w:val="24"/>
    </w:rPr>
  </w:style>
  <w:style w:type="paragraph" w:styleId="Revision">
    <w:name w:val="Revision"/>
    <w:hidden/>
    <w:uiPriority w:val="99"/>
    <w:semiHidden/>
    <w:rsid w:val="00F25EB0"/>
    <w:pPr>
      <w:spacing w:after="0" w:line="240" w:lineRule="auto"/>
    </w:pPr>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3436">
      <w:bodyDiv w:val="1"/>
      <w:marLeft w:val="0"/>
      <w:marRight w:val="0"/>
      <w:marTop w:val="0"/>
      <w:marBottom w:val="0"/>
      <w:divBdr>
        <w:top w:val="none" w:sz="0" w:space="0" w:color="auto"/>
        <w:left w:val="none" w:sz="0" w:space="0" w:color="auto"/>
        <w:bottom w:val="none" w:sz="0" w:space="0" w:color="auto"/>
        <w:right w:val="none" w:sz="0" w:space="0" w:color="auto"/>
      </w:divBdr>
    </w:div>
    <w:div w:id="75708441">
      <w:bodyDiv w:val="1"/>
      <w:marLeft w:val="0"/>
      <w:marRight w:val="0"/>
      <w:marTop w:val="0"/>
      <w:marBottom w:val="0"/>
      <w:divBdr>
        <w:top w:val="none" w:sz="0" w:space="0" w:color="auto"/>
        <w:left w:val="none" w:sz="0" w:space="0" w:color="auto"/>
        <w:bottom w:val="none" w:sz="0" w:space="0" w:color="auto"/>
        <w:right w:val="none" w:sz="0" w:space="0" w:color="auto"/>
      </w:divBdr>
    </w:div>
    <w:div w:id="605234097">
      <w:bodyDiv w:val="1"/>
      <w:marLeft w:val="0"/>
      <w:marRight w:val="0"/>
      <w:marTop w:val="0"/>
      <w:marBottom w:val="0"/>
      <w:divBdr>
        <w:top w:val="none" w:sz="0" w:space="0" w:color="auto"/>
        <w:left w:val="none" w:sz="0" w:space="0" w:color="auto"/>
        <w:bottom w:val="none" w:sz="0" w:space="0" w:color="auto"/>
        <w:right w:val="none" w:sz="0" w:space="0" w:color="auto"/>
      </w:divBdr>
    </w:div>
    <w:div w:id="1748532027">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sites/default/files/omb/mgmt-gpra/using_administrative_and_survey_data_to_build_evidence_0.pdf" TargetMode="External"/><Relationship Id="rId1" Type="http://schemas.openxmlformats.org/officeDocument/2006/relationships/hyperlink" Target="https://meps.ahrq.gov/mepsweb/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553E1-9A4B-4A89-9190-03937952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3620</Words>
  <Characters>20638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SYSTEM</cp:lastModifiedBy>
  <cp:revision>2</cp:revision>
  <cp:lastPrinted>2017-07-11T13:20:00Z</cp:lastPrinted>
  <dcterms:created xsi:type="dcterms:W3CDTF">2017-10-26T14:47:00Z</dcterms:created>
  <dcterms:modified xsi:type="dcterms:W3CDTF">2017-10-26T14:47:00Z</dcterms:modified>
</cp:coreProperties>
</file>