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Default="00617B56" w:rsidP="00AB734F">
      <w:pPr>
        <w:pStyle w:val="Title"/>
        <w:rPr>
          <w:sz w:val="32"/>
        </w:rPr>
      </w:pPr>
      <w:bookmarkStart w:id="0" w:name="_GoBack"/>
      <w:bookmarkEnd w:id="0"/>
      <w:r>
        <w:rPr>
          <w:sz w:val="32"/>
        </w:rPr>
        <w:t xml:space="preserve">SUPPORTING STATEMENT </w:t>
      </w:r>
    </w:p>
    <w:p w:rsidR="00534749" w:rsidRDefault="00534749" w:rsidP="00AB734F">
      <w:pPr>
        <w:pStyle w:val="Title"/>
        <w:rPr>
          <w:sz w:val="32"/>
        </w:rPr>
      </w:pPr>
    </w:p>
    <w:p w:rsidR="00534749" w:rsidRDefault="00534749" w:rsidP="00AB734F">
      <w:pPr>
        <w:pStyle w:val="Title"/>
        <w:rPr>
          <w:b w:val="0"/>
          <w:sz w:val="28"/>
        </w:rPr>
      </w:pPr>
      <w:r>
        <w:rPr>
          <w:b w:val="0"/>
          <w:sz w:val="28"/>
        </w:rPr>
        <w:t>Head Start Eligibility Verification</w:t>
      </w:r>
    </w:p>
    <w:p w:rsidR="00534749" w:rsidRPr="00534749" w:rsidRDefault="00534749" w:rsidP="00AB734F">
      <w:pPr>
        <w:pStyle w:val="Title"/>
        <w:rPr>
          <w:b w:val="0"/>
          <w:sz w:val="22"/>
        </w:rPr>
      </w:pPr>
      <w:r w:rsidRPr="00534749">
        <w:rPr>
          <w:b w:val="0"/>
          <w:sz w:val="28"/>
        </w:rPr>
        <w:t xml:space="preserve">OMB Control </w:t>
      </w:r>
      <w:r>
        <w:rPr>
          <w:b w:val="0"/>
          <w:sz w:val="28"/>
        </w:rPr>
        <w:t>#</w:t>
      </w:r>
      <w:r w:rsidRPr="00534749">
        <w:rPr>
          <w:b w:val="0"/>
          <w:sz w:val="28"/>
        </w:rPr>
        <w:t>: 0970-0374</w:t>
      </w: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231AE6" w:rsidRDefault="004B0AC8" w:rsidP="00240EEC">
      <w:pPr>
        <w:widowControl/>
        <w:spacing w:before="100" w:beforeAutospacing="1" w:after="100" w:afterAutospacing="1"/>
        <w:ind w:left="360"/>
        <w:rPr>
          <w:rFonts w:ascii="Times New Roman" w:hAnsi="Times New Roman"/>
          <w:snapToGrid/>
          <w:sz w:val="24"/>
          <w:szCs w:val="24"/>
        </w:rPr>
      </w:pPr>
      <w:bookmarkStart w:id="1" w:name="OLE_LINK1"/>
      <w:bookmarkStart w:id="2" w:name="OLE_LINK2"/>
      <w:r>
        <w:rPr>
          <w:rFonts w:ascii="Times New Roman" w:hAnsi="Times New Roman"/>
          <w:snapToGrid/>
          <w:sz w:val="24"/>
          <w:szCs w:val="24"/>
        </w:rPr>
        <w:t>The Final R</w:t>
      </w:r>
      <w:r w:rsidR="00240EEC">
        <w:rPr>
          <w:rFonts w:ascii="Times New Roman" w:hAnsi="Times New Roman"/>
          <w:snapToGrid/>
          <w:sz w:val="24"/>
          <w:szCs w:val="24"/>
        </w:rPr>
        <w:t>ule</w:t>
      </w:r>
      <w:r w:rsidR="00240EEC" w:rsidRPr="00240EEC">
        <w:rPr>
          <w:rFonts w:ascii="Times New Roman" w:hAnsi="Times New Roman"/>
          <w:snapToGrid/>
          <w:sz w:val="24"/>
          <w:szCs w:val="24"/>
        </w:rPr>
        <w:t xml:space="preserve"> </w:t>
      </w:r>
      <w:r>
        <w:rPr>
          <w:rFonts w:ascii="Times New Roman" w:hAnsi="Times New Roman"/>
          <w:snapToGrid/>
          <w:sz w:val="24"/>
          <w:szCs w:val="24"/>
        </w:rPr>
        <w:t xml:space="preserve">on eligibility </w:t>
      </w:r>
      <w:r w:rsidR="00240EEC" w:rsidRPr="00240EEC">
        <w:rPr>
          <w:rFonts w:ascii="Times New Roman" w:hAnsi="Times New Roman"/>
          <w:snapToGrid/>
          <w:sz w:val="24"/>
          <w:szCs w:val="24"/>
        </w:rPr>
        <w:t>is published under the author</w:t>
      </w:r>
      <w:r w:rsidR="00240EEC">
        <w:rPr>
          <w:rFonts w:ascii="Times New Roman" w:hAnsi="Times New Roman"/>
          <w:snapToGrid/>
          <w:sz w:val="24"/>
          <w:szCs w:val="24"/>
        </w:rPr>
        <w:t xml:space="preserve">ity granted to the Secretary of </w:t>
      </w:r>
      <w:r w:rsidR="00240EEC" w:rsidRPr="00240EEC">
        <w:rPr>
          <w:rFonts w:ascii="Times New Roman" w:hAnsi="Times New Roman"/>
          <w:snapToGrid/>
          <w:sz w:val="24"/>
          <w:szCs w:val="24"/>
        </w:rPr>
        <w:t>Health and Human Services under the Head Start Act (Act)</w:t>
      </w:r>
      <w:r w:rsidR="00240EEC">
        <w:rPr>
          <w:rFonts w:ascii="Times New Roman" w:hAnsi="Times New Roman"/>
          <w:snapToGrid/>
          <w:sz w:val="24"/>
          <w:szCs w:val="24"/>
        </w:rPr>
        <w:t xml:space="preserve"> </w:t>
      </w:r>
      <w:r w:rsidR="00240EEC" w:rsidRPr="00240EEC">
        <w:rPr>
          <w:rFonts w:ascii="Times New Roman" w:hAnsi="Times New Roman"/>
          <w:snapToGrid/>
          <w:sz w:val="24"/>
          <w:szCs w:val="24"/>
        </w:rPr>
        <w:t xml:space="preserve">at sections 644(c), </w:t>
      </w:r>
      <w:r>
        <w:rPr>
          <w:rFonts w:ascii="Times New Roman" w:hAnsi="Times New Roman"/>
          <w:snapToGrid/>
          <w:sz w:val="24"/>
          <w:szCs w:val="24"/>
        </w:rPr>
        <w:t xml:space="preserve">645(a)(1)(A), and 645A(c). </w:t>
      </w:r>
      <w:r w:rsidR="00D92052">
        <w:rPr>
          <w:rFonts w:ascii="Times New Roman" w:hAnsi="Times New Roman"/>
          <w:snapToGrid/>
          <w:sz w:val="24"/>
          <w:szCs w:val="24"/>
        </w:rPr>
        <w:t>The</w:t>
      </w:r>
      <w:r w:rsidR="00D92052" w:rsidRPr="00240EEC">
        <w:rPr>
          <w:rFonts w:ascii="Times New Roman" w:hAnsi="Times New Roman"/>
          <w:snapToGrid/>
          <w:sz w:val="24"/>
          <w:szCs w:val="24"/>
        </w:rPr>
        <w:t xml:space="preserve"> changes </w:t>
      </w:r>
      <w:r w:rsidR="00D92052">
        <w:rPr>
          <w:rFonts w:ascii="Times New Roman" w:hAnsi="Times New Roman"/>
          <w:snapToGrid/>
          <w:sz w:val="24"/>
          <w:szCs w:val="24"/>
        </w:rPr>
        <w:t xml:space="preserve">to the prior rule </w:t>
      </w:r>
      <w:r w:rsidR="00CC340B">
        <w:rPr>
          <w:rFonts w:ascii="Times New Roman" w:hAnsi="Times New Roman"/>
          <w:snapToGrid/>
          <w:sz w:val="24"/>
          <w:szCs w:val="24"/>
        </w:rPr>
        <w:t>clarified</w:t>
      </w:r>
      <w:r w:rsidR="00D92052" w:rsidRPr="00240EEC">
        <w:rPr>
          <w:rFonts w:ascii="Times New Roman" w:hAnsi="Times New Roman"/>
          <w:snapToGrid/>
          <w:sz w:val="24"/>
          <w:szCs w:val="24"/>
        </w:rPr>
        <w:t xml:space="preserve"> Head Start’s eligibility procedures and enrollment requirements, and reinforce Head Start’s overall mission to support low-income families and early learning. </w:t>
      </w:r>
      <w:r w:rsidR="00240EEC">
        <w:rPr>
          <w:rFonts w:ascii="Times New Roman" w:hAnsi="Times New Roman"/>
          <w:snapToGrid/>
          <w:sz w:val="24"/>
          <w:szCs w:val="24"/>
        </w:rPr>
        <w:t xml:space="preserve">We published a Final Rule on February 10, 2015 at </w:t>
      </w:r>
      <w:r w:rsidR="00240EEC" w:rsidRPr="00240EEC">
        <w:rPr>
          <w:rFonts w:ascii="Times New Roman" w:hAnsi="Times New Roman"/>
          <w:snapToGrid/>
          <w:sz w:val="24"/>
          <w:szCs w:val="24"/>
        </w:rPr>
        <w:t>80 FR 7368</w:t>
      </w:r>
      <w:r w:rsidR="00240EEC">
        <w:rPr>
          <w:rFonts w:ascii="Times New Roman" w:hAnsi="Times New Roman"/>
          <w:snapToGrid/>
          <w:sz w:val="24"/>
          <w:szCs w:val="24"/>
        </w:rPr>
        <w:t xml:space="preserve"> (</w:t>
      </w:r>
      <w:hyperlink r:id="rId11" w:history="1">
        <w:r w:rsidR="00240EEC" w:rsidRPr="00B110EB">
          <w:rPr>
            <w:rStyle w:val="Hyperlink"/>
            <w:rFonts w:ascii="Times New Roman" w:hAnsi="Times New Roman"/>
            <w:snapToGrid/>
            <w:sz w:val="24"/>
            <w:szCs w:val="24"/>
          </w:rPr>
          <w:t>https://federalregister.gov/a/2015-02491</w:t>
        </w:r>
      </w:hyperlink>
      <w:r w:rsidR="00240EEC">
        <w:rPr>
          <w:rFonts w:ascii="Times New Roman" w:hAnsi="Times New Roman"/>
          <w:snapToGrid/>
          <w:sz w:val="24"/>
          <w:szCs w:val="24"/>
        </w:rPr>
        <w:t xml:space="preserve">) and the requirements </w:t>
      </w:r>
      <w:r w:rsidR="007B0C86" w:rsidRPr="007B0C86">
        <w:rPr>
          <w:rFonts w:ascii="Times New Roman" w:hAnsi="Times New Roman"/>
          <w:snapToGrid/>
          <w:sz w:val="24"/>
          <w:szCs w:val="24"/>
        </w:rPr>
        <w:t xml:space="preserve">for establishing eligibility for the enrollment of children in Head Start </w:t>
      </w:r>
      <w:r w:rsidR="007B0C86" w:rsidRPr="00402AF1">
        <w:rPr>
          <w:rFonts w:ascii="Times New Roman" w:hAnsi="Times New Roman"/>
          <w:snapToGrid/>
          <w:sz w:val="24"/>
          <w:szCs w:val="24"/>
        </w:rPr>
        <w:t xml:space="preserve">programs are documented </w:t>
      </w:r>
      <w:r w:rsidR="00231AE6">
        <w:rPr>
          <w:rFonts w:ascii="Times New Roman" w:hAnsi="Times New Roman"/>
          <w:snapToGrid/>
          <w:sz w:val="24"/>
          <w:szCs w:val="24"/>
        </w:rPr>
        <w:t>as follows:</w:t>
      </w:r>
    </w:p>
    <w:p w:rsidR="00231AE6" w:rsidRDefault="002866E7" w:rsidP="00362170">
      <w:pPr>
        <w:pStyle w:val="ListParagraph"/>
        <w:widowControl/>
        <w:numPr>
          <w:ilvl w:val="0"/>
          <w:numId w:val="5"/>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Section </w:t>
      </w:r>
      <w:r w:rsidR="007B0C86" w:rsidRPr="00AB734F">
        <w:rPr>
          <w:rFonts w:ascii="Times New Roman" w:hAnsi="Times New Roman"/>
          <w:snapToGrid/>
          <w:sz w:val="24"/>
          <w:szCs w:val="24"/>
        </w:rPr>
        <w:t>1305.4</w:t>
      </w:r>
      <w:r w:rsidR="00617B56" w:rsidRPr="00AB734F">
        <w:rPr>
          <w:rFonts w:ascii="Times New Roman" w:hAnsi="Times New Roman"/>
          <w:snapToGrid/>
          <w:sz w:val="24"/>
          <w:szCs w:val="24"/>
        </w:rPr>
        <w:t>(d)(2)</w:t>
      </w:r>
      <w:r w:rsidR="00231AE6">
        <w:rPr>
          <w:rFonts w:ascii="Times New Roman" w:hAnsi="Times New Roman"/>
          <w:snapToGrid/>
          <w:sz w:val="24"/>
          <w:szCs w:val="24"/>
        </w:rPr>
        <w:t xml:space="preserve">: </w:t>
      </w:r>
      <w:r w:rsidR="00B20AFC">
        <w:rPr>
          <w:rFonts w:ascii="Times New Roman" w:hAnsi="Times New Roman"/>
          <w:snapToGrid/>
          <w:sz w:val="24"/>
          <w:szCs w:val="24"/>
        </w:rPr>
        <w:t>If p</w:t>
      </w:r>
      <w:r w:rsidR="00E44852" w:rsidRPr="00E44852">
        <w:rPr>
          <w:rFonts w:ascii="Times New Roman" w:hAnsi="Times New Roman"/>
          <w:snapToGrid/>
          <w:sz w:val="24"/>
          <w:szCs w:val="24"/>
        </w:rPr>
        <w:t xml:space="preserve">rograms </w:t>
      </w:r>
      <w:r w:rsidR="00362170">
        <w:rPr>
          <w:rFonts w:ascii="Times New Roman" w:hAnsi="Times New Roman"/>
          <w:snapToGrid/>
          <w:sz w:val="24"/>
          <w:szCs w:val="24"/>
        </w:rPr>
        <w:t>chooses to enroll</w:t>
      </w:r>
      <w:r w:rsidR="00E44852" w:rsidRPr="00E44852">
        <w:rPr>
          <w:rFonts w:ascii="Times New Roman" w:hAnsi="Times New Roman"/>
          <w:snapToGrid/>
          <w:sz w:val="24"/>
          <w:szCs w:val="24"/>
        </w:rPr>
        <w:t xml:space="preserve"> </w:t>
      </w:r>
      <w:r w:rsidR="00362170">
        <w:rPr>
          <w:rFonts w:ascii="Times New Roman" w:hAnsi="Times New Roman"/>
          <w:snapToGrid/>
          <w:sz w:val="24"/>
          <w:szCs w:val="24"/>
        </w:rPr>
        <w:t>participants</w:t>
      </w:r>
      <w:r w:rsidR="00E44852" w:rsidRPr="00E44852">
        <w:rPr>
          <w:rFonts w:ascii="Times New Roman" w:hAnsi="Times New Roman"/>
          <w:snapToGrid/>
          <w:sz w:val="24"/>
          <w:szCs w:val="24"/>
        </w:rPr>
        <w:t xml:space="preserve"> </w:t>
      </w:r>
      <w:r w:rsidR="00362170" w:rsidRPr="00362170">
        <w:rPr>
          <w:rFonts w:ascii="Times New Roman" w:hAnsi="Times New Roman"/>
          <w:snapToGrid/>
          <w:sz w:val="24"/>
          <w:szCs w:val="24"/>
        </w:rPr>
        <w:t>whose family incomes are between 100 and 130 percent of the poverty line</w:t>
      </w:r>
      <w:r w:rsidR="00B20AFC">
        <w:rPr>
          <w:rFonts w:ascii="Times New Roman" w:hAnsi="Times New Roman"/>
          <w:snapToGrid/>
          <w:sz w:val="24"/>
          <w:szCs w:val="24"/>
        </w:rPr>
        <w:t xml:space="preserve">, then they must </w:t>
      </w:r>
      <w:r w:rsidR="00251594">
        <w:rPr>
          <w:rFonts w:ascii="Times New Roman" w:hAnsi="Times New Roman"/>
          <w:snapToGrid/>
          <w:sz w:val="24"/>
          <w:szCs w:val="24"/>
        </w:rPr>
        <w:t xml:space="preserve">maintain records to </w:t>
      </w:r>
      <w:r w:rsidR="00B20AFC">
        <w:rPr>
          <w:rFonts w:ascii="Times New Roman" w:hAnsi="Times New Roman"/>
          <w:snapToGrid/>
          <w:sz w:val="24"/>
          <w:szCs w:val="24"/>
        </w:rPr>
        <w:t>be able to report specified information</w:t>
      </w:r>
    </w:p>
    <w:p w:rsidR="00231AE6" w:rsidRDefault="002866E7" w:rsidP="00AB734F">
      <w:pPr>
        <w:pStyle w:val="ListParagraph"/>
        <w:widowControl/>
        <w:numPr>
          <w:ilvl w:val="0"/>
          <w:numId w:val="5"/>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Section </w:t>
      </w:r>
      <w:r w:rsidR="00617B56" w:rsidRPr="00AB734F">
        <w:rPr>
          <w:rFonts w:ascii="Times New Roman" w:hAnsi="Times New Roman"/>
          <w:snapToGrid/>
          <w:sz w:val="24"/>
          <w:szCs w:val="24"/>
        </w:rPr>
        <w:t>1305.4(h),(</w:t>
      </w:r>
      <w:proofErr w:type="spellStart"/>
      <w:r w:rsidR="00617B56" w:rsidRPr="00AB734F">
        <w:rPr>
          <w:rFonts w:ascii="Times New Roman" w:hAnsi="Times New Roman"/>
          <w:snapToGrid/>
          <w:sz w:val="24"/>
          <w:szCs w:val="24"/>
        </w:rPr>
        <w:t>i</w:t>
      </w:r>
      <w:proofErr w:type="spellEnd"/>
      <w:r w:rsidR="00617B56" w:rsidRPr="00AB734F">
        <w:rPr>
          <w:rFonts w:ascii="Times New Roman" w:hAnsi="Times New Roman"/>
          <w:snapToGrid/>
          <w:sz w:val="24"/>
          <w:szCs w:val="24"/>
        </w:rPr>
        <w:t>), and (j)</w:t>
      </w:r>
      <w:r w:rsidR="00362170">
        <w:rPr>
          <w:rFonts w:ascii="Times New Roman" w:hAnsi="Times New Roman"/>
          <w:snapToGrid/>
          <w:sz w:val="24"/>
          <w:szCs w:val="24"/>
        </w:rPr>
        <w:t>: Verification requirements for verifying</w:t>
      </w:r>
      <w:r w:rsidR="00E44852">
        <w:rPr>
          <w:rFonts w:ascii="Times New Roman" w:hAnsi="Times New Roman"/>
          <w:snapToGrid/>
          <w:sz w:val="24"/>
          <w:szCs w:val="24"/>
        </w:rPr>
        <w:t xml:space="preserve"> age, income, and categorical eligibility</w:t>
      </w:r>
    </w:p>
    <w:p w:rsidR="00E44852" w:rsidRDefault="002866E7" w:rsidP="00362170">
      <w:pPr>
        <w:pStyle w:val="ListParagraph"/>
        <w:widowControl/>
        <w:numPr>
          <w:ilvl w:val="0"/>
          <w:numId w:val="5"/>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Section </w:t>
      </w:r>
      <w:r w:rsidR="00617B56" w:rsidRPr="00AB734F">
        <w:rPr>
          <w:rFonts w:ascii="Times New Roman" w:hAnsi="Times New Roman"/>
          <w:snapToGrid/>
          <w:sz w:val="24"/>
          <w:szCs w:val="24"/>
        </w:rPr>
        <w:t>1305.4(l)</w:t>
      </w:r>
      <w:r w:rsidR="00E44852">
        <w:rPr>
          <w:rFonts w:ascii="Times New Roman" w:hAnsi="Times New Roman"/>
          <w:snapToGrid/>
          <w:sz w:val="24"/>
          <w:szCs w:val="24"/>
        </w:rPr>
        <w:t>:</w:t>
      </w:r>
      <w:r w:rsidR="007B0C86" w:rsidRPr="00AB734F">
        <w:rPr>
          <w:rFonts w:ascii="Times New Roman" w:hAnsi="Times New Roman"/>
          <w:snapToGrid/>
          <w:sz w:val="24"/>
          <w:szCs w:val="24"/>
        </w:rPr>
        <w:t xml:space="preserve"> </w:t>
      </w:r>
      <w:r w:rsidR="00362170">
        <w:rPr>
          <w:rFonts w:ascii="Times New Roman" w:hAnsi="Times New Roman"/>
          <w:snapToGrid/>
          <w:sz w:val="24"/>
          <w:szCs w:val="24"/>
        </w:rPr>
        <w:t xml:space="preserve">Record keeping requirements of </w:t>
      </w:r>
      <w:r w:rsidR="00362170" w:rsidRPr="00362170">
        <w:rPr>
          <w:rFonts w:ascii="Times New Roman" w:hAnsi="Times New Roman"/>
          <w:snapToGrid/>
          <w:sz w:val="24"/>
          <w:szCs w:val="24"/>
        </w:rPr>
        <w:t>determination records for each participant and on-going tra</w:t>
      </w:r>
      <w:r w:rsidR="00362170">
        <w:rPr>
          <w:rFonts w:ascii="Times New Roman" w:hAnsi="Times New Roman"/>
          <w:snapToGrid/>
          <w:sz w:val="24"/>
          <w:szCs w:val="24"/>
        </w:rPr>
        <w:t>ining records for program staff</w:t>
      </w:r>
    </w:p>
    <w:p w:rsidR="004B0AC8" w:rsidRDefault="00EF63FC" w:rsidP="004B0AC8">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w:t>
      </w:r>
      <w:r w:rsidRPr="00AB734F">
        <w:rPr>
          <w:rFonts w:ascii="Times New Roman" w:hAnsi="Times New Roman"/>
          <w:snapToGrid/>
          <w:sz w:val="24"/>
          <w:szCs w:val="24"/>
        </w:rPr>
        <w:t>here is no standardized document for grantees to use</w:t>
      </w:r>
      <w:r>
        <w:rPr>
          <w:rFonts w:ascii="Times New Roman" w:hAnsi="Times New Roman"/>
          <w:snapToGrid/>
          <w:sz w:val="24"/>
          <w:szCs w:val="24"/>
        </w:rPr>
        <w:t xml:space="preserve"> for any of these requirements. Still, </w:t>
      </w:r>
      <w:r w:rsidRPr="00AB734F">
        <w:rPr>
          <w:rFonts w:ascii="Times New Roman" w:hAnsi="Times New Roman"/>
          <w:snapToGrid/>
          <w:sz w:val="24"/>
          <w:szCs w:val="24"/>
        </w:rPr>
        <w:t xml:space="preserve">OHS developed </w:t>
      </w:r>
      <w:r>
        <w:rPr>
          <w:rFonts w:ascii="Times New Roman" w:hAnsi="Times New Roman"/>
          <w:snapToGrid/>
          <w:sz w:val="24"/>
          <w:szCs w:val="24"/>
        </w:rPr>
        <w:t>a</w:t>
      </w:r>
      <w:r w:rsidRPr="00AB734F">
        <w:rPr>
          <w:rFonts w:ascii="Times New Roman" w:hAnsi="Times New Roman"/>
          <w:snapToGrid/>
          <w:sz w:val="24"/>
          <w:szCs w:val="24"/>
        </w:rPr>
        <w:t xml:space="preserve"> sample form to assist grantees in </w:t>
      </w:r>
      <w:r>
        <w:rPr>
          <w:rFonts w:ascii="Times New Roman" w:hAnsi="Times New Roman"/>
          <w:snapToGrid/>
          <w:sz w:val="24"/>
          <w:szCs w:val="24"/>
        </w:rPr>
        <w:t>collecting information to mee</w:t>
      </w:r>
      <w:r w:rsidR="004B0AC8">
        <w:rPr>
          <w:rFonts w:ascii="Times New Roman" w:hAnsi="Times New Roman"/>
          <w:snapToGrid/>
          <w:sz w:val="24"/>
          <w:szCs w:val="24"/>
        </w:rPr>
        <w:t>t record keeping requirements for eligibility</w:t>
      </w:r>
      <w:r>
        <w:rPr>
          <w:rFonts w:ascii="Times New Roman" w:hAnsi="Times New Roman"/>
          <w:snapToGrid/>
          <w:sz w:val="24"/>
          <w:szCs w:val="24"/>
        </w:rPr>
        <w:t xml:space="preserve"> determination records in section 1305.4(l). </w:t>
      </w:r>
      <w:r w:rsidRPr="00AB734F">
        <w:rPr>
          <w:rFonts w:ascii="Times New Roman" w:hAnsi="Times New Roman"/>
          <w:snapToGrid/>
          <w:sz w:val="24"/>
          <w:szCs w:val="24"/>
        </w:rPr>
        <w:t>Th</w:t>
      </w:r>
      <w:r>
        <w:rPr>
          <w:rFonts w:ascii="Times New Roman" w:hAnsi="Times New Roman"/>
          <w:snapToGrid/>
          <w:sz w:val="24"/>
          <w:szCs w:val="24"/>
        </w:rPr>
        <w:t>e</w:t>
      </w:r>
      <w:r w:rsidRPr="00AB734F">
        <w:rPr>
          <w:rFonts w:ascii="Times New Roman" w:hAnsi="Times New Roman"/>
          <w:snapToGrid/>
          <w:sz w:val="24"/>
          <w:szCs w:val="24"/>
        </w:rPr>
        <w:t xml:space="preserve"> sample form facilitate</w:t>
      </w:r>
      <w:r w:rsidR="004B0AC8">
        <w:rPr>
          <w:rFonts w:ascii="Times New Roman" w:hAnsi="Times New Roman"/>
          <w:snapToGrid/>
          <w:sz w:val="24"/>
          <w:szCs w:val="24"/>
        </w:rPr>
        <w:t>s</w:t>
      </w:r>
      <w:r w:rsidRPr="00AB734F">
        <w:rPr>
          <w:rFonts w:ascii="Times New Roman" w:hAnsi="Times New Roman"/>
          <w:snapToGrid/>
          <w:sz w:val="24"/>
          <w:szCs w:val="24"/>
        </w:rPr>
        <w:t xml:space="preserve"> an efficient and accurate determination and documentation of </w:t>
      </w:r>
      <w:proofErr w:type="spellStart"/>
      <w:r w:rsidRPr="00AB734F">
        <w:rPr>
          <w:rFonts w:ascii="Times New Roman" w:hAnsi="Times New Roman"/>
          <w:snapToGrid/>
          <w:sz w:val="24"/>
          <w:szCs w:val="24"/>
        </w:rPr>
        <w:t>childrens</w:t>
      </w:r>
      <w:proofErr w:type="spellEnd"/>
      <w:r w:rsidRPr="00AB734F">
        <w:rPr>
          <w:rFonts w:ascii="Times New Roman" w:hAnsi="Times New Roman"/>
          <w:snapToGrid/>
          <w:sz w:val="24"/>
          <w:szCs w:val="24"/>
        </w:rPr>
        <w:t>' eligibility for Head Start. However, Head Start programs are not required to use this specific form. Grantees may adapt this sample form or design a form that is relevant to their program in order to meet the requirement</w:t>
      </w:r>
      <w:r>
        <w:rPr>
          <w:rFonts w:ascii="Times New Roman" w:hAnsi="Times New Roman"/>
          <w:snapToGrid/>
          <w:sz w:val="24"/>
          <w:szCs w:val="24"/>
        </w:rPr>
        <w:t>s</w:t>
      </w:r>
      <w:r w:rsidRPr="00AB734F">
        <w:rPr>
          <w:rFonts w:ascii="Times New Roman" w:hAnsi="Times New Roman"/>
          <w:snapToGrid/>
          <w:sz w:val="24"/>
          <w:szCs w:val="24"/>
        </w:rPr>
        <w:t>.</w:t>
      </w:r>
      <w:r>
        <w:rPr>
          <w:rFonts w:ascii="Times New Roman" w:hAnsi="Times New Roman"/>
          <w:snapToGrid/>
          <w:sz w:val="24"/>
          <w:szCs w:val="24"/>
        </w:rPr>
        <w:t xml:space="preserve"> The sample form </w:t>
      </w:r>
      <w:r w:rsidR="004B0AC8">
        <w:rPr>
          <w:rFonts w:ascii="Times New Roman" w:hAnsi="Times New Roman"/>
          <w:snapToGrid/>
          <w:sz w:val="24"/>
          <w:szCs w:val="24"/>
        </w:rPr>
        <w:t xml:space="preserve">is designed to meet </w:t>
      </w:r>
      <w:r w:rsidR="00D92052">
        <w:rPr>
          <w:rFonts w:ascii="Times New Roman" w:hAnsi="Times New Roman"/>
          <w:snapToGrid/>
          <w:sz w:val="24"/>
          <w:szCs w:val="24"/>
        </w:rPr>
        <w:t xml:space="preserve">certain </w:t>
      </w:r>
      <w:r>
        <w:rPr>
          <w:rFonts w:ascii="Times New Roman" w:hAnsi="Times New Roman"/>
          <w:snapToGrid/>
          <w:sz w:val="24"/>
          <w:szCs w:val="24"/>
        </w:rPr>
        <w:t xml:space="preserve">requirements </w:t>
      </w:r>
      <w:r w:rsidR="004B0AC8">
        <w:rPr>
          <w:rFonts w:ascii="Times New Roman" w:hAnsi="Times New Roman"/>
          <w:snapToGrid/>
          <w:sz w:val="24"/>
          <w:szCs w:val="24"/>
        </w:rPr>
        <w:t>of the eligibility determination record</w:t>
      </w:r>
      <w:r w:rsidR="00D92052">
        <w:rPr>
          <w:rFonts w:ascii="Times New Roman" w:hAnsi="Times New Roman"/>
          <w:snapToGrid/>
          <w:sz w:val="24"/>
          <w:szCs w:val="24"/>
        </w:rPr>
        <w:t>, specifically the form</w:t>
      </w:r>
      <w:r w:rsidR="004B0AC8">
        <w:rPr>
          <w:rFonts w:ascii="Times New Roman" w:hAnsi="Times New Roman"/>
          <w:snapToGrid/>
          <w:sz w:val="24"/>
          <w:szCs w:val="24"/>
        </w:rPr>
        <w:t xml:space="preserve"> </w:t>
      </w:r>
      <w:r w:rsidR="007B0C86" w:rsidRPr="00AB734F">
        <w:rPr>
          <w:rFonts w:ascii="Times New Roman" w:hAnsi="Times New Roman"/>
          <w:snapToGrid/>
          <w:sz w:val="24"/>
          <w:szCs w:val="24"/>
        </w:rPr>
        <w:t>include</w:t>
      </w:r>
      <w:r w:rsidR="00D92052">
        <w:rPr>
          <w:rFonts w:ascii="Times New Roman" w:hAnsi="Times New Roman"/>
          <w:snapToGrid/>
          <w:sz w:val="24"/>
          <w:szCs w:val="24"/>
        </w:rPr>
        <w:t>s</w:t>
      </w:r>
      <w:r w:rsidR="007B0C86" w:rsidRPr="00AB734F">
        <w:rPr>
          <w:rFonts w:ascii="Times New Roman" w:hAnsi="Times New Roman"/>
          <w:snapToGrid/>
          <w:sz w:val="24"/>
          <w:szCs w:val="24"/>
        </w:rPr>
        <w:t xml:space="preserve"> </w:t>
      </w:r>
      <w:r w:rsidR="00B16BB9">
        <w:rPr>
          <w:rFonts w:ascii="Times New Roman" w:hAnsi="Times New Roman"/>
          <w:snapToGrid/>
          <w:sz w:val="24"/>
          <w:szCs w:val="24"/>
        </w:rPr>
        <w:t xml:space="preserve">a </w:t>
      </w:r>
      <w:r w:rsidR="00B16BB9" w:rsidRPr="00B16BB9">
        <w:rPr>
          <w:rFonts w:ascii="Times New Roman" w:hAnsi="Times New Roman"/>
          <w:snapToGrid/>
          <w:sz w:val="24"/>
          <w:szCs w:val="24"/>
        </w:rPr>
        <w:t>statement that program staff has made reasonable efforts to verify information by</w:t>
      </w:r>
      <w:r w:rsidR="00B16BB9">
        <w:rPr>
          <w:rFonts w:ascii="Times New Roman" w:hAnsi="Times New Roman"/>
          <w:snapToGrid/>
          <w:sz w:val="24"/>
          <w:szCs w:val="24"/>
        </w:rPr>
        <w:t xml:space="preserve"> an in-person or telepho</w:t>
      </w:r>
      <w:r w:rsidR="00D92052">
        <w:rPr>
          <w:rFonts w:ascii="Times New Roman" w:hAnsi="Times New Roman"/>
          <w:snapToGrid/>
          <w:sz w:val="24"/>
          <w:szCs w:val="24"/>
        </w:rPr>
        <w:t>nic interview, describes</w:t>
      </w:r>
      <w:r w:rsidR="00B16BB9">
        <w:rPr>
          <w:rFonts w:ascii="Times New Roman" w:hAnsi="Times New Roman"/>
          <w:snapToGrid/>
          <w:sz w:val="24"/>
          <w:szCs w:val="24"/>
        </w:rPr>
        <w:t xml:space="preserve"> efforts made to verify eligibility, </w:t>
      </w:r>
      <w:r w:rsidR="00C75D10">
        <w:rPr>
          <w:rFonts w:ascii="Times New Roman" w:hAnsi="Times New Roman"/>
          <w:snapToGrid/>
          <w:sz w:val="24"/>
          <w:szCs w:val="24"/>
        </w:rPr>
        <w:t>and identifies the category of eligibility</w:t>
      </w:r>
      <w:r w:rsidR="007B0C86" w:rsidRPr="00AB734F">
        <w:rPr>
          <w:rFonts w:ascii="Times New Roman" w:hAnsi="Times New Roman"/>
          <w:snapToGrid/>
          <w:sz w:val="24"/>
          <w:szCs w:val="24"/>
        </w:rPr>
        <w:t>.</w:t>
      </w:r>
      <w:r w:rsidR="004B0AC8">
        <w:rPr>
          <w:rFonts w:ascii="Times New Roman" w:hAnsi="Times New Roman"/>
          <w:snapToGrid/>
          <w:sz w:val="24"/>
          <w:szCs w:val="24"/>
        </w:rPr>
        <w:t xml:space="preserve"> </w:t>
      </w:r>
    </w:p>
    <w:p w:rsidR="007B0C86" w:rsidRPr="00AB734F" w:rsidRDefault="00022973" w:rsidP="004B0AC8">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Programs must store eligibility determination records</w:t>
      </w:r>
      <w:r w:rsidR="002866E7">
        <w:rPr>
          <w:rFonts w:ascii="Times New Roman" w:hAnsi="Times New Roman"/>
          <w:snapToGrid/>
          <w:sz w:val="24"/>
          <w:szCs w:val="24"/>
        </w:rPr>
        <w:t xml:space="preserve"> </w:t>
      </w:r>
      <w:r w:rsidR="004B0AC8">
        <w:rPr>
          <w:rFonts w:ascii="Times New Roman" w:hAnsi="Times New Roman"/>
          <w:snapToGrid/>
          <w:sz w:val="24"/>
          <w:szCs w:val="24"/>
        </w:rPr>
        <w:t>as long as the child is</w:t>
      </w:r>
      <w:r w:rsidR="00B20AFC" w:rsidRPr="00B20AFC">
        <w:rPr>
          <w:rFonts w:ascii="Times New Roman" w:hAnsi="Times New Roman"/>
          <w:snapToGrid/>
          <w:sz w:val="24"/>
          <w:szCs w:val="24"/>
        </w:rPr>
        <w:t xml:space="preserve"> enrolled</w:t>
      </w:r>
      <w:r w:rsidR="00B20AFC">
        <w:rPr>
          <w:rFonts w:ascii="Times New Roman" w:hAnsi="Times New Roman"/>
          <w:snapToGrid/>
          <w:sz w:val="24"/>
          <w:szCs w:val="24"/>
        </w:rPr>
        <w:t xml:space="preserve"> and f</w:t>
      </w:r>
      <w:r w:rsidR="00B20AFC" w:rsidRPr="00B20AFC">
        <w:rPr>
          <w:rFonts w:ascii="Times New Roman" w:hAnsi="Times New Roman"/>
          <w:snapToGrid/>
          <w:sz w:val="24"/>
          <w:szCs w:val="24"/>
        </w:rPr>
        <w:t>or one year after they have either stopped receiving services</w:t>
      </w:r>
      <w:r w:rsidR="00B20AFC">
        <w:rPr>
          <w:rFonts w:ascii="Times New Roman" w:hAnsi="Times New Roman"/>
          <w:snapToGrid/>
          <w:sz w:val="24"/>
          <w:szCs w:val="24"/>
        </w:rPr>
        <w:t xml:space="preserve"> or are no longer enrolled</w:t>
      </w:r>
      <w:r>
        <w:rPr>
          <w:rFonts w:ascii="Times New Roman" w:hAnsi="Times New Roman"/>
          <w:snapToGrid/>
          <w:sz w:val="24"/>
          <w:szCs w:val="24"/>
        </w:rPr>
        <w:t xml:space="preserve">. They can be maintained electronically or in hard copy. </w:t>
      </w:r>
    </w:p>
    <w:bookmarkEnd w:id="1"/>
    <w:bookmarkEnd w:id="2"/>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402AF1" w:rsidRPr="002C3C4F" w:rsidRDefault="004B0AC8" w:rsidP="004B0AC8">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Final Rule and the accompanied required </w:t>
      </w:r>
      <w:r w:rsidR="00D92052">
        <w:rPr>
          <w:rFonts w:ascii="Times New Roman" w:hAnsi="Times New Roman"/>
          <w:snapToGrid/>
          <w:sz w:val="24"/>
          <w:szCs w:val="24"/>
        </w:rPr>
        <w:t>information collection and record keeping requirements</w:t>
      </w:r>
      <w:r>
        <w:rPr>
          <w:rFonts w:ascii="Times New Roman" w:hAnsi="Times New Roman"/>
          <w:snapToGrid/>
          <w:sz w:val="24"/>
          <w:szCs w:val="24"/>
        </w:rPr>
        <w:t xml:space="preserve"> </w:t>
      </w:r>
      <w:r w:rsidRPr="00240EEC">
        <w:rPr>
          <w:rFonts w:ascii="Times New Roman" w:hAnsi="Times New Roman"/>
          <w:snapToGrid/>
          <w:sz w:val="24"/>
          <w:szCs w:val="24"/>
        </w:rPr>
        <w:t xml:space="preserve">provides a balanced approach to program administration, improves overall program effectiveness, and better aligns us with current practices in the field. </w:t>
      </w:r>
      <w:r>
        <w:rPr>
          <w:rFonts w:ascii="Times New Roman" w:hAnsi="Times New Roman"/>
          <w:snapToGrid/>
          <w:sz w:val="24"/>
          <w:szCs w:val="24"/>
        </w:rPr>
        <w:t xml:space="preserve">It also ensures </w:t>
      </w:r>
      <w:r w:rsidRPr="004B0AC8">
        <w:rPr>
          <w:rFonts w:ascii="Times New Roman" w:hAnsi="Times New Roman"/>
          <w:snapToGrid/>
          <w:sz w:val="24"/>
          <w:szCs w:val="24"/>
        </w:rPr>
        <w:t>only the neediest families receive Head Start services first</w:t>
      </w:r>
      <w:r>
        <w:rPr>
          <w:rFonts w:ascii="Times New Roman" w:hAnsi="Times New Roman"/>
          <w:snapToGrid/>
          <w:sz w:val="24"/>
          <w:szCs w:val="24"/>
        </w:rPr>
        <w:t xml:space="preserve">.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Use of Improved Information Technology and Burden Reduction </w:t>
      </w:r>
    </w:p>
    <w:p w:rsidR="008B4333" w:rsidRDefault="00D92052" w:rsidP="008B4333">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Records can be</w:t>
      </w:r>
      <w:r w:rsidR="00E86028">
        <w:rPr>
          <w:rFonts w:ascii="Times New Roman" w:hAnsi="Times New Roman"/>
          <w:snapToGrid/>
          <w:sz w:val="24"/>
          <w:szCs w:val="24"/>
        </w:rPr>
        <w:t xml:space="preserve"> maintained </w:t>
      </w:r>
      <w:r w:rsidR="008B4333">
        <w:rPr>
          <w:rFonts w:ascii="Times New Roman" w:hAnsi="Times New Roman"/>
          <w:snapToGrid/>
          <w:sz w:val="24"/>
          <w:szCs w:val="24"/>
        </w:rPr>
        <w:t>electronically.</w:t>
      </w:r>
      <w:r>
        <w:rPr>
          <w:rFonts w:ascii="Times New Roman" w:hAnsi="Times New Roman"/>
          <w:snapToGrid/>
          <w:sz w:val="24"/>
          <w:szCs w:val="24"/>
        </w:rPr>
        <w:t xml:space="preserve"> The sample form can be filled out electronically and is distributed through the Head Start website.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CB5711" w:rsidRPr="002C3C4F" w:rsidRDefault="00D92052" w:rsidP="00CB571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Providing a sample form eases the process and reduces the likelihood that a form will need to be re-done. </w:t>
      </w:r>
      <w:r w:rsidR="006341F4">
        <w:rPr>
          <w:rFonts w:ascii="Times New Roman" w:hAnsi="Times New Roman"/>
          <w:snapToGrid/>
          <w:sz w:val="24"/>
          <w:szCs w:val="24"/>
        </w:rPr>
        <w:t xml:space="preserve">The </w:t>
      </w:r>
      <w:r w:rsidR="008B4333">
        <w:rPr>
          <w:rFonts w:ascii="Times New Roman" w:hAnsi="Times New Roman"/>
          <w:snapToGrid/>
          <w:sz w:val="24"/>
          <w:szCs w:val="24"/>
        </w:rPr>
        <w:t>sponsored information collection</w:t>
      </w:r>
      <w:r w:rsidR="006341F4">
        <w:rPr>
          <w:rFonts w:ascii="Times New Roman" w:hAnsi="Times New Roman"/>
          <w:snapToGrid/>
          <w:sz w:val="24"/>
          <w:szCs w:val="24"/>
        </w:rPr>
        <w:t xml:space="preserve"> </w:t>
      </w:r>
      <w:r w:rsidR="008B4333">
        <w:rPr>
          <w:rFonts w:ascii="Times New Roman" w:hAnsi="Times New Roman"/>
          <w:snapToGrid/>
          <w:sz w:val="24"/>
          <w:szCs w:val="24"/>
        </w:rPr>
        <w:t xml:space="preserve">will be used to collect information required by regulation. Duplication </w:t>
      </w:r>
      <w:r w:rsidR="00A7428A">
        <w:rPr>
          <w:rFonts w:ascii="Times New Roman" w:hAnsi="Times New Roman"/>
          <w:snapToGrid/>
          <w:sz w:val="24"/>
          <w:szCs w:val="24"/>
        </w:rPr>
        <w:t xml:space="preserve">or use of similar information </w:t>
      </w:r>
      <w:r w:rsidR="008B4333">
        <w:rPr>
          <w:rFonts w:ascii="Times New Roman" w:hAnsi="Times New Roman"/>
          <w:snapToGrid/>
          <w:sz w:val="24"/>
          <w:szCs w:val="24"/>
        </w:rPr>
        <w:t xml:space="preserve">is not an issue.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38602D" w:rsidRPr="002C3C4F" w:rsidRDefault="0038602D" w:rsidP="0038602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This information collection should not have any impact on small businesses or other small entities.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38602D" w:rsidRPr="002C3C4F" w:rsidRDefault="00A7428A" w:rsidP="0038602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This </w:t>
      </w:r>
      <w:r w:rsidR="006341F4">
        <w:rPr>
          <w:rFonts w:ascii="Times New Roman" w:hAnsi="Times New Roman"/>
          <w:snapToGrid/>
          <w:sz w:val="24"/>
          <w:szCs w:val="24"/>
        </w:rPr>
        <w:t xml:space="preserve">does not apply since the information </w:t>
      </w:r>
      <w:r w:rsidR="00FD363A">
        <w:rPr>
          <w:rFonts w:ascii="Times New Roman" w:hAnsi="Times New Roman"/>
          <w:snapToGrid/>
          <w:sz w:val="24"/>
          <w:szCs w:val="24"/>
        </w:rPr>
        <w:t>is only collected when determining eligibility of a child</w:t>
      </w:r>
      <w:r>
        <w:rPr>
          <w:rFonts w:ascii="Times New Roman" w:hAnsi="Times New Roman"/>
          <w:snapToGrid/>
          <w:sz w:val="24"/>
          <w:szCs w:val="24"/>
        </w:rPr>
        <w:t xml:space="preserve">. </w:t>
      </w:r>
      <w:r w:rsidR="00FD363A" w:rsidRPr="00FD363A">
        <w:rPr>
          <w:rFonts w:ascii="Times New Roman" w:hAnsi="Times New Roman"/>
          <w:snapToGrid/>
          <w:sz w:val="24"/>
          <w:szCs w:val="24"/>
        </w:rPr>
        <w:t xml:space="preserve">If a child is determined eligible under this section and is participating in a Head Start program, he or she will remain eligible through the end of the succeeding program year. </w:t>
      </w:r>
      <w:r>
        <w:rPr>
          <w:rFonts w:ascii="Times New Roman" w:hAnsi="Times New Roman"/>
          <w:snapToGrid/>
          <w:sz w:val="24"/>
          <w:szCs w:val="24"/>
        </w:rPr>
        <w:t xml:space="preserve">This information must be gathered for every child enrolled in a Head Start program. </w:t>
      </w:r>
      <w:r w:rsidR="00C262CB">
        <w:rPr>
          <w:rFonts w:ascii="Times New Roman" w:hAnsi="Times New Roman"/>
          <w:snapToGrid/>
          <w:sz w:val="24"/>
          <w:szCs w:val="24"/>
        </w:rPr>
        <w:t>U</w:t>
      </w:r>
      <w:r w:rsidR="0038602D">
        <w:rPr>
          <w:rFonts w:ascii="Times New Roman" w:hAnsi="Times New Roman"/>
          <w:snapToGrid/>
          <w:sz w:val="24"/>
          <w:szCs w:val="24"/>
        </w:rPr>
        <w:t xml:space="preserve">se of </w:t>
      </w:r>
      <w:r w:rsidR="00C262CB">
        <w:rPr>
          <w:rFonts w:ascii="Times New Roman" w:hAnsi="Times New Roman"/>
          <w:snapToGrid/>
          <w:sz w:val="24"/>
          <w:szCs w:val="24"/>
        </w:rPr>
        <w:t xml:space="preserve">the </w:t>
      </w:r>
      <w:r w:rsidR="00FD363A">
        <w:rPr>
          <w:rFonts w:ascii="Times New Roman" w:hAnsi="Times New Roman"/>
          <w:snapToGrid/>
          <w:sz w:val="24"/>
          <w:szCs w:val="24"/>
        </w:rPr>
        <w:t xml:space="preserve">sample </w:t>
      </w:r>
      <w:r w:rsidR="0038602D">
        <w:rPr>
          <w:rFonts w:ascii="Times New Roman" w:hAnsi="Times New Roman"/>
          <w:snapToGrid/>
          <w:sz w:val="24"/>
          <w:szCs w:val="24"/>
        </w:rPr>
        <w:t xml:space="preserve">form </w:t>
      </w:r>
      <w:r w:rsidR="008B4333">
        <w:rPr>
          <w:rFonts w:ascii="Times New Roman" w:hAnsi="Times New Roman"/>
          <w:snapToGrid/>
          <w:sz w:val="24"/>
          <w:szCs w:val="24"/>
        </w:rPr>
        <w:t xml:space="preserve">will increase the likelihood of grantee compliance with these important regulations, and reduce the likelihood </w:t>
      </w:r>
      <w:r w:rsidR="00C262CB">
        <w:rPr>
          <w:rFonts w:ascii="Times New Roman" w:hAnsi="Times New Roman"/>
          <w:snapToGrid/>
          <w:sz w:val="24"/>
          <w:szCs w:val="24"/>
        </w:rPr>
        <w:t xml:space="preserve">of </w:t>
      </w:r>
      <w:r>
        <w:rPr>
          <w:rFonts w:ascii="Times New Roman" w:hAnsi="Times New Roman"/>
          <w:snapToGrid/>
          <w:sz w:val="24"/>
          <w:szCs w:val="24"/>
        </w:rPr>
        <w:t>rep</w:t>
      </w:r>
      <w:r w:rsidR="00C262CB">
        <w:rPr>
          <w:rFonts w:ascii="Times New Roman" w:hAnsi="Times New Roman"/>
          <w:snapToGrid/>
          <w:sz w:val="24"/>
          <w:szCs w:val="24"/>
        </w:rPr>
        <w:t>etitive</w:t>
      </w:r>
      <w:r>
        <w:rPr>
          <w:rFonts w:ascii="Times New Roman" w:hAnsi="Times New Roman"/>
          <w:snapToGrid/>
          <w:sz w:val="24"/>
          <w:szCs w:val="24"/>
        </w:rPr>
        <w:t xml:space="preserve"> record-keeping.</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38602D" w:rsidRPr="002C3C4F" w:rsidRDefault="000452FB" w:rsidP="0038602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There are no special circumstances.</w:t>
      </w:r>
    </w:p>
    <w:p w:rsidR="002C3C4F" w:rsidRPr="0024567E"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4567E">
        <w:rPr>
          <w:rFonts w:ascii="Times New Roman" w:hAnsi="Times New Roman"/>
          <w:snapToGrid/>
          <w:sz w:val="24"/>
          <w:szCs w:val="24"/>
        </w:rPr>
        <w:t>Comments in Response to the Federal Register Notice and Effort</w:t>
      </w:r>
      <w:r w:rsidR="0038602D" w:rsidRPr="0024567E">
        <w:rPr>
          <w:rFonts w:ascii="Times New Roman" w:hAnsi="Times New Roman"/>
          <w:snapToGrid/>
          <w:sz w:val="24"/>
          <w:szCs w:val="24"/>
        </w:rPr>
        <w:t>s to Consult Outside the Agency</w:t>
      </w:r>
    </w:p>
    <w:p w:rsidR="002866E7" w:rsidRPr="008B5615" w:rsidRDefault="008B5615" w:rsidP="008B5615">
      <w:pPr>
        <w:ind w:left="360"/>
        <w:rPr>
          <w:rFonts w:ascii="Times New Roman" w:hAnsi="Times New Roman"/>
          <w:sz w:val="24"/>
          <w:szCs w:val="24"/>
        </w:rPr>
      </w:pPr>
      <w:r w:rsidRPr="008B5615">
        <w:rPr>
          <w:rFonts w:ascii="Times New Roman" w:hAnsi="Times New Roman"/>
          <w:sz w:val="24"/>
          <w:szCs w:val="24"/>
        </w:rPr>
        <w:t xml:space="preserve">This information collection was published for comment in the </w:t>
      </w:r>
      <w:r w:rsidR="00232DC9" w:rsidRPr="00232DC9">
        <w:rPr>
          <w:rFonts w:ascii="Times New Roman" w:hAnsi="Times New Roman"/>
          <w:sz w:val="24"/>
          <w:szCs w:val="24"/>
        </w:rPr>
        <w:t>Federal Register Volume 80, Number 186 (Friday, September 25, 2015) Pages 57828-57829</w:t>
      </w:r>
      <w:r w:rsidRPr="008B5615">
        <w:rPr>
          <w:rFonts w:ascii="Times New Roman" w:hAnsi="Times New Roman"/>
          <w:sz w:val="24"/>
          <w:szCs w:val="24"/>
        </w:rPr>
        <w:t xml:space="preserve">. </w:t>
      </w:r>
      <w:r w:rsidR="00232DC9">
        <w:rPr>
          <w:rFonts w:ascii="Times New Roman" w:hAnsi="Times New Roman"/>
          <w:sz w:val="24"/>
          <w:szCs w:val="24"/>
        </w:rPr>
        <w:t>One comment was</w:t>
      </w:r>
      <w:r w:rsidRPr="008B5615">
        <w:rPr>
          <w:rFonts w:ascii="Times New Roman" w:hAnsi="Times New Roman"/>
          <w:sz w:val="24"/>
          <w:szCs w:val="24"/>
        </w:rPr>
        <w:t xml:space="preserve"> received</w:t>
      </w:r>
      <w:r w:rsidR="00232DC9">
        <w:rPr>
          <w:rFonts w:ascii="Times New Roman" w:hAnsi="Times New Roman"/>
          <w:sz w:val="24"/>
          <w:szCs w:val="24"/>
        </w:rPr>
        <w:t xml:space="preserve"> by a rural</w:t>
      </w:r>
      <w:r w:rsidR="00470643">
        <w:rPr>
          <w:rFonts w:ascii="Times New Roman" w:hAnsi="Times New Roman"/>
          <w:sz w:val="24"/>
          <w:szCs w:val="24"/>
        </w:rPr>
        <w:t xml:space="preserve"> Head Start program that stated there will be an increased burden to comply with the record keeping requirements of verifying income eligibility. We already recognized the added burden of the programs to verify eligibility and it is reflected on the burden table, therefore no changes were made</w:t>
      </w:r>
      <w:r w:rsidRPr="008B5615">
        <w:rPr>
          <w:rFonts w:ascii="Times New Roman" w:hAnsi="Times New Roman"/>
          <w:sz w:val="24"/>
          <w:szCs w:val="24"/>
        </w:rPr>
        <w:t>.</w:t>
      </w:r>
      <w:r>
        <w:rPr>
          <w:rFonts w:ascii="Times New Roman" w:hAnsi="Times New Roman"/>
          <w:sz w:val="24"/>
          <w:szCs w:val="24"/>
        </w:rPr>
        <w:t xml:space="preserve"> </w:t>
      </w:r>
      <w:r w:rsidR="00470643">
        <w:rPr>
          <w:rFonts w:ascii="Times New Roman" w:hAnsi="Times New Roman"/>
          <w:sz w:val="24"/>
          <w:szCs w:val="24"/>
        </w:rPr>
        <w:t>The comment also expressed concern with changes in the final rule but these were unrelated to this information collection request and the comments would have been considered as part of the rulemaking.</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38602D" w:rsidRPr="002C3C4F" w:rsidRDefault="0038602D" w:rsidP="0038602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There will be no payment or gift to respondents.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Assurance of Confidentiality Provided to Respondents </w:t>
      </w:r>
    </w:p>
    <w:p w:rsidR="0038602D" w:rsidRPr="002C3C4F" w:rsidRDefault="00FD363A" w:rsidP="0038602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All the records</w:t>
      </w:r>
      <w:r w:rsidR="00A7428A">
        <w:rPr>
          <w:rFonts w:ascii="Times New Roman" w:hAnsi="Times New Roman"/>
          <w:snapToGrid/>
          <w:sz w:val="24"/>
          <w:szCs w:val="24"/>
        </w:rPr>
        <w:t xml:space="preserve"> will be ma</w:t>
      </w:r>
      <w:r>
        <w:rPr>
          <w:rFonts w:ascii="Times New Roman" w:hAnsi="Times New Roman"/>
          <w:snapToGrid/>
          <w:sz w:val="24"/>
          <w:szCs w:val="24"/>
        </w:rPr>
        <w:t>intained on site with the grantee</w:t>
      </w:r>
      <w:r w:rsidR="00A7428A">
        <w:rPr>
          <w:rFonts w:ascii="Times New Roman" w:hAnsi="Times New Roman"/>
          <w:snapToGrid/>
          <w:sz w:val="24"/>
          <w:szCs w:val="24"/>
        </w:rPr>
        <w:t xml:space="preserve">. </w:t>
      </w:r>
    </w:p>
    <w:p w:rsidR="00C262CB" w:rsidRDefault="002C3C4F" w:rsidP="00AB73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C262CB" w:rsidRDefault="00C262CB" w:rsidP="00FD363A">
      <w:pPr>
        <w:widowControl/>
        <w:spacing w:before="100" w:beforeAutospacing="1" w:after="100" w:afterAutospacing="1"/>
        <w:ind w:left="360"/>
        <w:rPr>
          <w:rFonts w:ascii="Times New Roman" w:hAnsi="Times New Roman"/>
          <w:snapToGrid/>
          <w:sz w:val="24"/>
          <w:szCs w:val="24"/>
        </w:rPr>
      </w:pPr>
      <w:r w:rsidRPr="00C262CB">
        <w:rPr>
          <w:rFonts w:ascii="Times New Roman" w:hAnsi="Times New Roman"/>
          <w:snapToGrid/>
          <w:sz w:val="24"/>
          <w:szCs w:val="24"/>
        </w:rPr>
        <w:t>There are no sensitive questions.</w:t>
      </w:r>
    </w:p>
    <w:p w:rsidR="00C262CB" w:rsidRDefault="00C262CB" w:rsidP="00C262CB">
      <w:pPr>
        <w:widowControl/>
        <w:numPr>
          <w:ilvl w:val="0"/>
          <w:numId w:val="3"/>
        </w:numPr>
        <w:spacing w:before="100" w:beforeAutospacing="1" w:after="100" w:afterAutospacing="1"/>
        <w:rPr>
          <w:rFonts w:ascii="Times New Roman" w:hAnsi="Times New Roman"/>
          <w:snapToGrid/>
          <w:sz w:val="24"/>
          <w:szCs w:val="24"/>
        </w:rPr>
      </w:pPr>
      <w:r w:rsidRPr="00C262CB">
        <w:rPr>
          <w:rFonts w:ascii="Times New Roman" w:hAnsi="Times New Roman"/>
          <w:snapToGrid/>
          <w:sz w:val="24"/>
          <w:szCs w:val="24"/>
        </w:rPr>
        <w:t>Estimates of Annualized Burden Hours and Costs</w:t>
      </w:r>
    </w:p>
    <w:p w:rsidR="003F37D9" w:rsidRDefault="003F37D9" w:rsidP="00AB734F">
      <w:pPr>
        <w:widowControl/>
        <w:spacing w:before="100" w:beforeAutospacing="1" w:after="100" w:afterAutospacing="1"/>
        <w:rPr>
          <w:rFonts w:ascii="Times New Roman" w:hAnsi="Times New Roman"/>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1980"/>
        <w:gridCol w:w="1890"/>
        <w:gridCol w:w="1890"/>
      </w:tblGrid>
      <w:tr w:rsidR="00C262CB" w:rsidRPr="00AB734F" w:rsidTr="00C262CB">
        <w:tc>
          <w:tcPr>
            <w:tcW w:w="1980" w:type="dxa"/>
          </w:tcPr>
          <w:p w:rsidR="00AC2487" w:rsidRPr="00AB734F" w:rsidRDefault="00AC2487" w:rsidP="008B000C">
            <w:pPr>
              <w:rPr>
                <w:rFonts w:ascii="Times New Roman" w:eastAsia="Calibri" w:hAnsi="Times New Roman"/>
              </w:rPr>
            </w:pPr>
            <w:r w:rsidRPr="00AB734F">
              <w:rPr>
                <w:rFonts w:ascii="Times New Roman" w:eastAsia="Calibri" w:hAnsi="Times New Roman"/>
              </w:rPr>
              <w:t>Requirement</w:t>
            </w:r>
          </w:p>
        </w:tc>
        <w:tc>
          <w:tcPr>
            <w:tcW w:w="1260" w:type="dxa"/>
          </w:tcPr>
          <w:p w:rsidR="00AC2487" w:rsidRPr="00AB734F" w:rsidRDefault="00AC2487" w:rsidP="008B000C">
            <w:pPr>
              <w:rPr>
                <w:rFonts w:ascii="Times New Roman" w:eastAsia="Calibri" w:hAnsi="Times New Roman"/>
              </w:rPr>
            </w:pPr>
            <w:r w:rsidRPr="00AB734F">
              <w:rPr>
                <w:rFonts w:ascii="Times New Roman" w:hAnsi="Times New Roman"/>
              </w:rPr>
              <w:t>Number of Respondents</w:t>
            </w:r>
          </w:p>
        </w:tc>
        <w:tc>
          <w:tcPr>
            <w:tcW w:w="1980" w:type="dxa"/>
          </w:tcPr>
          <w:p w:rsidR="00AC2487" w:rsidRPr="00AB734F" w:rsidRDefault="00AC2487" w:rsidP="008B000C">
            <w:pPr>
              <w:rPr>
                <w:rFonts w:ascii="Times New Roman" w:eastAsia="Calibri" w:hAnsi="Times New Roman"/>
              </w:rPr>
            </w:pPr>
            <w:r w:rsidRPr="00AB734F">
              <w:rPr>
                <w:rFonts w:ascii="Times New Roman" w:hAnsi="Times New Roman"/>
              </w:rPr>
              <w:t>Number of Responses per Respondent</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Average Burden per Respondent (hours)</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Total Burden Hours</w:t>
            </w:r>
          </w:p>
        </w:tc>
      </w:tr>
      <w:tr w:rsidR="00FC2A3C" w:rsidRPr="00AB734F" w:rsidTr="00C77442">
        <w:tc>
          <w:tcPr>
            <w:tcW w:w="1980" w:type="dxa"/>
          </w:tcPr>
          <w:p w:rsidR="00FC2A3C" w:rsidRPr="00384D8D" w:rsidRDefault="00FC2A3C" w:rsidP="00C77442">
            <w:pPr>
              <w:rPr>
                <w:rFonts w:ascii="Times New Roman" w:eastAsia="Calibri" w:hAnsi="Times New Roman"/>
                <w:i/>
              </w:rPr>
            </w:pPr>
            <w:r w:rsidRPr="00AB734F">
              <w:rPr>
                <w:rFonts w:ascii="Times New Roman" w:eastAsia="Calibri" w:hAnsi="Times New Roman"/>
              </w:rPr>
              <w:t>§1305.4(l)</w:t>
            </w:r>
            <w:r>
              <w:rPr>
                <w:rFonts w:ascii="Times New Roman" w:eastAsia="Calibri" w:hAnsi="Times New Roman"/>
              </w:rPr>
              <w:t xml:space="preserve"> E</w:t>
            </w:r>
            <w:r w:rsidRPr="00384D8D">
              <w:rPr>
                <w:rFonts w:ascii="Times New Roman" w:eastAsia="Calibri" w:hAnsi="Times New Roman"/>
              </w:rPr>
              <w:t xml:space="preserve">ligibility determination </w:t>
            </w:r>
            <w:r>
              <w:rPr>
                <w:rFonts w:ascii="Times New Roman" w:eastAsia="Calibri" w:hAnsi="Times New Roman"/>
              </w:rPr>
              <w:t xml:space="preserve">records </w:t>
            </w:r>
            <w:r>
              <w:rPr>
                <w:rFonts w:ascii="Times New Roman" w:eastAsia="Calibri" w:hAnsi="Times New Roman"/>
                <w:i/>
              </w:rPr>
              <w:t>(sample form)</w:t>
            </w:r>
          </w:p>
        </w:tc>
        <w:tc>
          <w:tcPr>
            <w:tcW w:w="1260" w:type="dxa"/>
          </w:tcPr>
          <w:p w:rsidR="00FC2A3C" w:rsidRPr="00AB734F" w:rsidRDefault="00FC2A3C" w:rsidP="00C77442">
            <w:pPr>
              <w:rPr>
                <w:rFonts w:ascii="Times New Roman" w:eastAsia="Calibri" w:hAnsi="Times New Roman"/>
              </w:rPr>
            </w:pPr>
            <w:r w:rsidRPr="00384D8D">
              <w:rPr>
                <w:rFonts w:ascii="Times New Roman" w:eastAsia="Calibri" w:hAnsi="Times New Roman"/>
              </w:rPr>
              <w:t>1,600</w:t>
            </w:r>
          </w:p>
        </w:tc>
        <w:tc>
          <w:tcPr>
            <w:tcW w:w="1980" w:type="dxa"/>
          </w:tcPr>
          <w:p w:rsidR="00FC2A3C" w:rsidRPr="00AB734F" w:rsidRDefault="00FC2A3C" w:rsidP="00C77442">
            <w:pPr>
              <w:rPr>
                <w:rFonts w:ascii="Times New Roman" w:eastAsia="Calibri" w:hAnsi="Times New Roman"/>
              </w:rPr>
            </w:pPr>
            <w:r>
              <w:rPr>
                <w:rFonts w:ascii="Times New Roman" w:hAnsi="Times New Roman"/>
              </w:rPr>
              <w:t>478</w:t>
            </w:r>
          </w:p>
        </w:tc>
        <w:tc>
          <w:tcPr>
            <w:tcW w:w="1890" w:type="dxa"/>
          </w:tcPr>
          <w:p w:rsidR="00FC2A3C" w:rsidRPr="00AB734F" w:rsidRDefault="00FC2A3C" w:rsidP="00C77442">
            <w:pPr>
              <w:rPr>
                <w:rFonts w:ascii="Times New Roman" w:eastAsia="Calibri" w:hAnsi="Times New Roman"/>
              </w:rPr>
            </w:pPr>
            <w:r>
              <w:rPr>
                <w:rFonts w:ascii="Times New Roman" w:eastAsia="Calibri" w:hAnsi="Times New Roman"/>
              </w:rPr>
              <w:t>.10</w:t>
            </w:r>
          </w:p>
        </w:tc>
        <w:tc>
          <w:tcPr>
            <w:tcW w:w="1890" w:type="dxa"/>
          </w:tcPr>
          <w:p w:rsidR="00FC2A3C" w:rsidRPr="00AB734F" w:rsidRDefault="00FC2A3C" w:rsidP="00C77442">
            <w:pPr>
              <w:rPr>
                <w:rFonts w:ascii="Times New Roman" w:eastAsia="Calibri" w:hAnsi="Times New Roman"/>
              </w:rPr>
            </w:pPr>
            <w:r>
              <w:rPr>
                <w:rFonts w:ascii="Times New Roman" w:eastAsia="Calibri" w:hAnsi="Times New Roman"/>
              </w:rPr>
              <w:t>76,480</w:t>
            </w:r>
          </w:p>
        </w:tc>
      </w:tr>
      <w:tr w:rsidR="00C262CB" w:rsidRPr="00AB734F" w:rsidTr="00C262CB">
        <w:tc>
          <w:tcPr>
            <w:tcW w:w="198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§1305.4(d)(2)</w:t>
            </w:r>
          </w:p>
        </w:tc>
        <w:tc>
          <w:tcPr>
            <w:tcW w:w="1260" w:type="dxa"/>
          </w:tcPr>
          <w:p w:rsidR="00AC2487" w:rsidRPr="00AB734F" w:rsidRDefault="00AC2487" w:rsidP="008B000C">
            <w:pPr>
              <w:rPr>
                <w:rFonts w:ascii="Times New Roman" w:eastAsia="Calibri" w:hAnsi="Times New Roman"/>
              </w:rPr>
            </w:pPr>
            <w:r w:rsidRPr="00AB734F">
              <w:rPr>
                <w:rFonts w:ascii="Times New Roman" w:eastAsia="Calibri" w:hAnsi="Times New Roman"/>
              </w:rPr>
              <w:t>20</w:t>
            </w:r>
          </w:p>
        </w:tc>
        <w:tc>
          <w:tcPr>
            <w:tcW w:w="198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2</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40</w:t>
            </w:r>
          </w:p>
        </w:tc>
      </w:tr>
      <w:tr w:rsidR="00C262CB" w:rsidRPr="00AB734F" w:rsidTr="00C262CB">
        <w:tc>
          <w:tcPr>
            <w:tcW w:w="198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§1305.4(h)</w:t>
            </w:r>
            <w:r w:rsidR="006A2522">
              <w:rPr>
                <w:rFonts w:ascii="Times New Roman" w:eastAsia="Calibri" w:hAnsi="Times New Roman"/>
              </w:rPr>
              <w:t>,</w:t>
            </w:r>
            <w:r w:rsidRPr="00AB734F">
              <w:rPr>
                <w:rFonts w:ascii="Times New Roman" w:eastAsia="Calibri" w:hAnsi="Times New Roman"/>
              </w:rPr>
              <w:t>(</w:t>
            </w:r>
            <w:proofErr w:type="spellStart"/>
            <w:r w:rsidRPr="00AB734F">
              <w:rPr>
                <w:rFonts w:ascii="Times New Roman" w:eastAsia="Calibri" w:hAnsi="Times New Roman"/>
              </w:rPr>
              <w:t>i</w:t>
            </w:r>
            <w:proofErr w:type="spellEnd"/>
            <w:r w:rsidRPr="00AB734F">
              <w:rPr>
                <w:rFonts w:ascii="Times New Roman" w:eastAsia="Calibri" w:hAnsi="Times New Roman"/>
              </w:rPr>
              <w:t>), and (j)</w:t>
            </w:r>
          </w:p>
        </w:tc>
        <w:tc>
          <w:tcPr>
            <w:tcW w:w="126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1,600</w:t>
            </w:r>
          </w:p>
        </w:tc>
        <w:tc>
          <w:tcPr>
            <w:tcW w:w="198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15</w:t>
            </w:r>
          </w:p>
        </w:tc>
        <w:tc>
          <w:tcPr>
            <w:tcW w:w="1890" w:type="dxa"/>
          </w:tcPr>
          <w:p w:rsidR="00AC2487" w:rsidRPr="00AB734F" w:rsidRDefault="00AC2487" w:rsidP="008B000C">
            <w:pPr>
              <w:rPr>
                <w:rFonts w:ascii="Times New Roman" w:eastAsia="Calibri" w:hAnsi="Times New Roman"/>
              </w:rPr>
            </w:pPr>
            <w:r w:rsidRPr="00AB734F">
              <w:rPr>
                <w:rFonts w:ascii="Times New Roman" w:eastAsia="Calibri" w:hAnsi="Times New Roman"/>
              </w:rPr>
              <w:t>24,000</w:t>
            </w:r>
          </w:p>
        </w:tc>
      </w:tr>
      <w:tr w:rsidR="00384D8D" w:rsidRPr="00AB734F" w:rsidTr="007D3E9B">
        <w:tc>
          <w:tcPr>
            <w:tcW w:w="1980" w:type="dxa"/>
          </w:tcPr>
          <w:p w:rsidR="00384D8D" w:rsidRPr="00AB734F" w:rsidRDefault="00384D8D" w:rsidP="007D3E9B">
            <w:pPr>
              <w:rPr>
                <w:rFonts w:ascii="Times New Roman" w:eastAsia="Calibri" w:hAnsi="Times New Roman"/>
              </w:rPr>
            </w:pPr>
            <w:r w:rsidRPr="00AB734F">
              <w:rPr>
                <w:rFonts w:ascii="Times New Roman" w:eastAsia="Calibri" w:hAnsi="Times New Roman"/>
              </w:rPr>
              <w:t>§1305.4(l)</w:t>
            </w:r>
            <w:r>
              <w:rPr>
                <w:rFonts w:ascii="Times New Roman" w:eastAsia="Calibri" w:hAnsi="Times New Roman"/>
              </w:rPr>
              <w:t xml:space="preserve"> Other Record Keeping</w:t>
            </w:r>
          </w:p>
        </w:tc>
        <w:tc>
          <w:tcPr>
            <w:tcW w:w="1260" w:type="dxa"/>
          </w:tcPr>
          <w:p w:rsidR="00384D8D" w:rsidRPr="00AB734F" w:rsidRDefault="00384D8D" w:rsidP="007D3E9B">
            <w:pPr>
              <w:rPr>
                <w:rFonts w:ascii="Times New Roman" w:eastAsia="Calibri" w:hAnsi="Times New Roman"/>
              </w:rPr>
            </w:pPr>
            <w:r w:rsidRPr="00AB734F">
              <w:rPr>
                <w:rFonts w:ascii="Times New Roman" w:eastAsia="Calibri" w:hAnsi="Times New Roman"/>
              </w:rPr>
              <w:t>1,600</w:t>
            </w:r>
          </w:p>
        </w:tc>
        <w:tc>
          <w:tcPr>
            <w:tcW w:w="1980" w:type="dxa"/>
          </w:tcPr>
          <w:p w:rsidR="00384D8D" w:rsidRPr="00AB734F" w:rsidRDefault="00384D8D" w:rsidP="007D3E9B">
            <w:pPr>
              <w:rPr>
                <w:rFonts w:ascii="Times New Roman" w:eastAsia="Calibri" w:hAnsi="Times New Roman"/>
              </w:rPr>
            </w:pPr>
            <w:r w:rsidRPr="00AB734F">
              <w:rPr>
                <w:rFonts w:ascii="Times New Roman" w:eastAsia="Calibri" w:hAnsi="Times New Roman"/>
              </w:rPr>
              <w:t>1</w:t>
            </w:r>
          </w:p>
        </w:tc>
        <w:tc>
          <w:tcPr>
            <w:tcW w:w="1890" w:type="dxa"/>
          </w:tcPr>
          <w:p w:rsidR="00384D8D" w:rsidRPr="00AB734F" w:rsidRDefault="00384D8D" w:rsidP="007D3E9B">
            <w:pPr>
              <w:rPr>
                <w:rFonts w:ascii="Times New Roman" w:eastAsia="Calibri" w:hAnsi="Times New Roman"/>
              </w:rPr>
            </w:pPr>
            <w:r w:rsidRPr="00AB734F">
              <w:rPr>
                <w:rFonts w:ascii="Times New Roman" w:eastAsia="Calibri" w:hAnsi="Times New Roman"/>
              </w:rPr>
              <w:t>15</w:t>
            </w:r>
          </w:p>
        </w:tc>
        <w:tc>
          <w:tcPr>
            <w:tcW w:w="1890" w:type="dxa"/>
          </w:tcPr>
          <w:p w:rsidR="00384D8D" w:rsidRPr="00AB734F" w:rsidRDefault="00384D8D" w:rsidP="007D3E9B">
            <w:pPr>
              <w:rPr>
                <w:rFonts w:ascii="Times New Roman" w:eastAsia="Calibri" w:hAnsi="Times New Roman"/>
              </w:rPr>
            </w:pPr>
            <w:r w:rsidRPr="00AB734F">
              <w:rPr>
                <w:rFonts w:ascii="Times New Roman" w:eastAsia="Calibri" w:hAnsi="Times New Roman"/>
              </w:rPr>
              <w:t>24,000</w:t>
            </w:r>
          </w:p>
        </w:tc>
      </w:tr>
    </w:tbl>
    <w:p w:rsidR="003F37D9" w:rsidRPr="0024567E" w:rsidRDefault="00AC2487" w:rsidP="00AB734F">
      <w:pPr>
        <w:widowControl/>
        <w:spacing w:before="100" w:beforeAutospacing="1" w:after="100" w:afterAutospacing="1"/>
        <w:ind w:firstLine="360"/>
        <w:rPr>
          <w:rFonts w:ascii="Times New Roman" w:hAnsi="Times New Roman"/>
          <w:snapToGrid/>
          <w:sz w:val="24"/>
          <w:szCs w:val="24"/>
        </w:rPr>
      </w:pPr>
      <w:r w:rsidRPr="00C9570B">
        <w:rPr>
          <w:rFonts w:ascii="Times New Roman" w:hAnsi="Times New Roman"/>
        </w:rPr>
        <w:t>Estimated Total Annual Burden Hours:</w:t>
      </w:r>
      <w:r>
        <w:rPr>
          <w:rFonts w:ascii="Times New Roman" w:hAnsi="Times New Roman"/>
        </w:rPr>
        <w:t xml:space="preserve">                                                                        </w:t>
      </w:r>
      <w:r>
        <w:rPr>
          <w:rFonts w:ascii="Times New Roman" w:hAnsi="Times New Roman"/>
        </w:rPr>
        <w:tab/>
        <w:t xml:space="preserve">      </w:t>
      </w:r>
      <w:r>
        <w:rPr>
          <w:rFonts w:ascii="Times New Roman" w:hAnsi="Times New Roman"/>
        </w:rPr>
        <w:tab/>
      </w:r>
      <w:r w:rsidR="00CF1543">
        <w:rPr>
          <w:rFonts w:ascii="Times New Roman" w:hAnsi="Times New Roman"/>
        </w:rPr>
        <w:t>124,520</w:t>
      </w:r>
    </w:p>
    <w:p w:rsidR="002C3C4F" w:rsidRPr="0024567E"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4567E">
        <w:rPr>
          <w:rFonts w:ascii="Times New Roman" w:hAnsi="Times New Roman"/>
          <w:snapToGrid/>
          <w:sz w:val="24"/>
          <w:szCs w:val="24"/>
        </w:rPr>
        <w:t xml:space="preserve">Estimates of Other Total Annual Cost Burden to Respondents and Record Keepers </w:t>
      </w:r>
    </w:p>
    <w:p w:rsidR="00C262CB" w:rsidRDefault="00CF1543" w:rsidP="00AB734F">
      <w:pPr>
        <w:widowControl/>
        <w:spacing w:before="100" w:beforeAutospacing="1" w:after="100" w:afterAutospacing="1"/>
        <w:ind w:left="360"/>
        <w:rPr>
          <w:rFonts w:ascii="Times New Roman" w:hAnsi="Times New Roman"/>
          <w:snapToGrid/>
          <w:sz w:val="24"/>
          <w:szCs w:val="24"/>
        </w:rPr>
      </w:pPr>
      <w:r w:rsidRPr="00CF1543">
        <w:rPr>
          <w:rFonts w:ascii="Times New Roman" w:hAnsi="Times New Roman"/>
          <w:snapToGrid/>
          <w:sz w:val="24"/>
          <w:szCs w:val="24"/>
        </w:rPr>
        <w:t>Not applicable.  Monetary costs associated with information collection requirements for Head Start are the salaries of the staff performing the duties.  Costs are assumed by the Federal Government through the provision of program operating costs.</w:t>
      </w:r>
      <w:r w:rsidR="00C262CB">
        <w:rPr>
          <w:rFonts w:ascii="Times New Roman" w:hAnsi="Times New Roman"/>
          <w:snapToGrid/>
          <w:sz w:val="24"/>
          <w:szCs w:val="24"/>
        </w:rPr>
        <w:t xml:space="preserve"> </w:t>
      </w:r>
    </w:p>
    <w:p w:rsidR="00C262CB" w:rsidRDefault="00C262CB" w:rsidP="002C3C4F">
      <w:pPr>
        <w:widowControl/>
        <w:numPr>
          <w:ilvl w:val="0"/>
          <w:numId w:val="3"/>
        </w:numPr>
        <w:spacing w:before="100" w:beforeAutospacing="1" w:after="100" w:afterAutospacing="1"/>
        <w:rPr>
          <w:rFonts w:ascii="Times New Roman" w:hAnsi="Times New Roman"/>
          <w:snapToGrid/>
          <w:sz w:val="24"/>
          <w:szCs w:val="24"/>
        </w:rPr>
      </w:pPr>
      <w:r w:rsidRPr="00C262CB">
        <w:rPr>
          <w:rFonts w:ascii="Times New Roman" w:hAnsi="Times New Roman"/>
          <w:snapToGrid/>
          <w:sz w:val="24"/>
          <w:szCs w:val="24"/>
        </w:rPr>
        <w:t>Annualized Cost to the Federal Government</w:t>
      </w:r>
      <w:r w:rsidRPr="00C262CB" w:rsidDel="00AC2487">
        <w:rPr>
          <w:rFonts w:ascii="Times New Roman" w:hAnsi="Times New Roman"/>
          <w:snapToGrid/>
          <w:sz w:val="24"/>
          <w:szCs w:val="24"/>
        </w:rPr>
        <w:t xml:space="preserve"> </w:t>
      </w:r>
    </w:p>
    <w:p w:rsidR="00C262CB" w:rsidRDefault="00CF1543" w:rsidP="00AB734F">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None since the information is collected and maintained by the grantee.</w:t>
      </w:r>
    </w:p>
    <w:p w:rsidR="00C262CB" w:rsidRPr="00AB734F" w:rsidRDefault="002C3C4F" w:rsidP="00AB73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A7428A" w:rsidRPr="002C3C4F" w:rsidRDefault="00C262CB" w:rsidP="00FD363A">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Program changes include record keeping of e</w:t>
      </w:r>
      <w:r w:rsidRPr="00C262CB">
        <w:rPr>
          <w:rFonts w:ascii="Times New Roman" w:hAnsi="Times New Roman"/>
          <w:snapToGrid/>
          <w:sz w:val="24"/>
          <w:szCs w:val="24"/>
        </w:rPr>
        <w:t>ligibi</w:t>
      </w:r>
      <w:r>
        <w:rPr>
          <w:rFonts w:ascii="Times New Roman" w:hAnsi="Times New Roman"/>
          <w:snapToGrid/>
          <w:sz w:val="24"/>
          <w:szCs w:val="24"/>
        </w:rPr>
        <w:t>lity determination records and clarifications on eligibility requirements.</w:t>
      </w:r>
      <w:r w:rsidR="00FD363A">
        <w:rPr>
          <w:rFonts w:ascii="Times New Roman" w:hAnsi="Times New Roman"/>
          <w:snapToGrid/>
          <w:sz w:val="24"/>
          <w:szCs w:val="24"/>
        </w:rPr>
        <w:t xml:space="preserve"> </w:t>
      </w:r>
      <w:r w:rsidR="00FD363A">
        <w:rPr>
          <w:rFonts w:ascii="Times New Roman" w:hAnsi="Times New Roman"/>
          <w:sz w:val="24"/>
          <w:szCs w:val="24"/>
        </w:rPr>
        <w:t>We revised the sample form to align with these program changes</w:t>
      </w:r>
      <w:r w:rsidR="00CF1543">
        <w:rPr>
          <w:rFonts w:ascii="Times New Roman" w:hAnsi="Times New Roman"/>
          <w:sz w:val="24"/>
          <w:szCs w:val="24"/>
        </w:rPr>
        <w:t>. The burden per respondent slightly increased for the form since we added a question on type of interview conducted. The number of respondents decreased for the sample form since a child</w:t>
      </w:r>
      <w:r w:rsidR="00FD363A">
        <w:rPr>
          <w:rFonts w:ascii="Times New Roman" w:hAnsi="Times New Roman"/>
          <w:sz w:val="24"/>
          <w:szCs w:val="24"/>
        </w:rPr>
        <w:t xml:space="preserve"> </w:t>
      </w:r>
      <w:r w:rsidR="00CF1543" w:rsidRPr="00CF1543">
        <w:rPr>
          <w:rFonts w:ascii="Times New Roman" w:hAnsi="Times New Roman"/>
          <w:sz w:val="24"/>
          <w:szCs w:val="24"/>
        </w:rPr>
        <w:t>remain</w:t>
      </w:r>
      <w:r w:rsidR="00CF1543">
        <w:rPr>
          <w:rFonts w:ascii="Times New Roman" w:hAnsi="Times New Roman"/>
          <w:sz w:val="24"/>
          <w:szCs w:val="24"/>
        </w:rPr>
        <w:t>s</w:t>
      </w:r>
      <w:r w:rsidR="00CF1543" w:rsidRPr="00CF1543">
        <w:rPr>
          <w:rFonts w:ascii="Times New Roman" w:hAnsi="Times New Roman"/>
          <w:sz w:val="24"/>
          <w:szCs w:val="24"/>
        </w:rPr>
        <w:t xml:space="preserve"> eligible through the end of the succeeding program year</w:t>
      </w:r>
      <w:r w:rsidR="00CF1543">
        <w:rPr>
          <w:rFonts w:ascii="Times New Roman" w:hAnsi="Times New Roman"/>
          <w:sz w:val="24"/>
          <w:szCs w:val="24"/>
        </w:rPr>
        <w:t xml:space="preserve"> and children which stayed in the program for two years are no longer counted.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A7428A" w:rsidRPr="002C3C4F" w:rsidRDefault="008D3FFA" w:rsidP="00A7428A">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lastRenderedPageBreak/>
        <w:t>These will not be published.</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A7428A" w:rsidRPr="002C3C4F" w:rsidRDefault="00A7428A" w:rsidP="00A7428A">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N/A</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2C3C4F" w:rsidRDefault="002C3C4F" w:rsidP="002C3C4F">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38602D" w:rsidRPr="0038602D" w:rsidRDefault="0038602D" w:rsidP="00AB734F">
      <w:pPr>
        <w:widowControl/>
        <w:spacing w:before="100" w:beforeAutospacing="1" w:after="100" w:afterAutospacing="1"/>
        <w:ind w:firstLine="360"/>
        <w:rPr>
          <w:rFonts w:ascii="Times New Roman" w:hAnsi="Times New Roman"/>
          <w:i/>
          <w:snapToGrid/>
          <w:sz w:val="24"/>
          <w:szCs w:val="24"/>
        </w:rPr>
      </w:pPr>
      <w:r w:rsidRPr="00AB734F">
        <w:rPr>
          <w:rFonts w:ascii="Times New Roman" w:hAnsi="Times New Roman"/>
          <w:bCs/>
          <w:i/>
          <w:snapToGrid/>
          <w:sz w:val="24"/>
          <w:szCs w:val="24"/>
        </w:rPr>
        <w:t>This information collection does not employ statistical methods.</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2C3C4F" w:rsidRPr="00A918E4"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sectPr w:rsidR="002C3C4F" w:rsidRPr="00A918E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26" w:rsidRDefault="003B5626">
      <w:pPr>
        <w:spacing w:line="20" w:lineRule="exact"/>
        <w:rPr>
          <w:sz w:val="24"/>
        </w:rPr>
      </w:pPr>
    </w:p>
  </w:endnote>
  <w:endnote w:type="continuationSeparator" w:id="0">
    <w:p w:rsidR="003B5626" w:rsidRDefault="003B5626">
      <w:r>
        <w:rPr>
          <w:sz w:val="24"/>
        </w:rPr>
        <w:t xml:space="preserve"> </w:t>
      </w:r>
    </w:p>
  </w:endnote>
  <w:endnote w:type="continuationNotice" w:id="1">
    <w:p w:rsidR="003B5626" w:rsidRDefault="003B56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FB" w:rsidRDefault="000452FB">
    <w:pPr>
      <w:spacing w:before="140" w:line="100" w:lineRule="exact"/>
      <w:rPr>
        <w:sz w:val="10"/>
      </w:rPr>
    </w:pPr>
  </w:p>
  <w:p w:rsidR="000452FB" w:rsidRDefault="000452FB">
    <w:pPr>
      <w:tabs>
        <w:tab w:val="left" w:pos="-720"/>
      </w:tabs>
      <w:suppressAutoHyphens/>
      <w:rPr>
        <w:sz w:val="24"/>
      </w:rPr>
    </w:pPr>
  </w:p>
  <w:p w:rsidR="000452FB" w:rsidRDefault="00AA4A39">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452FB" w:rsidRDefault="000452FB">
                          <w:pPr>
                            <w:tabs>
                              <w:tab w:val="center" w:pos="4650"/>
                            </w:tabs>
                            <w:suppressAutoHyphens/>
                            <w:jc w:val="both"/>
                            <w:rPr>
                              <w:sz w:val="24"/>
                            </w:rPr>
                          </w:pPr>
                          <w:r>
                            <w:rPr>
                              <w:sz w:val="24"/>
                            </w:rPr>
                            <w:tab/>
                          </w:r>
                          <w:r w:rsidR="00602366">
                            <w:rPr>
                              <w:sz w:val="24"/>
                            </w:rPr>
                            <w:fldChar w:fldCharType="begin"/>
                          </w:r>
                          <w:r>
                            <w:rPr>
                              <w:sz w:val="24"/>
                            </w:rPr>
                            <w:instrText>page \* arabic</w:instrText>
                          </w:r>
                          <w:r w:rsidR="00602366">
                            <w:rPr>
                              <w:sz w:val="24"/>
                            </w:rPr>
                            <w:fldChar w:fldCharType="separate"/>
                          </w:r>
                          <w:r w:rsidR="00B70B4B">
                            <w:rPr>
                              <w:noProof/>
                              <w:sz w:val="24"/>
                            </w:rPr>
                            <w:t>4</w:t>
                          </w:r>
                          <w:r w:rsidR="00602366">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452FB" w:rsidRDefault="000452FB">
                    <w:pPr>
                      <w:tabs>
                        <w:tab w:val="center" w:pos="4650"/>
                      </w:tabs>
                      <w:suppressAutoHyphens/>
                      <w:jc w:val="both"/>
                      <w:rPr>
                        <w:sz w:val="24"/>
                      </w:rPr>
                    </w:pPr>
                    <w:r>
                      <w:rPr>
                        <w:sz w:val="24"/>
                      </w:rPr>
                      <w:tab/>
                    </w:r>
                    <w:r w:rsidR="00602366">
                      <w:rPr>
                        <w:sz w:val="24"/>
                      </w:rPr>
                      <w:fldChar w:fldCharType="begin"/>
                    </w:r>
                    <w:r>
                      <w:rPr>
                        <w:sz w:val="24"/>
                      </w:rPr>
                      <w:instrText>page \* arabic</w:instrText>
                    </w:r>
                    <w:r w:rsidR="00602366">
                      <w:rPr>
                        <w:sz w:val="24"/>
                      </w:rPr>
                      <w:fldChar w:fldCharType="separate"/>
                    </w:r>
                    <w:r w:rsidR="00B70B4B">
                      <w:rPr>
                        <w:noProof/>
                        <w:sz w:val="24"/>
                      </w:rPr>
                      <w:t>4</w:t>
                    </w:r>
                    <w:r w:rsidR="00602366">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26" w:rsidRDefault="003B5626">
      <w:r>
        <w:rPr>
          <w:sz w:val="24"/>
        </w:rPr>
        <w:separator/>
      </w:r>
    </w:p>
  </w:footnote>
  <w:footnote w:type="continuationSeparator" w:id="0">
    <w:p w:rsidR="003B5626" w:rsidRDefault="003B5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FF7EED"/>
    <w:multiLevelType w:val="hybridMultilevel"/>
    <w:tmpl w:val="56103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2973"/>
    <w:rsid w:val="000452FB"/>
    <w:rsid w:val="00083622"/>
    <w:rsid w:val="000C09E1"/>
    <w:rsid w:val="0014145B"/>
    <w:rsid w:val="001734CD"/>
    <w:rsid w:val="00173E92"/>
    <w:rsid w:val="00186385"/>
    <w:rsid w:val="00197B63"/>
    <w:rsid w:val="001B1488"/>
    <w:rsid w:val="001C483C"/>
    <w:rsid w:val="00231AE6"/>
    <w:rsid w:val="00232DC9"/>
    <w:rsid w:val="00234235"/>
    <w:rsid w:val="00240EEC"/>
    <w:rsid w:val="0024567E"/>
    <w:rsid w:val="00251594"/>
    <w:rsid w:val="00275535"/>
    <w:rsid w:val="00282465"/>
    <w:rsid w:val="002866E7"/>
    <w:rsid w:val="0029589B"/>
    <w:rsid w:val="00296738"/>
    <w:rsid w:val="00297BFA"/>
    <w:rsid w:val="002A5CD8"/>
    <w:rsid w:val="002C3C4F"/>
    <w:rsid w:val="002C6EF0"/>
    <w:rsid w:val="002E10D1"/>
    <w:rsid w:val="003250E6"/>
    <w:rsid w:val="003405A4"/>
    <w:rsid w:val="003566BA"/>
    <w:rsid w:val="00362170"/>
    <w:rsid w:val="00384D8D"/>
    <w:rsid w:val="00385EB8"/>
    <w:rsid w:val="0038602D"/>
    <w:rsid w:val="003B5626"/>
    <w:rsid w:val="003E6EA3"/>
    <w:rsid w:val="003F37D9"/>
    <w:rsid w:val="00402AF1"/>
    <w:rsid w:val="00421F6E"/>
    <w:rsid w:val="004406AE"/>
    <w:rsid w:val="00467954"/>
    <w:rsid w:val="00470643"/>
    <w:rsid w:val="00476C1F"/>
    <w:rsid w:val="00480072"/>
    <w:rsid w:val="0049119A"/>
    <w:rsid w:val="00493FC9"/>
    <w:rsid w:val="004943E0"/>
    <w:rsid w:val="004B0AC8"/>
    <w:rsid w:val="005141DD"/>
    <w:rsid w:val="00514F3C"/>
    <w:rsid w:val="00534749"/>
    <w:rsid w:val="005810FE"/>
    <w:rsid w:val="005824BD"/>
    <w:rsid w:val="00596932"/>
    <w:rsid w:val="005B22D4"/>
    <w:rsid w:val="005C60F1"/>
    <w:rsid w:val="005D274E"/>
    <w:rsid w:val="005D61DB"/>
    <w:rsid w:val="005F0ED4"/>
    <w:rsid w:val="00602366"/>
    <w:rsid w:val="00603498"/>
    <w:rsid w:val="00617B56"/>
    <w:rsid w:val="006341F4"/>
    <w:rsid w:val="00640565"/>
    <w:rsid w:val="006661FC"/>
    <w:rsid w:val="006A2522"/>
    <w:rsid w:val="006B2726"/>
    <w:rsid w:val="006C4E22"/>
    <w:rsid w:val="006E6629"/>
    <w:rsid w:val="006F68BE"/>
    <w:rsid w:val="007479AA"/>
    <w:rsid w:val="00767383"/>
    <w:rsid w:val="00771B17"/>
    <w:rsid w:val="007B0C86"/>
    <w:rsid w:val="007B1E0F"/>
    <w:rsid w:val="00841BDF"/>
    <w:rsid w:val="00846E18"/>
    <w:rsid w:val="00854E9F"/>
    <w:rsid w:val="008B4333"/>
    <w:rsid w:val="008B5615"/>
    <w:rsid w:val="008D3FFA"/>
    <w:rsid w:val="00936A53"/>
    <w:rsid w:val="00945B72"/>
    <w:rsid w:val="00995677"/>
    <w:rsid w:val="009A2D1E"/>
    <w:rsid w:val="009C1D9B"/>
    <w:rsid w:val="009F127E"/>
    <w:rsid w:val="00A20B2B"/>
    <w:rsid w:val="00A7428A"/>
    <w:rsid w:val="00A77AC0"/>
    <w:rsid w:val="00A918E4"/>
    <w:rsid w:val="00AA4A39"/>
    <w:rsid w:val="00AB734F"/>
    <w:rsid w:val="00AC2487"/>
    <w:rsid w:val="00AF4347"/>
    <w:rsid w:val="00AF5FE7"/>
    <w:rsid w:val="00B16BB9"/>
    <w:rsid w:val="00B20AFC"/>
    <w:rsid w:val="00B55B16"/>
    <w:rsid w:val="00B70B4B"/>
    <w:rsid w:val="00B86DAF"/>
    <w:rsid w:val="00BC3083"/>
    <w:rsid w:val="00BD378C"/>
    <w:rsid w:val="00BE5783"/>
    <w:rsid w:val="00C13BA6"/>
    <w:rsid w:val="00C262CB"/>
    <w:rsid w:val="00C3099B"/>
    <w:rsid w:val="00C75D10"/>
    <w:rsid w:val="00CB5711"/>
    <w:rsid w:val="00CC2C58"/>
    <w:rsid w:val="00CC2F3B"/>
    <w:rsid w:val="00CC340B"/>
    <w:rsid w:val="00CD3C0B"/>
    <w:rsid w:val="00CE53AB"/>
    <w:rsid w:val="00CF1543"/>
    <w:rsid w:val="00D176EB"/>
    <w:rsid w:val="00D72FAF"/>
    <w:rsid w:val="00D92052"/>
    <w:rsid w:val="00D9648C"/>
    <w:rsid w:val="00DC1C23"/>
    <w:rsid w:val="00DE6538"/>
    <w:rsid w:val="00E06C6F"/>
    <w:rsid w:val="00E428B0"/>
    <w:rsid w:val="00E44852"/>
    <w:rsid w:val="00E86028"/>
    <w:rsid w:val="00EC0C35"/>
    <w:rsid w:val="00EF2978"/>
    <w:rsid w:val="00EF63FC"/>
    <w:rsid w:val="00F10B17"/>
    <w:rsid w:val="00F46400"/>
    <w:rsid w:val="00F97D78"/>
    <w:rsid w:val="00FA5092"/>
    <w:rsid w:val="00FC2A3C"/>
    <w:rsid w:val="00FD363A"/>
    <w:rsid w:val="00FE4939"/>
    <w:rsid w:val="00FF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9E1"/>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C09E1"/>
    <w:rPr>
      <w:sz w:val="24"/>
    </w:rPr>
  </w:style>
  <w:style w:type="character" w:styleId="EndnoteReference">
    <w:name w:val="endnote reference"/>
    <w:basedOn w:val="DefaultParagraphFont"/>
    <w:semiHidden/>
    <w:rsid w:val="000C09E1"/>
    <w:rPr>
      <w:vertAlign w:val="superscript"/>
    </w:rPr>
  </w:style>
  <w:style w:type="paragraph" w:styleId="FootnoteText">
    <w:name w:val="footnote text"/>
    <w:basedOn w:val="Normal"/>
    <w:semiHidden/>
    <w:rsid w:val="000C09E1"/>
    <w:rPr>
      <w:sz w:val="24"/>
    </w:rPr>
  </w:style>
  <w:style w:type="character" w:styleId="FootnoteReference">
    <w:name w:val="footnote reference"/>
    <w:basedOn w:val="DefaultParagraphFont"/>
    <w:semiHidden/>
    <w:rsid w:val="000C09E1"/>
    <w:rPr>
      <w:vertAlign w:val="superscript"/>
    </w:rPr>
  </w:style>
  <w:style w:type="paragraph" w:styleId="TOC1">
    <w:name w:val="toc 1"/>
    <w:basedOn w:val="Normal"/>
    <w:next w:val="Normal"/>
    <w:autoRedefine/>
    <w:semiHidden/>
    <w:rsid w:val="000C09E1"/>
    <w:pPr>
      <w:tabs>
        <w:tab w:val="right" w:leader="dot" w:pos="9360"/>
      </w:tabs>
      <w:suppressAutoHyphens/>
      <w:spacing w:before="480"/>
      <w:ind w:left="720" w:right="720" w:hanging="720"/>
    </w:pPr>
  </w:style>
  <w:style w:type="paragraph" w:styleId="TOC2">
    <w:name w:val="toc 2"/>
    <w:basedOn w:val="Normal"/>
    <w:next w:val="Normal"/>
    <w:autoRedefine/>
    <w:semiHidden/>
    <w:rsid w:val="000C09E1"/>
    <w:pPr>
      <w:tabs>
        <w:tab w:val="right" w:leader="dot" w:pos="9360"/>
      </w:tabs>
      <w:suppressAutoHyphens/>
      <w:ind w:left="1440" w:right="720" w:hanging="720"/>
    </w:pPr>
  </w:style>
  <w:style w:type="paragraph" w:styleId="TOC3">
    <w:name w:val="toc 3"/>
    <w:basedOn w:val="Normal"/>
    <w:next w:val="Normal"/>
    <w:autoRedefine/>
    <w:semiHidden/>
    <w:rsid w:val="000C09E1"/>
    <w:pPr>
      <w:tabs>
        <w:tab w:val="right" w:leader="dot" w:pos="9360"/>
      </w:tabs>
      <w:suppressAutoHyphens/>
      <w:ind w:left="2160" w:right="720" w:hanging="720"/>
    </w:pPr>
  </w:style>
  <w:style w:type="paragraph" w:styleId="TOC4">
    <w:name w:val="toc 4"/>
    <w:basedOn w:val="Normal"/>
    <w:next w:val="Normal"/>
    <w:autoRedefine/>
    <w:semiHidden/>
    <w:rsid w:val="000C09E1"/>
    <w:pPr>
      <w:tabs>
        <w:tab w:val="right" w:leader="dot" w:pos="9360"/>
      </w:tabs>
      <w:suppressAutoHyphens/>
      <w:ind w:left="2880" w:right="720" w:hanging="720"/>
    </w:pPr>
  </w:style>
  <w:style w:type="paragraph" w:styleId="TOC5">
    <w:name w:val="toc 5"/>
    <w:basedOn w:val="Normal"/>
    <w:next w:val="Normal"/>
    <w:autoRedefine/>
    <w:semiHidden/>
    <w:rsid w:val="000C09E1"/>
    <w:pPr>
      <w:tabs>
        <w:tab w:val="right" w:leader="dot" w:pos="9360"/>
      </w:tabs>
      <w:suppressAutoHyphens/>
      <w:ind w:left="3600" w:right="720" w:hanging="720"/>
    </w:pPr>
  </w:style>
  <w:style w:type="paragraph" w:styleId="TOC6">
    <w:name w:val="toc 6"/>
    <w:basedOn w:val="Normal"/>
    <w:next w:val="Normal"/>
    <w:autoRedefine/>
    <w:semiHidden/>
    <w:rsid w:val="000C09E1"/>
    <w:pPr>
      <w:tabs>
        <w:tab w:val="right" w:pos="9360"/>
      </w:tabs>
      <w:suppressAutoHyphens/>
      <w:ind w:left="720" w:hanging="720"/>
    </w:pPr>
  </w:style>
  <w:style w:type="paragraph" w:styleId="TOC7">
    <w:name w:val="toc 7"/>
    <w:basedOn w:val="Normal"/>
    <w:next w:val="Normal"/>
    <w:autoRedefine/>
    <w:semiHidden/>
    <w:rsid w:val="000C09E1"/>
    <w:pPr>
      <w:suppressAutoHyphens/>
      <w:ind w:left="720" w:hanging="720"/>
    </w:pPr>
  </w:style>
  <w:style w:type="paragraph" w:styleId="TOC8">
    <w:name w:val="toc 8"/>
    <w:basedOn w:val="Normal"/>
    <w:next w:val="Normal"/>
    <w:autoRedefine/>
    <w:semiHidden/>
    <w:rsid w:val="000C09E1"/>
    <w:pPr>
      <w:tabs>
        <w:tab w:val="right" w:pos="9360"/>
      </w:tabs>
      <w:suppressAutoHyphens/>
      <w:ind w:left="720" w:hanging="720"/>
    </w:pPr>
  </w:style>
  <w:style w:type="paragraph" w:styleId="TOC9">
    <w:name w:val="toc 9"/>
    <w:basedOn w:val="Normal"/>
    <w:next w:val="Normal"/>
    <w:autoRedefine/>
    <w:semiHidden/>
    <w:rsid w:val="000C09E1"/>
    <w:pPr>
      <w:tabs>
        <w:tab w:val="right" w:leader="dot" w:pos="9360"/>
      </w:tabs>
      <w:suppressAutoHyphens/>
      <w:ind w:left="720" w:hanging="720"/>
    </w:pPr>
  </w:style>
  <w:style w:type="paragraph" w:styleId="Index1">
    <w:name w:val="index 1"/>
    <w:basedOn w:val="Normal"/>
    <w:next w:val="Normal"/>
    <w:autoRedefine/>
    <w:semiHidden/>
    <w:rsid w:val="000C09E1"/>
    <w:pPr>
      <w:tabs>
        <w:tab w:val="right" w:leader="dot" w:pos="9360"/>
      </w:tabs>
      <w:suppressAutoHyphens/>
      <w:ind w:left="1440" w:right="720" w:hanging="1440"/>
    </w:pPr>
  </w:style>
  <w:style w:type="paragraph" w:styleId="Index2">
    <w:name w:val="index 2"/>
    <w:basedOn w:val="Normal"/>
    <w:next w:val="Normal"/>
    <w:autoRedefine/>
    <w:semiHidden/>
    <w:rsid w:val="000C09E1"/>
    <w:pPr>
      <w:tabs>
        <w:tab w:val="right" w:leader="dot" w:pos="9360"/>
      </w:tabs>
      <w:suppressAutoHyphens/>
      <w:ind w:left="1440" w:right="720" w:hanging="720"/>
    </w:pPr>
  </w:style>
  <w:style w:type="paragraph" w:styleId="TOAHeading">
    <w:name w:val="toa heading"/>
    <w:basedOn w:val="Normal"/>
    <w:next w:val="Normal"/>
    <w:semiHidden/>
    <w:rsid w:val="000C09E1"/>
    <w:pPr>
      <w:tabs>
        <w:tab w:val="right" w:pos="9360"/>
      </w:tabs>
      <w:suppressAutoHyphens/>
    </w:pPr>
  </w:style>
  <w:style w:type="paragraph" w:styleId="Caption">
    <w:name w:val="caption"/>
    <w:basedOn w:val="Normal"/>
    <w:next w:val="Normal"/>
    <w:qFormat/>
    <w:rsid w:val="000C09E1"/>
    <w:rPr>
      <w:sz w:val="24"/>
    </w:rPr>
  </w:style>
  <w:style w:type="character" w:customStyle="1" w:styleId="EquationCaption">
    <w:name w:val="_Equation Caption"/>
    <w:rsid w:val="000C09E1"/>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semiHidden/>
    <w:rsid w:val="000452FB"/>
    <w:rPr>
      <w:sz w:val="16"/>
      <w:szCs w:val="16"/>
    </w:rPr>
  </w:style>
  <w:style w:type="paragraph" w:styleId="CommentText">
    <w:name w:val="annotation text"/>
    <w:basedOn w:val="Normal"/>
    <w:semiHidden/>
    <w:rsid w:val="000452FB"/>
  </w:style>
  <w:style w:type="paragraph" w:styleId="CommentSubject">
    <w:name w:val="annotation subject"/>
    <w:basedOn w:val="CommentText"/>
    <w:next w:val="CommentText"/>
    <w:semiHidden/>
    <w:rsid w:val="000452FB"/>
    <w:rPr>
      <w:b/>
      <w:bCs/>
    </w:rPr>
  </w:style>
  <w:style w:type="paragraph" w:styleId="BalloonText">
    <w:name w:val="Balloon Text"/>
    <w:basedOn w:val="Normal"/>
    <w:semiHidden/>
    <w:rsid w:val="000452FB"/>
    <w:rPr>
      <w:rFonts w:ascii="Tahoma" w:hAnsi="Tahoma" w:cs="Tahoma"/>
      <w:sz w:val="16"/>
      <w:szCs w:val="16"/>
    </w:rPr>
  </w:style>
  <w:style w:type="paragraph" w:styleId="NoSpacing">
    <w:name w:val="No Spacing"/>
    <w:uiPriority w:val="1"/>
    <w:qFormat/>
    <w:rsid w:val="003F37D9"/>
    <w:rPr>
      <w:rFonts w:ascii="Times New (W1)" w:hAnsi="Times New (W1)"/>
      <w:sz w:val="24"/>
      <w:szCs w:val="24"/>
    </w:rPr>
  </w:style>
  <w:style w:type="paragraph" w:styleId="Title">
    <w:name w:val="Title"/>
    <w:basedOn w:val="Normal"/>
    <w:link w:val="TitleChar"/>
    <w:qFormat/>
    <w:rsid w:val="00617B56"/>
    <w:pPr>
      <w:widowControl/>
      <w:jc w:val="center"/>
    </w:pPr>
    <w:rPr>
      <w:rFonts w:ascii="Times New Roman" w:hAnsi="Times New Roman"/>
      <w:b/>
      <w:snapToGrid/>
      <w:sz w:val="24"/>
    </w:rPr>
  </w:style>
  <w:style w:type="character" w:customStyle="1" w:styleId="TitleChar">
    <w:name w:val="Title Char"/>
    <w:basedOn w:val="DefaultParagraphFont"/>
    <w:link w:val="Title"/>
    <w:rsid w:val="00617B56"/>
    <w:rPr>
      <w:b/>
      <w:sz w:val="24"/>
    </w:rPr>
  </w:style>
  <w:style w:type="paragraph" w:styleId="ListParagraph">
    <w:name w:val="List Paragraph"/>
    <w:basedOn w:val="Normal"/>
    <w:uiPriority w:val="34"/>
    <w:qFormat/>
    <w:rsid w:val="00231AE6"/>
    <w:pPr>
      <w:ind w:left="720"/>
      <w:contextualSpacing/>
    </w:pPr>
  </w:style>
  <w:style w:type="character" w:styleId="FollowedHyperlink">
    <w:name w:val="FollowedHyperlink"/>
    <w:basedOn w:val="DefaultParagraphFont"/>
    <w:rsid w:val="00240E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9E1"/>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C09E1"/>
    <w:rPr>
      <w:sz w:val="24"/>
    </w:rPr>
  </w:style>
  <w:style w:type="character" w:styleId="EndnoteReference">
    <w:name w:val="endnote reference"/>
    <w:basedOn w:val="DefaultParagraphFont"/>
    <w:semiHidden/>
    <w:rsid w:val="000C09E1"/>
    <w:rPr>
      <w:vertAlign w:val="superscript"/>
    </w:rPr>
  </w:style>
  <w:style w:type="paragraph" w:styleId="FootnoteText">
    <w:name w:val="footnote text"/>
    <w:basedOn w:val="Normal"/>
    <w:semiHidden/>
    <w:rsid w:val="000C09E1"/>
    <w:rPr>
      <w:sz w:val="24"/>
    </w:rPr>
  </w:style>
  <w:style w:type="character" w:styleId="FootnoteReference">
    <w:name w:val="footnote reference"/>
    <w:basedOn w:val="DefaultParagraphFont"/>
    <w:semiHidden/>
    <w:rsid w:val="000C09E1"/>
    <w:rPr>
      <w:vertAlign w:val="superscript"/>
    </w:rPr>
  </w:style>
  <w:style w:type="paragraph" w:styleId="TOC1">
    <w:name w:val="toc 1"/>
    <w:basedOn w:val="Normal"/>
    <w:next w:val="Normal"/>
    <w:autoRedefine/>
    <w:semiHidden/>
    <w:rsid w:val="000C09E1"/>
    <w:pPr>
      <w:tabs>
        <w:tab w:val="right" w:leader="dot" w:pos="9360"/>
      </w:tabs>
      <w:suppressAutoHyphens/>
      <w:spacing w:before="480"/>
      <w:ind w:left="720" w:right="720" w:hanging="720"/>
    </w:pPr>
  </w:style>
  <w:style w:type="paragraph" w:styleId="TOC2">
    <w:name w:val="toc 2"/>
    <w:basedOn w:val="Normal"/>
    <w:next w:val="Normal"/>
    <w:autoRedefine/>
    <w:semiHidden/>
    <w:rsid w:val="000C09E1"/>
    <w:pPr>
      <w:tabs>
        <w:tab w:val="right" w:leader="dot" w:pos="9360"/>
      </w:tabs>
      <w:suppressAutoHyphens/>
      <w:ind w:left="1440" w:right="720" w:hanging="720"/>
    </w:pPr>
  </w:style>
  <w:style w:type="paragraph" w:styleId="TOC3">
    <w:name w:val="toc 3"/>
    <w:basedOn w:val="Normal"/>
    <w:next w:val="Normal"/>
    <w:autoRedefine/>
    <w:semiHidden/>
    <w:rsid w:val="000C09E1"/>
    <w:pPr>
      <w:tabs>
        <w:tab w:val="right" w:leader="dot" w:pos="9360"/>
      </w:tabs>
      <w:suppressAutoHyphens/>
      <w:ind w:left="2160" w:right="720" w:hanging="720"/>
    </w:pPr>
  </w:style>
  <w:style w:type="paragraph" w:styleId="TOC4">
    <w:name w:val="toc 4"/>
    <w:basedOn w:val="Normal"/>
    <w:next w:val="Normal"/>
    <w:autoRedefine/>
    <w:semiHidden/>
    <w:rsid w:val="000C09E1"/>
    <w:pPr>
      <w:tabs>
        <w:tab w:val="right" w:leader="dot" w:pos="9360"/>
      </w:tabs>
      <w:suppressAutoHyphens/>
      <w:ind w:left="2880" w:right="720" w:hanging="720"/>
    </w:pPr>
  </w:style>
  <w:style w:type="paragraph" w:styleId="TOC5">
    <w:name w:val="toc 5"/>
    <w:basedOn w:val="Normal"/>
    <w:next w:val="Normal"/>
    <w:autoRedefine/>
    <w:semiHidden/>
    <w:rsid w:val="000C09E1"/>
    <w:pPr>
      <w:tabs>
        <w:tab w:val="right" w:leader="dot" w:pos="9360"/>
      </w:tabs>
      <w:suppressAutoHyphens/>
      <w:ind w:left="3600" w:right="720" w:hanging="720"/>
    </w:pPr>
  </w:style>
  <w:style w:type="paragraph" w:styleId="TOC6">
    <w:name w:val="toc 6"/>
    <w:basedOn w:val="Normal"/>
    <w:next w:val="Normal"/>
    <w:autoRedefine/>
    <w:semiHidden/>
    <w:rsid w:val="000C09E1"/>
    <w:pPr>
      <w:tabs>
        <w:tab w:val="right" w:pos="9360"/>
      </w:tabs>
      <w:suppressAutoHyphens/>
      <w:ind w:left="720" w:hanging="720"/>
    </w:pPr>
  </w:style>
  <w:style w:type="paragraph" w:styleId="TOC7">
    <w:name w:val="toc 7"/>
    <w:basedOn w:val="Normal"/>
    <w:next w:val="Normal"/>
    <w:autoRedefine/>
    <w:semiHidden/>
    <w:rsid w:val="000C09E1"/>
    <w:pPr>
      <w:suppressAutoHyphens/>
      <w:ind w:left="720" w:hanging="720"/>
    </w:pPr>
  </w:style>
  <w:style w:type="paragraph" w:styleId="TOC8">
    <w:name w:val="toc 8"/>
    <w:basedOn w:val="Normal"/>
    <w:next w:val="Normal"/>
    <w:autoRedefine/>
    <w:semiHidden/>
    <w:rsid w:val="000C09E1"/>
    <w:pPr>
      <w:tabs>
        <w:tab w:val="right" w:pos="9360"/>
      </w:tabs>
      <w:suppressAutoHyphens/>
      <w:ind w:left="720" w:hanging="720"/>
    </w:pPr>
  </w:style>
  <w:style w:type="paragraph" w:styleId="TOC9">
    <w:name w:val="toc 9"/>
    <w:basedOn w:val="Normal"/>
    <w:next w:val="Normal"/>
    <w:autoRedefine/>
    <w:semiHidden/>
    <w:rsid w:val="000C09E1"/>
    <w:pPr>
      <w:tabs>
        <w:tab w:val="right" w:leader="dot" w:pos="9360"/>
      </w:tabs>
      <w:suppressAutoHyphens/>
      <w:ind w:left="720" w:hanging="720"/>
    </w:pPr>
  </w:style>
  <w:style w:type="paragraph" w:styleId="Index1">
    <w:name w:val="index 1"/>
    <w:basedOn w:val="Normal"/>
    <w:next w:val="Normal"/>
    <w:autoRedefine/>
    <w:semiHidden/>
    <w:rsid w:val="000C09E1"/>
    <w:pPr>
      <w:tabs>
        <w:tab w:val="right" w:leader="dot" w:pos="9360"/>
      </w:tabs>
      <w:suppressAutoHyphens/>
      <w:ind w:left="1440" w:right="720" w:hanging="1440"/>
    </w:pPr>
  </w:style>
  <w:style w:type="paragraph" w:styleId="Index2">
    <w:name w:val="index 2"/>
    <w:basedOn w:val="Normal"/>
    <w:next w:val="Normal"/>
    <w:autoRedefine/>
    <w:semiHidden/>
    <w:rsid w:val="000C09E1"/>
    <w:pPr>
      <w:tabs>
        <w:tab w:val="right" w:leader="dot" w:pos="9360"/>
      </w:tabs>
      <w:suppressAutoHyphens/>
      <w:ind w:left="1440" w:right="720" w:hanging="720"/>
    </w:pPr>
  </w:style>
  <w:style w:type="paragraph" w:styleId="TOAHeading">
    <w:name w:val="toa heading"/>
    <w:basedOn w:val="Normal"/>
    <w:next w:val="Normal"/>
    <w:semiHidden/>
    <w:rsid w:val="000C09E1"/>
    <w:pPr>
      <w:tabs>
        <w:tab w:val="right" w:pos="9360"/>
      </w:tabs>
      <w:suppressAutoHyphens/>
    </w:pPr>
  </w:style>
  <w:style w:type="paragraph" w:styleId="Caption">
    <w:name w:val="caption"/>
    <w:basedOn w:val="Normal"/>
    <w:next w:val="Normal"/>
    <w:qFormat/>
    <w:rsid w:val="000C09E1"/>
    <w:rPr>
      <w:sz w:val="24"/>
    </w:rPr>
  </w:style>
  <w:style w:type="character" w:customStyle="1" w:styleId="EquationCaption">
    <w:name w:val="_Equation Caption"/>
    <w:rsid w:val="000C09E1"/>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semiHidden/>
    <w:rsid w:val="000452FB"/>
    <w:rPr>
      <w:sz w:val="16"/>
      <w:szCs w:val="16"/>
    </w:rPr>
  </w:style>
  <w:style w:type="paragraph" w:styleId="CommentText">
    <w:name w:val="annotation text"/>
    <w:basedOn w:val="Normal"/>
    <w:semiHidden/>
    <w:rsid w:val="000452FB"/>
  </w:style>
  <w:style w:type="paragraph" w:styleId="CommentSubject">
    <w:name w:val="annotation subject"/>
    <w:basedOn w:val="CommentText"/>
    <w:next w:val="CommentText"/>
    <w:semiHidden/>
    <w:rsid w:val="000452FB"/>
    <w:rPr>
      <w:b/>
      <w:bCs/>
    </w:rPr>
  </w:style>
  <w:style w:type="paragraph" w:styleId="BalloonText">
    <w:name w:val="Balloon Text"/>
    <w:basedOn w:val="Normal"/>
    <w:semiHidden/>
    <w:rsid w:val="000452FB"/>
    <w:rPr>
      <w:rFonts w:ascii="Tahoma" w:hAnsi="Tahoma" w:cs="Tahoma"/>
      <w:sz w:val="16"/>
      <w:szCs w:val="16"/>
    </w:rPr>
  </w:style>
  <w:style w:type="paragraph" w:styleId="NoSpacing">
    <w:name w:val="No Spacing"/>
    <w:uiPriority w:val="1"/>
    <w:qFormat/>
    <w:rsid w:val="003F37D9"/>
    <w:rPr>
      <w:rFonts w:ascii="Times New (W1)" w:hAnsi="Times New (W1)"/>
      <w:sz w:val="24"/>
      <w:szCs w:val="24"/>
    </w:rPr>
  </w:style>
  <w:style w:type="paragraph" w:styleId="Title">
    <w:name w:val="Title"/>
    <w:basedOn w:val="Normal"/>
    <w:link w:val="TitleChar"/>
    <w:qFormat/>
    <w:rsid w:val="00617B56"/>
    <w:pPr>
      <w:widowControl/>
      <w:jc w:val="center"/>
    </w:pPr>
    <w:rPr>
      <w:rFonts w:ascii="Times New Roman" w:hAnsi="Times New Roman"/>
      <w:b/>
      <w:snapToGrid/>
      <w:sz w:val="24"/>
    </w:rPr>
  </w:style>
  <w:style w:type="character" w:customStyle="1" w:styleId="TitleChar">
    <w:name w:val="Title Char"/>
    <w:basedOn w:val="DefaultParagraphFont"/>
    <w:link w:val="Title"/>
    <w:rsid w:val="00617B56"/>
    <w:rPr>
      <w:b/>
      <w:sz w:val="24"/>
    </w:rPr>
  </w:style>
  <w:style w:type="paragraph" w:styleId="ListParagraph">
    <w:name w:val="List Paragraph"/>
    <w:basedOn w:val="Normal"/>
    <w:uiPriority w:val="34"/>
    <w:qFormat/>
    <w:rsid w:val="00231AE6"/>
    <w:pPr>
      <w:ind w:left="720"/>
      <w:contextualSpacing/>
    </w:pPr>
  </w:style>
  <w:style w:type="character" w:styleId="FollowedHyperlink">
    <w:name w:val="FollowedHyperlink"/>
    <w:basedOn w:val="DefaultParagraphFont"/>
    <w:rsid w:val="00240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federalregister.gov/a/2015-02491"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0970-0374</OMB_x0020_Control_x0020_Number>
    <FR_x0020_Title xmlns="e059a2d5-a4f8-4fd8-b836-4c9cf26100e7">Head Start Eligibility Verification</FR_x0020_Title>
    <ACF_x0020_Tracking_x0020_No_x002e_ xmlns="e059a2d5-a4f8-4fd8-b836-4c9cf26100e7">OHS-0134</ACF_x0020_Tracking_x0020_No_x002e_>
    <Description0 xmlns="e059a2d5-a4f8-4fd8-b836-4c9cf26100e7">Supporting Statement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3DA30-45D1-48E7-8172-ED4DD884C8A8}"/>
</file>

<file path=customXml/itemProps2.xml><?xml version="1.0" encoding="utf-8"?>
<ds:datastoreItem xmlns:ds="http://schemas.openxmlformats.org/officeDocument/2006/customXml" ds:itemID="{F7153B76-DBC0-4158-8F05-AC7A6C3D9EA4}"/>
</file>

<file path=customXml/itemProps3.xml><?xml version="1.0" encoding="utf-8"?>
<ds:datastoreItem xmlns:ds="http://schemas.openxmlformats.org/officeDocument/2006/customXml" ds:itemID="{C026883C-4D08-4A41-AC30-D6FCC53C2235}"/>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HS Eligibility Verification Form Supporting Statement (2).DOC</vt:lpstr>
    </vt:vector>
  </TitlesOfParts>
  <Company>DHHS</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Eligibility Verification Form Supporting Statement (2).DOC</dc:title>
  <dc:creator>JEN.COSTELLO</dc:creator>
  <cp:lastModifiedBy>DHHS</cp:lastModifiedBy>
  <cp:revision>2</cp:revision>
  <cp:lastPrinted>2014-12-16T19:15:00Z</cp:lastPrinted>
  <dcterms:created xsi:type="dcterms:W3CDTF">2015-12-21T14:12:00Z</dcterms:created>
  <dcterms:modified xsi:type="dcterms:W3CDTF">2015-12-21T14:12:00Z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