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2B" w:rsidRDefault="005C4386" w:rsidP="00752842">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r w:rsidR="00752842">
        <w:rPr>
          <w:rFonts w:ascii="Times New Roman" w:hAnsi="Times New Roman"/>
          <w:b/>
        </w:rPr>
        <w:t>SSA-4641</w:t>
      </w:r>
    </w:p>
    <w:p w:rsidR="00752842" w:rsidRDefault="00752842" w:rsidP="00752842">
      <w:pPr>
        <w:jc w:val="center"/>
        <w:rPr>
          <w:rFonts w:ascii="Times New Roman" w:hAnsi="Times New Roman"/>
          <w:b/>
        </w:rPr>
      </w:pPr>
      <w:r>
        <w:rPr>
          <w:rFonts w:ascii="Times New Roman" w:hAnsi="Times New Roman"/>
          <w:b/>
        </w:rPr>
        <w:t xml:space="preserve">Authorization for the Social Security Administration to Obtain Account Records from a Financial Institution and Request for Records </w:t>
      </w:r>
    </w:p>
    <w:p w:rsidR="00330A53" w:rsidRDefault="002023A8" w:rsidP="00C03EDF">
      <w:pPr>
        <w:jc w:val="center"/>
        <w:rPr>
          <w:rFonts w:ascii="Times New Roman" w:hAnsi="Times New Roman"/>
          <w:b/>
        </w:rPr>
      </w:pPr>
      <w:r>
        <w:rPr>
          <w:rFonts w:ascii="Times New Roman" w:hAnsi="Times New Roman"/>
          <w:b/>
        </w:rPr>
        <w:t>Sections 204(a), 1631(b</w:t>
      </w:r>
      <w:proofErr w:type="gramStart"/>
      <w:r>
        <w:rPr>
          <w:rFonts w:ascii="Times New Roman" w:hAnsi="Times New Roman"/>
          <w:b/>
        </w:rPr>
        <w:t>)(</w:t>
      </w:r>
      <w:proofErr w:type="gramEnd"/>
      <w:r>
        <w:rPr>
          <w:rFonts w:ascii="Times New Roman" w:hAnsi="Times New Roman"/>
          <w:b/>
        </w:rPr>
        <w:t>1)(B), and 1631(e)(1)(B) of the Social Security Act</w:t>
      </w:r>
    </w:p>
    <w:p w:rsidR="00855A2B" w:rsidRDefault="00855A2B" w:rsidP="00C03EDF">
      <w:pPr>
        <w:jc w:val="center"/>
        <w:rPr>
          <w:rFonts w:ascii="Times New Roman" w:hAnsi="Times New Roman"/>
          <w:b/>
        </w:rPr>
      </w:pPr>
      <w:r>
        <w:rPr>
          <w:rFonts w:ascii="Times New Roman" w:hAnsi="Times New Roman"/>
          <w:b/>
        </w:rPr>
        <w:t>OMB No. 0960-</w:t>
      </w:r>
      <w:r w:rsidR="00752842">
        <w:rPr>
          <w:rFonts w:ascii="Times New Roman" w:hAnsi="Times New Roman"/>
          <w:b/>
        </w:rPr>
        <w:t>0293</w:t>
      </w:r>
    </w:p>
    <w:p w:rsidR="00E3281E" w:rsidRDefault="00E3281E" w:rsidP="00C03EDF">
      <w:pPr>
        <w:jc w:val="center"/>
        <w:rPr>
          <w:rFonts w:ascii="Times New Roman" w:hAnsi="Times New Roman"/>
          <w:b/>
        </w:rPr>
      </w:pPr>
    </w:p>
    <w:p w:rsidR="00372684" w:rsidRDefault="00372684" w:rsidP="00C03EDF">
      <w:pPr>
        <w:rPr>
          <w:rFonts w:ascii="Times New Roman" w:hAnsi="Times New Roman"/>
        </w:rPr>
      </w:pPr>
    </w:p>
    <w:p w:rsidR="00E3281E"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p>
    <w:p w:rsidR="00E3281E" w:rsidRDefault="00E3281E" w:rsidP="00C03EDF">
      <w:pPr>
        <w:rPr>
          <w:rFonts w:ascii="Times New Roman" w:hAnsi="Times New Roman"/>
          <w:b/>
          <w:snapToGrid w:val="0"/>
          <w:u w:val="single"/>
        </w:rPr>
      </w:pPr>
    </w:p>
    <w:p w:rsidR="00E3281E" w:rsidRPr="00E3281E" w:rsidRDefault="00E3281E" w:rsidP="00C03EDF">
      <w:pPr>
        <w:rPr>
          <w:rFonts w:ascii="Times New Roman" w:hAnsi="Times New Roman"/>
          <w:b/>
          <w:snapToGrid w:val="0"/>
          <w:u w:val="single"/>
        </w:rPr>
      </w:pPr>
      <w:r w:rsidRPr="00E3281E">
        <w:rPr>
          <w:rFonts w:ascii="Times New Roman" w:hAnsi="Times New Roman"/>
          <w:b/>
          <w:snapToGrid w:val="0"/>
          <w:u w:val="single"/>
        </w:rPr>
        <w:t>Background</w:t>
      </w:r>
      <w:r w:rsidRPr="00E3281E">
        <w:rPr>
          <w:rFonts w:ascii="Times New Roman" w:hAnsi="Times New Roman"/>
          <w:b/>
          <w:snapToGrid w:val="0"/>
        </w:rPr>
        <w:t>:</w:t>
      </w:r>
    </w:p>
    <w:p w:rsidR="00E3281E" w:rsidRPr="00E3281E" w:rsidRDefault="00E3281E" w:rsidP="00C03EDF">
      <w:pPr>
        <w:rPr>
          <w:rFonts w:ascii="Times New Roman" w:hAnsi="Times New Roman"/>
          <w:snapToGrid w:val="0"/>
          <w:u w:val="single"/>
        </w:rPr>
      </w:pPr>
      <w:r>
        <w:rPr>
          <w:rFonts w:ascii="Times New Roman" w:hAnsi="Times New Roman"/>
          <w:snapToGrid w:val="0"/>
        </w:rPr>
        <w:t>On November 2, 2015, the President signed into law H.R. 1314 (Bipartisan Budget Act of 2015).  Section 834 of the Bipartisan Budget Act, “Access to Financial Information (AFI) for Waivers and Adjustments of Recovery,” requires the Commissioner to obtain a claimant’s authorization to obtain financial institution records before waiving overpayment recovery under the “defeats the purpose” provision.  We use the current version of the SSA-4641 to obtain AFI with regard to Title XVI eligibility.  Under the Bipartisan Budget Act, we wish to expand the use of Form SASA-4641 to include obtaining AFI for both Title II and Title XVI waiver determinations.</w:t>
      </w:r>
      <w:r w:rsidR="0056259D">
        <w:rPr>
          <w:rFonts w:ascii="Times New Roman" w:hAnsi="Times New Roman"/>
          <w:snapToGrid w:val="0"/>
        </w:rPr>
        <w:t xml:space="preserve">  As per the implementation stipulation within the Bipartisan Budget Act, we will implement this revision on </w:t>
      </w:r>
      <w:r w:rsidR="0056259D" w:rsidRPr="0056259D">
        <w:rPr>
          <w:rFonts w:ascii="Times New Roman" w:hAnsi="Times New Roman"/>
          <w:b/>
          <w:snapToGrid w:val="0"/>
        </w:rPr>
        <w:t>February 2, 2016</w:t>
      </w:r>
      <w:r w:rsidR="0056259D">
        <w:rPr>
          <w:rFonts w:ascii="Times New Roman" w:hAnsi="Times New Roman"/>
          <w:snapToGrid w:val="0"/>
        </w:rPr>
        <w:t xml:space="preserve">, upon OMB’s approval.  </w:t>
      </w:r>
    </w:p>
    <w:p w:rsidR="00E3281E" w:rsidRDefault="00E3281E" w:rsidP="00C03EDF">
      <w:pPr>
        <w:rPr>
          <w:rFonts w:ascii="Times New Roman" w:hAnsi="Times New Roman"/>
          <w:snapToGrid w:val="0"/>
        </w:rPr>
      </w:pPr>
    </w:p>
    <w:p w:rsidR="0056259D" w:rsidRDefault="0056259D" w:rsidP="00C03EDF">
      <w:pPr>
        <w:rPr>
          <w:rFonts w:ascii="Times New Roman" w:hAnsi="Times New Roman"/>
          <w:snapToGrid w:val="0"/>
        </w:rPr>
      </w:pPr>
    </w:p>
    <w:p w:rsidR="002023A8" w:rsidRPr="00E3281E" w:rsidRDefault="00E3281E" w:rsidP="00C03EDF">
      <w:pPr>
        <w:rPr>
          <w:rFonts w:ascii="Times New Roman" w:hAnsi="Times New Roman"/>
          <w:b/>
          <w:snapToGrid w:val="0"/>
          <w:u w:val="single"/>
        </w:rPr>
      </w:pPr>
      <w:r w:rsidRPr="00E3281E">
        <w:rPr>
          <w:rFonts w:ascii="Times New Roman" w:hAnsi="Times New Roman"/>
          <w:b/>
          <w:snapToGrid w:val="0"/>
          <w:u w:val="single"/>
        </w:rPr>
        <w:t>Revisions to the Collection Instrument, SSA-4641 Paper Form</w:t>
      </w:r>
      <w:r w:rsidRPr="00E3281E">
        <w:rPr>
          <w:rFonts w:ascii="Times New Roman" w:hAnsi="Times New Roman"/>
          <w:b/>
          <w:snapToGrid w:val="0"/>
        </w:rPr>
        <w:t>:</w:t>
      </w:r>
    </w:p>
    <w:p w:rsidR="00E3281E" w:rsidRDefault="00E3281E" w:rsidP="00C03EDF">
      <w:pPr>
        <w:rPr>
          <w:rFonts w:ascii="Times New Roman" w:hAnsi="Times New Roman"/>
          <w:snapToGrid w:val="0"/>
        </w:rPr>
      </w:pPr>
    </w:p>
    <w:p w:rsidR="00262B15" w:rsidRDefault="00262B15" w:rsidP="00262B15">
      <w:pPr>
        <w:numPr>
          <w:ilvl w:val="0"/>
          <w:numId w:val="1"/>
        </w:numPr>
        <w:rPr>
          <w:rFonts w:ascii="Times New Roman" w:hAnsi="Times New Roman"/>
          <w:snapToGrid w:val="0"/>
        </w:rPr>
      </w:pPr>
      <w:r w:rsidRPr="00E3281E">
        <w:rPr>
          <w:rFonts w:ascii="Times New Roman" w:hAnsi="Times New Roman"/>
          <w:b/>
          <w:snapToGrid w:val="0"/>
        </w:rPr>
        <w:t>Ch</w:t>
      </w:r>
      <w:r w:rsidR="00752842" w:rsidRPr="00E3281E">
        <w:rPr>
          <w:rFonts w:ascii="Times New Roman" w:hAnsi="Times New Roman"/>
          <w:b/>
          <w:snapToGrid w:val="0"/>
        </w:rPr>
        <w:t>ange #1:</w:t>
      </w:r>
      <w:r w:rsidR="00752842">
        <w:rPr>
          <w:rFonts w:ascii="Times New Roman" w:hAnsi="Times New Roman"/>
          <w:snapToGrid w:val="0"/>
        </w:rPr>
        <w:t xml:space="preserve">  We added the term “Beneficiary” to the fourth block.</w:t>
      </w:r>
    </w:p>
    <w:p w:rsidR="00262B15" w:rsidRDefault="00262B15" w:rsidP="00262B15">
      <w:pPr>
        <w:ind w:left="360"/>
        <w:rPr>
          <w:rFonts w:ascii="Times New Roman" w:hAnsi="Times New Roman"/>
          <w:snapToGrid w:val="0"/>
        </w:rPr>
      </w:pPr>
    </w:p>
    <w:p w:rsidR="00262B15" w:rsidRDefault="00752842" w:rsidP="00262B15">
      <w:pPr>
        <w:ind w:left="360"/>
        <w:rPr>
          <w:rFonts w:ascii="Times New Roman" w:hAnsi="Times New Roman"/>
          <w:snapToGrid w:val="0"/>
        </w:rPr>
      </w:pPr>
      <w:r w:rsidRPr="00E3281E">
        <w:rPr>
          <w:rFonts w:ascii="Times New Roman" w:hAnsi="Times New Roman"/>
          <w:b/>
          <w:snapToGrid w:val="0"/>
        </w:rPr>
        <w:t>Justification #1:</w:t>
      </w:r>
      <w:r>
        <w:rPr>
          <w:rFonts w:ascii="Times New Roman" w:hAnsi="Times New Roman"/>
          <w:snapToGrid w:val="0"/>
        </w:rPr>
        <w:t xml:space="preserve">  We are expanding the use of this form to include Title II beneficiaries</w:t>
      </w:r>
      <w:r w:rsidR="00327E41">
        <w:rPr>
          <w:rFonts w:ascii="Times New Roman" w:hAnsi="Times New Roman"/>
          <w:snapToGrid w:val="0"/>
        </w:rPr>
        <w:t>.</w:t>
      </w:r>
    </w:p>
    <w:p w:rsidR="00262B15" w:rsidRDefault="00262B15" w:rsidP="00262B15">
      <w:pPr>
        <w:pStyle w:val="ListParagraph"/>
        <w:rPr>
          <w:rFonts w:ascii="Times New Roman" w:hAnsi="Times New Roman"/>
          <w:snapToGrid w:val="0"/>
        </w:rPr>
      </w:pPr>
    </w:p>
    <w:p w:rsidR="00262B15" w:rsidRDefault="00262B15" w:rsidP="00262B15">
      <w:pPr>
        <w:numPr>
          <w:ilvl w:val="0"/>
          <w:numId w:val="1"/>
        </w:numPr>
        <w:rPr>
          <w:rFonts w:ascii="Times New Roman" w:hAnsi="Times New Roman"/>
          <w:snapToGrid w:val="0"/>
        </w:rPr>
      </w:pPr>
      <w:r w:rsidRPr="00E3281E">
        <w:rPr>
          <w:rFonts w:ascii="Times New Roman" w:hAnsi="Times New Roman"/>
          <w:b/>
          <w:snapToGrid w:val="0"/>
        </w:rPr>
        <w:t>Ch</w:t>
      </w:r>
      <w:r w:rsidR="003B7D9B" w:rsidRPr="00E3281E">
        <w:rPr>
          <w:rFonts w:ascii="Times New Roman" w:hAnsi="Times New Roman"/>
          <w:b/>
          <w:snapToGrid w:val="0"/>
        </w:rPr>
        <w:t>a</w:t>
      </w:r>
      <w:r w:rsidR="008C4158" w:rsidRPr="00E3281E">
        <w:rPr>
          <w:rFonts w:ascii="Times New Roman" w:hAnsi="Times New Roman"/>
          <w:b/>
          <w:snapToGrid w:val="0"/>
        </w:rPr>
        <w:t xml:space="preserve">nge #2: </w:t>
      </w:r>
      <w:r w:rsidR="008C4158">
        <w:rPr>
          <w:rFonts w:ascii="Times New Roman" w:hAnsi="Times New Roman"/>
          <w:snapToGrid w:val="0"/>
        </w:rPr>
        <w:t xml:space="preserve"> We divided the second section of the form into three parts and added checkboxes.</w:t>
      </w:r>
    </w:p>
    <w:p w:rsidR="00262B15" w:rsidRDefault="00262B15" w:rsidP="00262B15">
      <w:pPr>
        <w:ind w:left="360"/>
        <w:rPr>
          <w:rFonts w:ascii="Times New Roman" w:hAnsi="Times New Roman"/>
          <w:snapToGrid w:val="0"/>
        </w:rPr>
      </w:pPr>
    </w:p>
    <w:p w:rsidR="00262B15" w:rsidRDefault="00262B15" w:rsidP="00262B15">
      <w:pPr>
        <w:ind w:left="360"/>
        <w:rPr>
          <w:rFonts w:ascii="Times New Roman" w:hAnsi="Times New Roman"/>
          <w:snapToGrid w:val="0"/>
        </w:rPr>
      </w:pPr>
      <w:r w:rsidRPr="00E3281E">
        <w:rPr>
          <w:rFonts w:ascii="Times New Roman" w:hAnsi="Times New Roman"/>
          <w:b/>
          <w:snapToGrid w:val="0"/>
        </w:rPr>
        <w:t>Just</w:t>
      </w:r>
      <w:r w:rsidR="008C4158" w:rsidRPr="00E3281E">
        <w:rPr>
          <w:rFonts w:ascii="Times New Roman" w:hAnsi="Times New Roman"/>
          <w:b/>
          <w:snapToGrid w:val="0"/>
        </w:rPr>
        <w:t>ification #2:</w:t>
      </w:r>
      <w:r w:rsidR="00E3281E">
        <w:rPr>
          <w:rFonts w:ascii="Times New Roman" w:hAnsi="Times New Roman"/>
          <w:b/>
          <w:snapToGrid w:val="0"/>
        </w:rPr>
        <w:t xml:space="preserve"> </w:t>
      </w:r>
      <w:r w:rsidR="008C4158" w:rsidRPr="00E3281E">
        <w:rPr>
          <w:rFonts w:ascii="Times New Roman" w:hAnsi="Times New Roman"/>
          <w:b/>
          <w:snapToGrid w:val="0"/>
        </w:rPr>
        <w:t xml:space="preserve"> </w:t>
      </w:r>
      <w:r w:rsidR="008C4158">
        <w:rPr>
          <w:rFonts w:ascii="Times New Roman" w:hAnsi="Times New Roman"/>
          <w:snapToGrid w:val="0"/>
        </w:rPr>
        <w:t xml:space="preserve">We want to make a clear distinction between the purpose and scope of the form for </w:t>
      </w:r>
      <w:r w:rsidR="002023A8">
        <w:rPr>
          <w:rFonts w:ascii="Times New Roman" w:hAnsi="Times New Roman"/>
          <w:snapToGrid w:val="0"/>
        </w:rPr>
        <w:t>Title XVI</w:t>
      </w:r>
      <w:r w:rsidR="00E3281E">
        <w:rPr>
          <w:rFonts w:ascii="Times New Roman" w:hAnsi="Times New Roman"/>
          <w:snapToGrid w:val="0"/>
        </w:rPr>
        <w:t xml:space="preserve"> Supplemental Security Income Eligibility</w:t>
      </w:r>
      <w:proofErr w:type="gramStart"/>
      <w:r w:rsidR="002023A8">
        <w:rPr>
          <w:rFonts w:ascii="Times New Roman" w:hAnsi="Times New Roman"/>
          <w:snapToGrid w:val="0"/>
        </w:rPr>
        <w:t>;</w:t>
      </w:r>
      <w:proofErr w:type="gramEnd"/>
      <w:r w:rsidR="002023A8">
        <w:rPr>
          <w:rFonts w:ascii="Times New Roman" w:hAnsi="Times New Roman"/>
          <w:snapToGrid w:val="0"/>
        </w:rPr>
        <w:t xml:space="preserve"> </w:t>
      </w:r>
      <w:r w:rsidR="008C4158">
        <w:rPr>
          <w:rFonts w:ascii="Times New Roman" w:hAnsi="Times New Roman"/>
          <w:snapToGrid w:val="0"/>
        </w:rPr>
        <w:t xml:space="preserve">and </w:t>
      </w:r>
      <w:r w:rsidR="00372684">
        <w:rPr>
          <w:rFonts w:ascii="Times New Roman" w:hAnsi="Times New Roman"/>
          <w:snapToGrid w:val="0"/>
        </w:rPr>
        <w:t xml:space="preserve">Title II and Title XVI </w:t>
      </w:r>
      <w:r w:rsidR="008C4158">
        <w:rPr>
          <w:rFonts w:ascii="Times New Roman" w:hAnsi="Times New Roman"/>
          <w:snapToGrid w:val="0"/>
        </w:rPr>
        <w:t>waiver determinations.</w:t>
      </w:r>
    </w:p>
    <w:p w:rsidR="008C4158" w:rsidRDefault="008C4158" w:rsidP="00262B15">
      <w:pPr>
        <w:ind w:left="360"/>
        <w:rPr>
          <w:rFonts w:ascii="Times New Roman" w:hAnsi="Times New Roman"/>
          <w:snapToGrid w:val="0"/>
        </w:rPr>
      </w:pPr>
    </w:p>
    <w:p w:rsidR="008C4158" w:rsidRDefault="008C4158" w:rsidP="008C4158">
      <w:pPr>
        <w:numPr>
          <w:ilvl w:val="0"/>
          <w:numId w:val="1"/>
        </w:numPr>
        <w:rPr>
          <w:rFonts w:ascii="Times New Roman" w:hAnsi="Times New Roman"/>
          <w:snapToGrid w:val="0"/>
        </w:rPr>
      </w:pPr>
      <w:r w:rsidRPr="00E3281E">
        <w:rPr>
          <w:rFonts w:ascii="Times New Roman" w:hAnsi="Times New Roman"/>
          <w:b/>
          <w:snapToGrid w:val="0"/>
        </w:rPr>
        <w:t>Change #3:</w:t>
      </w:r>
      <w:r w:rsidR="00E3281E">
        <w:rPr>
          <w:rFonts w:ascii="Times New Roman" w:hAnsi="Times New Roman"/>
          <w:b/>
          <w:snapToGrid w:val="0"/>
        </w:rPr>
        <w:t xml:space="preserve"> </w:t>
      </w:r>
      <w:r>
        <w:rPr>
          <w:rFonts w:ascii="Times New Roman" w:hAnsi="Times New Roman"/>
          <w:snapToGrid w:val="0"/>
        </w:rPr>
        <w:t xml:space="preserve"> </w:t>
      </w:r>
      <w:r w:rsidR="001E7622">
        <w:rPr>
          <w:rFonts w:ascii="Times New Roman" w:hAnsi="Times New Roman"/>
          <w:snapToGrid w:val="0"/>
        </w:rPr>
        <w:t xml:space="preserve">In the “Request for Records” section, we added </w:t>
      </w:r>
      <w:r w:rsidR="001E7622" w:rsidRPr="001E7622">
        <w:rPr>
          <w:rFonts w:ascii="Times New Roman" w:hAnsi="Times New Roman"/>
          <w:snapToGrid w:val="0"/>
        </w:rPr>
        <w:t>204(b), 1631(b)(1)(B)</w:t>
      </w:r>
      <w:r w:rsidR="001E7622">
        <w:rPr>
          <w:rFonts w:ascii="Times New Roman" w:hAnsi="Times New Roman"/>
          <w:snapToGrid w:val="0"/>
        </w:rPr>
        <w:t xml:space="preserve"> for Title II</w:t>
      </w:r>
      <w:proofErr w:type="gramStart"/>
      <w:r w:rsidR="001E7622">
        <w:rPr>
          <w:rFonts w:ascii="Times New Roman" w:hAnsi="Times New Roman"/>
          <w:snapToGrid w:val="0"/>
        </w:rPr>
        <w:t xml:space="preserve">. </w:t>
      </w:r>
      <w:proofErr w:type="gramEnd"/>
      <w:r w:rsidR="001E7622">
        <w:rPr>
          <w:rFonts w:ascii="Times New Roman" w:hAnsi="Times New Roman"/>
          <w:snapToGrid w:val="0"/>
        </w:rPr>
        <w:t xml:space="preserve">We also made a change beginning with the second sentence to </w:t>
      </w:r>
      <w:r w:rsidR="00CF44F8">
        <w:rPr>
          <w:rFonts w:ascii="Times New Roman" w:hAnsi="Times New Roman"/>
          <w:snapToGrid w:val="0"/>
        </w:rPr>
        <w:t xml:space="preserve">add </w:t>
      </w:r>
      <w:r w:rsidR="001E7622">
        <w:rPr>
          <w:rFonts w:ascii="Times New Roman" w:hAnsi="Times New Roman"/>
          <w:snapToGrid w:val="0"/>
        </w:rPr>
        <w:t>the following:</w:t>
      </w:r>
    </w:p>
    <w:p w:rsidR="001E7622" w:rsidRDefault="001E7622" w:rsidP="001E7622">
      <w:pPr>
        <w:ind w:left="360"/>
        <w:rPr>
          <w:rFonts w:ascii="Times New Roman" w:hAnsi="Times New Roman"/>
          <w:snapToGrid w:val="0"/>
        </w:rPr>
      </w:pPr>
    </w:p>
    <w:p w:rsidR="00E3281E" w:rsidRDefault="001E7622" w:rsidP="00E3281E">
      <w:pPr>
        <w:ind w:left="360"/>
        <w:rPr>
          <w:rFonts w:ascii="Times New Roman" w:hAnsi="Times New Roman"/>
          <w:snapToGrid w:val="0"/>
        </w:rPr>
      </w:pPr>
      <w:proofErr w:type="gramStart"/>
      <w:r>
        <w:rPr>
          <w:rFonts w:ascii="Times New Roman" w:hAnsi="Times New Roman"/>
          <w:snapToGrid w:val="0"/>
        </w:rPr>
        <w:t>“..</w:t>
      </w:r>
      <w:proofErr w:type="gramEnd"/>
      <w:r w:rsidRPr="001E7622">
        <w:rPr>
          <w:rFonts w:ascii="Times New Roman" w:hAnsi="Times New Roman"/>
          <w:snapToGrid w:val="0"/>
        </w:rPr>
        <w:t>us either to: (1) determine the eligibility of the applicant or recipient named above for Supplemental Security Income</w:t>
      </w:r>
      <w:r w:rsidR="0003663E">
        <w:rPr>
          <w:rFonts w:ascii="Times New Roman" w:hAnsi="Times New Roman"/>
          <w:snapToGrid w:val="0"/>
        </w:rPr>
        <w:t xml:space="preserve"> (SSI)</w:t>
      </w:r>
      <w:r w:rsidRPr="001E7622">
        <w:rPr>
          <w:rFonts w:ascii="Times New Roman" w:hAnsi="Times New Roman"/>
          <w:snapToGrid w:val="0"/>
        </w:rPr>
        <w:t xml:space="preserve"> benefits; or (2) determine if a request to waive a Social Security overpayment defeats the purpose of the Social Security Act.</w:t>
      </w:r>
      <w:r>
        <w:rPr>
          <w:rFonts w:ascii="Times New Roman" w:hAnsi="Times New Roman"/>
          <w:snapToGrid w:val="0"/>
        </w:rPr>
        <w:t>”</w:t>
      </w:r>
    </w:p>
    <w:p w:rsidR="00E3281E" w:rsidRDefault="00E3281E" w:rsidP="00E3281E">
      <w:pPr>
        <w:ind w:left="360"/>
        <w:rPr>
          <w:rFonts w:ascii="Times New Roman" w:hAnsi="Times New Roman"/>
          <w:snapToGrid w:val="0"/>
        </w:rPr>
      </w:pPr>
    </w:p>
    <w:p w:rsidR="00E3281E" w:rsidRDefault="001E7622" w:rsidP="00E3281E">
      <w:pPr>
        <w:ind w:left="360"/>
        <w:rPr>
          <w:rFonts w:ascii="Times New Roman" w:hAnsi="Times New Roman"/>
          <w:snapToGrid w:val="0"/>
        </w:rPr>
      </w:pPr>
      <w:r w:rsidRPr="00E3281E">
        <w:rPr>
          <w:rFonts w:ascii="Times New Roman" w:hAnsi="Times New Roman"/>
          <w:b/>
          <w:snapToGrid w:val="0"/>
        </w:rPr>
        <w:t>Justification #3:</w:t>
      </w:r>
      <w:r>
        <w:rPr>
          <w:rFonts w:ascii="Times New Roman" w:hAnsi="Times New Roman"/>
          <w:snapToGrid w:val="0"/>
        </w:rPr>
        <w:t xml:space="preserve"> </w:t>
      </w:r>
      <w:r w:rsidR="00E3281E">
        <w:rPr>
          <w:rFonts w:ascii="Times New Roman" w:hAnsi="Times New Roman"/>
          <w:snapToGrid w:val="0"/>
        </w:rPr>
        <w:t xml:space="preserve"> </w:t>
      </w:r>
      <w:r>
        <w:rPr>
          <w:rFonts w:ascii="Times New Roman" w:hAnsi="Times New Roman"/>
          <w:snapToGrid w:val="0"/>
        </w:rPr>
        <w:t>We are expanding the use of this form to include</w:t>
      </w:r>
      <w:r w:rsidR="00372684">
        <w:rPr>
          <w:rFonts w:ascii="Times New Roman" w:hAnsi="Times New Roman"/>
          <w:snapToGrid w:val="0"/>
        </w:rPr>
        <w:t xml:space="preserve"> obtaining</w:t>
      </w:r>
      <w:r>
        <w:rPr>
          <w:rFonts w:ascii="Times New Roman" w:hAnsi="Times New Roman"/>
          <w:snapToGrid w:val="0"/>
        </w:rPr>
        <w:t xml:space="preserve"> authorization for waiver determinations for both Title II and Title XVI</w:t>
      </w:r>
      <w:r w:rsidR="002023A8">
        <w:rPr>
          <w:rFonts w:ascii="Times New Roman" w:hAnsi="Times New Roman"/>
          <w:snapToGrid w:val="0"/>
        </w:rPr>
        <w:t xml:space="preserve"> overpayments</w:t>
      </w:r>
      <w:r>
        <w:rPr>
          <w:rFonts w:ascii="Times New Roman" w:hAnsi="Times New Roman"/>
          <w:snapToGrid w:val="0"/>
        </w:rPr>
        <w:t>.</w:t>
      </w:r>
    </w:p>
    <w:p w:rsidR="00E3281E" w:rsidRDefault="00E3281E" w:rsidP="00E3281E">
      <w:pPr>
        <w:ind w:left="360"/>
        <w:rPr>
          <w:rFonts w:ascii="Times New Roman" w:hAnsi="Times New Roman"/>
          <w:snapToGrid w:val="0"/>
        </w:rPr>
      </w:pPr>
    </w:p>
    <w:p w:rsidR="0056259D" w:rsidRDefault="0056259D" w:rsidP="00E3281E">
      <w:pPr>
        <w:ind w:left="360"/>
        <w:rPr>
          <w:rFonts w:ascii="Times New Roman" w:hAnsi="Times New Roman"/>
          <w:snapToGrid w:val="0"/>
        </w:rPr>
      </w:pPr>
    </w:p>
    <w:p w:rsidR="0056259D" w:rsidRDefault="0056259D" w:rsidP="00E3281E">
      <w:pPr>
        <w:ind w:left="360"/>
        <w:rPr>
          <w:rFonts w:ascii="Times New Roman" w:hAnsi="Times New Roman"/>
          <w:snapToGrid w:val="0"/>
        </w:rPr>
      </w:pPr>
    </w:p>
    <w:p w:rsidR="001E7622" w:rsidRDefault="001E7622" w:rsidP="00E3281E">
      <w:pPr>
        <w:numPr>
          <w:ilvl w:val="0"/>
          <w:numId w:val="1"/>
        </w:numPr>
        <w:rPr>
          <w:rFonts w:ascii="Times New Roman" w:hAnsi="Times New Roman"/>
          <w:snapToGrid w:val="0"/>
        </w:rPr>
      </w:pPr>
      <w:r w:rsidRPr="00E3281E">
        <w:rPr>
          <w:rFonts w:ascii="Times New Roman" w:hAnsi="Times New Roman"/>
          <w:b/>
          <w:snapToGrid w:val="0"/>
        </w:rPr>
        <w:lastRenderedPageBreak/>
        <w:t xml:space="preserve">Change #4: </w:t>
      </w:r>
      <w:r w:rsidR="00E3281E">
        <w:rPr>
          <w:rFonts w:ascii="Times New Roman" w:hAnsi="Times New Roman"/>
          <w:snapToGrid w:val="0"/>
        </w:rPr>
        <w:t xml:space="preserve"> </w:t>
      </w:r>
      <w:r>
        <w:rPr>
          <w:rFonts w:ascii="Times New Roman" w:hAnsi="Times New Roman"/>
          <w:snapToGrid w:val="0"/>
        </w:rPr>
        <w:t>We updated the Privacy Act Statement.</w:t>
      </w:r>
    </w:p>
    <w:p w:rsidR="00A70ECC" w:rsidRDefault="00A70ECC" w:rsidP="001E7622">
      <w:pPr>
        <w:ind w:left="360"/>
        <w:rPr>
          <w:rFonts w:ascii="Times New Roman" w:hAnsi="Times New Roman"/>
          <w:snapToGrid w:val="0"/>
        </w:rPr>
      </w:pPr>
    </w:p>
    <w:p w:rsidR="00330A53" w:rsidRDefault="00A70ECC" w:rsidP="0056259D">
      <w:pPr>
        <w:ind w:left="360"/>
        <w:rPr>
          <w:rFonts w:ascii="Times New Roman" w:hAnsi="Times New Roman"/>
          <w:snapToGrid w:val="0"/>
        </w:rPr>
      </w:pPr>
      <w:r w:rsidRPr="00E3281E">
        <w:rPr>
          <w:rFonts w:ascii="Times New Roman" w:hAnsi="Times New Roman"/>
          <w:b/>
          <w:snapToGrid w:val="0"/>
        </w:rPr>
        <w:t>Justification #4:</w:t>
      </w:r>
      <w:r>
        <w:rPr>
          <w:rFonts w:ascii="Times New Roman" w:hAnsi="Times New Roman"/>
          <w:snapToGrid w:val="0"/>
        </w:rPr>
        <w:t xml:space="preserve"> </w:t>
      </w:r>
      <w:r w:rsidR="00E3281E">
        <w:rPr>
          <w:rFonts w:ascii="Times New Roman" w:hAnsi="Times New Roman"/>
          <w:snapToGrid w:val="0"/>
        </w:rPr>
        <w:t xml:space="preserve"> </w:t>
      </w:r>
      <w:r>
        <w:rPr>
          <w:rFonts w:ascii="Times New Roman" w:hAnsi="Times New Roman"/>
          <w:snapToGrid w:val="0"/>
        </w:rPr>
        <w:t xml:space="preserve">We are expanding the use of this form to include Title II beneficiaries and the current version of this form requires an update to the Privacy </w:t>
      </w:r>
      <w:r w:rsidR="00E3281E">
        <w:rPr>
          <w:rFonts w:ascii="Times New Roman" w:hAnsi="Times New Roman"/>
          <w:snapToGrid w:val="0"/>
        </w:rPr>
        <w:t>Act Statement, per OGC guidance.</w:t>
      </w:r>
    </w:p>
    <w:p w:rsidR="00436F62" w:rsidRDefault="00436F62" w:rsidP="00436F62">
      <w:pPr>
        <w:rPr>
          <w:rFonts w:ascii="Times New Roman" w:hAnsi="Times New Roman"/>
        </w:rPr>
      </w:pPr>
    </w:p>
    <w:p w:rsidR="00436F62" w:rsidRDefault="00436F62" w:rsidP="00436F62">
      <w:pPr>
        <w:rPr>
          <w:rFonts w:ascii="Times New Roman" w:hAnsi="Times New Roman"/>
        </w:rPr>
      </w:pPr>
    </w:p>
    <w:p w:rsidR="00436F62" w:rsidRDefault="00436F62" w:rsidP="00436F62">
      <w:pPr>
        <w:rPr>
          <w:rFonts w:ascii="Times New Roman" w:hAnsi="Times New Roman"/>
        </w:rPr>
      </w:pPr>
      <w:r w:rsidRPr="00436F62">
        <w:rPr>
          <w:rFonts w:ascii="Times New Roman" w:hAnsi="Times New Roman"/>
          <w:b/>
        </w:rPr>
        <w:t>Please Note:</w:t>
      </w:r>
      <w:r>
        <w:rPr>
          <w:rFonts w:ascii="Times New Roman" w:hAnsi="Times New Roman"/>
        </w:rPr>
        <w:t xml:space="preserve">  While our mock-up revised versi</w:t>
      </w:r>
      <w:r w:rsidR="00E413D1">
        <w:rPr>
          <w:rFonts w:ascii="Times New Roman" w:hAnsi="Times New Roman"/>
        </w:rPr>
        <w:t xml:space="preserve">on does not show it, our </w:t>
      </w:r>
      <w:r>
        <w:rPr>
          <w:rFonts w:ascii="Times New Roman" w:hAnsi="Times New Roman"/>
        </w:rPr>
        <w:t>implemented version of the SSA-4641 will be fillable and printable (</w:t>
      </w:r>
      <w:r w:rsidR="00E413D1">
        <w:rPr>
          <w:rFonts w:ascii="Times New Roman" w:hAnsi="Times New Roman"/>
        </w:rPr>
        <w:t>just as</w:t>
      </w:r>
      <w:r>
        <w:rPr>
          <w:rFonts w:ascii="Times New Roman" w:hAnsi="Times New Roman"/>
        </w:rPr>
        <w:t xml:space="preserve"> the current version of this form</w:t>
      </w:r>
      <w:r w:rsidR="00E413D1">
        <w:rPr>
          <w:rFonts w:ascii="Times New Roman" w:hAnsi="Times New Roman"/>
        </w:rPr>
        <w:t xml:space="preserve"> is fillable and printable</w:t>
      </w:r>
      <w:r>
        <w:rPr>
          <w:rFonts w:ascii="Times New Roman" w:hAnsi="Times New Roman"/>
        </w:rPr>
        <w:t>).</w:t>
      </w:r>
    </w:p>
    <w:p w:rsidR="00436F62" w:rsidRDefault="00436F62" w:rsidP="00436F62">
      <w:pPr>
        <w:rPr>
          <w:rFonts w:ascii="Times New Roman" w:hAnsi="Times New Roman"/>
        </w:rPr>
      </w:pPr>
    </w:p>
    <w:p w:rsidR="00436F62" w:rsidRPr="00E3281E" w:rsidRDefault="00436F62" w:rsidP="00436F62">
      <w:pPr>
        <w:rPr>
          <w:rFonts w:ascii="Times New Roman" w:hAnsi="Times New Roman"/>
          <w:snapToGrid w:val="0"/>
        </w:rPr>
      </w:pPr>
      <w:r>
        <w:rPr>
          <w:rFonts w:ascii="Times New Roman" w:hAnsi="Times New Roman"/>
        </w:rPr>
        <w:t xml:space="preserve">As mentioned above, we will implement these revisions on </w:t>
      </w:r>
      <w:r w:rsidRPr="00436F62">
        <w:rPr>
          <w:rFonts w:ascii="Times New Roman" w:hAnsi="Times New Roman"/>
          <w:b/>
        </w:rPr>
        <w:t>February 2, 2016</w:t>
      </w:r>
      <w:r>
        <w:rPr>
          <w:rFonts w:ascii="Times New Roman" w:hAnsi="Times New Roman"/>
        </w:rPr>
        <w:t>, as per the stipulation within the Bipartisan Budget Act.</w:t>
      </w:r>
    </w:p>
    <w:sectPr w:rsidR="00436F62" w:rsidRPr="00E3281E" w:rsidSect="00CF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3C469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3663E"/>
    <w:rsid w:val="0004054E"/>
    <w:rsid w:val="00040672"/>
    <w:rsid w:val="000416A2"/>
    <w:rsid w:val="000438D0"/>
    <w:rsid w:val="00043B34"/>
    <w:rsid w:val="00044538"/>
    <w:rsid w:val="00050491"/>
    <w:rsid w:val="00050608"/>
    <w:rsid w:val="00052363"/>
    <w:rsid w:val="000554F4"/>
    <w:rsid w:val="00055F12"/>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E7622"/>
    <w:rsid w:val="001F014E"/>
    <w:rsid w:val="001F0E7F"/>
    <w:rsid w:val="001F2ADB"/>
    <w:rsid w:val="001F5CE4"/>
    <w:rsid w:val="001F66C8"/>
    <w:rsid w:val="00200C8C"/>
    <w:rsid w:val="002019F7"/>
    <w:rsid w:val="002023A8"/>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27E41"/>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2684"/>
    <w:rsid w:val="0037379A"/>
    <w:rsid w:val="003815DA"/>
    <w:rsid w:val="00382189"/>
    <w:rsid w:val="00386B03"/>
    <w:rsid w:val="00390B36"/>
    <w:rsid w:val="00392418"/>
    <w:rsid w:val="0039296B"/>
    <w:rsid w:val="003958A1"/>
    <w:rsid w:val="003A704A"/>
    <w:rsid w:val="003A7123"/>
    <w:rsid w:val="003B23DE"/>
    <w:rsid w:val="003B4304"/>
    <w:rsid w:val="003B7D9B"/>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6F62"/>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59D"/>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2842"/>
    <w:rsid w:val="00753BA5"/>
    <w:rsid w:val="0075748A"/>
    <w:rsid w:val="00763277"/>
    <w:rsid w:val="007649C4"/>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4158"/>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2E39"/>
    <w:rsid w:val="00945621"/>
    <w:rsid w:val="00950C77"/>
    <w:rsid w:val="009545B6"/>
    <w:rsid w:val="00954B07"/>
    <w:rsid w:val="00955A9F"/>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0ECC"/>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4F8"/>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281E"/>
    <w:rsid w:val="00E36B8A"/>
    <w:rsid w:val="00E36D5E"/>
    <w:rsid w:val="00E413D1"/>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754"/>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03663E"/>
    <w:rPr>
      <w:sz w:val="16"/>
      <w:szCs w:val="16"/>
    </w:rPr>
  </w:style>
  <w:style w:type="paragraph" w:styleId="CommentText">
    <w:name w:val="annotation text"/>
    <w:basedOn w:val="Normal"/>
    <w:link w:val="CommentTextChar"/>
    <w:rsid w:val="0003663E"/>
    <w:rPr>
      <w:sz w:val="20"/>
      <w:szCs w:val="20"/>
    </w:rPr>
  </w:style>
  <w:style w:type="character" w:customStyle="1" w:styleId="CommentTextChar">
    <w:name w:val="Comment Text Char"/>
    <w:link w:val="CommentText"/>
    <w:rsid w:val="0003663E"/>
    <w:rPr>
      <w:rFonts w:ascii="Courier" w:hAnsi="Courier"/>
    </w:rPr>
  </w:style>
  <w:style w:type="paragraph" w:styleId="CommentSubject">
    <w:name w:val="annotation subject"/>
    <w:basedOn w:val="CommentText"/>
    <w:next w:val="CommentText"/>
    <w:link w:val="CommentSubjectChar"/>
    <w:rsid w:val="0003663E"/>
    <w:rPr>
      <w:b/>
      <w:bCs/>
    </w:rPr>
  </w:style>
  <w:style w:type="character" w:customStyle="1" w:styleId="CommentSubjectChar">
    <w:name w:val="Comment Subject Char"/>
    <w:link w:val="CommentSubject"/>
    <w:rsid w:val="0003663E"/>
    <w:rPr>
      <w:rFonts w:ascii="Courier" w:hAnsi="Courier"/>
      <w:b/>
      <w:bCs/>
    </w:rPr>
  </w:style>
  <w:style w:type="paragraph" w:styleId="BalloonText">
    <w:name w:val="Balloon Text"/>
    <w:basedOn w:val="Normal"/>
    <w:link w:val="BalloonTextChar"/>
    <w:rsid w:val="0003663E"/>
    <w:rPr>
      <w:rFonts w:ascii="Tahoma" w:hAnsi="Tahoma" w:cs="Tahoma"/>
      <w:sz w:val="16"/>
      <w:szCs w:val="16"/>
    </w:rPr>
  </w:style>
  <w:style w:type="character" w:customStyle="1" w:styleId="BalloonTextChar">
    <w:name w:val="Balloon Text Char"/>
    <w:link w:val="BalloonText"/>
    <w:rsid w:val="00036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03663E"/>
    <w:rPr>
      <w:sz w:val="16"/>
      <w:szCs w:val="16"/>
    </w:rPr>
  </w:style>
  <w:style w:type="paragraph" w:styleId="CommentText">
    <w:name w:val="annotation text"/>
    <w:basedOn w:val="Normal"/>
    <w:link w:val="CommentTextChar"/>
    <w:rsid w:val="0003663E"/>
    <w:rPr>
      <w:sz w:val="20"/>
      <w:szCs w:val="20"/>
    </w:rPr>
  </w:style>
  <w:style w:type="character" w:customStyle="1" w:styleId="CommentTextChar">
    <w:name w:val="Comment Text Char"/>
    <w:link w:val="CommentText"/>
    <w:rsid w:val="0003663E"/>
    <w:rPr>
      <w:rFonts w:ascii="Courier" w:hAnsi="Courier"/>
    </w:rPr>
  </w:style>
  <w:style w:type="paragraph" w:styleId="CommentSubject">
    <w:name w:val="annotation subject"/>
    <w:basedOn w:val="CommentText"/>
    <w:next w:val="CommentText"/>
    <w:link w:val="CommentSubjectChar"/>
    <w:rsid w:val="0003663E"/>
    <w:rPr>
      <w:b/>
      <w:bCs/>
    </w:rPr>
  </w:style>
  <w:style w:type="character" w:customStyle="1" w:styleId="CommentSubjectChar">
    <w:name w:val="Comment Subject Char"/>
    <w:link w:val="CommentSubject"/>
    <w:rsid w:val="0003663E"/>
    <w:rPr>
      <w:rFonts w:ascii="Courier" w:hAnsi="Courier"/>
      <w:b/>
      <w:bCs/>
    </w:rPr>
  </w:style>
  <w:style w:type="paragraph" w:styleId="BalloonText">
    <w:name w:val="Balloon Text"/>
    <w:basedOn w:val="Normal"/>
    <w:link w:val="BalloonTextChar"/>
    <w:rsid w:val="0003663E"/>
    <w:rPr>
      <w:rFonts w:ascii="Tahoma" w:hAnsi="Tahoma" w:cs="Tahoma"/>
      <w:sz w:val="16"/>
      <w:szCs w:val="16"/>
    </w:rPr>
  </w:style>
  <w:style w:type="character" w:customStyle="1" w:styleId="BalloonTextChar">
    <w:name w:val="Balloon Text Char"/>
    <w:link w:val="BalloonText"/>
    <w:rsid w:val="00036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440</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5</cp:revision>
  <dcterms:created xsi:type="dcterms:W3CDTF">2015-12-28T19:12:00Z</dcterms:created>
  <dcterms:modified xsi:type="dcterms:W3CDTF">2015-12-29T16:31:00Z</dcterms:modified>
</cp:coreProperties>
</file>