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1FE73" w14:textId="03F270C9" w:rsidR="00A774BF" w:rsidRPr="00BC258A" w:rsidRDefault="00A774BF" w:rsidP="00A774BF">
      <w:pPr>
        <w:jc w:val="center"/>
        <w:rPr>
          <w:b/>
          <w:sz w:val="40"/>
          <w:szCs w:val="40"/>
        </w:rPr>
      </w:pPr>
      <w:bookmarkStart w:id="0" w:name="_Toc306344165"/>
      <w:bookmarkStart w:id="1" w:name="_Toc306344806"/>
      <w:bookmarkStart w:id="2" w:name="_Toc306345047"/>
      <w:bookmarkStart w:id="3" w:name="_Toc311445518"/>
      <w:bookmarkStart w:id="4" w:name="_GoBack"/>
      <w:bookmarkEnd w:id="4"/>
      <w:r w:rsidRPr="00BC258A">
        <w:rPr>
          <w:b/>
          <w:sz w:val="40"/>
          <w:szCs w:val="40"/>
        </w:rPr>
        <w:t>Follow Up Biologic Testing for Exposure to Arsenic</w:t>
      </w:r>
    </w:p>
    <w:p w14:paraId="3F0B4DFB" w14:textId="77777777" w:rsidR="00A774BF" w:rsidRPr="00BC290E" w:rsidRDefault="00A774BF" w:rsidP="00A774BF">
      <w:pPr>
        <w:jc w:val="center"/>
        <w:rPr>
          <w:b/>
          <w:sz w:val="40"/>
          <w:szCs w:val="40"/>
        </w:rPr>
      </w:pPr>
      <w:r w:rsidRPr="00BC258A">
        <w:rPr>
          <w:b/>
          <w:sz w:val="40"/>
          <w:szCs w:val="40"/>
        </w:rPr>
        <w:t>ASARCO Hayden Smelter Site, Hayden &amp; Winkelman, Arizona</w:t>
      </w:r>
      <w:r>
        <w:rPr>
          <w:b/>
          <w:sz w:val="40"/>
          <w:szCs w:val="40"/>
        </w:rPr>
        <w:t xml:space="preserve"> </w:t>
      </w:r>
      <w:r w:rsidRPr="00BC290E">
        <w:rPr>
          <w:b/>
          <w:sz w:val="40"/>
          <w:szCs w:val="40"/>
        </w:rPr>
        <w:t>Exposure Investigation</w:t>
      </w:r>
    </w:p>
    <w:p w14:paraId="2AE4CA28" w14:textId="05721415" w:rsidR="00B64F7B" w:rsidRDefault="00B64F7B" w:rsidP="008934D6">
      <w:pPr>
        <w:jc w:val="center"/>
        <w:rPr>
          <w:b/>
          <w:sz w:val="40"/>
          <w:szCs w:val="40"/>
        </w:rPr>
      </w:pPr>
    </w:p>
    <w:p w14:paraId="41EB6BAA" w14:textId="77777777" w:rsidR="003A7A75" w:rsidRDefault="003A7A75" w:rsidP="008934D6">
      <w:pPr>
        <w:jc w:val="center"/>
      </w:pPr>
    </w:p>
    <w:p w14:paraId="119296AF" w14:textId="482FD206" w:rsidR="008934D6" w:rsidRDefault="003D37DF" w:rsidP="008934D6">
      <w:pPr>
        <w:jc w:val="center"/>
      </w:pPr>
      <w:r>
        <w:t xml:space="preserve">  </w:t>
      </w:r>
      <w:r w:rsidR="008934D6" w:rsidRPr="00BC290E">
        <w:t>ATSDR</w:t>
      </w:r>
      <w:r w:rsidR="008934D6">
        <w:t xml:space="preserve"> Exposure Investigations (EI) Generic Information Collection Request</w:t>
      </w:r>
    </w:p>
    <w:p w14:paraId="3FAB71F2" w14:textId="77777777" w:rsidR="008934D6" w:rsidRDefault="008934D6" w:rsidP="008934D6">
      <w:pPr>
        <w:jc w:val="center"/>
      </w:pPr>
      <w:r>
        <w:t>OMB No. 0923-0048</w:t>
      </w:r>
    </w:p>
    <w:p w14:paraId="36465C7B" w14:textId="77777777" w:rsidR="008C05D5" w:rsidRPr="00EC4AE2" w:rsidRDefault="008C05D5" w:rsidP="008C05D5">
      <w:pPr>
        <w:jc w:val="center"/>
      </w:pPr>
      <w:r>
        <w:rPr>
          <w:color w:val="000000"/>
        </w:rPr>
        <w:t>Expiration Date: 03/31/2019</w:t>
      </w:r>
    </w:p>
    <w:p w14:paraId="1B44B7A8" w14:textId="77777777" w:rsidR="008C05D5" w:rsidRPr="00BC290E" w:rsidRDefault="008C05D5" w:rsidP="008934D6">
      <w:pPr>
        <w:jc w:val="center"/>
      </w:pPr>
    </w:p>
    <w:p w14:paraId="43FE81A7" w14:textId="77777777" w:rsidR="008C05D5" w:rsidRDefault="008C05D5" w:rsidP="00C66E47">
      <w:pPr>
        <w:jc w:val="center"/>
        <w:rPr>
          <w:b/>
        </w:rPr>
      </w:pPr>
    </w:p>
    <w:p w14:paraId="22754106" w14:textId="5A0D1C2B" w:rsidR="000D0BA5" w:rsidRDefault="000D0BA5" w:rsidP="00C66E47">
      <w:pPr>
        <w:jc w:val="center"/>
        <w:rPr>
          <w:b/>
        </w:rPr>
      </w:pPr>
      <w:r>
        <w:rPr>
          <w:b/>
        </w:rPr>
        <w:t>Supporting Statement Part B</w:t>
      </w:r>
    </w:p>
    <w:p w14:paraId="074C4D83" w14:textId="77777777" w:rsidR="000D0BA5" w:rsidRDefault="000D0BA5" w:rsidP="00C66E47">
      <w:pPr>
        <w:jc w:val="center"/>
        <w:rPr>
          <w:b/>
        </w:rPr>
      </w:pPr>
    </w:p>
    <w:p w14:paraId="15465543" w14:textId="5A9B3967" w:rsidR="00637EA9" w:rsidRDefault="009B161E" w:rsidP="00C66E47">
      <w:pPr>
        <w:jc w:val="center"/>
        <w:rPr>
          <w:b/>
        </w:rPr>
      </w:pPr>
      <w:r>
        <w:rPr>
          <w:b/>
        </w:rPr>
        <w:t>Submitted: May 2017</w:t>
      </w:r>
    </w:p>
    <w:p w14:paraId="4641A76F" w14:textId="77777777" w:rsidR="00637EA9" w:rsidRDefault="00637EA9" w:rsidP="00637EA9">
      <w:pPr>
        <w:jc w:val="center"/>
        <w:rPr>
          <w:b/>
        </w:rPr>
      </w:pPr>
    </w:p>
    <w:p w14:paraId="5FC11AB9" w14:textId="77777777" w:rsidR="00637EA9" w:rsidRDefault="00637EA9" w:rsidP="00637EA9">
      <w:pPr>
        <w:jc w:val="center"/>
        <w:rPr>
          <w:b/>
        </w:rPr>
      </w:pPr>
    </w:p>
    <w:p w14:paraId="0E2B1D67" w14:textId="77777777" w:rsidR="00637EA9" w:rsidRDefault="00637EA9" w:rsidP="00637EA9">
      <w:pPr>
        <w:jc w:val="center"/>
        <w:rPr>
          <w:b/>
        </w:rPr>
      </w:pPr>
    </w:p>
    <w:p w14:paraId="2713A501" w14:textId="2983510D" w:rsidR="00637EA9" w:rsidRDefault="00637EA9" w:rsidP="00637EA9">
      <w:pPr>
        <w:jc w:val="center"/>
      </w:pPr>
      <w:r>
        <w:t>Science Support Branch (SSB)</w:t>
      </w:r>
      <w:r w:rsidR="00A774BF">
        <w:t xml:space="preserve"> and Western Branch (WB)</w:t>
      </w:r>
    </w:p>
    <w:p w14:paraId="37ADCDC3" w14:textId="77777777" w:rsidR="00637EA9" w:rsidRDefault="00637EA9" w:rsidP="00637EA9">
      <w:pPr>
        <w:jc w:val="center"/>
      </w:pPr>
      <w:r>
        <w:t>Division of Community and Health Investigations (DCHI)</w:t>
      </w:r>
    </w:p>
    <w:p w14:paraId="21BB86BC" w14:textId="77777777" w:rsidR="00637EA9" w:rsidRDefault="00637EA9" w:rsidP="00637EA9">
      <w:pPr>
        <w:jc w:val="center"/>
      </w:pPr>
      <w:r>
        <w:t>Agency for Toxic Substances and Disease Registry (ATSDR)</w:t>
      </w:r>
    </w:p>
    <w:p w14:paraId="322CAC6B" w14:textId="77777777" w:rsidR="00637EA9" w:rsidRDefault="00637EA9" w:rsidP="00637EA9">
      <w:pPr>
        <w:jc w:val="center"/>
        <w:rPr>
          <w:b/>
        </w:rPr>
      </w:pPr>
    </w:p>
    <w:p w14:paraId="76DF61B4" w14:textId="77777777" w:rsidR="00637EA9" w:rsidRDefault="00637EA9" w:rsidP="00637EA9">
      <w:pPr>
        <w:rPr>
          <w:b/>
        </w:rPr>
      </w:pPr>
    </w:p>
    <w:p w14:paraId="72B4389D" w14:textId="77777777" w:rsidR="00637EA9" w:rsidRDefault="00637EA9" w:rsidP="00637EA9">
      <w:pPr>
        <w:rPr>
          <w:b/>
        </w:rPr>
      </w:pPr>
    </w:p>
    <w:p w14:paraId="15D0680C" w14:textId="77777777" w:rsidR="00512CC4" w:rsidRDefault="00512CC4" w:rsidP="00637EA9">
      <w:pPr>
        <w:tabs>
          <w:tab w:val="left" w:pos="1545"/>
        </w:tabs>
        <w:rPr>
          <w:b/>
        </w:rPr>
      </w:pPr>
    </w:p>
    <w:p w14:paraId="77344416" w14:textId="77777777" w:rsidR="00512CC4" w:rsidRDefault="00512CC4" w:rsidP="00637EA9">
      <w:pPr>
        <w:tabs>
          <w:tab w:val="left" w:pos="1545"/>
        </w:tabs>
        <w:rPr>
          <w:b/>
        </w:rPr>
      </w:pPr>
    </w:p>
    <w:p w14:paraId="2B24F4E2" w14:textId="77777777" w:rsidR="00512CC4" w:rsidRDefault="00512CC4" w:rsidP="00637EA9">
      <w:pPr>
        <w:tabs>
          <w:tab w:val="left" w:pos="1545"/>
        </w:tabs>
        <w:rPr>
          <w:b/>
        </w:rPr>
      </w:pPr>
    </w:p>
    <w:p w14:paraId="43D3435D" w14:textId="77777777" w:rsidR="00512CC4" w:rsidRDefault="00512CC4" w:rsidP="00637EA9">
      <w:pPr>
        <w:tabs>
          <w:tab w:val="left" w:pos="1545"/>
        </w:tabs>
        <w:rPr>
          <w:b/>
        </w:rPr>
      </w:pPr>
    </w:p>
    <w:p w14:paraId="1ACC28A5" w14:textId="77777777" w:rsidR="00512CC4" w:rsidRDefault="00512CC4" w:rsidP="00637EA9">
      <w:pPr>
        <w:tabs>
          <w:tab w:val="left" w:pos="1545"/>
        </w:tabs>
        <w:rPr>
          <w:b/>
        </w:rPr>
      </w:pPr>
    </w:p>
    <w:p w14:paraId="5A4D814D" w14:textId="77777777" w:rsidR="00512CC4" w:rsidRDefault="00512CC4" w:rsidP="00637EA9">
      <w:pPr>
        <w:tabs>
          <w:tab w:val="left" w:pos="1545"/>
        </w:tabs>
        <w:rPr>
          <w:b/>
        </w:rPr>
      </w:pPr>
    </w:p>
    <w:p w14:paraId="6A66556A" w14:textId="77777777" w:rsidR="00512CC4" w:rsidRDefault="00512CC4" w:rsidP="00637EA9">
      <w:pPr>
        <w:tabs>
          <w:tab w:val="left" w:pos="1545"/>
        </w:tabs>
        <w:rPr>
          <w:b/>
        </w:rPr>
      </w:pPr>
    </w:p>
    <w:p w14:paraId="72E7B9AB" w14:textId="77777777" w:rsidR="00512CC4" w:rsidRDefault="00512CC4" w:rsidP="00637EA9">
      <w:pPr>
        <w:tabs>
          <w:tab w:val="left" w:pos="1545"/>
        </w:tabs>
        <w:rPr>
          <w:b/>
        </w:rPr>
      </w:pPr>
    </w:p>
    <w:p w14:paraId="3ECAC01E" w14:textId="77777777" w:rsidR="00512CC4" w:rsidRDefault="00512CC4" w:rsidP="00637EA9">
      <w:pPr>
        <w:tabs>
          <w:tab w:val="left" w:pos="1545"/>
        </w:tabs>
        <w:rPr>
          <w:b/>
        </w:rPr>
      </w:pPr>
    </w:p>
    <w:p w14:paraId="06ECD38D" w14:textId="77777777" w:rsidR="00637EA9" w:rsidRDefault="00637EA9" w:rsidP="00637EA9">
      <w:pPr>
        <w:tabs>
          <w:tab w:val="left" w:pos="1545"/>
        </w:tabs>
        <w:rPr>
          <w:b/>
        </w:rPr>
      </w:pPr>
      <w:r>
        <w:rPr>
          <w:b/>
        </w:rPr>
        <w:t>Program Official:</w:t>
      </w:r>
    </w:p>
    <w:p w14:paraId="467C8D15" w14:textId="77777777" w:rsidR="00637EA9" w:rsidRDefault="00637EA9" w:rsidP="00637EA9">
      <w:pPr>
        <w:autoSpaceDE w:val="0"/>
        <w:autoSpaceDN w:val="0"/>
        <w:adjustRightInd w:val="0"/>
        <w:ind w:left="720"/>
      </w:pPr>
      <w:r>
        <w:t>Peter J. Kowalski, MPH, CIH</w:t>
      </w:r>
    </w:p>
    <w:p w14:paraId="333D35B2" w14:textId="461FF7D4" w:rsidR="00637EA9" w:rsidRDefault="00637EA9" w:rsidP="00637EA9">
      <w:pPr>
        <w:autoSpaceDE w:val="0"/>
        <w:autoSpaceDN w:val="0"/>
        <w:adjustRightInd w:val="0"/>
        <w:ind w:left="720"/>
      </w:pPr>
      <w:r>
        <w:t>Lead, Exposure Investigations</w:t>
      </w:r>
      <w:r w:rsidR="008934D6">
        <w:t xml:space="preserve"> and Data Analysis</w:t>
      </w:r>
      <w:r>
        <w:t xml:space="preserve"> Team</w:t>
      </w:r>
    </w:p>
    <w:p w14:paraId="4E41CA0D" w14:textId="77777777" w:rsidR="00637EA9" w:rsidRDefault="00637EA9" w:rsidP="00637EA9">
      <w:pPr>
        <w:autoSpaceDE w:val="0"/>
        <w:autoSpaceDN w:val="0"/>
        <w:adjustRightInd w:val="0"/>
        <w:ind w:left="720"/>
      </w:pPr>
      <w:r>
        <w:t>Science Support Branch</w:t>
      </w:r>
    </w:p>
    <w:p w14:paraId="4CF12D23" w14:textId="77777777" w:rsidR="00637EA9" w:rsidRDefault="00637EA9" w:rsidP="00637EA9">
      <w:pPr>
        <w:autoSpaceDE w:val="0"/>
        <w:autoSpaceDN w:val="0"/>
        <w:adjustRightInd w:val="0"/>
        <w:ind w:left="720"/>
      </w:pPr>
      <w:r>
        <w:t>Division of Community Health Investigations</w:t>
      </w:r>
    </w:p>
    <w:p w14:paraId="5B5D7E71" w14:textId="77777777" w:rsidR="00637EA9" w:rsidRDefault="00637EA9" w:rsidP="00637EA9">
      <w:pPr>
        <w:autoSpaceDE w:val="0"/>
        <w:autoSpaceDN w:val="0"/>
        <w:adjustRightInd w:val="0"/>
        <w:ind w:left="720"/>
      </w:pPr>
      <w:r>
        <w:t>Agency for Toxic Substances and Disease Registry</w:t>
      </w:r>
    </w:p>
    <w:p w14:paraId="2CC89004" w14:textId="77777777" w:rsidR="00637EA9" w:rsidRDefault="00637EA9" w:rsidP="00637EA9">
      <w:pPr>
        <w:autoSpaceDE w:val="0"/>
        <w:autoSpaceDN w:val="0"/>
        <w:adjustRightInd w:val="0"/>
        <w:ind w:left="720"/>
        <w:rPr>
          <w:szCs w:val="20"/>
          <w:lang w:val="en"/>
        </w:rPr>
      </w:pPr>
      <w:r>
        <w:rPr>
          <w:szCs w:val="20"/>
          <w:lang w:val="en"/>
        </w:rPr>
        <w:t>4770 Buford Hwy NE, MS F59</w:t>
      </w:r>
      <w:r>
        <w:rPr>
          <w:szCs w:val="20"/>
          <w:lang w:val="en"/>
        </w:rPr>
        <w:br/>
      </w:r>
      <w:smartTag w:uri="urn:schemas-microsoft-com:office:smarttags" w:element="place">
        <w:smartTag w:uri="urn:schemas-microsoft-com:office:smarttags" w:element="City">
          <w:r>
            <w:rPr>
              <w:szCs w:val="20"/>
              <w:lang w:val="en"/>
            </w:rPr>
            <w:t>Atlanta</w:t>
          </w:r>
        </w:smartTag>
        <w:r>
          <w:rPr>
            <w:szCs w:val="20"/>
            <w:lang w:val="en"/>
          </w:rPr>
          <w:t xml:space="preserve">, </w:t>
        </w:r>
        <w:smartTag w:uri="urn:schemas-microsoft-com:office:smarttags" w:element="State">
          <w:r>
            <w:rPr>
              <w:szCs w:val="20"/>
              <w:lang w:val="en"/>
            </w:rPr>
            <w:t>GA</w:t>
          </w:r>
        </w:smartTag>
        <w:r>
          <w:rPr>
            <w:szCs w:val="20"/>
            <w:lang w:val="en"/>
          </w:rPr>
          <w:t xml:space="preserve"> </w:t>
        </w:r>
        <w:smartTag w:uri="urn:schemas-microsoft-com:office:smarttags" w:element="PostalCode">
          <w:r>
            <w:rPr>
              <w:szCs w:val="20"/>
              <w:lang w:val="en"/>
            </w:rPr>
            <w:t>30341</w:t>
          </w:r>
        </w:smartTag>
      </w:smartTag>
    </w:p>
    <w:p w14:paraId="2549B090" w14:textId="77777777" w:rsidR="00637EA9" w:rsidRDefault="00637EA9" w:rsidP="00637EA9">
      <w:pPr>
        <w:autoSpaceDE w:val="0"/>
        <w:autoSpaceDN w:val="0"/>
        <w:adjustRightInd w:val="0"/>
        <w:ind w:left="720"/>
      </w:pPr>
      <w:r>
        <w:t>Phone: 770-488-0776</w:t>
      </w:r>
    </w:p>
    <w:p w14:paraId="17074641" w14:textId="77777777" w:rsidR="00637EA9" w:rsidRDefault="00637EA9" w:rsidP="00637EA9">
      <w:pPr>
        <w:autoSpaceDE w:val="0"/>
        <w:autoSpaceDN w:val="0"/>
        <w:adjustRightInd w:val="0"/>
        <w:ind w:left="720"/>
      </w:pPr>
      <w:r>
        <w:t>Fax:  770-488-1542</w:t>
      </w:r>
    </w:p>
    <w:p w14:paraId="0D1ED919" w14:textId="77777777" w:rsidR="00637EA9" w:rsidRDefault="00637EA9" w:rsidP="00637EA9">
      <w:pPr>
        <w:autoSpaceDE w:val="0"/>
        <w:autoSpaceDN w:val="0"/>
        <w:adjustRightInd w:val="0"/>
        <w:ind w:left="720"/>
      </w:pPr>
      <w:r>
        <w:t xml:space="preserve">Email: </w:t>
      </w:r>
      <w:hyperlink r:id="rId8" w:history="1">
        <w:r>
          <w:rPr>
            <w:rStyle w:val="Hyperlink"/>
          </w:rPr>
          <w:t>PKowalski@cdc.gov</w:t>
        </w:r>
      </w:hyperlink>
    </w:p>
    <w:p w14:paraId="4A825F0E" w14:textId="0339276D" w:rsidR="003878D7" w:rsidRDefault="003878D7">
      <w:pPr>
        <w:rPr>
          <w:b/>
        </w:rPr>
      </w:pPr>
    </w:p>
    <w:p w14:paraId="1E34DF39" w14:textId="77777777" w:rsidR="00392C0E" w:rsidRDefault="00392C0E">
      <w:pPr>
        <w:rPr>
          <w:b/>
        </w:rPr>
      </w:pPr>
    </w:p>
    <w:p w14:paraId="6D6448C0" w14:textId="77777777" w:rsidR="004B64BA" w:rsidRPr="004B64BA" w:rsidRDefault="004B64BA" w:rsidP="004B64BA">
      <w:pPr>
        <w:rPr>
          <w:b/>
        </w:rPr>
      </w:pPr>
    </w:p>
    <w:sdt>
      <w:sdtPr>
        <w:rPr>
          <w:rFonts w:ascii="Times New Roman" w:eastAsia="Times New Roman" w:hAnsi="Times New Roman" w:cs="Times New Roman"/>
          <w:b w:val="0"/>
          <w:bCs w:val="0"/>
          <w:color w:val="auto"/>
          <w:sz w:val="24"/>
          <w:szCs w:val="24"/>
        </w:rPr>
        <w:id w:val="-1812703533"/>
        <w:docPartObj>
          <w:docPartGallery w:val="Table of Contents"/>
          <w:docPartUnique/>
        </w:docPartObj>
      </w:sdtPr>
      <w:sdtEndPr>
        <w:rPr>
          <w:noProof/>
        </w:rPr>
      </w:sdtEndPr>
      <w:sdtContent>
        <w:p w14:paraId="3B47CCAF" w14:textId="77777777" w:rsidR="004B64BA" w:rsidRDefault="004B64BA" w:rsidP="004B64BA">
          <w:pPr>
            <w:pStyle w:val="TOCHeading"/>
            <w:jc w:val="center"/>
          </w:pPr>
          <w:r>
            <w:t>Table of Contents</w:t>
          </w:r>
        </w:p>
        <w:p w14:paraId="4C8434CF" w14:textId="77777777" w:rsidR="004B64BA" w:rsidRPr="004B64BA" w:rsidRDefault="004B64BA" w:rsidP="004B64BA"/>
        <w:p w14:paraId="06EABDDF" w14:textId="77777777" w:rsidR="00AD1C21" w:rsidRDefault="004B64BA">
          <w:pPr>
            <w:pStyle w:val="TOC1"/>
            <w:rPr>
              <w:rFonts w:asciiTheme="minorHAnsi" w:eastAsiaTheme="minorEastAsia" w:hAnsiTheme="minorHAnsi" w:cstheme="minorBidi"/>
              <w:noProof/>
              <w:sz w:val="22"/>
              <w:szCs w:val="22"/>
            </w:rPr>
          </w:pPr>
          <w:r>
            <w:rPr>
              <w:rFonts w:eastAsiaTheme="minorEastAsia"/>
            </w:rPr>
            <w:fldChar w:fldCharType="begin"/>
          </w:r>
          <w:r>
            <w:instrText xml:space="preserve"> TOC \o "1-3" \h \z \u </w:instrText>
          </w:r>
          <w:r>
            <w:rPr>
              <w:rFonts w:eastAsiaTheme="minorEastAsia"/>
            </w:rPr>
            <w:fldChar w:fldCharType="separate"/>
          </w:r>
          <w:hyperlink w:anchor="_Toc363419104" w:history="1">
            <w:r w:rsidR="00AD1C21" w:rsidRPr="00E45D8C">
              <w:rPr>
                <w:rStyle w:val="Hyperlink"/>
                <w:noProof/>
              </w:rPr>
              <w:t>B. Collections of Information Employing Statistical Methods</w:t>
            </w:r>
            <w:r w:rsidR="00AD1C21">
              <w:rPr>
                <w:noProof/>
                <w:webHidden/>
              </w:rPr>
              <w:tab/>
            </w:r>
            <w:r w:rsidR="00AD1C21">
              <w:rPr>
                <w:noProof/>
                <w:webHidden/>
              </w:rPr>
              <w:fldChar w:fldCharType="begin"/>
            </w:r>
            <w:r w:rsidR="00AD1C21">
              <w:rPr>
                <w:noProof/>
                <w:webHidden/>
              </w:rPr>
              <w:instrText xml:space="preserve"> PAGEREF _Toc363419104 \h </w:instrText>
            </w:r>
            <w:r w:rsidR="00AD1C21">
              <w:rPr>
                <w:noProof/>
                <w:webHidden/>
              </w:rPr>
            </w:r>
            <w:r w:rsidR="00AD1C21">
              <w:rPr>
                <w:noProof/>
                <w:webHidden/>
              </w:rPr>
              <w:fldChar w:fldCharType="separate"/>
            </w:r>
            <w:r w:rsidR="000532F6">
              <w:rPr>
                <w:noProof/>
                <w:webHidden/>
              </w:rPr>
              <w:t>3</w:t>
            </w:r>
            <w:r w:rsidR="00AD1C21">
              <w:rPr>
                <w:noProof/>
                <w:webHidden/>
              </w:rPr>
              <w:fldChar w:fldCharType="end"/>
            </w:r>
          </w:hyperlink>
        </w:p>
        <w:p w14:paraId="7682D13A" w14:textId="77777777" w:rsidR="00AD1C21" w:rsidRDefault="00A86926">
          <w:pPr>
            <w:pStyle w:val="TOC2"/>
            <w:rPr>
              <w:rFonts w:asciiTheme="minorHAnsi" w:hAnsiTheme="minorHAnsi" w:cstheme="minorBidi"/>
              <w:bCs w:val="0"/>
              <w:sz w:val="22"/>
              <w:szCs w:val="22"/>
            </w:rPr>
          </w:pPr>
          <w:hyperlink w:anchor="_Toc363419105" w:history="1">
            <w:r w:rsidR="00AD1C21" w:rsidRPr="00E45D8C">
              <w:rPr>
                <w:rStyle w:val="Hyperlink"/>
              </w:rPr>
              <w:t>B.1. Respondent Universe and Sampling Methods</w:t>
            </w:r>
            <w:r w:rsidR="00AD1C21">
              <w:rPr>
                <w:webHidden/>
              </w:rPr>
              <w:tab/>
            </w:r>
            <w:r w:rsidR="00AD1C21">
              <w:rPr>
                <w:webHidden/>
              </w:rPr>
              <w:fldChar w:fldCharType="begin"/>
            </w:r>
            <w:r w:rsidR="00AD1C21">
              <w:rPr>
                <w:webHidden/>
              </w:rPr>
              <w:instrText xml:space="preserve"> PAGEREF _Toc363419105 \h </w:instrText>
            </w:r>
            <w:r w:rsidR="00AD1C21">
              <w:rPr>
                <w:webHidden/>
              </w:rPr>
            </w:r>
            <w:r w:rsidR="00AD1C21">
              <w:rPr>
                <w:webHidden/>
              </w:rPr>
              <w:fldChar w:fldCharType="separate"/>
            </w:r>
            <w:r w:rsidR="000532F6">
              <w:rPr>
                <w:webHidden/>
              </w:rPr>
              <w:t>3</w:t>
            </w:r>
            <w:r w:rsidR="00AD1C21">
              <w:rPr>
                <w:webHidden/>
              </w:rPr>
              <w:fldChar w:fldCharType="end"/>
            </w:r>
          </w:hyperlink>
        </w:p>
        <w:p w14:paraId="13A18746" w14:textId="77777777" w:rsidR="00AD1C21" w:rsidRDefault="00A86926">
          <w:pPr>
            <w:pStyle w:val="TOC2"/>
            <w:rPr>
              <w:rFonts w:asciiTheme="minorHAnsi" w:hAnsiTheme="minorHAnsi" w:cstheme="minorBidi"/>
              <w:bCs w:val="0"/>
              <w:sz w:val="22"/>
              <w:szCs w:val="22"/>
            </w:rPr>
          </w:pPr>
          <w:hyperlink w:anchor="_Toc363419106" w:history="1">
            <w:r w:rsidR="00AD1C21" w:rsidRPr="00E45D8C">
              <w:rPr>
                <w:rStyle w:val="Hyperlink"/>
              </w:rPr>
              <w:t>B.2. Procedures for the Collection of Information</w:t>
            </w:r>
            <w:r w:rsidR="00AD1C21">
              <w:rPr>
                <w:webHidden/>
              </w:rPr>
              <w:tab/>
            </w:r>
            <w:r w:rsidR="00AD1C21">
              <w:rPr>
                <w:webHidden/>
              </w:rPr>
              <w:fldChar w:fldCharType="begin"/>
            </w:r>
            <w:r w:rsidR="00AD1C21">
              <w:rPr>
                <w:webHidden/>
              </w:rPr>
              <w:instrText xml:space="preserve"> PAGEREF _Toc363419106 \h </w:instrText>
            </w:r>
            <w:r w:rsidR="00AD1C21">
              <w:rPr>
                <w:webHidden/>
              </w:rPr>
            </w:r>
            <w:r w:rsidR="00AD1C21">
              <w:rPr>
                <w:webHidden/>
              </w:rPr>
              <w:fldChar w:fldCharType="separate"/>
            </w:r>
            <w:r w:rsidR="000532F6">
              <w:rPr>
                <w:webHidden/>
              </w:rPr>
              <w:t>3</w:t>
            </w:r>
            <w:r w:rsidR="00AD1C21">
              <w:rPr>
                <w:webHidden/>
              </w:rPr>
              <w:fldChar w:fldCharType="end"/>
            </w:r>
          </w:hyperlink>
        </w:p>
        <w:p w14:paraId="36CF3CCE" w14:textId="53735163" w:rsidR="00AD1C21" w:rsidRDefault="00A86926">
          <w:pPr>
            <w:pStyle w:val="TOC2"/>
            <w:rPr>
              <w:rFonts w:asciiTheme="minorHAnsi" w:hAnsiTheme="minorHAnsi" w:cstheme="minorBidi"/>
              <w:bCs w:val="0"/>
              <w:sz w:val="22"/>
              <w:szCs w:val="22"/>
            </w:rPr>
          </w:pPr>
          <w:hyperlink w:anchor="_Toc363419107" w:history="1">
            <w:r w:rsidR="00AD1C21" w:rsidRPr="00E45D8C">
              <w:rPr>
                <w:rStyle w:val="Hyperlink"/>
              </w:rPr>
              <w:t>B.3. Methods to Maximize Response Rates and Deal with Non-response</w:t>
            </w:r>
            <w:r w:rsidR="00AD1C21">
              <w:rPr>
                <w:webHidden/>
              </w:rPr>
              <w:tab/>
            </w:r>
            <w:r w:rsidR="00AD1C21">
              <w:rPr>
                <w:webHidden/>
              </w:rPr>
              <w:fldChar w:fldCharType="begin"/>
            </w:r>
            <w:r w:rsidR="00AD1C21">
              <w:rPr>
                <w:webHidden/>
              </w:rPr>
              <w:instrText xml:space="preserve"> PAGEREF _Toc363419107 \h </w:instrText>
            </w:r>
            <w:r w:rsidR="00AD1C21">
              <w:rPr>
                <w:webHidden/>
              </w:rPr>
            </w:r>
            <w:r w:rsidR="00AD1C21">
              <w:rPr>
                <w:webHidden/>
              </w:rPr>
              <w:fldChar w:fldCharType="separate"/>
            </w:r>
            <w:r w:rsidR="000532F6">
              <w:rPr>
                <w:webHidden/>
              </w:rPr>
              <w:t>4</w:t>
            </w:r>
            <w:r w:rsidR="00AD1C21">
              <w:rPr>
                <w:webHidden/>
              </w:rPr>
              <w:fldChar w:fldCharType="end"/>
            </w:r>
          </w:hyperlink>
        </w:p>
        <w:p w14:paraId="475C8367" w14:textId="77777777" w:rsidR="00AD1C21" w:rsidRDefault="00A86926">
          <w:pPr>
            <w:pStyle w:val="TOC2"/>
            <w:rPr>
              <w:rFonts w:asciiTheme="minorHAnsi" w:hAnsiTheme="minorHAnsi" w:cstheme="minorBidi"/>
              <w:bCs w:val="0"/>
              <w:sz w:val="22"/>
              <w:szCs w:val="22"/>
            </w:rPr>
          </w:pPr>
          <w:hyperlink w:anchor="_Toc363419108" w:history="1">
            <w:r w:rsidR="00AD1C21" w:rsidRPr="00E45D8C">
              <w:rPr>
                <w:rStyle w:val="Hyperlink"/>
              </w:rPr>
              <w:t>B.4. Test of Procedures or Methods to be Undertaken</w:t>
            </w:r>
            <w:r w:rsidR="00AD1C21">
              <w:rPr>
                <w:webHidden/>
              </w:rPr>
              <w:tab/>
            </w:r>
            <w:r w:rsidR="00AD1C21">
              <w:rPr>
                <w:webHidden/>
              </w:rPr>
              <w:fldChar w:fldCharType="begin"/>
            </w:r>
            <w:r w:rsidR="00AD1C21">
              <w:rPr>
                <w:webHidden/>
              </w:rPr>
              <w:instrText xml:space="preserve"> PAGEREF _Toc363419108 \h </w:instrText>
            </w:r>
            <w:r w:rsidR="00AD1C21">
              <w:rPr>
                <w:webHidden/>
              </w:rPr>
            </w:r>
            <w:r w:rsidR="00AD1C21">
              <w:rPr>
                <w:webHidden/>
              </w:rPr>
              <w:fldChar w:fldCharType="separate"/>
            </w:r>
            <w:r w:rsidR="000532F6">
              <w:rPr>
                <w:webHidden/>
              </w:rPr>
              <w:t>4</w:t>
            </w:r>
            <w:r w:rsidR="00AD1C21">
              <w:rPr>
                <w:webHidden/>
              </w:rPr>
              <w:fldChar w:fldCharType="end"/>
            </w:r>
          </w:hyperlink>
        </w:p>
        <w:p w14:paraId="4329D4B8" w14:textId="77777777" w:rsidR="00AD1C21" w:rsidRDefault="00A86926">
          <w:pPr>
            <w:pStyle w:val="TOC2"/>
            <w:rPr>
              <w:rFonts w:asciiTheme="minorHAnsi" w:hAnsiTheme="minorHAnsi" w:cstheme="minorBidi"/>
              <w:bCs w:val="0"/>
              <w:sz w:val="22"/>
              <w:szCs w:val="22"/>
            </w:rPr>
          </w:pPr>
          <w:hyperlink w:anchor="_Toc363419109" w:history="1">
            <w:r w:rsidR="00AD1C21" w:rsidRPr="00E45D8C">
              <w:rPr>
                <w:rStyle w:val="Hyperlink"/>
              </w:rPr>
              <w:t>B.5. Individuals Consulted on Statistical Aspects and Individuals Collecting and/or Analyzing Data</w:t>
            </w:r>
            <w:r w:rsidR="00AD1C21">
              <w:rPr>
                <w:webHidden/>
              </w:rPr>
              <w:tab/>
            </w:r>
            <w:r w:rsidR="00AD1C21">
              <w:rPr>
                <w:webHidden/>
              </w:rPr>
              <w:fldChar w:fldCharType="begin"/>
            </w:r>
            <w:r w:rsidR="00AD1C21">
              <w:rPr>
                <w:webHidden/>
              </w:rPr>
              <w:instrText xml:space="preserve"> PAGEREF _Toc363419109 \h </w:instrText>
            </w:r>
            <w:r w:rsidR="00AD1C21">
              <w:rPr>
                <w:webHidden/>
              </w:rPr>
            </w:r>
            <w:r w:rsidR="00AD1C21">
              <w:rPr>
                <w:webHidden/>
              </w:rPr>
              <w:fldChar w:fldCharType="separate"/>
            </w:r>
            <w:r w:rsidR="000532F6">
              <w:rPr>
                <w:webHidden/>
              </w:rPr>
              <w:t>4</w:t>
            </w:r>
            <w:r w:rsidR="00AD1C21">
              <w:rPr>
                <w:webHidden/>
              </w:rPr>
              <w:fldChar w:fldCharType="end"/>
            </w:r>
          </w:hyperlink>
        </w:p>
        <w:p w14:paraId="36D26991" w14:textId="77777777" w:rsidR="004B64BA" w:rsidRDefault="004B64BA">
          <w:r>
            <w:rPr>
              <w:b/>
              <w:bCs/>
              <w:noProof/>
            </w:rPr>
            <w:fldChar w:fldCharType="end"/>
          </w:r>
        </w:p>
      </w:sdtContent>
    </w:sdt>
    <w:p w14:paraId="55B45698" w14:textId="77777777" w:rsidR="00EA6C0E" w:rsidRDefault="00EA6C0E" w:rsidP="008C4C5E">
      <w:pPr>
        <w:rPr>
          <w:b/>
        </w:rPr>
      </w:pPr>
    </w:p>
    <w:p w14:paraId="026ADEFD" w14:textId="77777777" w:rsidR="00EA6C0E" w:rsidRDefault="00EA6C0E" w:rsidP="008C4C5E">
      <w:pPr>
        <w:rPr>
          <w:b/>
        </w:rPr>
      </w:pPr>
    </w:p>
    <w:p w14:paraId="58F93440" w14:textId="77777777" w:rsidR="00EA6C0E" w:rsidRDefault="00EA6C0E" w:rsidP="008C4C5E">
      <w:pPr>
        <w:rPr>
          <w:b/>
        </w:rPr>
      </w:pPr>
    </w:p>
    <w:p w14:paraId="6B5658C3" w14:textId="77777777" w:rsidR="00EA6C0E" w:rsidRDefault="00EA6C0E" w:rsidP="008C4C5E">
      <w:pPr>
        <w:rPr>
          <w:b/>
        </w:rPr>
      </w:pPr>
    </w:p>
    <w:p w14:paraId="6A9815B1" w14:textId="77777777" w:rsidR="00EA6C0E" w:rsidRDefault="00EA6C0E" w:rsidP="008C4C5E">
      <w:pPr>
        <w:rPr>
          <w:b/>
        </w:rPr>
      </w:pPr>
    </w:p>
    <w:p w14:paraId="67851405" w14:textId="77777777" w:rsidR="00EA6C0E" w:rsidRDefault="00EA6C0E" w:rsidP="008C4C5E">
      <w:pPr>
        <w:rPr>
          <w:b/>
        </w:rPr>
      </w:pPr>
    </w:p>
    <w:p w14:paraId="775DF328" w14:textId="77777777" w:rsidR="00EA6C0E" w:rsidRDefault="00EA6C0E" w:rsidP="008C4C5E">
      <w:pPr>
        <w:rPr>
          <w:b/>
        </w:rPr>
      </w:pPr>
    </w:p>
    <w:p w14:paraId="6A464296" w14:textId="77777777" w:rsidR="00EA6C0E" w:rsidRDefault="00EA6C0E" w:rsidP="008C4C5E">
      <w:pPr>
        <w:rPr>
          <w:b/>
        </w:rPr>
      </w:pPr>
    </w:p>
    <w:p w14:paraId="2475547A" w14:textId="77777777" w:rsidR="00EA6C0E" w:rsidRDefault="00EA6C0E" w:rsidP="008C4C5E">
      <w:pPr>
        <w:rPr>
          <w:b/>
        </w:rPr>
      </w:pPr>
    </w:p>
    <w:p w14:paraId="443699F2" w14:textId="77777777" w:rsidR="00EA6C0E" w:rsidRDefault="00EA6C0E" w:rsidP="008C4C5E">
      <w:pPr>
        <w:rPr>
          <w:b/>
        </w:rPr>
      </w:pPr>
    </w:p>
    <w:p w14:paraId="7DBCB9A5" w14:textId="77777777" w:rsidR="00EA6C0E" w:rsidRDefault="00EA6C0E" w:rsidP="008C4C5E">
      <w:pPr>
        <w:rPr>
          <w:b/>
        </w:rPr>
      </w:pPr>
    </w:p>
    <w:p w14:paraId="4C2ADBE3" w14:textId="77777777" w:rsidR="00EA6C0E" w:rsidRDefault="00EA6C0E" w:rsidP="008C4C5E">
      <w:pPr>
        <w:rPr>
          <w:b/>
        </w:rPr>
      </w:pPr>
    </w:p>
    <w:p w14:paraId="23427180" w14:textId="77777777" w:rsidR="00EA6C0E" w:rsidRDefault="00EA6C0E" w:rsidP="008C4C5E">
      <w:pPr>
        <w:rPr>
          <w:b/>
        </w:rPr>
      </w:pPr>
    </w:p>
    <w:p w14:paraId="470913C4" w14:textId="77777777" w:rsidR="00EA6C0E" w:rsidRDefault="00EA6C0E" w:rsidP="008C4C5E">
      <w:pPr>
        <w:rPr>
          <w:b/>
        </w:rPr>
      </w:pPr>
    </w:p>
    <w:p w14:paraId="42481EFE" w14:textId="77777777" w:rsidR="00EA6C0E" w:rsidRDefault="00EA6C0E" w:rsidP="008C4C5E">
      <w:pPr>
        <w:rPr>
          <w:b/>
        </w:rPr>
      </w:pPr>
    </w:p>
    <w:p w14:paraId="63D9D97A" w14:textId="77777777" w:rsidR="00EA6C0E" w:rsidRDefault="00EA6C0E" w:rsidP="008C4C5E">
      <w:pPr>
        <w:rPr>
          <w:b/>
        </w:rPr>
      </w:pPr>
    </w:p>
    <w:p w14:paraId="37790A0B" w14:textId="77777777" w:rsidR="00EA6C0E" w:rsidRDefault="00EA6C0E" w:rsidP="008C4C5E">
      <w:pPr>
        <w:rPr>
          <w:b/>
        </w:rPr>
      </w:pPr>
    </w:p>
    <w:p w14:paraId="398310FA" w14:textId="77777777" w:rsidR="00EA6C0E" w:rsidRDefault="00EA6C0E" w:rsidP="008C4C5E">
      <w:pPr>
        <w:rPr>
          <w:b/>
        </w:rPr>
      </w:pPr>
    </w:p>
    <w:p w14:paraId="742F1D82" w14:textId="77777777" w:rsidR="00EA6C0E" w:rsidRDefault="00EA6C0E" w:rsidP="008C4C5E">
      <w:pPr>
        <w:rPr>
          <w:b/>
        </w:rPr>
      </w:pPr>
    </w:p>
    <w:p w14:paraId="4E8C0A7F" w14:textId="77777777" w:rsidR="00EA6C0E" w:rsidRDefault="00EA6C0E" w:rsidP="008C4C5E">
      <w:pPr>
        <w:rPr>
          <w:b/>
        </w:rPr>
      </w:pPr>
    </w:p>
    <w:p w14:paraId="6D7B9728" w14:textId="77777777" w:rsidR="00EA6C0E" w:rsidRDefault="00EA6C0E" w:rsidP="008C4C5E">
      <w:pPr>
        <w:rPr>
          <w:b/>
        </w:rPr>
      </w:pPr>
    </w:p>
    <w:p w14:paraId="3962BE63" w14:textId="77777777" w:rsidR="00EA6C0E" w:rsidRDefault="00EA6C0E" w:rsidP="008C4C5E">
      <w:pPr>
        <w:rPr>
          <w:b/>
        </w:rPr>
      </w:pPr>
    </w:p>
    <w:p w14:paraId="1C2EA253" w14:textId="77777777" w:rsidR="00EA6C0E" w:rsidRDefault="00EA6C0E" w:rsidP="008C4C5E">
      <w:pPr>
        <w:rPr>
          <w:b/>
        </w:rPr>
      </w:pPr>
    </w:p>
    <w:p w14:paraId="44161322" w14:textId="77777777" w:rsidR="00EA6C0E" w:rsidRDefault="00EA6C0E" w:rsidP="008C4C5E">
      <w:pPr>
        <w:rPr>
          <w:b/>
        </w:rPr>
      </w:pPr>
    </w:p>
    <w:p w14:paraId="1DE8D60C" w14:textId="77777777" w:rsidR="00EA6C0E" w:rsidRDefault="00EA6C0E" w:rsidP="008C4C5E">
      <w:pPr>
        <w:rPr>
          <w:b/>
        </w:rPr>
      </w:pPr>
    </w:p>
    <w:p w14:paraId="086843E8" w14:textId="77777777" w:rsidR="00EA6C0E" w:rsidRDefault="00EA6C0E" w:rsidP="008C4C5E">
      <w:pPr>
        <w:rPr>
          <w:b/>
        </w:rPr>
      </w:pPr>
    </w:p>
    <w:p w14:paraId="2301E1F1" w14:textId="77777777" w:rsidR="00EA6C0E" w:rsidRDefault="00EA6C0E" w:rsidP="008C4C5E">
      <w:pPr>
        <w:rPr>
          <w:b/>
        </w:rPr>
      </w:pPr>
    </w:p>
    <w:p w14:paraId="1A45990B" w14:textId="77777777" w:rsidR="00EA6C0E" w:rsidRDefault="00EA6C0E" w:rsidP="008C4C5E">
      <w:pPr>
        <w:rPr>
          <w:b/>
        </w:rPr>
      </w:pPr>
    </w:p>
    <w:p w14:paraId="535C1AA1" w14:textId="77777777" w:rsidR="008C4C5E" w:rsidRPr="0042536F" w:rsidRDefault="008C4C5E" w:rsidP="008C4C5E">
      <w:pPr>
        <w:rPr>
          <w:b/>
        </w:rPr>
      </w:pPr>
      <w:r w:rsidRPr="0042536F">
        <w:rPr>
          <w:b/>
        </w:rPr>
        <w:t>Attachments:</w:t>
      </w:r>
    </w:p>
    <w:p w14:paraId="0F7677CB" w14:textId="77777777" w:rsidR="008C4C5E" w:rsidRDefault="008C4C5E" w:rsidP="008C4C5E"/>
    <w:p w14:paraId="20F9967B" w14:textId="77777777" w:rsidR="00A774BF" w:rsidRPr="0042536F" w:rsidRDefault="00A774BF" w:rsidP="00A774BF">
      <w:pPr>
        <w:pStyle w:val="ListParagraph"/>
        <w:numPr>
          <w:ilvl w:val="0"/>
          <w:numId w:val="11"/>
        </w:numPr>
        <w:spacing w:after="200" w:line="276" w:lineRule="auto"/>
      </w:pPr>
      <w:r w:rsidRPr="0042536F">
        <w:t>Supporting Statement A</w:t>
      </w:r>
    </w:p>
    <w:p w14:paraId="220EAF72" w14:textId="77777777" w:rsidR="00A774BF" w:rsidRPr="0042536F" w:rsidRDefault="00A774BF" w:rsidP="00A774BF">
      <w:pPr>
        <w:pStyle w:val="ListParagraph"/>
        <w:numPr>
          <w:ilvl w:val="0"/>
          <w:numId w:val="11"/>
        </w:numPr>
        <w:spacing w:after="200" w:line="276" w:lineRule="auto"/>
      </w:pPr>
      <w:r w:rsidRPr="0042536F">
        <w:t>Supporting Statement B</w:t>
      </w:r>
    </w:p>
    <w:p w14:paraId="286D7C30" w14:textId="77777777" w:rsidR="00A774BF" w:rsidRDefault="00A774BF" w:rsidP="00A774BF">
      <w:pPr>
        <w:pStyle w:val="ListParagraph"/>
        <w:numPr>
          <w:ilvl w:val="0"/>
          <w:numId w:val="11"/>
        </w:numPr>
        <w:spacing w:after="200" w:line="276" w:lineRule="auto"/>
      </w:pPr>
      <w:r>
        <w:t>Hayden, AZ</w:t>
      </w:r>
      <w:r w:rsidRPr="0042536F">
        <w:t xml:space="preserve"> EI Parental Permission/Assent/Consent Forms</w:t>
      </w:r>
    </w:p>
    <w:p w14:paraId="0B41F3C4" w14:textId="77777777" w:rsidR="00A774BF" w:rsidRPr="00040280" w:rsidRDefault="00A774BF" w:rsidP="00E60BF9">
      <w:pPr>
        <w:pStyle w:val="ListParagraph"/>
        <w:numPr>
          <w:ilvl w:val="1"/>
          <w:numId w:val="11"/>
        </w:numPr>
        <w:spacing w:after="200" w:line="276" w:lineRule="auto"/>
        <w:ind w:left="1080"/>
      </w:pPr>
      <w:r w:rsidRPr="0042536F">
        <w:t xml:space="preserve">Parental Permission Form for </w:t>
      </w:r>
      <w:r>
        <w:t xml:space="preserve">Urine Arsenic </w:t>
      </w:r>
      <w:r w:rsidRPr="0042536F">
        <w:t>Testing</w:t>
      </w:r>
      <w:r>
        <w:t xml:space="preserve"> and Questionnaire</w:t>
      </w:r>
      <w:r w:rsidRPr="0042536F">
        <w:t xml:space="preserve">: Children </w:t>
      </w:r>
      <w:r>
        <w:t xml:space="preserve">6 to less than </w:t>
      </w:r>
      <w:r w:rsidRPr="00147926">
        <w:t>18 years</w:t>
      </w:r>
      <w:r>
        <w:t xml:space="preserve"> of age</w:t>
      </w:r>
    </w:p>
    <w:p w14:paraId="7C314DC3" w14:textId="77777777" w:rsidR="00A774BF" w:rsidRPr="0042536F" w:rsidRDefault="00A774BF" w:rsidP="00E60BF9">
      <w:pPr>
        <w:pStyle w:val="ListParagraph"/>
        <w:numPr>
          <w:ilvl w:val="1"/>
          <w:numId w:val="11"/>
        </w:numPr>
        <w:spacing w:after="200" w:line="276" w:lineRule="auto"/>
        <w:ind w:left="1080"/>
      </w:pPr>
      <w:r w:rsidRPr="0042536F">
        <w:t xml:space="preserve">Assent Form for </w:t>
      </w:r>
      <w:r>
        <w:t xml:space="preserve">Urine Arsenic </w:t>
      </w:r>
      <w:r w:rsidRPr="0042536F">
        <w:t>Testing</w:t>
      </w:r>
      <w:r>
        <w:t xml:space="preserve"> and Questionnaire</w:t>
      </w:r>
      <w:r w:rsidRPr="0042536F">
        <w:t xml:space="preserve">: Children and Youth aged 7 to </w:t>
      </w:r>
      <w:r>
        <w:t>less than 18</w:t>
      </w:r>
      <w:r w:rsidRPr="0042536F">
        <w:t xml:space="preserve"> </w:t>
      </w:r>
      <w:r>
        <w:t>Y</w:t>
      </w:r>
      <w:r w:rsidRPr="0042536F">
        <w:t>ears</w:t>
      </w:r>
      <w:r>
        <w:t xml:space="preserve"> of age</w:t>
      </w:r>
      <w:r w:rsidRPr="0042536F">
        <w:t xml:space="preserve"> </w:t>
      </w:r>
    </w:p>
    <w:p w14:paraId="0A812E73" w14:textId="77777777" w:rsidR="00A774BF" w:rsidRPr="0042536F" w:rsidRDefault="00A774BF" w:rsidP="00E60BF9">
      <w:pPr>
        <w:pStyle w:val="ListParagraph"/>
        <w:numPr>
          <w:ilvl w:val="1"/>
          <w:numId w:val="11"/>
        </w:numPr>
        <w:spacing w:after="200" w:line="276" w:lineRule="auto"/>
        <w:ind w:left="1080"/>
      </w:pPr>
      <w:r w:rsidRPr="0042536F">
        <w:t xml:space="preserve">Consent Form for </w:t>
      </w:r>
      <w:r>
        <w:t>Urine Arsenic</w:t>
      </w:r>
      <w:r w:rsidRPr="0042536F">
        <w:t xml:space="preserve"> Testing</w:t>
      </w:r>
      <w:r>
        <w:t xml:space="preserve"> and Questionnaire</w:t>
      </w:r>
      <w:r w:rsidRPr="0042536F">
        <w:t xml:space="preserve">:  </w:t>
      </w:r>
      <w:r>
        <w:t xml:space="preserve">Adults aged </w:t>
      </w:r>
      <w:r w:rsidRPr="0042536F">
        <w:t>1</w:t>
      </w:r>
      <w:r>
        <w:t>8 years and over</w:t>
      </w:r>
    </w:p>
    <w:p w14:paraId="18DFA7F4" w14:textId="77777777" w:rsidR="00A774BF" w:rsidRPr="0042536F" w:rsidRDefault="00A774BF" w:rsidP="00A774BF">
      <w:pPr>
        <w:pStyle w:val="ListParagraph"/>
        <w:numPr>
          <w:ilvl w:val="0"/>
          <w:numId w:val="11"/>
        </w:numPr>
        <w:spacing w:after="200" w:line="276" w:lineRule="auto"/>
      </w:pPr>
      <w:r>
        <w:t>Hayden, AZ</w:t>
      </w:r>
      <w:r w:rsidRPr="0042536F">
        <w:t xml:space="preserve"> EI Questionnaire</w:t>
      </w:r>
    </w:p>
    <w:p w14:paraId="573AFBA1" w14:textId="77777777" w:rsidR="00A774BF" w:rsidRPr="0042536F" w:rsidRDefault="00A774BF" w:rsidP="00A774BF">
      <w:pPr>
        <w:pStyle w:val="ListParagraph"/>
        <w:numPr>
          <w:ilvl w:val="0"/>
          <w:numId w:val="11"/>
        </w:numPr>
        <w:spacing w:after="200" w:line="276" w:lineRule="auto"/>
      </w:pPr>
      <w:r>
        <w:t>Hayden, AZ</w:t>
      </w:r>
      <w:r w:rsidRPr="0042536F">
        <w:t xml:space="preserve"> EI Research Determination  </w:t>
      </w:r>
    </w:p>
    <w:p w14:paraId="0CD42DFA" w14:textId="400521C7" w:rsidR="00A774BF" w:rsidRPr="0042536F" w:rsidRDefault="00A774BF" w:rsidP="00A774BF">
      <w:pPr>
        <w:pStyle w:val="ListParagraph"/>
        <w:numPr>
          <w:ilvl w:val="0"/>
          <w:numId w:val="11"/>
        </w:numPr>
        <w:spacing w:after="200" w:line="276" w:lineRule="auto"/>
      </w:pPr>
      <w:r>
        <w:t xml:space="preserve">Hayden, AZ </w:t>
      </w:r>
      <w:r w:rsidRPr="0042536F">
        <w:t>EI Sample Results Letters</w:t>
      </w:r>
    </w:p>
    <w:p w14:paraId="42F4852B" w14:textId="77777777" w:rsidR="00A774BF" w:rsidRPr="0042536F" w:rsidRDefault="00A774BF" w:rsidP="00E60BF9">
      <w:pPr>
        <w:pStyle w:val="ListParagraph"/>
        <w:numPr>
          <w:ilvl w:val="1"/>
          <w:numId w:val="13"/>
        </w:numPr>
        <w:spacing w:after="200" w:line="276" w:lineRule="auto"/>
        <w:ind w:left="1080"/>
      </w:pPr>
      <w:r w:rsidRPr="0042536F">
        <w:t xml:space="preserve">Sample </w:t>
      </w:r>
      <w:r w:rsidRPr="00B57600">
        <w:t>Results letter to the Parent of a Participant 6 to less than 18 - Total Arsenic below follow up level</w:t>
      </w:r>
    </w:p>
    <w:p w14:paraId="39A5A90C" w14:textId="77777777" w:rsidR="00A774BF" w:rsidRDefault="00A774BF" w:rsidP="00E60BF9">
      <w:pPr>
        <w:pStyle w:val="ListParagraph"/>
        <w:numPr>
          <w:ilvl w:val="1"/>
          <w:numId w:val="13"/>
        </w:numPr>
        <w:spacing w:after="200" w:line="276" w:lineRule="auto"/>
        <w:ind w:left="1080"/>
      </w:pPr>
      <w:r w:rsidRPr="00295DD0">
        <w:t xml:space="preserve">Sample </w:t>
      </w:r>
      <w:r w:rsidRPr="00B57600">
        <w:t>Results Letter for Participant 6 to less than 18 Years of Age – Total As Above, Organic As Not Elevated, Inorganic As Elevated</w:t>
      </w:r>
    </w:p>
    <w:p w14:paraId="235316D0" w14:textId="77777777" w:rsidR="00A774BF" w:rsidRDefault="00A774BF" w:rsidP="00E60BF9">
      <w:pPr>
        <w:pStyle w:val="ListParagraph"/>
        <w:numPr>
          <w:ilvl w:val="1"/>
          <w:numId w:val="13"/>
        </w:numPr>
        <w:spacing w:after="200" w:line="276" w:lineRule="auto"/>
        <w:ind w:left="1080"/>
      </w:pPr>
      <w:r>
        <w:t xml:space="preserve">Sample </w:t>
      </w:r>
      <w:r w:rsidRPr="00B57600">
        <w:t>Results Letter for Participant 6 to less than 18 Years of Age - Total As Above, Organic As Elevated, Inorganic As Not Elevated</w:t>
      </w:r>
    </w:p>
    <w:p w14:paraId="459F0127" w14:textId="77777777" w:rsidR="00A774BF" w:rsidRDefault="00A774BF" w:rsidP="00E60BF9">
      <w:pPr>
        <w:pStyle w:val="ListParagraph"/>
        <w:numPr>
          <w:ilvl w:val="1"/>
          <w:numId w:val="13"/>
        </w:numPr>
        <w:spacing w:after="200" w:line="276" w:lineRule="auto"/>
        <w:ind w:left="1080"/>
      </w:pPr>
      <w:r>
        <w:t xml:space="preserve"> Sample </w:t>
      </w:r>
      <w:r w:rsidRPr="00B57600">
        <w:t>Results Letter for Participant 6 to less than 18 Years of Age - Total As Above, Organic As Elevated, Inorganic As Elevated</w:t>
      </w:r>
    </w:p>
    <w:p w14:paraId="7FFC1BF7" w14:textId="77777777" w:rsidR="00A774BF" w:rsidRDefault="00A774BF" w:rsidP="00E60BF9">
      <w:pPr>
        <w:pStyle w:val="ListParagraph"/>
        <w:numPr>
          <w:ilvl w:val="1"/>
          <w:numId w:val="13"/>
        </w:numPr>
        <w:spacing w:after="200" w:line="276" w:lineRule="auto"/>
        <w:ind w:left="1080"/>
      </w:pPr>
      <w:r>
        <w:t xml:space="preserve">Sample </w:t>
      </w:r>
      <w:r w:rsidRPr="00B57600">
        <w:t>Results Letter to a Pregnant Woman or Woman of Child Bearing Age 15 to less than 45 years - Total Arsenic Below Follow-up Level</w:t>
      </w:r>
    </w:p>
    <w:p w14:paraId="05C9DB07" w14:textId="77777777" w:rsidR="00A774BF" w:rsidRDefault="00A774BF" w:rsidP="00E60BF9">
      <w:pPr>
        <w:pStyle w:val="ListParagraph"/>
        <w:numPr>
          <w:ilvl w:val="1"/>
          <w:numId w:val="13"/>
        </w:numPr>
        <w:spacing w:after="200" w:line="276" w:lineRule="auto"/>
        <w:ind w:left="1080"/>
      </w:pPr>
      <w:r>
        <w:t xml:space="preserve">Sample </w:t>
      </w:r>
      <w:r w:rsidRPr="00B57600">
        <w:t>Results Letter to a Pregnant Woman or Woman of Child Bearing Age 15 to less than 45 years) – Total As Above, Organic As Not Elevated, Inorganic As Elevated</w:t>
      </w:r>
    </w:p>
    <w:p w14:paraId="2BE45E9B" w14:textId="77777777" w:rsidR="00A774BF" w:rsidRDefault="00A774BF" w:rsidP="00E60BF9">
      <w:pPr>
        <w:pStyle w:val="ListParagraph"/>
        <w:numPr>
          <w:ilvl w:val="1"/>
          <w:numId w:val="13"/>
        </w:numPr>
        <w:spacing w:after="200" w:line="276" w:lineRule="auto"/>
        <w:ind w:left="1080"/>
      </w:pPr>
      <w:r>
        <w:t xml:space="preserve"> Sample </w:t>
      </w:r>
      <w:r w:rsidRPr="00B57600">
        <w:t>Results Letter to a Pregnant Woman or Woman of Child Bearing Age 15 to less than 45 years - Total As Above, Organic As Elevated, Inorganic As Not Elevated</w:t>
      </w:r>
    </w:p>
    <w:p w14:paraId="730E2996" w14:textId="77777777" w:rsidR="00A774BF" w:rsidRDefault="00A774BF" w:rsidP="00E60BF9">
      <w:pPr>
        <w:pStyle w:val="ListParagraph"/>
        <w:numPr>
          <w:ilvl w:val="1"/>
          <w:numId w:val="13"/>
        </w:numPr>
        <w:spacing w:after="200" w:line="276" w:lineRule="auto"/>
        <w:ind w:left="1080"/>
      </w:pPr>
      <w:r>
        <w:t xml:space="preserve">Sample </w:t>
      </w:r>
      <w:r w:rsidRPr="00B57600">
        <w:t>Results Letter to a Pregnant Woman or Woman of Child Bearing Age 15 to less than 45 years) - Total As Above, Organic As Elevated, Inorganic As Elevated</w:t>
      </w:r>
    </w:p>
    <w:p w14:paraId="1A7ED8F3" w14:textId="77777777" w:rsidR="00A774BF" w:rsidRDefault="00A774BF" w:rsidP="00A774BF">
      <w:pPr>
        <w:pStyle w:val="ListParagraph"/>
        <w:numPr>
          <w:ilvl w:val="0"/>
          <w:numId w:val="11"/>
        </w:numPr>
        <w:spacing w:after="200" w:line="276" w:lineRule="auto"/>
      </w:pPr>
      <w:r w:rsidRPr="0042536F">
        <w:t>Example of Prior EI Final Report</w:t>
      </w:r>
    </w:p>
    <w:p w14:paraId="1DEBEBE0" w14:textId="577E9E19" w:rsidR="00E60BF9" w:rsidRDefault="005B3B20" w:rsidP="00E60BF9">
      <w:pPr>
        <w:pStyle w:val="ListParagraph"/>
        <w:numPr>
          <w:ilvl w:val="0"/>
          <w:numId w:val="11"/>
        </w:numPr>
        <w:spacing w:after="200" w:line="276" w:lineRule="auto"/>
      </w:pPr>
      <w:r>
        <w:t>Arsenic Retest Recruitment Letter</w:t>
      </w:r>
    </w:p>
    <w:p w14:paraId="7EC4C557" w14:textId="77777777" w:rsidR="00E60BF9" w:rsidRDefault="00E60BF9" w:rsidP="00E60BF9">
      <w:pPr>
        <w:pStyle w:val="ListParagraph"/>
        <w:numPr>
          <w:ilvl w:val="0"/>
          <w:numId w:val="11"/>
        </w:numPr>
        <w:spacing w:after="200" w:line="276" w:lineRule="auto"/>
      </w:pPr>
      <w:r>
        <w:t>Urine Collection Instructions</w:t>
      </w:r>
    </w:p>
    <w:p w14:paraId="5DD39A0F" w14:textId="77777777" w:rsidR="00E60BF9" w:rsidRDefault="00E60BF9" w:rsidP="00E60BF9">
      <w:pPr>
        <w:pStyle w:val="ListParagraph"/>
        <w:numPr>
          <w:ilvl w:val="0"/>
          <w:numId w:val="11"/>
        </w:numPr>
        <w:spacing w:after="200" w:line="276" w:lineRule="auto"/>
      </w:pPr>
      <w:r>
        <w:t>Hayden &amp;</w:t>
      </w:r>
      <w:r w:rsidRPr="00A91D36">
        <w:t xml:space="preserve"> Winkelman Site Map and Demographics</w:t>
      </w:r>
    </w:p>
    <w:p w14:paraId="5D2F19FE" w14:textId="2200CA1B" w:rsidR="001921FE" w:rsidRDefault="001921FE" w:rsidP="001921FE">
      <w:pPr>
        <w:pStyle w:val="ListParagraph"/>
        <w:numPr>
          <w:ilvl w:val="0"/>
          <w:numId w:val="11"/>
        </w:numPr>
        <w:spacing w:after="200" w:line="276" w:lineRule="auto"/>
      </w:pPr>
      <w:r w:rsidRPr="001921FE">
        <w:t>Tips for Reducing Exposure to Arsenic</w:t>
      </w:r>
    </w:p>
    <w:p w14:paraId="638419A4" w14:textId="77777777" w:rsidR="00E60BF9" w:rsidRDefault="00E60BF9" w:rsidP="00E60BF9">
      <w:pPr>
        <w:pStyle w:val="ListParagraph"/>
        <w:spacing w:after="200" w:line="276" w:lineRule="auto"/>
      </w:pPr>
    </w:p>
    <w:p w14:paraId="49E511E3" w14:textId="77777777" w:rsidR="00A774BF" w:rsidRDefault="00A774BF">
      <w:pPr>
        <w:rPr>
          <w:rFonts w:asciiTheme="majorHAnsi" w:eastAsiaTheme="majorEastAsia" w:hAnsiTheme="majorHAnsi" w:cstheme="majorBidi"/>
          <w:b/>
          <w:bCs/>
          <w:color w:val="365F91" w:themeColor="accent1" w:themeShade="BF"/>
          <w:sz w:val="28"/>
          <w:szCs w:val="28"/>
        </w:rPr>
      </w:pPr>
      <w:bookmarkStart w:id="5" w:name="_Toc363419104"/>
      <w:r>
        <w:br w:type="page"/>
      </w:r>
    </w:p>
    <w:p w14:paraId="0BCEBA09" w14:textId="5EB46720" w:rsidR="00D05E7E" w:rsidRPr="008E33D1" w:rsidRDefault="002B4079" w:rsidP="00AD1C21">
      <w:pPr>
        <w:pStyle w:val="Heading1"/>
        <w:rPr>
          <w:rFonts w:ascii="Times New Roman" w:hAnsi="Times New Roman" w:cs="Times New Roman"/>
        </w:rPr>
      </w:pPr>
      <w:r w:rsidRPr="008E33D1">
        <w:rPr>
          <w:rFonts w:ascii="Times New Roman" w:hAnsi="Times New Roman" w:cs="Times New Roman"/>
        </w:rPr>
        <w:t xml:space="preserve">B. </w:t>
      </w:r>
      <w:r w:rsidR="00F1433C" w:rsidRPr="008E33D1">
        <w:rPr>
          <w:rFonts w:ascii="Times New Roman" w:hAnsi="Times New Roman" w:cs="Times New Roman"/>
        </w:rPr>
        <w:t>Collections of Information Employing Statistical Methods</w:t>
      </w:r>
      <w:bookmarkEnd w:id="0"/>
      <w:bookmarkEnd w:id="1"/>
      <w:bookmarkEnd w:id="2"/>
      <w:bookmarkEnd w:id="3"/>
      <w:bookmarkEnd w:id="5"/>
      <w:r w:rsidR="006925F9" w:rsidRPr="008E33D1">
        <w:rPr>
          <w:rFonts w:ascii="Times New Roman" w:hAnsi="Times New Roman" w:cs="Times New Roman"/>
        </w:rPr>
        <w:fldChar w:fldCharType="begin"/>
      </w:r>
      <w:r w:rsidR="006925F9" w:rsidRPr="008E33D1">
        <w:rPr>
          <w:rFonts w:ascii="Times New Roman" w:hAnsi="Times New Roman" w:cs="Times New Roman"/>
        </w:rPr>
        <w:fldChar w:fldCharType="end"/>
      </w:r>
      <w:bookmarkStart w:id="6" w:name="_Toc306344166"/>
      <w:bookmarkStart w:id="7" w:name="_Toc306344807"/>
      <w:bookmarkStart w:id="8" w:name="_Toc306345048"/>
    </w:p>
    <w:p w14:paraId="14C3AF62" w14:textId="77777777" w:rsidR="00D05E7E" w:rsidRDefault="00D05E7E" w:rsidP="00D05E7E">
      <w:pPr>
        <w:pStyle w:val="Default"/>
        <w:outlineLvl w:val="0"/>
        <w:rPr>
          <w:color w:val="auto"/>
        </w:rPr>
      </w:pPr>
    </w:p>
    <w:p w14:paraId="322BFA59" w14:textId="1CF591BE" w:rsidR="00922952" w:rsidRDefault="00027B6A" w:rsidP="00922952">
      <w:pPr>
        <w:tabs>
          <w:tab w:val="left" w:pos="1545"/>
        </w:tabs>
      </w:pPr>
      <w:bookmarkStart w:id="9" w:name="_Toc311445519"/>
      <w:r>
        <w:t>There</w:t>
      </w:r>
      <w:r w:rsidR="008074FA">
        <w:t xml:space="preserve"> is</w:t>
      </w:r>
      <w:r w:rsidR="00922952">
        <w:t xml:space="preserve"> no statistical methodology used for t</w:t>
      </w:r>
      <w:r w:rsidR="008074FA">
        <w:t>his</w:t>
      </w:r>
      <w:r w:rsidR="00922952">
        <w:t xml:space="preserve"> investigation</w:t>
      </w:r>
      <w:r w:rsidR="008074FA">
        <w:t xml:space="preserve">. Section B.1 </w:t>
      </w:r>
      <w:r w:rsidR="00922952">
        <w:t>of the submission</w:t>
      </w:r>
      <w:r w:rsidR="008074FA">
        <w:t xml:space="preserve"> (below)</w:t>
      </w:r>
      <w:r w:rsidR="00922952">
        <w:t xml:space="preserve"> describe</w:t>
      </w:r>
      <w:r w:rsidR="008074FA">
        <w:t>s</w:t>
      </w:r>
      <w:r w:rsidR="00922952">
        <w:t xml:space="preserve"> how the data </w:t>
      </w:r>
      <w:r w:rsidR="008074FA">
        <w:t>will be</w:t>
      </w:r>
      <w:r w:rsidR="00922952">
        <w:t xml:space="preserve"> collected.</w:t>
      </w:r>
    </w:p>
    <w:p w14:paraId="5C300791" w14:textId="77777777" w:rsidR="00922952" w:rsidRDefault="00922952" w:rsidP="00D05E7E">
      <w:pPr>
        <w:pStyle w:val="Default"/>
        <w:outlineLvl w:val="0"/>
        <w:rPr>
          <w:b/>
          <w:bCs/>
          <w:color w:val="auto"/>
        </w:rPr>
      </w:pPr>
    </w:p>
    <w:p w14:paraId="399F1A58" w14:textId="77777777" w:rsidR="008E2E05" w:rsidRPr="008E33D1" w:rsidRDefault="00D05E7E" w:rsidP="00AD1C21">
      <w:pPr>
        <w:pStyle w:val="Heading2"/>
        <w:rPr>
          <w:rFonts w:ascii="Times New Roman" w:hAnsi="Times New Roman" w:cs="Times New Roman"/>
        </w:rPr>
      </w:pPr>
      <w:bookmarkStart w:id="10" w:name="_Toc363419105"/>
      <w:r w:rsidRPr="008E33D1">
        <w:rPr>
          <w:rFonts w:ascii="Times New Roman" w:hAnsi="Times New Roman" w:cs="Times New Roman"/>
        </w:rPr>
        <w:t>B</w:t>
      </w:r>
      <w:r w:rsidR="008E2E05" w:rsidRPr="008E33D1">
        <w:rPr>
          <w:rFonts w:ascii="Times New Roman" w:hAnsi="Times New Roman" w:cs="Times New Roman"/>
        </w:rPr>
        <w:t>.1</w:t>
      </w:r>
      <w:r w:rsidR="00EE17C0" w:rsidRPr="008E33D1">
        <w:rPr>
          <w:rFonts w:ascii="Times New Roman" w:hAnsi="Times New Roman" w:cs="Times New Roman"/>
        </w:rPr>
        <w:t>.</w:t>
      </w:r>
      <w:r w:rsidR="008E2E05" w:rsidRPr="008E33D1">
        <w:rPr>
          <w:rFonts w:ascii="Times New Roman" w:hAnsi="Times New Roman" w:cs="Times New Roman"/>
        </w:rPr>
        <w:t xml:space="preserve"> Respondent Universe and Sampling Methods</w:t>
      </w:r>
      <w:bookmarkEnd w:id="6"/>
      <w:bookmarkEnd w:id="7"/>
      <w:bookmarkEnd w:id="8"/>
      <w:bookmarkEnd w:id="9"/>
      <w:bookmarkEnd w:id="10"/>
      <w:r w:rsidR="006925F9" w:rsidRPr="008E33D1">
        <w:rPr>
          <w:rFonts w:ascii="Times New Roman" w:hAnsi="Times New Roman" w:cs="Times New Roman"/>
        </w:rPr>
        <w:fldChar w:fldCharType="begin"/>
      </w:r>
      <w:r w:rsidR="006925F9" w:rsidRPr="008E33D1">
        <w:rPr>
          <w:rFonts w:ascii="Times New Roman" w:hAnsi="Times New Roman" w:cs="Times New Roman"/>
        </w:rPr>
        <w:fldChar w:fldCharType="end"/>
      </w:r>
    </w:p>
    <w:p w14:paraId="27C2858D" w14:textId="77777777" w:rsidR="00510653" w:rsidRPr="00BF7A67" w:rsidRDefault="00510653" w:rsidP="002F40AB">
      <w:pPr>
        <w:autoSpaceDE w:val="0"/>
        <w:autoSpaceDN w:val="0"/>
        <w:adjustRightInd w:val="0"/>
      </w:pPr>
    </w:p>
    <w:p w14:paraId="6C8A350E" w14:textId="77777777" w:rsidR="00922952" w:rsidRDefault="00922952" w:rsidP="00922952">
      <w:pPr>
        <w:tabs>
          <w:tab w:val="left" w:pos="1545"/>
        </w:tabs>
      </w:pPr>
      <w:r>
        <w:t xml:space="preserve">Since </w:t>
      </w:r>
      <w:r w:rsidR="00E707A5">
        <w:t>the Agency for Toxic Substances and Disease Registry (</w:t>
      </w:r>
      <w:r>
        <w:t>ATSDR</w:t>
      </w:r>
      <w:r w:rsidR="00E707A5">
        <w:t>)</w:t>
      </w:r>
      <w:r>
        <w:t xml:space="preserve"> does not use the </w:t>
      </w:r>
      <w:r w:rsidR="00E707A5">
        <w:t>exposure investigation (</w:t>
      </w:r>
      <w:r w:rsidR="00BA6607">
        <w:t>EI</w:t>
      </w:r>
      <w:r w:rsidR="00E707A5">
        <w:t>)</w:t>
      </w:r>
      <w:r>
        <w:t xml:space="preserve"> results to generalize or estimate the total exposed population, the respondent universe and statistical methods for determining sample size are not a factor. </w:t>
      </w:r>
    </w:p>
    <w:p w14:paraId="0D225B31" w14:textId="77777777" w:rsidR="00356195" w:rsidRDefault="00356195" w:rsidP="002F40AB">
      <w:pPr>
        <w:autoSpaceDE w:val="0"/>
        <w:autoSpaceDN w:val="0"/>
        <w:adjustRightInd w:val="0"/>
      </w:pPr>
    </w:p>
    <w:p w14:paraId="1F725920" w14:textId="63EF0DEE" w:rsidR="00A774BF" w:rsidRDefault="00C56DE5" w:rsidP="00741EB6">
      <w:pPr>
        <w:autoSpaceDE w:val="0"/>
        <w:autoSpaceDN w:val="0"/>
        <w:adjustRightInd w:val="0"/>
        <w:rPr>
          <w:bCs/>
        </w:rPr>
      </w:pPr>
      <w:r>
        <w:t>Past</w:t>
      </w:r>
      <w:r w:rsidR="008074FA">
        <w:t xml:space="preserve"> </w:t>
      </w:r>
      <w:r w:rsidR="00A774BF">
        <w:t xml:space="preserve">and ongoing copper smelting activity in the cities </w:t>
      </w:r>
      <w:r>
        <w:t xml:space="preserve">of </w:t>
      </w:r>
      <w:r w:rsidR="00A774BF" w:rsidRPr="00371CAF">
        <w:t xml:space="preserve">Hayden and Winkelman </w:t>
      </w:r>
      <w:r w:rsidR="00A774BF">
        <w:t xml:space="preserve">has </w:t>
      </w:r>
      <w:r>
        <w:t>resulted in lead</w:t>
      </w:r>
      <w:r w:rsidR="00A774BF">
        <w:t xml:space="preserve"> and arsenic</w:t>
      </w:r>
      <w:r>
        <w:t xml:space="preserve"> contamination in the soil throughout the city</w:t>
      </w:r>
      <w:r w:rsidR="00A774BF" w:rsidRPr="006452D5">
        <w:t xml:space="preserve">. The historic and current smelting process emits lead, arsenic, copper, sulfur dioxide, particulate matter, and other materials into the air. Some of these substances have been </w:t>
      </w:r>
      <w:r w:rsidR="00A774BF">
        <w:t xml:space="preserve">and still are being </w:t>
      </w:r>
      <w:r w:rsidR="00A774BF" w:rsidRPr="006452D5">
        <w:t>deposited in soil across the area. The U.S. Environmental Protection Agency (</w:t>
      </w:r>
      <w:r w:rsidR="00A774BF" w:rsidRPr="006452D5">
        <w:rPr>
          <w:bCs/>
        </w:rPr>
        <w:t>EPA)</w:t>
      </w:r>
      <w:r w:rsidR="00A774BF">
        <w:rPr>
          <w:bCs/>
        </w:rPr>
        <w:t>,</w:t>
      </w:r>
      <w:r w:rsidR="00A774BF" w:rsidRPr="006452D5">
        <w:rPr>
          <w:bCs/>
        </w:rPr>
        <w:t xml:space="preserve"> Arizona Department of Environmental Quality (ADEQ), and </w:t>
      </w:r>
      <w:r w:rsidR="00A774BF">
        <w:rPr>
          <w:bCs/>
        </w:rPr>
        <w:t>ASARCO</w:t>
      </w:r>
      <w:r w:rsidR="00A774BF" w:rsidRPr="006452D5">
        <w:rPr>
          <w:bCs/>
        </w:rPr>
        <w:t xml:space="preserve"> are completing site cleanup </w:t>
      </w:r>
      <w:r w:rsidR="00A774BF" w:rsidRPr="00371CAF">
        <w:rPr>
          <w:bCs/>
        </w:rPr>
        <w:t>through a Superfund alternative process</w:t>
      </w:r>
      <w:r w:rsidR="00A774BF">
        <w:rPr>
          <w:bCs/>
        </w:rPr>
        <w:t xml:space="preserve">. </w:t>
      </w:r>
    </w:p>
    <w:p w14:paraId="1137E7C7" w14:textId="77777777" w:rsidR="00A774BF" w:rsidRDefault="00A774BF" w:rsidP="00741EB6">
      <w:pPr>
        <w:autoSpaceDE w:val="0"/>
        <w:autoSpaceDN w:val="0"/>
        <w:adjustRightInd w:val="0"/>
        <w:rPr>
          <w:bCs/>
        </w:rPr>
      </w:pPr>
    </w:p>
    <w:p w14:paraId="548A83FD" w14:textId="00D1F1DA" w:rsidR="00FD6370" w:rsidRDefault="00A774BF" w:rsidP="00741EB6">
      <w:pPr>
        <w:autoSpaceDE w:val="0"/>
        <w:autoSpaceDN w:val="0"/>
        <w:adjustRightInd w:val="0"/>
      </w:pPr>
      <w:r>
        <w:rPr>
          <w:bCs/>
        </w:rPr>
        <w:t xml:space="preserve">The purpose of the </w:t>
      </w:r>
      <w:r w:rsidRPr="0029506B">
        <w:rPr>
          <w:color w:val="212121"/>
        </w:rPr>
        <w:t>ATSDR</w:t>
      </w:r>
      <w:r>
        <w:rPr>
          <w:color w:val="212121"/>
        </w:rPr>
        <w:t xml:space="preserve"> follow up EI is to </w:t>
      </w:r>
      <w:r w:rsidRPr="0029506B">
        <w:rPr>
          <w:color w:val="212121"/>
        </w:rPr>
        <w:t xml:space="preserve">return to the Hayden and Winkelman </w:t>
      </w:r>
      <w:r>
        <w:rPr>
          <w:color w:val="212121"/>
        </w:rPr>
        <w:t xml:space="preserve">area </w:t>
      </w:r>
      <w:r w:rsidRPr="0029506B">
        <w:rPr>
          <w:color w:val="212121"/>
        </w:rPr>
        <w:t xml:space="preserve">to offer </w:t>
      </w:r>
      <w:r>
        <w:rPr>
          <w:color w:val="212121"/>
        </w:rPr>
        <w:t>a urinary arsenic retest</w:t>
      </w:r>
      <w:r w:rsidRPr="0029506B">
        <w:rPr>
          <w:color w:val="212121"/>
        </w:rPr>
        <w:t xml:space="preserve"> to all 58 </w:t>
      </w:r>
      <w:r w:rsidRPr="0029506B">
        <w:t>residents</w:t>
      </w:r>
      <w:r w:rsidRPr="0029506B">
        <w:rPr>
          <w:color w:val="212121"/>
        </w:rPr>
        <w:t xml:space="preserve"> who participated in the initial </w:t>
      </w:r>
      <w:r>
        <w:rPr>
          <w:color w:val="212121"/>
        </w:rPr>
        <w:t>2015 EI</w:t>
      </w:r>
      <w:r w:rsidRPr="0029506B">
        <w:rPr>
          <w:color w:val="212121"/>
        </w:rPr>
        <w:t xml:space="preserve"> testing</w:t>
      </w:r>
      <w:r>
        <w:rPr>
          <w:color w:val="212121"/>
        </w:rPr>
        <w:t xml:space="preserve"> for urinary arsenic. ATSDR will offer the retests at a time when the smelter is likely to be in operation, providing a more accurate measure of resident’s typical level of arsenic exposure. </w:t>
      </w:r>
      <w:r w:rsidRPr="006452D5">
        <w:t>Eligible participants will include</w:t>
      </w:r>
      <w:r>
        <w:t xml:space="preserve"> all those who participated in the initial ATSDR EI for urinary arsenic</w:t>
      </w:r>
    </w:p>
    <w:p w14:paraId="65C22C65" w14:textId="77777777" w:rsidR="00FD6370" w:rsidRDefault="00FD6370" w:rsidP="00741EB6">
      <w:pPr>
        <w:autoSpaceDE w:val="0"/>
        <w:autoSpaceDN w:val="0"/>
        <w:adjustRightInd w:val="0"/>
      </w:pPr>
    </w:p>
    <w:p w14:paraId="30BF9169" w14:textId="5D1532B8" w:rsidR="004B64BA" w:rsidRPr="008E33D1" w:rsidRDefault="008E2E05" w:rsidP="00AD1C21">
      <w:pPr>
        <w:pStyle w:val="Heading2"/>
        <w:rPr>
          <w:rFonts w:ascii="Times New Roman" w:hAnsi="Times New Roman" w:cs="Times New Roman"/>
        </w:rPr>
      </w:pPr>
      <w:bookmarkStart w:id="11" w:name="_Toc306344167"/>
      <w:bookmarkStart w:id="12" w:name="_Toc306344808"/>
      <w:bookmarkStart w:id="13" w:name="_Toc306345049"/>
      <w:bookmarkStart w:id="14" w:name="_Toc311445520"/>
      <w:bookmarkStart w:id="15" w:name="_Toc363419106"/>
      <w:r w:rsidRPr="008E33D1">
        <w:rPr>
          <w:rFonts w:ascii="Times New Roman" w:hAnsi="Times New Roman" w:cs="Times New Roman"/>
        </w:rPr>
        <w:t>B.2</w:t>
      </w:r>
      <w:r w:rsidR="00EE17C0" w:rsidRPr="008E33D1">
        <w:rPr>
          <w:rFonts w:ascii="Times New Roman" w:hAnsi="Times New Roman" w:cs="Times New Roman"/>
        </w:rPr>
        <w:t>.</w:t>
      </w:r>
      <w:r w:rsidRPr="008E33D1">
        <w:rPr>
          <w:rFonts w:ascii="Times New Roman" w:hAnsi="Times New Roman" w:cs="Times New Roman"/>
        </w:rPr>
        <w:t xml:space="preserve"> Procedures for the Collection of Information</w:t>
      </w:r>
      <w:bookmarkEnd w:id="11"/>
      <w:bookmarkEnd w:id="12"/>
      <w:bookmarkEnd w:id="13"/>
      <w:bookmarkEnd w:id="14"/>
      <w:bookmarkEnd w:id="15"/>
    </w:p>
    <w:p w14:paraId="403A4887" w14:textId="77777777" w:rsidR="008E2E05" w:rsidRPr="00BF7A67" w:rsidRDefault="006925F9" w:rsidP="00FD0B9F">
      <w:pPr>
        <w:pStyle w:val="Heading3"/>
        <w:spacing w:before="0"/>
      </w:pPr>
      <w:r w:rsidRPr="00BF7A67">
        <w:fldChar w:fldCharType="begin"/>
      </w:r>
      <w:r w:rsidRPr="00BF7A67">
        <w:fldChar w:fldCharType="end"/>
      </w:r>
    </w:p>
    <w:p w14:paraId="00270EF2" w14:textId="1D350D5B" w:rsidR="00D10534" w:rsidRPr="006A3FC4" w:rsidRDefault="00D10534" w:rsidP="00D10534">
      <w:r>
        <w:rPr>
          <w:color w:val="212121"/>
        </w:rPr>
        <w:t xml:space="preserve">Recruitment </w:t>
      </w:r>
      <w:r>
        <w:t xml:space="preserve">for the Hayden follow up EI sampling event </w:t>
      </w:r>
      <w:r>
        <w:rPr>
          <w:color w:val="212121"/>
        </w:rPr>
        <w:t xml:space="preserve">will be specifically directed to the 58 residents who participated in the initial ATSDR EI for urinary arsenic. </w:t>
      </w:r>
      <w:r w:rsidRPr="006A3FC4">
        <w:rPr>
          <w:color w:val="212121"/>
        </w:rPr>
        <w:t>If additional residents request testing</w:t>
      </w:r>
      <w:r>
        <w:rPr>
          <w:color w:val="212121"/>
        </w:rPr>
        <w:t>,</w:t>
      </w:r>
      <w:r w:rsidRPr="006A3FC4">
        <w:rPr>
          <w:color w:val="212121"/>
        </w:rPr>
        <w:t xml:space="preserve"> they will be accommodated </w:t>
      </w:r>
      <w:r>
        <w:rPr>
          <w:color w:val="212121"/>
        </w:rPr>
        <w:t xml:space="preserve">if space and testing equipment is available </w:t>
      </w:r>
      <w:r w:rsidRPr="006A3FC4">
        <w:rPr>
          <w:color w:val="212121"/>
        </w:rPr>
        <w:t>up to a maximum of 60 participants.</w:t>
      </w:r>
      <w:r>
        <w:rPr>
          <w:color w:val="212121"/>
        </w:rPr>
        <w:t xml:space="preserve"> Of this group, children from 6 to &lt;12, adolescents from 12 to &lt;18 years of age, and pregnant mothers will be given first priority for testing.</w:t>
      </w:r>
    </w:p>
    <w:p w14:paraId="7BF4F9FB" w14:textId="77777777" w:rsidR="00D10534" w:rsidRDefault="00D10534" w:rsidP="00204774">
      <w:pPr>
        <w:tabs>
          <w:tab w:val="left" w:pos="1545"/>
        </w:tabs>
      </w:pPr>
    </w:p>
    <w:p w14:paraId="76272489" w14:textId="4A4445C3" w:rsidR="00204774" w:rsidRDefault="00204774" w:rsidP="00D10534">
      <w:pPr>
        <w:pStyle w:val="ListParagraph"/>
        <w:numPr>
          <w:ilvl w:val="0"/>
          <w:numId w:val="15"/>
        </w:numPr>
        <w:tabs>
          <w:tab w:val="left" w:pos="1545"/>
        </w:tabs>
      </w:pPr>
      <w:r>
        <w:t xml:space="preserve">Sending a letter of invitation </w:t>
      </w:r>
      <w:r w:rsidR="00E60BF9">
        <w:t>(Attachment 8)</w:t>
      </w:r>
      <w:r>
        <w:t xml:space="preserve"> </w:t>
      </w:r>
      <w:r w:rsidR="00D10534">
        <w:t>approximately two to three</w:t>
      </w:r>
      <w:r>
        <w:t xml:space="preserve"> weeks prior to the sampling event</w:t>
      </w:r>
      <w:r w:rsidR="00D10534">
        <w:t xml:space="preserve"> to all prior participants</w:t>
      </w:r>
      <w:r>
        <w:t xml:space="preserve">. </w:t>
      </w:r>
      <w:r w:rsidR="00D10534">
        <w:t>The letter will include information on how to make an appointment to obtain urinary arsenic retesting.</w:t>
      </w:r>
    </w:p>
    <w:p w14:paraId="5329029C" w14:textId="77777777" w:rsidR="00D10534" w:rsidRDefault="00204774" w:rsidP="00D10534">
      <w:pPr>
        <w:pStyle w:val="ListParagraph"/>
        <w:numPr>
          <w:ilvl w:val="0"/>
          <w:numId w:val="15"/>
        </w:numPr>
        <w:tabs>
          <w:tab w:val="left" w:pos="1545"/>
        </w:tabs>
      </w:pPr>
      <w:r>
        <w:t>Door to door recruitment</w:t>
      </w:r>
      <w:r w:rsidR="00D10534">
        <w:t xml:space="preserve"> and distribution of urine specimen collection cups </w:t>
      </w:r>
      <w:r>
        <w:t xml:space="preserve">will take place </w:t>
      </w:r>
      <w:r w:rsidR="00D10534">
        <w:t>3-4 days prior to the sampling event to follow up with past participants.</w:t>
      </w:r>
      <w:r>
        <w:t xml:space="preserve"> P</w:t>
      </w:r>
      <w:r w:rsidR="00D10534">
        <w:t>ast p</w:t>
      </w:r>
      <w:r>
        <w:t>articipants</w:t>
      </w:r>
      <w:r w:rsidR="00D10534">
        <w:t xml:space="preserve"> who have not yet made an appointment </w:t>
      </w:r>
      <w:r>
        <w:t xml:space="preserve">will be invited to participate and will be signed up for a specific </w:t>
      </w:r>
      <w:r w:rsidR="002F59BB">
        <w:t xml:space="preserve">time for the sampling at a central location within </w:t>
      </w:r>
      <w:r w:rsidR="00D10534">
        <w:t>the H ayden/Winkelman community</w:t>
      </w:r>
      <w:r w:rsidR="002F59BB">
        <w:t>.</w:t>
      </w:r>
    </w:p>
    <w:p w14:paraId="092517E2" w14:textId="4141A97E" w:rsidR="00D10534" w:rsidRDefault="002F59BB" w:rsidP="00D10534">
      <w:pPr>
        <w:pStyle w:val="ListParagraph"/>
        <w:numPr>
          <w:ilvl w:val="0"/>
          <w:numId w:val="15"/>
        </w:numPr>
        <w:tabs>
          <w:tab w:val="left" w:pos="1545"/>
        </w:tabs>
      </w:pPr>
      <w:r>
        <w:t>Recruitment will focus on</w:t>
      </w:r>
      <w:r w:rsidR="00D10534">
        <w:t xml:space="preserve"> the 58 participants who provided a urine specimen during the in</w:t>
      </w:r>
      <w:r w:rsidR="00FE517C">
        <w:t>i</w:t>
      </w:r>
      <w:r w:rsidR="00D10534">
        <w:t xml:space="preserve">tial ATSDR Hayden, AZ EI. </w:t>
      </w:r>
      <w:r w:rsidR="00D10534" w:rsidRPr="00D10534">
        <w:rPr>
          <w:color w:val="212121"/>
        </w:rPr>
        <w:t>If additional residents of</w:t>
      </w:r>
      <w:r w:rsidR="00FE517C">
        <w:rPr>
          <w:color w:val="212121"/>
        </w:rPr>
        <w:t xml:space="preserve"> the community </w:t>
      </w:r>
      <w:r w:rsidR="00D10534" w:rsidRPr="00D10534">
        <w:rPr>
          <w:color w:val="212121"/>
        </w:rPr>
        <w:t>request testing they will be accommodated if space and testing equipment is available up to a maximum of 60 participants.</w:t>
      </w:r>
    </w:p>
    <w:p w14:paraId="2F3A77D3" w14:textId="1BF8A526" w:rsidR="002F59BB" w:rsidRDefault="002F59BB" w:rsidP="00922952">
      <w:pPr>
        <w:tabs>
          <w:tab w:val="left" w:pos="1545"/>
        </w:tabs>
      </w:pPr>
    </w:p>
    <w:p w14:paraId="6BFC3BE5" w14:textId="659A8877" w:rsidR="00A663E0" w:rsidRDefault="00364C2B" w:rsidP="002F59BB">
      <w:pPr>
        <w:tabs>
          <w:tab w:val="left" w:pos="1545"/>
        </w:tabs>
      </w:pPr>
      <w:r w:rsidRPr="00364C2B">
        <w:t>Participants in th</w:t>
      </w:r>
      <w:r w:rsidR="00FE517C">
        <w:t xml:space="preserve">e investigation will be encouraged </w:t>
      </w:r>
      <w:r w:rsidRPr="00364C2B">
        <w:t>to make an appointment at a</w:t>
      </w:r>
      <w:r w:rsidR="00FE517C">
        <w:t xml:space="preserve"> central</w:t>
      </w:r>
      <w:r w:rsidRPr="00364C2B">
        <w:t xml:space="preserve"> </w:t>
      </w:r>
      <w:r w:rsidR="00D10534">
        <w:t xml:space="preserve">urine specimen </w:t>
      </w:r>
      <w:r w:rsidRPr="00364C2B">
        <w:t>collection</w:t>
      </w:r>
      <w:r w:rsidR="00FE517C">
        <w:t xml:space="preserve"> location</w:t>
      </w:r>
      <w:r w:rsidRPr="00364C2B">
        <w:t>.</w:t>
      </w:r>
      <w:r w:rsidRPr="00364C2B">
        <w:rPr>
          <w:rFonts w:ascii="Calibri" w:hAnsi="Calibri"/>
        </w:rPr>
        <w:t xml:space="preserve"> </w:t>
      </w:r>
      <w:r w:rsidR="002F59BB">
        <w:t xml:space="preserve">A list of questions, provided in Attachment 4, will be administered in person at the central collection site. </w:t>
      </w:r>
      <w:r w:rsidR="00D10534">
        <w:t xml:space="preserve">Participants who do not make an advance appointment can still provide a urine sample at the collection site. </w:t>
      </w:r>
      <w:r>
        <w:t xml:space="preserve">ATSDR personnel will pack and ship all samples overnight to the NCEH or a contract laboratory from the sample collection site. </w:t>
      </w:r>
    </w:p>
    <w:p w14:paraId="07646F03" w14:textId="77777777" w:rsidR="00A663E0" w:rsidRDefault="00A663E0" w:rsidP="00364C2B"/>
    <w:p w14:paraId="53A9F219" w14:textId="77777777" w:rsidR="00922952" w:rsidRDefault="00922952" w:rsidP="00922952">
      <w:pPr>
        <w:tabs>
          <w:tab w:val="left" w:pos="1545"/>
        </w:tabs>
        <w:rPr>
          <w:i/>
        </w:rPr>
      </w:pPr>
      <w:r>
        <w:rPr>
          <w:i/>
        </w:rPr>
        <w:t>Quality Control Procedures</w:t>
      </w:r>
    </w:p>
    <w:p w14:paraId="39B984A5" w14:textId="77777777" w:rsidR="00922952" w:rsidRDefault="00922952" w:rsidP="00922952">
      <w:pPr>
        <w:tabs>
          <w:tab w:val="left" w:pos="1545"/>
        </w:tabs>
        <w:rPr>
          <w:i/>
        </w:rPr>
      </w:pPr>
    </w:p>
    <w:p w14:paraId="1D22866F" w14:textId="77777777" w:rsidR="00922952" w:rsidRDefault="00922952" w:rsidP="00922952">
      <w:pPr>
        <w:tabs>
          <w:tab w:val="left" w:pos="1545"/>
        </w:tabs>
      </w:pPr>
      <w:r>
        <w:t xml:space="preserve">Prior to the interviews, the EI team is trained on the site-specific </w:t>
      </w:r>
      <w:r w:rsidR="00BA6607">
        <w:t xml:space="preserve">questions to be asked </w:t>
      </w:r>
      <w:r>
        <w:t>(e.g., the purpose of each question, how to capture answers, place for comments, etc.</w:t>
      </w:r>
      <w:r w:rsidR="00A625D7">
        <w:t>)</w:t>
      </w:r>
      <w:r>
        <w:t xml:space="preserve">. The </w:t>
      </w:r>
      <w:r w:rsidR="00BA6607">
        <w:t>list of questions</w:t>
      </w:r>
      <w:r>
        <w:t xml:space="preserve"> and individual’s answers are stored in a secure database or locked filing cabinet.</w:t>
      </w:r>
    </w:p>
    <w:p w14:paraId="508C17A8" w14:textId="77777777" w:rsidR="00922952" w:rsidRDefault="00922952" w:rsidP="00922952">
      <w:pPr>
        <w:tabs>
          <w:tab w:val="left" w:pos="1545"/>
        </w:tabs>
      </w:pPr>
    </w:p>
    <w:p w14:paraId="29745EE0" w14:textId="74684B72" w:rsidR="00922952" w:rsidRDefault="00922952" w:rsidP="00922952">
      <w:pPr>
        <w:tabs>
          <w:tab w:val="left" w:pos="1545"/>
        </w:tabs>
      </w:pPr>
      <w:r>
        <w:t xml:space="preserve">Each participant is given information regarding the name of the EI, a telephone number to answer questions, and the address of the ATSDR website where they can find more information about the EI. Each participant </w:t>
      </w:r>
      <w:r w:rsidR="00FE517C">
        <w:t xml:space="preserve">will </w:t>
      </w:r>
      <w:r>
        <w:t>receive a copy of their personal results</w:t>
      </w:r>
      <w:r w:rsidR="002F59BB">
        <w:t xml:space="preserve"> (sample results letters provid</w:t>
      </w:r>
      <w:r w:rsidR="00CE4AAD">
        <w:t>ed in Attachment 6). Individual results will be protected to the full extent provided by law and will not be shared publically in any published reports.</w:t>
      </w:r>
    </w:p>
    <w:p w14:paraId="70687EDB" w14:textId="77777777" w:rsidR="00922952" w:rsidRDefault="00922952" w:rsidP="00922952">
      <w:pPr>
        <w:tabs>
          <w:tab w:val="left" w:pos="1545"/>
        </w:tabs>
      </w:pPr>
    </w:p>
    <w:p w14:paraId="73D77C56" w14:textId="77777777" w:rsidR="00D03F33" w:rsidRPr="008E33D1" w:rsidRDefault="00D03F33" w:rsidP="00AD1C21">
      <w:pPr>
        <w:pStyle w:val="Heading2"/>
        <w:rPr>
          <w:rFonts w:ascii="Times New Roman" w:hAnsi="Times New Roman" w:cs="Times New Roman"/>
        </w:rPr>
      </w:pPr>
      <w:bookmarkStart w:id="16" w:name="_Toc306344809"/>
      <w:bookmarkStart w:id="17" w:name="_Toc306345050"/>
      <w:bookmarkStart w:id="18" w:name="_Toc311445521"/>
      <w:bookmarkStart w:id="19" w:name="_Toc363419107"/>
      <w:r w:rsidRPr="008E33D1">
        <w:rPr>
          <w:rFonts w:ascii="Times New Roman" w:hAnsi="Times New Roman" w:cs="Times New Roman"/>
        </w:rPr>
        <w:t>B.3</w:t>
      </w:r>
      <w:r w:rsidR="00EE17C0" w:rsidRPr="008E33D1">
        <w:rPr>
          <w:rFonts w:ascii="Times New Roman" w:hAnsi="Times New Roman" w:cs="Times New Roman"/>
        </w:rPr>
        <w:t>.</w:t>
      </w:r>
      <w:r w:rsidRPr="008E33D1">
        <w:rPr>
          <w:rFonts w:ascii="Times New Roman" w:hAnsi="Times New Roman" w:cs="Times New Roman"/>
        </w:rPr>
        <w:t xml:space="preserve"> Methods to Maximize Response Rates and Deal with Non-response</w:t>
      </w:r>
      <w:bookmarkEnd w:id="16"/>
      <w:bookmarkEnd w:id="17"/>
      <w:bookmarkEnd w:id="18"/>
      <w:bookmarkEnd w:id="19"/>
      <w:r w:rsidR="006925F9" w:rsidRPr="008E33D1">
        <w:rPr>
          <w:rFonts w:ascii="Times New Roman" w:hAnsi="Times New Roman" w:cs="Times New Roman"/>
        </w:rPr>
        <w:fldChar w:fldCharType="begin"/>
      </w:r>
      <w:r w:rsidR="006925F9" w:rsidRPr="008E33D1">
        <w:rPr>
          <w:rFonts w:ascii="Times New Roman" w:hAnsi="Times New Roman" w:cs="Times New Roman"/>
        </w:rPr>
        <w:fldChar w:fldCharType="end"/>
      </w:r>
    </w:p>
    <w:p w14:paraId="2CC9D4EC" w14:textId="77777777" w:rsidR="00D03F33" w:rsidRPr="002D0805" w:rsidRDefault="00D03F33" w:rsidP="002F40AB">
      <w:pPr>
        <w:pStyle w:val="Default"/>
        <w:rPr>
          <w:color w:val="auto"/>
        </w:rPr>
      </w:pPr>
    </w:p>
    <w:p w14:paraId="55FA27F1" w14:textId="116BD26D" w:rsidR="00DD7349" w:rsidRDefault="00CB49A6" w:rsidP="00DD7349">
      <w:pPr>
        <w:tabs>
          <w:tab w:val="left" w:pos="1545"/>
        </w:tabs>
      </w:pPr>
      <w:r>
        <w:t xml:space="preserve">ATSDR has a list of all addresses of homes </w:t>
      </w:r>
      <w:r w:rsidR="00FE517C">
        <w:t xml:space="preserve">that participated in the initial EI in Hayden. </w:t>
      </w:r>
      <w:r>
        <w:t>A letter of invitation</w:t>
      </w:r>
      <w:r w:rsidR="001449FD">
        <w:t xml:space="preserve"> (Attachment 8)</w:t>
      </w:r>
      <w:r>
        <w:t xml:space="preserve"> and a fact sheet will be provided to all </w:t>
      </w:r>
      <w:r w:rsidR="00FE517C">
        <w:t>prior participants who provided a urine specimen.</w:t>
      </w:r>
      <w:r>
        <w:t xml:space="preserve"> In addition, </w:t>
      </w:r>
      <w:r w:rsidR="00FE517C">
        <w:t xml:space="preserve">information will be provided through the local school system social media to make families aware of the follow up testing opportunity. In addition the follow up EI team will go door to door as needed to provide prior participants with an opportunity to participate in the retesting. </w:t>
      </w:r>
    </w:p>
    <w:p w14:paraId="78DB29F4" w14:textId="77777777" w:rsidR="00DD7349" w:rsidRDefault="00DD7349" w:rsidP="00DD7349"/>
    <w:p w14:paraId="0AE57AF1" w14:textId="53A3408D" w:rsidR="00DD7349" w:rsidRDefault="00CB49A6" w:rsidP="00DD7349">
      <w:r>
        <w:t xml:space="preserve">EPA is currently remediating residential </w:t>
      </w:r>
      <w:r w:rsidR="00FE517C">
        <w:t>soi</w:t>
      </w:r>
      <w:r>
        <w:t xml:space="preserve">l in </w:t>
      </w:r>
      <w:r w:rsidR="00FE517C">
        <w:t>Hayden and Winkelman</w:t>
      </w:r>
      <w:r>
        <w:t xml:space="preserve"> so it is anticipated that residents will be aware of the cleanup effort and be willing to be included in the EI. Even without 100% participation, we can interpret results </w:t>
      </w:r>
      <w:r w:rsidR="00CA6BC1">
        <w:t>because we are providing participants an individual result and</w:t>
      </w:r>
      <w:r w:rsidR="00FE517C">
        <w:t xml:space="preserve"> are not attempting to determine population level exposures. We will also be able to compare that result to their prior EI urinary arsenic results and evaluate those results alongside arsenic levels in the air at the time of retesting and compare that with the prior EI findings</w:t>
      </w:r>
      <w:r w:rsidR="00DD7349">
        <w:t>.</w:t>
      </w:r>
    </w:p>
    <w:p w14:paraId="20AA286C" w14:textId="77777777" w:rsidR="00D03F33" w:rsidRPr="002D0805" w:rsidRDefault="00D03F33" w:rsidP="002F40AB">
      <w:pPr>
        <w:pStyle w:val="Default"/>
        <w:rPr>
          <w:color w:val="auto"/>
        </w:rPr>
      </w:pPr>
    </w:p>
    <w:p w14:paraId="3ADD8BE7" w14:textId="77777777" w:rsidR="00D03F33" w:rsidRPr="008E33D1" w:rsidRDefault="00D03F33" w:rsidP="00AD1C21">
      <w:pPr>
        <w:pStyle w:val="Heading2"/>
        <w:rPr>
          <w:rFonts w:ascii="Times New Roman" w:hAnsi="Times New Roman" w:cs="Times New Roman"/>
        </w:rPr>
      </w:pPr>
      <w:bookmarkStart w:id="20" w:name="_Toc306344810"/>
      <w:bookmarkStart w:id="21" w:name="_Toc306345051"/>
      <w:bookmarkStart w:id="22" w:name="_Toc311445522"/>
      <w:bookmarkStart w:id="23" w:name="_Toc363419108"/>
      <w:r w:rsidRPr="008E33D1">
        <w:rPr>
          <w:rFonts w:ascii="Times New Roman" w:hAnsi="Times New Roman" w:cs="Times New Roman"/>
        </w:rPr>
        <w:t>B.4</w:t>
      </w:r>
      <w:r w:rsidR="00EE17C0" w:rsidRPr="008E33D1">
        <w:rPr>
          <w:rFonts w:ascii="Times New Roman" w:hAnsi="Times New Roman" w:cs="Times New Roman"/>
        </w:rPr>
        <w:t>.</w:t>
      </w:r>
      <w:r w:rsidRPr="008E33D1">
        <w:rPr>
          <w:rFonts w:ascii="Times New Roman" w:hAnsi="Times New Roman" w:cs="Times New Roman"/>
        </w:rPr>
        <w:t xml:space="preserve"> Test of Procedures or Methods to be Undertaken</w:t>
      </w:r>
      <w:bookmarkEnd w:id="20"/>
      <w:bookmarkEnd w:id="21"/>
      <w:bookmarkEnd w:id="22"/>
      <w:bookmarkEnd w:id="23"/>
      <w:r w:rsidR="006925F9" w:rsidRPr="008E33D1">
        <w:rPr>
          <w:rFonts w:ascii="Times New Roman" w:hAnsi="Times New Roman" w:cs="Times New Roman"/>
        </w:rPr>
        <w:fldChar w:fldCharType="begin"/>
      </w:r>
      <w:r w:rsidR="006925F9" w:rsidRPr="008E33D1">
        <w:rPr>
          <w:rFonts w:ascii="Times New Roman" w:hAnsi="Times New Roman" w:cs="Times New Roman"/>
        </w:rPr>
        <w:fldChar w:fldCharType="end"/>
      </w:r>
    </w:p>
    <w:p w14:paraId="604D007F" w14:textId="77777777" w:rsidR="00D03F33" w:rsidRPr="002D0805" w:rsidRDefault="00D03F33" w:rsidP="002F40AB">
      <w:pPr>
        <w:pStyle w:val="Default"/>
        <w:rPr>
          <w:color w:val="auto"/>
        </w:rPr>
      </w:pPr>
    </w:p>
    <w:p w14:paraId="0518F157" w14:textId="77777777" w:rsidR="00DD7349" w:rsidRDefault="00A31903" w:rsidP="00DD7349">
      <w:pPr>
        <w:tabs>
          <w:tab w:val="left" w:pos="1545"/>
        </w:tabs>
      </w:pPr>
      <w:r>
        <w:t xml:space="preserve">The EI team will use </w:t>
      </w:r>
      <w:r w:rsidR="0080109A">
        <w:t xml:space="preserve">the </w:t>
      </w:r>
      <w:r>
        <w:t xml:space="preserve">questions </w:t>
      </w:r>
      <w:r w:rsidR="0080109A">
        <w:t xml:space="preserve">provided in </w:t>
      </w:r>
      <w:r>
        <w:t>Attachmen</w:t>
      </w:r>
      <w:r w:rsidR="00996B73">
        <w:t xml:space="preserve">t </w:t>
      </w:r>
      <w:r w:rsidR="00F46404">
        <w:t>4</w:t>
      </w:r>
      <w:r>
        <w:t>.</w:t>
      </w:r>
    </w:p>
    <w:p w14:paraId="28EF4AFB" w14:textId="77777777" w:rsidR="00CD1627" w:rsidRDefault="00CD1627" w:rsidP="004B64BA">
      <w:pPr>
        <w:pStyle w:val="Heading3"/>
      </w:pPr>
      <w:bookmarkStart w:id="24" w:name="_Toc306344811"/>
      <w:bookmarkStart w:id="25" w:name="_Toc306345052"/>
      <w:bookmarkStart w:id="26" w:name="_Toc311445523"/>
    </w:p>
    <w:p w14:paraId="7F1C57BF" w14:textId="77777777" w:rsidR="00651981" w:rsidRPr="008E33D1" w:rsidRDefault="00651981" w:rsidP="00AD1C21">
      <w:pPr>
        <w:pStyle w:val="Heading2"/>
        <w:rPr>
          <w:rFonts w:ascii="Times New Roman" w:hAnsi="Times New Roman" w:cs="Times New Roman"/>
        </w:rPr>
      </w:pPr>
      <w:bookmarkStart w:id="27" w:name="_Toc363419109"/>
      <w:r w:rsidRPr="008E33D1">
        <w:rPr>
          <w:rFonts w:ascii="Times New Roman" w:hAnsi="Times New Roman" w:cs="Times New Roman"/>
        </w:rPr>
        <w:t>B.5</w:t>
      </w:r>
      <w:r w:rsidR="00EE17C0" w:rsidRPr="008E33D1">
        <w:rPr>
          <w:rFonts w:ascii="Times New Roman" w:hAnsi="Times New Roman" w:cs="Times New Roman"/>
        </w:rPr>
        <w:t>.</w:t>
      </w:r>
      <w:r w:rsidRPr="008E33D1">
        <w:rPr>
          <w:rFonts w:ascii="Times New Roman" w:hAnsi="Times New Roman" w:cs="Times New Roman"/>
        </w:rPr>
        <w:t xml:space="preserve"> Individuals Consulted on Statistical Aspects and Individuals Collecting and/or</w:t>
      </w:r>
      <w:r w:rsidR="007C7FBC" w:rsidRPr="008E33D1">
        <w:rPr>
          <w:rFonts w:ascii="Times New Roman" w:hAnsi="Times New Roman" w:cs="Times New Roman"/>
        </w:rPr>
        <w:t xml:space="preserve"> </w:t>
      </w:r>
      <w:r w:rsidRPr="008E33D1">
        <w:rPr>
          <w:rFonts w:ascii="Times New Roman" w:hAnsi="Times New Roman" w:cs="Times New Roman"/>
        </w:rPr>
        <w:t>Analyzing Data</w:t>
      </w:r>
      <w:bookmarkEnd w:id="24"/>
      <w:bookmarkEnd w:id="25"/>
      <w:bookmarkEnd w:id="26"/>
      <w:bookmarkEnd w:id="27"/>
    </w:p>
    <w:p w14:paraId="7D5F2F0C" w14:textId="77777777" w:rsidR="00651981" w:rsidRPr="002D0805" w:rsidRDefault="00651981" w:rsidP="002F40AB">
      <w:pPr>
        <w:autoSpaceDE w:val="0"/>
        <w:autoSpaceDN w:val="0"/>
        <w:adjustRightInd w:val="0"/>
      </w:pPr>
    </w:p>
    <w:p w14:paraId="06D7103F" w14:textId="6C22898D" w:rsidR="00A04208" w:rsidRPr="001E6C56" w:rsidRDefault="00A31903" w:rsidP="005B0CA9">
      <w:r>
        <w:t>Statistical calculations are not used to determine participation in E</w:t>
      </w:r>
      <w:r w:rsidR="0079062F">
        <w:t>I</w:t>
      </w:r>
      <w:r>
        <w:t xml:space="preserve">s.  </w:t>
      </w:r>
    </w:p>
    <w:sectPr w:rsidR="00A04208" w:rsidRPr="001E6C56" w:rsidSect="0067720C">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DB0A5" w14:textId="77777777" w:rsidR="00027B6A" w:rsidRDefault="00027B6A">
      <w:r>
        <w:separator/>
      </w:r>
    </w:p>
  </w:endnote>
  <w:endnote w:type="continuationSeparator" w:id="0">
    <w:p w14:paraId="08FEB437" w14:textId="77777777" w:rsidR="00027B6A" w:rsidRDefault="0002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17FED" w14:textId="77777777" w:rsidR="00027B6A" w:rsidRDefault="00027B6A"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5A6EE" w14:textId="77777777" w:rsidR="00027B6A" w:rsidRDefault="00027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AFE0" w14:textId="22D8A7E3" w:rsidR="00027B6A" w:rsidRDefault="00027B6A"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6926">
      <w:rPr>
        <w:rStyle w:val="PageNumber"/>
        <w:noProof/>
      </w:rPr>
      <w:t>1</w:t>
    </w:r>
    <w:r>
      <w:rPr>
        <w:rStyle w:val="PageNumber"/>
      </w:rPr>
      <w:fldChar w:fldCharType="end"/>
    </w:r>
  </w:p>
  <w:p w14:paraId="23A71718" w14:textId="77777777" w:rsidR="00027B6A" w:rsidRDefault="00027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31201" w14:textId="77777777" w:rsidR="00027B6A" w:rsidRDefault="00027B6A">
      <w:r>
        <w:separator/>
      </w:r>
    </w:p>
  </w:footnote>
  <w:footnote w:type="continuationSeparator" w:id="0">
    <w:p w14:paraId="5ACD7D45" w14:textId="77777777" w:rsidR="00027B6A" w:rsidRDefault="00027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50E6" w14:textId="77777777" w:rsidR="00027B6A" w:rsidRDefault="00027B6A" w:rsidP="0067720C">
    <w:pPr>
      <w:pStyle w:val="Header"/>
      <w:jc w:val="center"/>
      <w:rPr>
        <w:rFonts w:asciiTheme="majorHAnsi" w:eastAsiaTheme="majorEastAsia" w:hAnsiTheme="majorHAnsi" w:cstheme="majorBidi"/>
        <w:sz w:val="32"/>
        <w:szCs w:val="32"/>
      </w:rPr>
    </w:pPr>
  </w:p>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2638891C" w14:textId="2A9F42E8" w:rsidR="00027B6A" w:rsidRDefault="00027B6A" w:rsidP="0067720C">
        <w:pPr>
          <w:pStyle w:val="Header"/>
          <w:jc w:val="center"/>
          <w:rPr>
            <w:rFonts w:asciiTheme="majorHAnsi" w:eastAsiaTheme="majorEastAsia" w:hAnsiTheme="majorHAnsi" w:cstheme="majorBidi"/>
            <w:sz w:val="32"/>
            <w:szCs w:val="32"/>
          </w:rPr>
        </w:pPr>
        <w:r w:rsidRPr="005C686B">
          <w:rPr>
            <w:sz w:val="20"/>
            <w:szCs w:val="20"/>
          </w:rPr>
          <w:t>Attachment 2 Follow Up Biologic Testing for Exposure to Arsenic</w:t>
        </w:r>
        <w:r>
          <w:rPr>
            <w:sz w:val="20"/>
            <w:szCs w:val="20"/>
          </w:rPr>
          <w:t xml:space="preserve"> ASARCO </w:t>
        </w:r>
        <w:r w:rsidRPr="005C686B">
          <w:rPr>
            <w:sz w:val="20"/>
            <w:szCs w:val="20"/>
          </w:rPr>
          <w:t xml:space="preserve">Hayden, </w:t>
        </w:r>
        <w:r>
          <w:rPr>
            <w:sz w:val="20"/>
            <w:szCs w:val="20"/>
          </w:rPr>
          <w:t>AZ</w:t>
        </w:r>
        <w:r w:rsidRPr="005C686B">
          <w:rPr>
            <w:sz w:val="20"/>
            <w:szCs w:val="20"/>
          </w:rPr>
          <w:t xml:space="preserve"> Exposure Investigation:  Supporting Statement B</w:t>
        </w:r>
      </w:p>
    </w:sdtContent>
  </w:sdt>
  <w:p w14:paraId="61F0ACE5" w14:textId="77777777" w:rsidR="00027B6A" w:rsidRDefault="00027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685D"/>
    <w:multiLevelType w:val="hybridMultilevel"/>
    <w:tmpl w:val="FE2A35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020528"/>
    <w:multiLevelType w:val="hybridMultilevel"/>
    <w:tmpl w:val="DD7435D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106A6EE1"/>
    <w:multiLevelType w:val="hybridMultilevel"/>
    <w:tmpl w:val="11E28C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820081"/>
    <w:multiLevelType w:val="hybridMultilevel"/>
    <w:tmpl w:val="05083EAC"/>
    <w:lvl w:ilvl="0" w:tplc="0409000F">
      <w:start w:val="1"/>
      <w:numFmt w:val="decimal"/>
      <w:lvlText w:val="%1."/>
      <w:lvlJc w:val="left"/>
      <w:pPr>
        <w:ind w:left="720" w:hanging="360"/>
      </w:pPr>
      <w:rPr>
        <w:rFonts w:hint="default"/>
      </w:rPr>
    </w:lvl>
    <w:lvl w:ilvl="1" w:tplc="630C50A0">
      <w:start w:val="1"/>
      <w:numFmt w:val="upperLetter"/>
      <w:lvlText w:val="3%2."/>
      <w:lvlJc w:val="left"/>
      <w:pPr>
        <w:ind w:left="1620" w:hanging="360"/>
      </w:pPr>
      <w:rPr>
        <w:rFonts w:hint="default"/>
      </w:rPr>
    </w:lvl>
    <w:lvl w:ilvl="2" w:tplc="42088B5A">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14012"/>
    <w:multiLevelType w:val="hybridMultilevel"/>
    <w:tmpl w:val="4612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E3D85"/>
    <w:multiLevelType w:val="hybridMultilevel"/>
    <w:tmpl w:val="54B65332"/>
    <w:lvl w:ilvl="0" w:tplc="E40E9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C82217"/>
    <w:multiLevelType w:val="hybridMultilevel"/>
    <w:tmpl w:val="EC10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01B50"/>
    <w:multiLevelType w:val="hybridMultilevel"/>
    <w:tmpl w:val="F842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48081D"/>
    <w:multiLevelType w:val="hybridMultilevel"/>
    <w:tmpl w:val="BF6068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0B04C7"/>
    <w:multiLevelType w:val="hybridMultilevel"/>
    <w:tmpl w:val="E19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C436F"/>
    <w:multiLevelType w:val="hybridMultilevel"/>
    <w:tmpl w:val="D6787176"/>
    <w:lvl w:ilvl="0" w:tplc="0409000F">
      <w:start w:val="1"/>
      <w:numFmt w:val="decimal"/>
      <w:lvlText w:val="%1."/>
      <w:lvlJc w:val="left"/>
      <w:pPr>
        <w:ind w:left="720" w:hanging="360"/>
      </w:pPr>
      <w:rPr>
        <w:rFonts w:hint="default"/>
      </w:rPr>
    </w:lvl>
    <w:lvl w:ilvl="1" w:tplc="630C50A0">
      <w:start w:val="1"/>
      <w:numFmt w:val="upperLetter"/>
      <w:lvlText w:val="3%2."/>
      <w:lvlJc w:val="left"/>
      <w:pPr>
        <w:ind w:left="1620" w:hanging="360"/>
      </w:pPr>
      <w:rPr>
        <w:rFonts w:hint="default"/>
      </w:rPr>
    </w:lvl>
    <w:lvl w:ilvl="2" w:tplc="42088B5A">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F5706"/>
    <w:multiLevelType w:val="hybridMultilevel"/>
    <w:tmpl w:val="6F50DE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035746"/>
    <w:multiLevelType w:val="hybridMultilevel"/>
    <w:tmpl w:val="A71EB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A65D3"/>
    <w:multiLevelType w:val="hybridMultilevel"/>
    <w:tmpl w:val="761A698C"/>
    <w:lvl w:ilvl="0" w:tplc="76B8FDC8">
      <w:start w:val="1"/>
      <w:numFmt w:val="decimal"/>
      <w:lvlText w:val="%1."/>
      <w:lvlJc w:val="left"/>
      <w:pPr>
        <w:tabs>
          <w:tab w:val="num" w:pos="72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AB7A44"/>
    <w:multiLevelType w:val="hybridMultilevel"/>
    <w:tmpl w:val="BF5E27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0174B6"/>
    <w:multiLevelType w:val="hybridMultilevel"/>
    <w:tmpl w:val="5E06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A7ADF"/>
    <w:multiLevelType w:val="hybridMultilevel"/>
    <w:tmpl w:val="455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E6BDA"/>
    <w:multiLevelType w:val="hybridMultilevel"/>
    <w:tmpl w:val="CE260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
  </w:num>
  <w:num w:numId="4">
    <w:abstractNumId w:val="5"/>
  </w:num>
  <w:num w:numId="5">
    <w:abstractNumId w:val="13"/>
  </w:num>
  <w:num w:numId="6">
    <w:abstractNumId w:val="7"/>
  </w:num>
  <w:num w:numId="7">
    <w:abstractNumId w:val="16"/>
  </w:num>
  <w:num w:numId="8">
    <w:abstractNumId w:val="9"/>
  </w:num>
  <w:num w:numId="9">
    <w:abstractNumId w:val="8"/>
  </w:num>
  <w:num w:numId="10">
    <w:abstractNumId w:val="6"/>
  </w:num>
  <w:num w:numId="11">
    <w:abstractNumId w:val="10"/>
  </w:num>
  <w:num w:numId="12">
    <w:abstractNumId w:val="17"/>
  </w:num>
  <w:num w:numId="13">
    <w:abstractNumId w:val="14"/>
  </w:num>
  <w:num w:numId="14">
    <w:abstractNumId w:val="4"/>
  </w:num>
  <w:num w:numId="15">
    <w:abstractNumId w:val="18"/>
  </w:num>
  <w:num w:numId="16">
    <w:abstractNumId w:val="12"/>
  </w:num>
  <w:num w:numId="17">
    <w:abstractNumId w:val="2"/>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A8"/>
    <w:rsid w:val="00016C0E"/>
    <w:rsid w:val="00027B6A"/>
    <w:rsid w:val="00032922"/>
    <w:rsid w:val="00033971"/>
    <w:rsid w:val="000406F1"/>
    <w:rsid w:val="00041368"/>
    <w:rsid w:val="00043FFB"/>
    <w:rsid w:val="000472D0"/>
    <w:rsid w:val="000532F6"/>
    <w:rsid w:val="0005797C"/>
    <w:rsid w:val="000649C1"/>
    <w:rsid w:val="00067EB5"/>
    <w:rsid w:val="00067EF1"/>
    <w:rsid w:val="000773C4"/>
    <w:rsid w:val="0008749C"/>
    <w:rsid w:val="00090754"/>
    <w:rsid w:val="00091F11"/>
    <w:rsid w:val="00094F19"/>
    <w:rsid w:val="000A5592"/>
    <w:rsid w:val="000A59C1"/>
    <w:rsid w:val="000A65A5"/>
    <w:rsid w:val="000B283E"/>
    <w:rsid w:val="000B6AE7"/>
    <w:rsid w:val="000D0BA5"/>
    <w:rsid w:val="000E7793"/>
    <w:rsid w:val="00106CD3"/>
    <w:rsid w:val="00120226"/>
    <w:rsid w:val="00122D9D"/>
    <w:rsid w:val="001337F5"/>
    <w:rsid w:val="001449FD"/>
    <w:rsid w:val="00146FF0"/>
    <w:rsid w:val="00156C1D"/>
    <w:rsid w:val="00156E28"/>
    <w:rsid w:val="001618FD"/>
    <w:rsid w:val="00166980"/>
    <w:rsid w:val="001716E3"/>
    <w:rsid w:val="00175336"/>
    <w:rsid w:val="001833B6"/>
    <w:rsid w:val="00190128"/>
    <w:rsid w:val="00191746"/>
    <w:rsid w:val="00191AB3"/>
    <w:rsid w:val="001921FE"/>
    <w:rsid w:val="00196613"/>
    <w:rsid w:val="001B2F0F"/>
    <w:rsid w:val="001B6C41"/>
    <w:rsid w:val="001D2C40"/>
    <w:rsid w:val="001D4FF9"/>
    <w:rsid w:val="001D6A64"/>
    <w:rsid w:val="001D6E98"/>
    <w:rsid w:val="001D7273"/>
    <w:rsid w:val="001E683D"/>
    <w:rsid w:val="001E6C56"/>
    <w:rsid w:val="001F671F"/>
    <w:rsid w:val="00204774"/>
    <w:rsid w:val="00226592"/>
    <w:rsid w:val="00226789"/>
    <w:rsid w:val="00226F12"/>
    <w:rsid w:val="00235E02"/>
    <w:rsid w:val="002428A9"/>
    <w:rsid w:val="002555EC"/>
    <w:rsid w:val="002569E1"/>
    <w:rsid w:val="00266092"/>
    <w:rsid w:val="002669CF"/>
    <w:rsid w:val="00284F9D"/>
    <w:rsid w:val="0029554B"/>
    <w:rsid w:val="00297C51"/>
    <w:rsid w:val="002B1573"/>
    <w:rsid w:val="002B198F"/>
    <w:rsid w:val="002B2744"/>
    <w:rsid w:val="002B4079"/>
    <w:rsid w:val="002B599C"/>
    <w:rsid w:val="002D0805"/>
    <w:rsid w:val="002D1B61"/>
    <w:rsid w:val="002E0CB9"/>
    <w:rsid w:val="002E24AE"/>
    <w:rsid w:val="002F0422"/>
    <w:rsid w:val="002F40AB"/>
    <w:rsid w:val="002F59BB"/>
    <w:rsid w:val="00307746"/>
    <w:rsid w:val="00314B98"/>
    <w:rsid w:val="00322A9F"/>
    <w:rsid w:val="00331D1E"/>
    <w:rsid w:val="003327B3"/>
    <w:rsid w:val="003453F4"/>
    <w:rsid w:val="00346379"/>
    <w:rsid w:val="0035552F"/>
    <w:rsid w:val="00356195"/>
    <w:rsid w:val="00362A15"/>
    <w:rsid w:val="00364C2B"/>
    <w:rsid w:val="00370214"/>
    <w:rsid w:val="00370EFD"/>
    <w:rsid w:val="00372087"/>
    <w:rsid w:val="00380EA1"/>
    <w:rsid w:val="003838E1"/>
    <w:rsid w:val="003878D7"/>
    <w:rsid w:val="003900D3"/>
    <w:rsid w:val="00392C0E"/>
    <w:rsid w:val="003961A9"/>
    <w:rsid w:val="003A4223"/>
    <w:rsid w:val="003A6F80"/>
    <w:rsid w:val="003A7A75"/>
    <w:rsid w:val="003B09D0"/>
    <w:rsid w:val="003C2B64"/>
    <w:rsid w:val="003D25F3"/>
    <w:rsid w:val="003D37DF"/>
    <w:rsid w:val="003E010E"/>
    <w:rsid w:val="003E4C15"/>
    <w:rsid w:val="003F3169"/>
    <w:rsid w:val="003F3B2E"/>
    <w:rsid w:val="004064CA"/>
    <w:rsid w:val="00416780"/>
    <w:rsid w:val="0042229C"/>
    <w:rsid w:val="00424FA1"/>
    <w:rsid w:val="00425483"/>
    <w:rsid w:val="0043215B"/>
    <w:rsid w:val="004338EC"/>
    <w:rsid w:val="00443311"/>
    <w:rsid w:val="0045668E"/>
    <w:rsid w:val="00471684"/>
    <w:rsid w:val="00483496"/>
    <w:rsid w:val="004856EE"/>
    <w:rsid w:val="004916CD"/>
    <w:rsid w:val="00491741"/>
    <w:rsid w:val="004A065B"/>
    <w:rsid w:val="004A1D19"/>
    <w:rsid w:val="004A36EC"/>
    <w:rsid w:val="004A4BF5"/>
    <w:rsid w:val="004B3540"/>
    <w:rsid w:val="004B64BA"/>
    <w:rsid w:val="004C1E1A"/>
    <w:rsid w:val="004C25B6"/>
    <w:rsid w:val="004C7309"/>
    <w:rsid w:val="004C7391"/>
    <w:rsid w:val="004E1968"/>
    <w:rsid w:val="004E22E0"/>
    <w:rsid w:val="004F43DE"/>
    <w:rsid w:val="004F54A8"/>
    <w:rsid w:val="0050015B"/>
    <w:rsid w:val="0050045B"/>
    <w:rsid w:val="00500461"/>
    <w:rsid w:val="00504E3B"/>
    <w:rsid w:val="0050563D"/>
    <w:rsid w:val="00510653"/>
    <w:rsid w:val="00512CC4"/>
    <w:rsid w:val="00515DFA"/>
    <w:rsid w:val="0051601C"/>
    <w:rsid w:val="005229C8"/>
    <w:rsid w:val="00523D3E"/>
    <w:rsid w:val="005322EC"/>
    <w:rsid w:val="00533F1F"/>
    <w:rsid w:val="00544956"/>
    <w:rsid w:val="00546017"/>
    <w:rsid w:val="00550A98"/>
    <w:rsid w:val="00551BCA"/>
    <w:rsid w:val="00552A78"/>
    <w:rsid w:val="00562ECD"/>
    <w:rsid w:val="00583F53"/>
    <w:rsid w:val="00587809"/>
    <w:rsid w:val="00596E4A"/>
    <w:rsid w:val="005B0CA9"/>
    <w:rsid w:val="005B3B20"/>
    <w:rsid w:val="005B43F9"/>
    <w:rsid w:val="005B45F4"/>
    <w:rsid w:val="005B4ECC"/>
    <w:rsid w:val="005B6B9A"/>
    <w:rsid w:val="005B70B1"/>
    <w:rsid w:val="005B769E"/>
    <w:rsid w:val="005C0816"/>
    <w:rsid w:val="005C27F5"/>
    <w:rsid w:val="005C5A41"/>
    <w:rsid w:val="005C5AF0"/>
    <w:rsid w:val="005C686B"/>
    <w:rsid w:val="005D3D80"/>
    <w:rsid w:val="005E5A4C"/>
    <w:rsid w:val="005F5787"/>
    <w:rsid w:val="005F7A53"/>
    <w:rsid w:val="00606748"/>
    <w:rsid w:val="00607022"/>
    <w:rsid w:val="00614445"/>
    <w:rsid w:val="00617385"/>
    <w:rsid w:val="0061771E"/>
    <w:rsid w:val="006201FF"/>
    <w:rsid w:val="00622E0D"/>
    <w:rsid w:val="006262E9"/>
    <w:rsid w:val="0062653B"/>
    <w:rsid w:val="00631525"/>
    <w:rsid w:val="00637EA9"/>
    <w:rsid w:val="00642AAC"/>
    <w:rsid w:val="0064606A"/>
    <w:rsid w:val="00651981"/>
    <w:rsid w:val="006525AA"/>
    <w:rsid w:val="00660F0C"/>
    <w:rsid w:val="00663286"/>
    <w:rsid w:val="00664110"/>
    <w:rsid w:val="00665CFE"/>
    <w:rsid w:val="0067720C"/>
    <w:rsid w:val="00677FFA"/>
    <w:rsid w:val="0068197A"/>
    <w:rsid w:val="00692540"/>
    <w:rsid w:val="006925F9"/>
    <w:rsid w:val="00694686"/>
    <w:rsid w:val="006A0032"/>
    <w:rsid w:val="006A2AA7"/>
    <w:rsid w:val="006A44C0"/>
    <w:rsid w:val="006A7718"/>
    <w:rsid w:val="006C7264"/>
    <w:rsid w:val="006D19A3"/>
    <w:rsid w:val="006D3C64"/>
    <w:rsid w:val="006D7CB6"/>
    <w:rsid w:val="006E2387"/>
    <w:rsid w:val="006E3E43"/>
    <w:rsid w:val="006F0D45"/>
    <w:rsid w:val="006F15B9"/>
    <w:rsid w:val="006F6333"/>
    <w:rsid w:val="00700409"/>
    <w:rsid w:val="007049CD"/>
    <w:rsid w:val="0070749D"/>
    <w:rsid w:val="0071113A"/>
    <w:rsid w:val="00712A9A"/>
    <w:rsid w:val="0071388D"/>
    <w:rsid w:val="00716010"/>
    <w:rsid w:val="00716202"/>
    <w:rsid w:val="00723DC5"/>
    <w:rsid w:val="007310A6"/>
    <w:rsid w:val="00731B13"/>
    <w:rsid w:val="0073591C"/>
    <w:rsid w:val="00736050"/>
    <w:rsid w:val="00741EB6"/>
    <w:rsid w:val="007530C8"/>
    <w:rsid w:val="007563C4"/>
    <w:rsid w:val="007626DF"/>
    <w:rsid w:val="00763E7C"/>
    <w:rsid w:val="007668BA"/>
    <w:rsid w:val="00770340"/>
    <w:rsid w:val="007724FA"/>
    <w:rsid w:val="00786093"/>
    <w:rsid w:val="0079062F"/>
    <w:rsid w:val="007A23B2"/>
    <w:rsid w:val="007A2631"/>
    <w:rsid w:val="007A3FA2"/>
    <w:rsid w:val="007A429D"/>
    <w:rsid w:val="007C3132"/>
    <w:rsid w:val="007C7FBC"/>
    <w:rsid w:val="007D3384"/>
    <w:rsid w:val="007D3DBD"/>
    <w:rsid w:val="007E0E75"/>
    <w:rsid w:val="007E79B5"/>
    <w:rsid w:val="007F21F1"/>
    <w:rsid w:val="007F299C"/>
    <w:rsid w:val="007F782D"/>
    <w:rsid w:val="0080109A"/>
    <w:rsid w:val="008074FA"/>
    <w:rsid w:val="00807721"/>
    <w:rsid w:val="008103C4"/>
    <w:rsid w:val="00831D46"/>
    <w:rsid w:val="00833C4B"/>
    <w:rsid w:val="008343E7"/>
    <w:rsid w:val="00837498"/>
    <w:rsid w:val="00843A8A"/>
    <w:rsid w:val="008474D8"/>
    <w:rsid w:val="00851094"/>
    <w:rsid w:val="00852FFD"/>
    <w:rsid w:val="00853DC2"/>
    <w:rsid w:val="008544D1"/>
    <w:rsid w:val="00863529"/>
    <w:rsid w:val="00866BEC"/>
    <w:rsid w:val="008700C1"/>
    <w:rsid w:val="0087135C"/>
    <w:rsid w:val="00877FA2"/>
    <w:rsid w:val="00881217"/>
    <w:rsid w:val="008934D6"/>
    <w:rsid w:val="00894EE6"/>
    <w:rsid w:val="00895946"/>
    <w:rsid w:val="008A3CCD"/>
    <w:rsid w:val="008A5672"/>
    <w:rsid w:val="008A6840"/>
    <w:rsid w:val="008C05D5"/>
    <w:rsid w:val="008C3501"/>
    <w:rsid w:val="008C4C5E"/>
    <w:rsid w:val="008D1BFD"/>
    <w:rsid w:val="008D66DB"/>
    <w:rsid w:val="008E09AA"/>
    <w:rsid w:val="008E0BAF"/>
    <w:rsid w:val="008E2E05"/>
    <w:rsid w:val="008E33D1"/>
    <w:rsid w:val="008E7880"/>
    <w:rsid w:val="008F0BD8"/>
    <w:rsid w:val="008F496F"/>
    <w:rsid w:val="008F5B3E"/>
    <w:rsid w:val="008F60D1"/>
    <w:rsid w:val="009017BB"/>
    <w:rsid w:val="00904B63"/>
    <w:rsid w:val="0091056C"/>
    <w:rsid w:val="009221B6"/>
    <w:rsid w:val="00922952"/>
    <w:rsid w:val="00923C7F"/>
    <w:rsid w:val="00926D65"/>
    <w:rsid w:val="00931ABC"/>
    <w:rsid w:val="0093242E"/>
    <w:rsid w:val="00934902"/>
    <w:rsid w:val="00944592"/>
    <w:rsid w:val="00951498"/>
    <w:rsid w:val="00954D8D"/>
    <w:rsid w:val="00956AE1"/>
    <w:rsid w:val="00962A96"/>
    <w:rsid w:val="00966A40"/>
    <w:rsid w:val="00975A0E"/>
    <w:rsid w:val="00982769"/>
    <w:rsid w:val="00991172"/>
    <w:rsid w:val="00995202"/>
    <w:rsid w:val="00996B73"/>
    <w:rsid w:val="009A6F5F"/>
    <w:rsid w:val="009B0450"/>
    <w:rsid w:val="009B086A"/>
    <w:rsid w:val="009B0CD9"/>
    <w:rsid w:val="009B12B7"/>
    <w:rsid w:val="009B161E"/>
    <w:rsid w:val="009B5B95"/>
    <w:rsid w:val="009C2297"/>
    <w:rsid w:val="009C3AA7"/>
    <w:rsid w:val="009C7EC5"/>
    <w:rsid w:val="009D067F"/>
    <w:rsid w:val="009D0A49"/>
    <w:rsid w:val="009D525A"/>
    <w:rsid w:val="009E0177"/>
    <w:rsid w:val="009E0C38"/>
    <w:rsid w:val="009E7E5D"/>
    <w:rsid w:val="009F79A3"/>
    <w:rsid w:val="00A04208"/>
    <w:rsid w:val="00A054A2"/>
    <w:rsid w:val="00A05675"/>
    <w:rsid w:val="00A124FB"/>
    <w:rsid w:val="00A25F24"/>
    <w:rsid w:val="00A31903"/>
    <w:rsid w:val="00A3479A"/>
    <w:rsid w:val="00A448B8"/>
    <w:rsid w:val="00A469D9"/>
    <w:rsid w:val="00A527F9"/>
    <w:rsid w:val="00A625D7"/>
    <w:rsid w:val="00A64340"/>
    <w:rsid w:val="00A663E0"/>
    <w:rsid w:val="00A73E57"/>
    <w:rsid w:val="00A7532B"/>
    <w:rsid w:val="00A774BF"/>
    <w:rsid w:val="00A86926"/>
    <w:rsid w:val="00A87C6C"/>
    <w:rsid w:val="00A920B9"/>
    <w:rsid w:val="00A93360"/>
    <w:rsid w:val="00A93EE6"/>
    <w:rsid w:val="00AA4D16"/>
    <w:rsid w:val="00AB045D"/>
    <w:rsid w:val="00AB0F01"/>
    <w:rsid w:val="00AB2C60"/>
    <w:rsid w:val="00AB7942"/>
    <w:rsid w:val="00AC2CDD"/>
    <w:rsid w:val="00AC2F6F"/>
    <w:rsid w:val="00AC6600"/>
    <w:rsid w:val="00AC7886"/>
    <w:rsid w:val="00AC7DA2"/>
    <w:rsid w:val="00AD1C21"/>
    <w:rsid w:val="00AD6846"/>
    <w:rsid w:val="00AD7F09"/>
    <w:rsid w:val="00AE0C85"/>
    <w:rsid w:val="00AE1610"/>
    <w:rsid w:val="00B01A66"/>
    <w:rsid w:val="00B05A66"/>
    <w:rsid w:val="00B3460A"/>
    <w:rsid w:val="00B40A7A"/>
    <w:rsid w:val="00B44474"/>
    <w:rsid w:val="00B516B5"/>
    <w:rsid w:val="00B64F7B"/>
    <w:rsid w:val="00B722DF"/>
    <w:rsid w:val="00B9643C"/>
    <w:rsid w:val="00BA23A6"/>
    <w:rsid w:val="00BA6607"/>
    <w:rsid w:val="00BA6CC3"/>
    <w:rsid w:val="00BB0BBB"/>
    <w:rsid w:val="00BB15B3"/>
    <w:rsid w:val="00BB25EB"/>
    <w:rsid w:val="00BD459D"/>
    <w:rsid w:val="00BE4476"/>
    <w:rsid w:val="00BF017A"/>
    <w:rsid w:val="00BF7A67"/>
    <w:rsid w:val="00C05D88"/>
    <w:rsid w:val="00C1413B"/>
    <w:rsid w:val="00C172FA"/>
    <w:rsid w:val="00C20983"/>
    <w:rsid w:val="00C31583"/>
    <w:rsid w:val="00C31758"/>
    <w:rsid w:val="00C320C2"/>
    <w:rsid w:val="00C32384"/>
    <w:rsid w:val="00C50DFD"/>
    <w:rsid w:val="00C520DE"/>
    <w:rsid w:val="00C56DE5"/>
    <w:rsid w:val="00C6281A"/>
    <w:rsid w:val="00C638EE"/>
    <w:rsid w:val="00C666E7"/>
    <w:rsid w:val="00C66E47"/>
    <w:rsid w:val="00C7213D"/>
    <w:rsid w:val="00C73A89"/>
    <w:rsid w:val="00C748C7"/>
    <w:rsid w:val="00C767FD"/>
    <w:rsid w:val="00C86F57"/>
    <w:rsid w:val="00C87004"/>
    <w:rsid w:val="00C9386D"/>
    <w:rsid w:val="00C953DA"/>
    <w:rsid w:val="00C95965"/>
    <w:rsid w:val="00CA0F1B"/>
    <w:rsid w:val="00CA18B5"/>
    <w:rsid w:val="00CA485A"/>
    <w:rsid w:val="00CA6BC1"/>
    <w:rsid w:val="00CB49A6"/>
    <w:rsid w:val="00CC2A52"/>
    <w:rsid w:val="00CC2B2E"/>
    <w:rsid w:val="00CC456D"/>
    <w:rsid w:val="00CD1627"/>
    <w:rsid w:val="00CD49F0"/>
    <w:rsid w:val="00CD53D0"/>
    <w:rsid w:val="00CE4AAD"/>
    <w:rsid w:val="00CF0F14"/>
    <w:rsid w:val="00CF1C35"/>
    <w:rsid w:val="00CF45D1"/>
    <w:rsid w:val="00D03F33"/>
    <w:rsid w:val="00D05E7E"/>
    <w:rsid w:val="00D10534"/>
    <w:rsid w:val="00D1094B"/>
    <w:rsid w:val="00D15E81"/>
    <w:rsid w:val="00D169FF"/>
    <w:rsid w:val="00D172E1"/>
    <w:rsid w:val="00D177E1"/>
    <w:rsid w:val="00D20A6C"/>
    <w:rsid w:val="00D27F9B"/>
    <w:rsid w:val="00D34CA5"/>
    <w:rsid w:val="00D51404"/>
    <w:rsid w:val="00D531DA"/>
    <w:rsid w:val="00D5729F"/>
    <w:rsid w:val="00D63163"/>
    <w:rsid w:val="00D72820"/>
    <w:rsid w:val="00D81A57"/>
    <w:rsid w:val="00D82BA0"/>
    <w:rsid w:val="00D84227"/>
    <w:rsid w:val="00D87295"/>
    <w:rsid w:val="00D92073"/>
    <w:rsid w:val="00D922D9"/>
    <w:rsid w:val="00D92D58"/>
    <w:rsid w:val="00D94491"/>
    <w:rsid w:val="00D96573"/>
    <w:rsid w:val="00DA1B5A"/>
    <w:rsid w:val="00DA4BF8"/>
    <w:rsid w:val="00DB0623"/>
    <w:rsid w:val="00DB3ECF"/>
    <w:rsid w:val="00DC12D4"/>
    <w:rsid w:val="00DD36FF"/>
    <w:rsid w:val="00DD7349"/>
    <w:rsid w:val="00DD7416"/>
    <w:rsid w:val="00DF0145"/>
    <w:rsid w:val="00DF2618"/>
    <w:rsid w:val="00DF3DF4"/>
    <w:rsid w:val="00DF4F52"/>
    <w:rsid w:val="00E013D0"/>
    <w:rsid w:val="00E026D1"/>
    <w:rsid w:val="00E23D4B"/>
    <w:rsid w:val="00E26172"/>
    <w:rsid w:val="00E30EC6"/>
    <w:rsid w:val="00E34DE4"/>
    <w:rsid w:val="00E357F9"/>
    <w:rsid w:val="00E4518B"/>
    <w:rsid w:val="00E46AA2"/>
    <w:rsid w:val="00E47144"/>
    <w:rsid w:val="00E5153C"/>
    <w:rsid w:val="00E52AFD"/>
    <w:rsid w:val="00E53261"/>
    <w:rsid w:val="00E60BF9"/>
    <w:rsid w:val="00E6213F"/>
    <w:rsid w:val="00E630B8"/>
    <w:rsid w:val="00E66FE4"/>
    <w:rsid w:val="00E707A5"/>
    <w:rsid w:val="00E74E9B"/>
    <w:rsid w:val="00E81D76"/>
    <w:rsid w:val="00E821B6"/>
    <w:rsid w:val="00E82C8B"/>
    <w:rsid w:val="00E85EC3"/>
    <w:rsid w:val="00EA6C0E"/>
    <w:rsid w:val="00EB5387"/>
    <w:rsid w:val="00EC2C5C"/>
    <w:rsid w:val="00ED360E"/>
    <w:rsid w:val="00ED3B34"/>
    <w:rsid w:val="00ED471C"/>
    <w:rsid w:val="00EE17C0"/>
    <w:rsid w:val="00EF17A8"/>
    <w:rsid w:val="00EF712A"/>
    <w:rsid w:val="00F00596"/>
    <w:rsid w:val="00F1433C"/>
    <w:rsid w:val="00F263A6"/>
    <w:rsid w:val="00F31650"/>
    <w:rsid w:val="00F317AA"/>
    <w:rsid w:val="00F3244B"/>
    <w:rsid w:val="00F36192"/>
    <w:rsid w:val="00F36CD2"/>
    <w:rsid w:val="00F3741B"/>
    <w:rsid w:val="00F37A9E"/>
    <w:rsid w:val="00F37D85"/>
    <w:rsid w:val="00F40172"/>
    <w:rsid w:val="00F40FDD"/>
    <w:rsid w:val="00F41025"/>
    <w:rsid w:val="00F46404"/>
    <w:rsid w:val="00F639B2"/>
    <w:rsid w:val="00F67B43"/>
    <w:rsid w:val="00F74C6E"/>
    <w:rsid w:val="00F7530C"/>
    <w:rsid w:val="00F86846"/>
    <w:rsid w:val="00F92405"/>
    <w:rsid w:val="00F95037"/>
    <w:rsid w:val="00FA235B"/>
    <w:rsid w:val="00FA53F4"/>
    <w:rsid w:val="00FC1CCA"/>
    <w:rsid w:val="00FC427F"/>
    <w:rsid w:val="00FD0B9F"/>
    <w:rsid w:val="00FD6370"/>
    <w:rsid w:val="00FE1990"/>
    <w:rsid w:val="00FE517C"/>
    <w:rsid w:val="00FE7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1921"/>
    <o:shapelayout v:ext="edit">
      <o:idmap v:ext="edit" data="1"/>
    </o:shapelayout>
  </w:shapeDefaults>
  <w:decimalSymbol w:val="."/>
  <w:listSeparator w:val=","/>
  <w14:docId w14:val="0EE9491C"/>
  <w15:docId w15:val="{9091D8CE-60A5-45FF-B856-1ADDFD78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6C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628050878">
      <w:bodyDiv w:val="1"/>
      <w:marLeft w:val="0"/>
      <w:marRight w:val="0"/>
      <w:marTop w:val="0"/>
      <w:marBottom w:val="0"/>
      <w:divBdr>
        <w:top w:val="none" w:sz="0" w:space="0" w:color="auto"/>
        <w:left w:val="none" w:sz="0" w:space="0" w:color="auto"/>
        <w:bottom w:val="none" w:sz="0" w:space="0" w:color="auto"/>
        <w:right w:val="none" w:sz="0" w:space="0" w:color="auto"/>
      </w:divBdr>
    </w:div>
    <w:div w:id="114230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owalski@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29A06-D345-4166-B193-8BE1521D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1401</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Attachment 2 Follow Up Biologic Testing for Exposure to Arsenic ASARCO Hayden, AZ Exposure Investigation:  Supporting Statement B</vt:lpstr>
    </vt:vector>
  </TitlesOfParts>
  <Company>Centers for Disease Control and Prevention</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Follow Up Biologic Testing for Exposure to Arsenic ASARCO Hayden, AZ Exposure Investigation:  Supporting Statement B</dc:title>
  <dc:creator>murphy</dc:creator>
  <cp:lastModifiedBy>Zirger, Jeffrey (CDC/OD/OADS)</cp:lastModifiedBy>
  <cp:revision>15</cp:revision>
  <cp:lastPrinted>2016-11-09T19:06:00Z</cp:lastPrinted>
  <dcterms:created xsi:type="dcterms:W3CDTF">2017-05-11T18:41:00Z</dcterms:created>
  <dcterms:modified xsi:type="dcterms:W3CDTF">2017-05-19T12:45:00Z</dcterms:modified>
</cp:coreProperties>
</file>