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6F" w:rsidRPr="00BC78C0" w:rsidRDefault="00CF486F" w:rsidP="00CF486F">
      <w:pPr>
        <w:spacing w:line="480" w:lineRule="auto"/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Gonococcal Isolate Surveillance Project</w:t>
      </w:r>
    </w:p>
    <w:p w:rsidR="00CF486F" w:rsidRDefault="00CF486F" w:rsidP="00CF486F">
      <w:pPr>
        <w:spacing w:line="480" w:lineRule="auto"/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OMB 0920-0307</w:t>
      </w:r>
    </w:p>
    <w:p w:rsidR="003E2ECE" w:rsidRPr="00BC78C0" w:rsidRDefault="003E2ECE" w:rsidP="00CF486F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Expiration </w:t>
      </w:r>
      <w:r w:rsidR="0009576C">
        <w:rPr>
          <w:rFonts w:ascii="Courier New" w:hAnsi="Courier New" w:cs="Courier New"/>
          <w:b/>
        </w:rPr>
        <w:t>8/31/2016</w:t>
      </w:r>
    </w:p>
    <w:p w:rsidR="00CF486F" w:rsidRDefault="00CF486F" w:rsidP="00CF486F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Supporting Statement – Part B</w:t>
      </w:r>
    </w:p>
    <w:p w:rsidR="00CF486F" w:rsidRDefault="00CF486F" w:rsidP="00CF486F">
      <w:pPr>
        <w:spacing w:line="480" w:lineRule="auto"/>
        <w:rPr>
          <w:rFonts w:ascii="Courier New" w:hAnsi="Courier New" w:cs="Courier New"/>
          <w:b/>
        </w:rPr>
      </w:pPr>
    </w:p>
    <w:p w:rsidR="00CF486F" w:rsidRDefault="00CF486F" w:rsidP="00CF486F">
      <w:pPr>
        <w:spacing w:line="480" w:lineRule="auto"/>
        <w:rPr>
          <w:rFonts w:ascii="Courier New" w:hAnsi="Courier New" w:cs="Courier New"/>
          <w:b/>
        </w:rPr>
      </w:pPr>
    </w:p>
    <w:p w:rsidR="00CF486F" w:rsidRDefault="00CF486F" w:rsidP="00CF486F">
      <w:pPr>
        <w:spacing w:line="480" w:lineRule="auto"/>
        <w:rPr>
          <w:rFonts w:ascii="Courier New" w:hAnsi="Courier New" w:cs="Courier New"/>
          <w:b/>
        </w:rPr>
      </w:pPr>
    </w:p>
    <w:p w:rsidR="00CF486F" w:rsidRPr="00BC78C0" w:rsidRDefault="00CF486F" w:rsidP="00CF486F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Robert Kirkcaldy, MD</w:t>
      </w:r>
      <w:r w:rsidR="003E2ECE">
        <w:rPr>
          <w:rFonts w:ascii="Courier New" w:hAnsi="Courier New" w:cs="Courier New"/>
          <w:b/>
        </w:rPr>
        <w:t>, MPH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Project Officer</w:t>
      </w:r>
    </w:p>
    <w:p w:rsidR="00CF486F" w:rsidRDefault="00CF486F" w:rsidP="00CF486F">
      <w:pPr>
        <w:jc w:val="center"/>
        <w:rPr>
          <w:rFonts w:ascii="Courier New" w:hAnsi="Courier New" w:cs="Courier New"/>
          <w:b/>
        </w:rPr>
      </w:pPr>
    </w:p>
    <w:p w:rsidR="0009576C" w:rsidRPr="00BC78C0" w:rsidRDefault="0009576C" w:rsidP="00CF486F">
      <w:pPr>
        <w:jc w:val="center"/>
        <w:rPr>
          <w:rFonts w:ascii="Courier New" w:hAnsi="Courier New" w:cs="Courier New"/>
          <w:b/>
        </w:rPr>
      </w:pP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smartTag w:uri="urn:schemas-microsoft-com:office:smarttags" w:element="place">
        <w:smartTag w:uri="urn:schemas-microsoft-com:office:smarttags" w:element="PlaceName">
          <w:r w:rsidRPr="00BC78C0">
            <w:rPr>
              <w:rFonts w:ascii="Courier New" w:hAnsi="Courier New" w:cs="Courier New"/>
              <w:b/>
            </w:rPr>
            <w:t>National</w:t>
          </w:r>
        </w:smartTag>
        <w:r w:rsidRPr="00BC78C0">
          <w:rPr>
            <w:rFonts w:ascii="Courier New" w:hAnsi="Courier New" w:cs="Courier New"/>
            <w:b/>
          </w:rPr>
          <w:t xml:space="preserve"> </w:t>
        </w:r>
        <w:smartTag w:uri="urn:schemas-microsoft-com:office:smarttags" w:element="PlaceType">
          <w:r w:rsidRPr="00BC78C0">
            <w:rPr>
              <w:rFonts w:ascii="Courier New" w:hAnsi="Courier New" w:cs="Courier New"/>
              <w:b/>
            </w:rPr>
            <w:t>Center</w:t>
          </w:r>
        </w:smartTag>
      </w:smartTag>
      <w:r w:rsidRPr="00BC78C0">
        <w:rPr>
          <w:rFonts w:ascii="Courier New" w:hAnsi="Courier New" w:cs="Courier New"/>
          <w:b/>
        </w:rPr>
        <w:t xml:space="preserve"> for HIV/AIDS, Viral Hepatitis, STD, and TB Prevention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Division of STD Prevention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Surveillance</w:t>
      </w:r>
      <w:r w:rsidR="0009576C">
        <w:rPr>
          <w:rFonts w:ascii="Courier New" w:hAnsi="Courier New" w:cs="Courier New"/>
          <w:b/>
        </w:rPr>
        <w:t xml:space="preserve"> and Data Management</w:t>
      </w:r>
      <w:r w:rsidRPr="00BC78C0">
        <w:rPr>
          <w:rFonts w:ascii="Courier New" w:hAnsi="Courier New" w:cs="Courier New"/>
          <w:b/>
        </w:rPr>
        <w:t xml:space="preserve"> Branch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Centers for Disease Control and Prevention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1600 Clifton Road NE, Mailstop E-</w:t>
      </w:r>
      <w:r w:rsidR="0009576C">
        <w:rPr>
          <w:rFonts w:ascii="Courier New" w:hAnsi="Courier New" w:cs="Courier New"/>
          <w:b/>
        </w:rPr>
        <w:t>63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Atlanta, GA 30333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Voice:  (404) 639-8</w:t>
      </w:r>
      <w:r>
        <w:rPr>
          <w:rFonts w:ascii="Courier New" w:hAnsi="Courier New" w:cs="Courier New"/>
          <w:b/>
        </w:rPr>
        <w:t>659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>Fax:  (404) 639-8610</w:t>
      </w:r>
    </w:p>
    <w:p w:rsidR="00CF486F" w:rsidRPr="00BC78C0" w:rsidRDefault="00CF486F" w:rsidP="00CF486F">
      <w:pPr>
        <w:jc w:val="center"/>
        <w:rPr>
          <w:rFonts w:ascii="Courier New" w:hAnsi="Courier New" w:cs="Courier New"/>
          <w:b/>
        </w:rPr>
      </w:pPr>
      <w:r w:rsidRPr="00BC78C0">
        <w:rPr>
          <w:rFonts w:ascii="Courier New" w:hAnsi="Courier New" w:cs="Courier New"/>
          <w:b/>
        </w:rPr>
        <w:t xml:space="preserve">Email: </w:t>
      </w:r>
      <w:hyperlink r:id="rId7" w:history="1">
        <w:r w:rsidRPr="00C979BF">
          <w:rPr>
            <w:rStyle w:val="Hyperlink"/>
            <w:rFonts w:ascii="Courier New" w:hAnsi="Courier New" w:cs="Courier New"/>
            <w:b/>
          </w:rPr>
          <w:t>hgl8@cdc.gov</w:t>
        </w:r>
      </w:hyperlink>
      <w:r w:rsidRPr="00BC78C0">
        <w:rPr>
          <w:rFonts w:ascii="Courier New" w:hAnsi="Courier New" w:cs="Courier New"/>
          <w:b/>
        </w:rPr>
        <w:t xml:space="preserve"> </w:t>
      </w:r>
    </w:p>
    <w:p w:rsidR="00CF486F" w:rsidRPr="00BC78C0" w:rsidRDefault="00CF486F" w:rsidP="00CF486F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CF486F" w:rsidRPr="00BC78C0" w:rsidRDefault="00CF486F" w:rsidP="00CF486F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EF7346" w:rsidRDefault="00CF486F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fldChar w:fldCharType="begin"/>
      </w:r>
      <w:r>
        <w:rPr>
          <w:rFonts w:ascii="Courier New" w:hAnsi="Courier New" w:cs="Courier New"/>
          <w:b/>
        </w:rPr>
        <w:instrText xml:space="preserve"> DATE \@ "MMMM d, yyyy" </w:instrText>
      </w:r>
      <w:r>
        <w:rPr>
          <w:rFonts w:ascii="Courier New" w:hAnsi="Courier New" w:cs="Courier New"/>
          <w:b/>
        </w:rPr>
        <w:fldChar w:fldCharType="separate"/>
      </w:r>
      <w:r w:rsidR="00484369">
        <w:rPr>
          <w:rFonts w:ascii="Courier New" w:hAnsi="Courier New" w:cs="Courier New"/>
          <w:b/>
          <w:noProof/>
        </w:rPr>
        <w:t>October 30, 2015</w:t>
      </w:r>
      <w:r>
        <w:rPr>
          <w:rFonts w:ascii="Courier New" w:hAnsi="Courier New" w:cs="Courier New"/>
          <w:b/>
        </w:rPr>
        <w:fldChar w:fldCharType="end"/>
      </w:r>
      <w:r>
        <w:rPr>
          <w:rFonts w:ascii="Courier New" w:hAnsi="Courier New" w:cs="Courier New"/>
          <w:b/>
        </w:rPr>
        <w:br w:type="page"/>
      </w:r>
    </w:p>
    <w:p w:rsidR="00EF7346" w:rsidRPr="00EF7346" w:rsidRDefault="00EF7346" w:rsidP="00EF7346">
      <w:pPr>
        <w:spacing w:line="480" w:lineRule="auto"/>
        <w:jc w:val="center"/>
        <w:rPr>
          <w:rFonts w:ascii="Courier New" w:hAnsi="Courier New" w:cs="Courier New"/>
          <w:b/>
          <w:caps/>
        </w:rPr>
      </w:pPr>
      <w:r w:rsidRPr="00EF7346">
        <w:rPr>
          <w:rFonts w:ascii="Courier New" w:hAnsi="Courier New" w:cs="Courier New"/>
          <w:b/>
          <w:caps/>
        </w:rPr>
        <w:lastRenderedPageBreak/>
        <w:t>GONOCOCCAL ISOLATE SURVEILLANCE PROJECT</w:t>
      </w:r>
    </w:p>
    <w:p w:rsidR="00EF7346" w:rsidRPr="001A2E44" w:rsidRDefault="00EF7346" w:rsidP="001A2E44">
      <w:pPr>
        <w:spacing w:line="480" w:lineRule="auto"/>
        <w:jc w:val="center"/>
        <w:rPr>
          <w:rFonts w:ascii="Courier New" w:hAnsi="Courier New" w:cs="Courier New"/>
          <w:b/>
          <w:caps/>
        </w:rPr>
      </w:pPr>
      <w:r w:rsidRPr="00EF7346">
        <w:rPr>
          <w:rFonts w:ascii="Courier New" w:hAnsi="Courier New" w:cs="Courier New"/>
          <w:b/>
          <w:caps/>
        </w:rPr>
        <w:t>0920-0370</w:t>
      </w:r>
    </w:p>
    <w:p w:rsidR="00EF7346" w:rsidRDefault="00EF7346" w:rsidP="00EF7346">
      <w:pPr>
        <w:keepNext/>
        <w:outlineLvl w:val="1"/>
        <w:rPr>
          <w:rFonts w:ascii="Courier New" w:hAnsi="Courier New" w:cs="Courier New"/>
          <w:b/>
          <w:bCs/>
        </w:rPr>
      </w:pPr>
    </w:p>
    <w:p w:rsidR="00EF7346" w:rsidRPr="00EF7346" w:rsidRDefault="00EF7346" w:rsidP="00EF7346">
      <w:pPr>
        <w:keepNext/>
        <w:outlineLvl w:val="1"/>
        <w:rPr>
          <w:rFonts w:ascii="Courier New" w:hAnsi="Courier New" w:cs="Courier New"/>
          <w:b/>
          <w:bCs/>
        </w:rPr>
      </w:pPr>
      <w:r w:rsidRPr="00EF7346">
        <w:rPr>
          <w:rFonts w:ascii="Courier New" w:hAnsi="Courier New" w:cs="Courier New"/>
          <w:b/>
          <w:bCs/>
        </w:rPr>
        <w:t xml:space="preserve">B. Collection of Information Involving Statistical Methods </w:t>
      </w:r>
    </w:p>
    <w:p w:rsidR="00EF7346" w:rsidRPr="00EF7346" w:rsidRDefault="00EF7346" w:rsidP="00EF7346">
      <w:pPr>
        <w:keepNext/>
        <w:spacing w:after="120"/>
        <w:ind w:left="1080" w:hanging="720"/>
        <w:outlineLvl w:val="1"/>
        <w:rPr>
          <w:rFonts w:ascii="Courier New" w:hAnsi="Courier New" w:cs="Courier New"/>
          <w:bCs/>
        </w:rPr>
      </w:pPr>
      <w:bookmarkStart w:id="0" w:name="_Toc143058454"/>
      <w:bookmarkStart w:id="1" w:name="_Toc146088453"/>
      <w:bookmarkStart w:id="2" w:name="_Toc154222660"/>
      <w:r w:rsidRPr="00EF7346">
        <w:rPr>
          <w:rFonts w:ascii="Courier New" w:hAnsi="Courier New" w:cs="Courier New"/>
          <w:bCs/>
        </w:rPr>
        <w:t>1.</w:t>
      </w:r>
      <w:r w:rsidRPr="00EF7346">
        <w:rPr>
          <w:rFonts w:ascii="Courier New" w:hAnsi="Courier New" w:cs="Courier New"/>
          <w:bCs/>
        </w:rPr>
        <w:tab/>
        <w:t>Respondent Universe and Sampling Methods</w:t>
      </w:r>
      <w:bookmarkEnd w:id="0"/>
      <w:bookmarkEnd w:id="1"/>
      <w:bookmarkEnd w:id="2"/>
      <w:r w:rsidRPr="00EF7346">
        <w:rPr>
          <w:rFonts w:ascii="Courier New" w:hAnsi="Courier New" w:cs="Courier New"/>
          <w:bCs/>
        </w:rPr>
        <w:t xml:space="preserve"> </w:t>
      </w:r>
      <w:bookmarkStart w:id="3" w:name="_Toc146088454"/>
      <w:bookmarkStart w:id="4" w:name="_Toc154222661"/>
    </w:p>
    <w:p w:rsidR="00EF7346" w:rsidRPr="00EF7346" w:rsidRDefault="00EF7346" w:rsidP="00EF7346">
      <w:pPr>
        <w:keepNext/>
        <w:spacing w:after="120"/>
        <w:ind w:left="1080" w:hanging="720"/>
        <w:outlineLvl w:val="1"/>
        <w:rPr>
          <w:rFonts w:ascii="Courier New" w:hAnsi="Courier New" w:cs="Courier New"/>
          <w:bCs/>
        </w:rPr>
      </w:pPr>
      <w:r w:rsidRPr="00EF7346">
        <w:rPr>
          <w:rFonts w:ascii="Courier New" w:hAnsi="Courier New" w:cs="Courier New"/>
          <w:bCs/>
        </w:rPr>
        <w:t>2.</w:t>
      </w:r>
      <w:r w:rsidRPr="00EF7346">
        <w:rPr>
          <w:rFonts w:ascii="Courier New" w:hAnsi="Courier New" w:cs="Courier New"/>
          <w:bCs/>
        </w:rPr>
        <w:tab/>
        <w:t>Procedures for the Collection of Information</w:t>
      </w:r>
      <w:bookmarkEnd w:id="3"/>
      <w:bookmarkEnd w:id="4"/>
    </w:p>
    <w:p w:rsidR="00EF7346" w:rsidRPr="00EF7346" w:rsidRDefault="00EF7346" w:rsidP="00EF7346">
      <w:pPr>
        <w:keepNext/>
        <w:spacing w:after="120"/>
        <w:ind w:left="1080" w:hanging="720"/>
        <w:outlineLvl w:val="1"/>
        <w:rPr>
          <w:rFonts w:ascii="Courier New" w:hAnsi="Courier New" w:cs="Courier New"/>
          <w:bCs/>
        </w:rPr>
      </w:pPr>
      <w:bookmarkStart w:id="5" w:name="_Toc143058455"/>
      <w:bookmarkStart w:id="6" w:name="_Toc146088455"/>
      <w:bookmarkStart w:id="7" w:name="_Toc154222662"/>
      <w:r w:rsidRPr="00EF7346">
        <w:rPr>
          <w:rFonts w:ascii="Courier New" w:hAnsi="Courier New" w:cs="Courier New"/>
        </w:rPr>
        <w:t>3</w:t>
      </w:r>
      <w:r w:rsidRPr="00EF7346">
        <w:rPr>
          <w:rFonts w:ascii="Courier New" w:hAnsi="Courier New" w:cs="Courier New"/>
          <w:bCs/>
        </w:rPr>
        <w:t>.</w:t>
      </w:r>
      <w:r w:rsidRPr="00EF7346">
        <w:rPr>
          <w:rFonts w:ascii="Courier New" w:hAnsi="Courier New" w:cs="Courier New"/>
          <w:bCs/>
        </w:rPr>
        <w:tab/>
        <w:t>Methods to Maximize Response Rates and Deal with No</w:t>
      </w:r>
      <w:r w:rsidR="00651551">
        <w:rPr>
          <w:rFonts w:ascii="Courier New" w:hAnsi="Courier New" w:cs="Courier New"/>
          <w:bCs/>
        </w:rPr>
        <w:t xml:space="preserve"> </w:t>
      </w:r>
      <w:r w:rsidRPr="00EF7346">
        <w:rPr>
          <w:rFonts w:ascii="Courier New" w:hAnsi="Courier New" w:cs="Courier New"/>
          <w:bCs/>
        </w:rPr>
        <w:t>Response</w:t>
      </w:r>
      <w:bookmarkEnd w:id="5"/>
      <w:bookmarkEnd w:id="6"/>
      <w:bookmarkEnd w:id="7"/>
      <w:r w:rsidRPr="00EF7346">
        <w:rPr>
          <w:rFonts w:ascii="Courier New" w:hAnsi="Courier New" w:cs="Courier New"/>
          <w:bCs/>
        </w:rPr>
        <w:t xml:space="preserve"> </w:t>
      </w:r>
      <w:bookmarkStart w:id="8" w:name="_Toc143058456"/>
      <w:bookmarkStart w:id="9" w:name="_Toc146088456"/>
      <w:bookmarkStart w:id="10" w:name="_Toc154222663"/>
    </w:p>
    <w:p w:rsidR="00EF7346" w:rsidRPr="00EF7346" w:rsidRDefault="00EF7346" w:rsidP="00EF7346">
      <w:pPr>
        <w:keepNext/>
        <w:spacing w:after="120"/>
        <w:ind w:left="1080" w:hanging="720"/>
        <w:outlineLvl w:val="1"/>
        <w:rPr>
          <w:rFonts w:ascii="Courier New" w:hAnsi="Courier New" w:cs="Courier New"/>
          <w:bCs/>
        </w:rPr>
      </w:pPr>
      <w:r w:rsidRPr="00EF7346">
        <w:rPr>
          <w:rFonts w:ascii="Courier New" w:hAnsi="Courier New" w:cs="Courier New"/>
          <w:bCs/>
        </w:rPr>
        <w:t>4.</w:t>
      </w:r>
      <w:r w:rsidRPr="00EF7346">
        <w:rPr>
          <w:rFonts w:ascii="Courier New" w:hAnsi="Courier New" w:cs="Courier New"/>
          <w:bCs/>
        </w:rPr>
        <w:tab/>
        <w:t>Tests of Procedures or Methods to Be Undertaken</w:t>
      </w:r>
      <w:bookmarkEnd w:id="8"/>
      <w:bookmarkEnd w:id="9"/>
      <w:bookmarkEnd w:id="10"/>
    </w:p>
    <w:p w:rsidR="00EF7346" w:rsidRPr="00EF7346" w:rsidRDefault="00EF7346" w:rsidP="00EF7346">
      <w:pPr>
        <w:ind w:left="1080" w:hanging="720"/>
        <w:rPr>
          <w:rFonts w:ascii="Courier New" w:hAnsi="Courier New" w:cs="Courier New"/>
        </w:rPr>
      </w:pPr>
      <w:bookmarkStart w:id="11" w:name="_Toc143058457"/>
      <w:bookmarkStart w:id="12" w:name="_Toc146088457"/>
      <w:bookmarkStart w:id="13" w:name="_Toc154222664"/>
      <w:r w:rsidRPr="00EF7346">
        <w:rPr>
          <w:rFonts w:ascii="Courier New" w:hAnsi="Courier New" w:cs="Courier New"/>
        </w:rPr>
        <w:t>5.</w:t>
      </w:r>
      <w:r w:rsidRPr="00EF7346">
        <w:rPr>
          <w:rFonts w:ascii="Courier New" w:hAnsi="Courier New" w:cs="Courier New"/>
        </w:rPr>
        <w:tab/>
        <w:t>Individuals Consulted on Statistical Aspects and Individuals Collecting and/or Analyzing Data</w:t>
      </w:r>
      <w:bookmarkEnd w:id="11"/>
      <w:bookmarkEnd w:id="12"/>
      <w:bookmarkEnd w:id="13"/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DC3085">
      <w:pPr>
        <w:spacing w:line="480" w:lineRule="auto"/>
        <w:ind w:left="-288"/>
        <w:jc w:val="center"/>
        <w:rPr>
          <w:rFonts w:ascii="Courier New" w:hAnsi="Courier New" w:cs="Courier New"/>
          <w:b/>
        </w:rPr>
      </w:pPr>
    </w:p>
    <w:p w:rsidR="00EF7346" w:rsidRDefault="00EF7346" w:rsidP="001A2E44">
      <w:pPr>
        <w:spacing w:line="480" w:lineRule="auto"/>
        <w:rPr>
          <w:rFonts w:ascii="Courier New" w:hAnsi="Courier New" w:cs="Courier New"/>
          <w:b/>
        </w:rPr>
      </w:pPr>
    </w:p>
    <w:p w:rsidR="00917D7E" w:rsidRPr="001A2E44" w:rsidRDefault="00917D7E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b/>
        </w:rPr>
      </w:pPr>
      <w:r w:rsidRPr="001A2E44">
        <w:rPr>
          <w:rFonts w:ascii="Courier New" w:hAnsi="Courier New" w:cs="Courier New"/>
          <w:b/>
        </w:rPr>
        <w:lastRenderedPageBreak/>
        <w:t>1.</w:t>
      </w:r>
      <w:r w:rsidRPr="001A2E44">
        <w:rPr>
          <w:rFonts w:ascii="Courier New" w:hAnsi="Courier New" w:cs="Courier New"/>
          <w:b/>
        </w:rPr>
        <w:tab/>
        <w:t>Respondent Universe and Sampling Methods</w:t>
      </w:r>
    </w:p>
    <w:p w:rsidR="00A0007C" w:rsidRDefault="007561C8" w:rsidP="003853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 xml:space="preserve">The respondent universe </w:t>
      </w:r>
      <w:r w:rsidR="001B09AF">
        <w:rPr>
          <w:rFonts w:ascii="Courier New" w:hAnsi="Courier New" w:cs="Courier New"/>
        </w:rPr>
        <w:t>includes</w:t>
      </w:r>
      <w:r w:rsidRPr="00534532">
        <w:rPr>
          <w:rFonts w:ascii="Courier New" w:hAnsi="Courier New" w:cs="Courier New"/>
        </w:rPr>
        <w:t xml:space="preserve"> 30 sentinel STD clinics</w:t>
      </w:r>
      <w:r w:rsidR="001B09AF">
        <w:rPr>
          <w:rFonts w:ascii="Courier New" w:hAnsi="Courier New" w:cs="Courier New"/>
        </w:rPr>
        <w:t>,</w:t>
      </w:r>
      <w:r w:rsidRPr="00534532">
        <w:rPr>
          <w:rFonts w:ascii="Courier New" w:hAnsi="Courier New" w:cs="Courier New"/>
        </w:rPr>
        <w:t xml:space="preserve"> which collect </w:t>
      </w:r>
      <w:r w:rsidR="001B09AF">
        <w:rPr>
          <w:rFonts w:ascii="Courier New" w:hAnsi="Courier New" w:cs="Courier New"/>
        </w:rPr>
        <w:t xml:space="preserve">and enter </w:t>
      </w:r>
      <w:r w:rsidRPr="00534532">
        <w:rPr>
          <w:rFonts w:ascii="Courier New" w:hAnsi="Courier New" w:cs="Courier New"/>
        </w:rPr>
        <w:t>data on Form 1</w:t>
      </w:r>
      <w:r w:rsidR="001B09AF">
        <w:rPr>
          <w:rFonts w:ascii="Courier New" w:hAnsi="Courier New" w:cs="Courier New"/>
        </w:rPr>
        <w:t>,</w:t>
      </w:r>
      <w:r w:rsidRPr="00534532">
        <w:rPr>
          <w:rFonts w:ascii="Courier New" w:hAnsi="Courier New" w:cs="Courier New"/>
        </w:rPr>
        <w:t xml:space="preserve"> and the 5 regional laboratories which collect </w:t>
      </w:r>
      <w:r w:rsidR="001B09AF">
        <w:rPr>
          <w:rFonts w:ascii="Courier New" w:hAnsi="Courier New" w:cs="Courier New"/>
        </w:rPr>
        <w:t xml:space="preserve">and enter </w:t>
      </w:r>
      <w:r w:rsidRPr="00534532">
        <w:rPr>
          <w:rFonts w:ascii="Courier New" w:hAnsi="Courier New" w:cs="Courier New"/>
        </w:rPr>
        <w:t xml:space="preserve">data on Forms 2 &amp; 3. </w:t>
      </w:r>
    </w:p>
    <w:p w:rsidR="00A0007C" w:rsidRPr="00534532" w:rsidRDefault="00385338" w:rsidP="003853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561C8" w:rsidRPr="00534532">
        <w:rPr>
          <w:rFonts w:ascii="Courier New" w:hAnsi="Courier New" w:cs="Courier New"/>
        </w:rPr>
        <w:t xml:space="preserve">GISP is based on </w:t>
      </w:r>
      <w:r w:rsidR="00A0007C" w:rsidRPr="00534532">
        <w:rPr>
          <w:rFonts w:ascii="Courier New" w:hAnsi="Courier New" w:cs="Courier New"/>
        </w:rPr>
        <w:t xml:space="preserve">sentinel </w:t>
      </w:r>
      <w:r w:rsidR="0015528F">
        <w:rPr>
          <w:rFonts w:ascii="Courier New" w:hAnsi="Courier New" w:cs="Courier New"/>
        </w:rPr>
        <w:t xml:space="preserve">surveillance </w:t>
      </w:r>
      <w:r w:rsidR="00A0007C" w:rsidRPr="00534532">
        <w:rPr>
          <w:rFonts w:ascii="Courier New" w:hAnsi="Courier New" w:cs="Courier New"/>
        </w:rPr>
        <w:t>because the logistics of doing standardized, antimicrobial susceptibility testing for multiple antibiotics on a random sample of patients from the community over time would be extr</w:t>
      </w:r>
      <w:r w:rsidR="007561C8" w:rsidRPr="00534532">
        <w:rPr>
          <w:rFonts w:ascii="Courier New" w:hAnsi="Courier New" w:cs="Courier New"/>
        </w:rPr>
        <w:t>emely difficult, costly, and in</w:t>
      </w:r>
      <w:r w:rsidR="0015528F">
        <w:rPr>
          <w:rFonts w:ascii="Courier New" w:hAnsi="Courier New" w:cs="Courier New"/>
        </w:rPr>
        <w:t>appropriate for a long-</w:t>
      </w:r>
      <w:r w:rsidR="00A0007C" w:rsidRPr="00534532">
        <w:rPr>
          <w:rFonts w:ascii="Courier New" w:hAnsi="Courier New" w:cs="Courier New"/>
        </w:rPr>
        <w:t>term surveillance system.</w:t>
      </w:r>
    </w:p>
    <w:p w:rsidR="00CD3298" w:rsidRDefault="00385338" w:rsidP="003853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917D7E" w:rsidRPr="00534532">
        <w:rPr>
          <w:rFonts w:ascii="Courier New" w:hAnsi="Courier New" w:cs="Courier New"/>
        </w:rPr>
        <w:t xml:space="preserve">Sentinel clinics </w:t>
      </w:r>
      <w:r w:rsidR="00FB4E4F" w:rsidRPr="00534532">
        <w:rPr>
          <w:rFonts w:ascii="Courier New" w:hAnsi="Courier New" w:cs="Courier New"/>
        </w:rPr>
        <w:t xml:space="preserve">and laboratories </w:t>
      </w:r>
      <w:r w:rsidR="00484369">
        <w:rPr>
          <w:rFonts w:ascii="Courier New" w:hAnsi="Courier New" w:cs="Courier New"/>
        </w:rPr>
        <w:t xml:space="preserve">voluntarily apply to participate and </w:t>
      </w:r>
      <w:r w:rsidR="007561C8" w:rsidRPr="00534532">
        <w:rPr>
          <w:rFonts w:ascii="Courier New" w:hAnsi="Courier New" w:cs="Courier New"/>
        </w:rPr>
        <w:t>a</w:t>
      </w:r>
      <w:r w:rsidR="00FB4E4F" w:rsidRPr="00534532">
        <w:rPr>
          <w:rFonts w:ascii="Courier New" w:hAnsi="Courier New" w:cs="Courier New"/>
        </w:rPr>
        <w:t>re</w:t>
      </w:r>
      <w:r w:rsidR="00917D7E" w:rsidRPr="00534532">
        <w:rPr>
          <w:rFonts w:ascii="Courier New" w:hAnsi="Courier New" w:cs="Courier New"/>
        </w:rPr>
        <w:t xml:space="preserve"> selected on the basis of </w:t>
      </w:r>
      <w:r w:rsidR="00CD3298">
        <w:rPr>
          <w:rFonts w:ascii="Courier New" w:hAnsi="Courier New" w:cs="Courier New"/>
        </w:rPr>
        <w:t xml:space="preserve">the following criteria:  </w:t>
      </w:r>
      <w:r w:rsidR="00917D7E" w:rsidRPr="00534532">
        <w:rPr>
          <w:rFonts w:ascii="Courier New" w:hAnsi="Courier New" w:cs="Courier New"/>
        </w:rPr>
        <w:t>willingness and ability to participate</w:t>
      </w:r>
      <w:r w:rsidR="00CD3298">
        <w:rPr>
          <w:rFonts w:ascii="Courier New" w:hAnsi="Courier New" w:cs="Courier New"/>
        </w:rPr>
        <w:t>,</w:t>
      </w:r>
      <w:r w:rsidR="00917D7E" w:rsidRPr="00534532">
        <w:rPr>
          <w:rFonts w:ascii="Courier New" w:hAnsi="Courier New" w:cs="Courier New"/>
        </w:rPr>
        <w:t xml:space="preserve"> location (e.g., an area with no other GISP site</w:t>
      </w:r>
      <w:r w:rsidR="0015528F">
        <w:rPr>
          <w:rFonts w:ascii="Courier New" w:hAnsi="Courier New" w:cs="Courier New"/>
        </w:rPr>
        <w:t xml:space="preserve">, </w:t>
      </w:r>
      <w:r w:rsidR="00CD3298">
        <w:rPr>
          <w:rFonts w:ascii="Courier New" w:hAnsi="Courier New" w:cs="Courier New"/>
        </w:rPr>
        <w:t>high gonorrhea incidence</w:t>
      </w:r>
      <w:r w:rsidR="0015528F">
        <w:rPr>
          <w:rFonts w:ascii="Courier New" w:hAnsi="Courier New" w:cs="Courier New"/>
        </w:rPr>
        <w:t>, and strategic importance [resistance in the United States tends to emerge first in the West]</w:t>
      </w:r>
      <w:r w:rsidR="00CD3298">
        <w:rPr>
          <w:rFonts w:ascii="Courier New" w:hAnsi="Courier New" w:cs="Courier New"/>
        </w:rPr>
        <w:t xml:space="preserve">), and </w:t>
      </w:r>
      <w:r w:rsidR="00FB4E4F" w:rsidRPr="00534532">
        <w:rPr>
          <w:rFonts w:ascii="Courier New" w:hAnsi="Courier New" w:cs="Courier New"/>
        </w:rPr>
        <w:t xml:space="preserve">expertise with antimicrobial susceptibility testing of </w:t>
      </w:r>
      <w:r w:rsidR="00FB4E4F" w:rsidRPr="00534532">
        <w:rPr>
          <w:rFonts w:ascii="Courier New" w:hAnsi="Courier New" w:cs="Courier New"/>
          <w:i/>
        </w:rPr>
        <w:t>N</w:t>
      </w:r>
      <w:r w:rsidR="007561C8" w:rsidRPr="00534532">
        <w:rPr>
          <w:rFonts w:ascii="Courier New" w:hAnsi="Courier New" w:cs="Courier New"/>
          <w:i/>
        </w:rPr>
        <w:t>eisseria</w:t>
      </w:r>
      <w:r w:rsidR="00FB4E4F" w:rsidRPr="00534532">
        <w:rPr>
          <w:rFonts w:ascii="Courier New" w:hAnsi="Courier New" w:cs="Courier New"/>
          <w:i/>
        </w:rPr>
        <w:t xml:space="preserve"> gonorrhoeae</w:t>
      </w:r>
      <w:r w:rsidR="00917D7E" w:rsidRPr="00534532">
        <w:rPr>
          <w:rFonts w:ascii="Courier New" w:hAnsi="Courier New" w:cs="Courier New"/>
        </w:rPr>
        <w:t xml:space="preserve">.  </w:t>
      </w:r>
    </w:p>
    <w:p w:rsidR="00DF7B65" w:rsidRPr="00534532" w:rsidRDefault="00385338" w:rsidP="003853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CD3298">
        <w:rPr>
          <w:rFonts w:ascii="Courier New" w:hAnsi="Courier New" w:cs="Courier New"/>
        </w:rPr>
        <w:t>There is n</w:t>
      </w:r>
      <w:r w:rsidR="00917D7E" w:rsidRPr="00534532">
        <w:rPr>
          <w:rFonts w:ascii="Courier New" w:hAnsi="Courier New" w:cs="Courier New"/>
        </w:rPr>
        <w:t>o specific statistical sampling method used to select the clinics</w:t>
      </w:r>
      <w:r w:rsidR="00FB4E4F" w:rsidRPr="00534532">
        <w:rPr>
          <w:rFonts w:ascii="Courier New" w:hAnsi="Courier New" w:cs="Courier New"/>
        </w:rPr>
        <w:t xml:space="preserve"> or laboratories</w:t>
      </w:r>
      <w:r w:rsidR="00CD3298">
        <w:rPr>
          <w:rFonts w:ascii="Courier New" w:hAnsi="Courier New" w:cs="Courier New"/>
        </w:rPr>
        <w:t>, because compar</w:t>
      </w:r>
      <w:r w:rsidR="00CD3298" w:rsidRPr="00534532">
        <w:rPr>
          <w:rFonts w:ascii="Courier New" w:hAnsi="Courier New" w:cs="Courier New"/>
        </w:rPr>
        <w:t>ison</w:t>
      </w:r>
      <w:r w:rsidR="00CD3298">
        <w:rPr>
          <w:rFonts w:ascii="Courier New" w:hAnsi="Courier New" w:cs="Courier New"/>
        </w:rPr>
        <w:t>s</w:t>
      </w:r>
      <w:r w:rsidR="00CD3298" w:rsidRPr="00534532">
        <w:rPr>
          <w:rFonts w:ascii="Courier New" w:hAnsi="Courier New" w:cs="Courier New"/>
        </w:rPr>
        <w:t xml:space="preserve"> of the pooled data from GISP have</w:t>
      </w:r>
      <w:r w:rsidR="00917D7E" w:rsidRPr="00534532">
        <w:rPr>
          <w:rFonts w:ascii="Courier New" w:hAnsi="Courier New" w:cs="Courier New"/>
        </w:rPr>
        <w:t xml:space="preserve"> correlated well with the national data collected</w:t>
      </w:r>
      <w:r w:rsidR="00CD3298">
        <w:rPr>
          <w:rFonts w:ascii="Courier New" w:hAnsi="Courier New" w:cs="Courier New"/>
        </w:rPr>
        <w:t xml:space="preserve"> on the following factors:</w:t>
      </w:r>
      <w:r w:rsidR="00917D7E" w:rsidRPr="00534532">
        <w:rPr>
          <w:rFonts w:ascii="Courier New" w:hAnsi="Courier New" w:cs="Courier New"/>
        </w:rPr>
        <w:t xml:space="preserve"> penicillinase-producing </w:t>
      </w:r>
      <w:r w:rsidR="00917D7E" w:rsidRPr="00534532">
        <w:rPr>
          <w:rFonts w:ascii="Courier New" w:hAnsi="Courier New" w:cs="Courier New"/>
          <w:i/>
          <w:iCs/>
        </w:rPr>
        <w:t>N. gonorrhoeae</w:t>
      </w:r>
      <w:r w:rsidR="00917D7E" w:rsidRPr="00534532">
        <w:rPr>
          <w:rFonts w:ascii="Courier New" w:hAnsi="Courier New" w:cs="Courier New"/>
        </w:rPr>
        <w:t xml:space="preserve"> (PPNG), demographic characteristics (age, race) of patients with PPNG</w:t>
      </w:r>
      <w:r w:rsidR="00CD3298">
        <w:rPr>
          <w:rFonts w:ascii="Courier New" w:hAnsi="Courier New" w:cs="Courier New"/>
        </w:rPr>
        <w:t>,</w:t>
      </w:r>
      <w:r w:rsidR="00917D7E" w:rsidRPr="00534532">
        <w:rPr>
          <w:rFonts w:ascii="Courier New" w:hAnsi="Courier New" w:cs="Courier New"/>
        </w:rPr>
        <w:t xml:space="preserve"> and </w:t>
      </w:r>
      <w:r w:rsidR="00917D7E" w:rsidRPr="00534532">
        <w:rPr>
          <w:rFonts w:ascii="Courier New" w:hAnsi="Courier New" w:cs="Courier New"/>
        </w:rPr>
        <w:lastRenderedPageBreak/>
        <w:t xml:space="preserve">trends and geographic distribution of PPNG.  These comparisons indicate that the 30 sites </w:t>
      </w:r>
      <w:r w:rsidR="00CD3298">
        <w:rPr>
          <w:rFonts w:ascii="Courier New" w:hAnsi="Courier New" w:cs="Courier New"/>
        </w:rPr>
        <w:t>r</w:t>
      </w:r>
      <w:r w:rsidR="00917D7E" w:rsidRPr="00534532">
        <w:rPr>
          <w:rFonts w:ascii="Courier New" w:hAnsi="Courier New" w:cs="Courier New"/>
        </w:rPr>
        <w:t xml:space="preserve">epresent the nation as a whole (CDC, unpublished data). </w:t>
      </w:r>
    </w:p>
    <w:p w:rsidR="00FB4E4F" w:rsidRPr="00534532" w:rsidRDefault="00385338" w:rsidP="003853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2E2D25" w:rsidRPr="00534532">
        <w:rPr>
          <w:rFonts w:ascii="Courier New" w:hAnsi="Courier New" w:cs="Courier New"/>
        </w:rPr>
        <w:t xml:space="preserve">Within each sentinel clinic site, </w:t>
      </w:r>
      <w:r w:rsidR="001D2BAC" w:rsidRPr="00534532">
        <w:rPr>
          <w:rFonts w:ascii="Courier New" w:hAnsi="Courier New" w:cs="Courier New"/>
        </w:rPr>
        <w:t xml:space="preserve">under the GISP protocol, </w:t>
      </w:r>
      <w:r w:rsidR="002E2D25" w:rsidRPr="00534532">
        <w:rPr>
          <w:rFonts w:ascii="Courier New" w:hAnsi="Courier New" w:cs="Courier New"/>
        </w:rPr>
        <w:t>the first 25 gonococcal isolates from male urethral cultures each month are selected.  This sampling method was chosen because a 1985-1986 study in a clinic where laboratory testing was available on all isolates for a period of many months showed this sampling method to be representative of the predominant isolates in the clinic population</w:t>
      </w:r>
      <w:r w:rsidR="00DC3085">
        <w:rPr>
          <w:rFonts w:ascii="Courier New" w:hAnsi="Courier New" w:cs="Courier New"/>
        </w:rPr>
        <w:t>.</w:t>
      </w:r>
      <w:r w:rsidR="002E2D25" w:rsidRPr="00534532">
        <w:rPr>
          <w:rFonts w:ascii="Courier New" w:hAnsi="Courier New" w:cs="Courier New"/>
        </w:rPr>
        <w:t xml:space="preserve"> (</w:t>
      </w:r>
      <w:r w:rsidR="003978F1" w:rsidRPr="00534532">
        <w:rPr>
          <w:rFonts w:ascii="Courier New" w:hAnsi="Courier New" w:cs="Courier New"/>
        </w:rPr>
        <w:t>1</w:t>
      </w:r>
      <w:r w:rsidR="002E2D25" w:rsidRPr="00534532">
        <w:rPr>
          <w:rFonts w:ascii="Courier New" w:hAnsi="Courier New" w:cs="Courier New"/>
        </w:rPr>
        <w:t>) Because of low volume at some sites, clinics submit an average of 2</w:t>
      </w:r>
      <w:r w:rsidR="0015528F">
        <w:rPr>
          <w:rFonts w:ascii="Courier New" w:hAnsi="Courier New" w:cs="Courier New"/>
        </w:rPr>
        <w:t>0</w:t>
      </w:r>
      <w:r w:rsidR="002E2D25" w:rsidRPr="00534532">
        <w:rPr>
          <w:rFonts w:ascii="Courier New" w:hAnsi="Courier New" w:cs="Courier New"/>
        </w:rPr>
        <w:t xml:space="preserve"> isolates per clinic per month.  Low volume sites have been kept as a part of GISP because many are in geographically strategic locations and others serve unique populations.</w:t>
      </w:r>
    </w:p>
    <w:p w:rsidR="00FB4E4F" w:rsidRPr="00534532" w:rsidRDefault="00FB4E4F" w:rsidP="0053453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720" w:hanging="720"/>
        <w:rPr>
          <w:rFonts w:ascii="Courier New" w:hAnsi="Courier New" w:cs="Courier New"/>
        </w:rPr>
      </w:pPr>
    </w:p>
    <w:p w:rsidR="002E2D25" w:rsidRPr="00534532" w:rsidRDefault="002E2D25" w:rsidP="002C099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720" w:hanging="720"/>
        <w:rPr>
          <w:rFonts w:ascii="Courier New" w:hAnsi="Courier New" w:cs="Courier New"/>
          <w:b/>
        </w:rPr>
      </w:pPr>
      <w:r w:rsidRPr="00534532">
        <w:rPr>
          <w:rFonts w:ascii="Courier New" w:hAnsi="Courier New" w:cs="Courier New"/>
          <w:b/>
        </w:rPr>
        <w:t>2.</w:t>
      </w:r>
      <w:r w:rsidRPr="00534532">
        <w:rPr>
          <w:rFonts w:ascii="Courier New" w:hAnsi="Courier New" w:cs="Courier New"/>
          <w:b/>
        </w:rPr>
        <w:tab/>
      </w:r>
      <w:r w:rsidR="00DD63B9" w:rsidRPr="00534532">
        <w:rPr>
          <w:rFonts w:ascii="Courier New" w:hAnsi="Courier New" w:cs="Courier New"/>
          <w:b/>
        </w:rPr>
        <w:t>Procedures for the Collection of Information</w:t>
      </w:r>
    </w:p>
    <w:p w:rsidR="008839F7" w:rsidRPr="00534532" w:rsidRDefault="007561C8" w:rsidP="00385338">
      <w:pPr>
        <w:tabs>
          <w:tab w:val="left" w:pos="-2016"/>
          <w:tab w:val="left" w:pos="-1296"/>
          <w:tab w:val="left" w:pos="-576"/>
          <w:tab w:val="left" w:pos="0"/>
          <w:tab w:val="left" w:pos="54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624"/>
          <w:tab w:val="left" w:pos="7344"/>
          <w:tab w:val="left" w:pos="8064"/>
        </w:tabs>
        <w:spacing w:line="480" w:lineRule="auto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>I</w:t>
      </w:r>
      <w:r w:rsidR="008839F7" w:rsidRPr="00534532">
        <w:rPr>
          <w:rFonts w:ascii="Courier New" w:hAnsi="Courier New" w:cs="Courier New"/>
        </w:rPr>
        <w:t xml:space="preserve">solates </w:t>
      </w:r>
      <w:r w:rsidRPr="00534532">
        <w:rPr>
          <w:rFonts w:ascii="Courier New" w:hAnsi="Courier New" w:cs="Courier New"/>
        </w:rPr>
        <w:t xml:space="preserve">for laboratory analysis </w:t>
      </w:r>
      <w:r w:rsidR="008839F7" w:rsidRPr="00534532">
        <w:rPr>
          <w:rFonts w:ascii="Courier New" w:hAnsi="Courier New" w:cs="Courier New"/>
        </w:rPr>
        <w:t xml:space="preserve">are collected from </w:t>
      </w:r>
      <w:r w:rsidR="0015528F">
        <w:rPr>
          <w:rFonts w:ascii="Courier New" w:hAnsi="Courier New" w:cs="Courier New"/>
        </w:rPr>
        <w:t>male patients</w:t>
      </w:r>
      <w:r w:rsidR="008839F7" w:rsidRPr="00534532">
        <w:rPr>
          <w:rFonts w:ascii="Courier New" w:hAnsi="Courier New" w:cs="Courier New"/>
        </w:rPr>
        <w:t xml:space="preserve"> </w:t>
      </w:r>
      <w:r w:rsidRPr="00534532">
        <w:rPr>
          <w:rFonts w:ascii="Courier New" w:hAnsi="Courier New" w:cs="Courier New"/>
        </w:rPr>
        <w:t xml:space="preserve">with symptoms of gonococcal disease, </w:t>
      </w:r>
      <w:r w:rsidR="008839F7" w:rsidRPr="002C0996">
        <w:rPr>
          <w:rFonts w:ascii="Courier New" w:hAnsi="Courier New" w:cs="Courier New"/>
        </w:rPr>
        <w:t>as part of routine clinical care</w:t>
      </w:r>
      <w:r w:rsidR="008839F7" w:rsidRPr="00534532">
        <w:rPr>
          <w:rFonts w:ascii="Courier New" w:hAnsi="Courier New" w:cs="Courier New"/>
        </w:rPr>
        <w:t xml:space="preserve">.  Examination, testing, and treatment are provided to patients according to the routine procedures in the participating STD clinics.  </w:t>
      </w:r>
    </w:p>
    <w:p w:rsidR="00DD63B9" w:rsidRPr="00534532" w:rsidRDefault="00385338" w:rsidP="00385338">
      <w:pPr>
        <w:tabs>
          <w:tab w:val="left" w:pos="0"/>
          <w:tab w:val="left" w:pos="54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ab/>
      </w:r>
      <w:r w:rsidR="00DD63B9" w:rsidRPr="00534532">
        <w:rPr>
          <w:rFonts w:ascii="Courier New" w:hAnsi="Courier New" w:cs="Courier New"/>
        </w:rPr>
        <w:t>Information for GISP is collected on 3 forms</w:t>
      </w:r>
      <w:r w:rsidR="00427D49" w:rsidRPr="00534532">
        <w:rPr>
          <w:rFonts w:ascii="Courier New" w:hAnsi="Courier New" w:cs="Courier New"/>
        </w:rPr>
        <w:t xml:space="preserve">, </w:t>
      </w:r>
      <w:r w:rsidR="00DD63B9" w:rsidRPr="00534532">
        <w:rPr>
          <w:rFonts w:ascii="Courier New" w:hAnsi="Courier New" w:cs="Courier New"/>
        </w:rPr>
        <w:t>Forms 1, 2, &amp; 3</w:t>
      </w:r>
      <w:r w:rsidR="00427D49" w:rsidRPr="00534532">
        <w:rPr>
          <w:rFonts w:ascii="Courier New" w:hAnsi="Courier New" w:cs="Courier New"/>
        </w:rPr>
        <w:t xml:space="preserve"> (Attachment </w:t>
      </w:r>
      <w:r w:rsidR="007561C8" w:rsidRPr="00534532">
        <w:rPr>
          <w:rFonts w:ascii="Courier New" w:hAnsi="Courier New" w:cs="Courier New"/>
        </w:rPr>
        <w:t>3a – 3</w:t>
      </w:r>
      <w:r w:rsidR="00427D49" w:rsidRPr="00534532">
        <w:rPr>
          <w:rFonts w:ascii="Courier New" w:hAnsi="Courier New" w:cs="Courier New"/>
        </w:rPr>
        <w:t>c</w:t>
      </w:r>
      <w:r w:rsidR="00484369">
        <w:rPr>
          <w:rFonts w:ascii="Courier New" w:hAnsi="Courier New" w:cs="Courier New"/>
        </w:rPr>
        <w:t xml:space="preserve"> [3c1&amp;3c2]</w:t>
      </w:r>
      <w:r w:rsidR="00427D49" w:rsidRPr="00534532">
        <w:rPr>
          <w:rFonts w:ascii="Courier New" w:hAnsi="Courier New" w:cs="Courier New"/>
        </w:rPr>
        <w:t>)</w:t>
      </w:r>
      <w:r w:rsidR="00DD63B9" w:rsidRPr="00534532">
        <w:rPr>
          <w:rFonts w:ascii="Courier New" w:hAnsi="Courier New" w:cs="Courier New"/>
        </w:rPr>
        <w:t xml:space="preserve">. The procedures </w:t>
      </w:r>
      <w:r w:rsidR="008839F7" w:rsidRPr="00534532">
        <w:rPr>
          <w:rFonts w:ascii="Courier New" w:hAnsi="Courier New" w:cs="Courier New"/>
        </w:rPr>
        <w:t xml:space="preserve">for </w:t>
      </w:r>
      <w:r w:rsidR="00DD63B9" w:rsidRPr="00534532">
        <w:rPr>
          <w:rFonts w:ascii="Courier New" w:hAnsi="Courier New" w:cs="Courier New"/>
        </w:rPr>
        <w:t xml:space="preserve">each form are as follows: </w:t>
      </w:r>
    </w:p>
    <w:p w:rsidR="00DD63B9" w:rsidRPr="00534532" w:rsidRDefault="00385338" w:rsidP="0038533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DD63B9" w:rsidRPr="00534532">
        <w:rPr>
          <w:rFonts w:ascii="Courier New" w:hAnsi="Courier New" w:cs="Courier New"/>
        </w:rPr>
        <w:t>Form 1</w:t>
      </w:r>
      <w:r w:rsidR="00534532">
        <w:rPr>
          <w:rFonts w:ascii="Courier New" w:hAnsi="Courier New" w:cs="Courier New"/>
        </w:rPr>
        <w:t xml:space="preserve"> (Attachment 3a)</w:t>
      </w:r>
      <w:r w:rsidR="00DD63B9" w:rsidRPr="00534532">
        <w:rPr>
          <w:rFonts w:ascii="Courier New" w:hAnsi="Courier New" w:cs="Courier New"/>
        </w:rPr>
        <w:t>:  Each month, sentinel clinics submi</w:t>
      </w:r>
      <w:r w:rsidR="007561C8" w:rsidRPr="00534532">
        <w:rPr>
          <w:rFonts w:ascii="Courier New" w:hAnsi="Courier New" w:cs="Courier New"/>
        </w:rPr>
        <w:t>t</w:t>
      </w:r>
      <w:r w:rsidR="00DD63B9" w:rsidRPr="00534532">
        <w:rPr>
          <w:rFonts w:ascii="Courier New" w:hAnsi="Courier New" w:cs="Courier New"/>
        </w:rPr>
        <w:t xml:space="preserve"> urethral gonococcal isolates</w:t>
      </w:r>
      <w:r w:rsidR="0015528F">
        <w:rPr>
          <w:rFonts w:ascii="Courier New" w:hAnsi="Courier New" w:cs="Courier New"/>
        </w:rPr>
        <w:t xml:space="preserve"> from men</w:t>
      </w:r>
      <w:r w:rsidR="00DD63B9" w:rsidRPr="00534532">
        <w:rPr>
          <w:rFonts w:ascii="Courier New" w:hAnsi="Courier New" w:cs="Courier New"/>
        </w:rPr>
        <w:t xml:space="preserve"> to their assigned GISP regional laboratories</w:t>
      </w:r>
      <w:r w:rsidR="007561C8" w:rsidRPr="00534532">
        <w:rPr>
          <w:rFonts w:ascii="Courier New" w:hAnsi="Courier New" w:cs="Courier New"/>
        </w:rPr>
        <w:t xml:space="preserve">. </w:t>
      </w:r>
      <w:r w:rsidR="00D93BFD" w:rsidRPr="00534532">
        <w:rPr>
          <w:rFonts w:ascii="Courier New" w:hAnsi="Courier New" w:cs="Courier New"/>
        </w:rPr>
        <w:t>This usually starts on the Monday of the first full week each month.</w:t>
      </w:r>
      <w:r w:rsidR="00D93BFD">
        <w:rPr>
          <w:rFonts w:ascii="Courier New" w:hAnsi="Courier New" w:cs="Courier New"/>
        </w:rPr>
        <w:t xml:space="preserve"> </w:t>
      </w:r>
      <w:r w:rsidR="007561C8" w:rsidRPr="00534532">
        <w:rPr>
          <w:rFonts w:ascii="Courier New" w:hAnsi="Courier New" w:cs="Courier New"/>
        </w:rPr>
        <w:t>C</w:t>
      </w:r>
      <w:r w:rsidR="00DD63B9" w:rsidRPr="00534532">
        <w:rPr>
          <w:rFonts w:ascii="Courier New" w:hAnsi="Courier New" w:cs="Courier New"/>
        </w:rPr>
        <w:t>linical/</w:t>
      </w:r>
      <w:r w:rsidR="00DF7B65" w:rsidRPr="00534532">
        <w:rPr>
          <w:rFonts w:ascii="Courier New" w:hAnsi="Courier New" w:cs="Courier New"/>
        </w:rPr>
        <w:t xml:space="preserve">demographic data on </w:t>
      </w:r>
      <w:r w:rsidR="007561C8" w:rsidRPr="00534532">
        <w:rPr>
          <w:rFonts w:ascii="Courier New" w:hAnsi="Courier New" w:cs="Courier New"/>
        </w:rPr>
        <w:t xml:space="preserve">the patient providing the </w:t>
      </w:r>
      <w:r w:rsidR="00DF7B65" w:rsidRPr="00534532">
        <w:rPr>
          <w:rFonts w:ascii="Courier New" w:hAnsi="Courier New" w:cs="Courier New"/>
        </w:rPr>
        <w:t>isolate is</w:t>
      </w:r>
      <w:r w:rsidR="00DD63B9" w:rsidRPr="00534532">
        <w:rPr>
          <w:rFonts w:ascii="Courier New" w:hAnsi="Courier New" w:cs="Courier New"/>
        </w:rPr>
        <w:t xml:space="preserve"> </w:t>
      </w:r>
      <w:r w:rsidR="007561C8" w:rsidRPr="00534532">
        <w:rPr>
          <w:rFonts w:ascii="Courier New" w:hAnsi="Courier New" w:cs="Courier New"/>
        </w:rPr>
        <w:t>included in Form 1</w:t>
      </w:r>
      <w:r w:rsidR="00DD63B9" w:rsidRPr="00534532">
        <w:rPr>
          <w:rFonts w:ascii="Courier New" w:hAnsi="Courier New" w:cs="Courier New"/>
        </w:rPr>
        <w:t xml:space="preserve">.  </w:t>
      </w:r>
      <w:r w:rsidR="007561C8" w:rsidRPr="00534532">
        <w:rPr>
          <w:rFonts w:ascii="Courier New" w:hAnsi="Courier New" w:cs="Courier New"/>
        </w:rPr>
        <w:t>Laboratories are directed to collect i</w:t>
      </w:r>
      <w:r w:rsidR="00DD63B9" w:rsidRPr="00534532">
        <w:rPr>
          <w:rFonts w:ascii="Courier New" w:hAnsi="Courier New" w:cs="Courier New"/>
        </w:rPr>
        <w:t xml:space="preserve">solates from the first 25 male patients with positive urethral gonococcal cultures seen </w:t>
      </w:r>
      <w:r w:rsidR="007561C8" w:rsidRPr="00534532">
        <w:rPr>
          <w:rFonts w:ascii="Courier New" w:hAnsi="Courier New" w:cs="Courier New"/>
        </w:rPr>
        <w:t>at</w:t>
      </w:r>
      <w:r w:rsidR="00DD63B9" w:rsidRPr="00534532">
        <w:rPr>
          <w:rFonts w:ascii="Courier New" w:hAnsi="Courier New" w:cs="Courier New"/>
        </w:rPr>
        <w:t xml:space="preserve"> each participating sentinel clinic</w:t>
      </w:r>
      <w:r w:rsidR="007561C8" w:rsidRPr="00534532">
        <w:rPr>
          <w:rFonts w:ascii="Courier New" w:hAnsi="Courier New" w:cs="Courier New"/>
        </w:rPr>
        <w:t xml:space="preserve">.  </w:t>
      </w:r>
      <w:r w:rsidR="001D2BAC" w:rsidRPr="00C402F0">
        <w:rPr>
          <w:rFonts w:ascii="Courier New" w:hAnsi="Courier New" w:cs="Courier New"/>
        </w:rPr>
        <w:t>However</w:t>
      </w:r>
      <w:r w:rsidR="000964A4" w:rsidRPr="00C402F0">
        <w:rPr>
          <w:rFonts w:ascii="Courier New" w:hAnsi="Courier New" w:cs="Courier New"/>
        </w:rPr>
        <w:t xml:space="preserve">, </w:t>
      </w:r>
      <w:r w:rsidR="00524842" w:rsidRPr="00C402F0">
        <w:rPr>
          <w:rFonts w:ascii="Courier New" w:hAnsi="Courier New" w:cs="Courier New"/>
        </w:rPr>
        <w:t xml:space="preserve">due to the variability in </w:t>
      </w:r>
      <w:r w:rsidR="00C402F0">
        <w:rPr>
          <w:rFonts w:ascii="Courier New" w:hAnsi="Courier New" w:cs="Courier New"/>
        </w:rPr>
        <w:t xml:space="preserve">number of </w:t>
      </w:r>
      <w:r w:rsidR="00524842" w:rsidRPr="00C402F0">
        <w:rPr>
          <w:rFonts w:ascii="Courier New" w:hAnsi="Courier New" w:cs="Courier New"/>
        </w:rPr>
        <w:t>patient visits</w:t>
      </w:r>
      <w:r w:rsidR="00D93BFD" w:rsidRPr="00C402F0">
        <w:rPr>
          <w:rFonts w:ascii="Courier New" w:hAnsi="Courier New" w:cs="Courier New"/>
        </w:rPr>
        <w:t xml:space="preserve"> to </w:t>
      </w:r>
      <w:r w:rsidR="001D2BAC" w:rsidRPr="00C402F0">
        <w:rPr>
          <w:rFonts w:ascii="Courier New" w:hAnsi="Courier New" w:cs="Courier New"/>
        </w:rPr>
        <w:t xml:space="preserve">sentinel </w:t>
      </w:r>
      <w:r w:rsidR="00580FF9" w:rsidRPr="00C402F0">
        <w:rPr>
          <w:rFonts w:ascii="Courier New" w:hAnsi="Courier New" w:cs="Courier New"/>
        </w:rPr>
        <w:t>clinics</w:t>
      </w:r>
      <w:r w:rsidR="00AF7372" w:rsidRPr="00C402F0">
        <w:rPr>
          <w:rFonts w:ascii="Courier New" w:hAnsi="Courier New" w:cs="Courier New"/>
        </w:rPr>
        <w:t>,</w:t>
      </w:r>
      <w:r w:rsidR="00580FF9" w:rsidRPr="00C402F0">
        <w:rPr>
          <w:rFonts w:ascii="Courier New" w:hAnsi="Courier New" w:cs="Courier New"/>
        </w:rPr>
        <w:t xml:space="preserve"> </w:t>
      </w:r>
      <w:r w:rsidR="00D93BFD" w:rsidRPr="00C402F0">
        <w:rPr>
          <w:rFonts w:ascii="Courier New" w:hAnsi="Courier New" w:cs="Courier New"/>
        </w:rPr>
        <w:t xml:space="preserve">a monthly </w:t>
      </w:r>
      <w:r w:rsidR="000964A4" w:rsidRPr="00C402F0">
        <w:rPr>
          <w:rFonts w:ascii="Courier New" w:hAnsi="Courier New" w:cs="Courier New"/>
        </w:rPr>
        <w:t>average</w:t>
      </w:r>
      <w:r w:rsidR="00580FF9" w:rsidRPr="00C402F0">
        <w:rPr>
          <w:rFonts w:ascii="Courier New" w:hAnsi="Courier New" w:cs="Courier New"/>
        </w:rPr>
        <w:t xml:space="preserve"> </w:t>
      </w:r>
      <w:r w:rsidR="00D93BFD" w:rsidRPr="00C402F0">
        <w:rPr>
          <w:rFonts w:ascii="Courier New" w:hAnsi="Courier New" w:cs="Courier New"/>
        </w:rPr>
        <w:t xml:space="preserve">number </w:t>
      </w:r>
      <w:r w:rsidR="0015528F">
        <w:rPr>
          <w:rFonts w:ascii="Courier New" w:hAnsi="Courier New" w:cs="Courier New"/>
        </w:rPr>
        <w:t>of 20</w:t>
      </w:r>
      <w:r w:rsidR="00580FF9" w:rsidRPr="00C402F0">
        <w:rPr>
          <w:rFonts w:ascii="Courier New" w:hAnsi="Courier New" w:cs="Courier New"/>
        </w:rPr>
        <w:t xml:space="preserve"> isolates per month</w:t>
      </w:r>
      <w:r w:rsidR="002117B2" w:rsidRPr="00C402F0">
        <w:rPr>
          <w:rFonts w:ascii="Courier New" w:hAnsi="Courier New" w:cs="Courier New"/>
        </w:rPr>
        <w:t xml:space="preserve"> per laboratory</w:t>
      </w:r>
      <w:r w:rsidR="00D93BFD" w:rsidRPr="00C402F0">
        <w:rPr>
          <w:rFonts w:ascii="Courier New" w:hAnsi="Courier New" w:cs="Courier New"/>
        </w:rPr>
        <w:t xml:space="preserve"> is used to calculate the burden and cost to respondents</w:t>
      </w:r>
      <w:r w:rsidR="000964A4" w:rsidRPr="00C402F0">
        <w:rPr>
          <w:rFonts w:ascii="Courier New" w:hAnsi="Courier New" w:cs="Courier New"/>
        </w:rPr>
        <w:t>.</w:t>
      </w:r>
      <w:r w:rsidR="000964A4" w:rsidRPr="00534532">
        <w:rPr>
          <w:rFonts w:ascii="Courier New" w:hAnsi="Courier New" w:cs="Courier New"/>
        </w:rPr>
        <w:t xml:space="preserve"> </w:t>
      </w:r>
      <w:r w:rsidR="00DF7B65" w:rsidRPr="00534532">
        <w:rPr>
          <w:rFonts w:ascii="Courier New" w:hAnsi="Courier New" w:cs="Courier New"/>
        </w:rPr>
        <w:t>Clinical/demographic data</w:t>
      </w:r>
      <w:r w:rsidR="00DD63B9" w:rsidRPr="00534532">
        <w:rPr>
          <w:rFonts w:ascii="Courier New" w:hAnsi="Courier New" w:cs="Courier New"/>
        </w:rPr>
        <w:t xml:space="preserve"> on </w:t>
      </w:r>
      <w:r w:rsidR="00427D49" w:rsidRPr="00534532">
        <w:rPr>
          <w:rFonts w:ascii="Courier New" w:hAnsi="Courier New" w:cs="Courier New"/>
        </w:rPr>
        <w:t>these patients</w:t>
      </w:r>
      <w:r w:rsidR="00DD63B9" w:rsidRPr="00534532">
        <w:rPr>
          <w:rFonts w:ascii="Courier New" w:hAnsi="Courier New" w:cs="Courier New"/>
        </w:rPr>
        <w:t xml:space="preserve"> </w:t>
      </w:r>
      <w:r w:rsidR="00DF7B65" w:rsidRPr="00534532">
        <w:rPr>
          <w:rFonts w:ascii="Courier New" w:hAnsi="Courier New" w:cs="Courier New"/>
        </w:rPr>
        <w:t>are</w:t>
      </w:r>
      <w:r w:rsidR="00DD63B9" w:rsidRPr="00534532">
        <w:rPr>
          <w:rFonts w:ascii="Courier New" w:hAnsi="Courier New" w:cs="Courier New"/>
        </w:rPr>
        <w:t xml:space="preserve"> abstracted by clinic personnel from patient medical records.  No personal identifiers (name, address, etc.) are collected</w:t>
      </w:r>
      <w:r w:rsidR="002117B2" w:rsidRPr="00534532">
        <w:rPr>
          <w:rFonts w:ascii="Courier New" w:hAnsi="Courier New" w:cs="Courier New"/>
        </w:rPr>
        <w:t xml:space="preserve"> for entry into GISP</w:t>
      </w:r>
      <w:r w:rsidR="0015528F">
        <w:rPr>
          <w:rFonts w:ascii="Courier New" w:hAnsi="Courier New" w:cs="Courier New"/>
        </w:rPr>
        <w:t xml:space="preserve">.  </w:t>
      </w:r>
      <w:r w:rsidR="00DD63B9" w:rsidRPr="00534532">
        <w:rPr>
          <w:rFonts w:ascii="Courier New" w:hAnsi="Courier New" w:cs="Courier New"/>
        </w:rPr>
        <w:t>These data are</w:t>
      </w:r>
      <w:r w:rsidR="002117B2" w:rsidRPr="00534532">
        <w:rPr>
          <w:rFonts w:ascii="Courier New" w:hAnsi="Courier New" w:cs="Courier New"/>
        </w:rPr>
        <w:t xml:space="preserve"> entered on Form 1 (Attachment 3</w:t>
      </w:r>
      <w:r w:rsidR="00214B87" w:rsidRPr="00534532">
        <w:rPr>
          <w:rFonts w:ascii="Courier New" w:hAnsi="Courier New" w:cs="Courier New"/>
        </w:rPr>
        <w:t>a</w:t>
      </w:r>
      <w:r w:rsidR="00DD63B9" w:rsidRPr="00534532">
        <w:rPr>
          <w:rFonts w:ascii="Courier New" w:hAnsi="Courier New" w:cs="Courier New"/>
        </w:rPr>
        <w:t>)</w:t>
      </w:r>
      <w:r w:rsidR="002117B2" w:rsidRPr="00534532">
        <w:rPr>
          <w:rFonts w:ascii="Courier New" w:hAnsi="Courier New" w:cs="Courier New"/>
        </w:rPr>
        <w:t>. Data ar</w:t>
      </w:r>
      <w:r w:rsidR="001B09AF">
        <w:rPr>
          <w:rFonts w:ascii="Courier New" w:hAnsi="Courier New" w:cs="Courier New"/>
        </w:rPr>
        <w:t>e</w:t>
      </w:r>
      <w:r w:rsidR="001B09AF" w:rsidRPr="00534532">
        <w:rPr>
          <w:rFonts w:ascii="Courier New" w:hAnsi="Courier New" w:cs="Courier New"/>
        </w:rPr>
        <w:t xml:space="preserve"> transmitted to CDC via the GISP web-based application</w:t>
      </w:r>
      <w:r w:rsidR="002117B2" w:rsidRPr="00534532">
        <w:rPr>
          <w:rFonts w:ascii="Courier New" w:hAnsi="Courier New" w:cs="Courier New"/>
        </w:rPr>
        <w:t>.</w:t>
      </w:r>
      <w:r w:rsidR="00DD63B9" w:rsidRPr="00534532">
        <w:rPr>
          <w:rFonts w:ascii="Courier New" w:hAnsi="Courier New" w:cs="Courier New"/>
        </w:rPr>
        <w:t xml:space="preserve">  </w:t>
      </w:r>
    </w:p>
    <w:p w:rsidR="002E2D25" w:rsidRPr="00534532" w:rsidRDefault="00385338" w:rsidP="0038533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DF7B65" w:rsidRPr="00534532">
        <w:rPr>
          <w:rFonts w:ascii="Courier New" w:hAnsi="Courier New" w:cs="Courier New"/>
        </w:rPr>
        <w:t>Form</w:t>
      </w:r>
      <w:r w:rsidR="001B09AF">
        <w:rPr>
          <w:rFonts w:ascii="Courier New" w:hAnsi="Courier New" w:cs="Courier New"/>
        </w:rPr>
        <w:t>s</w:t>
      </w:r>
      <w:r w:rsidR="00DF7B65" w:rsidRPr="00534532">
        <w:rPr>
          <w:rFonts w:ascii="Courier New" w:hAnsi="Courier New" w:cs="Courier New"/>
        </w:rPr>
        <w:t xml:space="preserve"> 2 &amp; 3</w:t>
      </w:r>
      <w:r w:rsidR="00534532">
        <w:rPr>
          <w:rFonts w:ascii="Courier New" w:hAnsi="Courier New" w:cs="Courier New"/>
        </w:rPr>
        <w:t xml:space="preserve"> (Attachments 3b &amp; </w:t>
      </w:r>
      <w:proofErr w:type="gramStart"/>
      <w:r w:rsidR="00534532">
        <w:rPr>
          <w:rFonts w:ascii="Courier New" w:hAnsi="Courier New" w:cs="Courier New"/>
        </w:rPr>
        <w:t>3c</w:t>
      </w:r>
      <w:r w:rsidR="00484369">
        <w:rPr>
          <w:rFonts w:ascii="Courier New" w:hAnsi="Courier New" w:cs="Courier New"/>
        </w:rPr>
        <w:t>[</w:t>
      </w:r>
      <w:proofErr w:type="gramEnd"/>
      <w:r w:rsidR="00484369">
        <w:rPr>
          <w:rFonts w:ascii="Courier New" w:hAnsi="Courier New" w:cs="Courier New"/>
        </w:rPr>
        <w:t>3c1&amp;3c2]</w:t>
      </w:r>
      <w:r w:rsidR="00534532">
        <w:rPr>
          <w:rFonts w:ascii="Courier New" w:hAnsi="Courier New" w:cs="Courier New"/>
        </w:rPr>
        <w:t>)</w:t>
      </w:r>
      <w:r w:rsidR="00DF7B65" w:rsidRPr="00534532">
        <w:rPr>
          <w:rFonts w:ascii="Courier New" w:hAnsi="Courier New" w:cs="Courier New"/>
        </w:rPr>
        <w:t>: All</w:t>
      </w:r>
      <w:r w:rsidR="002E2D25" w:rsidRPr="00534532">
        <w:rPr>
          <w:rFonts w:ascii="Courier New" w:hAnsi="Courier New" w:cs="Courier New"/>
        </w:rPr>
        <w:t xml:space="preserve"> isolates </w:t>
      </w:r>
      <w:r w:rsidR="00DF7B65" w:rsidRPr="00534532">
        <w:rPr>
          <w:rFonts w:ascii="Courier New" w:hAnsi="Courier New" w:cs="Courier New"/>
        </w:rPr>
        <w:t xml:space="preserve">from the sentinel clinics </w:t>
      </w:r>
      <w:r w:rsidR="002E2D25" w:rsidRPr="00534532">
        <w:rPr>
          <w:rFonts w:ascii="Courier New" w:hAnsi="Courier New" w:cs="Courier New"/>
        </w:rPr>
        <w:t>are tested at the regional laboratories for susceptibility to</w:t>
      </w:r>
      <w:r w:rsidR="0015528F">
        <w:rPr>
          <w:rFonts w:ascii="Courier New" w:hAnsi="Courier New" w:cs="Courier New"/>
        </w:rPr>
        <w:t xml:space="preserve"> a specified panel of </w:t>
      </w:r>
      <w:r w:rsidR="0015528F">
        <w:rPr>
          <w:rFonts w:ascii="Courier New" w:hAnsi="Courier New" w:cs="Courier New"/>
        </w:rPr>
        <w:lastRenderedPageBreak/>
        <w:t>antimicrobial</w:t>
      </w:r>
      <w:r w:rsidR="002E2D25" w:rsidRPr="00534532">
        <w:rPr>
          <w:rFonts w:ascii="Courier New" w:hAnsi="Courier New" w:cs="Courier New"/>
        </w:rPr>
        <w:t xml:space="preserve">s using a standardized procedure.  Once laboratory testing is completed, </w:t>
      </w:r>
      <w:r w:rsidR="0015528F">
        <w:rPr>
          <w:rFonts w:ascii="Courier New" w:hAnsi="Courier New" w:cs="Courier New"/>
        </w:rPr>
        <w:t xml:space="preserve">susceptibility data on each isolate </w:t>
      </w:r>
      <w:r w:rsidR="002E2D25" w:rsidRPr="00534532">
        <w:rPr>
          <w:rFonts w:ascii="Courier New" w:hAnsi="Courier New" w:cs="Courier New"/>
        </w:rPr>
        <w:t xml:space="preserve">are entered on Form 2 (Attachment </w:t>
      </w:r>
      <w:r w:rsidR="002117B2" w:rsidRPr="00534532">
        <w:rPr>
          <w:rFonts w:ascii="Courier New" w:hAnsi="Courier New" w:cs="Courier New"/>
        </w:rPr>
        <w:t>3b</w:t>
      </w:r>
      <w:r w:rsidR="002E2D25" w:rsidRPr="00534532">
        <w:rPr>
          <w:rFonts w:ascii="Courier New" w:hAnsi="Courier New" w:cs="Courier New"/>
        </w:rPr>
        <w:t>)</w:t>
      </w:r>
      <w:r w:rsidR="00534532">
        <w:rPr>
          <w:rFonts w:ascii="Courier New" w:hAnsi="Courier New" w:cs="Courier New"/>
        </w:rPr>
        <w:t>,</w:t>
      </w:r>
      <w:r w:rsidR="002E2D25" w:rsidRPr="00534532">
        <w:rPr>
          <w:rFonts w:ascii="Courier New" w:hAnsi="Courier New" w:cs="Courier New"/>
        </w:rPr>
        <w:t xml:space="preserve"> control strain data on Form 3 (Attachment </w:t>
      </w:r>
      <w:r w:rsidR="002117B2" w:rsidRPr="00534532">
        <w:rPr>
          <w:rFonts w:ascii="Courier New" w:hAnsi="Courier New" w:cs="Courier New"/>
        </w:rPr>
        <w:t>3c</w:t>
      </w:r>
      <w:r w:rsidR="00484369">
        <w:rPr>
          <w:rFonts w:ascii="Courier New" w:hAnsi="Courier New" w:cs="Courier New"/>
        </w:rPr>
        <w:t xml:space="preserve"> [3c1 &amp; 3c2]</w:t>
      </w:r>
      <w:r w:rsidR="002E2D25" w:rsidRPr="00534532">
        <w:rPr>
          <w:rFonts w:ascii="Courier New" w:hAnsi="Courier New" w:cs="Courier New"/>
        </w:rPr>
        <w:t>)</w:t>
      </w:r>
      <w:r w:rsidR="00534532">
        <w:rPr>
          <w:rFonts w:ascii="Courier New" w:hAnsi="Courier New" w:cs="Courier New"/>
        </w:rPr>
        <w:t xml:space="preserve">, </w:t>
      </w:r>
      <w:r w:rsidR="0015528F">
        <w:rPr>
          <w:rFonts w:ascii="Courier New" w:hAnsi="Courier New" w:cs="Courier New"/>
        </w:rPr>
        <w:t>and the data are</w:t>
      </w:r>
      <w:r w:rsidR="002E2D25" w:rsidRPr="00534532">
        <w:rPr>
          <w:rFonts w:ascii="Courier New" w:hAnsi="Courier New" w:cs="Courier New"/>
        </w:rPr>
        <w:t xml:space="preserve"> transmitted to CDC via </w:t>
      </w:r>
      <w:r w:rsidR="00B341AE" w:rsidRPr="00534532">
        <w:rPr>
          <w:rFonts w:ascii="Courier New" w:hAnsi="Courier New" w:cs="Courier New"/>
        </w:rPr>
        <w:t xml:space="preserve">the </w:t>
      </w:r>
      <w:r w:rsidR="002E2D25" w:rsidRPr="00534532">
        <w:rPr>
          <w:rFonts w:ascii="Courier New" w:hAnsi="Courier New" w:cs="Courier New"/>
        </w:rPr>
        <w:t xml:space="preserve">GISP web-based application.  </w:t>
      </w:r>
    </w:p>
    <w:p w:rsidR="00534532" w:rsidRPr="00534532" w:rsidRDefault="00385338" w:rsidP="00385338">
      <w:pPr>
        <w:tabs>
          <w:tab w:val="left" w:pos="-2016"/>
          <w:tab w:val="left" w:pos="-1296"/>
          <w:tab w:val="left" w:pos="-576"/>
          <w:tab w:val="left" w:pos="0"/>
          <w:tab w:val="left" w:pos="54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624"/>
          <w:tab w:val="left" w:pos="7344"/>
          <w:tab w:val="left" w:pos="8064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534532" w:rsidRPr="00534532">
        <w:rPr>
          <w:rFonts w:ascii="Courier New" w:hAnsi="Courier New" w:cs="Courier New"/>
        </w:rPr>
        <w:t xml:space="preserve">Patients found to have resistant isolates are treated and managed according to the STD clinic's routine for other patients with resistant isolates.  </w:t>
      </w:r>
    </w:p>
    <w:p w:rsidR="00DF7B65" w:rsidRPr="00534532" w:rsidRDefault="00385338" w:rsidP="0038533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2E2D25" w:rsidRPr="00534532">
        <w:rPr>
          <w:rFonts w:ascii="Courier New" w:hAnsi="Courier New" w:cs="Courier New"/>
        </w:rPr>
        <w:t xml:space="preserve">Data </w:t>
      </w:r>
      <w:r w:rsidR="0015528F">
        <w:rPr>
          <w:rFonts w:ascii="Courier New" w:hAnsi="Courier New" w:cs="Courier New"/>
        </w:rPr>
        <w:t xml:space="preserve">from all forms </w:t>
      </w:r>
      <w:r w:rsidR="00E17D9D" w:rsidRPr="00534532">
        <w:rPr>
          <w:rFonts w:ascii="Courier New" w:hAnsi="Courier New" w:cs="Courier New"/>
        </w:rPr>
        <w:t>arriving</w:t>
      </w:r>
      <w:r w:rsidR="002E2D25" w:rsidRPr="00534532">
        <w:rPr>
          <w:rFonts w:ascii="Courier New" w:hAnsi="Courier New" w:cs="Courier New"/>
        </w:rPr>
        <w:t xml:space="preserve"> at </w:t>
      </w:r>
      <w:r w:rsidR="00524842" w:rsidRPr="00534532">
        <w:rPr>
          <w:rFonts w:ascii="Courier New" w:hAnsi="Courier New" w:cs="Courier New"/>
        </w:rPr>
        <w:t>CDC</w:t>
      </w:r>
      <w:r w:rsidR="00E17D9D" w:rsidRPr="00534532">
        <w:rPr>
          <w:rFonts w:ascii="Courier New" w:hAnsi="Courier New" w:cs="Courier New"/>
        </w:rPr>
        <w:t xml:space="preserve"> are</w:t>
      </w:r>
      <w:r w:rsidR="002E2D25" w:rsidRPr="00534532">
        <w:rPr>
          <w:rFonts w:ascii="Courier New" w:hAnsi="Courier New" w:cs="Courier New"/>
        </w:rPr>
        <w:t xml:space="preserve"> logged, edited, and entered into the databases for computer processing and analysis.  An annual report sent to all clinics and laboratories includes a summary of the data and </w:t>
      </w:r>
      <w:r w:rsidR="00DC3085">
        <w:rPr>
          <w:rFonts w:ascii="Courier New" w:hAnsi="Courier New" w:cs="Courier New"/>
        </w:rPr>
        <w:t xml:space="preserve">displays </w:t>
      </w:r>
      <w:r w:rsidR="002E2D25" w:rsidRPr="00534532">
        <w:rPr>
          <w:rFonts w:ascii="Courier New" w:hAnsi="Courier New" w:cs="Courier New"/>
        </w:rPr>
        <w:t xml:space="preserve">trends with preceding years.  These reports and tables are used to provide feedback to sites on the timeliness and quality of data.  In addition, </w:t>
      </w:r>
      <w:r w:rsidR="00E17D9D" w:rsidRPr="00534532">
        <w:rPr>
          <w:rFonts w:ascii="Courier New" w:hAnsi="Courier New" w:cs="Courier New"/>
        </w:rPr>
        <w:t xml:space="preserve">CDC personnel </w:t>
      </w:r>
      <w:r w:rsidR="002E2D25" w:rsidRPr="00534532">
        <w:rPr>
          <w:rFonts w:ascii="Courier New" w:hAnsi="Courier New" w:cs="Courier New"/>
        </w:rPr>
        <w:t>visit each</w:t>
      </w:r>
      <w:r w:rsidR="00E17D9D" w:rsidRPr="00534532">
        <w:rPr>
          <w:rFonts w:ascii="Courier New" w:hAnsi="Courier New" w:cs="Courier New"/>
        </w:rPr>
        <w:t xml:space="preserve"> GISP </w:t>
      </w:r>
      <w:r w:rsidR="002E2D25" w:rsidRPr="00534532">
        <w:rPr>
          <w:rFonts w:ascii="Courier New" w:hAnsi="Courier New" w:cs="Courier New"/>
        </w:rPr>
        <w:t xml:space="preserve">site </w:t>
      </w:r>
      <w:r w:rsidR="00E17D9D" w:rsidRPr="00534532">
        <w:rPr>
          <w:rFonts w:ascii="Courier New" w:hAnsi="Courier New" w:cs="Courier New"/>
        </w:rPr>
        <w:t>as needed to resolve issues that may</w:t>
      </w:r>
      <w:r w:rsidR="002E2D25" w:rsidRPr="00534532">
        <w:rPr>
          <w:rFonts w:ascii="Courier New" w:hAnsi="Courier New" w:cs="Courier New"/>
        </w:rPr>
        <w:t xml:space="preserve"> arise.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720"/>
        <w:rPr>
          <w:rFonts w:ascii="Courier New" w:hAnsi="Courier New" w:cs="Courier New"/>
        </w:rPr>
      </w:pPr>
    </w:p>
    <w:p w:rsidR="002E2D25" w:rsidRPr="00534532" w:rsidRDefault="002E2D25" w:rsidP="002C099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b/>
        </w:rPr>
      </w:pPr>
      <w:r w:rsidRPr="00534532">
        <w:rPr>
          <w:rFonts w:ascii="Courier New" w:hAnsi="Courier New" w:cs="Courier New"/>
          <w:b/>
        </w:rPr>
        <w:t>3.</w:t>
      </w:r>
      <w:r w:rsidRPr="00534532">
        <w:rPr>
          <w:rFonts w:ascii="Courier New" w:hAnsi="Courier New" w:cs="Courier New"/>
          <w:b/>
        </w:rPr>
        <w:tab/>
        <w:t>Methods to Maximize Response Rates</w:t>
      </w:r>
      <w:r w:rsidR="00CA5C46" w:rsidRPr="00534532">
        <w:rPr>
          <w:rFonts w:ascii="Courier New" w:hAnsi="Courier New" w:cs="Courier New"/>
          <w:b/>
        </w:rPr>
        <w:t xml:space="preserve"> and Deal with No</w:t>
      </w:r>
      <w:r w:rsidR="0009576C">
        <w:rPr>
          <w:rFonts w:ascii="Courier New" w:hAnsi="Courier New" w:cs="Courier New"/>
          <w:b/>
        </w:rPr>
        <w:t xml:space="preserve"> R</w:t>
      </w:r>
      <w:r w:rsidR="00CA5C46" w:rsidRPr="00534532">
        <w:rPr>
          <w:rFonts w:ascii="Courier New" w:hAnsi="Courier New" w:cs="Courier New"/>
          <w:b/>
        </w:rPr>
        <w:t>esponse</w:t>
      </w:r>
    </w:p>
    <w:p w:rsidR="002E2D25" w:rsidRPr="00534532" w:rsidRDefault="002E2D25" w:rsidP="00385338">
      <w:pPr>
        <w:tabs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 xml:space="preserve">Currently, </w:t>
      </w:r>
      <w:r w:rsidR="00E17D9D" w:rsidRPr="00534532">
        <w:rPr>
          <w:rFonts w:ascii="Courier New" w:hAnsi="Courier New" w:cs="Courier New"/>
        </w:rPr>
        <w:t>100% of the clinics and laboratories participating in GISP submit data monthly.</w:t>
      </w:r>
      <w:r w:rsidRPr="00534532">
        <w:rPr>
          <w:rFonts w:ascii="Courier New" w:hAnsi="Courier New" w:cs="Courier New"/>
        </w:rPr>
        <w:t xml:space="preserve"> The high response rate is attributable to the high interest of respondents</w:t>
      </w:r>
      <w:r w:rsidR="00E17D9D" w:rsidRPr="00534532">
        <w:rPr>
          <w:rFonts w:ascii="Courier New" w:hAnsi="Courier New" w:cs="Courier New"/>
        </w:rPr>
        <w:t xml:space="preserve"> in GISP</w:t>
      </w:r>
      <w:r w:rsidRPr="00534532">
        <w:rPr>
          <w:rFonts w:ascii="Courier New" w:hAnsi="Courier New" w:cs="Courier New"/>
        </w:rPr>
        <w:t xml:space="preserve">.  Site visits and frequent </w:t>
      </w:r>
      <w:r w:rsidRPr="00534532">
        <w:rPr>
          <w:rFonts w:ascii="Courier New" w:hAnsi="Courier New" w:cs="Courier New"/>
        </w:rPr>
        <w:lastRenderedPageBreak/>
        <w:t>communication between the data manager and individuals responsible for reporting have also contributed</w:t>
      </w:r>
      <w:r w:rsidR="006A63D1" w:rsidRPr="00534532">
        <w:rPr>
          <w:rFonts w:ascii="Courier New" w:hAnsi="Courier New" w:cs="Courier New"/>
        </w:rPr>
        <w:t xml:space="preserve"> to the </w:t>
      </w:r>
      <w:r w:rsidR="0078734E">
        <w:rPr>
          <w:rFonts w:ascii="Courier New" w:hAnsi="Courier New" w:cs="Courier New"/>
        </w:rPr>
        <w:t>100% response rate</w:t>
      </w:r>
      <w:r w:rsidRPr="00534532">
        <w:rPr>
          <w:rFonts w:ascii="Courier New" w:hAnsi="Courier New" w:cs="Courier New"/>
        </w:rPr>
        <w:t>.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</w:p>
    <w:p w:rsidR="002E2D25" w:rsidRPr="00534532" w:rsidRDefault="002E2D25" w:rsidP="002C099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b/>
        </w:rPr>
      </w:pPr>
      <w:r w:rsidRPr="00534532">
        <w:rPr>
          <w:rFonts w:ascii="Courier New" w:hAnsi="Courier New" w:cs="Courier New"/>
          <w:b/>
        </w:rPr>
        <w:t>4.</w:t>
      </w:r>
      <w:r w:rsidRPr="00534532">
        <w:rPr>
          <w:rFonts w:ascii="Courier New" w:hAnsi="Courier New" w:cs="Courier New"/>
          <w:b/>
        </w:rPr>
        <w:tab/>
      </w:r>
      <w:r w:rsidR="00CA5C46" w:rsidRPr="00534532">
        <w:rPr>
          <w:rFonts w:ascii="Courier New" w:hAnsi="Courier New" w:cs="Courier New"/>
          <w:b/>
        </w:rPr>
        <w:t>Test of Procedures or Methods to Be Undertaken</w:t>
      </w:r>
    </w:p>
    <w:p w:rsidR="009E24F0" w:rsidRPr="00534532" w:rsidRDefault="00E17D9D" w:rsidP="0038533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>Diagnostic t</w:t>
      </w:r>
      <w:r w:rsidR="003978F1" w:rsidRPr="00534532">
        <w:rPr>
          <w:rFonts w:ascii="Courier New" w:hAnsi="Courier New" w:cs="Courier New"/>
        </w:rPr>
        <w:t>ests</w:t>
      </w:r>
      <w:r w:rsidR="006A63D1" w:rsidRPr="00534532">
        <w:rPr>
          <w:rFonts w:ascii="Courier New" w:hAnsi="Courier New" w:cs="Courier New"/>
        </w:rPr>
        <w:t xml:space="preserve"> </w:t>
      </w:r>
      <w:r w:rsidRPr="00534532">
        <w:rPr>
          <w:rFonts w:ascii="Courier New" w:hAnsi="Courier New" w:cs="Courier New"/>
        </w:rPr>
        <w:t xml:space="preserve">for gonococcal disease </w:t>
      </w:r>
      <w:r w:rsidR="006A63D1" w:rsidRPr="00534532">
        <w:rPr>
          <w:rFonts w:ascii="Courier New" w:hAnsi="Courier New" w:cs="Courier New"/>
        </w:rPr>
        <w:t xml:space="preserve">have been previously approved by OMB and there are no changes.  </w:t>
      </w:r>
      <w:r w:rsidR="009E24F0" w:rsidRPr="00534532">
        <w:rPr>
          <w:rFonts w:ascii="Courier New" w:hAnsi="Courier New" w:cs="Courier New"/>
        </w:rPr>
        <w:t>Each laboratory is required to adhere to a standard protocol for agar dilution antimicrobial susceptibility testing as indicated by the GISP protocol and demonstrate the ability to maintain the standards of quality assurance by participating in bi-annual external quality assessment</w:t>
      </w:r>
      <w:r w:rsidR="00401F4A" w:rsidRPr="00534532">
        <w:rPr>
          <w:rFonts w:ascii="Courier New" w:hAnsi="Courier New" w:cs="Courier New"/>
        </w:rPr>
        <w:t xml:space="preserve"> testing.</w:t>
      </w:r>
    </w:p>
    <w:p w:rsidR="00401F4A" w:rsidRPr="00534532" w:rsidRDefault="00385338" w:rsidP="0038533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401F4A" w:rsidRPr="00534532">
        <w:rPr>
          <w:rFonts w:ascii="Courier New" w:hAnsi="Courier New" w:cs="Courier New"/>
        </w:rPr>
        <w:t>The method used for agar dilution</w:t>
      </w:r>
      <w:r w:rsidR="0078734E">
        <w:rPr>
          <w:rFonts w:ascii="Courier New" w:hAnsi="Courier New" w:cs="Courier New"/>
        </w:rPr>
        <w:t xml:space="preserve"> susceptibility test, antimicrobial</w:t>
      </w:r>
      <w:r w:rsidR="00401F4A" w:rsidRPr="00534532">
        <w:rPr>
          <w:rFonts w:ascii="Courier New" w:hAnsi="Courier New" w:cs="Courier New"/>
        </w:rPr>
        <w:t xml:space="preserve"> susceptibility panel and use of control specimens have been set forth by the CDC Gonorrhea Reference Laboratory, Atlanta, GA and have been used since 1986. 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</w:p>
    <w:p w:rsidR="002E2D25" w:rsidRPr="00534532" w:rsidRDefault="002E2D25" w:rsidP="0038533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b/>
        </w:rPr>
      </w:pPr>
      <w:r w:rsidRPr="00534532">
        <w:rPr>
          <w:rFonts w:ascii="Courier New" w:hAnsi="Courier New" w:cs="Courier New"/>
          <w:b/>
        </w:rPr>
        <w:t>5.</w:t>
      </w:r>
      <w:r w:rsidRPr="00534532">
        <w:rPr>
          <w:rFonts w:ascii="Courier New" w:hAnsi="Courier New" w:cs="Courier New"/>
          <w:b/>
        </w:rPr>
        <w:tab/>
      </w:r>
      <w:r w:rsidR="00CA5C46" w:rsidRPr="00534532">
        <w:rPr>
          <w:rFonts w:ascii="Courier New" w:hAnsi="Courier New" w:cs="Courier New"/>
          <w:b/>
        </w:rPr>
        <w:t>Individuals Consu</w:t>
      </w:r>
      <w:r w:rsidR="00385338">
        <w:rPr>
          <w:rFonts w:ascii="Courier New" w:hAnsi="Courier New" w:cs="Courier New"/>
          <w:b/>
        </w:rPr>
        <w:t>lted on Statistical Aspects and I</w:t>
      </w:r>
      <w:r w:rsidR="00CA5C46" w:rsidRPr="00534532">
        <w:rPr>
          <w:rFonts w:ascii="Courier New" w:hAnsi="Courier New" w:cs="Courier New"/>
          <w:b/>
        </w:rPr>
        <w:t>ndividuals Collecting and /or Analyzing Data</w:t>
      </w:r>
    </w:p>
    <w:p w:rsidR="002E2D25" w:rsidRPr="00534532" w:rsidRDefault="002E2D25" w:rsidP="003853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>Data collection and management is performed by: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>Alesia Harvey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>GISP Data Manager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lastRenderedPageBreak/>
        <w:t>SDMB, DSTDP, NCHHSTP, CDC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 xml:space="preserve">1600 </w:t>
      </w:r>
      <w:smartTag w:uri="urn:schemas-microsoft-com:office:smarttags" w:element="place">
        <w:smartTag w:uri="urn:schemas-microsoft-com:office:smarttags" w:element="City">
          <w:r w:rsidRPr="00534532">
            <w:rPr>
              <w:rFonts w:ascii="Courier New" w:hAnsi="Courier New" w:cs="Courier New"/>
            </w:rPr>
            <w:t>Clifton</w:t>
          </w:r>
        </w:smartTag>
        <w:r w:rsidRPr="00534532">
          <w:rPr>
            <w:rFonts w:ascii="Courier New" w:hAnsi="Courier New" w:cs="Courier New"/>
          </w:rPr>
          <w:t xml:space="preserve"> Road, NE, </w:t>
        </w:r>
        <w:smartTag w:uri="urn:schemas-microsoft-com:office:smarttags" w:element="PlaceName">
          <w:r w:rsidRPr="00534532">
            <w:rPr>
              <w:rFonts w:ascii="Courier New" w:hAnsi="Courier New" w:cs="Courier New"/>
            </w:rPr>
            <w:t>MS</w:t>
          </w:r>
        </w:smartTag>
      </w:smartTag>
      <w:r w:rsidRPr="00534532">
        <w:rPr>
          <w:rFonts w:ascii="Courier New" w:hAnsi="Courier New" w:cs="Courier New"/>
        </w:rPr>
        <w:t xml:space="preserve"> E-63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smartTag w:uri="urn:schemas-microsoft-com:office:smarttags" w:element="place">
        <w:smartTag w:uri="urn:schemas-microsoft-com:office:smarttags" w:element="City">
          <w:r w:rsidRPr="00534532">
            <w:rPr>
              <w:rFonts w:ascii="Courier New" w:hAnsi="Courier New" w:cs="Courier New"/>
            </w:rPr>
            <w:t>Atlanta</w:t>
          </w:r>
        </w:smartTag>
        <w:r w:rsidRPr="00534532">
          <w:rPr>
            <w:rFonts w:ascii="Courier New" w:hAnsi="Courier New" w:cs="Courier New"/>
          </w:rPr>
          <w:t xml:space="preserve">, </w:t>
        </w:r>
        <w:smartTag w:uri="urn:schemas-microsoft-com:office:smarttags" w:element="PlaceName">
          <w:r w:rsidRPr="00534532">
            <w:rPr>
              <w:rFonts w:ascii="Courier New" w:hAnsi="Courier New" w:cs="Courier New"/>
            </w:rPr>
            <w:t>GA</w:t>
          </w:r>
        </w:smartTag>
        <w:r w:rsidRPr="00534532">
          <w:rPr>
            <w:rFonts w:ascii="Courier New" w:hAnsi="Courier New" w:cs="Courier New"/>
          </w:rPr>
          <w:t xml:space="preserve"> </w:t>
        </w:r>
        <w:smartTag w:uri="urn:schemas-microsoft-com:office:smarttags" w:element="PostalCode">
          <w:r w:rsidRPr="00534532">
            <w:rPr>
              <w:rFonts w:ascii="Courier New" w:hAnsi="Courier New" w:cs="Courier New"/>
            </w:rPr>
            <w:t>30333</w:t>
          </w:r>
        </w:smartTag>
      </w:smartTag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 xml:space="preserve">404-639-8196 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</w:p>
    <w:p w:rsidR="002E2D25" w:rsidRPr="00534532" w:rsidRDefault="002E2D25" w:rsidP="003853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>Data analysis is performed by:</w:t>
      </w:r>
    </w:p>
    <w:p w:rsidR="002E2D25" w:rsidRPr="00534532" w:rsidRDefault="001B09AF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Robert Kirkcaldy, MD</w:t>
      </w:r>
      <w:r w:rsidR="00385338">
        <w:rPr>
          <w:rFonts w:ascii="Courier New" w:hAnsi="Courier New" w:cs="Courier New"/>
        </w:rPr>
        <w:t>, MPH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>GISP Project Officer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 xml:space="preserve">Medical Epidemiologist </w:t>
      </w:r>
    </w:p>
    <w:p w:rsidR="002E2D25" w:rsidRPr="00534532" w:rsidRDefault="00532F13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SDMB</w:t>
      </w:r>
      <w:r w:rsidR="002E2D25" w:rsidRPr="00534532">
        <w:rPr>
          <w:rFonts w:ascii="Courier New" w:hAnsi="Courier New" w:cs="Courier New"/>
        </w:rPr>
        <w:t>, DSTDP, NCHHSTP, CDC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>1600 Clifton Road, NE, MS E-</w:t>
      </w:r>
      <w:r w:rsidR="00484369">
        <w:rPr>
          <w:rFonts w:ascii="Courier New" w:hAnsi="Courier New" w:cs="Courier New"/>
        </w:rPr>
        <w:t>02</w:t>
      </w:r>
    </w:p>
    <w:p w:rsidR="002E2D25" w:rsidRPr="00534532" w:rsidRDefault="002E2D25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  <w:lang w:val="sv-SE"/>
        </w:rPr>
      </w:pPr>
      <w:r w:rsidRPr="00534532">
        <w:rPr>
          <w:rFonts w:ascii="Courier New" w:hAnsi="Courier New" w:cs="Courier New"/>
          <w:lang w:val="sv-SE"/>
        </w:rPr>
        <w:t>Atlanta, GA 30333</w:t>
      </w:r>
    </w:p>
    <w:p w:rsidR="002E2D25" w:rsidRPr="00534532" w:rsidRDefault="0078734E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404-639-8659</w:t>
      </w:r>
    </w:p>
    <w:p w:rsidR="00EA6CEB" w:rsidRPr="00534532" w:rsidRDefault="00484174" w:rsidP="007873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A6CEB" w:rsidRPr="00534532" w:rsidRDefault="00EA6CEB" w:rsidP="0038533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720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 xml:space="preserve">Please see </w:t>
      </w:r>
      <w:r w:rsidRPr="001A2E44">
        <w:rPr>
          <w:rFonts w:ascii="Courier New" w:hAnsi="Courier New" w:cs="Courier New"/>
          <w:b/>
        </w:rPr>
        <w:t xml:space="preserve">Attachment </w:t>
      </w:r>
      <w:r w:rsidR="00484369">
        <w:rPr>
          <w:rFonts w:ascii="Courier New" w:hAnsi="Courier New" w:cs="Courier New"/>
          <w:b/>
        </w:rPr>
        <w:t>6b</w:t>
      </w:r>
      <w:bookmarkStart w:id="14" w:name="_GoBack"/>
      <w:bookmarkEnd w:id="14"/>
      <w:r w:rsidRPr="00534532">
        <w:rPr>
          <w:rFonts w:ascii="Courier New" w:hAnsi="Courier New" w:cs="Courier New"/>
        </w:rPr>
        <w:t xml:space="preserve"> for list of all individuals from the sentinel clinics and regional laboratories that collect data for GISP. </w:t>
      </w:r>
    </w:p>
    <w:p w:rsidR="00F37BAD" w:rsidRPr="00534532" w:rsidRDefault="00F37BAD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</w:p>
    <w:p w:rsidR="003978F1" w:rsidRPr="00385338" w:rsidRDefault="003978F1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b/>
          <w:u w:val="single"/>
        </w:rPr>
      </w:pPr>
      <w:r w:rsidRPr="00534532">
        <w:rPr>
          <w:rFonts w:ascii="Courier New" w:hAnsi="Courier New" w:cs="Courier New"/>
        </w:rPr>
        <w:tab/>
      </w:r>
      <w:r w:rsidRPr="00385338">
        <w:rPr>
          <w:rFonts w:ascii="Courier New" w:hAnsi="Courier New" w:cs="Courier New"/>
          <w:b/>
          <w:u w:val="single"/>
        </w:rPr>
        <w:t>References</w:t>
      </w:r>
    </w:p>
    <w:p w:rsidR="003978F1" w:rsidRPr="00534532" w:rsidRDefault="003978F1" w:rsidP="00534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1440"/>
        <w:rPr>
          <w:rFonts w:ascii="Courier New" w:hAnsi="Courier New" w:cs="Courier New"/>
        </w:rPr>
      </w:pPr>
    </w:p>
    <w:p w:rsidR="003978F1" w:rsidRPr="00534532" w:rsidRDefault="003978F1" w:rsidP="00534532">
      <w:pPr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</w:rPr>
      </w:pPr>
      <w:r w:rsidRPr="00534532">
        <w:rPr>
          <w:rFonts w:ascii="Courier New" w:hAnsi="Courier New" w:cs="Courier New"/>
        </w:rPr>
        <w:t xml:space="preserve">Rice RJ, Hook EW III, Holmes KK, Knapp JS. Evaluation of sampling methods for surveillance of </w:t>
      </w:r>
      <w:r w:rsidRPr="00534532">
        <w:rPr>
          <w:rFonts w:ascii="Courier New" w:hAnsi="Courier New" w:cs="Courier New"/>
          <w:i/>
        </w:rPr>
        <w:t>Neisseria gonorrhoeae</w:t>
      </w:r>
      <w:r w:rsidRPr="00534532">
        <w:rPr>
          <w:rFonts w:ascii="Courier New" w:hAnsi="Courier New" w:cs="Courier New"/>
        </w:rPr>
        <w:t xml:space="preserve"> strains populations. 167-173. </w:t>
      </w:r>
      <w:r w:rsidRPr="00534532">
        <w:rPr>
          <w:rFonts w:ascii="Courier New" w:hAnsi="Courier New" w:cs="Courier New"/>
        </w:rPr>
        <w:lastRenderedPageBreak/>
        <w:t xml:space="preserve">In. Gonococci and Meningococci. J. T. </w:t>
      </w:r>
      <w:proofErr w:type="spellStart"/>
      <w:r w:rsidRPr="00534532">
        <w:rPr>
          <w:rFonts w:ascii="Courier New" w:hAnsi="Courier New" w:cs="Courier New"/>
        </w:rPr>
        <w:t>Poolman</w:t>
      </w:r>
      <w:proofErr w:type="spellEnd"/>
      <w:r w:rsidRPr="00534532">
        <w:rPr>
          <w:rFonts w:ascii="Courier New" w:hAnsi="Courier New" w:cs="Courier New"/>
        </w:rPr>
        <w:t xml:space="preserve"> (</w:t>
      </w:r>
      <w:proofErr w:type="gramStart"/>
      <w:r w:rsidRPr="00534532">
        <w:rPr>
          <w:rFonts w:ascii="Courier New" w:hAnsi="Courier New" w:cs="Courier New"/>
        </w:rPr>
        <w:t>ed</w:t>
      </w:r>
      <w:proofErr w:type="gramEnd"/>
      <w:r w:rsidRPr="00534532">
        <w:rPr>
          <w:rFonts w:ascii="Courier New" w:hAnsi="Courier New" w:cs="Courier New"/>
        </w:rPr>
        <w:t xml:space="preserve">.). Kluwer Academic Publishers, </w:t>
      </w:r>
      <w:smartTag w:uri="urn:schemas-microsoft-com:office:smarttags" w:element="City">
        <w:smartTag w:uri="urn:schemas-microsoft-com:office:smarttags" w:element="place">
          <w:r w:rsidRPr="00534532">
            <w:rPr>
              <w:rFonts w:ascii="Courier New" w:hAnsi="Courier New" w:cs="Courier New"/>
            </w:rPr>
            <w:t>Dordrecht</w:t>
          </w:r>
        </w:smartTag>
      </w:smartTag>
      <w:r w:rsidRPr="00534532">
        <w:rPr>
          <w:rFonts w:ascii="Courier New" w:hAnsi="Courier New" w:cs="Courier New"/>
        </w:rPr>
        <w:t>, 1986.</w:t>
      </w:r>
    </w:p>
    <w:sectPr w:rsidR="003978F1" w:rsidRPr="00534532" w:rsidSect="00CF486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F9" w:rsidRDefault="00C569F9">
      <w:r>
        <w:separator/>
      </w:r>
    </w:p>
  </w:endnote>
  <w:endnote w:type="continuationSeparator" w:id="0">
    <w:p w:rsidR="00C569F9" w:rsidRDefault="00C5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BA8" w:rsidRDefault="00F11BA8" w:rsidP="004C1EF3">
    <w:pPr>
      <w:pStyle w:val="Footer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436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4369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F9" w:rsidRDefault="00C569F9">
      <w:r>
        <w:separator/>
      </w:r>
    </w:p>
  </w:footnote>
  <w:footnote w:type="continuationSeparator" w:id="0">
    <w:p w:rsidR="00C569F9" w:rsidRDefault="00C5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BA8" w:rsidRDefault="00F11BA8" w:rsidP="004C1E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52C1"/>
    <w:multiLevelType w:val="hybridMultilevel"/>
    <w:tmpl w:val="EB329EBE"/>
    <w:lvl w:ilvl="0" w:tplc="FD14891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75CB8"/>
    <w:multiLevelType w:val="hybridMultilevel"/>
    <w:tmpl w:val="CFCC57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CC435F"/>
    <w:multiLevelType w:val="hybridMultilevel"/>
    <w:tmpl w:val="96E41C3E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26928">
      <w:numFmt w:val="bullet"/>
      <w:lvlText w:val="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966F7"/>
    <w:multiLevelType w:val="hybridMultilevel"/>
    <w:tmpl w:val="DB0AC968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F53C0"/>
    <w:multiLevelType w:val="hybridMultilevel"/>
    <w:tmpl w:val="4EFCAC9C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D300D1"/>
    <w:multiLevelType w:val="hybridMultilevel"/>
    <w:tmpl w:val="F73A188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DE1C0D"/>
    <w:multiLevelType w:val="hybridMultilevel"/>
    <w:tmpl w:val="48CE94BE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19CD0AD4"/>
    <w:multiLevelType w:val="hybridMultilevel"/>
    <w:tmpl w:val="127C9FE0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1456AB"/>
    <w:multiLevelType w:val="hybridMultilevel"/>
    <w:tmpl w:val="85BE6C2A"/>
    <w:lvl w:ilvl="0" w:tplc="AE86EB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A31780"/>
    <w:multiLevelType w:val="hybridMultilevel"/>
    <w:tmpl w:val="87AA084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BF7684"/>
    <w:multiLevelType w:val="hybridMultilevel"/>
    <w:tmpl w:val="7E12D75A"/>
    <w:lvl w:ilvl="0" w:tplc="04090015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290611F9"/>
    <w:multiLevelType w:val="hybridMultilevel"/>
    <w:tmpl w:val="59965C40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36873"/>
    <w:multiLevelType w:val="hybridMultilevel"/>
    <w:tmpl w:val="244A8E1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837DBE"/>
    <w:multiLevelType w:val="hybridMultilevel"/>
    <w:tmpl w:val="E99CA07C"/>
    <w:lvl w:ilvl="0" w:tplc="09EE6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35285C"/>
    <w:multiLevelType w:val="hybridMultilevel"/>
    <w:tmpl w:val="73C0FC90"/>
    <w:lvl w:ilvl="0" w:tplc="670A54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037CBB"/>
    <w:multiLevelType w:val="hybridMultilevel"/>
    <w:tmpl w:val="ED404F5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C72E8B"/>
    <w:multiLevelType w:val="hybridMultilevel"/>
    <w:tmpl w:val="7CAA028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821A41"/>
    <w:multiLevelType w:val="hybridMultilevel"/>
    <w:tmpl w:val="EAC8BF4E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D26227"/>
    <w:multiLevelType w:val="hybridMultilevel"/>
    <w:tmpl w:val="5D7E3F6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AA1B16"/>
    <w:multiLevelType w:val="hybridMultilevel"/>
    <w:tmpl w:val="8B2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0119D"/>
    <w:multiLevelType w:val="hybridMultilevel"/>
    <w:tmpl w:val="32EC1868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B488022">
      <w:start w:val="4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841E74"/>
    <w:multiLevelType w:val="hybridMultilevel"/>
    <w:tmpl w:val="F080E8A6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2C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B761C"/>
    <w:multiLevelType w:val="hybridMultilevel"/>
    <w:tmpl w:val="E4FEA520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94668B"/>
    <w:multiLevelType w:val="hybridMultilevel"/>
    <w:tmpl w:val="69CA042C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BB7681"/>
    <w:multiLevelType w:val="hybridMultilevel"/>
    <w:tmpl w:val="053C29C8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E405CC"/>
    <w:multiLevelType w:val="hybridMultilevel"/>
    <w:tmpl w:val="0D025F88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6468EE"/>
    <w:multiLevelType w:val="hybridMultilevel"/>
    <w:tmpl w:val="7CB0CB30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A16BC1"/>
    <w:multiLevelType w:val="hybridMultilevel"/>
    <w:tmpl w:val="1A0EF7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7B60CE9"/>
    <w:multiLevelType w:val="hybridMultilevel"/>
    <w:tmpl w:val="E610AB4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A823AC"/>
    <w:multiLevelType w:val="hybridMultilevel"/>
    <w:tmpl w:val="73D2DB2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BB0887"/>
    <w:multiLevelType w:val="hybridMultilevel"/>
    <w:tmpl w:val="188CF796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2C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5A74A5"/>
    <w:multiLevelType w:val="hybridMultilevel"/>
    <w:tmpl w:val="50B0CDC2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6B7900"/>
    <w:multiLevelType w:val="hybridMultilevel"/>
    <w:tmpl w:val="838E7934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3502EB"/>
    <w:multiLevelType w:val="hybridMultilevel"/>
    <w:tmpl w:val="76BA57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093DF5"/>
    <w:multiLevelType w:val="hybridMultilevel"/>
    <w:tmpl w:val="415E0292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24"/>
  </w:num>
  <w:num w:numId="5">
    <w:abstractNumId w:val="11"/>
  </w:num>
  <w:num w:numId="6">
    <w:abstractNumId w:val="7"/>
  </w:num>
  <w:num w:numId="7">
    <w:abstractNumId w:val="4"/>
  </w:num>
  <w:num w:numId="8">
    <w:abstractNumId w:val="23"/>
  </w:num>
  <w:num w:numId="9">
    <w:abstractNumId w:val="22"/>
  </w:num>
  <w:num w:numId="10">
    <w:abstractNumId w:val="2"/>
  </w:num>
  <w:num w:numId="11">
    <w:abstractNumId w:val="18"/>
  </w:num>
  <w:num w:numId="12">
    <w:abstractNumId w:val="25"/>
  </w:num>
  <w:num w:numId="13">
    <w:abstractNumId w:val="31"/>
  </w:num>
  <w:num w:numId="14">
    <w:abstractNumId w:val="26"/>
  </w:num>
  <w:num w:numId="15">
    <w:abstractNumId w:val="21"/>
  </w:num>
  <w:num w:numId="16">
    <w:abstractNumId w:val="28"/>
  </w:num>
  <w:num w:numId="17">
    <w:abstractNumId w:val="12"/>
  </w:num>
  <w:num w:numId="18">
    <w:abstractNumId w:val="29"/>
  </w:num>
  <w:num w:numId="19">
    <w:abstractNumId w:val="1"/>
  </w:num>
  <w:num w:numId="20">
    <w:abstractNumId w:val="17"/>
  </w:num>
  <w:num w:numId="21">
    <w:abstractNumId w:val="5"/>
  </w:num>
  <w:num w:numId="22">
    <w:abstractNumId w:val="9"/>
  </w:num>
  <w:num w:numId="23">
    <w:abstractNumId w:val="34"/>
  </w:num>
  <w:num w:numId="24">
    <w:abstractNumId w:val="30"/>
  </w:num>
  <w:num w:numId="25">
    <w:abstractNumId w:val="20"/>
  </w:num>
  <w:num w:numId="26">
    <w:abstractNumId w:val="0"/>
  </w:num>
  <w:num w:numId="27">
    <w:abstractNumId w:val="32"/>
  </w:num>
  <w:num w:numId="28">
    <w:abstractNumId w:val="14"/>
  </w:num>
  <w:num w:numId="29">
    <w:abstractNumId w:val="33"/>
  </w:num>
  <w:num w:numId="30">
    <w:abstractNumId w:val="8"/>
  </w:num>
  <w:num w:numId="31">
    <w:abstractNumId w:val="13"/>
  </w:num>
  <w:num w:numId="32">
    <w:abstractNumId w:val="10"/>
  </w:num>
  <w:num w:numId="33">
    <w:abstractNumId w:val="6"/>
  </w:num>
  <w:num w:numId="34">
    <w:abstractNumId w:val="2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F3"/>
    <w:rsid w:val="00016E68"/>
    <w:rsid w:val="0002791A"/>
    <w:rsid w:val="0003029A"/>
    <w:rsid w:val="00032AD8"/>
    <w:rsid w:val="000719F9"/>
    <w:rsid w:val="000758C2"/>
    <w:rsid w:val="0009576C"/>
    <w:rsid w:val="000964A4"/>
    <w:rsid w:val="000C4315"/>
    <w:rsid w:val="000E0B22"/>
    <w:rsid w:val="001428CB"/>
    <w:rsid w:val="00151AA1"/>
    <w:rsid w:val="0015528F"/>
    <w:rsid w:val="00187CF6"/>
    <w:rsid w:val="00191FAE"/>
    <w:rsid w:val="001A0CB2"/>
    <w:rsid w:val="001A2E44"/>
    <w:rsid w:val="001B09AF"/>
    <w:rsid w:val="001D2BAC"/>
    <w:rsid w:val="002019A9"/>
    <w:rsid w:val="002117B2"/>
    <w:rsid w:val="00214B87"/>
    <w:rsid w:val="00241649"/>
    <w:rsid w:val="0026195F"/>
    <w:rsid w:val="002C0996"/>
    <w:rsid w:val="002C3256"/>
    <w:rsid w:val="002E2D25"/>
    <w:rsid w:val="003068B2"/>
    <w:rsid w:val="00381C31"/>
    <w:rsid w:val="00385338"/>
    <w:rsid w:val="00387374"/>
    <w:rsid w:val="003954C7"/>
    <w:rsid w:val="003978F1"/>
    <w:rsid w:val="003D3995"/>
    <w:rsid w:val="003E2ECE"/>
    <w:rsid w:val="003F29A8"/>
    <w:rsid w:val="003F30CB"/>
    <w:rsid w:val="003F5164"/>
    <w:rsid w:val="00401F4A"/>
    <w:rsid w:val="00427D49"/>
    <w:rsid w:val="00431097"/>
    <w:rsid w:val="0043301C"/>
    <w:rsid w:val="00451D1D"/>
    <w:rsid w:val="004619E8"/>
    <w:rsid w:val="004627E5"/>
    <w:rsid w:val="00482193"/>
    <w:rsid w:val="00484174"/>
    <w:rsid w:val="00484369"/>
    <w:rsid w:val="004A6F60"/>
    <w:rsid w:val="004A7DDA"/>
    <w:rsid w:val="004C1EF3"/>
    <w:rsid w:val="004C2DF2"/>
    <w:rsid w:val="00524842"/>
    <w:rsid w:val="00527879"/>
    <w:rsid w:val="00532F13"/>
    <w:rsid w:val="00534532"/>
    <w:rsid w:val="00554219"/>
    <w:rsid w:val="00571CE4"/>
    <w:rsid w:val="00571EB3"/>
    <w:rsid w:val="00580FF9"/>
    <w:rsid w:val="005A3FC8"/>
    <w:rsid w:val="005B2013"/>
    <w:rsid w:val="005D4C3D"/>
    <w:rsid w:val="00651551"/>
    <w:rsid w:val="006754A0"/>
    <w:rsid w:val="00693E77"/>
    <w:rsid w:val="00697F87"/>
    <w:rsid w:val="006A3B36"/>
    <w:rsid w:val="006A63D1"/>
    <w:rsid w:val="006B6FDD"/>
    <w:rsid w:val="006C16B3"/>
    <w:rsid w:val="006E426C"/>
    <w:rsid w:val="00715D34"/>
    <w:rsid w:val="007275B9"/>
    <w:rsid w:val="00735923"/>
    <w:rsid w:val="0073749E"/>
    <w:rsid w:val="00747CFF"/>
    <w:rsid w:val="007561C8"/>
    <w:rsid w:val="00783C4B"/>
    <w:rsid w:val="00786BE0"/>
    <w:rsid w:val="0078734E"/>
    <w:rsid w:val="00794F46"/>
    <w:rsid w:val="007C04A6"/>
    <w:rsid w:val="007F4F96"/>
    <w:rsid w:val="00810B8F"/>
    <w:rsid w:val="00836EAE"/>
    <w:rsid w:val="00843F5B"/>
    <w:rsid w:val="00876316"/>
    <w:rsid w:val="008839F7"/>
    <w:rsid w:val="008A01BA"/>
    <w:rsid w:val="008A5D2B"/>
    <w:rsid w:val="008C7215"/>
    <w:rsid w:val="008E06D9"/>
    <w:rsid w:val="008E4A36"/>
    <w:rsid w:val="008F2D9C"/>
    <w:rsid w:val="00917D7E"/>
    <w:rsid w:val="00927D52"/>
    <w:rsid w:val="009423FD"/>
    <w:rsid w:val="009A279A"/>
    <w:rsid w:val="009B12EF"/>
    <w:rsid w:val="009B525E"/>
    <w:rsid w:val="009E24F0"/>
    <w:rsid w:val="00A0007C"/>
    <w:rsid w:val="00A02444"/>
    <w:rsid w:val="00A07990"/>
    <w:rsid w:val="00A12588"/>
    <w:rsid w:val="00A12765"/>
    <w:rsid w:val="00A16BFF"/>
    <w:rsid w:val="00A60863"/>
    <w:rsid w:val="00AB6D4F"/>
    <w:rsid w:val="00AC2405"/>
    <w:rsid w:val="00AD026A"/>
    <w:rsid w:val="00AF7372"/>
    <w:rsid w:val="00B341AE"/>
    <w:rsid w:val="00B810E6"/>
    <w:rsid w:val="00B816B8"/>
    <w:rsid w:val="00BA2EAD"/>
    <w:rsid w:val="00BD449A"/>
    <w:rsid w:val="00BE12BF"/>
    <w:rsid w:val="00C1147F"/>
    <w:rsid w:val="00C16994"/>
    <w:rsid w:val="00C24C81"/>
    <w:rsid w:val="00C402F0"/>
    <w:rsid w:val="00C569F9"/>
    <w:rsid w:val="00C603C2"/>
    <w:rsid w:val="00C62CAB"/>
    <w:rsid w:val="00C81287"/>
    <w:rsid w:val="00C84C8F"/>
    <w:rsid w:val="00CA5C46"/>
    <w:rsid w:val="00CA7200"/>
    <w:rsid w:val="00CD3298"/>
    <w:rsid w:val="00CF486F"/>
    <w:rsid w:val="00D75D1B"/>
    <w:rsid w:val="00D904E8"/>
    <w:rsid w:val="00D9337D"/>
    <w:rsid w:val="00D93BFD"/>
    <w:rsid w:val="00DA0B3A"/>
    <w:rsid w:val="00DB0801"/>
    <w:rsid w:val="00DC3085"/>
    <w:rsid w:val="00DD63B9"/>
    <w:rsid w:val="00DF7B65"/>
    <w:rsid w:val="00E05998"/>
    <w:rsid w:val="00E17D9D"/>
    <w:rsid w:val="00E26FD9"/>
    <w:rsid w:val="00E55FB1"/>
    <w:rsid w:val="00E904CC"/>
    <w:rsid w:val="00E90E42"/>
    <w:rsid w:val="00EA6CEB"/>
    <w:rsid w:val="00ED455A"/>
    <w:rsid w:val="00EE538D"/>
    <w:rsid w:val="00EF0497"/>
    <w:rsid w:val="00EF7346"/>
    <w:rsid w:val="00F11BA8"/>
    <w:rsid w:val="00F213A1"/>
    <w:rsid w:val="00F2608E"/>
    <w:rsid w:val="00F37BAD"/>
    <w:rsid w:val="00F7385C"/>
    <w:rsid w:val="00F87DA8"/>
    <w:rsid w:val="00FB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98A4464-2A7F-4D54-8CFA-AA02AB3C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F3"/>
    <w:rPr>
      <w:sz w:val="24"/>
      <w:szCs w:val="24"/>
    </w:rPr>
  </w:style>
  <w:style w:type="paragraph" w:styleId="Heading1">
    <w:name w:val="heading 1"/>
    <w:basedOn w:val="Normal"/>
    <w:next w:val="Normal"/>
    <w:qFormat/>
    <w:rsid w:val="00F87D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l2"/>
    <w:basedOn w:val="Normal"/>
    <w:next w:val="BodyText1"/>
    <w:qFormat/>
    <w:rsid w:val="004627E5"/>
    <w:pPr>
      <w:keepNext/>
      <w:spacing w:after="120"/>
      <w:ind w:left="720" w:hanging="720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F87D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EF3"/>
    <w:rPr>
      <w:color w:val="0000FF"/>
      <w:u w:val="single"/>
    </w:rPr>
  </w:style>
  <w:style w:type="paragraph" w:styleId="FootnoteText">
    <w:name w:val="footnote text"/>
    <w:basedOn w:val="Normal"/>
    <w:semiHidden/>
    <w:rsid w:val="004C1EF3"/>
    <w:rPr>
      <w:sz w:val="20"/>
      <w:szCs w:val="20"/>
    </w:rPr>
  </w:style>
  <w:style w:type="character" w:styleId="FootnoteReference">
    <w:name w:val="footnote reference"/>
    <w:semiHidden/>
    <w:rsid w:val="004C1EF3"/>
    <w:rPr>
      <w:vertAlign w:val="superscript"/>
    </w:rPr>
  </w:style>
  <w:style w:type="paragraph" w:customStyle="1" w:styleId="Default">
    <w:name w:val="Default"/>
    <w:rsid w:val="004C1E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4C1EF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C1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EF3"/>
  </w:style>
  <w:style w:type="paragraph" w:customStyle="1" w:styleId="BodyText1">
    <w:name w:val="Body Text1"/>
    <w:aliases w:val="bt,body tx,indent,flush,memo body text"/>
    <w:basedOn w:val="Normal"/>
    <w:rsid w:val="004627E5"/>
    <w:pPr>
      <w:spacing w:after="240"/>
      <w:ind w:firstLine="720"/>
    </w:pPr>
    <w:rPr>
      <w:sz w:val="22"/>
      <w:szCs w:val="20"/>
    </w:rPr>
  </w:style>
  <w:style w:type="paragraph" w:styleId="TOC1">
    <w:name w:val="toc 1"/>
    <w:basedOn w:val="Normal"/>
    <w:next w:val="Normal"/>
    <w:rsid w:val="004627E5"/>
    <w:pPr>
      <w:tabs>
        <w:tab w:val="right" w:leader="dot" w:pos="9360"/>
      </w:tabs>
      <w:spacing w:before="480" w:after="80"/>
      <w:ind w:left="900" w:right="720" w:hanging="540"/>
    </w:pPr>
    <w:rPr>
      <w:sz w:val="22"/>
      <w:szCs w:val="20"/>
    </w:rPr>
  </w:style>
  <w:style w:type="paragraph" w:styleId="TOC2">
    <w:name w:val="toc 2"/>
    <w:basedOn w:val="Normal"/>
    <w:next w:val="Normal"/>
    <w:rsid w:val="004627E5"/>
    <w:pPr>
      <w:tabs>
        <w:tab w:val="right" w:leader="dot" w:pos="9360"/>
      </w:tabs>
      <w:spacing w:before="240" w:after="80"/>
      <w:ind w:left="1440" w:right="720" w:hanging="540"/>
    </w:pPr>
    <w:rPr>
      <w:sz w:val="22"/>
      <w:szCs w:val="20"/>
    </w:rPr>
  </w:style>
  <w:style w:type="paragraph" w:styleId="TOC5">
    <w:name w:val="toc 5"/>
    <w:basedOn w:val="Normal"/>
    <w:next w:val="Normal"/>
    <w:rsid w:val="004627E5"/>
    <w:pPr>
      <w:tabs>
        <w:tab w:val="right" w:leader="dot" w:pos="9360"/>
      </w:tabs>
      <w:spacing w:before="40" w:after="40"/>
      <w:ind w:left="1080" w:right="720" w:hanging="1080"/>
    </w:pPr>
    <w:rPr>
      <w:noProof/>
      <w:sz w:val="22"/>
      <w:szCs w:val="20"/>
    </w:rPr>
  </w:style>
  <w:style w:type="paragraph" w:customStyle="1" w:styleId="pagename">
    <w:name w:val="pagename"/>
    <w:basedOn w:val="Normal"/>
    <w:rsid w:val="0003029A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0007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D63B9"/>
    <w:rPr>
      <w:sz w:val="16"/>
      <w:szCs w:val="16"/>
    </w:rPr>
  </w:style>
  <w:style w:type="paragraph" w:styleId="CommentText">
    <w:name w:val="annotation text"/>
    <w:basedOn w:val="Normal"/>
    <w:semiHidden/>
    <w:rsid w:val="00DD63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6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gl8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1102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ITSO</Company>
  <LinksUpToDate>false</LinksUpToDate>
  <CharactersWithSpaces>7455</CharactersWithSpaces>
  <SharedDoc>false</SharedDoc>
  <HLinks>
    <vt:vector size="6" baseType="variant">
      <vt:variant>
        <vt:i4>196722</vt:i4>
      </vt:variant>
      <vt:variant>
        <vt:i4>0</vt:i4>
      </vt:variant>
      <vt:variant>
        <vt:i4>0</vt:i4>
      </vt:variant>
      <vt:variant>
        <vt:i4>5</vt:i4>
      </vt:variant>
      <vt:variant>
        <vt:lpwstr>mailto:hgl8@cdc.gov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vbs6</dc:creator>
  <cp:keywords/>
  <cp:lastModifiedBy>Kirkcaldy, Bob (CDC/OID/NCHHSTP)</cp:lastModifiedBy>
  <cp:revision>5</cp:revision>
  <cp:lastPrinted>2013-02-19T12:56:00Z</cp:lastPrinted>
  <dcterms:created xsi:type="dcterms:W3CDTF">2015-10-28T01:37:00Z</dcterms:created>
  <dcterms:modified xsi:type="dcterms:W3CDTF">2015-10-30T15:58:00Z</dcterms:modified>
</cp:coreProperties>
</file>