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DF5" w:rsidRDefault="00E83DF5" w:rsidP="00F4372A">
      <w:pPr>
        <w:jc w:val="center"/>
        <w:rPr>
          <w:sz w:val="20"/>
        </w:rPr>
      </w:pPr>
      <w:bookmarkStart w:id="0" w:name="_Toc145333171"/>
      <w:bookmarkStart w:id="1" w:name="_Toc145333446"/>
      <w:bookmarkStart w:id="2" w:name="_Toc151958684"/>
    </w:p>
    <w:p w:rsidR="00E83DF5" w:rsidRDefault="00E83DF5" w:rsidP="00F4372A">
      <w:pPr>
        <w:jc w:val="center"/>
        <w:rPr>
          <w:sz w:val="20"/>
        </w:rPr>
      </w:pPr>
    </w:p>
    <w:p w:rsidR="00F4372A" w:rsidRPr="00B3192B" w:rsidRDefault="00F4372A" w:rsidP="00F4372A">
      <w:pPr>
        <w:jc w:val="center"/>
        <w:rPr>
          <w:sz w:val="24"/>
          <w:szCs w:val="24"/>
        </w:rPr>
      </w:pPr>
      <w:r w:rsidRPr="00B3192B">
        <w:rPr>
          <w:sz w:val="24"/>
          <w:szCs w:val="24"/>
        </w:rPr>
        <w:t xml:space="preserve">Supporting Statement </w:t>
      </w:r>
      <w:r w:rsidR="007C6CA5" w:rsidRPr="00B3192B">
        <w:rPr>
          <w:sz w:val="24"/>
          <w:szCs w:val="24"/>
        </w:rPr>
        <w:t xml:space="preserve">B </w:t>
      </w:r>
      <w:r w:rsidRPr="00B3192B">
        <w:rPr>
          <w:sz w:val="24"/>
          <w:szCs w:val="24"/>
        </w:rPr>
        <w:t>for Request for Clearance</w:t>
      </w:r>
    </w:p>
    <w:p w:rsidR="00F4372A" w:rsidRPr="00B3192B" w:rsidRDefault="00F4372A" w:rsidP="00F4372A">
      <w:pPr>
        <w:jc w:val="center"/>
        <w:rPr>
          <w:rFonts w:cs="Arial"/>
          <w:sz w:val="24"/>
          <w:szCs w:val="24"/>
        </w:rPr>
      </w:pPr>
    </w:p>
    <w:p w:rsidR="00F4372A" w:rsidRPr="00B3192B" w:rsidRDefault="00F4372A" w:rsidP="00F4372A">
      <w:pPr>
        <w:jc w:val="center"/>
        <w:rPr>
          <w:rFonts w:cs="Arial"/>
          <w:sz w:val="24"/>
          <w:szCs w:val="24"/>
        </w:rPr>
      </w:pPr>
      <w:r w:rsidRPr="00B3192B">
        <w:rPr>
          <w:rFonts w:cs="Arial"/>
          <w:sz w:val="24"/>
          <w:szCs w:val="24"/>
        </w:rPr>
        <w:t xml:space="preserve">National Health </w:t>
      </w:r>
      <w:r w:rsidR="00D7410A" w:rsidRPr="00B3192B">
        <w:rPr>
          <w:rFonts w:cs="Arial"/>
          <w:sz w:val="24"/>
          <w:szCs w:val="24"/>
        </w:rPr>
        <w:t xml:space="preserve">and </w:t>
      </w:r>
      <w:r w:rsidRPr="00B3192B">
        <w:rPr>
          <w:rFonts w:cs="Arial"/>
          <w:sz w:val="24"/>
          <w:szCs w:val="24"/>
        </w:rPr>
        <w:t>Nutrition Examination Survey</w:t>
      </w:r>
    </w:p>
    <w:p w:rsidR="00F4372A" w:rsidRPr="00B3192B" w:rsidRDefault="00F4372A" w:rsidP="00F4372A">
      <w:pPr>
        <w:pStyle w:val="TOC1"/>
        <w:rPr>
          <w:sz w:val="24"/>
          <w:szCs w:val="24"/>
        </w:rPr>
      </w:pPr>
    </w:p>
    <w:p w:rsidR="00F4372A" w:rsidRPr="00B3192B" w:rsidRDefault="00F4372A" w:rsidP="00F4372A">
      <w:pPr>
        <w:jc w:val="center"/>
        <w:rPr>
          <w:sz w:val="24"/>
          <w:szCs w:val="24"/>
        </w:rPr>
      </w:pPr>
    </w:p>
    <w:p w:rsidR="00E83DF5" w:rsidRPr="00B3192B" w:rsidRDefault="00F4372A" w:rsidP="00F4372A">
      <w:pPr>
        <w:jc w:val="center"/>
        <w:rPr>
          <w:sz w:val="24"/>
          <w:szCs w:val="24"/>
        </w:rPr>
      </w:pPr>
      <w:r w:rsidRPr="00B3192B">
        <w:rPr>
          <w:sz w:val="24"/>
          <w:szCs w:val="24"/>
        </w:rPr>
        <w:t>OMB No. 0920-</w:t>
      </w:r>
      <w:r w:rsidR="00440F61" w:rsidRPr="00B3192B">
        <w:rPr>
          <w:sz w:val="24"/>
          <w:szCs w:val="24"/>
        </w:rPr>
        <w:t>0950</w:t>
      </w:r>
    </w:p>
    <w:p w:rsidR="00E83DF5" w:rsidRPr="00B3192B" w:rsidRDefault="00E83DF5" w:rsidP="00F4372A">
      <w:pPr>
        <w:jc w:val="center"/>
        <w:rPr>
          <w:sz w:val="24"/>
          <w:szCs w:val="24"/>
        </w:rPr>
      </w:pPr>
    </w:p>
    <w:p w:rsidR="00F4372A" w:rsidRPr="00B3192B" w:rsidRDefault="00F4372A" w:rsidP="00F4372A">
      <w:pPr>
        <w:jc w:val="center"/>
        <w:rPr>
          <w:sz w:val="24"/>
          <w:szCs w:val="24"/>
        </w:rPr>
      </w:pPr>
    </w:p>
    <w:p w:rsidR="00F4372A" w:rsidRPr="00B3192B" w:rsidRDefault="00F4372A" w:rsidP="00F4372A">
      <w:pPr>
        <w:jc w:val="center"/>
        <w:rPr>
          <w:sz w:val="24"/>
          <w:szCs w:val="24"/>
        </w:rPr>
      </w:pPr>
      <w:r w:rsidRPr="00B3192B">
        <w:rPr>
          <w:sz w:val="24"/>
          <w:szCs w:val="24"/>
        </w:rPr>
        <w:t>Contact Information:</w:t>
      </w:r>
    </w:p>
    <w:p w:rsidR="00F4372A" w:rsidRPr="00B3192B" w:rsidRDefault="00F4372A" w:rsidP="00F4372A">
      <w:pPr>
        <w:jc w:val="center"/>
        <w:rPr>
          <w:sz w:val="24"/>
          <w:szCs w:val="24"/>
        </w:rPr>
      </w:pPr>
    </w:p>
    <w:p w:rsidR="00D25898" w:rsidRPr="00B3192B" w:rsidRDefault="00D25898" w:rsidP="00D25898">
      <w:pPr>
        <w:jc w:val="center"/>
        <w:rPr>
          <w:rFonts w:cs="Arial"/>
          <w:sz w:val="24"/>
          <w:szCs w:val="24"/>
        </w:rPr>
      </w:pPr>
      <w:r w:rsidRPr="00B3192B">
        <w:rPr>
          <w:rFonts w:cs="Arial"/>
          <w:sz w:val="24"/>
          <w:szCs w:val="24"/>
        </w:rPr>
        <w:t>Kathryn Porter, MD, MS</w:t>
      </w:r>
    </w:p>
    <w:p w:rsidR="00D25898" w:rsidRPr="00B3192B" w:rsidRDefault="00D25898" w:rsidP="00D25898">
      <w:pPr>
        <w:jc w:val="center"/>
        <w:rPr>
          <w:rFonts w:cs="Arial"/>
          <w:sz w:val="24"/>
          <w:szCs w:val="24"/>
        </w:rPr>
      </w:pPr>
      <w:r w:rsidRPr="00B3192B">
        <w:rPr>
          <w:rFonts w:cs="Arial"/>
          <w:sz w:val="24"/>
          <w:szCs w:val="24"/>
        </w:rPr>
        <w:t>Acting Chief, Planning Branch</w:t>
      </w:r>
    </w:p>
    <w:p w:rsidR="00D25898" w:rsidRPr="00B3192B" w:rsidRDefault="00D25898" w:rsidP="00D25898">
      <w:pPr>
        <w:jc w:val="center"/>
        <w:rPr>
          <w:rFonts w:cs="Arial"/>
          <w:sz w:val="24"/>
          <w:szCs w:val="24"/>
        </w:rPr>
      </w:pPr>
      <w:r w:rsidRPr="00B3192B">
        <w:rPr>
          <w:rFonts w:cs="Arial"/>
          <w:sz w:val="24"/>
          <w:szCs w:val="24"/>
        </w:rPr>
        <w:t>National Health and Nutrition Examination Survey</w:t>
      </w:r>
    </w:p>
    <w:p w:rsidR="00D25898" w:rsidRPr="00B3192B" w:rsidRDefault="00D25898" w:rsidP="00D25898">
      <w:pPr>
        <w:jc w:val="center"/>
        <w:rPr>
          <w:rFonts w:cs="Arial"/>
          <w:sz w:val="24"/>
          <w:szCs w:val="24"/>
        </w:rPr>
      </w:pPr>
      <w:r w:rsidRPr="00B3192B">
        <w:rPr>
          <w:rFonts w:cs="Arial"/>
          <w:sz w:val="24"/>
          <w:szCs w:val="24"/>
        </w:rPr>
        <w:t>National Center for Health Statistics/CDC</w:t>
      </w:r>
    </w:p>
    <w:p w:rsidR="00D25898" w:rsidRPr="00B3192B" w:rsidRDefault="00D25898" w:rsidP="00D25898">
      <w:pPr>
        <w:jc w:val="center"/>
        <w:rPr>
          <w:rFonts w:cs="Arial"/>
          <w:sz w:val="24"/>
          <w:szCs w:val="24"/>
        </w:rPr>
      </w:pPr>
      <w:r w:rsidRPr="00B3192B">
        <w:rPr>
          <w:rFonts w:cs="Arial"/>
          <w:sz w:val="24"/>
          <w:szCs w:val="24"/>
        </w:rPr>
        <w:t>3311 Toledo Road</w:t>
      </w:r>
    </w:p>
    <w:p w:rsidR="00D25898" w:rsidRPr="00B3192B" w:rsidRDefault="00D25898" w:rsidP="00D25898">
      <w:pPr>
        <w:jc w:val="center"/>
        <w:rPr>
          <w:rFonts w:cs="Arial"/>
          <w:sz w:val="24"/>
          <w:szCs w:val="24"/>
        </w:rPr>
      </w:pPr>
      <w:r w:rsidRPr="00B3192B">
        <w:rPr>
          <w:rFonts w:cs="Arial"/>
          <w:sz w:val="24"/>
          <w:szCs w:val="24"/>
        </w:rPr>
        <w:t xml:space="preserve">Hyattsville, MD 20782 </w:t>
      </w:r>
    </w:p>
    <w:p w:rsidR="00D25898" w:rsidRPr="00B3192B" w:rsidRDefault="00D25898" w:rsidP="00D25898">
      <w:pPr>
        <w:jc w:val="center"/>
        <w:rPr>
          <w:rFonts w:cs="Arial"/>
          <w:sz w:val="24"/>
          <w:szCs w:val="24"/>
        </w:rPr>
      </w:pPr>
    </w:p>
    <w:p w:rsidR="00D25898" w:rsidRPr="00B3192B" w:rsidRDefault="00D25898" w:rsidP="00D25898">
      <w:pPr>
        <w:jc w:val="center"/>
        <w:rPr>
          <w:rFonts w:cs="Arial"/>
          <w:sz w:val="24"/>
          <w:szCs w:val="24"/>
        </w:rPr>
      </w:pPr>
      <w:r w:rsidRPr="00B3192B">
        <w:rPr>
          <w:rFonts w:cs="Arial"/>
          <w:sz w:val="24"/>
          <w:szCs w:val="24"/>
        </w:rPr>
        <w:t>Telephone: 301-458-4441</w:t>
      </w:r>
    </w:p>
    <w:p w:rsidR="00D25898" w:rsidRPr="00B3192B" w:rsidRDefault="00D25898" w:rsidP="00D25898">
      <w:pPr>
        <w:jc w:val="center"/>
        <w:rPr>
          <w:rFonts w:cs="Arial"/>
          <w:sz w:val="24"/>
          <w:szCs w:val="24"/>
        </w:rPr>
      </w:pPr>
      <w:r w:rsidRPr="00B3192B">
        <w:rPr>
          <w:rFonts w:cs="Arial"/>
          <w:sz w:val="24"/>
          <w:szCs w:val="24"/>
        </w:rPr>
        <w:t xml:space="preserve">FAX: 301-458-4028 </w:t>
      </w:r>
    </w:p>
    <w:p w:rsidR="00D25898" w:rsidRPr="00B3192B" w:rsidRDefault="00D25898" w:rsidP="00D25898">
      <w:pPr>
        <w:jc w:val="center"/>
        <w:rPr>
          <w:rFonts w:cs="Arial"/>
          <w:sz w:val="24"/>
          <w:szCs w:val="24"/>
        </w:rPr>
      </w:pPr>
    </w:p>
    <w:p w:rsidR="00D25898" w:rsidRPr="00B3192B" w:rsidRDefault="00D25898" w:rsidP="00D25898">
      <w:pPr>
        <w:jc w:val="center"/>
        <w:rPr>
          <w:rFonts w:cs="Arial"/>
          <w:sz w:val="24"/>
          <w:szCs w:val="24"/>
        </w:rPr>
      </w:pPr>
      <w:r w:rsidRPr="00B3192B">
        <w:rPr>
          <w:rFonts w:cs="Arial"/>
          <w:sz w:val="24"/>
          <w:szCs w:val="24"/>
        </w:rPr>
        <w:t>E-mail: kporter@cdc.gov</w:t>
      </w:r>
    </w:p>
    <w:p w:rsidR="00D25898" w:rsidRPr="00B3192B" w:rsidRDefault="00D25898" w:rsidP="00D25898">
      <w:pPr>
        <w:jc w:val="center"/>
        <w:rPr>
          <w:rFonts w:cs="Arial"/>
          <w:sz w:val="24"/>
          <w:szCs w:val="24"/>
          <w:lang w:val="fr-FR"/>
        </w:rPr>
      </w:pPr>
    </w:p>
    <w:p w:rsidR="00D25898" w:rsidRPr="00B3192B" w:rsidRDefault="00D25898" w:rsidP="00D25898">
      <w:pPr>
        <w:jc w:val="center"/>
        <w:rPr>
          <w:sz w:val="24"/>
          <w:szCs w:val="24"/>
        </w:rPr>
      </w:pPr>
    </w:p>
    <w:p w:rsidR="00D25898" w:rsidRPr="00B3192B" w:rsidRDefault="00D25898" w:rsidP="00D25898">
      <w:pPr>
        <w:jc w:val="center"/>
        <w:rPr>
          <w:sz w:val="24"/>
          <w:szCs w:val="24"/>
        </w:rPr>
      </w:pPr>
    </w:p>
    <w:p w:rsidR="00D30DA5" w:rsidRPr="00B3192B" w:rsidRDefault="007D7C43" w:rsidP="00B3192B">
      <w:pPr>
        <w:jc w:val="center"/>
      </w:pPr>
      <w:r>
        <w:rPr>
          <w:sz w:val="24"/>
          <w:szCs w:val="24"/>
        </w:rPr>
        <w:t>November 23</w:t>
      </w:r>
      <w:r w:rsidR="00D25898" w:rsidRPr="00B3192B">
        <w:rPr>
          <w:sz w:val="24"/>
          <w:szCs w:val="24"/>
        </w:rPr>
        <w:t>, 2015</w:t>
      </w:r>
    </w:p>
    <w:p w:rsidR="00D30DA5" w:rsidRPr="00B3192B" w:rsidRDefault="00D30DA5" w:rsidP="00684960"/>
    <w:p w:rsidR="00D30DA5" w:rsidRPr="00B3192B" w:rsidRDefault="00D30DA5" w:rsidP="00684960"/>
    <w:p w:rsidR="00D30DA5" w:rsidRPr="00B3192B" w:rsidRDefault="00D30DA5" w:rsidP="00684960"/>
    <w:p w:rsidR="00D30DA5" w:rsidRPr="00B3192B" w:rsidRDefault="00D30DA5" w:rsidP="00684960"/>
    <w:p w:rsidR="00D30DA5" w:rsidRPr="00B3192B" w:rsidRDefault="00D30DA5" w:rsidP="00684960"/>
    <w:p w:rsidR="00D30DA5" w:rsidRPr="00B3192B" w:rsidRDefault="00D30DA5" w:rsidP="00684960"/>
    <w:p w:rsidR="00D30DA5" w:rsidRPr="00B3192B" w:rsidRDefault="00D30DA5" w:rsidP="00684960">
      <w:pPr>
        <w:tabs>
          <w:tab w:val="left" w:pos="2760"/>
        </w:tabs>
      </w:pPr>
      <w:r w:rsidRPr="00B3192B">
        <w:tab/>
      </w:r>
    </w:p>
    <w:p w:rsidR="00D30DA5" w:rsidRPr="00B3192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rsidR="00D30DA5" w:rsidRPr="00B3192B" w:rsidRDefault="00D30DA5" w:rsidP="005A7B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p>
    <w:p w:rsidR="00D30DA5" w:rsidRPr="00B3192B" w:rsidRDefault="00D30DA5" w:rsidP="00684960">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pPr>
      <w:r w:rsidRPr="00B3192B">
        <w:tab/>
      </w:r>
      <w:r w:rsidRPr="00B3192B">
        <w:tab/>
      </w:r>
      <w:r w:rsidRPr="00B3192B">
        <w:tab/>
      </w:r>
      <w:r w:rsidRPr="00B3192B">
        <w:tab/>
      </w:r>
      <w:r w:rsidRPr="00B3192B">
        <w:tab/>
      </w:r>
      <w:r w:rsidRPr="00B3192B">
        <w:tab/>
      </w:r>
    </w:p>
    <w:p w:rsidR="00C924F1" w:rsidRPr="00B3192B" w:rsidRDefault="00F4372A"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cs="Arial"/>
          <w:color w:val="000000"/>
          <w:szCs w:val="22"/>
        </w:rPr>
      </w:pPr>
      <w:r w:rsidRPr="00B3192B">
        <w:br w:type="page"/>
      </w:r>
      <w:bookmarkEnd w:id="0"/>
      <w:bookmarkEnd w:id="1"/>
      <w:bookmarkEnd w:id="2"/>
      <w:r w:rsidR="00713B02" w:rsidRPr="00B3192B">
        <w:rPr>
          <w:rFonts w:cs="Arial"/>
          <w:color w:val="000000"/>
          <w:szCs w:val="22"/>
        </w:rPr>
        <w:lastRenderedPageBreak/>
        <w:t xml:space="preserve"> </w:t>
      </w:r>
    </w:p>
    <w:p w:rsidR="008619D5" w:rsidRPr="00B3192B" w:rsidRDefault="008619D5">
      <w:pPr>
        <w:widowControl/>
        <w:autoSpaceDE/>
        <w:autoSpaceDN/>
        <w:adjustRightInd/>
        <w:rPr>
          <w:rFonts w:cs="Arial"/>
          <w:color w:val="000000"/>
          <w:szCs w:val="22"/>
        </w:rPr>
      </w:pPr>
      <w:r w:rsidRPr="00B3192B">
        <w:rPr>
          <w:rFonts w:cs="Arial"/>
          <w:color w:val="000000"/>
          <w:szCs w:val="22"/>
        </w:rPr>
        <w:t>Table of Contents</w:t>
      </w:r>
    </w:p>
    <w:p w:rsidR="008619D5" w:rsidRPr="00B3192B" w:rsidRDefault="008619D5">
      <w:pPr>
        <w:widowControl/>
        <w:autoSpaceDE/>
        <w:autoSpaceDN/>
        <w:adjustRightInd/>
        <w:rPr>
          <w:rFonts w:cs="Arial"/>
          <w:color w:val="000000"/>
          <w:szCs w:val="22"/>
        </w:rPr>
      </w:pPr>
    </w:p>
    <w:p w:rsidR="008619D5" w:rsidRPr="00B3192B" w:rsidRDefault="008619D5" w:rsidP="008619D5">
      <w:pPr>
        <w:tabs>
          <w:tab w:val="left" w:pos="8268"/>
        </w:tabs>
      </w:pPr>
      <w:r w:rsidRPr="00B3192B">
        <w:t xml:space="preserve">B.  Collections of Information Employing Statistical Methods……………………          </w:t>
      </w:r>
      <w:r w:rsidR="004F2558">
        <w:t>3</w:t>
      </w:r>
    </w:p>
    <w:p w:rsidR="008619D5" w:rsidRPr="00B3192B" w:rsidRDefault="008619D5" w:rsidP="008619D5">
      <w:pPr>
        <w:ind w:firstLine="720"/>
      </w:pPr>
      <w:r w:rsidRPr="00B3192B">
        <w:t xml:space="preserve">1. Respondent Universe and Sampling Methods.......................................       </w:t>
      </w:r>
      <w:r w:rsidR="004F2558">
        <w:t>3</w:t>
      </w:r>
      <w:r w:rsidRPr="00B3192B">
        <w:t>               </w:t>
      </w:r>
    </w:p>
    <w:p w:rsidR="008619D5" w:rsidRPr="00B3192B" w:rsidRDefault="008619D5" w:rsidP="008619D5">
      <w:pPr>
        <w:ind w:firstLine="720"/>
      </w:pPr>
      <w:r w:rsidRPr="00B3192B">
        <w:t xml:space="preserve">2. Procedures for the Collection of Information...........................................      </w:t>
      </w:r>
      <w:r w:rsidR="004F2558">
        <w:t>6</w:t>
      </w:r>
      <w:r w:rsidRPr="00B3192B">
        <w:t xml:space="preserve">              </w:t>
      </w:r>
    </w:p>
    <w:p w:rsidR="008619D5" w:rsidRPr="00B3192B" w:rsidRDefault="008619D5" w:rsidP="008619D5">
      <w:pPr>
        <w:ind w:firstLine="720"/>
      </w:pPr>
      <w:r w:rsidRPr="00B3192B">
        <w:t xml:space="preserve">3.  Methods to Maximize Response Rates and Deal with </w:t>
      </w:r>
      <w:proofErr w:type="gramStart"/>
      <w:r w:rsidRPr="00B3192B">
        <w:t>Nonresponse .</w:t>
      </w:r>
      <w:proofErr w:type="gramEnd"/>
      <w:r w:rsidRPr="00B3192B">
        <w:t>…    </w:t>
      </w:r>
      <w:r w:rsidR="00BF75F6" w:rsidRPr="00B3192B">
        <w:t>1</w:t>
      </w:r>
      <w:r w:rsidR="004F2558">
        <w:t>2</w:t>
      </w:r>
      <w:r w:rsidRPr="00B3192B">
        <w:t xml:space="preserve">               </w:t>
      </w:r>
    </w:p>
    <w:p w:rsidR="008619D5" w:rsidRPr="00B3192B" w:rsidRDefault="008619D5" w:rsidP="008619D5">
      <w:pPr>
        <w:ind w:firstLine="720"/>
      </w:pPr>
      <w:r w:rsidRPr="00B3192B">
        <w:t xml:space="preserve">4.  Tests of Procedures or Methods to be </w:t>
      </w:r>
      <w:proofErr w:type="gramStart"/>
      <w:r w:rsidRPr="00B3192B">
        <w:t>Undertaken</w:t>
      </w:r>
      <w:proofErr w:type="gramEnd"/>
      <w:r w:rsidRPr="00B3192B">
        <w:t>...............................</w:t>
      </w:r>
      <w:r w:rsidR="00BF75F6" w:rsidRPr="00B3192B">
        <w:t>.     1</w:t>
      </w:r>
      <w:r w:rsidR="00890A76">
        <w:t>4</w:t>
      </w:r>
      <w:r w:rsidRPr="00B3192B">
        <w:t xml:space="preserve">               </w:t>
      </w:r>
    </w:p>
    <w:p w:rsidR="008619D5" w:rsidRPr="00B3192B" w:rsidRDefault="008619D5" w:rsidP="008619D5">
      <w:pPr>
        <w:ind w:firstLine="720"/>
      </w:pPr>
      <w:r w:rsidRPr="00B3192B">
        <w:t>5.  Individuals Consulted on Statistical Aspects and Individual</w:t>
      </w:r>
      <w:r w:rsidR="004436BD" w:rsidRPr="00B3192B">
        <w:t>s</w:t>
      </w:r>
      <w:r w:rsidRPr="00B3192B">
        <w:t xml:space="preserve"> Collecting</w:t>
      </w:r>
    </w:p>
    <w:p w:rsidR="008619D5" w:rsidRPr="00B3192B" w:rsidRDefault="008619D5" w:rsidP="008619D5">
      <w:pPr>
        <w:ind w:firstLine="720"/>
      </w:pPr>
      <w:r w:rsidRPr="00B3192B">
        <w:t xml:space="preserve">     </w:t>
      </w:r>
      <w:proofErr w:type="gramStart"/>
      <w:r w:rsidRPr="00B3192B">
        <w:t>and/or</w:t>
      </w:r>
      <w:proofErr w:type="gramEnd"/>
      <w:r w:rsidRPr="00B3192B">
        <w:t xml:space="preserve"> Analyzing Data……………………………………………</w:t>
      </w:r>
      <w:r w:rsidR="00BF75F6" w:rsidRPr="00B3192B">
        <w:t>…..</w:t>
      </w:r>
      <w:r w:rsidRPr="00B3192B">
        <w:t>……..</w:t>
      </w:r>
      <w:r w:rsidR="00BF75F6" w:rsidRPr="00B3192B">
        <w:t>.    1</w:t>
      </w:r>
      <w:r w:rsidR="00890A76">
        <w:t>6</w:t>
      </w:r>
      <w:r w:rsidRPr="00B3192B">
        <w:t xml:space="preserve">                </w:t>
      </w:r>
    </w:p>
    <w:p w:rsidR="008619D5" w:rsidRPr="00B3192B" w:rsidRDefault="008619D5"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p>
    <w:p w:rsidR="004436BD" w:rsidRPr="00B3192B" w:rsidRDefault="004436BD">
      <w:pPr>
        <w:widowControl/>
        <w:autoSpaceDE/>
        <w:autoSpaceDN/>
        <w:adjustRightInd/>
        <w:rPr>
          <w:rFonts w:cs="Arial"/>
          <w:color w:val="000000"/>
          <w:szCs w:val="22"/>
        </w:rPr>
      </w:pPr>
      <w:r w:rsidRPr="00B3192B">
        <w:rPr>
          <w:rFonts w:cs="Arial"/>
          <w:color w:val="000000"/>
          <w:szCs w:val="22"/>
        </w:rPr>
        <w:br w:type="page"/>
      </w:r>
    </w:p>
    <w:p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szCs w:val="22"/>
        </w:rPr>
      </w:pPr>
      <w:r w:rsidRPr="00B3192B">
        <w:rPr>
          <w:rFonts w:cs="Arial"/>
          <w:color w:val="000000"/>
          <w:szCs w:val="22"/>
        </w:rPr>
        <w:lastRenderedPageBreak/>
        <w:t>B.  Collection of Information Employing Statistical Methods</w:t>
      </w:r>
    </w:p>
    <w:p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szCs w:val="22"/>
        </w:rPr>
      </w:pPr>
    </w:p>
    <w:p w:rsidR="004B3B7C" w:rsidRPr="00B3192B" w:rsidRDefault="004B3B7C" w:rsidP="004B3B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cs="Arial"/>
          <w:color w:val="000000"/>
          <w:szCs w:val="22"/>
        </w:rPr>
      </w:pPr>
      <w:r w:rsidRPr="00B3192B">
        <w:rPr>
          <w:rFonts w:cs="Arial"/>
          <w:color w:val="000000"/>
          <w:szCs w:val="22"/>
        </w:rPr>
        <w:t xml:space="preserve">1.  Respondent Universe and Sampling Methods </w:t>
      </w:r>
    </w:p>
    <w:p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The sample design of the National Health and Nutrition Examination Survey (NHANES) is based on a continuous on-going annual survey of the non-institutionalized, civilian population of the U.S.  Each single year and any combination of consecutive years comprise a nationally representative sample of the U.S. population.  This design will allow limited national estimates from NHANES every two years.</w:t>
      </w:r>
    </w:p>
    <w:p w:rsidR="00AE5D31" w:rsidRPr="00B3192B" w:rsidRDefault="00AE5D31" w:rsidP="00AE5D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rsidR="00AE5D31" w:rsidRPr="00B3192B" w:rsidRDefault="00AE5D31" w:rsidP="00AE5D31">
      <w:pPr>
        <w:rPr>
          <w:rFonts w:cs="Arial"/>
          <w:color w:val="000000"/>
          <w:szCs w:val="22"/>
        </w:rPr>
      </w:pPr>
      <w:r w:rsidRPr="00B3192B">
        <w:rPr>
          <w:rFonts w:cs="Arial"/>
          <w:color w:val="000000"/>
          <w:szCs w:val="22"/>
        </w:rPr>
        <w:t xml:space="preserve">Table 1 shows the sampling domains for NHANES.  These domains represent the sampling subpopulations of interest. For NHANES 2015-2018, there are 87 sampling domains defined by race and Hispanic origin, gender, age, and by low income status (i.e., households in which the household income is below 130% of the poverty level) for the non-Hispanic white/other domains. </w:t>
      </w:r>
    </w:p>
    <w:p w:rsidR="00AE5D31" w:rsidRPr="00B3192B" w:rsidRDefault="00AE5D31" w:rsidP="00AE5D31">
      <w:pPr>
        <w:rPr>
          <w:rFonts w:cs="Arial"/>
          <w:color w:val="000000"/>
          <w:szCs w:val="22"/>
        </w:rPr>
      </w:pPr>
    </w:p>
    <w:p w:rsidR="00AE5D31" w:rsidRPr="00B3192B" w:rsidRDefault="00AE5D31" w:rsidP="00AE5D31">
      <w:pPr>
        <w:rPr>
          <w:rFonts w:cs="Arial"/>
          <w:color w:val="000000"/>
          <w:szCs w:val="22"/>
        </w:rPr>
      </w:pPr>
      <w:r w:rsidRPr="00B3192B">
        <w:rPr>
          <w:rFonts w:cs="Arial"/>
          <w:color w:val="000000"/>
          <w:szCs w:val="22"/>
        </w:rPr>
        <w:t xml:space="preserve">Table 1 shows the annual and cumulative estimates of the target sample sizes by sampling subdomain, based on the assumption that two Mobile Examination Center (MEC) teams will be in operation and approximately 5,000 persons will be examined in 15 primary sampling units (PSUs) per year.  The expected sample size is based on past NHANES experience with response rates for each subdomain of interest.  The goal for the overall examination response rate for NHANES 2015-2018 is 70 percent, which is slightly lower than past years.  In NHANES 2011, 2012 and 2013, the examination response rates were 71, 66 and 70 percent, respectively.  </w:t>
      </w:r>
    </w:p>
    <w:p w:rsidR="00A63733" w:rsidRPr="00B3192B" w:rsidRDefault="00A63733" w:rsidP="00AE5D31">
      <w:pPr>
        <w:rPr>
          <w:rFonts w:cs="Arial"/>
          <w:color w:val="000000"/>
          <w:szCs w:val="22"/>
        </w:rPr>
      </w:pPr>
    </w:p>
    <w:p w:rsidR="00A63733" w:rsidRPr="00B3192B" w:rsidRDefault="00A63733" w:rsidP="00AE5D31">
      <w:pPr>
        <w:rPr>
          <w:rFonts w:cs="Arial"/>
          <w:color w:val="000000"/>
          <w:szCs w:val="22"/>
        </w:rPr>
      </w:pPr>
      <w:r w:rsidRPr="00B3192B">
        <w:rPr>
          <w:rFonts w:cs="Arial"/>
          <w:color w:val="000000"/>
          <w:szCs w:val="22"/>
        </w:rPr>
        <w:t>For the NHANES waist circumference methodology study, the study population will only be NHANES participants aged 20 and over who participate in the body measurements component in the Mobile Examination Center (MEC).</w:t>
      </w:r>
    </w:p>
    <w:p w:rsidR="00AE5D31" w:rsidRPr="00B3192B" w:rsidRDefault="00AE5D31" w:rsidP="00AE5D31"/>
    <w:p w:rsidR="00AE5D31" w:rsidRPr="00B3192B" w:rsidRDefault="00AE5D31" w:rsidP="00AE5D31">
      <w:pPr>
        <w:rPr>
          <w:rFonts w:cs="Arial"/>
          <w:color w:val="000000"/>
          <w:szCs w:val="22"/>
        </w:rPr>
      </w:pPr>
    </w:p>
    <w:tbl>
      <w:tblPr>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2"/>
        <w:gridCol w:w="681"/>
        <w:gridCol w:w="145"/>
        <w:gridCol w:w="988"/>
        <w:gridCol w:w="208"/>
        <w:gridCol w:w="1318"/>
        <w:gridCol w:w="1196"/>
        <w:gridCol w:w="1195"/>
        <w:gridCol w:w="1269"/>
      </w:tblGrid>
      <w:tr w:rsidR="00AE5D31" w:rsidRPr="00B3192B" w:rsidTr="00C40196">
        <w:trPr>
          <w:trHeight w:val="255"/>
          <w:tblHeader/>
        </w:trPr>
        <w:tc>
          <w:tcPr>
            <w:tcW w:w="9002" w:type="dxa"/>
            <w:gridSpan w:val="9"/>
            <w:noWrap/>
            <w:hideMark/>
          </w:tcPr>
          <w:p w:rsidR="00AE5D31" w:rsidRPr="00B3192B" w:rsidRDefault="00AE5D31" w:rsidP="00C40196">
            <w:pPr>
              <w:rPr>
                <w:rFonts w:cs="Arial"/>
                <w:color w:val="000000"/>
              </w:rPr>
            </w:pPr>
            <w:r w:rsidRPr="00B3192B">
              <w:rPr>
                <w:rFonts w:cs="Arial"/>
                <w:color w:val="000000"/>
              </w:rPr>
              <w:t>Table 1:  Projected population size, number of sampled persons, and projected response rates for NHANES 2015-2018 in 60 PSUs  by age, race and Hispanic origin, income, and gender</w:t>
            </w:r>
          </w:p>
        </w:tc>
      </w:tr>
      <w:tr w:rsidR="00AE5D31" w:rsidRPr="00B3192B" w:rsidTr="00C40196">
        <w:trPr>
          <w:trHeight w:val="133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 </w:t>
            </w:r>
          </w:p>
        </w:tc>
        <w:tc>
          <w:tcPr>
            <w:tcW w:w="1318" w:type="dxa"/>
            <w:hideMark/>
          </w:tcPr>
          <w:p w:rsidR="00AE5D31" w:rsidRPr="00B3192B" w:rsidRDefault="00AE5D31" w:rsidP="00C40196">
            <w:pPr>
              <w:rPr>
                <w:rFonts w:cs="Arial"/>
                <w:color w:val="000000"/>
              </w:rPr>
            </w:pPr>
            <w:r w:rsidRPr="00B3192B">
              <w:rPr>
                <w:rFonts w:cs="Arial"/>
                <w:color w:val="000000"/>
              </w:rPr>
              <w:t>Projected population average over years 2015-2018</w:t>
            </w:r>
            <w:r w:rsidRPr="00B3192B">
              <w:rPr>
                <w:rFonts w:cs="Arial"/>
                <w:color w:val="000000"/>
                <w:vertAlign w:val="superscript"/>
              </w:rPr>
              <w:t>1</w:t>
            </w:r>
          </w:p>
        </w:tc>
        <w:tc>
          <w:tcPr>
            <w:tcW w:w="1196" w:type="dxa"/>
            <w:hideMark/>
          </w:tcPr>
          <w:p w:rsidR="00AE5D31" w:rsidRPr="00B3192B" w:rsidRDefault="00AE5D31" w:rsidP="00C40196">
            <w:pPr>
              <w:rPr>
                <w:rFonts w:cs="Arial"/>
                <w:color w:val="000000"/>
              </w:rPr>
            </w:pPr>
            <w:r w:rsidRPr="00B3192B">
              <w:rPr>
                <w:rFonts w:cs="Arial"/>
                <w:color w:val="000000"/>
              </w:rPr>
              <w:t>Total sample</w:t>
            </w:r>
          </w:p>
        </w:tc>
        <w:tc>
          <w:tcPr>
            <w:tcW w:w="1195" w:type="dxa"/>
            <w:hideMark/>
          </w:tcPr>
          <w:p w:rsidR="00AE5D31" w:rsidRPr="00B3192B" w:rsidRDefault="00AE5D31" w:rsidP="00C40196">
            <w:pPr>
              <w:rPr>
                <w:rFonts w:cs="Arial"/>
                <w:color w:val="000000"/>
              </w:rPr>
            </w:pPr>
            <w:r w:rsidRPr="00B3192B">
              <w:rPr>
                <w:rFonts w:cs="Arial"/>
                <w:color w:val="000000"/>
              </w:rPr>
              <w:t>Estimated exam  response rate</w:t>
            </w:r>
            <w:r w:rsidRPr="00B3192B">
              <w:rPr>
                <w:rFonts w:cs="Arial"/>
                <w:color w:val="000000"/>
                <w:vertAlign w:val="superscript"/>
              </w:rPr>
              <w:t>2</w:t>
            </w:r>
          </w:p>
        </w:tc>
        <w:tc>
          <w:tcPr>
            <w:tcW w:w="1269" w:type="dxa"/>
            <w:hideMark/>
          </w:tcPr>
          <w:p w:rsidR="00AE5D31" w:rsidRPr="00B3192B" w:rsidRDefault="00AE5D31" w:rsidP="00C40196">
            <w:pPr>
              <w:rPr>
                <w:rFonts w:cs="Arial"/>
                <w:color w:val="000000"/>
              </w:rPr>
            </w:pPr>
            <w:r w:rsidRPr="00B3192B">
              <w:rPr>
                <w:rFonts w:cs="Arial"/>
                <w:color w:val="000000"/>
              </w:rPr>
              <w:t xml:space="preserve">Target number of exams for 2015-2018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C40196">
            <w:pPr>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Black, non-Hispanic</w:t>
            </w:r>
          </w:p>
        </w:tc>
        <w:tc>
          <w:tcPr>
            <w:tcW w:w="681" w:type="dxa"/>
            <w:noWrap/>
            <w:hideMark/>
          </w:tcPr>
          <w:p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726,585      </w:t>
            </w:r>
          </w:p>
        </w:tc>
        <w:tc>
          <w:tcPr>
            <w:tcW w:w="1196" w:type="dxa"/>
            <w:noWrap/>
            <w:vAlign w:val="bottom"/>
            <w:hideMark/>
          </w:tcPr>
          <w:p w:rsidR="00AE5D31" w:rsidRPr="00B3192B" w:rsidRDefault="00AE5D31" w:rsidP="00C40196">
            <w:pPr>
              <w:jc w:val="right"/>
              <w:rPr>
                <w:sz w:val="20"/>
              </w:rPr>
            </w:pPr>
            <w:r w:rsidRPr="00B3192B">
              <w:rPr>
                <w:sz w:val="20"/>
              </w:rPr>
              <w:t xml:space="preserve">216   </w:t>
            </w:r>
          </w:p>
        </w:tc>
        <w:tc>
          <w:tcPr>
            <w:tcW w:w="1195" w:type="dxa"/>
            <w:noWrap/>
            <w:vAlign w:val="bottom"/>
            <w:hideMark/>
          </w:tcPr>
          <w:p w:rsidR="00AE5D31" w:rsidRPr="00B3192B" w:rsidRDefault="00AE5D31" w:rsidP="00C40196">
            <w:pPr>
              <w:rPr>
                <w:rFonts w:cs="Arial"/>
                <w:color w:val="000000"/>
              </w:rPr>
            </w:pPr>
            <w:r w:rsidRPr="00B3192B">
              <w:rPr>
                <w:sz w:val="20"/>
              </w:rPr>
              <w:t>85%</w:t>
            </w:r>
          </w:p>
        </w:tc>
        <w:tc>
          <w:tcPr>
            <w:tcW w:w="1269" w:type="dxa"/>
            <w:noWrap/>
            <w:vAlign w:val="bottom"/>
            <w:hideMark/>
          </w:tcPr>
          <w:p w:rsidR="00AE5D31" w:rsidRPr="00B3192B" w:rsidRDefault="00AE5D31" w:rsidP="00C40196">
            <w:pPr>
              <w:jc w:val="right"/>
              <w:rPr>
                <w:sz w:val="20"/>
              </w:rPr>
            </w:pPr>
            <w:r w:rsidRPr="00B3192B">
              <w:rPr>
                <w:sz w:val="20"/>
              </w:rPr>
              <w:t xml:space="preserve">184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1,439,050      </w:t>
            </w:r>
          </w:p>
        </w:tc>
        <w:tc>
          <w:tcPr>
            <w:tcW w:w="1196" w:type="dxa"/>
            <w:noWrap/>
            <w:vAlign w:val="bottom"/>
            <w:hideMark/>
          </w:tcPr>
          <w:p w:rsidR="00AE5D31" w:rsidRPr="00B3192B" w:rsidRDefault="00AE5D31" w:rsidP="00C40196">
            <w:pPr>
              <w:jc w:val="right"/>
              <w:rPr>
                <w:sz w:val="20"/>
              </w:rPr>
            </w:pPr>
            <w:r w:rsidRPr="00B3192B">
              <w:rPr>
                <w:sz w:val="20"/>
              </w:rPr>
              <w:t xml:space="preserve">370   </w:t>
            </w:r>
          </w:p>
        </w:tc>
        <w:tc>
          <w:tcPr>
            <w:tcW w:w="1195" w:type="dxa"/>
            <w:noWrap/>
            <w:vAlign w:val="bottom"/>
            <w:hideMark/>
          </w:tcPr>
          <w:p w:rsidR="00AE5D31" w:rsidRPr="00B3192B" w:rsidRDefault="00AE5D31" w:rsidP="00C40196">
            <w:pPr>
              <w:rPr>
                <w:rFonts w:cs="Arial"/>
                <w:color w:val="000000"/>
              </w:rPr>
            </w:pPr>
            <w:r w:rsidRPr="00B3192B">
              <w:rPr>
                <w:sz w:val="20"/>
              </w:rPr>
              <w:t>83%</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2,092,808      </w:t>
            </w:r>
          </w:p>
        </w:tc>
        <w:tc>
          <w:tcPr>
            <w:tcW w:w="1196" w:type="dxa"/>
            <w:noWrap/>
            <w:vAlign w:val="bottom"/>
            <w:hideMark/>
          </w:tcPr>
          <w:p w:rsidR="00AE5D31" w:rsidRPr="00B3192B" w:rsidRDefault="00AE5D31" w:rsidP="00C40196">
            <w:pPr>
              <w:jc w:val="right"/>
              <w:rPr>
                <w:sz w:val="20"/>
              </w:rPr>
            </w:pPr>
            <w:r w:rsidRPr="00B3192B">
              <w:rPr>
                <w:sz w:val="20"/>
              </w:rPr>
              <w:t xml:space="preserve">387   </w:t>
            </w:r>
          </w:p>
        </w:tc>
        <w:tc>
          <w:tcPr>
            <w:tcW w:w="1195" w:type="dxa"/>
            <w:noWrap/>
            <w:vAlign w:val="bottom"/>
            <w:hideMark/>
          </w:tcPr>
          <w:p w:rsidR="00AE5D31" w:rsidRPr="00B3192B" w:rsidRDefault="00AE5D31" w:rsidP="00C40196">
            <w:pPr>
              <w:rPr>
                <w:rFonts w:cs="Arial"/>
                <w:color w:val="000000"/>
              </w:rPr>
            </w:pPr>
            <w:r w:rsidRPr="00B3192B">
              <w:rPr>
                <w:sz w:val="20"/>
              </w:rPr>
              <w:t>80%</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2,010,582      </w:t>
            </w:r>
          </w:p>
        </w:tc>
        <w:tc>
          <w:tcPr>
            <w:tcW w:w="1196" w:type="dxa"/>
            <w:noWrap/>
            <w:vAlign w:val="bottom"/>
            <w:hideMark/>
          </w:tcPr>
          <w:p w:rsidR="00AE5D31" w:rsidRPr="00B3192B" w:rsidRDefault="00AE5D31" w:rsidP="00C40196">
            <w:pPr>
              <w:jc w:val="right"/>
              <w:rPr>
                <w:sz w:val="20"/>
              </w:rPr>
            </w:pPr>
            <w:r w:rsidRPr="00B3192B">
              <w:rPr>
                <w:sz w:val="20"/>
              </w:rPr>
              <w:t xml:space="preserve">383   </w:t>
            </w:r>
          </w:p>
        </w:tc>
        <w:tc>
          <w:tcPr>
            <w:tcW w:w="1195" w:type="dxa"/>
            <w:noWrap/>
            <w:vAlign w:val="bottom"/>
            <w:hideMark/>
          </w:tcPr>
          <w:p w:rsidR="00AE5D31" w:rsidRPr="00B3192B" w:rsidRDefault="00AE5D31" w:rsidP="00C40196">
            <w:pPr>
              <w:rPr>
                <w:rFonts w:cs="Arial"/>
                <w:color w:val="000000"/>
              </w:rPr>
            </w:pPr>
            <w:r w:rsidRPr="00B3192B">
              <w:rPr>
                <w:sz w:val="20"/>
              </w:rPr>
              <w:t>80%</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2,557,093      </w:t>
            </w:r>
          </w:p>
        </w:tc>
        <w:tc>
          <w:tcPr>
            <w:tcW w:w="1196" w:type="dxa"/>
            <w:noWrap/>
            <w:vAlign w:val="bottom"/>
            <w:hideMark/>
          </w:tcPr>
          <w:p w:rsidR="00AE5D31" w:rsidRPr="00B3192B" w:rsidRDefault="00AE5D31" w:rsidP="00C40196">
            <w:pPr>
              <w:jc w:val="right"/>
              <w:rPr>
                <w:sz w:val="20"/>
              </w:rPr>
            </w:pPr>
            <w:r w:rsidRPr="00B3192B">
              <w:rPr>
                <w:sz w:val="20"/>
              </w:rPr>
              <w:t xml:space="preserve">390   </w:t>
            </w:r>
          </w:p>
        </w:tc>
        <w:tc>
          <w:tcPr>
            <w:tcW w:w="1195" w:type="dxa"/>
            <w:noWrap/>
            <w:vAlign w:val="bottom"/>
            <w:hideMark/>
          </w:tcPr>
          <w:p w:rsidR="00AE5D31" w:rsidRPr="00B3192B" w:rsidRDefault="00AE5D31" w:rsidP="00C40196">
            <w:pPr>
              <w:rPr>
                <w:rFonts w:cs="Arial"/>
                <w:color w:val="000000"/>
              </w:rPr>
            </w:pPr>
            <w:r w:rsidRPr="00B3192B">
              <w:rPr>
                <w:sz w:val="20"/>
              </w:rPr>
              <w:t>79%</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5,531,423      </w:t>
            </w:r>
          </w:p>
        </w:tc>
        <w:tc>
          <w:tcPr>
            <w:tcW w:w="1196" w:type="dxa"/>
            <w:noWrap/>
            <w:vAlign w:val="bottom"/>
            <w:hideMark/>
          </w:tcPr>
          <w:p w:rsidR="00AE5D31" w:rsidRPr="00B3192B" w:rsidRDefault="00AE5D31" w:rsidP="00C40196">
            <w:pPr>
              <w:jc w:val="right"/>
              <w:rPr>
                <w:sz w:val="20"/>
              </w:rPr>
            </w:pPr>
            <w:r w:rsidRPr="00B3192B">
              <w:rPr>
                <w:sz w:val="20"/>
              </w:rPr>
              <w:t xml:space="preserve">665   </w:t>
            </w:r>
          </w:p>
        </w:tc>
        <w:tc>
          <w:tcPr>
            <w:tcW w:w="1195" w:type="dxa"/>
            <w:noWrap/>
            <w:vAlign w:val="bottom"/>
            <w:hideMark/>
          </w:tcPr>
          <w:p w:rsidR="00AE5D31" w:rsidRPr="00B3192B" w:rsidRDefault="00AE5D31" w:rsidP="00C40196">
            <w:pPr>
              <w:rPr>
                <w:rFonts w:cs="Arial"/>
                <w:color w:val="000000"/>
              </w:rPr>
            </w:pPr>
            <w:r w:rsidRPr="00B3192B">
              <w:rPr>
                <w:sz w:val="20"/>
              </w:rPr>
              <w:t>74%</w:t>
            </w:r>
          </w:p>
        </w:tc>
        <w:tc>
          <w:tcPr>
            <w:tcW w:w="1269" w:type="dxa"/>
            <w:noWrap/>
            <w:vAlign w:val="bottom"/>
            <w:hideMark/>
          </w:tcPr>
          <w:p w:rsidR="00AE5D31" w:rsidRPr="00B3192B" w:rsidRDefault="00AE5D31" w:rsidP="00C40196">
            <w:pPr>
              <w:jc w:val="right"/>
              <w:rPr>
                <w:sz w:val="20"/>
              </w:rPr>
            </w:pPr>
            <w:r w:rsidRPr="00B3192B">
              <w:rPr>
                <w:sz w:val="20"/>
              </w:rPr>
              <w:t xml:space="preserve">492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2,247,656      </w:t>
            </w:r>
          </w:p>
        </w:tc>
        <w:tc>
          <w:tcPr>
            <w:tcW w:w="1196" w:type="dxa"/>
            <w:noWrap/>
            <w:vAlign w:val="bottom"/>
            <w:hideMark/>
          </w:tcPr>
          <w:p w:rsidR="00AE5D31" w:rsidRPr="00B3192B" w:rsidRDefault="00AE5D31" w:rsidP="00C40196">
            <w:pPr>
              <w:jc w:val="right"/>
              <w:rPr>
                <w:sz w:val="20"/>
              </w:rPr>
            </w:pPr>
            <w:r w:rsidRPr="00B3192B">
              <w:rPr>
                <w:sz w:val="20"/>
              </w:rPr>
              <w:t xml:space="preserve">343   </w:t>
            </w:r>
          </w:p>
        </w:tc>
        <w:tc>
          <w:tcPr>
            <w:tcW w:w="1195" w:type="dxa"/>
            <w:noWrap/>
            <w:vAlign w:val="bottom"/>
            <w:hideMark/>
          </w:tcPr>
          <w:p w:rsidR="00AE5D31" w:rsidRPr="00B3192B" w:rsidRDefault="00AE5D31" w:rsidP="00C40196">
            <w:pPr>
              <w:rPr>
                <w:rFonts w:cs="Arial"/>
                <w:color w:val="000000"/>
              </w:rPr>
            </w:pPr>
            <w:r w:rsidRPr="00B3192B">
              <w:rPr>
                <w:sz w:val="20"/>
              </w:rPr>
              <w:t>71%</w:t>
            </w:r>
          </w:p>
        </w:tc>
        <w:tc>
          <w:tcPr>
            <w:tcW w:w="1269" w:type="dxa"/>
            <w:noWrap/>
            <w:vAlign w:val="bottom"/>
            <w:hideMark/>
          </w:tcPr>
          <w:p w:rsidR="00AE5D31" w:rsidRPr="00B3192B" w:rsidRDefault="00AE5D31" w:rsidP="00C40196">
            <w:pPr>
              <w:jc w:val="right"/>
              <w:rPr>
                <w:sz w:val="20"/>
              </w:rPr>
            </w:pPr>
            <w:r w:rsidRPr="00B3192B">
              <w:rPr>
                <w:sz w:val="20"/>
              </w:rPr>
              <w:t xml:space="preserve">244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2,379,097      </w:t>
            </w:r>
          </w:p>
        </w:tc>
        <w:tc>
          <w:tcPr>
            <w:tcW w:w="1196" w:type="dxa"/>
            <w:noWrap/>
            <w:vAlign w:val="bottom"/>
            <w:hideMark/>
          </w:tcPr>
          <w:p w:rsidR="00AE5D31" w:rsidRPr="00B3192B" w:rsidRDefault="00AE5D31" w:rsidP="00C40196">
            <w:pPr>
              <w:jc w:val="right"/>
              <w:rPr>
                <w:sz w:val="20"/>
              </w:rPr>
            </w:pPr>
            <w:r w:rsidRPr="00B3192B">
              <w:rPr>
                <w:sz w:val="20"/>
              </w:rPr>
              <w:t xml:space="preserve">351   </w:t>
            </w:r>
          </w:p>
        </w:tc>
        <w:tc>
          <w:tcPr>
            <w:tcW w:w="1195" w:type="dxa"/>
            <w:noWrap/>
            <w:vAlign w:val="bottom"/>
            <w:hideMark/>
          </w:tcPr>
          <w:p w:rsidR="00AE5D31" w:rsidRPr="00B3192B" w:rsidRDefault="00AE5D31" w:rsidP="00C40196">
            <w:pPr>
              <w:rPr>
                <w:rFonts w:cs="Arial"/>
                <w:color w:val="000000"/>
              </w:rPr>
            </w:pPr>
            <w:r w:rsidRPr="00B3192B">
              <w:rPr>
                <w:sz w:val="20"/>
              </w:rPr>
              <w:t>69%</w:t>
            </w:r>
          </w:p>
        </w:tc>
        <w:tc>
          <w:tcPr>
            <w:tcW w:w="1269" w:type="dxa"/>
            <w:noWrap/>
            <w:vAlign w:val="bottom"/>
            <w:hideMark/>
          </w:tcPr>
          <w:p w:rsidR="00AE5D31" w:rsidRPr="00B3192B" w:rsidRDefault="00AE5D31" w:rsidP="00C40196">
            <w:pPr>
              <w:jc w:val="right"/>
              <w:rPr>
                <w:sz w:val="20"/>
              </w:rPr>
            </w:pPr>
            <w:r w:rsidRPr="00B3192B">
              <w:rPr>
                <w:sz w:val="20"/>
              </w:rPr>
              <w:t xml:space="preserve">244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2,758,652      </w:t>
            </w:r>
          </w:p>
        </w:tc>
        <w:tc>
          <w:tcPr>
            <w:tcW w:w="1196" w:type="dxa"/>
            <w:noWrap/>
            <w:vAlign w:val="bottom"/>
            <w:hideMark/>
          </w:tcPr>
          <w:p w:rsidR="00AE5D31" w:rsidRPr="00B3192B" w:rsidRDefault="00AE5D31" w:rsidP="00C40196">
            <w:pPr>
              <w:jc w:val="right"/>
              <w:rPr>
                <w:sz w:val="20"/>
              </w:rPr>
            </w:pPr>
            <w:r w:rsidRPr="00B3192B">
              <w:rPr>
                <w:sz w:val="20"/>
              </w:rPr>
              <w:t xml:space="preserve">804   </w:t>
            </w:r>
          </w:p>
        </w:tc>
        <w:tc>
          <w:tcPr>
            <w:tcW w:w="1195" w:type="dxa"/>
            <w:noWrap/>
            <w:vAlign w:val="bottom"/>
            <w:hideMark/>
          </w:tcPr>
          <w:p w:rsidR="00AE5D31" w:rsidRPr="00B3192B" w:rsidRDefault="00AE5D31" w:rsidP="00C40196">
            <w:pPr>
              <w:rPr>
                <w:rFonts w:cs="Arial"/>
                <w:color w:val="000000"/>
              </w:rPr>
            </w:pPr>
            <w:r w:rsidRPr="00B3192B">
              <w:rPr>
                <w:sz w:val="20"/>
              </w:rPr>
              <w:t>63%</w:t>
            </w:r>
          </w:p>
        </w:tc>
        <w:tc>
          <w:tcPr>
            <w:tcW w:w="1269" w:type="dxa"/>
            <w:noWrap/>
            <w:vAlign w:val="bottom"/>
            <w:hideMark/>
          </w:tcPr>
          <w:p w:rsidR="00AE5D31" w:rsidRPr="00B3192B" w:rsidRDefault="00AE5D31" w:rsidP="00C40196">
            <w:pPr>
              <w:jc w:val="right"/>
              <w:rPr>
                <w:sz w:val="20"/>
              </w:rPr>
            </w:pPr>
            <w:r w:rsidRPr="00B3192B">
              <w:rPr>
                <w:sz w:val="20"/>
              </w:rPr>
              <w:t xml:space="preserve">504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1,953,238      </w:t>
            </w:r>
          </w:p>
        </w:tc>
        <w:tc>
          <w:tcPr>
            <w:tcW w:w="1196" w:type="dxa"/>
            <w:noWrap/>
            <w:vAlign w:val="bottom"/>
            <w:hideMark/>
          </w:tcPr>
          <w:p w:rsidR="00AE5D31" w:rsidRPr="00B3192B" w:rsidRDefault="00AE5D31" w:rsidP="00C40196">
            <w:pPr>
              <w:jc w:val="right"/>
              <w:rPr>
                <w:sz w:val="20"/>
              </w:rPr>
            </w:pPr>
            <w:r w:rsidRPr="00B3192B">
              <w:rPr>
                <w:sz w:val="20"/>
              </w:rPr>
              <w:t xml:space="preserve">384   </w:t>
            </w:r>
          </w:p>
        </w:tc>
        <w:tc>
          <w:tcPr>
            <w:tcW w:w="1195" w:type="dxa"/>
            <w:noWrap/>
            <w:vAlign w:val="bottom"/>
            <w:hideMark/>
          </w:tcPr>
          <w:p w:rsidR="00AE5D31" w:rsidRPr="00B3192B" w:rsidRDefault="00AE5D31" w:rsidP="00C40196">
            <w:pPr>
              <w:rPr>
                <w:rFonts w:cs="Arial"/>
                <w:color w:val="000000"/>
              </w:rPr>
            </w:pPr>
            <w:r w:rsidRPr="00B3192B">
              <w:rPr>
                <w:sz w:val="20"/>
              </w:rPr>
              <w:t>80%</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2,544,785      </w:t>
            </w:r>
          </w:p>
        </w:tc>
        <w:tc>
          <w:tcPr>
            <w:tcW w:w="1196" w:type="dxa"/>
            <w:noWrap/>
            <w:vAlign w:val="bottom"/>
            <w:hideMark/>
          </w:tcPr>
          <w:p w:rsidR="00AE5D31" w:rsidRPr="00B3192B" w:rsidRDefault="00AE5D31" w:rsidP="00C40196">
            <w:pPr>
              <w:jc w:val="right"/>
              <w:rPr>
                <w:sz w:val="20"/>
              </w:rPr>
            </w:pPr>
            <w:r w:rsidRPr="00B3192B">
              <w:rPr>
                <w:sz w:val="20"/>
              </w:rPr>
              <w:t xml:space="preserve">401   </w:t>
            </w:r>
          </w:p>
        </w:tc>
        <w:tc>
          <w:tcPr>
            <w:tcW w:w="1195" w:type="dxa"/>
            <w:noWrap/>
            <w:vAlign w:val="bottom"/>
            <w:hideMark/>
          </w:tcPr>
          <w:p w:rsidR="00AE5D31" w:rsidRPr="00B3192B" w:rsidRDefault="00AE5D31" w:rsidP="00C40196">
            <w:pPr>
              <w:rPr>
                <w:rFonts w:cs="Arial"/>
                <w:color w:val="000000"/>
              </w:rPr>
            </w:pPr>
            <w:r w:rsidRPr="00B3192B">
              <w:rPr>
                <w:sz w:val="20"/>
              </w:rPr>
              <w:t>77%</w:t>
            </w:r>
          </w:p>
        </w:tc>
        <w:tc>
          <w:tcPr>
            <w:tcW w:w="1269" w:type="dxa"/>
            <w:noWrap/>
            <w:vAlign w:val="bottom"/>
            <w:hideMark/>
          </w:tcPr>
          <w:p w:rsidR="00AE5D31" w:rsidRPr="00B3192B" w:rsidRDefault="00AE5D31" w:rsidP="00C40196">
            <w:pPr>
              <w:jc w:val="right"/>
              <w:rPr>
                <w:sz w:val="20"/>
              </w:rPr>
            </w:pPr>
            <w:r w:rsidRPr="00B3192B">
              <w:rPr>
                <w:sz w:val="20"/>
              </w:rPr>
              <w:t xml:space="preserve">308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6,421,630      </w:t>
            </w:r>
          </w:p>
        </w:tc>
        <w:tc>
          <w:tcPr>
            <w:tcW w:w="1196" w:type="dxa"/>
            <w:noWrap/>
            <w:vAlign w:val="bottom"/>
            <w:hideMark/>
          </w:tcPr>
          <w:p w:rsidR="00AE5D31" w:rsidRPr="00B3192B" w:rsidRDefault="00AE5D31" w:rsidP="00C40196">
            <w:pPr>
              <w:jc w:val="right"/>
              <w:rPr>
                <w:sz w:val="20"/>
              </w:rPr>
            </w:pPr>
            <w:r w:rsidRPr="00B3192B">
              <w:rPr>
                <w:sz w:val="20"/>
              </w:rPr>
              <w:t xml:space="preserve">656   </w:t>
            </w:r>
          </w:p>
        </w:tc>
        <w:tc>
          <w:tcPr>
            <w:tcW w:w="1195" w:type="dxa"/>
            <w:noWrap/>
            <w:vAlign w:val="bottom"/>
            <w:hideMark/>
          </w:tcPr>
          <w:p w:rsidR="00AE5D31" w:rsidRPr="00B3192B" w:rsidRDefault="00AE5D31" w:rsidP="00C40196">
            <w:pPr>
              <w:rPr>
                <w:rFonts w:cs="Arial"/>
                <w:color w:val="000000"/>
              </w:rPr>
            </w:pPr>
            <w:r w:rsidRPr="00B3192B">
              <w:rPr>
                <w:sz w:val="20"/>
              </w:rPr>
              <w:t>75%</w:t>
            </w:r>
          </w:p>
        </w:tc>
        <w:tc>
          <w:tcPr>
            <w:tcW w:w="1269" w:type="dxa"/>
            <w:noWrap/>
            <w:vAlign w:val="bottom"/>
            <w:hideMark/>
          </w:tcPr>
          <w:p w:rsidR="00AE5D31" w:rsidRPr="00B3192B" w:rsidRDefault="00AE5D31" w:rsidP="00C40196">
            <w:pPr>
              <w:jc w:val="right"/>
              <w:rPr>
                <w:sz w:val="20"/>
              </w:rPr>
            </w:pPr>
            <w:r w:rsidRPr="00B3192B">
              <w:rPr>
                <w:sz w:val="20"/>
              </w:rPr>
              <w:t xml:space="preserve">492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2,752,614      </w:t>
            </w:r>
          </w:p>
        </w:tc>
        <w:tc>
          <w:tcPr>
            <w:tcW w:w="1196" w:type="dxa"/>
            <w:noWrap/>
            <w:vAlign w:val="bottom"/>
            <w:hideMark/>
          </w:tcPr>
          <w:p w:rsidR="00AE5D31" w:rsidRPr="00B3192B" w:rsidRDefault="00AE5D31" w:rsidP="00C40196">
            <w:pPr>
              <w:jc w:val="right"/>
              <w:rPr>
                <w:sz w:val="20"/>
              </w:rPr>
            </w:pPr>
            <w:r w:rsidRPr="00B3192B">
              <w:rPr>
                <w:sz w:val="20"/>
              </w:rPr>
              <w:t xml:space="preserve">339   </w:t>
            </w:r>
          </w:p>
        </w:tc>
        <w:tc>
          <w:tcPr>
            <w:tcW w:w="1195" w:type="dxa"/>
            <w:noWrap/>
            <w:vAlign w:val="bottom"/>
            <w:hideMark/>
          </w:tcPr>
          <w:p w:rsidR="00AE5D31" w:rsidRPr="00B3192B" w:rsidRDefault="00AE5D31" w:rsidP="00C40196">
            <w:pPr>
              <w:rPr>
                <w:rFonts w:cs="Arial"/>
                <w:color w:val="000000"/>
              </w:rPr>
            </w:pPr>
            <w:r w:rsidRPr="00B3192B">
              <w:rPr>
                <w:sz w:val="20"/>
              </w:rPr>
              <w:t>72%</w:t>
            </w:r>
          </w:p>
        </w:tc>
        <w:tc>
          <w:tcPr>
            <w:tcW w:w="1269" w:type="dxa"/>
            <w:noWrap/>
            <w:vAlign w:val="bottom"/>
            <w:hideMark/>
          </w:tcPr>
          <w:p w:rsidR="00AE5D31" w:rsidRPr="00B3192B" w:rsidRDefault="00AE5D31" w:rsidP="00C40196">
            <w:pPr>
              <w:jc w:val="right"/>
              <w:rPr>
                <w:sz w:val="20"/>
              </w:rPr>
            </w:pPr>
            <w:r w:rsidRPr="00B3192B">
              <w:rPr>
                <w:sz w:val="20"/>
              </w:rPr>
              <w:t xml:space="preserve">244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2,848,545      </w:t>
            </w:r>
          </w:p>
        </w:tc>
        <w:tc>
          <w:tcPr>
            <w:tcW w:w="1196" w:type="dxa"/>
            <w:noWrap/>
            <w:vAlign w:val="bottom"/>
            <w:hideMark/>
          </w:tcPr>
          <w:p w:rsidR="00AE5D31" w:rsidRPr="00B3192B" w:rsidRDefault="00AE5D31" w:rsidP="00C40196">
            <w:pPr>
              <w:jc w:val="right"/>
              <w:rPr>
                <w:sz w:val="20"/>
              </w:rPr>
            </w:pPr>
            <w:r w:rsidRPr="00B3192B">
              <w:rPr>
                <w:sz w:val="20"/>
              </w:rPr>
              <w:t xml:space="preserve">327   </w:t>
            </w:r>
          </w:p>
        </w:tc>
        <w:tc>
          <w:tcPr>
            <w:tcW w:w="1195" w:type="dxa"/>
            <w:noWrap/>
            <w:vAlign w:val="bottom"/>
            <w:hideMark/>
          </w:tcPr>
          <w:p w:rsidR="00AE5D31" w:rsidRPr="00B3192B" w:rsidRDefault="00AE5D31" w:rsidP="00C40196">
            <w:pPr>
              <w:rPr>
                <w:rFonts w:cs="Arial"/>
                <w:color w:val="000000"/>
              </w:rPr>
            </w:pPr>
            <w:r w:rsidRPr="00B3192B">
              <w:rPr>
                <w:sz w:val="20"/>
              </w:rPr>
              <w:t>75%</w:t>
            </w:r>
          </w:p>
        </w:tc>
        <w:tc>
          <w:tcPr>
            <w:tcW w:w="1269" w:type="dxa"/>
            <w:noWrap/>
            <w:vAlign w:val="bottom"/>
            <w:hideMark/>
          </w:tcPr>
          <w:p w:rsidR="00AE5D31" w:rsidRPr="00B3192B" w:rsidRDefault="00AE5D31" w:rsidP="00C40196">
            <w:pPr>
              <w:jc w:val="right"/>
              <w:rPr>
                <w:sz w:val="20"/>
              </w:rPr>
            </w:pPr>
            <w:r w:rsidRPr="00B3192B">
              <w:rPr>
                <w:sz w:val="20"/>
              </w:rPr>
              <w:t xml:space="preserve">244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3,836,365      </w:t>
            </w:r>
          </w:p>
        </w:tc>
        <w:tc>
          <w:tcPr>
            <w:tcW w:w="1196" w:type="dxa"/>
            <w:noWrap/>
            <w:vAlign w:val="bottom"/>
            <w:hideMark/>
          </w:tcPr>
          <w:p w:rsidR="00AE5D31" w:rsidRPr="00B3192B" w:rsidRDefault="00AE5D31" w:rsidP="00C40196">
            <w:pPr>
              <w:jc w:val="right"/>
              <w:rPr>
                <w:sz w:val="20"/>
              </w:rPr>
            </w:pPr>
            <w:r w:rsidRPr="00B3192B">
              <w:rPr>
                <w:sz w:val="20"/>
              </w:rPr>
              <w:t xml:space="preserve">788   </w:t>
            </w:r>
          </w:p>
        </w:tc>
        <w:tc>
          <w:tcPr>
            <w:tcW w:w="1195" w:type="dxa"/>
            <w:noWrap/>
            <w:vAlign w:val="bottom"/>
            <w:hideMark/>
          </w:tcPr>
          <w:p w:rsidR="00AE5D31" w:rsidRPr="00B3192B" w:rsidRDefault="00AE5D31" w:rsidP="00C40196">
            <w:pPr>
              <w:rPr>
                <w:rFonts w:cs="Arial"/>
                <w:color w:val="000000"/>
              </w:rPr>
            </w:pPr>
            <w:r w:rsidRPr="00B3192B">
              <w:rPr>
                <w:sz w:val="20"/>
              </w:rPr>
              <w:t>64%</w:t>
            </w:r>
          </w:p>
        </w:tc>
        <w:tc>
          <w:tcPr>
            <w:tcW w:w="1269" w:type="dxa"/>
            <w:noWrap/>
            <w:vAlign w:val="bottom"/>
            <w:hideMark/>
          </w:tcPr>
          <w:p w:rsidR="00AE5D31" w:rsidRPr="00B3192B" w:rsidRDefault="00AE5D31" w:rsidP="00C40196">
            <w:pPr>
              <w:jc w:val="right"/>
              <w:rPr>
                <w:sz w:val="20"/>
              </w:rPr>
            </w:pPr>
            <w:r w:rsidRPr="00B3192B">
              <w:rPr>
                <w:sz w:val="20"/>
              </w:rPr>
              <w:t xml:space="preserve">504   </w:t>
            </w:r>
          </w:p>
        </w:tc>
      </w:tr>
      <w:tr w:rsidR="00AE5D31" w:rsidRPr="00B3192B" w:rsidTr="00C40196">
        <w:trPr>
          <w:trHeight w:val="255"/>
        </w:trPr>
        <w:tc>
          <w:tcPr>
            <w:tcW w:w="4024" w:type="dxa"/>
            <w:gridSpan w:val="5"/>
            <w:noWrap/>
            <w:hideMark/>
          </w:tcPr>
          <w:p w:rsidR="00AE5D31" w:rsidRPr="00B3192B" w:rsidRDefault="00AE5D31" w:rsidP="00C40196">
            <w:pPr>
              <w:rPr>
                <w:rFonts w:cs="Arial"/>
                <w:color w:val="000000"/>
              </w:rPr>
            </w:pPr>
            <w:r w:rsidRPr="00B3192B">
              <w:rPr>
                <w:rFonts w:cs="Arial"/>
                <w:color w:val="000000"/>
              </w:rPr>
              <w:t>Total Black, non-Hispanic</w:t>
            </w:r>
          </w:p>
        </w:tc>
        <w:tc>
          <w:tcPr>
            <w:tcW w:w="1318" w:type="dxa"/>
            <w:noWrap/>
            <w:hideMark/>
          </w:tcPr>
          <w:p w:rsidR="00AE5D31" w:rsidRPr="00B3192B" w:rsidRDefault="00AE5D31" w:rsidP="00F34AF8">
            <w:pPr>
              <w:jc w:val="right"/>
              <w:rPr>
                <w:rFonts w:cs="Arial"/>
                <w:color w:val="000000"/>
              </w:rPr>
            </w:pPr>
            <w:r w:rsidRPr="00B3192B">
              <w:rPr>
                <w:rFonts w:cs="Arial"/>
                <w:color w:val="000000"/>
              </w:rPr>
              <w:t>42,100,123</w:t>
            </w:r>
          </w:p>
        </w:tc>
        <w:tc>
          <w:tcPr>
            <w:tcW w:w="1196" w:type="dxa"/>
            <w:noWrap/>
            <w:hideMark/>
          </w:tcPr>
          <w:p w:rsidR="00AE5D31" w:rsidRPr="00B3192B" w:rsidRDefault="00AE5D31" w:rsidP="00C40196">
            <w:pPr>
              <w:jc w:val="right"/>
              <w:rPr>
                <w:rFonts w:cs="Arial"/>
                <w:color w:val="000000"/>
              </w:rPr>
            </w:pPr>
            <w:r w:rsidRPr="00B3192B">
              <w:rPr>
                <w:rFonts w:cs="Arial"/>
                <w:color w:val="000000"/>
              </w:rPr>
              <w:t>6,806</w:t>
            </w:r>
          </w:p>
        </w:tc>
        <w:tc>
          <w:tcPr>
            <w:tcW w:w="1195" w:type="dxa"/>
            <w:noWrap/>
            <w:hideMark/>
          </w:tcPr>
          <w:p w:rsidR="00AE5D31" w:rsidRPr="00B3192B" w:rsidRDefault="00AE5D31" w:rsidP="00C40196">
            <w:pPr>
              <w:rPr>
                <w:rFonts w:cs="Arial"/>
                <w:color w:val="000000"/>
              </w:rPr>
            </w:pPr>
            <w:r w:rsidRPr="00B3192B">
              <w:rPr>
                <w:rFonts w:cs="Arial"/>
                <w:color w:val="000000"/>
              </w:rPr>
              <w:t>73%</w:t>
            </w:r>
          </w:p>
        </w:tc>
        <w:tc>
          <w:tcPr>
            <w:tcW w:w="1269" w:type="dxa"/>
            <w:noWrap/>
            <w:hideMark/>
          </w:tcPr>
          <w:p w:rsidR="00AE5D31" w:rsidRPr="00B3192B" w:rsidRDefault="00AE5D31" w:rsidP="00C40196">
            <w:pPr>
              <w:jc w:val="right"/>
              <w:rPr>
                <w:rFonts w:cs="Arial"/>
                <w:color w:val="000000"/>
              </w:rPr>
            </w:pPr>
            <w:r w:rsidRPr="00B3192B">
              <w:rPr>
                <w:rFonts w:cs="Arial"/>
                <w:color w:val="000000"/>
              </w:rPr>
              <w:t>5,000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F34AF8">
            <w:pPr>
              <w:jc w:val="right"/>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Hispanic</w:t>
            </w:r>
          </w:p>
        </w:tc>
        <w:tc>
          <w:tcPr>
            <w:tcW w:w="681" w:type="dxa"/>
            <w:noWrap/>
            <w:hideMark/>
          </w:tcPr>
          <w:p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rsidR="00AE5D31" w:rsidRPr="00B3192B" w:rsidRDefault="00AE5D31" w:rsidP="00C40196">
            <w:pPr>
              <w:rPr>
                <w:rFonts w:cs="Arial"/>
                <w:color w:val="000000"/>
              </w:rPr>
            </w:pPr>
            <w:r w:rsidRPr="00B3192B">
              <w:rPr>
                <w:rFonts w:cs="Arial"/>
                <w:color w:val="000000"/>
              </w:rPr>
              <w:t>&lt;1 year</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1,171,535      </w:t>
            </w:r>
          </w:p>
        </w:tc>
        <w:tc>
          <w:tcPr>
            <w:tcW w:w="1196" w:type="dxa"/>
            <w:noWrap/>
            <w:vAlign w:val="bottom"/>
            <w:hideMark/>
          </w:tcPr>
          <w:p w:rsidR="00AE5D31" w:rsidRPr="00B3192B" w:rsidRDefault="00AE5D31" w:rsidP="00C40196">
            <w:pPr>
              <w:jc w:val="right"/>
              <w:rPr>
                <w:sz w:val="20"/>
              </w:rPr>
            </w:pPr>
            <w:r w:rsidRPr="00B3192B">
              <w:rPr>
                <w:sz w:val="20"/>
              </w:rPr>
              <w:t xml:space="preserve">334   </w:t>
            </w:r>
          </w:p>
        </w:tc>
        <w:tc>
          <w:tcPr>
            <w:tcW w:w="1195" w:type="dxa"/>
            <w:noWrap/>
            <w:vAlign w:val="bottom"/>
            <w:hideMark/>
          </w:tcPr>
          <w:p w:rsidR="00AE5D31" w:rsidRPr="00B3192B" w:rsidRDefault="00AE5D31" w:rsidP="00C40196">
            <w:pPr>
              <w:rPr>
                <w:rFonts w:cs="Arial"/>
                <w:color w:val="000000"/>
              </w:rPr>
            </w:pPr>
            <w:r w:rsidRPr="00B3192B">
              <w:rPr>
                <w:sz w:val="20"/>
              </w:rPr>
              <w:t>86%</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2,316,621      </w:t>
            </w:r>
          </w:p>
        </w:tc>
        <w:tc>
          <w:tcPr>
            <w:tcW w:w="1196" w:type="dxa"/>
            <w:noWrap/>
            <w:vAlign w:val="bottom"/>
            <w:hideMark/>
          </w:tcPr>
          <w:p w:rsidR="00AE5D31" w:rsidRPr="00B3192B" w:rsidRDefault="00AE5D31" w:rsidP="00C40196">
            <w:pPr>
              <w:jc w:val="right"/>
              <w:rPr>
                <w:sz w:val="20"/>
              </w:rPr>
            </w:pPr>
            <w:r w:rsidRPr="00B3192B">
              <w:rPr>
                <w:sz w:val="20"/>
              </w:rPr>
              <w:t xml:space="preserve">333   </w:t>
            </w:r>
          </w:p>
        </w:tc>
        <w:tc>
          <w:tcPr>
            <w:tcW w:w="1195" w:type="dxa"/>
            <w:noWrap/>
            <w:vAlign w:val="bottom"/>
            <w:hideMark/>
          </w:tcPr>
          <w:p w:rsidR="00AE5D31" w:rsidRPr="00B3192B" w:rsidRDefault="00AE5D31" w:rsidP="00C40196">
            <w:pPr>
              <w:rPr>
                <w:rFonts w:cs="Arial"/>
                <w:color w:val="000000"/>
              </w:rPr>
            </w:pPr>
            <w:r w:rsidRPr="00B3192B">
              <w:rPr>
                <w:sz w:val="20"/>
              </w:rPr>
              <w:t>87%</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3,362,637      </w:t>
            </w:r>
          </w:p>
        </w:tc>
        <w:tc>
          <w:tcPr>
            <w:tcW w:w="1196" w:type="dxa"/>
            <w:noWrap/>
            <w:vAlign w:val="bottom"/>
            <w:hideMark/>
          </w:tcPr>
          <w:p w:rsidR="00AE5D31" w:rsidRPr="00B3192B" w:rsidRDefault="00AE5D31" w:rsidP="00C40196">
            <w:pPr>
              <w:jc w:val="right"/>
              <w:rPr>
                <w:sz w:val="20"/>
              </w:rPr>
            </w:pPr>
            <w:r w:rsidRPr="00B3192B">
              <w:rPr>
                <w:sz w:val="20"/>
              </w:rPr>
              <w:t xml:space="preserve">353   </w:t>
            </w:r>
          </w:p>
        </w:tc>
        <w:tc>
          <w:tcPr>
            <w:tcW w:w="1195" w:type="dxa"/>
            <w:noWrap/>
            <w:vAlign w:val="bottom"/>
            <w:hideMark/>
          </w:tcPr>
          <w:p w:rsidR="00AE5D31" w:rsidRPr="00B3192B" w:rsidRDefault="00AE5D31" w:rsidP="00C40196">
            <w:pPr>
              <w:rPr>
                <w:rFonts w:cs="Arial"/>
                <w:color w:val="000000"/>
              </w:rPr>
            </w:pPr>
            <w:r w:rsidRPr="00B3192B">
              <w:rPr>
                <w:sz w:val="20"/>
              </w:rPr>
              <w:t>82%</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3,225,375      </w:t>
            </w:r>
          </w:p>
        </w:tc>
        <w:tc>
          <w:tcPr>
            <w:tcW w:w="1196" w:type="dxa"/>
            <w:noWrap/>
            <w:vAlign w:val="bottom"/>
            <w:hideMark/>
          </w:tcPr>
          <w:p w:rsidR="00AE5D31" w:rsidRPr="00B3192B" w:rsidRDefault="00AE5D31" w:rsidP="00C40196">
            <w:pPr>
              <w:jc w:val="right"/>
              <w:rPr>
                <w:sz w:val="20"/>
              </w:rPr>
            </w:pPr>
            <w:r w:rsidRPr="00B3192B">
              <w:rPr>
                <w:sz w:val="20"/>
              </w:rPr>
              <w:t xml:space="preserve">338   </w:t>
            </w:r>
          </w:p>
        </w:tc>
        <w:tc>
          <w:tcPr>
            <w:tcW w:w="1195" w:type="dxa"/>
            <w:noWrap/>
            <w:vAlign w:val="bottom"/>
            <w:hideMark/>
          </w:tcPr>
          <w:p w:rsidR="00AE5D31" w:rsidRPr="00B3192B" w:rsidRDefault="00AE5D31" w:rsidP="00C40196">
            <w:pPr>
              <w:rPr>
                <w:rFonts w:cs="Arial"/>
                <w:color w:val="000000"/>
              </w:rPr>
            </w:pPr>
            <w:r w:rsidRPr="00B3192B">
              <w:rPr>
                <w:sz w:val="20"/>
              </w:rPr>
              <w:t>86%</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3,943,976      </w:t>
            </w:r>
          </w:p>
        </w:tc>
        <w:tc>
          <w:tcPr>
            <w:tcW w:w="1196" w:type="dxa"/>
            <w:noWrap/>
            <w:vAlign w:val="bottom"/>
            <w:hideMark/>
          </w:tcPr>
          <w:p w:rsidR="00AE5D31" w:rsidRPr="00B3192B" w:rsidRDefault="00AE5D31" w:rsidP="00C40196">
            <w:pPr>
              <w:jc w:val="right"/>
              <w:rPr>
                <w:sz w:val="20"/>
              </w:rPr>
            </w:pPr>
            <w:r w:rsidRPr="00B3192B">
              <w:rPr>
                <w:sz w:val="20"/>
              </w:rPr>
              <w:t xml:space="preserve">356   </w:t>
            </w:r>
          </w:p>
        </w:tc>
        <w:tc>
          <w:tcPr>
            <w:tcW w:w="1195" w:type="dxa"/>
            <w:noWrap/>
            <w:vAlign w:val="bottom"/>
            <w:hideMark/>
          </w:tcPr>
          <w:p w:rsidR="00AE5D31" w:rsidRPr="00B3192B" w:rsidRDefault="00AE5D31" w:rsidP="00C40196">
            <w:pPr>
              <w:rPr>
                <w:rFonts w:cs="Arial"/>
                <w:color w:val="000000"/>
              </w:rPr>
            </w:pPr>
            <w:r w:rsidRPr="00B3192B">
              <w:rPr>
                <w:sz w:val="20"/>
              </w:rPr>
              <w:t>82%</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9,528,110      </w:t>
            </w:r>
          </w:p>
        </w:tc>
        <w:tc>
          <w:tcPr>
            <w:tcW w:w="1196" w:type="dxa"/>
            <w:noWrap/>
            <w:vAlign w:val="bottom"/>
            <w:hideMark/>
          </w:tcPr>
          <w:p w:rsidR="00AE5D31" w:rsidRPr="00B3192B" w:rsidRDefault="00AE5D31" w:rsidP="00C40196">
            <w:pPr>
              <w:jc w:val="right"/>
              <w:rPr>
                <w:sz w:val="20"/>
              </w:rPr>
            </w:pPr>
            <w:r w:rsidRPr="00B3192B">
              <w:rPr>
                <w:sz w:val="20"/>
              </w:rPr>
              <w:t xml:space="preserve">720   </w:t>
            </w:r>
          </w:p>
        </w:tc>
        <w:tc>
          <w:tcPr>
            <w:tcW w:w="1195" w:type="dxa"/>
            <w:noWrap/>
            <w:vAlign w:val="bottom"/>
            <w:hideMark/>
          </w:tcPr>
          <w:p w:rsidR="00AE5D31" w:rsidRPr="00B3192B" w:rsidRDefault="00AE5D31" w:rsidP="00C40196">
            <w:pPr>
              <w:rPr>
                <w:rFonts w:cs="Arial"/>
                <w:color w:val="000000"/>
              </w:rPr>
            </w:pPr>
            <w:r w:rsidRPr="00B3192B">
              <w:rPr>
                <w:sz w:val="20"/>
              </w:rPr>
              <w:t>68%</w:t>
            </w:r>
          </w:p>
        </w:tc>
        <w:tc>
          <w:tcPr>
            <w:tcW w:w="1269" w:type="dxa"/>
            <w:noWrap/>
            <w:vAlign w:val="bottom"/>
            <w:hideMark/>
          </w:tcPr>
          <w:p w:rsidR="00AE5D31" w:rsidRPr="00B3192B" w:rsidRDefault="00AE5D31" w:rsidP="00C40196">
            <w:pPr>
              <w:jc w:val="right"/>
              <w:rPr>
                <w:sz w:val="20"/>
              </w:rPr>
            </w:pPr>
            <w:r w:rsidRPr="00B3192B">
              <w:rPr>
                <w:sz w:val="20"/>
              </w:rPr>
              <w:t xml:space="preserve">492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3,804,496      </w:t>
            </w:r>
          </w:p>
        </w:tc>
        <w:tc>
          <w:tcPr>
            <w:tcW w:w="1196" w:type="dxa"/>
            <w:noWrap/>
            <w:vAlign w:val="bottom"/>
            <w:hideMark/>
          </w:tcPr>
          <w:p w:rsidR="00AE5D31" w:rsidRPr="00B3192B" w:rsidRDefault="00AE5D31" w:rsidP="00C40196">
            <w:pPr>
              <w:jc w:val="right"/>
              <w:rPr>
                <w:sz w:val="20"/>
              </w:rPr>
            </w:pPr>
            <w:r w:rsidRPr="00B3192B">
              <w:rPr>
                <w:sz w:val="20"/>
              </w:rPr>
              <w:t xml:space="preserve">330   </w:t>
            </w:r>
          </w:p>
        </w:tc>
        <w:tc>
          <w:tcPr>
            <w:tcW w:w="1195" w:type="dxa"/>
            <w:noWrap/>
            <w:vAlign w:val="bottom"/>
            <w:hideMark/>
          </w:tcPr>
          <w:p w:rsidR="00AE5D31" w:rsidRPr="00B3192B" w:rsidRDefault="00AE5D31" w:rsidP="00C40196">
            <w:pPr>
              <w:rPr>
                <w:rFonts w:cs="Arial"/>
                <w:color w:val="000000"/>
              </w:rPr>
            </w:pPr>
            <w:r w:rsidRPr="00B3192B">
              <w:rPr>
                <w:sz w:val="20"/>
              </w:rPr>
              <w:t>75%</w:t>
            </w:r>
          </w:p>
        </w:tc>
        <w:tc>
          <w:tcPr>
            <w:tcW w:w="1269" w:type="dxa"/>
            <w:noWrap/>
            <w:vAlign w:val="bottom"/>
            <w:hideMark/>
          </w:tcPr>
          <w:p w:rsidR="00AE5D31" w:rsidRPr="00B3192B" w:rsidRDefault="00AE5D31" w:rsidP="00C40196">
            <w:pPr>
              <w:jc w:val="right"/>
              <w:rPr>
                <w:sz w:val="20"/>
              </w:rPr>
            </w:pPr>
            <w:r w:rsidRPr="00B3192B">
              <w:rPr>
                <w:sz w:val="20"/>
              </w:rPr>
              <w:t xml:space="preserve">248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2,827,360      </w:t>
            </w:r>
          </w:p>
        </w:tc>
        <w:tc>
          <w:tcPr>
            <w:tcW w:w="1196" w:type="dxa"/>
            <w:noWrap/>
            <w:vAlign w:val="bottom"/>
            <w:hideMark/>
          </w:tcPr>
          <w:p w:rsidR="00AE5D31" w:rsidRPr="00B3192B" w:rsidRDefault="00AE5D31" w:rsidP="00C40196">
            <w:pPr>
              <w:jc w:val="right"/>
              <w:rPr>
                <w:sz w:val="20"/>
              </w:rPr>
            </w:pPr>
            <w:r w:rsidRPr="00B3192B">
              <w:rPr>
                <w:sz w:val="20"/>
              </w:rPr>
              <w:t xml:space="preserve">364   </w:t>
            </w:r>
          </w:p>
        </w:tc>
        <w:tc>
          <w:tcPr>
            <w:tcW w:w="1195" w:type="dxa"/>
            <w:noWrap/>
            <w:vAlign w:val="bottom"/>
            <w:hideMark/>
          </w:tcPr>
          <w:p w:rsidR="00AE5D31" w:rsidRPr="00B3192B" w:rsidRDefault="00AE5D31" w:rsidP="00C40196">
            <w:pPr>
              <w:rPr>
                <w:rFonts w:cs="Arial"/>
                <w:color w:val="000000"/>
              </w:rPr>
            </w:pPr>
            <w:r w:rsidRPr="00B3192B">
              <w:rPr>
                <w:sz w:val="20"/>
              </w:rPr>
              <w:t>68%</w:t>
            </w:r>
          </w:p>
        </w:tc>
        <w:tc>
          <w:tcPr>
            <w:tcW w:w="1269" w:type="dxa"/>
            <w:noWrap/>
            <w:vAlign w:val="bottom"/>
            <w:hideMark/>
          </w:tcPr>
          <w:p w:rsidR="00AE5D31" w:rsidRPr="00B3192B" w:rsidRDefault="00AE5D31" w:rsidP="00C40196">
            <w:pPr>
              <w:jc w:val="right"/>
              <w:rPr>
                <w:sz w:val="20"/>
              </w:rPr>
            </w:pPr>
            <w:r w:rsidRPr="00B3192B">
              <w:rPr>
                <w:sz w:val="20"/>
              </w:rPr>
              <w:t xml:space="preserve">248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2,659,160      </w:t>
            </w:r>
          </w:p>
        </w:tc>
        <w:tc>
          <w:tcPr>
            <w:tcW w:w="1196" w:type="dxa"/>
            <w:noWrap/>
            <w:vAlign w:val="bottom"/>
            <w:hideMark/>
          </w:tcPr>
          <w:p w:rsidR="00AE5D31" w:rsidRPr="00B3192B" w:rsidRDefault="00AE5D31" w:rsidP="00C40196">
            <w:pPr>
              <w:jc w:val="right"/>
              <w:rPr>
                <w:sz w:val="20"/>
              </w:rPr>
            </w:pPr>
            <w:r w:rsidRPr="00B3192B">
              <w:rPr>
                <w:sz w:val="20"/>
              </w:rPr>
              <w:t xml:space="preserve">814   </w:t>
            </w:r>
          </w:p>
        </w:tc>
        <w:tc>
          <w:tcPr>
            <w:tcW w:w="1195" w:type="dxa"/>
            <w:noWrap/>
            <w:vAlign w:val="bottom"/>
            <w:hideMark/>
          </w:tcPr>
          <w:p w:rsidR="00AE5D31" w:rsidRPr="00B3192B" w:rsidRDefault="00AE5D31" w:rsidP="00C40196">
            <w:pPr>
              <w:rPr>
                <w:rFonts w:cs="Arial"/>
                <w:color w:val="000000"/>
              </w:rPr>
            </w:pPr>
            <w:r w:rsidRPr="00B3192B">
              <w:rPr>
                <w:sz w:val="20"/>
              </w:rPr>
              <w:t>61%</w:t>
            </w:r>
          </w:p>
        </w:tc>
        <w:tc>
          <w:tcPr>
            <w:tcW w:w="1269" w:type="dxa"/>
            <w:noWrap/>
            <w:vAlign w:val="bottom"/>
            <w:hideMark/>
          </w:tcPr>
          <w:p w:rsidR="00AE5D31" w:rsidRPr="00B3192B" w:rsidRDefault="00AE5D31" w:rsidP="00C40196">
            <w:pPr>
              <w:jc w:val="right"/>
              <w:rPr>
                <w:sz w:val="20"/>
              </w:rPr>
            </w:pPr>
            <w:r w:rsidRPr="00B3192B">
              <w:rPr>
                <w:sz w:val="20"/>
              </w:rPr>
              <w:t xml:space="preserve">496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3,086,758      </w:t>
            </w:r>
          </w:p>
        </w:tc>
        <w:tc>
          <w:tcPr>
            <w:tcW w:w="1196" w:type="dxa"/>
            <w:noWrap/>
            <w:vAlign w:val="bottom"/>
            <w:hideMark/>
          </w:tcPr>
          <w:p w:rsidR="00AE5D31" w:rsidRPr="00B3192B" w:rsidRDefault="00AE5D31" w:rsidP="00C40196">
            <w:pPr>
              <w:jc w:val="right"/>
              <w:rPr>
                <w:sz w:val="20"/>
              </w:rPr>
            </w:pPr>
            <w:r w:rsidRPr="00B3192B">
              <w:rPr>
                <w:sz w:val="20"/>
              </w:rPr>
              <w:t xml:space="preserve">357   </w:t>
            </w:r>
          </w:p>
        </w:tc>
        <w:tc>
          <w:tcPr>
            <w:tcW w:w="1195" w:type="dxa"/>
            <w:noWrap/>
            <w:vAlign w:val="bottom"/>
            <w:hideMark/>
          </w:tcPr>
          <w:p w:rsidR="00AE5D31" w:rsidRPr="00B3192B" w:rsidRDefault="00AE5D31" w:rsidP="00C40196">
            <w:pPr>
              <w:rPr>
                <w:rFonts w:cs="Arial"/>
                <w:color w:val="000000"/>
              </w:rPr>
            </w:pPr>
            <w:r w:rsidRPr="00B3192B">
              <w:rPr>
                <w:sz w:val="20"/>
              </w:rPr>
              <w:t>82%</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3,783,981      </w:t>
            </w:r>
          </w:p>
        </w:tc>
        <w:tc>
          <w:tcPr>
            <w:tcW w:w="1196" w:type="dxa"/>
            <w:noWrap/>
            <w:vAlign w:val="bottom"/>
            <w:hideMark/>
          </w:tcPr>
          <w:p w:rsidR="00AE5D31" w:rsidRPr="00B3192B" w:rsidRDefault="00AE5D31" w:rsidP="00C40196">
            <w:pPr>
              <w:jc w:val="right"/>
              <w:rPr>
                <w:sz w:val="20"/>
              </w:rPr>
            </w:pPr>
            <w:r w:rsidRPr="00B3192B">
              <w:rPr>
                <w:sz w:val="20"/>
              </w:rPr>
              <w:t xml:space="preserve">371   </w:t>
            </w:r>
          </w:p>
        </w:tc>
        <w:tc>
          <w:tcPr>
            <w:tcW w:w="1195" w:type="dxa"/>
            <w:noWrap/>
            <w:vAlign w:val="bottom"/>
            <w:hideMark/>
          </w:tcPr>
          <w:p w:rsidR="00AE5D31" w:rsidRPr="00B3192B" w:rsidRDefault="00AE5D31" w:rsidP="00C40196">
            <w:pPr>
              <w:rPr>
                <w:rFonts w:cs="Arial"/>
                <w:color w:val="000000"/>
              </w:rPr>
            </w:pPr>
            <w:r w:rsidRPr="00B3192B">
              <w:rPr>
                <w:sz w:val="20"/>
              </w:rPr>
              <w:t>79%</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8,777,249      </w:t>
            </w:r>
          </w:p>
        </w:tc>
        <w:tc>
          <w:tcPr>
            <w:tcW w:w="1196" w:type="dxa"/>
            <w:noWrap/>
            <w:vAlign w:val="bottom"/>
            <w:hideMark/>
          </w:tcPr>
          <w:p w:rsidR="00AE5D31" w:rsidRPr="00B3192B" w:rsidRDefault="00AE5D31" w:rsidP="00C40196">
            <w:pPr>
              <w:jc w:val="right"/>
              <w:rPr>
                <w:sz w:val="20"/>
              </w:rPr>
            </w:pPr>
            <w:r w:rsidRPr="00B3192B">
              <w:rPr>
                <w:sz w:val="20"/>
              </w:rPr>
              <w:t xml:space="preserve">613   </w:t>
            </w:r>
          </w:p>
        </w:tc>
        <w:tc>
          <w:tcPr>
            <w:tcW w:w="1195" w:type="dxa"/>
            <w:noWrap/>
            <w:vAlign w:val="bottom"/>
            <w:hideMark/>
          </w:tcPr>
          <w:p w:rsidR="00AE5D31" w:rsidRPr="00B3192B" w:rsidRDefault="00AE5D31" w:rsidP="00C40196">
            <w:pPr>
              <w:rPr>
                <w:rFonts w:cs="Arial"/>
                <w:color w:val="000000"/>
              </w:rPr>
            </w:pPr>
            <w:r w:rsidRPr="00B3192B">
              <w:rPr>
                <w:sz w:val="20"/>
              </w:rPr>
              <w:t>80%</w:t>
            </w:r>
          </w:p>
        </w:tc>
        <w:tc>
          <w:tcPr>
            <w:tcW w:w="1269" w:type="dxa"/>
            <w:noWrap/>
            <w:vAlign w:val="bottom"/>
            <w:hideMark/>
          </w:tcPr>
          <w:p w:rsidR="00AE5D31" w:rsidRPr="00B3192B" w:rsidRDefault="00AE5D31" w:rsidP="00C40196">
            <w:pPr>
              <w:jc w:val="right"/>
              <w:rPr>
                <w:sz w:val="20"/>
              </w:rPr>
            </w:pPr>
            <w:r w:rsidRPr="00B3192B">
              <w:rPr>
                <w:sz w:val="20"/>
              </w:rPr>
              <w:t xml:space="preserve">492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3,721,308      </w:t>
            </w:r>
          </w:p>
        </w:tc>
        <w:tc>
          <w:tcPr>
            <w:tcW w:w="1196" w:type="dxa"/>
            <w:noWrap/>
            <w:vAlign w:val="bottom"/>
            <w:hideMark/>
          </w:tcPr>
          <w:p w:rsidR="00AE5D31" w:rsidRPr="00B3192B" w:rsidRDefault="00AE5D31" w:rsidP="00C40196">
            <w:pPr>
              <w:jc w:val="right"/>
              <w:rPr>
                <w:sz w:val="20"/>
              </w:rPr>
            </w:pPr>
            <w:r w:rsidRPr="00B3192B">
              <w:rPr>
                <w:sz w:val="20"/>
              </w:rPr>
              <w:t xml:space="preserve">324   </w:t>
            </w:r>
          </w:p>
        </w:tc>
        <w:tc>
          <w:tcPr>
            <w:tcW w:w="1195" w:type="dxa"/>
            <w:noWrap/>
            <w:vAlign w:val="bottom"/>
            <w:hideMark/>
          </w:tcPr>
          <w:p w:rsidR="00AE5D31" w:rsidRPr="00B3192B" w:rsidRDefault="00AE5D31" w:rsidP="00C40196">
            <w:pPr>
              <w:rPr>
                <w:rFonts w:cs="Arial"/>
                <w:color w:val="000000"/>
              </w:rPr>
            </w:pPr>
            <w:r w:rsidRPr="00B3192B">
              <w:rPr>
                <w:sz w:val="20"/>
              </w:rPr>
              <w:t>76%</w:t>
            </w:r>
          </w:p>
        </w:tc>
        <w:tc>
          <w:tcPr>
            <w:tcW w:w="1269" w:type="dxa"/>
            <w:noWrap/>
            <w:vAlign w:val="bottom"/>
            <w:hideMark/>
          </w:tcPr>
          <w:p w:rsidR="00AE5D31" w:rsidRPr="00B3192B" w:rsidRDefault="00AE5D31" w:rsidP="00C40196">
            <w:pPr>
              <w:jc w:val="right"/>
              <w:rPr>
                <w:sz w:val="20"/>
              </w:rPr>
            </w:pPr>
            <w:r w:rsidRPr="00B3192B">
              <w:rPr>
                <w:sz w:val="20"/>
              </w:rPr>
              <w:t xml:space="preserve">248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2,865,586      </w:t>
            </w:r>
          </w:p>
        </w:tc>
        <w:tc>
          <w:tcPr>
            <w:tcW w:w="1196" w:type="dxa"/>
            <w:noWrap/>
            <w:vAlign w:val="bottom"/>
            <w:hideMark/>
          </w:tcPr>
          <w:p w:rsidR="00AE5D31" w:rsidRPr="00B3192B" w:rsidRDefault="00AE5D31" w:rsidP="00C40196">
            <w:pPr>
              <w:jc w:val="right"/>
              <w:rPr>
                <w:sz w:val="20"/>
              </w:rPr>
            </w:pPr>
            <w:r w:rsidRPr="00B3192B">
              <w:rPr>
                <w:sz w:val="20"/>
              </w:rPr>
              <w:t xml:space="preserve">339   </w:t>
            </w:r>
          </w:p>
        </w:tc>
        <w:tc>
          <w:tcPr>
            <w:tcW w:w="1195" w:type="dxa"/>
            <w:noWrap/>
            <w:vAlign w:val="bottom"/>
            <w:hideMark/>
          </w:tcPr>
          <w:p w:rsidR="00AE5D31" w:rsidRPr="00B3192B" w:rsidRDefault="00AE5D31" w:rsidP="00C40196">
            <w:pPr>
              <w:rPr>
                <w:rFonts w:cs="Arial"/>
                <w:color w:val="000000"/>
              </w:rPr>
            </w:pPr>
            <w:r w:rsidRPr="00B3192B">
              <w:rPr>
                <w:sz w:val="20"/>
              </w:rPr>
              <w:t>73%</w:t>
            </w:r>
          </w:p>
        </w:tc>
        <w:tc>
          <w:tcPr>
            <w:tcW w:w="1269" w:type="dxa"/>
            <w:noWrap/>
            <w:vAlign w:val="bottom"/>
            <w:hideMark/>
          </w:tcPr>
          <w:p w:rsidR="00AE5D31" w:rsidRPr="00B3192B" w:rsidRDefault="00AE5D31" w:rsidP="00C40196">
            <w:pPr>
              <w:jc w:val="right"/>
              <w:rPr>
                <w:sz w:val="20"/>
              </w:rPr>
            </w:pPr>
            <w:r w:rsidRPr="00B3192B">
              <w:rPr>
                <w:sz w:val="20"/>
              </w:rPr>
              <w:t xml:space="preserve">248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3,259,775      </w:t>
            </w:r>
          </w:p>
        </w:tc>
        <w:tc>
          <w:tcPr>
            <w:tcW w:w="1196" w:type="dxa"/>
            <w:noWrap/>
            <w:vAlign w:val="bottom"/>
            <w:hideMark/>
          </w:tcPr>
          <w:p w:rsidR="00AE5D31" w:rsidRPr="00B3192B" w:rsidRDefault="00AE5D31" w:rsidP="00C40196">
            <w:pPr>
              <w:jc w:val="right"/>
              <w:rPr>
                <w:sz w:val="20"/>
              </w:rPr>
            </w:pPr>
            <w:r w:rsidRPr="00B3192B">
              <w:rPr>
                <w:sz w:val="20"/>
              </w:rPr>
              <w:t xml:space="preserve">881   </w:t>
            </w:r>
          </w:p>
        </w:tc>
        <w:tc>
          <w:tcPr>
            <w:tcW w:w="1195" w:type="dxa"/>
            <w:noWrap/>
            <w:vAlign w:val="bottom"/>
            <w:hideMark/>
          </w:tcPr>
          <w:p w:rsidR="00AE5D31" w:rsidRPr="00B3192B" w:rsidRDefault="00AE5D31" w:rsidP="00C40196">
            <w:pPr>
              <w:rPr>
                <w:rFonts w:cs="Arial"/>
                <w:color w:val="000000"/>
              </w:rPr>
            </w:pPr>
            <w:r w:rsidRPr="00B3192B">
              <w:rPr>
                <w:sz w:val="20"/>
              </w:rPr>
              <w:t>56%</w:t>
            </w:r>
          </w:p>
        </w:tc>
        <w:tc>
          <w:tcPr>
            <w:tcW w:w="1269" w:type="dxa"/>
            <w:noWrap/>
            <w:vAlign w:val="bottom"/>
            <w:hideMark/>
          </w:tcPr>
          <w:p w:rsidR="00AE5D31" w:rsidRPr="00B3192B" w:rsidRDefault="00AE5D31" w:rsidP="00C40196">
            <w:pPr>
              <w:jc w:val="right"/>
              <w:rPr>
                <w:sz w:val="20"/>
              </w:rPr>
            </w:pPr>
            <w:r w:rsidRPr="00B3192B">
              <w:rPr>
                <w:sz w:val="20"/>
              </w:rPr>
              <w:t xml:space="preserve">496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Total Hispanic</w:t>
            </w: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F34AF8">
            <w:pPr>
              <w:jc w:val="right"/>
              <w:rPr>
                <w:rFonts w:cs="Arial"/>
                <w:color w:val="000000"/>
              </w:rPr>
            </w:pPr>
            <w:r w:rsidRPr="00B3192B">
              <w:rPr>
                <w:rFonts w:cs="Arial"/>
                <w:color w:val="000000"/>
              </w:rPr>
              <w:t>58,333,927</w:t>
            </w:r>
          </w:p>
        </w:tc>
        <w:tc>
          <w:tcPr>
            <w:tcW w:w="1196" w:type="dxa"/>
            <w:noWrap/>
            <w:hideMark/>
          </w:tcPr>
          <w:p w:rsidR="00AE5D31" w:rsidRPr="00B3192B" w:rsidRDefault="00AE5D31" w:rsidP="00C40196">
            <w:pPr>
              <w:jc w:val="right"/>
              <w:rPr>
                <w:rFonts w:cs="Arial"/>
                <w:color w:val="000000"/>
              </w:rPr>
            </w:pPr>
            <w:r w:rsidRPr="00B3192B">
              <w:rPr>
                <w:rFonts w:cs="Arial"/>
                <w:color w:val="000000"/>
              </w:rPr>
              <w:t>6,828</w:t>
            </w:r>
          </w:p>
        </w:tc>
        <w:tc>
          <w:tcPr>
            <w:tcW w:w="1195" w:type="dxa"/>
            <w:noWrap/>
            <w:hideMark/>
          </w:tcPr>
          <w:p w:rsidR="00AE5D31" w:rsidRPr="00B3192B" w:rsidRDefault="00AE5D31" w:rsidP="00C40196">
            <w:pPr>
              <w:rPr>
                <w:rFonts w:cs="Arial"/>
                <w:color w:val="000000"/>
              </w:rPr>
            </w:pPr>
            <w:r w:rsidRPr="00B3192B">
              <w:rPr>
                <w:rFonts w:cs="Arial"/>
                <w:color w:val="000000"/>
              </w:rPr>
              <w:t>73%</w:t>
            </w:r>
          </w:p>
        </w:tc>
        <w:tc>
          <w:tcPr>
            <w:tcW w:w="1269" w:type="dxa"/>
            <w:noWrap/>
            <w:hideMark/>
          </w:tcPr>
          <w:p w:rsidR="00AE5D31" w:rsidRPr="00B3192B" w:rsidRDefault="00AE5D31" w:rsidP="00C40196">
            <w:pPr>
              <w:jc w:val="right"/>
              <w:rPr>
                <w:rFonts w:cs="Arial"/>
                <w:color w:val="000000"/>
              </w:rPr>
            </w:pPr>
            <w:r w:rsidRPr="00B3192B">
              <w:rPr>
                <w:rFonts w:cs="Arial"/>
                <w:color w:val="000000"/>
              </w:rPr>
              <w:t>5,000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F34AF8">
            <w:pPr>
              <w:jc w:val="right"/>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xml:space="preserve">Non-Hispanic, </w:t>
            </w:r>
          </w:p>
        </w:tc>
        <w:tc>
          <w:tcPr>
            <w:tcW w:w="681" w:type="dxa"/>
            <w:noWrap/>
            <w:hideMark/>
          </w:tcPr>
          <w:p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273,292      </w:t>
            </w:r>
          </w:p>
        </w:tc>
        <w:tc>
          <w:tcPr>
            <w:tcW w:w="1196" w:type="dxa"/>
            <w:noWrap/>
            <w:vAlign w:val="bottom"/>
            <w:hideMark/>
          </w:tcPr>
          <w:p w:rsidR="00AE5D31" w:rsidRPr="00B3192B" w:rsidRDefault="00AE5D31" w:rsidP="00C40196">
            <w:pPr>
              <w:jc w:val="right"/>
              <w:rPr>
                <w:sz w:val="20"/>
              </w:rPr>
            </w:pPr>
            <w:r w:rsidRPr="00B3192B">
              <w:rPr>
                <w:sz w:val="20"/>
              </w:rPr>
              <w:t xml:space="preserve">79   </w:t>
            </w:r>
          </w:p>
        </w:tc>
        <w:tc>
          <w:tcPr>
            <w:tcW w:w="1195" w:type="dxa"/>
            <w:noWrap/>
            <w:vAlign w:val="bottom"/>
            <w:hideMark/>
          </w:tcPr>
          <w:p w:rsidR="00AE5D31" w:rsidRPr="00B3192B" w:rsidRDefault="00AE5D31" w:rsidP="00C40196">
            <w:pPr>
              <w:rPr>
                <w:rFonts w:cs="Arial"/>
                <w:color w:val="000000"/>
              </w:rPr>
            </w:pPr>
            <w:r w:rsidRPr="00B3192B">
              <w:rPr>
                <w:sz w:val="20"/>
              </w:rPr>
              <w:t>66%</w:t>
            </w:r>
          </w:p>
        </w:tc>
        <w:tc>
          <w:tcPr>
            <w:tcW w:w="1269" w:type="dxa"/>
            <w:noWrap/>
            <w:vAlign w:val="bottom"/>
            <w:hideMark/>
          </w:tcPr>
          <w:p w:rsidR="00AE5D31" w:rsidRPr="00B3192B" w:rsidRDefault="00AE5D31" w:rsidP="00C40196">
            <w:pPr>
              <w:jc w:val="right"/>
              <w:rPr>
                <w:sz w:val="20"/>
              </w:rPr>
            </w:pPr>
            <w:r w:rsidRPr="00B3192B">
              <w:rPr>
                <w:sz w:val="20"/>
              </w:rPr>
              <w:t xml:space="preserve">52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non-Black Asian</w:t>
            </w: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546,059      </w:t>
            </w:r>
          </w:p>
        </w:tc>
        <w:tc>
          <w:tcPr>
            <w:tcW w:w="1196" w:type="dxa"/>
            <w:noWrap/>
            <w:vAlign w:val="bottom"/>
            <w:hideMark/>
          </w:tcPr>
          <w:p w:rsidR="00AE5D31" w:rsidRPr="00B3192B" w:rsidRDefault="00AE5D31" w:rsidP="00C40196">
            <w:pPr>
              <w:jc w:val="right"/>
              <w:rPr>
                <w:sz w:val="20"/>
              </w:rPr>
            </w:pPr>
            <w:r w:rsidRPr="00B3192B">
              <w:rPr>
                <w:sz w:val="20"/>
              </w:rPr>
              <w:t xml:space="preserve">162   </w:t>
            </w:r>
          </w:p>
        </w:tc>
        <w:tc>
          <w:tcPr>
            <w:tcW w:w="1195" w:type="dxa"/>
            <w:noWrap/>
            <w:vAlign w:val="bottom"/>
            <w:hideMark/>
          </w:tcPr>
          <w:p w:rsidR="00AE5D31" w:rsidRPr="00B3192B" w:rsidRDefault="00AE5D31" w:rsidP="00C40196">
            <w:pPr>
              <w:rPr>
                <w:rFonts w:cs="Arial"/>
                <w:color w:val="000000"/>
              </w:rPr>
            </w:pPr>
            <w:r w:rsidRPr="00B3192B">
              <w:rPr>
                <w:sz w:val="20"/>
              </w:rPr>
              <w:t>62%</w:t>
            </w:r>
          </w:p>
        </w:tc>
        <w:tc>
          <w:tcPr>
            <w:tcW w:w="1269" w:type="dxa"/>
            <w:noWrap/>
            <w:vAlign w:val="bottom"/>
            <w:hideMark/>
          </w:tcPr>
          <w:p w:rsidR="00AE5D31" w:rsidRPr="00B3192B" w:rsidRDefault="00AE5D31" w:rsidP="00C40196">
            <w:pPr>
              <w:jc w:val="right"/>
              <w:rPr>
                <w:sz w:val="20"/>
              </w:rPr>
            </w:pPr>
            <w:r w:rsidRPr="00B3192B">
              <w:rPr>
                <w:sz w:val="20"/>
              </w:rPr>
              <w:t xml:space="preserve">100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804,702      </w:t>
            </w:r>
          </w:p>
        </w:tc>
        <w:tc>
          <w:tcPr>
            <w:tcW w:w="1196" w:type="dxa"/>
            <w:noWrap/>
            <w:vAlign w:val="bottom"/>
            <w:hideMark/>
          </w:tcPr>
          <w:p w:rsidR="00AE5D31" w:rsidRPr="00B3192B" w:rsidRDefault="00AE5D31" w:rsidP="00C40196">
            <w:pPr>
              <w:jc w:val="right"/>
              <w:rPr>
                <w:sz w:val="20"/>
              </w:rPr>
            </w:pPr>
            <w:r w:rsidRPr="00B3192B">
              <w:rPr>
                <w:sz w:val="20"/>
              </w:rPr>
              <w:t xml:space="preserve">241   </w:t>
            </w:r>
          </w:p>
        </w:tc>
        <w:tc>
          <w:tcPr>
            <w:tcW w:w="1195" w:type="dxa"/>
            <w:noWrap/>
            <w:vAlign w:val="bottom"/>
            <w:hideMark/>
          </w:tcPr>
          <w:p w:rsidR="00AE5D31" w:rsidRPr="00B3192B" w:rsidRDefault="00AE5D31" w:rsidP="00C40196">
            <w:pPr>
              <w:rPr>
                <w:rFonts w:cs="Arial"/>
                <w:color w:val="000000"/>
              </w:rPr>
            </w:pPr>
            <w:r w:rsidRPr="00B3192B">
              <w:rPr>
                <w:sz w:val="20"/>
              </w:rPr>
              <w:t>66%</w:t>
            </w:r>
          </w:p>
        </w:tc>
        <w:tc>
          <w:tcPr>
            <w:tcW w:w="1269" w:type="dxa"/>
            <w:noWrap/>
            <w:vAlign w:val="bottom"/>
            <w:hideMark/>
          </w:tcPr>
          <w:p w:rsidR="00AE5D31" w:rsidRPr="00B3192B" w:rsidRDefault="00AE5D31" w:rsidP="00C40196">
            <w:pPr>
              <w:jc w:val="right"/>
              <w:rPr>
                <w:sz w:val="20"/>
              </w:rPr>
            </w:pPr>
            <w:r w:rsidRPr="00B3192B">
              <w:rPr>
                <w:sz w:val="20"/>
              </w:rPr>
              <w:t xml:space="preserve">160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784,302      </w:t>
            </w:r>
          </w:p>
        </w:tc>
        <w:tc>
          <w:tcPr>
            <w:tcW w:w="1196" w:type="dxa"/>
            <w:noWrap/>
            <w:vAlign w:val="bottom"/>
            <w:hideMark/>
          </w:tcPr>
          <w:p w:rsidR="00AE5D31" w:rsidRPr="00B3192B" w:rsidRDefault="00AE5D31" w:rsidP="00C40196">
            <w:pPr>
              <w:jc w:val="right"/>
              <w:rPr>
                <w:sz w:val="20"/>
              </w:rPr>
            </w:pPr>
            <w:r w:rsidRPr="00B3192B">
              <w:rPr>
                <w:sz w:val="20"/>
              </w:rPr>
              <w:t xml:space="preserve">237   </w:t>
            </w:r>
          </w:p>
        </w:tc>
        <w:tc>
          <w:tcPr>
            <w:tcW w:w="1195" w:type="dxa"/>
            <w:noWrap/>
            <w:vAlign w:val="bottom"/>
            <w:hideMark/>
          </w:tcPr>
          <w:p w:rsidR="00AE5D31" w:rsidRPr="00B3192B" w:rsidRDefault="00AE5D31" w:rsidP="00C40196">
            <w:pPr>
              <w:rPr>
                <w:rFonts w:cs="Arial"/>
                <w:color w:val="000000"/>
              </w:rPr>
            </w:pPr>
            <w:r w:rsidRPr="00B3192B">
              <w:rPr>
                <w:sz w:val="20"/>
              </w:rPr>
              <w:t>61%</w:t>
            </w:r>
          </w:p>
        </w:tc>
        <w:tc>
          <w:tcPr>
            <w:tcW w:w="1269" w:type="dxa"/>
            <w:noWrap/>
            <w:vAlign w:val="bottom"/>
            <w:hideMark/>
          </w:tcPr>
          <w:p w:rsidR="00AE5D31" w:rsidRPr="00B3192B" w:rsidRDefault="00AE5D31" w:rsidP="00C40196">
            <w:pPr>
              <w:jc w:val="right"/>
              <w:rPr>
                <w:sz w:val="20"/>
              </w:rPr>
            </w:pPr>
            <w:r w:rsidRPr="00B3192B">
              <w:rPr>
                <w:sz w:val="20"/>
              </w:rPr>
              <w:t xml:space="preserve">144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978,909      </w:t>
            </w:r>
          </w:p>
        </w:tc>
        <w:tc>
          <w:tcPr>
            <w:tcW w:w="1196" w:type="dxa"/>
            <w:noWrap/>
            <w:vAlign w:val="bottom"/>
            <w:hideMark/>
          </w:tcPr>
          <w:p w:rsidR="00AE5D31" w:rsidRPr="00B3192B" w:rsidRDefault="00AE5D31" w:rsidP="00C40196">
            <w:pPr>
              <w:jc w:val="right"/>
              <w:rPr>
                <w:sz w:val="20"/>
              </w:rPr>
            </w:pPr>
            <w:r w:rsidRPr="00B3192B">
              <w:rPr>
                <w:sz w:val="20"/>
              </w:rPr>
              <w:t xml:space="preserve">292   </w:t>
            </w:r>
          </w:p>
        </w:tc>
        <w:tc>
          <w:tcPr>
            <w:tcW w:w="1195" w:type="dxa"/>
            <w:noWrap/>
            <w:vAlign w:val="bottom"/>
            <w:hideMark/>
          </w:tcPr>
          <w:p w:rsidR="00AE5D31" w:rsidRPr="00B3192B" w:rsidRDefault="00AE5D31" w:rsidP="00C40196">
            <w:pPr>
              <w:rPr>
                <w:rFonts w:cs="Arial"/>
                <w:color w:val="000000"/>
              </w:rPr>
            </w:pPr>
            <w:r w:rsidRPr="00B3192B">
              <w:rPr>
                <w:sz w:val="20"/>
              </w:rPr>
              <w:t>64%</w:t>
            </w:r>
          </w:p>
        </w:tc>
        <w:tc>
          <w:tcPr>
            <w:tcW w:w="1269" w:type="dxa"/>
            <w:noWrap/>
            <w:vAlign w:val="bottom"/>
            <w:hideMark/>
          </w:tcPr>
          <w:p w:rsidR="00AE5D31" w:rsidRPr="00B3192B" w:rsidRDefault="00AE5D31" w:rsidP="00C40196">
            <w:pPr>
              <w:jc w:val="right"/>
              <w:rPr>
                <w:sz w:val="20"/>
              </w:rPr>
            </w:pPr>
            <w:r w:rsidRPr="00B3192B">
              <w:rPr>
                <w:sz w:val="20"/>
              </w:rPr>
              <w:t xml:space="preserve">188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2,868,204      </w:t>
            </w:r>
          </w:p>
        </w:tc>
        <w:tc>
          <w:tcPr>
            <w:tcW w:w="1196" w:type="dxa"/>
            <w:noWrap/>
            <w:vAlign w:val="bottom"/>
            <w:hideMark/>
          </w:tcPr>
          <w:p w:rsidR="00AE5D31" w:rsidRPr="00B3192B" w:rsidRDefault="00AE5D31" w:rsidP="00C40196">
            <w:pPr>
              <w:jc w:val="right"/>
              <w:rPr>
                <w:sz w:val="20"/>
              </w:rPr>
            </w:pPr>
            <w:r w:rsidRPr="00B3192B">
              <w:rPr>
                <w:sz w:val="20"/>
              </w:rPr>
              <w:t xml:space="preserve">554   </w:t>
            </w:r>
          </w:p>
        </w:tc>
        <w:tc>
          <w:tcPr>
            <w:tcW w:w="1195" w:type="dxa"/>
            <w:noWrap/>
            <w:vAlign w:val="bottom"/>
            <w:hideMark/>
          </w:tcPr>
          <w:p w:rsidR="00AE5D31" w:rsidRPr="00B3192B" w:rsidRDefault="00AE5D31" w:rsidP="00C40196">
            <w:pPr>
              <w:rPr>
                <w:rFonts w:cs="Arial"/>
                <w:color w:val="000000"/>
              </w:rPr>
            </w:pPr>
            <w:r w:rsidRPr="00B3192B">
              <w:rPr>
                <w:sz w:val="20"/>
              </w:rPr>
              <w:t>58%</w:t>
            </w:r>
          </w:p>
        </w:tc>
        <w:tc>
          <w:tcPr>
            <w:tcW w:w="1269" w:type="dxa"/>
            <w:noWrap/>
            <w:vAlign w:val="bottom"/>
            <w:hideMark/>
          </w:tcPr>
          <w:p w:rsidR="00AE5D31" w:rsidRPr="00B3192B" w:rsidRDefault="00AE5D31" w:rsidP="00C40196">
            <w:pPr>
              <w:jc w:val="right"/>
              <w:rPr>
                <w:sz w:val="20"/>
              </w:rPr>
            </w:pPr>
            <w:r w:rsidRPr="00B3192B">
              <w:rPr>
                <w:sz w:val="20"/>
              </w:rPr>
              <w:t xml:space="preserve">324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1,325,307      </w:t>
            </w:r>
          </w:p>
        </w:tc>
        <w:tc>
          <w:tcPr>
            <w:tcW w:w="1196" w:type="dxa"/>
            <w:noWrap/>
            <w:vAlign w:val="bottom"/>
            <w:hideMark/>
          </w:tcPr>
          <w:p w:rsidR="00AE5D31" w:rsidRPr="00B3192B" w:rsidRDefault="00AE5D31" w:rsidP="00C40196">
            <w:pPr>
              <w:jc w:val="right"/>
              <w:rPr>
                <w:sz w:val="20"/>
              </w:rPr>
            </w:pPr>
            <w:r w:rsidRPr="00B3192B">
              <w:rPr>
                <w:sz w:val="20"/>
              </w:rPr>
              <w:t xml:space="preserve">326   </w:t>
            </w:r>
          </w:p>
        </w:tc>
        <w:tc>
          <w:tcPr>
            <w:tcW w:w="1195" w:type="dxa"/>
            <w:noWrap/>
            <w:vAlign w:val="bottom"/>
            <w:hideMark/>
          </w:tcPr>
          <w:p w:rsidR="00AE5D31" w:rsidRPr="00B3192B" w:rsidRDefault="00AE5D31" w:rsidP="00C40196">
            <w:pPr>
              <w:rPr>
                <w:rFonts w:cs="Arial"/>
                <w:color w:val="000000"/>
              </w:rPr>
            </w:pPr>
            <w:r w:rsidRPr="00B3192B">
              <w:rPr>
                <w:sz w:val="20"/>
              </w:rPr>
              <w:t>50%</w:t>
            </w:r>
          </w:p>
        </w:tc>
        <w:tc>
          <w:tcPr>
            <w:tcW w:w="1269" w:type="dxa"/>
            <w:noWrap/>
            <w:vAlign w:val="bottom"/>
            <w:hideMark/>
          </w:tcPr>
          <w:p w:rsidR="00AE5D31" w:rsidRPr="00B3192B" w:rsidRDefault="00AE5D31" w:rsidP="00C40196">
            <w:pPr>
              <w:jc w:val="right"/>
              <w:rPr>
                <w:sz w:val="20"/>
              </w:rPr>
            </w:pPr>
            <w:r w:rsidRPr="00B3192B">
              <w:rPr>
                <w:sz w:val="20"/>
              </w:rPr>
              <w:t xml:space="preserve">164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1,060,302      </w:t>
            </w:r>
          </w:p>
        </w:tc>
        <w:tc>
          <w:tcPr>
            <w:tcW w:w="1196" w:type="dxa"/>
            <w:noWrap/>
            <w:vAlign w:val="bottom"/>
            <w:hideMark/>
          </w:tcPr>
          <w:p w:rsidR="00AE5D31" w:rsidRPr="00B3192B" w:rsidRDefault="00AE5D31" w:rsidP="00C40196">
            <w:pPr>
              <w:jc w:val="right"/>
              <w:rPr>
                <w:sz w:val="20"/>
              </w:rPr>
            </w:pPr>
            <w:r w:rsidRPr="00B3192B">
              <w:rPr>
                <w:sz w:val="20"/>
              </w:rPr>
              <w:t xml:space="preserve">319   </w:t>
            </w:r>
          </w:p>
        </w:tc>
        <w:tc>
          <w:tcPr>
            <w:tcW w:w="1195" w:type="dxa"/>
            <w:noWrap/>
            <w:vAlign w:val="bottom"/>
            <w:hideMark/>
          </w:tcPr>
          <w:p w:rsidR="00AE5D31" w:rsidRPr="00B3192B" w:rsidRDefault="00AE5D31" w:rsidP="00C40196">
            <w:pPr>
              <w:rPr>
                <w:rFonts w:cs="Arial"/>
                <w:color w:val="000000"/>
              </w:rPr>
            </w:pPr>
            <w:r w:rsidRPr="00B3192B">
              <w:rPr>
                <w:sz w:val="20"/>
              </w:rPr>
              <w:t>50%</w:t>
            </w:r>
          </w:p>
        </w:tc>
        <w:tc>
          <w:tcPr>
            <w:tcW w:w="1269" w:type="dxa"/>
            <w:noWrap/>
            <w:vAlign w:val="bottom"/>
            <w:hideMark/>
          </w:tcPr>
          <w:p w:rsidR="00AE5D31" w:rsidRPr="00B3192B" w:rsidRDefault="00AE5D31" w:rsidP="00C40196">
            <w:pPr>
              <w:jc w:val="right"/>
              <w:rPr>
                <w:sz w:val="20"/>
              </w:rPr>
            </w:pPr>
            <w:r w:rsidRPr="00B3192B">
              <w:rPr>
                <w:sz w:val="20"/>
              </w:rPr>
              <w:t xml:space="preserve">160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1,318,080      </w:t>
            </w:r>
          </w:p>
        </w:tc>
        <w:tc>
          <w:tcPr>
            <w:tcW w:w="1196" w:type="dxa"/>
            <w:noWrap/>
            <w:vAlign w:val="bottom"/>
            <w:hideMark/>
          </w:tcPr>
          <w:p w:rsidR="00AE5D31" w:rsidRPr="00B3192B" w:rsidRDefault="00AE5D31" w:rsidP="00C40196">
            <w:pPr>
              <w:jc w:val="right"/>
              <w:rPr>
                <w:sz w:val="20"/>
              </w:rPr>
            </w:pPr>
            <w:r w:rsidRPr="00B3192B">
              <w:rPr>
                <w:sz w:val="20"/>
              </w:rPr>
              <w:t xml:space="preserve">397   </w:t>
            </w:r>
          </w:p>
        </w:tc>
        <w:tc>
          <w:tcPr>
            <w:tcW w:w="1195" w:type="dxa"/>
            <w:noWrap/>
            <w:vAlign w:val="bottom"/>
            <w:hideMark/>
          </w:tcPr>
          <w:p w:rsidR="00AE5D31" w:rsidRPr="00B3192B" w:rsidRDefault="00AE5D31" w:rsidP="00C40196">
            <w:pPr>
              <w:rPr>
                <w:rFonts w:cs="Arial"/>
                <w:color w:val="000000"/>
              </w:rPr>
            </w:pPr>
            <w:r w:rsidRPr="00B3192B">
              <w:rPr>
                <w:sz w:val="20"/>
              </w:rPr>
              <w:t>46%</w:t>
            </w:r>
          </w:p>
        </w:tc>
        <w:tc>
          <w:tcPr>
            <w:tcW w:w="1269" w:type="dxa"/>
            <w:noWrap/>
            <w:vAlign w:val="bottom"/>
            <w:hideMark/>
          </w:tcPr>
          <w:p w:rsidR="00AE5D31" w:rsidRPr="00B3192B" w:rsidRDefault="00AE5D31" w:rsidP="00C40196">
            <w:pPr>
              <w:jc w:val="right"/>
              <w:rPr>
                <w:sz w:val="20"/>
              </w:rPr>
            </w:pPr>
            <w:r w:rsidRPr="00B3192B">
              <w:rPr>
                <w:sz w:val="20"/>
              </w:rPr>
              <w:t xml:space="preserve">184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758,637      </w:t>
            </w:r>
          </w:p>
        </w:tc>
        <w:tc>
          <w:tcPr>
            <w:tcW w:w="1196" w:type="dxa"/>
            <w:noWrap/>
            <w:vAlign w:val="bottom"/>
            <w:hideMark/>
          </w:tcPr>
          <w:p w:rsidR="00AE5D31" w:rsidRPr="00B3192B" w:rsidRDefault="00AE5D31" w:rsidP="00C40196">
            <w:pPr>
              <w:jc w:val="right"/>
              <w:rPr>
                <w:sz w:val="20"/>
              </w:rPr>
            </w:pPr>
            <w:r w:rsidRPr="00B3192B">
              <w:rPr>
                <w:sz w:val="20"/>
              </w:rPr>
              <w:t xml:space="preserve">223   </w:t>
            </w:r>
          </w:p>
        </w:tc>
        <w:tc>
          <w:tcPr>
            <w:tcW w:w="1195" w:type="dxa"/>
            <w:noWrap/>
            <w:vAlign w:val="bottom"/>
            <w:hideMark/>
          </w:tcPr>
          <w:p w:rsidR="00AE5D31" w:rsidRPr="00B3192B" w:rsidRDefault="00AE5D31" w:rsidP="00C40196">
            <w:pPr>
              <w:rPr>
                <w:rFonts w:cs="Arial"/>
                <w:color w:val="000000"/>
              </w:rPr>
            </w:pPr>
            <w:r w:rsidRPr="00B3192B">
              <w:rPr>
                <w:sz w:val="20"/>
              </w:rPr>
              <w:t>50%</w:t>
            </w:r>
          </w:p>
        </w:tc>
        <w:tc>
          <w:tcPr>
            <w:tcW w:w="1269" w:type="dxa"/>
            <w:noWrap/>
            <w:vAlign w:val="bottom"/>
            <w:hideMark/>
          </w:tcPr>
          <w:p w:rsidR="00AE5D31" w:rsidRPr="00B3192B" w:rsidRDefault="00AE5D31" w:rsidP="00C40196">
            <w:pPr>
              <w:jc w:val="right"/>
              <w:rPr>
                <w:sz w:val="20"/>
              </w:rPr>
            </w:pPr>
            <w:r w:rsidRPr="00B3192B">
              <w:rPr>
                <w:sz w:val="20"/>
              </w:rPr>
              <w:t xml:space="preserve">112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960,905      </w:t>
            </w:r>
          </w:p>
        </w:tc>
        <w:tc>
          <w:tcPr>
            <w:tcW w:w="1196" w:type="dxa"/>
            <w:noWrap/>
            <w:vAlign w:val="bottom"/>
            <w:hideMark/>
          </w:tcPr>
          <w:p w:rsidR="00AE5D31" w:rsidRPr="00B3192B" w:rsidRDefault="00AE5D31" w:rsidP="00C40196">
            <w:pPr>
              <w:jc w:val="right"/>
              <w:rPr>
                <w:sz w:val="20"/>
              </w:rPr>
            </w:pPr>
            <w:r w:rsidRPr="00B3192B">
              <w:rPr>
                <w:sz w:val="20"/>
              </w:rPr>
              <w:t xml:space="preserve">288   </w:t>
            </w:r>
          </w:p>
        </w:tc>
        <w:tc>
          <w:tcPr>
            <w:tcW w:w="1195" w:type="dxa"/>
            <w:noWrap/>
            <w:vAlign w:val="bottom"/>
            <w:hideMark/>
          </w:tcPr>
          <w:p w:rsidR="00AE5D31" w:rsidRPr="00B3192B" w:rsidRDefault="00AE5D31" w:rsidP="00C40196">
            <w:pPr>
              <w:rPr>
                <w:rFonts w:cs="Arial"/>
                <w:color w:val="000000"/>
              </w:rPr>
            </w:pPr>
            <w:r w:rsidRPr="00B3192B">
              <w:rPr>
                <w:sz w:val="20"/>
              </w:rPr>
              <w:t>61%</w:t>
            </w:r>
          </w:p>
        </w:tc>
        <w:tc>
          <w:tcPr>
            <w:tcW w:w="1269" w:type="dxa"/>
            <w:noWrap/>
            <w:vAlign w:val="bottom"/>
            <w:hideMark/>
          </w:tcPr>
          <w:p w:rsidR="00AE5D31" w:rsidRPr="00B3192B" w:rsidRDefault="00AE5D31" w:rsidP="00C40196">
            <w:pPr>
              <w:jc w:val="right"/>
              <w:rPr>
                <w:sz w:val="20"/>
              </w:rPr>
            </w:pPr>
            <w:r w:rsidRPr="00B3192B">
              <w:rPr>
                <w:sz w:val="20"/>
              </w:rPr>
              <w:t xml:space="preserve">176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3,087,674      </w:t>
            </w:r>
          </w:p>
        </w:tc>
        <w:tc>
          <w:tcPr>
            <w:tcW w:w="1196" w:type="dxa"/>
            <w:noWrap/>
            <w:vAlign w:val="bottom"/>
            <w:hideMark/>
          </w:tcPr>
          <w:p w:rsidR="00AE5D31" w:rsidRPr="00B3192B" w:rsidRDefault="00AE5D31" w:rsidP="00C40196">
            <w:pPr>
              <w:jc w:val="right"/>
              <w:rPr>
                <w:sz w:val="20"/>
              </w:rPr>
            </w:pPr>
            <w:r w:rsidRPr="00B3192B">
              <w:rPr>
                <w:sz w:val="20"/>
              </w:rPr>
              <w:t xml:space="preserve">571   </w:t>
            </w:r>
          </w:p>
        </w:tc>
        <w:tc>
          <w:tcPr>
            <w:tcW w:w="1195" w:type="dxa"/>
            <w:noWrap/>
            <w:vAlign w:val="bottom"/>
            <w:hideMark/>
          </w:tcPr>
          <w:p w:rsidR="00AE5D31" w:rsidRPr="00B3192B" w:rsidRDefault="00AE5D31" w:rsidP="00C40196">
            <w:pPr>
              <w:rPr>
                <w:rFonts w:cs="Arial"/>
                <w:color w:val="000000"/>
              </w:rPr>
            </w:pPr>
            <w:r w:rsidRPr="00B3192B">
              <w:rPr>
                <w:sz w:val="20"/>
              </w:rPr>
              <w:t>55%</w:t>
            </w:r>
          </w:p>
        </w:tc>
        <w:tc>
          <w:tcPr>
            <w:tcW w:w="1269" w:type="dxa"/>
            <w:noWrap/>
            <w:vAlign w:val="bottom"/>
            <w:hideMark/>
          </w:tcPr>
          <w:p w:rsidR="00AE5D31" w:rsidRPr="00B3192B" w:rsidRDefault="00AE5D31" w:rsidP="00C40196">
            <w:pPr>
              <w:jc w:val="right"/>
              <w:rPr>
                <w:sz w:val="20"/>
              </w:rPr>
            </w:pPr>
            <w:r w:rsidRPr="00B3192B">
              <w:rPr>
                <w:sz w:val="20"/>
              </w:rPr>
              <w:t xml:space="preserve">316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1,519,346      </w:t>
            </w:r>
          </w:p>
        </w:tc>
        <w:tc>
          <w:tcPr>
            <w:tcW w:w="1196" w:type="dxa"/>
            <w:noWrap/>
            <w:vAlign w:val="bottom"/>
            <w:hideMark/>
          </w:tcPr>
          <w:p w:rsidR="00AE5D31" w:rsidRPr="00B3192B" w:rsidRDefault="00AE5D31" w:rsidP="00C40196">
            <w:pPr>
              <w:jc w:val="right"/>
              <w:rPr>
                <w:sz w:val="20"/>
              </w:rPr>
            </w:pPr>
            <w:r w:rsidRPr="00B3192B">
              <w:rPr>
                <w:sz w:val="20"/>
              </w:rPr>
              <w:t xml:space="preserve">314   </w:t>
            </w:r>
          </w:p>
        </w:tc>
        <w:tc>
          <w:tcPr>
            <w:tcW w:w="1195" w:type="dxa"/>
            <w:noWrap/>
            <w:vAlign w:val="bottom"/>
            <w:hideMark/>
          </w:tcPr>
          <w:p w:rsidR="00AE5D31" w:rsidRPr="00B3192B" w:rsidRDefault="00AE5D31" w:rsidP="00C40196">
            <w:pPr>
              <w:rPr>
                <w:rFonts w:cs="Arial"/>
                <w:color w:val="000000"/>
              </w:rPr>
            </w:pPr>
            <w:r w:rsidRPr="00B3192B">
              <w:rPr>
                <w:sz w:val="20"/>
              </w:rPr>
              <w:t>51%</w:t>
            </w:r>
          </w:p>
        </w:tc>
        <w:tc>
          <w:tcPr>
            <w:tcW w:w="1269" w:type="dxa"/>
            <w:noWrap/>
            <w:vAlign w:val="bottom"/>
            <w:hideMark/>
          </w:tcPr>
          <w:p w:rsidR="00AE5D31" w:rsidRPr="00B3192B" w:rsidRDefault="00AE5D31" w:rsidP="00C40196">
            <w:pPr>
              <w:jc w:val="right"/>
              <w:rPr>
                <w:sz w:val="20"/>
              </w:rPr>
            </w:pPr>
            <w:r w:rsidRPr="00B3192B">
              <w:rPr>
                <w:sz w:val="20"/>
              </w:rPr>
              <w:t xml:space="preserve">160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1,226,492      </w:t>
            </w:r>
          </w:p>
        </w:tc>
        <w:tc>
          <w:tcPr>
            <w:tcW w:w="1196" w:type="dxa"/>
            <w:noWrap/>
            <w:vAlign w:val="bottom"/>
            <w:hideMark/>
          </w:tcPr>
          <w:p w:rsidR="00AE5D31" w:rsidRPr="00B3192B" w:rsidRDefault="00AE5D31" w:rsidP="00C40196">
            <w:pPr>
              <w:jc w:val="right"/>
              <w:rPr>
                <w:sz w:val="20"/>
              </w:rPr>
            </w:pPr>
            <w:r w:rsidRPr="00B3192B">
              <w:rPr>
                <w:sz w:val="20"/>
              </w:rPr>
              <w:t xml:space="preserve">287   </w:t>
            </w:r>
          </w:p>
        </w:tc>
        <w:tc>
          <w:tcPr>
            <w:tcW w:w="1195" w:type="dxa"/>
            <w:noWrap/>
            <w:vAlign w:val="bottom"/>
            <w:hideMark/>
          </w:tcPr>
          <w:p w:rsidR="00AE5D31" w:rsidRPr="00B3192B" w:rsidRDefault="00AE5D31" w:rsidP="00C40196">
            <w:pPr>
              <w:rPr>
                <w:rFonts w:cs="Arial"/>
                <w:color w:val="000000"/>
              </w:rPr>
            </w:pPr>
            <w:r w:rsidRPr="00B3192B">
              <w:rPr>
                <w:sz w:val="20"/>
              </w:rPr>
              <w:t>56%</w:t>
            </w:r>
          </w:p>
        </w:tc>
        <w:tc>
          <w:tcPr>
            <w:tcW w:w="1269" w:type="dxa"/>
            <w:noWrap/>
            <w:vAlign w:val="bottom"/>
            <w:hideMark/>
          </w:tcPr>
          <w:p w:rsidR="00AE5D31" w:rsidRPr="00B3192B" w:rsidRDefault="00AE5D31" w:rsidP="00C40196">
            <w:pPr>
              <w:jc w:val="right"/>
              <w:rPr>
                <w:sz w:val="20"/>
              </w:rPr>
            </w:pPr>
            <w:r w:rsidRPr="00B3192B">
              <w:rPr>
                <w:sz w:val="20"/>
              </w:rPr>
              <w:t xml:space="preserve">160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60+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1,707,959      </w:t>
            </w:r>
          </w:p>
        </w:tc>
        <w:tc>
          <w:tcPr>
            <w:tcW w:w="1196" w:type="dxa"/>
            <w:noWrap/>
            <w:vAlign w:val="bottom"/>
            <w:hideMark/>
          </w:tcPr>
          <w:p w:rsidR="00AE5D31" w:rsidRPr="00B3192B" w:rsidRDefault="00AE5D31" w:rsidP="00C40196">
            <w:pPr>
              <w:jc w:val="right"/>
              <w:rPr>
                <w:sz w:val="20"/>
              </w:rPr>
            </w:pPr>
            <w:r w:rsidRPr="00B3192B">
              <w:rPr>
                <w:sz w:val="20"/>
              </w:rPr>
              <w:t xml:space="preserve">508   </w:t>
            </w:r>
          </w:p>
        </w:tc>
        <w:tc>
          <w:tcPr>
            <w:tcW w:w="1195" w:type="dxa"/>
            <w:noWrap/>
            <w:vAlign w:val="bottom"/>
            <w:hideMark/>
          </w:tcPr>
          <w:p w:rsidR="00AE5D31" w:rsidRPr="00B3192B" w:rsidRDefault="00AE5D31" w:rsidP="00C40196">
            <w:pPr>
              <w:rPr>
                <w:rFonts w:cs="Arial"/>
                <w:color w:val="000000"/>
              </w:rPr>
            </w:pPr>
            <w:r w:rsidRPr="00B3192B">
              <w:rPr>
                <w:sz w:val="20"/>
              </w:rPr>
              <w:t>39%</w:t>
            </w:r>
          </w:p>
        </w:tc>
        <w:tc>
          <w:tcPr>
            <w:tcW w:w="1269" w:type="dxa"/>
            <w:noWrap/>
            <w:vAlign w:val="bottom"/>
            <w:hideMark/>
          </w:tcPr>
          <w:p w:rsidR="00AE5D31" w:rsidRPr="00B3192B" w:rsidRDefault="00AE5D31" w:rsidP="00C40196">
            <w:pPr>
              <w:jc w:val="right"/>
              <w:rPr>
                <w:sz w:val="20"/>
              </w:rPr>
            </w:pPr>
            <w:r w:rsidRPr="00B3192B">
              <w:rPr>
                <w:sz w:val="20"/>
              </w:rPr>
              <w:t xml:space="preserve">200   </w:t>
            </w:r>
          </w:p>
        </w:tc>
      </w:tr>
      <w:tr w:rsidR="00AE5D31" w:rsidRPr="00B3192B" w:rsidTr="00C40196">
        <w:trPr>
          <w:trHeight w:val="255"/>
        </w:trPr>
        <w:tc>
          <w:tcPr>
            <w:tcW w:w="4024" w:type="dxa"/>
            <w:gridSpan w:val="5"/>
            <w:noWrap/>
            <w:hideMark/>
          </w:tcPr>
          <w:p w:rsidR="00AE5D31" w:rsidRPr="00B3192B" w:rsidRDefault="00AE5D31" w:rsidP="00C40196">
            <w:pPr>
              <w:rPr>
                <w:rFonts w:cs="Arial"/>
                <w:color w:val="000000"/>
              </w:rPr>
            </w:pPr>
            <w:r w:rsidRPr="00B3192B">
              <w:rPr>
                <w:rFonts w:cs="Arial"/>
                <w:color w:val="000000"/>
              </w:rPr>
              <w:t>Total non-Hispanic, non-Black Asian</w:t>
            </w:r>
          </w:p>
        </w:tc>
        <w:tc>
          <w:tcPr>
            <w:tcW w:w="1318" w:type="dxa"/>
            <w:noWrap/>
            <w:hideMark/>
          </w:tcPr>
          <w:p w:rsidR="00AE5D31" w:rsidRPr="00B3192B" w:rsidRDefault="00AE5D31" w:rsidP="00F34AF8">
            <w:pPr>
              <w:jc w:val="right"/>
              <w:rPr>
                <w:rFonts w:cs="Arial"/>
                <w:color w:val="000000"/>
              </w:rPr>
            </w:pPr>
            <w:r w:rsidRPr="00B3192B">
              <w:rPr>
                <w:rFonts w:cs="Arial"/>
                <w:color w:val="000000"/>
              </w:rPr>
              <w:t>19,220,170</w:t>
            </w:r>
          </w:p>
        </w:tc>
        <w:tc>
          <w:tcPr>
            <w:tcW w:w="1196" w:type="dxa"/>
            <w:noWrap/>
            <w:hideMark/>
          </w:tcPr>
          <w:p w:rsidR="00AE5D31" w:rsidRPr="00B3192B" w:rsidRDefault="00AE5D31" w:rsidP="00C40196">
            <w:pPr>
              <w:jc w:val="right"/>
              <w:rPr>
                <w:rFonts w:cs="Arial"/>
                <w:color w:val="000000"/>
              </w:rPr>
            </w:pPr>
            <w:r w:rsidRPr="00B3192B">
              <w:rPr>
                <w:rFonts w:cs="Arial"/>
                <w:color w:val="000000"/>
              </w:rPr>
              <w:t>4,800</w:t>
            </w:r>
          </w:p>
        </w:tc>
        <w:tc>
          <w:tcPr>
            <w:tcW w:w="1195" w:type="dxa"/>
            <w:noWrap/>
            <w:hideMark/>
          </w:tcPr>
          <w:p w:rsidR="00AE5D31" w:rsidRPr="00B3192B" w:rsidRDefault="00AE5D31" w:rsidP="00C40196">
            <w:pPr>
              <w:rPr>
                <w:rFonts w:cs="Arial"/>
                <w:color w:val="000000"/>
              </w:rPr>
            </w:pPr>
            <w:r w:rsidRPr="00B3192B">
              <w:rPr>
                <w:rFonts w:cs="Arial"/>
                <w:color w:val="000000"/>
              </w:rPr>
              <w:t>54%</w:t>
            </w:r>
          </w:p>
        </w:tc>
        <w:tc>
          <w:tcPr>
            <w:tcW w:w="1269" w:type="dxa"/>
            <w:noWrap/>
            <w:hideMark/>
          </w:tcPr>
          <w:p w:rsidR="00AE5D31" w:rsidRPr="00B3192B" w:rsidRDefault="00AE5D31" w:rsidP="00C40196">
            <w:pPr>
              <w:jc w:val="right"/>
              <w:rPr>
                <w:rFonts w:cs="Arial"/>
                <w:color w:val="000000"/>
              </w:rPr>
            </w:pPr>
            <w:r w:rsidRPr="00B3192B">
              <w:rPr>
                <w:rFonts w:cs="Arial"/>
                <w:color w:val="000000"/>
              </w:rPr>
              <w:t>2,600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F34AF8">
            <w:pPr>
              <w:jc w:val="right"/>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Non-Hispanic White/Other</w:t>
            </w:r>
          </w:p>
        </w:tc>
        <w:tc>
          <w:tcPr>
            <w:tcW w:w="681" w:type="dxa"/>
            <w:noWrap/>
            <w:hideMark/>
          </w:tcPr>
          <w:p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475,509      </w:t>
            </w:r>
          </w:p>
        </w:tc>
        <w:tc>
          <w:tcPr>
            <w:tcW w:w="1196" w:type="dxa"/>
            <w:noWrap/>
            <w:vAlign w:val="bottom"/>
            <w:hideMark/>
          </w:tcPr>
          <w:p w:rsidR="00AE5D31" w:rsidRPr="00B3192B" w:rsidRDefault="00AE5D31" w:rsidP="00C40196">
            <w:pPr>
              <w:jc w:val="right"/>
              <w:rPr>
                <w:sz w:val="20"/>
              </w:rPr>
            </w:pPr>
            <w:r w:rsidRPr="00B3192B">
              <w:rPr>
                <w:sz w:val="20"/>
              </w:rPr>
              <w:t xml:space="preserve">140   </w:t>
            </w:r>
          </w:p>
        </w:tc>
        <w:tc>
          <w:tcPr>
            <w:tcW w:w="1195" w:type="dxa"/>
            <w:noWrap/>
            <w:vAlign w:val="bottom"/>
            <w:hideMark/>
          </w:tcPr>
          <w:p w:rsidR="00AE5D31" w:rsidRPr="00B3192B" w:rsidRDefault="00AE5D31" w:rsidP="00C40196">
            <w:pPr>
              <w:rPr>
                <w:rFonts w:cs="Arial"/>
                <w:color w:val="000000"/>
              </w:rPr>
            </w:pPr>
            <w:r w:rsidRPr="00B3192B">
              <w:rPr>
                <w:sz w:val="20"/>
              </w:rPr>
              <w:t>97%</w:t>
            </w:r>
          </w:p>
        </w:tc>
        <w:tc>
          <w:tcPr>
            <w:tcW w:w="1269" w:type="dxa"/>
            <w:noWrap/>
            <w:vAlign w:val="bottom"/>
            <w:hideMark/>
          </w:tcPr>
          <w:p w:rsidR="00AE5D31" w:rsidRPr="00B3192B" w:rsidRDefault="00AE5D31" w:rsidP="00C40196">
            <w:pPr>
              <w:jc w:val="right"/>
              <w:rPr>
                <w:sz w:val="20"/>
              </w:rPr>
            </w:pPr>
            <w:r w:rsidRPr="00B3192B">
              <w:rPr>
                <w:sz w:val="20"/>
              </w:rPr>
              <w:t xml:space="preserve">136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Low Income</w:t>
            </w: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922,061      </w:t>
            </w:r>
          </w:p>
        </w:tc>
        <w:tc>
          <w:tcPr>
            <w:tcW w:w="1196" w:type="dxa"/>
            <w:noWrap/>
            <w:vAlign w:val="bottom"/>
            <w:hideMark/>
          </w:tcPr>
          <w:p w:rsidR="00AE5D31" w:rsidRPr="00B3192B" w:rsidRDefault="00AE5D31" w:rsidP="00C40196">
            <w:pPr>
              <w:jc w:val="right"/>
              <w:rPr>
                <w:sz w:val="20"/>
              </w:rPr>
            </w:pPr>
            <w:r w:rsidRPr="00B3192B">
              <w:rPr>
                <w:sz w:val="20"/>
              </w:rPr>
              <w:t xml:space="preserve">169   </w:t>
            </w:r>
          </w:p>
        </w:tc>
        <w:tc>
          <w:tcPr>
            <w:tcW w:w="1195" w:type="dxa"/>
            <w:noWrap/>
            <w:vAlign w:val="bottom"/>
            <w:hideMark/>
          </w:tcPr>
          <w:p w:rsidR="00AE5D31" w:rsidRPr="00B3192B" w:rsidRDefault="00AE5D31" w:rsidP="00C40196">
            <w:pPr>
              <w:rPr>
                <w:rFonts w:cs="Arial"/>
                <w:color w:val="000000"/>
              </w:rPr>
            </w:pPr>
            <w:r w:rsidRPr="00B3192B">
              <w:rPr>
                <w:sz w:val="20"/>
              </w:rPr>
              <w:t>81%</w:t>
            </w:r>
          </w:p>
        </w:tc>
        <w:tc>
          <w:tcPr>
            <w:tcW w:w="1269" w:type="dxa"/>
            <w:noWrap/>
            <w:vAlign w:val="bottom"/>
            <w:hideMark/>
          </w:tcPr>
          <w:p w:rsidR="00AE5D31" w:rsidRPr="00B3192B" w:rsidRDefault="00AE5D31" w:rsidP="00C40196">
            <w:pPr>
              <w:jc w:val="right"/>
              <w:rPr>
                <w:sz w:val="20"/>
              </w:rPr>
            </w:pPr>
            <w:r w:rsidRPr="00B3192B">
              <w:rPr>
                <w:sz w:val="20"/>
              </w:rPr>
              <w:t xml:space="preserve">136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1,346,124      </w:t>
            </w:r>
          </w:p>
        </w:tc>
        <w:tc>
          <w:tcPr>
            <w:tcW w:w="1196" w:type="dxa"/>
            <w:noWrap/>
            <w:vAlign w:val="bottom"/>
            <w:hideMark/>
          </w:tcPr>
          <w:p w:rsidR="00AE5D31" w:rsidRPr="00B3192B" w:rsidRDefault="00AE5D31" w:rsidP="00C40196">
            <w:pPr>
              <w:jc w:val="right"/>
              <w:rPr>
                <w:sz w:val="20"/>
              </w:rPr>
            </w:pPr>
            <w:r w:rsidRPr="00B3192B">
              <w:rPr>
                <w:sz w:val="20"/>
              </w:rPr>
              <w:t xml:space="preserve">154   </w:t>
            </w:r>
          </w:p>
        </w:tc>
        <w:tc>
          <w:tcPr>
            <w:tcW w:w="1195" w:type="dxa"/>
            <w:noWrap/>
            <w:vAlign w:val="bottom"/>
            <w:hideMark/>
          </w:tcPr>
          <w:p w:rsidR="00AE5D31" w:rsidRPr="00B3192B" w:rsidRDefault="00AE5D31" w:rsidP="00C40196">
            <w:pPr>
              <w:rPr>
                <w:rFonts w:cs="Arial"/>
                <w:color w:val="000000"/>
              </w:rPr>
            </w:pPr>
            <w:r w:rsidRPr="00B3192B">
              <w:rPr>
                <w:sz w:val="20"/>
              </w:rPr>
              <w:t>91%</w:t>
            </w:r>
          </w:p>
        </w:tc>
        <w:tc>
          <w:tcPr>
            <w:tcW w:w="1269" w:type="dxa"/>
            <w:noWrap/>
            <w:vAlign w:val="bottom"/>
            <w:hideMark/>
          </w:tcPr>
          <w:p w:rsidR="00AE5D31" w:rsidRPr="00B3192B" w:rsidRDefault="00AE5D31" w:rsidP="00C40196">
            <w:pPr>
              <w:jc w:val="right"/>
              <w:rPr>
                <w:sz w:val="20"/>
              </w:rPr>
            </w:pPr>
            <w:r w:rsidRPr="00B3192B">
              <w:rPr>
                <w:sz w:val="20"/>
              </w:rPr>
              <w:t xml:space="preserve">140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1,216,699      </w:t>
            </w:r>
          </w:p>
        </w:tc>
        <w:tc>
          <w:tcPr>
            <w:tcW w:w="1196" w:type="dxa"/>
            <w:noWrap/>
            <w:vAlign w:val="bottom"/>
            <w:hideMark/>
          </w:tcPr>
          <w:p w:rsidR="00AE5D31" w:rsidRPr="00B3192B" w:rsidRDefault="00AE5D31" w:rsidP="00C40196">
            <w:pPr>
              <w:jc w:val="right"/>
              <w:rPr>
                <w:sz w:val="20"/>
              </w:rPr>
            </w:pPr>
            <w:r w:rsidRPr="00B3192B">
              <w:rPr>
                <w:sz w:val="20"/>
              </w:rPr>
              <w:t xml:space="preserve">150   </w:t>
            </w:r>
          </w:p>
        </w:tc>
        <w:tc>
          <w:tcPr>
            <w:tcW w:w="1195" w:type="dxa"/>
            <w:noWrap/>
            <w:vAlign w:val="bottom"/>
            <w:hideMark/>
          </w:tcPr>
          <w:p w:rsidR="00AE5D31" w:rsidRPr="00B3192B" w:rsidRDefault="00AE5D31" w:rsidP="00C40196">
            <w:pPr>
              <w:rPr>
                <w:rFonts w:cs="Arial"/>
                <w:color w:val="000000"/>
              </w:rPr>
            </w:pPr>
            <w:r w:rsidRPr="00B3192B">
              <w:rPr>
                <w:sz w:val="20"/>
              </w:rPr>
              <w:t>93%</w:t>
            </w:r>
          </w:p>
        </w:tc>
        <w:tc>
          <w:tcPr>
            <w:tcW w:w="1269" w:type="dxa"/>
            <w:noWrap/>
            <w:vAlign w:val="bottom"/>
            <w:hideMark/>
          </w:tcPr>
          <w:p w:rsidR="00AE5D31" w:rsidRPr="00B3192B" w:rsidRDefault="00AE5D31" w:rsidP="00C40196">
            <w:pPr>
              <w:jc w:val="right"/>
              <w:rPr>
                <w:sz w:val="20"/>
              </w:rPr>
            </w:pPr>
            <w:r w:rsidRPr="00B3192B">
              <w:rPr>
                <w:sz w:val="20"/>
              </w:rPr>
              <w:t xml:space="preserve">140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1,469,297      </w:t>
            </w:r>
          </w:p>
        </w:tc>
        <w:tc>
          <w:tcPr>
            <w:tcW w:w="1196" w:type="dxa"/>
            <w:noWrap/>
            <w:vAlign w:val="bottom"/>
            <w:hideMark/>
          </w:tcPr>
          <w:p w:rsidR="00AE5D31" w:rsidRPr="00B3192B" w:rsidRDefault="00AE5D31" w:rsidP="00C40196">
            <w:pPr>
              <w:jc w:val="right"/>
              <w:rPr>
                <w:sz w:val="20"/>
              </w:rPr>
            </w:pPr>
            <w:r w:rsidRPr="00B3192B">
              <w:rPr>
                <w:sz w:val="20"/>
              </w:rPr>
              <w:t xml:space="preserve">151   </w:t>
            </w:r>
          </w:p>
        </w:tc>
        <w:tc>
          <w:tcPr>
            <w:tcW w:w="1195" w:type="dxa"/>
            <w:noWrap/>
            <w:vAlign w:val="bottom"/>
            <w:hideMark/>
          </w:tcPr>
          <w:p w:rsidR="00AE5D31" w:rsidRPr="00B3192B" w:rsidRDefault="00AE5D31" w:rsidP="00C40196">
            <w:pPr>
              <w:rPr>
                <w:rFonts w:cs="Arial"/>
                <w:color w:val="000000"/>
              </w:rPr>
            </w:pPr>
            <w:r w:rsidRPr="00B3192B">
              <w:rPr>
                <w:sz w:val="20"/>
              </w:rPr>
              <w:t>93%</w:t>
            </w:r>
          </w:p>
        </w:tc>
        <w:tc>
          <w:tcPr>
            <w:tcW w:w="1269" w:type="dxa"/>
            <w:noWrap/>
            <w:vAlign w:val="bottom"/>
            <w:hideMark/>
          </w:tcPr>
          <w:p w:rsidR="00AE5D31" w:rsidRPr="00B3192B" w:rsidRDefault="00AE5D31" w:rsidP="00C40196">
            <w:pPr>
              <w:jc w:val="right"/>
              <w:rPr>
                <w:sz w:val="20"/>
              </w:rPr>
            </w:pPr>
            <w:r w:rsidRPr="00B3192B">
              <w:rPr>
                <w:sz w:val="20"/>
              </w:rPr>
              <w:t xml:space="preserve">140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2,120,036      </w:t>
            </w:r>
          </w:p>
        </w:tc>
        <w:tc>
          <w:tcPr>
            <w:tcW w:w="1196" w:type="dxa"/>
            <w:noWrap/>
            <w:vAlign w:val="bottom"/>
            <w:hideMark/>
          </w:tcPr>
          <w:p w:rsidR="00AE5D31" w:rsidRPr="00B3192B" w:rsidRDefault="00AE5D31" w:rsidP="00C40196">
            <w:pPr>
              <w:jc w:val="right"/>
              <w:rPr>
                <w:sz w:val="20"/>
              </w:rPr>
            </w:pPr>
            <w:r w:rsidRPr="00B3192B">
              <w:rPr>
                <w:sz w:val="20"/>
              </w:rPr>
              <w:t xml:space="preserve">141   </w:t>
            </w:r>
          </w:p>
        </w:tc>
        <w:tc>
          <w:tcPr>
            <w:tcW w:w="1195" w:type="dxa"/>
            <w:noWrap/>
            <w:vAlign w:val="bottom"/>
            <w:hideMark/>
          </w:tcPr>
          <w:p w:rsidR="00AE5D31" w:rsidRPr="00B3192B" w:rsidRDefault="00AE5D31" w:rsidP="00C40196">
            <w:pPr>
              <w:rPr>
                <w:rFonts w:cs="Arial"/>
                <w:color w:val="000000"/>
              </w:rPr>
            </w:pPr>
            <w:r w:rsidRPr="00B3192B">
              <w:rPr>
                <w:sz w:val="20"/>
              </w:rPr>
              <w:t>76%</w:t>
            </w:r>
          </w:p>
        </w:tc>
        <w:tc>
          <w:tcPr>
            <w:tcW w:w="1269" w:type="dxa"/>
            <w:noWrap/>
            <w:vAlign w:val="bottom"/>
            <w:hideMark/>
          </w:tcPr>
          <w:p w:rsidR="00AE5D31" w:rsidRPr="00B3192B" w:rsidRDefault="00AE5D31" w:rsidP="00C40196">
            <w:pPr>
              <w:jc w:val="right"/>
              <w:rPr>
                <w:sz w:val="20"/>
              </w:rPr>
            </w:pPr>
            <w:r w:rsidRPr="00B3192B">
              <w:rPr>
                <w:sz w:val="20"/>
              </w:rPr>
              <w:t xml:space="preserve">108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1,384,933      </w:t>
            </w:r>
          </w:p>
        </w:tc>
        <w:tc>
          <w:tcPr>
            <w:tcW w:w="1196" w:type="dxa"/>
            <w:noWrap/>
            <w:vAlign w:val="bottom"/>
            <w:hideMark/>
          </w:tcPr>
          <w:p w:rsidR="00AE5D31" w:rsidRPr="00B3192B" w:rsidRDefault="00AE5D31" w:rsidP="00C40196">
            <w:pPr>
              <w:jc w:val="right"/>
              <w:rPr>
                <w:sz w:val="20"/>
              </w:rPr>
            </w:pPr>
            <w:r w:rsidRPr="00B3192B">
              <w:rPr>
                <w:sz w:val="20"/>
              </w:rPr>
              <w:t xml:space="preserve">127   </w:t>
            </w:r>
          </w:p>
        </w:tc>
        <w:tc>
          <w:tcPr>
            <w:tcW w:w="1195" w:type="dxa"/>
            <w:noWrap/>
            <w:vAlign w:val="bottom"/>
            <w:hideMark/>
          </w:tcPr>
          <w:p w:rsidR="00AE5D31" w:rsidRPr="00B3192B" w:rsidRDefault="00AE5D31" w:rsidP="00C40196">
            <w:pPr>
              <w:rPr>
                <w:rFonts w:cs="Arial"/>
                <w:color w:val="000000"/>
              </w:rPr>
            </w:pPr>
            <w:r w:rsidRPr="00B3192B">
              <w:rPr>
                <w:sz w:val="20"/>
              </w:rPr>
              <w:t>85%</w:t>
            </w:r>
          </w:p>
        </w:tc>
        <w:tc>
          <w:tcPr>
            <w:tcW w:w="1269" w:type="dxa"/>
            <w:noWrap/>
            <w:vAlign w:val="bottom"/>
            <w:hideMark/>
          </w:tcPr>
          <w:p w:rsidR="00AE5D31" w:rsidRPr="00B3192B" w:rsidRDefault="00AE5D31" w:rsidP="00C40196">
            <w:pPr>
              <w:jc w:val="right"/>
              <w:rPr>
                <w:sz w:val="20"/>
              </w:rPr>
            </w:pPr>
            <w:r w:rsidRPr="00B3192B">
              <w:rPr>
                <w:sz w:val="20"/>
              </w:rPr>
              <w:t xml:space="preserve">108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1,253,827      </w:t>
            </w:r>
          </w:p>
        </w:tc>
        <w:tc>
          <w:tcPr>
            <w:tcW w:w="1196" w:type="dxa"/>
            <w:noWrap/>
            <w:vAlign w:val="bottom"/>
            <w:hideMark/>
          </w:tcPr>
          <w:p w:rsidR="00AE5D31" w:rsidRPr="00B3192B" w:rsidRDefault="00AE5D31" w:rsidP="00C40196">
            <w:pPr>
              <w:jc w:val="right"/>
              <w:rPr>
                <w:sz w:val="20"/>
              </w:rPr>
            </w:pPr>
            <w:r w:rsidRPr="00B3192B">
              <w:rPr>
                <w:sz w:val="20"/>
              </w:rPr>
              <w:t xml:space="preserve">128   </w:t>
            </w:r>
          </w:p>
        </w:tc>
        <w:tc>
          <w:tcPr>
            <w:tcW w:w="1195" w:type="dxa"/>
            <w:noWrap/>
            <w:vAlign w:val="bottom"/>
            <w:hideMark/>
          </w:tcPr>
          <w:p w:rsidR="00AE5D31" w:rsidRPr="00B3192B" w:rsidRDefault="00AE5D31" w:rsidP="00C40196">
            <w:pPr>
              <w:rPr>
                <w:rFonts w:cs="Arial"/>
                <w:color w:val="000000"/>
              </w:rPr>
            </w:pPr>
            <w:r w:rsidRPr="00B3192B">
              <w:rPr>
                <w:sz w:val="20"/>
              </w:rPr>
              <w:t>84%</w:t>
            </w:r>
          </w:p>
        </w:tc>
        <w:tc>
          <w:tcPr>
            <w:tcW w:w="1269" w:type="dxa"/>
            <w:noWrap/>
            <w:vAlign w:val="bottom"/>
            <w:hideMark/>
          </w:tcPr>
          <w:p w:rsidR="00AE5D31" w:rsidRPr="00B3192B" w:rsidRDefault="00AE5D31" w:rsidP="00C40196">
            <w:pPr>
              <w:jc w:val="right"/>
              <w:rPr>
                <w:sz w:val="20"/>
              </w:rPr>
            </w:pPr>
            <w:r w:rsidRPr="00B3192B">
              <w:rPr>
                <w:sz w:val="20"/>
              </w:rPr>
              <w:t xml:space="preserve">108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1,492,999      </w:t>
            </w:r>
          </w:p>
        </w:tc>
        <w:tc>
          <w:tcPr>
            <w:tcW w:w="1196" w:type="dxa"/>
            <w:noWrap/>
            <w:vAlign w:val="bottom"/>
            <w:hideMark/>
          </w:tcPr>
          <w:p w:rsidR="00AE5D31" w:rsidRPr="00B3192B" w:rsidRDefault="00AE5D31" w:rsidP="00C40196">
            <w:pPr>
              <w:jc w:val="right"/>
              <w:rPr>
                <w:sz w:val="20"/>
              </w:rPr>
            </w:pPr>
            <w:r w:rsidRPr="00B3192B">
              <w:rPr>
                <w:sz w:val="20"/>
              </w:rPr>
              <w:t xml:space="preserve">149   </w:t>
            </w:r>
          </w:p>
        </w:tc>
        <w:tc>
          <w:tcPr>
            <w:tcW w:w="1195" w:type="dxa"/>
            <w:noWrap/>
            <w:vAlign w:val="bottom"/>
            <w:hideMark/>
          </w:tcPr>
          <w:p w:rsidR="00AE5D31" w:rsidRPr="00B3192B" w:rsidRDefault="00AE5D31" w:rsidP="00C40196">
            <w:pPr>
              <w:rPr>
                <w:rFonts w:cs="Arial"/>
                <w:color w:val="000000"/>
              </w:rPr>
            </w:pPr>
            <w:r w:rsidRPr="00B3192B">
              <w:rPr>
                <w:sz w:val="20"/>
              </w:rPr>
              <w:t>70%</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1,257,791      </w:t>
            </w:r>
          </w:p>
        </w:tc>
        <w:tc>
          <w:tcPr>
            <w:tcW w:w="1196" w:type="dxa"/>
            <w:noWrap/>
            <w:vAlign w:val="bottom"/>
            <w:hideMark/>
          </w:tcPr>
          <w:p w:rsidR="00AE5D31" w:rsidRPr="00B3192B" w:rsidRDefault="00AE5D31" w:rsidP="00C40196">
            <w:pPr>
              <w:jc w:val="right"/>
              <w:rPr>
                <w:sz w:val="20"/>
              </w:rPr>
            </w:pPr>
            <w:r w:rsidRPr="00B3192B">
              <w:rPr>
                <w:sz w:val="20"/>
              </w:rPr>
              <w:t xml:space="preserve">146   </w:t>
            </w:r>
          </w:p>
        </w:tc>
        <w:tc>
          <w:tcPr>
            <w:tcW w:w="1195" w:type="dxa"/>
            <w:noWrap/>
            <w:vAlign w:val="bottom"/>
            <w:hideMark/>
          </w:tcPr>
          <w:p w:rsidR="00AE5D31" w:rsidRPr="00B3192B" w:rsidRDefault="00AE5D31" w:rsidP="00C40196">
            <w:pPr>
              <w:rPr>
                <w:rFonts w:cs="Arial"/>
                <w:color w:val="000000"/>
              </w:rPr>
            </w:pPr>
            <w:r w:rsidRPr="00B3192B">
              <w:rPr>
                <w:sz w:val="20"/>
              </w:rPr>
              <w:t>71%</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628,636      </w:t>
            </w:r>
          </w:p>
        </w:tc>
        <w:tc>
          <w:tcPr>
            <w:tcW w:w="1196" w:type="dxa"/>
            <w:noWrap/>
            <w:vAlign w:val="bottom"/>
            <w:hideMark/>
          </w:tcPr>
          <w:p w:rsidR="00AE5D31" w:rsidRPr="00B3192B" w:rsidRDefault="00AE5D31" w:rsidP="00C40196">
            <w:pPr>
              <w:jc w:val="right"/>
              <w:rPr>
                <w:sz w:val="20"/>
              </w:rPr>
            </w:pPr>
            <w:r w:rsidRPr="00B3192B">
              <w:rPr>
                <w:sz w:val="20"/>
              </w:rPr>
              <w:t xml:space="preserve">162   </w:t>
            </w:r>
          </w:p>
        </w:tc>
        <w:tc>
          <w:tcPr>
            <w:tcW w:w="1195" w:type="dxa"/>
            <w:noWrap/>
            <w:vAlign w:val="bottom"/>
            <w:hideMark/>
          </w:tcPr>
          <w:p w:rsidR="00AE5D31" w:rsidRPr="00B3192B" w:rsidRDefault="00AE5D31" w:rsidP="00C40196">
            <w:pPr>
              <w:rPr>
                <w:rFonts w:cs="Arial"/>
                <w:color w:val="000000"/>
              </w:rPr>
            </w:pPr>
            <w:r w:rsidRPr="00B3192B">
              <w:rPr>
                <w:sz w:val="20"/>
              </w:rPr>
              <w:t>64%</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401,776      </w:t>
            </w:r>
          </w:p>
        </w:tc>
        <w:tc>
          <w:tcPr>
            <w:tcW w:w="1196" w:type="dxa"/>
            <w:noWrap/>
            <w:vAlign w:val="bottom"/>
            <w:hideMark/>
          </w:tcPr>
          <w:p w:rsidR="00AE5D31" w:rsidRPr="00B3192B" w:rsidRDefault="00AE5D31" w:rsidP="00C40196">
            <w:pPr>
              <w:jc w:val="right"/>
              <w:rPr>
                <w:sz w:val="20"/>
              </w:rPr>
            </w:pPr>
            <w:r w:rsidRPr="00B3192B">
              <w:rPr>
                <w:sz w:val="20"/>
              </w:rPr>
              <w:t xml:space="preserve">122   </w:t>
            </w:r>
          </w:p>
        </w:tc>
        <w:tc>
          <w:tcPr>
            <w:tcW w:w="1195" w:type="dxa"/>
            <w:noWrap/>
            <w:vAlign w:val="bottom"/>
            <w:hideMark/>
          </w:tcPr>
          <w:p w:rsidR="00AE5D31" w:rsidRPr="00B3192B" w:rsidRDefault="00AE5D31" w:rsidP="00C40196">
            <w:pPr>
              <w:rPr>
                <w:rFonts w:cs="Arial"/>
                <w:color w:val="000000"/>
              </w:rPr>
            </w:pPr>
            <w:r w:rsidRPr="00B3192B">
              <w:rPr>
                <w:sz w:val="20"/>
              </w:rPr>
              <w:t>52%</w:t>
            </w:r>
          </w:p>
        </w:tc>
        <w:tc>
          <w:tcPr>
            <w:tcW w:w="1269" w:type="dxa"/>
            <w:noWrap/>
            <w:vAlign w:val="bottom"/>
            <w:hideMark/>
          </w:tcPr>
          <w:p w:rsidR="00AE5D31" w:rsidRPr="00B3192B" w:rsidRDefault="00AE5D31" w:rsidP="00C40196">
            <w:pPr>
              <w:jc w:val="right"/>
              <w:rPr>
                <w:sz w:val="20"/>
              </w:rPr>
            </w:pPr>
            <w:r w:rsidRPr="00B3192B">
              <w:rPr>
                <w:sz w:val="20"/>
              </w:rPr>
              <w:t xml:space="preserve">64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1,144,717      </w:t>
            </w:r>
          </w:p>
        </w:tc>
        <w:tc>
          <w:tcPr>
            <w:tcW w:w="1196" w:type="dxa"/>
            <w:noWrap/>
            <w:vAlign w:val="bottom"/>
            <w:hideMark/>
          </w:tcPr>
          <w:p w:rsidR="00AE5D31" w:rsidRPr="00B3192B" w:rsidRDefault="00AE5D31" w:rsidP="00C40196">
            <w:pPr>
              <w:jc w:val="right"/>
              <w:rPr>
                <w:sz w:val="20"/>
              </w:rPr>
            </w:pPr>
            <w:r w:rsidRPr="00B3192B">
              <w:rPr>
                <w:sz w:val="20"/>
              </w:rPr>
              <w:t xml:space="preserve">158   </w:t>
            </w:r>
          </w:p>
        </w:tc>
        <w:tc>
          <w:tcPr>
            <w:tcW w:w="1195" w:type="dxa"/>
            <w:noWrap/>
            <w:vAlign w:val="bottom"/>
            <w:hideMark/>
          </w:tcPr>
          <w:p w:rsidR="00AE5D31" w:rsidRPr="00B3192B" w:rsidRDefault="00AE5D31" w:rsidP="00C40196">
            <w:pPr>
              <w:rPr>
                <w:rFonts w:cs="Arial"/>
                <w:color w:val="000000"/>
              </w:rPr>
            </w:pPr>
            <w:r w:rsidRPr="00B3192B">
              <w:rPr>
                <w:sz w:val="20"/>
              </w:rPr>
              <w:t>89%</w:t>
            </w:r>
          </w:p>
        </w:tc>
        <w:tc>
          <w:tcPr>
            <w:tcW w:w="1269" w:type="dxa"/>
            <w:noWrap/>
            <w:vAlign w:val="bottom"/>
            <w:hideMark/>
          </w:tcPr>
          <w:p w:rsidR="00AE5D31" w:rsidRPr="00B3192B" w:rsidRDefault="00AE5D31" w:rsidP="00C40196">
            <w:pPr>
              <w:jc w:val="right"/>
              <w:rPr>
                <w:sz w:val="20"/>
              </w:rPr>
            </w:pPr>
            <w:r w:rsidRPr="00B3192B">
              <w:rPr>
                <w:sz w:val="20"/>
              </w:rPr>
              <w:t xml:space="preserve">140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1,467,306      </w:t>
            </w:r>
          </w:p>
        </w:tc>
        <w:tc>
          <w:tcPr>
            <w:tcW w:w="1196" w:type="dxa"/>
            <w:noWrap/>
            <w:vAlign w:val="bottom"/>
            <w:hideMark/>
          </w:tcPr>
          <w:p w:rsidR="00AE5D31" w:rsidRPr="00B3192B" w:rsidRDefault="00AE5D31" w:rsidP="00C40196">
            <w:pPr>
              <w:jc w:val="right"/>
              <w:rPr>
                <w:sz w:val="20"/>
              </w:rPr>
            </w:pPr>
            <w:r w:rsidRPr="00B3192B">
              <w:rPr>
                <w:sz w:val="20"/>
              </w:rPr>
              <w:t xml:space="preserve">171   </w:t>
            </w:r>
          </w:p>
        </w:tc>
        <w:tc>
          <w:tcPr>
            <w:tcW w:w="1195" w:type="dxa"/>
            <w:noWrap/>
            <w:vAlign w:val="bottom"/>
            <w:hideMark/>
          </w:tcPr>
          <w:p w:rsidR="00AE5D31" w:rsidRPr="00B3192B" w:rsidRDefault="00AE5D31" w:rsidP="00C40196">
            <w:pPr>
              <w:rPr>
                <w:rFonts w:cs="Arial"/>
                <w:color w:val="000000"/>
              </w:rPr>
            </w:pPr>
            <w:r w:rsidRPr="00B3192B">
              <w:rPr>
                <w:sz w:val="20"/>
              </w:rPr>
              <w:t>82%</w:t>
            </w:r>
          </w:p>
        </w:tc>
        <w:tc>
          <w:tcPr>
            <w:tcW w:w="1269" w:type="dxa"/>
            <w:noWrap/>
            <w:vAlign w:val="bottom"/>
            <w:hideMark/>
          </w:tcPr>
          <w:p w:rsidR="00AE5D31" w:rsidRPr="00B3192B" w:rsidRDefault="00AE5D31" w:rsidP="00C40196">
            <w:pPr>
              <w:jc w:val="right"/>
              <w:rPr>
                <w:sz w:val="20"/>
              </w:rPr>
            </w:pPr>
            <w:r w:rsidRPr="00B3192B">
              <w:rPr>
                <w:sz w:val="20"/>
              </w:rPr>
              <w:t xml:space="preserve">140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3,015,976      </w:t>
            </w:r>
          </w:p>
        </w:tc>
        <w:tc>
          <w:tcPr>
            <w:tcW w:w="1196" w:type="dxa"/>
            <w:noWrap/>
            <w:vAlign w:val="bottom"/>
            <w:hideMark/>
          </w:tcPr>
          <w:p w:rsidR="00AE5D31" w:rsidRPr="00B3192B" w:rsidRDefault="00AE5D31" w:rsidP="00C40196">
            <w:pPr>
              <w:jc w:val="right"/>
              <w:rPr>
                <w:sz w:val="20"/>
              </w:rPr>
            </w:pPr>
            <w:r w:rsidRPr="00B3192B">
              <w:rPr>
                <w:sz w:val="20"/>
              </w:rPr>
              <w:t xml:space="preserve">123   </w:t>
            </w:r>
          </w:p>
        </w:tc>
        <w:tc>
          <w:tcPr>
            <w:tcW w:w="1195" w:type="dxa"/>
            <w:noWrap/>
            <w:vAlign w:val="bottom"/>
            <w:hideMark/>
          </w:tcPr>
          <w:p w:rsidR="00AE5D31" w:rsidRPr="00B3192B" w:rsidRDefault="00AE5D31" w:rsidP="00C40196">
            <w:pPr>
              <w:rPr>
                <w:rFonts w:cs="Arial"/>
                <w:color w:val="000000"/>
              </w:rPr>
            </w:pPr>
            <w:r w:rsidRPr="00B3192B">
              <w:rPr>
                <w:sz w:val="20"/>
              </w:rPr>
              <w:t>84%</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1,956,563      </w:t>
            </w:r>
          </w:p>
        </w:tc>
        <w:tc>
          <w:tcPr>
            <w:tcW w:w="1196" w:type="dxa"/>
            <w:noWrap/>
            <w:vAlign w:val="bottom"/>
            <w:hideMark/>
          </w:tcPr>
          <w:p w:rsidR="00AE5D31" w:rsidRPr="00B3192B" w:rsidRDefault="00AE5D31" w:rsidP="00C40196">
            <w:pPr>
              <w:jc w:val="right"/>
              <w:rPr>
                <w:sz w:val="20"/>
              </w:rPr>
            </w:pPr>
            <w:r w:rsidRPr="00B3192B">
              <w:rPr>
                <w:sz w:val="20"/>
              </w:rPr>
              <w:t xml:space="preserve">117   </w:t>
            </w:r>
          </w:p>
        </w:tc>
        <w:tc>
          <w:tcPr>
            <w:tcW w:w="1195" w:type="dxa"/>
            <w:noWrap/>
            <w:vAlign w:val="bottom"/>
            <w:hideMark/>
          </w:tcPr>
          <w:p w:rsidR="00AE5D31" w:rsidRPr="00B3192B" w:rsidRDefault="00AE5D31" w:rsidP="00C40196">
            <w:pPr>
              <w:rPr>
                <w:rFonts w:cs="Arial"/>
                <w:color w:val="000000"/>
              </w:rPr>
            </w:pPr>
            <w:r w:rsidRPr="00B3192B">
              <w:rPr>
                <w:sz w:val="20"/>
              </w:rPr>
              <w:t>89%</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1,457,591      </w:t>
            </w:r>
          </w:p>
        </w:tc>
        <w:tc>
          <w:tcPr>
            <w:tcW w:w="1196" w:type="dxa"/>
            <w:noWrap/>
            <w:vAlign w:val="bottom"/>
            <w:hideMark/>
          </w:tcPr>
          <w:p w:rsidR="00AE5D31" w:rsidRPr="00B3192B" w:rsidRDefault="00AE5D31" w:rsidP="00C40196">
            <w:pPr>
              <w:jc w:val="right"/>
              <w:rPr>
                <w:sz w:val="20"/>
              </w:rPr>
            </w:pPr>
            <w:r w:rsidRPr="00B3192B">
              <w:rPr>
                <w:sz w:val="20"/>
              </w:rPr>
              <w:t xml:space="preserve">115   </w:t>
            </w:r>
          </w:p>
        </w:tc>
        <w:tc>
          <w:tcPr>
            <w:tcW w:w="1195" w:type="dxa"/>
            <w:noWrap/>
            <w:vAlign w:val="bottom"/>
            <w:hideMark/>
          </w:tcPr>
          <w:p w:rsidR="00AE5D31" w:rsidRPr="00B3192B" w:rsidRDefault="00AE5D31" w:rsidP="00C40196">
            <w:pPr>
              <w:rPr>
                <w:rFonts w:cs="Arial"/>
                <w:color w:val="000000"/>
              </w:rPr>
            </w:pPr>
            <w:r w:rsidRPr="00B3192B">
              <w:rPr>
                <w:sz w:val="20"/>
              </w:rPr>
              <w:t>90%</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1,841,567      </w:t>
            </w:r>
          </w:p>
        </w:tc>
        <w:tc>
          <w:tcPr>
            <w:tcW w:w="1196" w:type="dxa"/>
            <w:noWrap/>
            <w:vAlign w:val="bottom"/>
            <w:hideMark/>
          </w:tcPr>
          <w:p w:rsidR="00AE5D31" w:rsidRPr="00B3192B" w:rsidRDefault="00AE5D31" w:rsidP="00C40196">
            <w:pPr>
              <w:jc w:val="right"/>
              <w:rPr>
                <w:sz w:val="20"/>
              </w:rPr>
            </w:pPr>
            <w:r w:rsidRPr="00B3192B">
              <w:rPr>
                <w:sz w:val="20"/>
              </w:rPr>
              <w:t xml:space="preserve">124   </w:t>
            </w:r>
          </w:p>
        </w:tc>
        <w:tc>
          <w:tcPr>
            <w:tcW w:w="1195" w:type="dxa"/>
            <w:noWrap/>
            <w:vAlign w:val="bottom"/>
            <w:hideMark/>
          </w:tcPr>
          <w:p w:rsidR="00AE5D31" w:rsidRPr="00B3192B" w:rsidRDefault="00AE5D31" w:rsidP="00C40196">
            <w:pPr>
              <w:rPr>
                <w:rFonts w:cs="Arial"/>
                <w:color w:val="000000"/>
              </w:rPr>
            </w:pPr>
            <w:r w:rsidRPr="00B3192B">
              <w:rPr>
                <w:sz w:val="20"/>
              </w:rPr>
              <w:t>84%</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1,690,869      </w:t>
            </w:r>
          </w:p>
        </w:tc>
        <w:tc>
          <w:tcPr>
            <w:tcW w:w="1196" w:type="dxa"/>
            <w:noWrap/>
            <w:vAlign w:val="bottom"/>
            <w:hideMark/>
          </w:tcPr>
          <w:p w:rsidR="00AE5D31" w:rsidRPr="00B3192B" w:rsidRDefault="00AE5D31" w:rsidP="00C40196">
            <w:pPr>
              <w:jc w:val="right"/>
              <w:rPr>
                <w:sz w:val="20"/>
              </w:rPr>
            </w:pPr>
            <w:r w:rsidRPr="00B3192B">
              <w:rPr>
                <w:sz w:val="20"/>
              </w:rPr>
              <w:t xml:space="preserve">145   </w:t>
            </w:r>
          </w:p>
        </w:tc>
        <w:tc>
          <w:tcPr>
            <w:tcW w:w="1195" w:type="dxa"/>
            <w:noWrap/>
            <w:vAlign w:val="bottom"/>
            <w:hideMark/>
          </w:tcPr>
          <w:p w:rsidR="00AE5D31" w:rsidRPr="00B3192B" w:rsidRDefault="00AE5D31" w:rsidP="00C40196">
            <w:pPr>
              <w:rPr>
                <w:rFonts w:cs="Arial"/>
                <w:color w:val="000000"/>
              </w:rPr>
            </w:pPr>
            <w:r w:rsidRPr="00B3192B">
              <w:rPr>
                <w:sz w:val="20"/>
              </w:rPr>
              <w:t>72%</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1,354,362      </w:t>
            </w:r>
          </w:p>
        </w:tc>
        <w:tc>
          <w:tcPr>
            <w:tcW w:w="1196" w:type="dxa"/>
            <w:noWrap/>
            <w:vAlign w:val="bottom"/>
            <w:hideMark/>
          </w:tcPr>
          <w:p w:rsidR="00AE5D31" w:rsidRPr="00B3192B" w:rsidRDefault="00AE5D31" w:rsidP="00C40196">
            <w:pPr>
              <w:jc w:val="right"/>
              <w:rPr>
                <w:sz w:val="20"/>
              </w:rPr>
            </w:pPr>
            <w:r w:rsidRPr="00B3192B">
              <w:rPr>
                <w:sz w:val="20"/>
              </w:rPr>
              <w:t xml:space="preserve">130   </w:t>
            </w:r>
          </w:p>
        </w:tc>
        <w:tc>
          <w:tcPr>
            <w:tcW w:w="1195" w:type="dxa"/>
            <w:noWrap/>
            <w:vAlign w:val="bottom"/>
            <w:hideMark/>
          </w:tcPr>
          <w:p w:rsidR="00AE5D31" w:rsidRPr="00B3192B" w:rsidRDefault="00AE5D31" w:rsidP="00C40196">
            <w:pPr>
              <w:rPr>
                <w:rFonts w:cs="Arial"/>
                <w:color w:val="000000"/>
              </w:rPr>
            </w:pPr>
            <w:r w:rsidRPr="00B3192B">
              <w:rPr>
                <w:sz w:val="20"/>
              </w:rPr>
              <w:t>80%</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1,273,741      </w:t>
            </w:r>
          </w:p>
        </w:tc>
        <w:tc>
          <w:tcPr>
            <w:tcW w:w="1196" w:type="dxa"/>
            <w:noWrap/>
            <w:vAlign w:val="bottom"/>
            <w:hideMark/>
          </w:tcPr>
          <w:p w:rsidR="00AE5D31" w:rsidRPr="00B3192B" w:rsidRDefault="00AE5D31" w:rsidP="00C40196">
            <w:pPr>
              <w:jc w:val="right"/>
              <w:rPr>
                <w:sz w:val="20"/>
              </w:rPr>
            </w:pPr>
            <w:r w:rsidRPr="00B3192B">
              <w:rPr>
                <w:sz w:val="20"/>
              </w:rPr>
              <w:t xml:space="preserve">203   </w:t>
            </w:r>
          </w:p>
        </w:tc>
        <w:tc>
          <w:tcPr>
            <w:tcW w:w="1195" w:type="dxa"/>
            <w:noWrap/>
            <w:vAlign w:val="bottom"/>
            <w:hideMark/>
          </w:tcPr>
          <w:p w:rsidR="00AE5D31" w:rsidRPr="00B3192B" w:rsidRDefault="00AE5D31" w:rsidP="00C40196">
            <w:pPr>
              <w:rPr>
                <w:rFonts w:cs="Arial"/>
                <w:color w:val="000000"/>
              </w:rPr>
            </w:pPr>
            <w:r w:rsidRPr="00B3192B">
              <w:rPr>
                <w:sz w:val="20"/>
              </w:rPr>
              <w:t>51%</w:t>
            </w:r>
          </w:p>
        </w:tc>
        <w:tc>
          <w:tcPr>
            <w:tcW w:w="1269" w:type="dxa"/>
            <w:noWrap/>
            <w:vAlign w:val="bottom"/>
            <w:hideMark/>
          </w:tcPr>
          <w:p w:rsidR="00AE5D31" w:rsidRPr="00B3192B" w:rsidRDefault="00AE5D31" w:rsidP="00C40196">
            <w:pPr>
              <w:jc w:val="right"/>
              <w:rPr>
                <w:sz w:val="20"/>
              </w:rPr>
            </w:pPr>
            <w:r w:rsidRPr="00B3192B">
              <w:rPr>
                <w:sz w:val="20"/>
              </w:rPr>
              <w:t xml:space="preserve">104   </w:t>
            </w:r>
          </w:p>
        </w:tc>
      </w:tr>
      <w:tr w:rsidR="00AE5D31" w:rsidRPr="00B3192B" w:rsidTr="00C40196">
        <w:trPr>
          <w:trHeight w:val="255"/>
        </w:trPr>
        <w:tc>
          <w:tcPr>
            <w:tcW w:w="4024" w:type="dxa"/>
            <w:gridSpan w:val="5"/>
            <w:noWrap/>
            <w:hideMark/>
          </w:tcPr>
          <w:p w:rsidR="00AE5D31" w:rsidRPr="00B3192B" w:rsidRDefault="00AE5D31" w:rsidP="00C40196">
            <w:pPr>
              <w:rPr>
                <w:rFonts w:cs="Arial"/>
                <w:color w:val="000000"/>
              </w:rPr>
            </w:pPr>
            <w:r w:rsidRPr="00B3192B">
              <w:rPr>
                <w:rFonts w:cs="Arial"/>
                <w:color w:val="000000"/>
              </w:rPr>
              <w:t>Total non-Hispanic White/Other Low Income</w:t>
            </w:r>
          </w:p>
        </w:tc>
        <w:tc>
          <w:tcPr>
            <w:tcW w:w="1318" w:type="dxa"/>
            <w:noWrap/>
            <w:hideMark/>
          </w:tcPr>
          <w:p w:rsidR="00AE5D31" w:rsidRPr="00B3192B" w:rsidRDefault="00AE5D31" w:rsidP="00F34AF8">
            <w:pPr>
              <w:jc w:val="right"/>
              <w:rPr>
                <w:rFonts w:cs="Arial"/>
                <w:color w:val="000000"/>
              </w:rPr>
            </w:pPr>
            <w:r w:rsidRPr="00B3192B">
              <w:rPr>
                <w:rFonts w:cs="Arial"/>
                <w:color w:val="000000"/>
              </w:rPr>
              <w:t>29,172,380</w:t>
            </w:r>
          </w:p>
        </w:tc>
        <w:tc>
          <w:tcPr>
            <w:tcW w:w="1196" w:type="dxa"/>
            <w:noWrap/>
            <w:hideMark/>
          </w:tcPr>
          <w:p w:rsidR="00AE5D31" w:rsidRPr="00B3192B" w:rsidRDefault="00AE5D31" w:rsidP="00C40196">
            <w:pPr>
              <w:jc w:val="right"/>
              <w:rPr>
                <w:rFonts w:cs="Arial"/>
                <w:color w:val="000000"/>
              </w:rPr>
            </w:pPr>
            <w:r w:rsidRPr="00B3192B">
              <w:rPr>
                <w:rFonts w:cs="Arial"/>
                <w:color w:val="000000"/>
              </w:rPr>
              <w:t>3,028</w:t>
            </w:r>
          </w:p>
        </w:tc>
        <w:tc>
          <w:tcPr>
            <w:tcW w:w="1195" w:type="dxa"/>
            <w:noWrap/>
            <w:hideMark/>
          </w:tcPr>
          <w:p w:rsidR="00AE5D31" w:rsidRPr="00B3192B" w:rsidRDefault="00AE5D31" w:rsidP="00C40196">
            <w:pPr>
              <w:rPr>
                <w:rFonts w:cs="Arial"/>
                <w:color w:val="000000"/>
              </w:rPr>
            </w:pPr>
            <w:r w:rsidRPr="00B3192B">
              <w:rPr>
                <w:rFonts w:cs="Arial"/>
                <w:color w:val="000000"/>
              </w:rPr>
              <w:t>79%</w:t>
            </w:r>
          </w:p>
        </w:tc>
        <w:tc>
          <w:tcPr>
            <w:tcW w:w="1269" w:type="dxa"/>
            <w:noWrap/>
            <w:hideMark/>
          </w:tcPr>
          <w:p w:rsidR="00AE5D31" w:rsidRPr="00B3192B" w:rsidRDefault="00AE5D31" w:rsidP="00C40196">
            <w:pPr>
              <w:jc w:val="right"/>
              <w:rPr>
                <w:rFonts w:cs="Arial"/>
                <w:color w:val="000000"/>
              </w:rPr>
            </w:pPr>
            <w:r w:rsidRPr="00B3192B">
              <w:rPr>
                <w:rFonts w:cs="Arial"/>
                <w:color w:val="000000"/>
              </w:rPr>
              <w:t>2,400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p>
        </w:tc>
        <w:tc>
          <w:tcPr>
            <w:tcW w:w="1318" w:type="dxa"/>
            <w:noWrap/>
            <w:hideMark/>
          </w:tcPr>
          <w:p w:rsidR="00AE5D31" w:rsidRPr="00B3192B" w:rsidRDefault="00AE5D31" w:rsidP="00F34AF8">
            <w:pPr>
              <w:jc w:val="right"/>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Non-Hispanic White/Other</w:t>
            </w:r>
          </w:p>
        </w:tc>
        <w:tc>
          <w:tcPr>
            <w:tcW w:w="681" w:type="dxa"/>
            <w:noWrap/>
            <w:hideMark/>
          </w:tcPr>
          <w:p w:rsidR="00AE5D31" w:rsidRPr="00B3192B" w:rsidRDefault="00AE5D31" w:rsidP="00C40196">
            <w:pPr>
              <w:rPr>
                <w:rFonts w:cs="Arial"/>
                <w:color w:val="000000"/>
              </w:rPr>
            </w:pPr>
            <w:r w:rsidRPr="00B3192B">
              <w:rPr>
                <w:rFonts w:cs="Arial"/>
                <w:color w:val="000000"/>
              </w:rPr>
              <w:t>M&amp;F</w:t>
            </w:r>
          </w:p>
        </w:tc>
        <w:tc>
          <w:tcPr>
            <w:tcW w:w="1341" w:type="dxa"/>
            <w:gridSpan w:val="3"/>
            <w:noWrap/>
            <w:hideMark/>
          </w:tcPr>
          <w:p w:rsidR="00AE5D31" w:rsidRPr="00B3192B" w:rsidRDefault="00AE5D31" w:rsidP="00C40196">
            <w:pPr>
              <w:rPr>
                <w:rFonts w:cs="Arial"/>
                <w:color w:val="000000"/>
              </w:rPr>
            </w:pPr>
            <w:r w:rsidRPr="00B3192B">
              <w:rPr>
                <w:rFonts w:cs="Arial"/>
                <w:color w:val="000000"/>
              </w:rPr>
              <w:t>&lt; 1 year</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1,657,990      </w:t>
            </w:r>
          </w:p>
        </w:tc>
        <w:tc>
          <w:tcPr>
            <w:tcW w:w="1196" w:type="dxa"/>
            <w:noWrap/>
            <w:vAlign w:val="bottom"/>
            <w:hideMark/>
          </w:tcPr>
          <w:p w:rsidR="00AE5D31" w:rsidRPr="00B3192B" w:rsidRDefault="00AE5D31" w:rsidP="00C40196">
            <w:pPr>
              <w:jc w:val="right"/>
              <w:rPr>
                <w:sz w:val="20"/>
              </w:rPr>
            </w:pPr>
            <w:r w:rsidRPr="00B3192B">
              <w:rPr>
                <w:sz w:val="20"/>
              </w:rPr>
              <w:t xml:space="preserve">395   </w:t>
            </w:r>
          </w:p>
        </w:tc>
        <w:tc>
          <w:tcPr>
            <w:tcW w:w="1195" w:type="dxa"/>
            <w:noWrap/>
            <w:vAlign w:val="bottom"/>
            <w:hideMark/>
          </w:tcPr>
          <w:p w:rsidR="00AE5D31" w:rsidRPr="00B3192B" w:rsidRDefault="00AE5D31" w:rsidP="00C40196">
            <w:pPr>
              <w:rPr>
                <w:rFonts w:cs="Arial"/>
                <w:color w:val="000000"/>
              </w:rPr>
            </w:pPr>
            <w:r w:rsidRPr="00B3192B">
              <w:rPr>
                <w:sz w:val="20"/>
              </w:rPr>
              <w:t>73%</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Not Low Income</w:t>
            </w: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3,358,271      </w:t>
            </w:r>
          </w:p>
        </w:tc>
        <w:tc>
          <w:tcPr>
            <w:tcW w:w="1196" w:type="dxa"/>
            <w:noWrap/>
            <w:vAlign w:val="bottom"/>
            <w:hideMark/>
          </w:tcPr>
          <w:p w:rsidR="00AE5D31" w:rsidRPr="00B3192B" w:rsidRDefault="00AE5D31" w:rsidP="00C40196">
            <w:pPr>
              <w:jc w:val="right"/>
              <w:rPr>
                <w:sz w:val="20"/>
              </w:rPr>
            </w:pPr>
            <w:r w:rsidRPr="00B3192B">
              <w:rPr>
                <w:sz w:val="20"/>
              </w:rPr>
              <w:t xml:space="preserve">519   </w:t>
            </w:r>
          </w:p>
        </w:tc>
        <w:tc>
          <w:tcPr>
            <w:tcW w:w="1195" w:type="dxa"/>
            <w:noWrap/>
            <w:vAlign w:val="bottom"/>
            <w:hideMark/>
          </w:tcPr>
          <w:p w:rsidR="00AE5D31" w:rsidRPr="00B3192B" w:rsidRDefault="00AE5D31" w:rsidP="00C40196">
            <w:pPr>
              <w:rPr>
                <w:rFonts w:cs="Arial"/>
                <w:color w:val="000000"/>
              </w:rPr>
            </w:pPr>
            <w:r w:rsidRPr="00B3192B">
              <w:rPr>
                <w:sz w:val="20"/>
              </w:rPr>
              <w:t>56%</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3-5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5,020,468      </w:t>
            </w:r>
          </w:p>
        </w:tc>
        <w:tc>
          <w:tcPr>
            <w:tcW w:w="1196" w:type="dxa"/>
            <w:noWrap/>
            <w:vAlign w:val="bottom"/>
            <w:hideMark/>
          </w:tcPr>
          <w:p w:rsidR="00AE5D31" w:rsidRPr="00B3192B" w:rsidRDefault="00AE5D31" w:rsidP="00C40196">
            <w:pPr>
              <w:jc w:val="right"/>
              <w:rPr>
                <w:sz w:val="20"/>
              </w:rPr>
            </w:pPr>
            <w:r w:rsidRPr="00B3192B">
              <w:rPr>
                <w:sz w:val="20"/>
              </w:rPr>
              <w:t xml:space="preserve">449   </w:t>
            </w:r>
          </w:p>
        </w:tc>
        <w:tc>
          <w:tcPr>
            <w:tcW w:w="1195" w:type="dxa"/>
            <w:noWrap/>
            <w:vAlign w:val="bottom"/>
            <w:hideMark/>
          </w:tcPr>
          <w:p w:rsidR="00AE5D31" w:rsidRPr="00B3192B" w:rsidRDefault="00AE5D31" w:rsidP="00C40196">
            <w:pPr>
              <w:rPr>
                <w:rFonts w:cs="Arial"/>
                <w:color w:val="000000"/>
              </w:rPr>
            </w:pPr>
            <w:r w:rsidRPr="00B3192B">
              <w:rPr>
                <w:sz w:val="20"/>
              </w:rPr>
              <w:t>64%</w:t>
            </w:r>
          </w:p>
        </w:tc>
        <w:tc>
          <w:tcPr>
            <w:tcW w:w="1269" w:type="dxa"/>
            <w:noWrap/>
            <w:vAlign w:val="bottom"/>
            <w:hideMark/>
          </w:tcPr>
          <w:p w:rsidR="00AE5D31" w:rsidRPr="00B3192B" w:rsidRDefault="00AE5D31" w:rsidP="00C40196">
            <w:pPr>
              <w:jc w:val="right"/>
              <w:rPr>
                <w:sz w:val="20"/>
              </w:rPr>
            </w:pPr>
            <w:r w:rsidRPr="00B3192B">
              <w:rPr>
                <w:sz w:val="20"/>
              </w:rPr>
              <w:t xml:space="preserve">288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M</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5,336,202      </w:t>
            </w:r>
          </w:p>
        </w:tc>
        <w:tc>
          <w:tcPr>
            <w:tcW w:w="1196" w:type="dxa"/>
            <w:noWrap/>
            <w:vAlign w:val="bottom"/>
            <w:hideMark/>
          </w:tcPr>
          <w:p w:rsidR="00AE5D31" w:rsidRPr="00B3192B" w:rsidRDefault="00AE5D31" w:rsidP="00C40196">
            <w:pPr>
              <w:jc w:val="right"/>
              <w:rPr>
                <w:sz w:val="20"/>
              </w:rPr>
            </w:pPr>
            <w:r w:rsidRPr="00B3192B">
              <w:rPr>
                <w:sz w:val="20"/>
              </w:rPr>
              <w:t xml:space="preserve">423   </w:t>
            </w:r>
          </w:p>
        </w:tc>
        <w:tc>
          <w:tcPr>
            <w:tcW w:w="1195" w:type="dxa"/>
            <w:noWrap/>
            <w:vAlign w:val="bottom"/>
            <w:hideMark/>
          </w:tcPr>
          <w:p w:rsidR="00AE5D31" w:rsidRPr="00B3192B" w:rsidRDefault="00AE5D31" w:rsidP="00C40196">
            <w:pPr>
              <w:rPr>
                <w:rFonts w:cs="Arial"/>
                <w:color w:val="000000"/>
              </w:rPr>
            </w:pPr>
            <w:r w:rsidRPr="00B3192B">
              <w:rPr>
                <w:sz w:val="20"/>
              </w:rPr>
              <w:t>69%</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7,829,377      </w:t>
            </w:r>
          </w:p>
        </w:tc>
        <w:tc>
          <w:tcPr>
            <w:tcW w:w="1196" w:type="dxa"/>
            <w:noWrap/>
            <w:vAlign w:val="bottom"/>
            <w:hideMark/>
          </w:tcPr>
          <w:p w:rsidR="00AE5D31" w:rsidRPr="00B3192B" w:rsidRDefault="00AE5D31" w:rsidP="00C40196">
            <w:pPr>
              <w:jc w:val="right"/>
              <w:rPr>
                <w:sz w:val="20"/>
              </w:rPr>
            </w:pPr>
            <w:r w:rsidRPr="00B3192B">
              <w:rPr>
                <w:sz w:val="20"/>
              </w:rPr>
              <w:t xml:space="preserve">413   </w:t>
            </w:r>
          </w:p>
        </w:tc>
        <w:tc>
          <w:tcPr>
            <w:tcW w:w="1195" w:type="dxa"/>
            <w:noWrap/>
            <w:vAlign w:val="bottom"/>
            <w:hideMark/>
          </w:tcPr>
          <w:p w:rsidR="00AE5D31" w:rsidRPr="00B3192B" w:rsidRDefault="00AE5D31" w:rsidP="00C40196">
            <w:pPr>
              <w:rPr>
                <w:rFonts w:cs="Arial"/>
                <w:color w:val="000000"/>
              </w:rPr>
            </w:pPr>
            <w:r w:rsidRPr="00B3192B">
              <w:rPr>
                <w:sz w:val="20"/>
              </w:rPr>
              <w:t>71%</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10,253,435      </w:t>
            </w:r>
          </w:p>
        </w:tc>
        <w:tc>
          <w:tcPr>
            <w:tcW w:w="1196" w:type="dxa"/>
            <w:noWrap/>
            <w:vAlign w:val="bottom"/>
            <w:hideMark/>
          </w:tcPr>
          <w:p w:rsidR="00AE5D31" w:rsidRPr="00B3192B" w:rsidRDefault="00AE5D31" w:rsidP="00C40196">
            <w:pPr>
              <w:jc w:val="right"/>
              <w:rPr>
                <w:sz w:val="20"/>
              </w:rPr>
            </w:pPr>
            <w:r w:rsidRPr="00B3192B">
              <w:rPr>
                <w:sz w:val="20"/>
              </w:rPr>
              <w:t xml:space="preserve">351   </w:t>
            </w:r>
          </w:p>
        </w:tc>
        <w:tc>
          <w:tcPr>
            <w:tcW w:w="1195" w:type="dxa"/>
            <w:noWrap/>
            <w:vAlign w:val="bottom"/>
            <w:hideMark/>
          </w:tcPr>
          <w:p w:rsidR="00AE5D31" w:rsidRPr="00B3192B" w:rsidRDefault="00AE5D31" w:rsidP="00C40196">
            <w:pPr>
              <w:rPr>
                <w:rFonts w:cs="Arial"/>
                <w:color w:val="000000"/>
              </w:rPr>
            </w:pPr>
            <w:r w:rsidRPr="00B3192B">
              <w:rPr>
                <w:sz w:val="20"/>
              </w:rPr>
              <w:t>60%</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10,708,541      </w:t>
            </w:r>
          </w:p>
        </w:tc>
        <w:tc>
          <w:tcPr>
            <w:tcW w:w="1196" w:type="dxa"/>
            <w:noWrap/>
            <w:vAlign w:val="bottom"/>
            <w:hideMark/>
          </w:tcPr>
          <w:p w:rsidR="00AE5D31" w:rsidRPr="00B3192B" w:rsidRDefault="00AE5D31" w:rsidP="00C40196">
            <w:pPr>
              <w:jc w:val="right"/>
              <w:rPr>
                <w:sz w:val="20"/>
              </w:rPr>
            </w:pPr>
            <w:r w:rsidRPr="00B3192B">
              <w:rPr>
                <w:sz w:val="20"/>
              </w:rPr>
              <w:t xml:space="preserve">361   </w:t>
            </w:r>
          </w:p>
        </w:tc>
        <w:tc>
          <w:tcPr>
            <w:tcW w:w="1195" w:type="dxa"/>
            <w:noWrap/>
            <w:vAlign w:val="bottom"/>
            <w:hideMark/>
          </w:tcPr>
          <w:p w:rsidR="00AE5D31" w:rsidRPr="00B3192B" w:rsidRDefault="00AE5D31" w:rsidP="00C40196">
            <w:pPr>
              <w:rPr>
                <w:rFonts w:cs="Arial"/>
                <w:color w:val="000000"/>
              </w:rPr>
            </w:pPr>
            <w:r w:rsidRPr="00B3192B">
              <w:rPr>
                <w:sz w:val="20"/>
              </w:rPr>
              <w:t>59%</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10,911,032      </w:t>
            </w:r>
          </w:p>
        </w:tc>
        <w:tc>
          <w:tcPr>
            <w:tcW w:w="1196" w:type="dxa"/>
            <w:noWrap/>
            <w:vAlign w:val="bottom"/>
            <w:hideMark/>
          </w:tcPr>
          <w:p w:rsidR="00AE5D31" w:rsidRPr="00B3192B" w:rsidRDefault="00AE5D31" w:rsidP="00C40196">
            <w:pPr>
              <w:jc w:val="right"/>
              <w:rPr>
                <w:sz w:val="20"/>
              </w:rPr>
            </w:pPr>
            <w:r w:rsidRPr="00B3192B">
              <w:rPr>
                <w:sz w:val="20"/>
              </w:rPr>
              <w:t xml:space="preserve">346   </w:t>
            </w:r>
          </w:p>
        </w:tc>
        <w:tc>
          <w:tcPr>
            <w:tcW w:w="1195" w:type="dxa"/>
            <w:noWrap/>
            <w:vAlign w:val="bottom"/>
            <w:hideMark/>
          </w:tcPr>
          <w:p w:rsidR="00AE5D31" w:rsidRPr="00B3192B" w:rsidRDefault="00AE5D31" w:rsidP="00C40196">
            <w:pPr>
              <w:rPr>
                <w:rFonts w:cs="Arial"/>
                <w:color w:val="000000"/>
              </w:rPr>
            </w:pPr>
            <w:r w:rsidRPr="00B3192B">
              <w:rPr>
                <w:sz w:val="20"/>
              </w:rPr>
              <w:t>61%</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13,237,738      </w:t>
            </w:r>
          </w:p>
        </w:tc>
        <w:tc>
          <w:tcPr>
            <w:tcW w:w="1196" w:type="dxa"/>
            <w:noWrap/>
            <w:vAlign w:val="bottom"/>
            <w:hideMark/>
          </w:tcPr>
          <w:p w:rsidR="00AE5D31" w:rsidRPr="00B3192B" w:rsidRDefault="00AE5D31" w:rsidP="00C40196">
            <w:pPr>
              <w:jc w:val="right"/>
              <w:rPr>
                <w:sz w:val="20"/>
              </w:rPr>
            </w:pPr>
            <w:r w:rsidRPr="00B3192B">
              <w:rPr>
                <w:sz w:val="20"/>
              </w:rPr>
              <w:t xml:space="preserve">364   </w:t>
            </w:r>
          </w:p>
        </w:tc>
        <w:tc>
          <w:tcPr>
            <w:tcW w:w="1195" w:type="dxa"/>
            <w:noWrap/>
            <w:vAlign w:val="bottom"/>
            <w:hideMark/>
          </w:tcPr>
          <w:p w:rsidR="00AE5D31" w:rsidRPr="00B3192B" w:rsidRDefault="00AE5D31" w:rsidP="00C40196">
            <w:pPr>
              <w:rPr>
                <w:rFonts w:cs="Arial"/>
                <w:color w:val="000000"/>
              </w:rPr>
            </w:pPr>
            <w:r w:rsidRPr="00B3192B">
              <w:rPr>
                <w:sz w:val="20"/>
              </w:rPr>
              <w:t>58%</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11,863,100      </w:t>
            </w:r>
          </w:p>
        </w:tc>
        <w:tc>
          <w:tcPr>
            <w:tcW w:w="1196" w:type="dxa"/>
            <w:noWrap/>
            <w:vAlign w:val="bottom"/>
            <w:hideMark/>
          </w:tcPr>
          <w:p w:rsidR="00AE5D31" w:rsidRPr="00B3192B" w:rsidRDefault="00AE5D31" w:rsidP="00C40196">
            <w:pPr>
              <w:jc w:val="right"/>
              <w:rPr>
                <w:sz w:val="20"/>
              </w:rPr>
            </w:pPr>
            <w:r w:rsidRPr="00B3192B">
              <w:rPr>
                <w:sz w:val="20"/>
              </w:rPr>
              <w:t xml:space="preserve">357   </w:t>
            </w:r>
          </w:p>
        </w:tc>
        <w:tc>
          <w:tcPr>
            <w:tcW w:w="1195" w:type="dxa"/>
            <w:noWrap/>
            <w:vAlign w:val="bottom"/>
            <w:hideMark/>
          </w:tcPr>
          <w:p w:rsidR="00AE5D31" w:rsidRPr="00B3192B" w:rsidRDefault="00AE5D31" w:rsidP="00C40196">
            <w:pPr>
              <w:rPr>
                <w:rFonts w:cs="Arial"/>
                <w:color w:val="000000"/>
              </w:rPr>
            </w:pPr>
            <w:r w:rsidRPr="00B3192B">
              <w:rPr>
                <w:sz w:val="20"/>
              </w:rPr>
              <w:t>59%</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6,916,646      </w:t>
            </w:r>
          </w:p>
        </w:tc>
        <w:tc>
          <w:tcPr>
            <w:tcW w:w="1196" w:type="dxa"/>
            <w:noWrap/>
            <w:vAlign w:val="bottom"/>
            <w:hideMark/>
          </w:tcPr>
          <w:p w:rsidR="00AE5D31" w:rsidRPr="00B3192B" w:rsidRDefault="00AE5D31" w:rsidP="00C40196">
            <w:pPr>
              <w:jc w:val="right"/>
              <w:rPr>
                <w:sz w:val="20"/>
              </w:rPr>
            </w:pPr>
            <w:r w:rsidRPr="00B3192B">
              <w:rPr>
                <w:sz w:val="20"/>
              </w:rPr>
              <w:t xml:space="preserve">399   </w:t>
            </w:r>
          </w:p>
        </w:tc>
        <w:tc>
          <w:tcPr>
            <w:tcW w:w="1195" w:type="dxa"/>
            <w:noWrap/>
            <w:vAlign w:val="bottom"/>
            <w:hideMark/>
          </w:tcPr>
          <w:p w:rsidR="00AE5D31" w:rsidRPr="00B3192B" w:rsidRDefault="00AE5D31" w:rsidP="00C40196">
            <w:pPr>
              <w:rPr>
                <w:rFonts w:cs="Arial"/>
                <w:color w:val="000000"/>
              </w:rPr>
            </w:pPr>
            <w:r w:rsidRPr="00B3192B">
              <w:rPr>
                <w:sz w:val="20"/>
              </w:rPr>
              <w:t>53%</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3,292,269      </w:t>
            </w:r>
          </w:p>
        </w:tc>
        <w:tc>
          <w:tcPr>
            <w:tcW w:w="1196" w:type="dxa"/>
            <w:noWrap/>
            <w:vAlign w:val="bottom"/>
            <w:hideMark/>
          </w:tcPr>
          <w:p w:rsidR="00AE5D31" w:rsidRPr="00B3192B" w:rsidRDefault="00AE5D31" w:rsidP="00C40196">
            <w:pPr>
              <w:jc w:val="right"/>
              <w:rPr>
                <w:sz w:val="20"/>
              </w:rPr>
            </w:pPr>
            <w:r w:rsidRPr="00B3192B">
              <w:rPr>
                <w:sz w:val="20"/>
              </w:rPr>
              <w:t xml:space="preserve">450   </w:t>
            </w:r>
          </w:p>
        </w:tc>
        <w:tc>
          <w:tcPr>
            <w:tcW w:w="1195" w:type="dxa"/>
            <w:noWrap/>
            <w:vAlign w:val="bottom"/>
            <w:hideMark/>
          </w:tcPr>
          <w:p w:rsidR="00AE5D31" w:rsidRPr="00B3192B" w:rsidRDefault="00AE5D31" w:rsidP="00C40196">
            <w:pPr>
              <w:rPr>
                <w:rFonts w:cs="Arial"/>
                <w:color w:val="000000"/>
              </w:rPr>
            </w:pPr>
            <w:r w:rsidRPr="00B3192B">
              <w:rPr>
                <w:sz w:val="20"/>
              </w:rPr>
              <w:t>47%</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r w:rsidRPr="00B3192B">
              <w:rPr>
                <w:rFonts w:cs="Arial"/>
                <w:color w:val="000000"/>
              </w:rPr>
              <w:t>F</w:t>
            </w:r>
          </w:p>
        </w:tc>
        <w:tc>
          <w:tcPr>
            <w:tcW w:w="1341" w:type="dxa"/>
            <w:gridSpan w:val="3"/>
            <w:noWrap/>
            <w:hideMark/>
          </w:tcPr>
          <w:p w:rsidR="00AE5D31" w:rsidRPr="00B3192B" w:rsidRDefault="00AE5D31" w:rsidP="00C40196">
            <w:pPr>
              <w:rPr>
                <w:rFonts w:cs="Arial"/>
                <w:color w:val="000000"/>
              </w:rPr>
            </w:pPr>
            <w:r w:rsidRPr="00B3192B">
              <w:rPr>
                <w:rFonts w:cs="Arial"/>
                <w:color w:val="000000"/>
              </w:rPr>
              <w:t>6-11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5,089,881      </w:t>
            </w:r>
          </w:p>
        </w:tc>
        <w:tc>
          <w:tcPr>
            <w:tcW w:w="1196" w:type="dxa"/>
            <w:noWrap/>
            <w:vAlign w:val="bottom"/>
            <w:hideMark/>
          </w:tcPr>
          <w:p w:rsidR="00AE5D31" w:rsidRPr="00B3192B" w:rsidRDefault="00AE5D31" w:rsidP="00C40196">
            <w:pPr>
              <w:jc w:val="right"/>
              <w:rPr>
                <w:sz w:val="20"/>
              </w:rPr>
            </w:pPr>
            <w:r w:rsidRPr="00B3192B">
              <w:rPr>
                <w:sz w:val="20"/>
              </w:rPr>
              <w:t xml:space="preserve">401   </w:t>
            </w:r>
          </w:p>
        </w:tc>
        <w:tc>
          <w:tcPr>
            <w:tcW w:w="1195" w:type="dxa"/>
            <w:noWrap/>
            <w:vAlign w:val="bottom"/>
            <w:hideMark/>
          </w:tcPr>
          <w:p w:rsidR="00AE5D31" w:rsidRPr="00B3192B" w:rsidRDefault="00AE5D31" w:rsidP="00C40196">
            <w:pPr>
              <w:rPr>
                <w:rFonts w:cs="Arial"/>
                <w:color w:val="000000"/>
              </w:rPr>
            </w:pPr>
            <w:r w:rsidRPr="00B3192B">
              <w:rPr>
                <w:sz w:val="20"/>
              </w:rPr>
              <w:t>73%</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12-19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7,429,312      </w:t>
            </w:r>
          </w:p>
        </w:tc>
        <w:tc>
          <w:tcPr>
            <w:tcW w:w="1196" w:type="dxa"/>
            <w:noWrap/>
            <w:vAlign w:val="bottom"/>
            <w:hideMark/>
          </w:tcPr>
          <w:p w:rsidR="00AE5D31" w:rsidRPr="00B3192B" w:rsidRDefault="00AE5D31" w:rsidP="00C40196">
            <w:pPr>
              <w:jc w:val="right"/>
              <w:rPr>
                <w:sz w:val="20"/>
              </w:rPr>
            </w:pPr>
            <w:r w:rsidRPr="00B3192B">
              <w:rPr>
                <w:sz w:val="20"/>
              </w:rPr>
              <w:t xml:space="preserve">434   </w:t>
            </w:r>
          </w:p>
        </w:tc>
        <w:tc>
          <w:tcPr>
            <w:tcW w:w="1195" w:type="dxa"/>
            <w:noWrap/>
            <w:vAlign w:val="bottom"/>
            <w:hideMark/>
          </w:tcPr>
          <w:p w:rsidR="00AE5D31" w:rsidRPr="00B3192B" w:rsidRDefault="00AE5D31" w:rsidP="00C40196">
            <w:pPr>
              <w:rPr>
                <w:rFonts w:cs="Arial"/>
                <w:color w:val="000000"/>
              </w:rPr>
            </w:pPr>
            <w:r w:rsidRPr="00B3192B">
              <w:rPr>
                <w:sz w:val="20"/>
              </w:rPr>
              <w:t>67%</w:t>
            </w:r>
          </w:p>
        </w:tc>
        <w:tc>
          <w:tcPr>
            <w:tcW w:w="1269" w:type="dxa"/>
            <w:noWrap/>
            <w:vAlign w:val="bottom"/>
            <w:hideMark/>
          </w:tcPr>
          <w:p w:rsidR="00AE5D31" w:rsidRPr="00B3192B" w:rsidRDefault="00AE5D31" w:rsidP="00C40196">
            <w:pPr>
              <w:jc w:val="right"/>
              <w:rPr>
                <w:sz w:val="20"/>
              </w:rPr>
            </w:pPr>
            <w:r w:rsidRPr="00B3192B">
              <w:rPr>
                <w:sz w:val="20"/>
              </w:rPr>
              <w:t xml:space="preserve">292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20-29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9,355,737      </w:t>
            </w:r>
          </w:p>
        </w:tc>
        <w:tc>
          <w:tcPr>
            <w:tcW w:w="1196" w:type="dxa"/>
            <w:noWrap/>
            <w:vAlign w:val="bottom"/>
            <w:hideMark/>
          </w:tcPr>
          <w:p w:rsidR="00AE5D31" w:rsidRPr="00B3192B" w:rsidRDefault="00AE5D31" w:rsidP="00C40196">
            <w:pPr>
              <w:jc w:val="right"/>
              <w:rPr>
                <w:sz w:val="20"/>
              </w:rPr>
            </w:pPr>
            <w:r w:rsidRPr="00B3192B">
              <w:rPr>
                <w:sz w:val="20"/>
              </w:rPr>
              <w:t xml:space="preserve">388   </w:t>
            </w:r>
          </w:p>
        </w:tc>
        <w:tc>
          <w:tcPr>
            <w:tcW w:w="1195" w:type="dxa"/>
            <w:noWrap/>
            <w:vAlign w:val="bottom"/>
            <w:hideMark/>
          </w:tcPr>
          <w:p w:rsidR="00AE5D31" w:rsidRPr="00B3192B" w:rsidRDefault="00AE5D31" w:rsidP="00C40196">
            <w:pPr>
              <w:rPr>
                <w:rFonts w:cs="Arial"/>
                <w:color w:val="000000"/>
              </w:rPr>
            </w:pPr>
            <w:r w:rsidRPr="00B3192B">
              <w:rPr>
                <w:sz w:val="20"/>
              </w:rPr>
              <w:t>55%</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30-39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10,317,801      </w:t>
            </w:r>
          </w:p>
        </w:tc>
        <w:tc>
          <w:tcPr>
            <w:tcW w:w="1196" w:type="dxa"/>
            <w:noWrap/>
            <w:vAlign w:val="bottom"/>
            <w:hideMark/>
          </w:tcPr>
          <w:p w:rsidR="00AE5D31" w:rsidRPr="00B3192B" w:rsidRDefault="00AE5D31" w:rsidP="00C40196">
            <w:pPr>
              <w:jc w:val="right"/>
              <w:rPr>
                <w:sz w:val="20"/>
              </w:rPr>
            </w:pPr>
            <w:r w:rsidRPr="00B3192B">
              <w:rPr>
                <w:sz w:val="20"/>
              </w:rPr>
              <w:t xml:space="preserve">336   </w:t>
            </w:r>
          </w:p>
        </w:tc>
        <w:tc>
          <w:tcPr>
            <w:tcW w:w="1195" w:type="dxa"/>
            <w:noWrap/>
            <w:vAlign w:val="bottom"/>
            <w:hideMark/>
          </w:tcPr>
          <w:p w:rsidR="00AE5D31" w:rsidRPr="00B3192B" w:rsidRDefault="00AE5D31" w:rsidP="00C40196">
            <w:pPr>
              <w:rPr>
                <w:rFonts w:cs="Arial"/>
                <w:color w:val="000000"/>
              </w:rPr>
            </w:pPr>
            <w:r w:rsidRPr="00B3192B">
              <w:rPr>
                <w:sz w:val="20"/>
              </w:rPr>
              <w:t>63%</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40-49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10,882,958      </w:t>
            </w:r>
          </w:p>
        </w:tc>
        <w:tc>
          <w:tcPr>
            <w:tcW w:w="1196" w:type="dxa"/>
            <w:noWrap/>
            <w:vAlign w:val="bottom"/>
            <w:hideMark/>
          </w:tcPr>
          <w:p w:rsidR="00AE5D31" w:rsidRPr="00B3192B" w:rsidRDefault="00AE5D31" w:rsidP="00C40196">
            <w:pPr>
              <w:jc w:val="right"/>
              <w:rPr>
                <w:sz w:val="20"/>
              </w:rPr>
            </w:pPr>
            <w:r w:rsidRPr="00B3192B">
              <w:rPr>
                <w:sz w:val="20"/>
              </w:rPr>
              <w:t xml:space="preserve">307   </w:t>
            </w:r>
          </w:p>
        </w:tc>
        <w:tc>
          <w:tcPr>
            <w:tcW w:w="1195" w:type="dxa"/>
            <w:noWrap/>
            <w:vAlign w:val="bottom"/>
            <w:hideMark/>
          </w:tcPr>
          <w:p w:rsidR="00AE5D31" w:rsidRPr="00B3192B" w:rsidRDefault="00AE5D31" w:rsidP="00C40196">
            <w:pPr>
              <w:rPr>
                <w:rFonts w:cs="Arial"/>
                <w:color w:val="000000"/>
              </w:rPr>
            </w:pPr>
            <w:r w:rsidRPr="00B3192B">
              <w:rPr>
                <w:sz w:val="20"/>
              </w:rPr>
              <w:t>69%</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50-59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13,380,811      </w:t>
            </w:r>
          </w:p>
        </w:tc>
        <w:tc>
          <w:tcPr>
            <w:tcW w:w="1196" w:type="dxa"/>
            <w:noWrap/>
            <w:vAlign w:val="bottom"/>
            <w:hideMark/>
          </w:tcPr>
          <w:p w:rsidR="00AE5D31" w:rsidRPr="00B3192B" w:rsidRDefault="00AE5D31" w:rsidP="00C40196">
            <w:pPr>
              <w:jc w:val="right"/>
              <w:rPr>
                <w:sz w:val="20"/>
              </w:rPr>
            </w:pPr>
            <w:r w:rsidRPr="00B3192B">
              <w:rPr>
                <w:sz w:val="20"/>
              </w:rPr>
              <w:t xml:space="preserve">348   </w:t>
            </w:r>
          </w:p>
        </w:tc>
        <w:tc>
          <w:tcPr>
            <w:tcW w:w="1195" w:type="dxa"/>
            <w:noWrap/>
            <w:vAlign w:val="bottom"/>
            <w:hideMark/>
          </w:tcPr>
          <w:p w:rsidR="00AE5D31" w:rsidRPr="00B3192B" w:rsidRDefault="00AE5D31" w:rsidP="00C40196">
            <w:pPr>
              <w:rPr>
                <w:rFonts w:cs="Arial"/>
                <w:color w:val="000000"/>
              </w:rPr>
            </w:pPr>
            <w:r w:rsidRPr="00B3192B">
              <w:rPr>
                <w:sz w:val="20"/>
              </w:rPr>
              <w:t>61%</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60-69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12,395,307      </w:t>
            </w:r>
          </w:p>
        </w:tc>
        <w:tc>
          <w:tcPr>
            <w:tcW w:w="1196" w:type="dxa"/>
            <w:noWrap/>
            <w:vAlign w:val="bottom"/>
            <w:hideMark/>
          </w:tcPr>
          <w:p w:rsidR="00AE5D31" w:rsidRPr="00B3192B" w:rsidRDefault="00AE5D31" w:rsidP="00C40196">
            <w:pPr>
              <w:jc w:val="right"/>
              <w:rPr>
                <w:sz w:val="20"/>
              </w:rPr>
            </w:pPr>
            <w:r w:rsidRPr="00B3192B">
              <w:rPr>
                <w:sz w:val="20"/>
              </w:rPr>
              <w:t xml:space="preserve">351   </w:t>
            </w:r>
          </w:p>
        </w:tc>
        <w:tc>
          <w:tcPr>
            <w:tcW w:w="1195" w:type="dxa"/>
            <w:noWrap/>
            <w:vAlign w:val="bottom"/>
            <w:hideMark/>
          </w:tcPr>
          <w:p w:rsidR="00AE5D31" w:rsidRPr="00B3192B" w:rsidRDefault="00AE5D31" w:rsidP="00C40196">
            <w:pPr>
              <w:rPr>
                <w:rFonts w:cs="Arial"/>
                <w:color w:val="000000"/>
              </w:rPr>
            </w:pPr>
            <w:r w:rsidRPr="00B3192B">
              <w:rPr>
                <w:sz w:val="20"/>
              </w:rPr>
              <w:t>60%</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681" w:type="dxa"/>
            <w:noWrap/>
            <w:hideMark/>
          </w:tcPr>
          <w:p w:rsidR="00AE5D31" w:rsidRPr="00B3192B" w:rsidRDefault="00AE5D31" w:rsidP="00C40196">
            <w:pPr>
              <w:rPr>
                <w:rFonts w:cs="Arial"/>
                <w:color w:val="000000"/>
              </w:rPr>
            </w:pPr>
          </w:p>
        </w:tc>
        <w:tc>
          <w:tcPr>
            <w:tcW w:w="1341" w:type="dxa"/>
            <w:gridSpan w:val="3"/>
            <w:noWrap/>
            <w:hideMark/>
          </w:tcPr>
          <w:p w:rsidR="00AE5D31" w:rsidRPr="00B3192B" w:rsidRDefault="00AE5D31" w:rsidP="00C40196">
            <w:pPr>
              <w:rPr>
                <w:rFonts w:cs="Arial"/>
                <w:color w:val="000000"/>
              </w:rPr>
            </w:pPr>
            <w:r w:rsidRPr="00B3192B">
              <w:rPr>
                <w:rFonts w:cs="Arial"/>
                <w:color w:val="000000"/>
              </w:rPr>
              <w:t>70-79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7,350,344      </w:t>
            </w:r>
          </w:p>
        </w:tc>
        <w:tc>
          <w:tcPr>
            <w:tcW w:w="1196" w:type="dxa"/>
            <w:noWrap/>
            <w:vAlign w:val="bottom"/>
            <w:hideMark/>
          </w:tcPr>
          <w:p w:rsidR="00AE5D31" w:rsidRPr="00B3192B" w:rsidRDefault="00AE5D31" w:rsidP="00C40196">
            <w:pPr>
              <w:jc w:val="right"/>
              <w:rPr>
                <w:sz w:val="20"/>
              </w:rPr>
            </w:pPr>
            <w:r w:rsidRPr="00B3192B">
              <w:rPr>
                <w:sz w:val="20"/>
              </w:rPr>
              <w:t xml:space="preserve">408   </w:t>
            </w:r>
          </w:p>
        </w:tc>
        <w:tc>
          <w:tcPr>
            <w:tcW w:w="1195" w:type="dxa"/>
            <w:noWrap/>
            <w:vAlign w:val="bottom"/>
            <w:hideMark/>
          </w:tcPr>
          <w:p w:rsidR="00AE5D31" w:rsidRPr="00B3192B" w:rsidRDefault="00AE5D31" w:rsidP="00C40196">
            <w:pPr>
              <w:rPr>
                <w:rFonts w:cs="Arial"/>
                <w:color w:val="000000"/>
              </w:rPr>
            </w:pPr>
            <w:r w:rsidRPr="00B3192B">
              <w:rPr>
                <w:sz w:val="20"/>
              </w:rPr>
              <w:t>52%</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 </w:t>
            </w:r>
          </w:p>
        </w:tc>
        <w:tc>
          <w:tcPr>
            <w:tcW w:w="681" w:type="dxa"/>
            <w:noWrap/>
            <w:hideMark/>
          </w:tcPr>
          <w:p w:rsidR="00AE5D31" w:rsidRPr="00B3192B" w:rsidRDefault="00AE5D31" w:rsidP="00C40196">
            <w:pPr>
              <w:rPr>
                <w:rFonts w:cs="Arial"/>
                <w:color w:val="000000"/>
              </w:rPr>
            </w:pPr>
            <w:r w:rsidRPr="00B3192B">
              <w:rPr>
                <w:rFonts w:cs="Arial"/>
                <w:color w:val="000000"/>
              </w:rPr>
              <w:t> </w:t>
            </w:r>
          </w:p>
        </w:tc>
        <w:tc>
          <w:tcPr>
            <w:tcW w:w="1341" w:type="dxa"/>
            <w:gridSpan w:val="3"/>
            <w:noWrap/>
            <w:hideMark/>
          </w:tcPr>
          <w:p w:rsidR="00AE5D31" w:rsidRPr="00B3192B" w:rsidRDefault="00AE5D31" w:rsidP="00C40196">
            <w:pPr>
              <w:rPr>
                <w:rFonts w:cs="Arial"/>
                <w:color w:val="000000"/>
              </w:rPr>
            </w:pPr>
            <w:r w:rsidRPr="00B3192B">
              <w:rPr>
                <w:rFonts w:cs="Arial"/>
                <w:color w:val="000000"/>
              </w:rPr>
              <w:t>80+ yrs.</w:t>
            </w:r>
          </w:p>
        </w:tc>
        <w:tc>
          <w:tcPr>
            <w:tcW w:w="1318" w:type="dxa"/>
            <w:noWrap/>
            <w:vAlign w:val="bottom"/>
            <w:hideMark/>
          </w:tcPr>
          <w:p w:rsidR="00AE5D31" w:rsidRPr="00B3192B" w:rsidRDefault="00AE5D31" w:rsidP="00F34AF8">
            <w:pPr>
              <w:jc w:val="right"/>
              <w:rPr>
                <w:rFonts w:cs="Arial"/>
                <w:color w:val="000000"/>
              </w:rPr>
            </w:pPr>
            <w:r w:rsidRPr="00B3192B">
              <w:rPr>
                <w:sz w:val="20"/>
              </w:rPr>
              <w:t xml:space="preserve">4,297,525      </w:t>
            </w:r>
          </w:p>
        </w:tc>
        <w:tc>
          <w:tcPr>
            <w:tcW w:w="1196" w:type="dxa"/>
            <w:noWrap/>
            <w:vAlign w:val="bottom"/>
            <w:hideMark/>
          </w:tcPr>
          <w:p w:rsidR="00AE5D31" w:rsidRPr="00B3192B" w:rsidRDefault="00AE5D31" w:rsidP="00C40196">
            <w:pPr>
              <w:jc w:val="right"/>
              <w:rPr>
                <w:sz w:val="20"/>
              </w:rPr>
            </w:pPr>
            <w:r w:rsidRPr="00B3192B">
              <w:rPr>
                <w:sz w:val="20"/>
              </w:rPr>
              <w:t xml:space="preserve">513   </w:t>
            </w:r>
          </w:p>
        </w:tc>
        <w:tc>
          <w:tcPr>
            <w:tcW w:w="1195" w:type="dxa"/>
            <w:noWrap/>
            <w:vAlign w:val="bottom"/>
            <w:hideMark/>
          </w:tcPr>
          <w:p w:rsidR="00AE5D31" w:rsidRPr="00B3192B" w:rsidRDefault="00AE5D31" w:rsidP="00C40196">
            <w:pPr>
              <w:rPr>
                <w:rFonts w:cs="Arial"/>
                <w:color w:val="000000"/>
              </w:rPr>
            </w:pPr>
            <w:r w:rsidRPr="00B3192B">
              <w:rPr>
                <w:sz w:val="20"/>
              </w:rPr>
              <w:t>41%</w:t>
            </w:r>
          </w:p>
        </w:tc>
        <w:tc>
          <w:tcPr>
            <w:tcW w:w="1269" w:type="dxa"/>
            <w:noWrap/>
            <w:vAlign w:val="bottom"/>
            <w:hideMark/>
          </w:tcPr>
          <w:p w:rsidR="00AE5D31" w:rsidRPr="00B3192B" w:rsidRDefault="00AE5D31" w:rsidP="00C40196">
            <w:pPr>
              <w:jc w:val="right"/>
              <w:rPr>
                <w:sz w:val="20"/>
              </w:rPr>
            </w:pPr>
            <w:r w:rsidRPr="00B3192B">
              <w:rPr>
                <w:sz w:val="20"/>
              </w:rPr>
              <w:t xml:space="preserve">212   </w:t>
            </w:r>
          </w:p>
        </w:tc>
      </w:tr>
      <w:tr w:rsidR="00AE5D31" w:rsidRPr="00B3192B" w:rsidTr="00C40196">
        <w:trPr>
          <w:trHeight w:val="255"/>
        </w:trPr>
        <w:tc>
          <w:tcPr>
            <w:tcW w:w="3816" w:type="dxa"/>
            <w:gridSpan w:val="4"/>
            <w:noWrap/>
            <w:hideMark/>
          </w:tcPr>
          <w:p w:rsidR="00AE5D31" w:rsidRPr="00B3192B" w:rsidRDefault="00AE5D31" w:rsidP="00C40196">
            <w:pPr>
              <w:rPr>
                <w:rFonts w:cs="Arial"/>
                <w:color w:val="000000"/>
              </w:rPr>
            </w:pPr>
            <w:r w:rsidRPr="00B3192B">
              <w:rPr>
                <w:rFonts w:cs="Arial"/>
                <w:color w:val="000000"/>
              </w:rPr>
              <w:t>Total non-Hispanic White/Other Not Low Income</w:t>
            </w:r>
          </w:p>
        </w:tc>
        <w:tc>
          <w:tcPr>
            <w:tcW w:w="1526" w:type="dxa"/>
            <w:gridSpan w:val="2"/>
            <w:noWrap/>
            <w:hideMark/>
          </w:tcPr>
          <w:p w:rsidR="00AE5D31" w:rsidRPr="00B3192B" w:rsidRDefault="00AE5D31" w:rsidP="00F34AF8">
            <w:pPr>
              <w:jc w:val="right"/>
              <w:rPr>
                <w:rFonts w:cs="Arial"/>
                <w:color w:val="000000"/>
              </w:rPr>
            </w:pPr>
            <w:r w:rsidRPr="00B3192B">
              <w:rPr>
                <w:rFonts w:cs="Arial"/>
                <w:color w:val="000000"/>
              </w:rPr>
              <w:t>170,884,743</w:t>
            </w:r>
          </w:p>
        </w:tc>
        <w:tc>
          <w:tcPr>
            <w:tcW w:w="1196" w:type="dxa"/>
            <w:noWrap/>
            <w:hideMark/>
          </w:tcPr>
          <w:p w:rsidR="00AE5D31" w:rsidRPr="00B3192B" w:rsidRDefault="00AE5D31" w:rsidP="00C40196">
            <w:pPr>
              <w:jc w:val="right"/>
              <w:rPr>
                <w:rFonts w:cs="Arial"/>
                <w:color w:val="000000"/>
              </w:rPr>
            </w:pPr>
            <w:r w:rsidRPr="00B3192B">
              <w:rPr>
                <w:rFonts w:cs="Arial"/>
                <w:color w:val="000000"/>
              </w:rPr>
              <w:t>8,312</w:t>
            </w:r>
          </w:p>
        </w:tc>
        <w:tc>
          <w:tcPr>
            <w:tcW w:w="1195" w:type="dxa"/>
            <w:noWrap/>
            <w:hideMark/>
          </w:tcPr>
          <w:p w:rsidR="00AE5D31" w:rsidRPr="00B3192B" w:rsidRDefault="00AE5D31" w:rsidP="00C40196">
            <w:pPr>
              <w:rPr>
                <w:rFonts w:cs="Arial"/>
                <w:color w:val="000000"/>
              </w:rPr>
            </w:pPr>
            <w:r w:rsidRPr="00B3192B">
              <w:rPr>
                <w:rFonts w:cs="Arial"/>
                <w:color w:val="000000"/>
              </w:rPr>
              <w:t>60%</w:t>
            </w:r>
          </w:p>
        </w:tc>
        <w:tc>
          <w:tcPr>
            <w:tcW w:w="1269" w:type="dxa"/>
            <w:noWrap/>
            <w:hideMark/>
          </w:tcPr>
          <w:p w:rsidR="00AE5D31" w:rsidRPr="00B3192B" w:rsidRDefault="00AE5D31" w:rsidP="00C40196">
            <w:pPr>
              <w:jc w:val="right"/>
              <w:rPr>
                <w:rFonts w:cs="Arial"/>
                <w:color w:val="000000"/>
              </w:rPr>
            </w:pPr>
            <w:r w:rsidRPr="00B3192B">
              <w:rPr>
                <w:rFonts w:cs="Arial"/>
                <w:color w:val="000000"/>
              </w:rPr>
              <w:t>5,000</w:t>
            </w:r>
          </w:p>
        </w:tc>
      </w:tr>
      <w:tr w:rsidR="00AE5D31" w:rsidRPr="00B3192B" w:rsidTr="00C40196">
        <w:trPr>
          <w:trHeight w:val="345"/>
        </w:trPr>
        <w:tc>
          <w:tcPr>
            <w:tcW w:w="2002" w:type="dxa"/>
            <w:noWrap/>
            <w:hideMark/>
          </w:tcPr>
          <w:p w:rsidR="00AE5D31" w:rsidRPr="00B3192B" w:rsidRDefault="00AE5D31" w:rsidP="00C40196">
            <w:pPr>
              <w:rPr>
                <w:rFonts w:cs="Arial"/>
                <w:color w:val="000000"/>
              </w:rPr>
            </w:pPr>
            <w:r w:rsidRPr="00B3192B">
              <w:rPr>
                <w:rFonts w:cs="Arial"/>
                <w:color w:val="000000"/>
              </w:rPr>
              <w:t xml:space="preserve">Total non-Hispanic </w:t>
            </w:r>
            <w:r w:rsidRPr="00B3192B">
              <w:rPr>
                <w:rFonts w:cs="Arial"/>
                <w:color w:val="000000"/>
              </w:rPr>
              <w:lastRenderedPageBreak/>
              <w:t>White/Other</w:t>
            </w:r>
          </w:p>
        </w:tc>
        <w:tc>
          <w:tcPr>
            <w:tcW w:w="826" w:type="dxa"/>
            <w:gridSpan w:val="2"/>
            <w:noWrap/>
            <w:hideMark/>
          </w:tcPr>
          <w:p w:rsidR="00AE5D31" w:rsidRPr="00B3192B" w:rsidRDefault="00AE5D31" w:rsidP="00C40196">
            <w:pPr>
              <w:rPr>
                <w:rFonts w:cs="Arial"/>
                <w:color w:val="000000"/>
              </w:rPr>
            </w:pPr>
          </w:p>
        </w:tc>
        <w:tc>
          <w:tcPr>
            <w:tcW w:w="988" w:type="dxa"/>
            <w:noWrap/>
            <w:hideMark/>
          </w:tcPr>
          <w:p w:rsidR="00AE5D31" w:rsidRPr="00B3192B" w:rsidRDefault="00AE5D31" w:rsidP="00C40196">
            <w:pPr>
              <w:rPr>
                <w:rFonts w:cs="Arial"/>
                <w:color w:val="000000"/>
              </w:rPr>
            </w:pPr>
          </w:p>
        </w:tc>
        <w:tc>
          <w:tcPr>
            <w:tcW w:w="1526" w:type="dxa"/>
            <w:gridSpan w:val="2"/>
            <w:noWrap/>
            <w:hideMark/>
          </w:tcPr>
          <w:p w:rsidR="00AE5D31" w:rsidRPr="00B3192B" w:rsidRDefault="00AE5D31" w:rsidP="00F34AF8">
            <w:pPr>
              <w:jc w:val="right"/>
              <w:rPr>
                <w:rFonts w:cs="Arial"/>
                <w:color w:val="000000"/>
              </w:rPr>
            </w:pPr>
            <w:r w:rsidRPr="00B3192B">
              <w:rPr>
                <w:rFonts w:cs="Arial"/>
                <w:color w:val="000000"/>
              </w:rPr>
              <w:t>200,057,123</w:t>
            </w:r>
          </w:p>
        </w:tc>
        <w:tc>
          <w:tcPr>
            <w:tcW w:w="1196" w:type="dxa"/>
            <w:noWrap/>
            <w:hideMark/>
          </w:tcPr>
          <w:p w:rsidR="00AE5D31" w:rsidRPr="00B3192B" w:rsidRDefault="00AE5D31" w:rsidP="00C40196">
            <w:pPr>
              <w:jc w:val="right"/>
              <w:rPr>
                <w:rFonts w:cs="Arial"/>
                <w:color w:val="000000"/>
              </w:rPr>
            </w:pPr>
            <w:r w:rsidRPr="00B3192B">
              <w:rPr>
                <w:rFonts w:cs="Arial"/>
                <w:color w:val="000000"/>
              </w:rPr>
              <w:t>11,339</w:t>
            </w:r>
          </w:p>
        </w:tc>
        <w:tc>
          <w:tcPr>
            <w:tcW w:w="1195" w:type="dxa"/>
            <w:noWrap/>
            <w:hideMark/>
          </w:tcPr>
          <w:p w:rsidR="00AE5D31" w:rsidRPr="00B3192B" w:rsidRDefault="00AE5D31" w:rsidP="00C40196">
            <w:pPr>
              <w:rPr>
                <w:rFonts w:cs="Arial"/>
                <w:color w:val="000000"/>
              </w:rPr>
            </w:pPr>
            <w:r w:rsidRPr="00B3192B">
              <w:rPr>
                <w:rFonts w:cs="Arial"/>
                <w:color w:val="000000"/>
              </w:rPr>
              <w:t>65%</w:t>
            </w:r>
          </w:p>
        </w:tc>
        <w:tc>
          <w:tcPr>
            <w:tcW w:w="1269" w:type="dxa"/>
            <w:noWrap/>
            <w:hideMark/>
          </w:tcPr>
          <w:p w:rsidR="00AE5D31" w:rsidRPr="00B3192B" w:rsidRDefault="00AE5D31" w:rsidP="00C40196">
            <w:pPr>
              <w:jc w:val="right"/>
              <w:rPr>
                <w:rFonts w:cs="Arial"/>
                <w:color w:val="000000"/>
              </w:rPr>
            </w:pPr>
            <w:r w:rsidRPr="00B3192B">
              <w:rPr>
                <w:rFonts w:cs="Arial"/>
                <w:color w:val="000000"/>
              </w:rPr>
              <w:t>7,400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826" w:type="dxa"/>
            <w:gridSpan w:val="2"/>
            <w:noWrap/>
            <w:hideMark/>
          </w:tcPr>
          <w:p w:rsidR="00AE5D31" w:rsidRPr="00B3192B" w:rsidRDefault="00AE5D31" w:rsidP="00C40196">
            <w:pPr>
              <w:rPr>
                <w:rFonts w:cs="Arial"/>
                <w:color w:val="000000"/>
              </w:rPr>
            </w:pPr>
          </w:p>
        </w:tc>
        <w:tc>
          <w:tcPr>
            <w:tcW w:w="988" w:type="dxa"/>
            <w:noWrap/>
            <w:hideMark/>
          </w:tcPr>
          <w:p w:rsidR="00AE5D31" w:rsidRPr="00B3192B" w:rsidRDefault="00AE5D31" w:rsidP="00C40196">
            <w:pPr>
              <w:rPr>
                <w:rFonts w:cs="Arial"/>
                <w:color w:val="000000"/>
              </w:rPr>
            </w:pPr>
          </w:p>
        </w:tc>
        <w:tc>
          <w:tcPr>
            <w:tcW w:w="1526" w:type="dxa"/>
            <w:gridSpan w:val="2"/>
            <w:noWrap/>
            <w:hideMark/>
          </w:tcPr>
          <w:p w:rsidR="00AE5D31" w:rsidRPr="00B3192B" w:rsidRDefault="00AE5D31" w:rsidP="00C40196">
            <w:pPr>
              <w:rPr>
                <w:rFonts w:cs="Arial"/>
                <w:color w:val="000000"/>
              </w:rPr>
            </w:pPr>
          </w:p>
        </w:tc>
        <w:tc>
          <w:tcPr>
            <w:tcW w:w="1196" w:type="dxa"/>
            <w:noWrap/>
            <w:hideMark/>
          </w:tcPr>
          <w:p w:rsidR="00AE5D31" w:rsidRPr="00B3192B" w:rsidRDefault="00AE5D31" w:rsidP="00C40196">
            <w:pPr>
              <w:jc w:val="right"/>
              <w:rPr>
                <w:rFonts w:cs="Arial"/>
                <w:color w:val="000000"/>
              </w:rPr>
            </w:pPr>
          </w:p>
        </w:tc>
        <w:tc>
          <w:tcPr>
            <w:tcW w:w="1195" w:type="dxa"/>
            <w:noWrap/>
            <w:hideMark/>
          </w:tcPr>
          <w:p w:rsidR="00AE5D31" w:rsidRPr="00B3192B" w:rsidRDefault="00AE5D31" w:rsidP="00C40196">
            <w:pPr>
              <w:rPr>
                <w:rFonts w:cs="Arial"/>
                <w:color w:val="000000"/>
              </w:rPr>
            </w:pPr>
          </w:p>
        </w:tc>
        <w:tc>
          <w:tcPr>
            <w:tcW w:w="1269" w:type="dxa"/>
            <w:hideMark/>
          </w:tcPr>
          <w:p w:rsidR="00AE5D31" w:rsidRPr="00B3192B" w:rsidRDefault="00AE5D31" w:rsidP="00C40196">
            <w:pPr>
              <w:jc w:val="right"/>
              <w:rPr>
                <w:rFonts w:cs="Arial"/>
                <w:color w:val="000000"/>
              </w:rPr>
            </w:pPr>
          </w:p>
        </w:tc>
      </w:tr>
      <w:tr w:rsidR="00AE5D31" w:rsidRPr="00B3192B" w:rsidTr="00C40196">
        <w:trPr>
          <w:trHeight w:val="255"/>
        </w:trPr>
        <w:tc>
          <w:tcPr>
            <w:tcW w:w="2002" w:type="dxa"/>
            <w:noWrap/>
            <w:hideMark/>
          </w:tcPr>
          <w:p w:rsidR="00AE5D31" w:rsidRPr="00B3192B" w:rsidRDefault="00AE5D31" w:rsidP="00C40196">
            <w:pPr>
              <w:rPr>
                <w:rFonts w:cs="Arial"/>
                <w:color w:val="000000"/>
              </w:rPr>
            </w:pPr>
            <w:r w:rsidRPr="00B3192B">
              <w:rPr>
                <w:rFonts w:cs="Arial"/>
                <w:color w:val="000000"/>
              </w:rPr>
              <w:t>TOTAL</w:t>
            </w:r>
          </w:p>
        </w:tc>
        <w:tc>
          <w:tcPr>
            <w:tcW w:w="826" w:type="dxa"/>
            <w:gridSpan w:val="2"/>
            <w:noWrap/>
            <w:hideMark/>
          </w:tcPr>
          <w:p w:rsidR="00AE5D31" w:rsidRPr="00B3192B" w:rsidRDefault="00AE5D31" w:rsidP="00C40196">
            <w:pPr>
              <w:rPr>
                <w:rFonts w:cs="Arial"/>
                <w:color w:val="000000"/>
              </w:rPr>
            </w:pPr>
          </w:p>
        </w:tc>
        <w:tc>
          <w:tcPr>
            <w:tcW w:w="988" w:type="dxa"/>
            <w:noWrap/>
            <w:hideMark/>
          </w:tcPr>
          <w:p w:rsidR="00AE5D31" w:rsidRPr="00B3192B" w:rsidRDefault="00AE5D31" w:rsidP="00C40196">
            <w:pPr>
              <w:rPr>
                <w:rFonts w:cs="Arial"/>
                <w:color w:val="000000"/>
              </w:rPr>
            </w:pPr>
          </w:p>
        </w:tc>
        <w:tc>
          <w:tcPr>
            <w:tcW w:w="1526" w:type="dxa"/>
            <w:gridSpan w:val="2"/>
            <w:noWrap/>
            <w:hideMark/>
          </w:tcPr>
          <w:p w:rsidR="00AE5D31" w:rsidRPr="00B3192B" w:rsidRDefault="00AE5D31" w:rsidP="00C40196">
            <w:pPr>
              <w:rPr>
                <w:rFonts w:cs="Arial"/>
                <w:color w:val="000000"/>
              </w:rPr>
            </w:pPr>
            <w:r w:rsidRPr="00B3192B">
              <w:rPr>
                <w:rFonts w:cs="Arial"/>
                <w:color w:val="000000"/>
              </w:rPr>
              <w:t>319,711,342</w:t>
            </w:r>
          </w:p>
        </w:tc>
        <w:tc>
          <w:tcPr>
            <w:tcW w:w="1196" w:type="dxa"/>
            <w:noWrap/>
            <w:hideMark/>
          </w:tcPr>
          <w:p w:rsidR="00AE5D31" w:rsidRPr="00B3192B" w:rsidRDefault="00AE5D31" w:rsidP="00C40196">
            <w:pPr>
              <w:jc w:val="right"/>
              <w:rPr>
                <w:rFonts w:cs="Arial"/>
                <w:color w:val="000000"/>
              </w:rPr>
            </w:pPr>
            <w:r w:rsidRPr="00B3192B">
              <w:rPr>
                <w:rFonts w:cs="Arial"/>
                <w:color w:val="000000"/>
              </w:rPr>
              <w:t>29,773</w:t>
            </w:r>
          </w:p>
        </w:tc>
        <w:tc>
          <w:tcPr>
            <w:tcW w:w="1195" w:type="dxa"/>
            <w:noWrap/>
            <w:hideMark/>
          </w:tcPr>
          <w:p w:rsidR="00AE5D31" w:rsidRPr="00B3192B" w:rsidRDefault="00AE5D31" w:rsidP="00C40196">
            <w:pPr>
              <w:rPr>
                <w:rFonts w:cs="Arial"/>
                <w:color w:val="000000"/>
              </w:rPr>
            </w:pPr>
            <w:r w:rsidRPr="00B3192B">
              <w:rPr>
                <w:rFonts w:cs="Arial"/>
                <w:color w:val="000000"/>
              </w:rPr>
              <w:t>67%</w:t>
            </w:r>
          </w:p>
        </w:tc>
        <w:tc>
          <w:tcPr>
            <w:tcW w:w="1269" w:type="dxa"/>
            <w:noWrap/>
            <w:hideMark/>
          </w:tcPr>
          <w:p w:rsidR="00AE5D31" w:rsidRPr="00B3192B" w:rsidRDefault="00AE5D31" w:rsidP="00C40196">
            <w:pPr>
              <w:jc w:val="right"/>
              <w:rPr>
                <w:rFonts w:cs="Arial"/>
                <w:color w:val="000000"/>
              </w:rPr>
            </w:pPr>
            <w:r w:rsidRPr="00B3192B">
              <w:rPr>
                <w:rFonts w:cs="Arial"/>
                <w:color w:val="000000"/>
              </w:rPr>
              <w:t>20,000</w:t>
            </w:r>
          </w:p>
        </w:tc>
      </w:tr>
      <w:tr w:rsidR="00AE5D31" w:rsidRPr="00B3192B" w:rsidTr="00C40196">
        <w:trPr>
          <w:trHeight w:val="255"/>
        </w:trPr>
        <w:tc>
          <w:tcPr>
            <w:tcW w:w="2002" w:type="dxa"/>
            <w:noWrap/>
            <w:hideMark/>
          </w:tcPr>
          <w:p w:rsidR="00AE5D31" w:rsidRPr="00B3192B" w:rsidRDefault="00AE5D31" w:rsidP="00C40196">
            <w:pPr>
              <w:rPr>
                <w:rFonts w:cs="Arial"/>
                <w:color w:val="000000"/>
              </w:rPr>
            </w:pPr>
          </w:p>
        </w:tc>
        <w:tc>
          <w:tcPr>
            <w:tcW w:w="826" w:type="dxa"/>
            <w:gridSpan w:val="2"/>
            <w:noWrap/>
            <w:hideMark/>
          </w:tcPr>
          <w:p w:rsidR="00AE5D31" w:rsidRPr="00B3192B" w:rsidRDefault="00AE5D31" w:rsidP="00C40196">
            <w:pPr>
              <w:rPr>
                <w:rFonts w:cs="Arial"/>
                <w:color w:val="000000"/>
              </w:rPr>
            </w:pPr>
          </w:p>
        </w:tc>
        <w:tc>
          <w:tcPr>
            <w:tcW w:w="988" w:type="dxa"/>
            <w:noWrap/>
            <w:hideMark/>
          </w:tcPr>
          <w:p w:rsidR="00AE5D31" w:rsidRPr="00B3192B" w:rsidRDefault="00AE5D31" w:rsidP="00C40196">
            <w:pPr>
              <w:rPr>
                <w:rFonts w:cs="Arial"/>
                <w:color w:val="000000"/>
              </w:rPr>
            </w:pPr>
          </w:p>
        </w:tc>
        <w:tc>
          <w:tcPr>
            <w:tcW w:w="1526" w:type="dxa"/>
            <w:gridSpan w:val="2"/>
            <w:noWrap/>
            <w:hideMark/>
          </w:tcPr>
          <w:p w:rsidR="00AE5D31" w:rsidRPr="00B3192B" w:rsidRDefault="00AE5D31" w:rsidP="00C40196">
            <w:pPr>
              <w:rPr>
                <w:rFonts w:cs="Arial"/>
                <w:color w:val="000000"/>
              </w:rPr>
            </w:pPr>
          </w:p>
        </w:tc>
        <w:tc>
          <w:tcPr>
            <w:tcW w:w="1196" w:type="dxa"/>
            <w:noWrap/>
            <w:hideMark/>
          </w:tcPr>
          <w:p w:rsidR="00AE5D31" w:rsidRPr="00B3192B" w:rsidRDefault="00AE5D31" w:rsidP="00C40196">
            <w:pPr>
              <w:rPr>
                <w:rFonts w:cs="Arial"/>
                <w:color w:val="000000"/>
              </w:rPr>
            </w:pPr>
          </w:p>
        </w:tc>
        <w:tc>
          <w:tcPr>
            <w:tcW w:w="1195" w:type="dxa"/>
            <w:noWrap/>
            <w:hideMark/>
          </w:tcPr>
          <w:p w:rsidR="00AE5D31" w:rsidRPr="00B3192B" w:rsidRDefault="00AE5D31" w:rsidP="00C40196">
            <w:pPr>
              <w:rPr>
                <w:rFonts w:cs="Arial"/>
                <w:color w:val="000000"/>
              </w:rPr>
            </w:pPr>
          </w:p>
        </w:tc>
        <w:tc>
          <w:tcPr>
            <w:tcW w:w="1269" w:type="dxa"/>
            <w:noWrap/>
            <w:hideMark/>
          </w:tcPr>
          <w:p w:rsidR="00AE5D31" w:rsidRPr="00B3192B" w:rsidRDefault="00AE5D31" w:rsidP="00C40196">
            <w:pPr>
              <w:rPr>
                <w:rFonts w:cs="Arial"/>
                <w:color w:val="000000"/>
              </w:rPr>
            </w:pPr>
          </w:p>
        </w:tc>
      </w:tr>
      <w:tr w:rsidR="00AE5D31" w:rsidRPr="00B3192B" w:rsidTr="00C40196">
        <w:trPr>
          <w:trHeight w:val="315"/>
        </w:trPr>
        <w:tc>
          <w:tcPr>
            <w:tcW w:w="9002" w:type="dxa"/>
            <w:gridSpan w:val="9"/>
            <w:noWrap/>
            <w:hideMark/>
          </w:tcPr>
          <w:p w:rsidR="00AE5D31" w:rsidRPr="00B3192B" w:rsidRDefault="00AE5D31" w:rsidP="00C40196">
            <w:pPr>
              <w:rPr>
                <w:rFonts w:cs="Arial"/>
                <w:color w:val="000000"/>
              </w:rPr>
            </w:pPr>
            <w:r w:rsidRPr="00B3192B">
              <w:rPr>
                <w:rFonts w:cs="Arial"/>
                <w:color w:val="000000"/>
                <w:vertAlign w:val="superscript"/>
              </w:rPr>
              <w:t>1</w:t>
            </w:r>
            <w:r w:rsidRPr="00B3192B">
              <w:rPr>
                <w:rFonts w:cs="Arial"/>
                <w:color w:val="000000"/>
              </w:rPr>
              <w:t xml:space="preserve"> Population of interest is the civilian noninstitutionalized population in the 50 United States</w:t>
            </w:r>
            <w:r w:rsidR="00F914B3" w:rsidRPr="00B3192B">
              <w:rPr>
                <w:rFonts w:cs="Arial"/>
                <w:color w:val="000000"/>
              </w:rPr>
              <w:t xml:space="preserve"> and the District of Columbia</w:t>
            </w:r>
            <w:r w:rsidRPr="00B3192B">
              <w:rPr>
                <w:rFonts w:cs="Arial"/>
                <w:color w:val="000000"/>
              </w:rPr>
              <w:t>.</w:t>
            </w:r>
          </w:p>
          <w:p w:rsidR="00AE5D31" w:rsidRPr="00B3192B" w:rsidRDefault="00AE5D31" w:rsidP="00C40196">
            <w:pPr>
              <w:rPr>
                <w:rFonts w:cs="Arial"/>
                <w:color w:val="000000"/>
              </w:rPr>
            </w:pPr>
            <w:r w:rsidRPr="00B3192B">
              <w:rPr>
                <w:rFonts w:cs="Arial"/>
                <w:color w:val="000000"/>
                <w:vertAlign w:val="superscript"/>
              </w:rPr>
              <w:t>2</w:t>
            </w:r>
            <w:r w:rsidRPr="00B3192B">
              <w:rPr>
                <w:rFonts w:cs="Arial"/>
                <w:color w:val="000000"/>
              </w:rPr>
              <w:t xml:space="preserve"> Response rates are the domain-level response rates (number of examined persons divided by the number of identified sampled persons) from the 2011-2012 experience, each adjusted downward by the overall screener response rate experienced in those years to result in conservative estimates.</w:t>
            </w:r>
          </w:p>
        </w:tc>
      </w:tr>
    </w:tbl>
    <w:p w:rsidR="00AE5D31" w:rsidRPr="00B3192B" w:rsidRDefault="00AE5D31" w:rsidP="00AE5D31"/>
    <w:p w:rsidR="00AE5D31" w:rsidRPr="00B3192B" w:rsidRDefault="00AE5D31" w:rsidP="00AE5D31"/>
    <w:p w:rsidR="00C71D30" w:rsidRPr="00B3192B" w:rsidRDefault="00C71D30" w:rsidP="00C924F1">
      <w:pPr>
        <w:keepNext/>
        <w:outlineLvl w:val="1"/>
        <w:rPr>
          <w:rFonts w:cs="Arial"/>
          <w:color w:val="000000"/>
          <w:szCs w:val="22"/>
        </w:rPr>
      </w:pPr>
    </w:p>
    <w:p w:rsidR="00C924F1" w:rsidRPr="00B3192B" w:rsidRDefault="00C924F1" w:rsidP="00C924F1">
      <w:pPr>
        <w:keepNext/>
        <w:outlineLvl w:val="1"/>
        <w:rPr>
          <w:rFonts w:cs="Arial"/>
          <w:color w:val="000000"/>
          <w:szCs w:val="22"/>
        </w:rPr>
      </w:pPr>
      <w:r w:rsidRPr="00B3192B">
        <w:rPr>
          <w:rFonts w:cs="Arial"/>
          <w:color w:val="000000"/>
          <w:szCs w:val="22"/>
        </w:rPr>
        <w:t>2.  Procedures for the Collection of Information</w:t>
      </w:r>
    </w:p>
    <w:p w:rsidR="008639D0" w:rsidRPr="00B3192B" w:rsidRDefault="008639D0" w:rsidP="008639D0">
      <w:pPr>
        <w:keepNext/>
        <w:rPr>
          <w:rFonts w:cs="Arial"/>
          <w:b/>
          <w:color w:val="000000"/>
          <w:szCs w:val="22"/>
        </w:rPr>
      </w:pPr>
    </w:p>
    <w:p w:rsidR="008639D0" w:rsidRPr="00B3192B" w:rsidRDefault="008639D0" w:rsidP="008639D0">
      <w:pPr>
        <w:keepNext/>
        <w:rPr>
          <w:rFonts w:cs="Arial"/>
          <w:color w:val="000000"/>
          <w:szCs w:val="22"/>
        </w:rPr>
      </w:pPr>
      <w:r w:rsidRPr="00B3192B">
        <w:rPr>
          <w:rFonts w:cs="Arial"/>
          <w:color w:val="000000"/>
          <w:szCs w:val="22"/>
        </w:rPr>
        <w:t>Data Collection Procedures</w:t>
      </w:r>
      <w:r w:rsidRPr="00B3192B">
        <w:rPr>
          <w:rFonts w:cs="Arial"/>
          <w:bCs/>
          <w:color w:val="000000"/>
          <w:szCs w:val="22"/>
        </w:rPr>
        <w:t xml:space="preserve"> </w:t>
      </w:r>
    </w:p>
    <w:p w:rsidR="008639D0" w:rsidRPr="00B3192B" w:rsidRDefault="008639D0" w:rsidP="008639D0">
      <w:pPr>
        <w:keepNext/>
        <w:rPr>
          <w:rFonts w:cs="Arial"/>
          <w:color w:val="000000"/>
          <w:szCs w:val="22"/>
        </w:rPr>
      </w:pPr>
    </w:p>
    <w:p w:rsidR="006A0084" w:rsidRPr="00B3192B" w:rsidRDefault="008639D0" w:rsidP="008639D0">
      <w:pPr>
        <w:rPr>
          <w:rFonts w:cs="Arial"/>
          <w:color w:val="000000"/>
          <w:szCs w:val="22"/>
        </w:rPr>
      </w:pPr>
      <w:r w:rsidRPr="00B3192B">
        <w:rPr>
          <w:rFonts w:cs="Arial"/>
          <w:color w:val="000000"/>
        </w:rPr>
        <w:t xml:space="preserve">A contractor is responsible for data collection procedures. The responsibilities of the contractor </w:t>
      </w:r>
      <w:r w:rsidRPr="00B3192B">
        <w:rPr>
          <w:rFonts w:cs="Arial"/>
          <w:color w:val="000000"/>
          <w:szCs w:val="22"/>
        </w:rPr>
        <w:t>are to</w:t>
      </w:r>
      <w:r w:rsidR="006A0084" w:rsidRPr="00B3192B">
        <w:rPr>
          <w:rFonts w:cs="Arial"/>
          <w:color w:val="000000"/>
          <w:szCs w:val="22"/>
        </w:rPr>
        <w:t>:</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select Primary Sampling Units and other units of the sample design</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list the segments selected</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make advance arrangements for each location</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provide input on NCHS’s publicity/outreach methods and materials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set up and maintain field offices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set up and maintain the MECs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translate all questionnaires into Spanish, Chinese, Korean and Vietnamese</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hire the field staff</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create manuals and training programs for all field procedures (including training in NCHS confidentiality guidelines and regulations)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train the field staff members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list the households to be sampled</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select the sample</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conduct screening and extended interviews in the households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perform all interview and examination procedures in the examination centers</w:t>
      </w:r>
    </w:p>
    <w:p w:rsidR="006A0084" w:rsidRPr="00B3192B" w:rsidRDefault="008639D0" w:rsidP="00796460">
      <w:pPr>
        <w:pStyle w:val="ListParagraph"/>
        <w:numPr>
          <w:ilvl w:val="0"/>
          <w:numId w:val="10"/>
        </w:numPr>
        <w:rPr>
          <w:rFonts w:cs="Arial"/>
          <w:bCs/>
          <w:color w:val="000000"/>
          <w:szCs w:val="22"/>
        </w:rPr>
      </w:pPr>
      <w:r w:rsidRPr="00B3192B">
        <w:rPr>
          <w:rFonts w:cs="Arial"/>
          <w:color w:val="000000"/>
          <w:szCs w:val="22"/>
        </w:rPr>
        <w:t xml:space="preserve">design and carry out quality control procedures, and </w:t>
      </w:r>
    </w:p>
    <w:p w:rsidR="006A0084" w:rsidRPr="00B3192B" w:rsidRDefault="008639D0" w:rsidP="00796460">
      <w:pPr>
        <w:pStyle w:val="ListParagraph"/>
        <w:numPr>
          <w:ilvl w:val="0"/>
          <w:numId w:val="10"/>
        </w:numPr>
        <w:rPr>
          <w:rFonts w:cs="Arial"/>
          <w:bCs/>
          <w:color w:val="000000"/>
          <w:szCs w:val="22"/>
        </w:rPr>
      </w:pPr>
      <w:proofErr w:type="gramStart"/>
      <w:r w:rsidRPr="00B3192B">
        <w:rPr>
          <w:rFonts w:cs="Arial"/>
          <w:color w:val="000000"/>
          <w:szCs w:val="22"/>
        </w:rPr>
        <w:t>transmit</w:t>
      </w:r>
      <w:proofErr w:type="gramEnd"/>
      <w:r w:rsidRPr="00B3192B">
        <w:rPr>
          <w:rFonts w:cs="Arial"/>
          <w:color w:val="000000"/>
          <w:szCs w:val="22"/>
        </w:rPr>
        <w:t xml:space="preserve"> interview and examination data to NCHS.  </w:t>
      </w:r>
    </w:p>
    <w:p w:rsidR="006A0084" w:rsidRPr="00B3192B" w:rsidRDefault="006A0084" w:rsidP="00796460">
      <w:pPr>
        <w:pStyle w:val="ListParagraph"/>
        <w:ind w:left="360"/>
        <w:rPr>
          <w:rFonts w:cs="Arial"/>
          <w:bCs/>
          <w:color w:val="000000"/>
          <w:szCs w:val="22"/>
        </w:rPr>
      </w:pPr>
    </w:p>
    <w:p w:rsidR="008639D0" w:rsidRPr="00B3192B" w:rsidRDefault="008639D0" w:rsidP="006A0084">
      <w:pPr>
        <w:rPr>
          <w:rFonts w:cs="Arial"/>
          <w:bCs/>
          <w:color w:val="000000"/>
          <w:szCs w:val="22"/>
        </w:rPr>
      </w:pPr>
      <w:r w:rsidRPr="00B3192B">
        <w:rPr>
          <w:rFonts w:cs="Arial"/>
          <w:color w:val="000000"/>
          <w:szCs w:val="22"/>
        </w:rPr>
        <w:t xml:space="preserve">A complete blood count (CBC) and pregnancy test will be conducted in the MEC laboratory and biological specimens will be shipped to several laboratories in the United States for analysis. </w:t>
      </w:r>
    </w:p>
    <w:p w:rsidR="008639D0" w:rsidRPr="00B3192B" w:rsidRDefault="008639D0" w:rsidP="008639D0">
      <w:pPr>
        <w:rPr>
          <w:rFonts w:cs="Arial"/>
          <w:bCs/>
          <w:color w:val="000000"/>
          <w:szCs w:val="22"/>
        </w:rPr>
      </w:pPr>
    </w:p>
    <w:p w:rsidR="008639D0" w:rsidRPr="00B3192B" w:rsidRDefault="008639D0" w:rsidP="008639D0">
      <w:pPr>
        <w:rPr>
          <w:rFonts w:cs="Arial"/>
          <w:color w:val="000000"/>
          <w:szCs w:val="22"/>
        </w:rPr>
      </w:pPr>
      <w:r w:rsidRPr="00B3192B">
        <w:rPr>
          <w:rFonts w:cs="Arial"/>
          <w:color w:val="000000"/>
          <w:szCs w:val="22"/>
        </w:rPr>
        <w:t xml:space="preserve">After the listing procedure (driving each block in the sample to list all buildings), which identifies households to be potentially included in NHANES, a pre-Advance Letter postcard and an Advance Letter are sent to each sampled address informing the occupant(s) that they may be visited by an interviewer.  When the interviewer arrives at the home, he or she shows official identification and briefly explains the purpose of the survey.  If the person answering the screener questions has not seen the Advance Letter, a copy is given to him/her.  The </w:t>
      </w:r>
      <w:r w:rsidRPr="00B3192B">
        <w:rPr>
          <w:rFonts w:cs="Arial"/>
          <w:color w:val="000000"/>
          <w:szCs w:val="22"/>
        </w:rPr>
        <w:lastRenderedPageBreak/>
        <w:t xml:space="preserve">interviewer then administers the Household Screener Questionnaire Module 1, solely to determine eligibility (Screening is described in more detail in B.2. Selection of Sample Persons within Households).  The interviewer next explains the household questionnaires to all eligible participants who are at least 16 years old and informs them of their rights and of the confidentiality protection provided (the same information as appears in the Advance Letter, in case they haven't seen it).  For persons under 16 who are eligible, the household questionnaire interview is conducted with a proxy, usually the parent or guardian of the survey participant.  If there is no one living in the household who is over 16, the teenage participant can be interviewed him/herself.  If emancipated minors are prohibited by state law to participate in research they will be sampled but not asked to participate and therefore are non-responders. If convenient for the participant, the household questionnaire is administered at first contact.  Otherwise, an appointment is made to return to conduct the household interviews. After informing the potential respondent about the interview(s), the respondent is asked to read and sign the Interview Informed Consent Form (Attachment 5), agreeing to participate in the household interview portion of the survey.  For participants who are 7-17 years of age, a parent or guardian consents and the child assents.  </w:t>
      </w:r>
    </w:p>
    <w:p w:rsidR="008639D0" w:rsidRPr="00B3192B" w:rsidRDefault="008639D0" w:rsidP="008639D0">
      <w:pPr>
        <w:rPr>
          <w:rFonts w:cs="Arial"/>
          <w:color w:val="000000"/>
          <w:szCs w:val="22"/>
        </w:rPr>
      </w:pPr>
    </w:p>
    <w:p w:rsidR="008639D0" w:rsidRPr="00B3192B" w:rsidRDefault="008639D0" w:rsidP="008639D0">
      <w:pPr>
        <w:rPr>
          <w:rFonts w:cs="Arial"/>
          <w:color w:val="000000"/>
          <w:szCs w:val="22"/>
        </w:rPr>
      </w:pPr>
      <w:r w:rsidRPr="00B3192B">
        <w:rPr>
          <w:rFonts w:cs="Arial"/>
          <w:color w:val="000000"/>
          <w:szCs w:val="22"/>
        </w:rPr>
        <w:t>(Note regarding informed consent for those unable to read the consent form.  If the interviewer discovers the participant to be illiterate or visually impaired, the interviewer reads the entire document to the person in front of a witness.  Any questions are answered and if the person agrees, s/he signs the form and completes the interview.  If the respondent is unable to sign the form, a witness signature is obtained to indicate that informed consent was received on the part of the participant.  The same protocol exists for all consent documents.)</w:t>
      </w:r>
    </w:p>
    <w:p w:rsidR="008639D0" w:rsidRPr="00B3192B" w:rsidRDefault="008639D0" w:rsidP="008639D0">
      <w:pPr>
        <w:rPr>
          <w:rFonts w:cs="Arial"/>
          <w:color w:val="000000"/>
          <w:szCs w:val="22"/>
        </w:rPr>
      </w:pPr>
    </w:p>
    <w:p w:rsidR="008639D0" w:rsidRPr="00B3192B" w:rsidRDefault="008639D0" w:rsidP="008639D0">
      <w:pPr>
        <w:rPr>
          <w:rFonts w:cs="Arial"/>
          <w:color w:val="000000"/>
          <w:szCs w:val="22"/>
        </w:rPr>
      </w:pPr>
      <w:r w:rsidRPr="00B3192B">
        <w:rPr>
          <w:rFonts w:cs="Arial"/>
          <w:color w:val="000000"/>
          <w:szCs w:val="22"/>
        </w:rPr>
        <w:t xml:space="preserve">The household screener and interview questions appear in Attachment </w:t>
      </w:r>
      <w:r w:rsidR="00F7031D" w:rsidRPr="00B3192B">
        <w:rPr>
          <w:rFonts w:cs="Arial"/>
          <w:color w:val="000000"/>
          <w:szCs w:val="22"/>
        </w:rPr>
        <w:t>8</w:t>
      </w:r>
      <w:r w:rsidRPr="00B3192B">
        <w:rPr>
          <w:rFonts w:cs="Arial"/>
          <w:color w:val="000000"/>
          <w:szCs w:val="22"/>
        </w:rPr>
        <w:t xml:space="preserve">.  The Family Relationship Questionnaire is administered first, followed by the Sample Participant (SP) and Family questionnaires. The Sample Participant and Family Questionnaires are recorded for quality control purposes. Verbal consent is </w:t>
      </w:r>
      <w:r w:rsidR="00BA1040" w:rsidRPr="00B3192B">
        <w:rPr>
          <w:rFonts w:cs="Arial"/>
          <w:color w:val="000000"/>
          <w:szCs w:val="22"/>
        </w:rPr>
        <w:t>obtained/</w:t>
      </w:r>
      <w:r w:rsidRPr="00B3192B">
        <w:rPr>
          <w:rFonts w:cs="Arial"/>
          <w:color w:val="000000"/>
          <w:szCs w:val="22"/>
        </w:rPr>
        <w:t xml:space="preserve">recorded at the beginning of the recording.  </w:t>
      </w:r>
    </w:p>
    <w:p w:rsidR="008639D0" w:rsidRPr="00B3192B" w:rsidRDefault="008639D0" w:rsidP="008639D0">
      <w:pPr>
        <w:rPr>
          <w:rFonts w:cs="Arial"/>
          <w:color w:val="000000"/>
          <w:szCs w:val="22"/>
        </w:rPr>
      </w:pPr>
    </w:p>
    <w:p w:rsidR="00850CDA" w:rsidRPr="00B3192B" w:rsidRDefault="008639D0" w:rsidP="00850CDA">
      <w:pPr>
        <w:rPr>
          <w:color w:val="000000"/>
        </w:rPr>
      </w:pPr>
      <w:r w:rsidRPr="00B3192B">
        <w:rPr>
          <w:rFonts w:cs="Arial"/>
          <w:color w:val="000000"/>
          <w:szCs w:val="22"/>
        </w:rPr>
        <w:t>When the interview is completed, the interviewer reviews with the participant the examination informed consent brochure (Attachment 5), which contains detailed information about the examination. Each person selected in the household is asked to make an appointment for the examination at the MEC. Those who agree to participate are asked to read and sign consent forms for the examination and the storage of specimens. The interviewer then telephones the field office to make the examination appointments. The interviewer informs the participants that they will receive remuneration for participating in the examination, as well as reimbursement for transportation expenses and childcare, if necessary.</w:t>
      </w:r>
      <w:r w:rsidR="00765FB0" w:rsidRPr="00B3192B">
        <w:rPr>
          <w:rFonts w:cs="Arial"/>
          <w:color w:val="000000"/>
          <w:szCs w:val="22"/>
        </w:rPr>
        <w:t xml:space="preserve"> A suggested introduction to r</w:t>
      </w:r>
      <w:r w:rsidR="00BA18BF" w:rsidRPr="00B3192B">
        <w:rPr>
          <w:rFonts w:cs="Arial"/>
          <w:color w:val="000000"/>
          <w:szCs w:val="22"/>
        </w:rPr>
        <w:t>emuneration is in Attachment 4</w:t>
      </w:r>
      <w:r w:rsidR="00765FB0" w:rsidRPr="00B3192B">
        <w:rPr>
          <w:rFonts w:cs="Arial"/>
          <w:color w:val="000000"/>
          <w:szCs w:val="22"/>
        </w:rPr>
        <w:t>.  If the participant has questions or can’t come at the randomly assigned time the interviewer will provide additional information.</w:t>
      </w:r>
      <w:r w:rsidRPr="00B3192B">
        <w:rPr>
          <w:rFonts w:cs="Arial"/>
          <w:color w:val="000000"/>
          <w:szCs w:val="22"/>
        </w:rPr>
        <w:t xml:space="preserve"> As part of explaining the remuneration the interviewer will inform the participant that they will receive a larger remuneration if they come to the examination center at the time of day that they are randomly assigned to attend</w:t>
      </w:r>
      <w:r w:rsidR="003C4C3B" w:rsidRPr="00B3192B">
        <w:rPr>
          <w:rFonts w:cs="Arial"/>
          <w:color w:val="000000"/>
          <w:szCs w:val="22"/>
        </w:rPr>
        <w:t>.  Additionally, the interviewer</w:t>
      </w:r>
      <w:r w:rsidRPr="00B3192B">
        <w:rPr>
          <w:rFonts w:cs="Arial"/>
          <w:color w:val="000000"/>
          <w:szCs w:val="22"/>
        </w:rPr>
        <w:t xml:space="preserve"> may mention that participation in components occurring after the examination (2</w:t>
      </w:r>
      <w:r w:rsidRPr="00B3192B">
        <w:rPr>
          <w:rFonts w:cs="Arial"/>
          <w:color w:val="000000"/>
          <w:szCs w:val="22"/>
          <w:vertAlign w:val="superscript"/>
        </w:rPr>
        <w:t>nd</w:t>
      </w:r>
      <w:r w:rsidR="00EF4720" w:rsidRPr="00B3192B">
        <w:rPr>
          <w:rFonts w:cs="Arial"/>
          <w:color w:val="000000"/>
          <w:szCs w:val="22"/>
        </w:rPr>
        <w:t xml:space="preserve"> dietary recall by phone</w:t>
      </w:r>
      <w:r w:rsidR="00850CDA" w:rsidRPr="00B3192B">
        <w:rPr>
          <w:color w:val="000000"/>
        </w:rPr>
        <w:t>) will also result in remuneration.</w:t>
      </w:r>
    </w:p>
    <w:p w:rsidR="008639D0" w:rsidRPr="00B3192B" w:rsidRDefault="008639D0" w:rsidP="008639D0">
      <w:pPr>
        <w:rPr>
          <w:rFonts w:cs="Arial"/>
          <w:color w:val="000000"/>
          <w:szCs w:val="22"/>
        </w:rPr>
      </w:pPr>
    </w:p>
    <w:p w:rsidR="008639D0" w:rsidRPr="00B3192B" w:rsidRDefault="008639D0" w:rsidP="008639D0">
      <w:pPr>
        <w:rPr>
          <w:rFonts w:cs="Arial"/>
          <w:color w:val="000000"/>
          <w:szCs w:val="22"/>
        </w:rPr>
      </w:pPr>
      <w:r w:rsidRPr="00B3192B">
        <w:rPr>
          <w:rFonts w:cs="Arial"/>
          <w:color w:val="000000"/>
          <w:szCs w:val="22"/>
        </w:rPr>
        <w:t>When participants arrive at the MEC, the Coordinator (receptionist) greets them and verifies identifying information.  Next, the participant is given a pair of disposable pajamas, slippers, and a urine cup before starting their examination.  In addition to the Coordinator, the survey team at each center consists of a physician, two dietary interviewers, three certified medical technologists, four health technicians (at least two of whom are radiological technicians), one certified phlebotomist, two interviewers, a dentist and a facility equipment specialist.</w:t>
      </w:r>
    </w:p>
    <w:p w:rsidR="008639D0" w:rsidRPr="00B3192B" w:rsidRDefault="008639D0" w:rsidP="008639D0">
      <w:pPr>
        <w:rPr>
          <w:rFonts w:cs="Arial"/>
          <w:color w:val="000000"/>
          <w:szCs w:val="22"/>
        </w:rPr>
      </w:pPr>
    </w:p>
    <w:p w:rsidR="008639D0" w:rsidRPr="00B3192B" w:rsidRDefault="008639D0" w:rsidP="008639D0">
      <w:pPr>
        <w:rPr>
          <w:rFonts w:cs="Arial"/>
          <w:color w:val="000000"/>
          <w:szCs w:val="22"/>
        </w:rPr>
      </w:pPr>
      <w:r w:rsidRPr="00B3192B">
        <w:rPr>
          <w:rFonts w:cs="Arial"/>
          <w:color w:val="000000"/>
          <w:szCs w:val="22"/>
        </w:rPr>
        <w:lastRenderedPageBreak/>
        <w:t xml:space="preserve">The examination data collection forms are in Attachment </w:t>
      </w:r>
      <w:r w:rsidR="00F7031D" w:rsidRPr="00B3192B">
        <w:rPr>
          <w:rFonts w:cs="Arial"/>
          <w:color w:val="000000"/>
          <w:szCs w:val="22"/>
        </w:rPr>
        <w:t>8</w:t>
      </w:r>
      <w:r w:rsidRPr="00B3192B">
        <w:rPr>
          <w:rFonts w:cs="Arial"/>
          <w:color w:val="000000"/>
          <w:szCs w:val="22"/>
        </w:rPr>
        <w:t xml:space="preserve">.  Upon completion of the examination, each examinee is remunerated, as detailed in Section A.9.  Some of the medical findings of the examination are given to the examinees before they leave the MEC.  Other results are mailed to them later, as results are made available from the laboratories or data graders.  The sexually transmitted disease (STD) laboratory test results are reported to participants by telephone when they call NCHS for the results and provide the personalized password they created during their MEC examination.  Examples of the Reports of Findings given to examinees and a description of the Reports of Findings process are included in Attachment </w:t>
      </w:r>
      <w:r w:rsidR="00F7031D" w:rsidRPr="00B3192B">
        <w:rPr>
          <w:rFonts w:cs="Arial"/>
          <w:color w:val="000000"/>
          <w:szCs w:val="22"/>
        </w:rPr>
        <w:t>9</w:t>
      </w:r>
      <w:r w:rsidRPr="00B3192B">
        <w:rPr>
          <w:rFonts w:cs="Arial"/>
          <w:color w:val="000000"/>
          <w:szCs w:val="22"/>
        </w:rPr>
        <w:t>.</w:t>
      </w:r>
    </w:p>
    <w:p w:rsidR="008639D0" w:rsidRPr="00B3192B" w:rsidRDefault="008639D0" w:rsidP="008639D0">
      <w:pPr>
        <w:rPr>
          <w:rFonts w:cs="Arial"/>
          <w:color w:val="000000"/>
          <w:szCs w:val="22"/>
        </w:rPr>
      </w:pPr>
    </w:p>
    <w:p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 xml:space="preserve">The examination centers will be open five days each week, with closed days changing on a rotating basis so that appointments will be available on any day of the week.  This rotating schedule will also allow collection of dietary recall data across all days of the week, since eating patterns are known to vary for workdays, school days, holidays and weekends. </w:t>
      </w:r>
    </w:p>
    <w:p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B3192B">
        <w:rPr>
          <w:rFonts w:cs="Arial"/>
          <w:color w:val="000000"/>
          <w:szCs w:val="22"/>
        </w:rPr>
        <w:t>There will be two examination sessions at the MEC each day, held morning, afternoon, or evening, for the convenience of participants.  At any given time during the survey, examinations will be conducted at two survey locations simultaneously, for eleven months of the year, with breaks of about two weeks at New Years and about two weeks in the summer.  This will require field office and household interviewing staff to support two complete examination teams throughout NHANES.</w:t>
      </w:r>
    </w:p>
    <w:p w:rsidR="008639D0" w:rsidRPr="00B3192B" w:rsidRDefault="008639D0" w:rsidP="00863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8639D0" w:rsidRPr="00B3192B" w:rsidRDefault="008639D0" w:rsidP="008639D0">
      <w:pPr>
        <w:widowControl/>
        <w:rPr>
          <w:rFonts w:cs="Arial"/>
          <w:color w:val="000000"/>
          <w:szCs w:val="22"/>
        </w:rPr>
      </w:pPr>
      <w:r w:rsidRPr="00B3192B">
        <w:rPr>
          <w:rFonts w:cs="Arial"/>
          <w:caps/>
          <w:color w:val="000000"/>
          <w:szCs w:val="22"/>
        </w:rPr>
        <w:t>a</w:t>
      </w:r>
      <w:r w:rsidRPr="00B3192B">
        <w:rPr>
          <w:rFonts w:cs="Arial"/>
          <w:color w:val="000000"/>
          <w:szCs w:val="22"/>
        </w:rPr>
        <w:t xml:space="preserve"> second dietary recall (DR) interview by telephone will be scheduled 3-10 days after their MEC exam for examinees who had the </w:t>
      </w:r>
      <w:smartTag w:uri="urn:schemas-microsoft-com:office:smarttags" w:element="Street">
        <w:smartTag w:uri="urn:schemas-microsoft-com:office:smarttags" w:element="time">
          <w:r w:rsidRPr="00B3192B">
            <w:rPr>
              <w:rFonts w:cs="Arial"/>
              <w:color w:val="000000"/>
              <w:szCs w:val="22"/>
            </w:rPr>
            <w:t>first DR</w:t>
          </w:r>
        </w:smartTag>
      </w:smartTag>
      <w:r w:rsidRPr="00B3192B">
        <w:rPr>
          <w:rFonts w:cs="Arial"/>
          <w:color w:val="000000"/>
          <w:szCs w:val="22"/>
        </w:rPr>
        <w:t xml:space="preserve">.  A set of measuring guides (including a USDA food model booklet, a ruler, a set of household spoons, and a set of measuring cups and measuring spoons), an appointment reminder card with the date and time of the scheduled interview, and a phone contact number will be given to the participants at the end of their MEC dietary interview. The second DR will be conducted using the </w:t>
      </w:r>
      <w:r w:rsidRPr="00B3192B">
        <w:rPr>
          <w:rFonts w:cs="Arial"/>
          <w:szCs w:val="22"/>
        </w:rPr>
        <w:t xml:space="preserve">USDA’s Automated Multiple Pass Method DR system that is also </w:t>
      </w:r>
      <w:r w:rsidRPr="00B3192B">
        <w:rPr>
          <w:rFonts w:cs="Arial"/>
          <w:color w:val="000000"/>
          <w:szCs w:val="22"/>
        </w:rPr>
        <w:t>used in the MEC.  After successful completion of the second dietary recall on the phone the participant will be remunerated as detailed in Section A.9.</w:t>
      </w:r>
    </w:p>
    <w:p w:rsidR="00C40B80" w:rsidRPr="00B3192B" w:rsidRDefault="00C40B80" w:rsidP="002863C8">
      <w:pPr>
        <w:rPr>
          <w:rFonts w:cs="Arial"/>
          <w:color w:val="000000"/>
          <w:szCs w:val="22"/>
        </w:rPr>
      </w:pPr>
    </w:p>
    <w:p w:rsidR="002863C8" w:rsidRPr="00B3192B" w:rsidRDefault="002863C8" w:rsidP="002863C8">
      <w:pPr>
        <w:rPr>
          <w:rFonts w:cs="Arial"/>
          <w:color w:val="000000"/>
          <w:szCs w:val="22"/>
        </w:rPr>
      </w:pPr>
      <w:r w:rsidRPr="00B3192B">
        <w:rPr>
          <w:rFonts w:cs="Arial"/>
          <w:color w:val="000000"/>
          <w:szCs w:val="22"/>
        </w:rPr>
        <w:t>Sample Design</w:t>
      </w:r>
    </w:p>
    <w:p w:rsidR="00BE5063" w:rsidRPr="00B3192B" w:rsidRDefault="00BE5063" w:rsidP="00BE5063">
      <w:pPr>
        <w:rPr>
          <w:rFonts w:cs="Arial"/>
          <w:color w:val="000000"/>
          <w:szCs w:val="22"/>
        </w:rPr>
      </w:pPr>
    </w:p>
    <w:p w:rsidR="000A488A" w:rsidRPr="00B3192B" w:rsidRDefault="000A488A" w:rsidP="000A488A">
      <w:pPr>
        <w:rPr>
          <w:noProof/>
        </w:rPr>
      </w:pPr>
      <w:r w:rsidRPr="00B3192B">
        <w:rPr>
          <w:noProof/>
        </w:rPr>
        <w:t xml:space="preserve">Non-Hispanic Blacks, Asians, Hispanics, and low income non-Hispanic white/other persons will continue to be oversampled.  The restrictions imposed by the NHANES examination permit only about 5000 examinations per year.  </w:t>
      </w:r>
      <w:r w:rsidRPr="00B3192B">
        <w:rPr>
          <w:rFonts w:cs="Arial"/>
          <w:szCs w:val="22"/>
        </w:rPr>
        <w:t xml:space="preserve">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As with previous NHANES surveys, the design for NHANES 2015-2018 is a stratified, multistage probability sample of the civilian non-institutionalized population of the United States. The stages of the sample selection are first: selection of Primary Sampling Units (PSUs) </w:t>
      </w:r>
      <w:r w:rsidR="003D30DC" w:rsidRPr="00B3192B">
        <w:rPr>
          <w:rFonts w:cs="Arial"/>
          <w:color w:val="000000"/>
          <w:szCs w:val="22"/>
        </w:rPr>
        <w:t>(</w:t>
      </w:r>
      <w:r w:rsidR="003D30DC" w:rsidRPr="00B3192B">
        <w:rPr>
          <w:color w:val="1F497D"/>
        </w:rPr>
        <w:t>a county or a group of contiguous counties</w:t>
      </w:r>
      <w:r w:rsidR="003D30DC" w:rsidRPr="00B3192B">
        <w:rPr>
          <w:rFonts w:cs="Arial"/>
          <w:color w:val="000000"/>
          <w:szCs w:val="22"/>
        </w:rPr>
        <w:t>)</w:t>
      </w:r>
      <w:r w:rsidRPr="00B3192B">
        <w:rPr>
          <w:rFonts w:cs="Arial"/>
          <w:color w:val="000000"/>
          <w:szCs w:val="22"/>
        </w:rPr>
        <w:t>; second: segments within PSUs (a block or group of blocks containing a cluster of dwelling units); third: dwelling units within segments; and fourth: participants within occupied dwelling units.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NHANES will have two examination teams that operate continuously over each year of data collection and travel from one PSU to another approximately every 6 weeks.  Because of the time required for setting up, dismantling, relocating, and calibrating equipment, it has been determined, from previous NHANES that the MECs must be at each location for at least 4 weeks to be operationally feasible and cost effective.  An upper bound of 8 weeks at each location was established to have an adequate number of PSUs for producing acceptable between-PSU sampling variances.  The operational and statistical constraints result in an </w:t>
      </w:r>
      <w:r w:rsidRPr="00B3192B">
        <w:rPr>
          <w:rFonts w:cs="Arial"/>
          <w:color w:val="000000"/>
          <w:szCs w:val="22"/>
        </w:rPr>
        <w:lastRenderedPageBreak/>
        <w:t>expected sample of 5,000 examined persons and 15 PSUs per year</w:t>
      </w:r>
      <w:r w:rsidRPr="00B3192B">
        <w:rPr>
          <w:rFonts w:cs="Arial"/>
          <w:bCs/>
          <w:color w:val="000000"/>
          <w:szCs w:val="22"/>
        </w:rPr>
        <w:t xml:space="preserve"> </w:t>
      </w:r>
      <w:r w:rsidRPr="00B3192B">
        <w:rPr>
          <w:rFonts w:cs="Arial"/>
          <w:color w:val="000000"/>
          <w:szCs w:val="22"/>
        </w:rPr>
        <w:t xml:space="preserve">for NHANES (20,000 persons and 60 PSUs for the years 2015-2018).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Selection of Primary Sampling Units (PSUs)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szCs w:val="22"/>
        </w:rPr>
        <w:t xml:space="preserve">PSUs for NHANES 2015-2018 have been selected as described below.  </w:t>
      </w:r>
      <w:r w:rsidRPr="00B3192B">
        <w:rPr>
          <w:rFonts w:cs="Arial"/>
          <w:color w:val="000000"/>
          <w:szCs w:val="22"/>
        </w:rPr>
        <w:t>To determine a probability of selection for each PSU, a measure of size (MOS) based on the most recently available projection from Census data is established for each PSU.  The MOS reflects the distribution of the population in the PSU across the race and Hispanic origin-income categories of interest. For the 2015-2018 sample, these are Hispanics, non-Hispanic blacks, Asians, and low-income whites and others.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After assignment of the PSU MOS, the counties with the largest MOS are included in the sample with certainty. For 2015-2018, there are two certainty PSUs, one of which comprises three of the 60 study locations. The remaining non-certainty PSUs are grouped into 14 major strata.  The major strata are </w:t>
      </w:r>
      <w:r w:rsidRPr="00B3192B">
        <w:rPr>
          <w:szCs w:val="24"/>
        </w:rPr>
        <w:t>based on state groupings defined by their health-related measures, and then formed by the geographical and urban-rural characteristics of the PSUs within each state group.</w:t>
      </w:r>
      <w:r w:rsidRPr="00B3192B">
        <w:rPr>
          <w:rFonts w:cs="Arial"/>
          <w:color w:val="000000"/>
          <w:szCs w:val="22"/>
        </w:rPr>
        <w:t xml:space="preserve">  Four PSUs are selected from each major stratum yielding 56 </w:t>
      </w:r>
      <w:proofErr w:type="spellStart"/>
      <w:r w:rsidRPr="00B3192B">
        <w:rPr>
          <w:rFonts w:cs="Arial"/>
          <w:color w:val="000000"/>
          <w:szCs w:val="22"/>
        </w:rPr>
        <w:t>noncertainty</w:t>
      </w:r>
      <w:proofErr w:type="spellEnd"/>
      <w:r w:rsidRPr="00B3192B">
        <w:rPr>
          <w:rFonts w:cs="Arial"/>
          <w:color w:val="000000"/>
          <w:szCs w:val="22"/>
        </w:rPr>
        <w:t xml:space="preserve"> PSUs for a four-year period and a total of 60 study locations for a four-year sample.</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To calculate national estimates for both single and multi-year time periods, the four PSUs within each major stratum are assigned to study years. The four ordered PSUs within a major stratum are labeled as A, B, C, and D. </w:t>
      </w:r>
      <w:proofErr w:type="gramStart"/>
      <w:r w:rsidRPr="00B3192B">
        <w:rPr>
          <w:rFonts w:cs="Arial"/>
          <w:color w:val="000000"/>
          <w:szCs w:val="22"/>
        </w:rPr>
        <w:t>A and</w:t>
      </w:r>
      <w:proofErr w:type="gramEnd"/>
      <w:r w:rsidRPr="00B3192B">
        <w:rPr>
          <w:rFonts w:cs="Arial"/>
          <w:color w:val="000000"/>
          <w:szCs w:val="22"/>
        </w:rPr>
        <w:t xml:space="preserve"> B, and C and D are paired.  One PSU of each pair is randomly selected and randomly allocated to 2015-2016 or 2017-2018.  The other PSU of the pair is assigned to the other two year period.  For each of the 14 major strata, once the two PSUs of the stratum for 2015-2016 are allocated, a PSU is randomly selected for 2015 or 2016.  The two remaining PSUs in each major stratum are assigned to the comparable year in 2017-2018. For example, if B is assigned to 2015, then A is assigned to 2017. If C is assigned to 2016 then D is assigned to 2018. The randomness of both pair-wise selection and annual assignment yields a stratified national sample for the four-year period 2015-2018; national samples for 2015-2016 and 2017-2018 that are balanced with respect to the stratification variables; and annual samples that are nationally representative and balanced with respect to the stratification variables (but subject to larger sampling errors).  </w:t>
      </w:r>
    </w:p>
    <w:p w:rsidR="000A488A" w:rsidRPr="00B3192B" w:rsidRDefault="000A488A" w:rsidP="000A488A">
      <w:pPr>
        <w:rPr>
          <w:rFonts w:cs="Arial"/>
          <w:bCs/>
          <w:color w:val="000000"/>
          <w:szCs w:val="22"/>
        </w:rPr>
      </w:pPr>
    </w:p>
    <w:p w:rsidR="000A488A" w:rsidRPr="00B3192B" w:rsidRDefault="000A488A" w:rsidP="000A488A">
      <w:pPr>
        <w:rPr>
          <w:rFonts w:cs="Arial"/>
          <w:color w:val="000000"/>
          <w:szCs w:val="22"/>
        </w:rPr>
      </w:pPr>
      <w:r w:rsidRPr="00B3192B">
        <w:rPr>
          <w:rFonts w:cs="Arial"/>
          <w:color w:val="000000"/>
          <w:szCs w:val="22"/>
        </w:rPr>
        <w:t>Selection of Segments and Households within PSUs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The MOS of a segment is calculated in a similar manner as for PSUs. However, the income level within a segment is excluded from the segment MOS since these data are not available at the sub-PSU level. The actual probability of selection of a segment depends on the MOS of the segment, the MOS of the PSU, and the total MOS of the stratum from which the PSU is selected.  The segments are selected with probability proportionate to size, with the MOS for 2015 and 2016 </w:t>
      </w:r>
      <w:r w:rsidR="005842EA" w:rsidRPr="00B3192B">
        <w:rPr>
          <w:rFonts w:cs="Arial"/>
          <w:color w:val="000000"/>
          <w:szCs w:val="22"/>
        </w:rPr>
        <w:t xml:space="preserve">as well as for 2017 and 2018 </w:t>
      </w:r>
      <w:r w:rsidRPr="00B3192B">
        <w:rPr>
          <w:rFonts w:cs="Arial"/>
          <w:color w:val="000000"/>
          <w:szCs w:val="22"/>
        </w:rPr>
        <w:t xml:space="preserve">based on Census 2010 population data.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Research on </w:t>
      </w:r>
      <w:proofErr w:type="spellStart"/>
      <w:r w:rsidRPr="00B3192B">
        <w:rPr>
          <w:rFonts w:cs="Arial"/>
          <w:color w:val="000000"/>
          <w:szCs w:val="22"/>
        </w:rPr>
        <w:t>intraclass</w:t>
      </w:r>
      <w:proofErr w:type="spellEnd"/>
      <w:r w:rsidRPr="00B3192B">
        <w:rPr>
          <w:rFonts w:cs="Arial"/>
          <w:color w:val="000000"/>
          <w:szCs w:val="22"/>
        </w:rPr>
        <w:t xml:space="preserve"> correlations and unit costs has indicated that an average of 14 examinees per segment is close to optimum for most statistics in NHANES.  Operational constraints require approximately equal number of examined SPs per study location -- about 340 in most locations.  The total number of sample segments within the PSUs is expected to be 1,440, an average of 24 per study location</w:t>
      </w:r>
    </w:p>
    <w:p w:rsidR="004C6178" w:rsidRPr="00B3192B" w:rsidRDefault="004C6178" w:rsidP="000A488A">
      <w:pPr>
        <w:rPr>
          <w:rFonts w:cs="Arial"/>
          <w:color w:val="000000"/>
          <w:szCs w:val="22"/>
        </w:rPr>
      </w:pPr>
    </w:p>
    <w:p w:rsidR="004C6178" w:rsidRPr="00B3192B" w:rsidRDefault="004C6178" w:rsidP="004C6178">
      <w:r w:rsidRPr="00B3192B">
        <w:t xml:space="preserve">After listing all dwelling units within the sampled segments, a sample of dwelling units is selected that is 80% larger than what is expected to yield desired number of participants. This </w:t>
      </w:r>
      <w:r w:rsidRPr="00B3192B">
        <w:lastRenderedPageBreak/>
        <w:t xml:space="preserve">sample is then divided into release groups. Each group is a systematic subsample of the full dwelling unit sample, with the dwelling unit sample sequenced by segment number and a temporary, geographically based sequence number prior to subsampling. Thus, each release group contains cases from all segments, except as limited by release group and segment size. </w:t>
      </w:r>
    </w:p>
    <w:p w:rsidR="004C6178" w:rsidRPr="00B3192B" w:rsidRDefault="004C6178" w:rsidP="004C6178"/>
    <w:p w:rsidR="004C6178" w:rsidRPr="00B3192B" w:rsidRDefault="004C6178" w:rsidP="004C6178">
      <w:pPr>
        <w:rPr>
          <w:rFonts w:cs="Arial"/>
          <w:color w:val="000000"/>
          <w:szCs w:val="22"/>
        </w:rPr>
      </w:pPr>
      <w:r w:rsidRPr="00B3192B">
        <w:t>In most PSUs the first, and largest, release group is released to the interviewers initially. The yield from this group is monitored and used to project estimates of the total yield of sampled participants expected from this group. Based on these figures, additional groups (or portions of groups) are released as needed. The sample is monitored on a daily basis to determine whether additional release groups are required.</w:t>
      </w:r>
    </w:p>
    <w:p w:rsidR="004C6178" w:rsidRPr="00B3192B" w:rsidRDefault="004C6178" w:rsidP="000A488A">
      <w:pPr>
        <w:rPr>
          <w:rFonts w:cs="Arial"/>
          <w:color w:val="000000"/>
          <w:szCs w:val="22"/>
        </w:rPr>
      </w:pPr>
    </w:p>
    <w:p w:rsidR="004C6178" w:rsidRPr="00B3192B" w:rsidRDefault="004C6178"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Selection of Sample Persons within Households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The sample of persons is selected by subsampling persons within occupied dwelling units to obtain the desired sample sizes.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The subdomains are identified in Table 1.  Each race and Hispanic origin, gender, and age-specific row is a subdomain of interest for NHANES.  To achieve desired minimum sample sizes for each domain, sampling rates have been calculated based upon optimum allocation for the subdomain in each race and Hispanic origin group that requires the highest sampling rate to achieve the desired sample size.  All screened persons in the subdomain used for optimum allocation are retained in the sample.  The screened persons in other subdomains are subsampled to bring the samples down to the desired levels.  Subsampling is needed to achieve the required sample sizes by age, gender, and race and Hispanic origin.  Experience with NHANES and the Hispanic Health and Nutrition Examination Survey (HHANES) has indicated that response rates are improved when larger sample sizes within households are used.  Therefore, the method of subsampling developed will increase the number of sample persons per household.  A computer program loaded into the tablet computer carried by the interviewers doing the household screening indicates to the interviewer which persons are sampled.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Estimation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To produce unbiased cross-sectional estimates for the entire civilian, noninstitutionalized population of the </w:t>
      </w:r>
      <w:smartTag w:uri="urn:schemas-microsoft-com:office:smarttags" w:element="place">
        <w:smartTag w:uri="urn:schemas-microsoft-com:office:smarttags" w:element="country-region">
          <w:r w:rsidRPr="00B3192B">
            <w:rPr>
              <w:rFonts w:cs="Arial"/>
              <w:color w:val="000000"/>
              <w:szCs w:val="22"/>
            </w:rPr>
            <w:t>United States</w:t>
          </w:r>
        </w:smartTag>
      </w:smartTag>
      <w:r w:rsidRPr="00B3192B">
        <w:rPr>
          <w:rFonts w:cs="Arial"/>
          <w:color w:val="000000"/>
          <w:szCs w:val="22"/>
        </w:rPr>
        <w:t xml:space="preserve">, the sample data will be inflated to the level of the population from which the sample is drawn.  As in previous NHANES, the sampling weight for each sample person will be the product of three factors: the reciprocal of the probabilities of selection (PSU, segment, household, person); an adjustment for nonresponse; and a </w:t>
      </w:r>
      <w:proofErr w:type="spellStart"/>
      <w:r w:rsidRPr="00B3192B">
        <w:rPr>
          <w:rFonts w:cs="Arial"/>
          <w:color w:val="000000"/>
          <w:szCs w:val="22"/>
        </w:rPr>
        <w:t>poststratification</w:t>
      </w:r>
      <w:proofErr w:type="spellEnd"/>
      <w:r w:rsidRPr="00B3192B">
        <w:rPr>
          <w:rFonts w:cs="Arial"/>
          <w:color w:val="000000"/>
          <w:szCs w:val="22"/>
        </w:rPr>
        <w:t xml:space="preserve"> factor to make the resulting survey estimates in each age, sex, race, and Hispanic origin category approximately equal to independent control totals from the American Community Survey (ACS) conducted by the U.S. Bureau of the Census.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Variances for NHANES can be estimated using a number of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have been "masked" to limit the possibility of geographic disclosure.  Masked design variables have been used by NHANES since the 1999-2000 data release. Examples of widely available software programs capable of producing variance estimates from complex surveys include:  SUDAAN (Research Triangle Institute), </w:t>
      </w:r>
      <w:proofErr w:type="spellStart"/>
      <w:r w:rsidRPr="00B3192B">
        <w:rPr>
          <w:rFonts w:cs="Arial"/>
          <w:color w:val="000000"/>
          <w:szCs w:val="22"/>
        </w:rPr>
        <w:t>WesVar</w:t>
      </w:r>
      <w:proofErr w:type="spellEnd"/>
      <w:r w:rsidRPr="00B3192B">
        <w:rPr>
          <w:rFonts w:cs="Arial"/>
          <w:color w:val="000000"/>
          <w:szCs w:val="22"/>
        </w:rPr>
        <w:t xml:space="preserve"> (Westat), SAS Survey Procedures (SAS Institute), and </w:t>
      </w:r>
      <w:r w:rsidRPr="00B3192B">
        <w:rPr>
          <w:rFonts w:cs="Arial"/>
          <w:color w:val="000000"/>
          <w:szCs w:val="22"/>
        </w:rPr>
        <w:lastRenderedPageBreak/>
        <w:t>STATA (</w:t>
      </w:r>
      <w:proofErr w:type="spellStart"/>
      <w:r w:rsidRPr="00B3192B">
        <w:rPr>
          <w:rFonts w:cs="Arial"/>
          <w:color w:val="000000"/>
          <w:szCs w:val="22"/>
        </w:rPr>
        <w:t>StataCorp</w:t>
      </w:r>
      <w:proofErr w:type="spellEnd"/>
      <w:r w:rsidRPr="00B3192B">
        <w:rPr>
          <w:rFonts w:cs="Arial"/>
          <w:color w:val="000000"/>
          <w:szCs w:val="22"/>
        </w:rPr>
        <w:t xml:space="preserve">).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Analytic guidelines are provided on the NHANES website at </w:t>
      </w:r>
      <w:hyperlink r:id="rId8" w:history="1">
        <w:r w:rsidRPr="00B3192B">
          <w:rPr>
            <w:rStyle w:val="Hyperlink"/>
            <w:rFonts w:cs="Arial"/>
            <w:szCs w:val="22"/>
          </w:rPr>
          <w:t>http://www.cdc.gov/nchs/data/series/sr_02/sr02_161.pdf</w:t>
        </w:r>
      </w:hyperlink>
      <w:r w:rsidRPr="00B3192B">
        <w:rPr>
          <w:rFonts w:cs="Arial"/>
          <w:color w:val="000000"/>
          <w:szCs w:val="22"/>
        </w:rPr>
        <w:t xml:space="preserve"> and  </w:t>
      </w:r>
    </w:p>
    <w:p w:rsidR="000A488A" w:rsidRPr="00B3192B" w:rsidRDefault="003F68F6" w:rsidP="000A488A">
      <w:pPr>
        <w:rPr>
          <w:rFonts w:cs="Arial"/>
          <w:color w:val="000000"/>
          <w:u w:val="single"/>
        </w:rPr>
      </w:pPr>
      <w:hyperlink r:id="rId9" w:history="1">
        <w:r w:rsidR="000A488A" w:rsidRPr="00B3192B">
          <w:rPr>
            <w:rStyle w:val="Hyperlink"/>
            <w:rFonts w:cs="Arial"/>
            <w:szCs w:val="22"/>
          </w:rPr>
          <w:t>http://www.cdc.gov/nchs/data/nhanes/analytic_guidelines_11_12.pdf</w:t>
        </w:r>
      </w:hyperlink>
      <w:r w:rsidR="000A488A" w:rsidRPr="00B3192B">
        <w:rPr>
          <w:rFonts w:cs="Arial"/>
          <w:color w:val="000000"/>
          <w:szCs w:val="22"/>
        </w:rPr>
        <w:t xml:space="preserve"> to provide a broad overview of the statistical and methodological issues the user needs to be aware of when analyzing data from a complex, continuous survey like NHANES.  These are updated and expanded periodically</w:t>
      </w:r>
      <w:r w:rsidR="000A488A" w:rsidRPr="00B3192B">
        <w:rPr>
          <w:rFonts w:cs="Arial"/>
          <w:color w:val="000000"/>
        </w:rPr>
        <w:t>.</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Additionally, NCHS has web-based tutorials (http://www.cdc.gov/nchs/tutorials) designed to meet growing demands of NHANES data users and promote broader and more proficient use of NHANES data. This self-learning tool, initially developed in conjunction with the National Cancer Institute (NCI), covers the whole process of analyzing continuous and historic NHANES data, by combining step-by-step instructions with actual examples of statistical programs and outputs, complemented with a quiz and exercises. Main topics include how to prepare analytical data files such as locating variables of interest, merging data files, using appropriate sample weights, as well as how to generate statistical estimates with SAS, SUDAAN, and STATA software. It is designed to benefit individuals new to using NHANES data as well as experienced NHANES data users.</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Quality Control</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Two primary sources of error enter into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eliminate measurement errors, to control them, or to measure these errors.</w:t>
      </w:r>
    </w:p>
    <w:p w:rsidR="000A488A" w:rsidRPr="00B3192B" w:rsidRDefault="000A488A" w:rsidP="000A488A">
      <w:pPr>
        <w:pStyle w:val="TOC1"/>
      </w:pPr>
    </w:p>
    <w:p w:rsidR="000A488A" w:rsidRPr="00B3192B" w:rsidRDefault="000A488A" w:rsidP="000A488A">
      <w:pPr>
        <w:rPr>
          <w:rFonts w:cs="Arial"/>
          <w:color w:val="000000"/>
          <w:szCs w:val="22"/>
        </w:rPr>
      </w:pPr>
      <w:r w:rsidRPr="00B3192B">
        <w:rPr>
          <w:rFonts w:cs="Arial"/>
          <w:color w:val="000000"/>
          <w:szCs w:val="22"/>
        </w:rPr>
        <w:t xml:space="preserve">Sampling errors occur when data are collected from a sample of the population rather than a complete census.  The errors arise at all stages of sampling from selection of PSUs to identification of individual sample persons.  Errors in the sampling process may result in non-coverage or incorrect coverage of persons or places.  Careful </w:t>
      </w:r>
      <w:smartTag w:uri="urn:schemas-microsoft-com:office:smarttags" w:element="PersonName">
        <w:r w:rsidRPr="00B3192B">
          <w:rPr>
            <w:rFonts w:cs="Arial"/>
            <w:color w:val="000000"/>
            <w:szCs w:val="22"/>
          </w:rPr>
          <w:t>planning</w:t>
        </w:r>
      </w:smartTag>
      <w:r w:rsidRPr="00B3192B">
        <w:rPr>
          <w:rFonts w:cs="Arial"/>
          <w:color w:val="000000"/>
          <w:szCs w:val="22"/>
        </w:rPr>
        <w:t xml:space="preserve"> and execution of the sampling design at each stage will reduce the sampling error.  In surveys like NHANES, selection of PSUs, dwelling units and sample participants are done prior to the survey to eliminate bias in the selection process.  </w:t>
      </w:r>
      <w:r w:rsidRPr="00B3192B">
        <w:rPr>
          <w:color w:val="000000"/>
        </w:rPr>
        <w:t>Extensive quality control procedures are carried out during the sampling process</w:t>
      </w:r>
      <w:r w:rsidRPr="00B3192B">
        <w:rPr>
          <w:rFonts w:cs="Arial"/>
          <w:color w:val="000000"/>
          <w:szCs w:val="22"/>
        </w:rPr>
        <w:t xml:space="preserve">.  </w:t>
      </w:r>
    </w:p>
    <w:p w:rsidR="000A488A" w:rsidRPr="00B3192B" w:rsidRDefault="000A488A" w:rsidP="000A488A">
      <w:pPr>
        <w:rPr>
          <w:rFonts w:cs="Arial"/>
          <w:color w:val="000000"/>
          <w:szCs w:val="22"/>
        </w:rPr>
      </w:pPr>
    </w:p>
    <w:p w:rsidR="000A488A" w:rsidRPr="00B3192B" w:rsidRDefault="000A488A" w:rsidP="000A488A">
      <w:pPr>
        <w:rPr>
          <w:rFonts w:cs="Arial"/>
          <w:color w:val="000000"/>
          <w:szCs w:val="22"/>
        </w:rPr>
      </w:pPr>
      <w:r w:rsidRPr="00B3192B">
        <w:rPr>
          <w:rFonts w:cs="Arial"/>
          <w:color w:val="000000"/>
          <w:szCs w:val="22"/>
        </w:rPr>
        <w:t xml:space="preserve">Non-sampling errors arise during data collection from sources such as measurement and recording errors in examination, coding of the results, interviewers' mistakes during interviews, recall problems, poor questionnaire design or problems with translations.  Since the National Health Examination Surveys (NHES) surveys were conducted in the 1960s, basic quality control procedures have evolved through NHANES </w:t>
      </w:r>
      <w:proofErr w:type="gramStart"/>
      <w:r w:rsidRPr="00B3192B">
        <w:rPr>
          <w:rFonts w:cs="Arial"/>
          <w:color w:val="000000"/>
          <w:szCs w:val="22"/>
        </w:rPr>
        <w:t>I</w:t>
      </w:r>
      <w:proofErr w:type="gramEnd"/>
      <w:r w:rsidRPr="00B3192B">
        <w:rPr>
          <w:rFonts w:cs="Arial"/>
          <w:color w:val="000000"/>
          <w:szCs w:val="22"/>
        </w:rPr>
        <w:t xml:space="preserve">, NHANES II, HHANES, and NHANES III, depending on the content of the examination and technology available.  NHANES continues to build on these past experiences.  In addition to the procedures used in these previous surveys, NHANES uses an automated sample selection program during the screening phase of the household contact, an automated household interview and an automated data collection system for data entry in the examination phase of the survey with built-in quality control checks and edits.  To reduce non-sampling error, NCHS staff </w:t>
      </w:r>
      <w:r w:rsidR="0057786A" w:rsidRPr="00B3192B">
        <w:rPr>
          <w:rFonts w:cs="Arial"/>
          <w:color w:val="000000"/>
          <w:szCs w:val="22"/>
        </w:rPr>
        <w:t>are</w:t>
      </w:r>
      <w:r w:rsidRPr="00B3192B">
        <w:rPr>
          <w:rFonts w:cs="Arial"/>
          <w:color w:val="000000"/>
          <w:szCs w:val="22"/>
        </w:rPr>
        <w:t xml:space="preserve"> employing the following strategies:  field editing, rigorous staff training and periodic retraining with feedback mechanisms, certification of examiners, standard environment, calibration of equipment on regular basis, multiple readings if possible, monitoring of field procedures by headquarters staff, comparison of findings by </w:t>
      </w:r>
      <w:r w:rsidRPr="00B3192B">
        <w:rPr>
          <w:rFonts w:cs="Arial"/>
          <w:color w:val="000000"/>
          <w:szCs w:val="22"/>
        </w:rPr>
        <w:lastRenderedPageBreak/>
        <w:t>technicians over time.  All laboratory samples are analyzed by certified contract laboratories and standard quality control procedures are used such as blinded split samples and random repeat testing.  Data from household questionnaires are carefully entered, verified, validated and edited by experienced field staff and programmers.  The household questionnaire validation forms and procedures are included in the Attachment 8.</w:t>
      </w:r>
    </w:p>
    <w:p w:rsidR="000A488A" w:rsidRPr="00B3192B" w:rsidRDefault="000A488A" w:rsidP="000A488A">
      <w:pPr>
        <w:outlineLvl w:val="1"/>
        <w:rPr>
          <w:rFonts w:cs="Arial"/>
          <w:color w:val="000000"/>
          <w:szCs w:val="22"/>
        </w:rPr>
      </w:pPr>
    </w:p>
    <w:p w:rsidR="000A488A" w:rsidRPr="00B3192B" w:rsidRDefault="000A488A" w:rsidP="000A488A"/>
    <w:p w:rsidR="002863C8" w:rsidRPr="00B3192B" w:rsidRDefault="002863C8" w:rsidP="00C924F1">
      <w:pPr>
        <w:outlineLvl w:val="1"/>
        <w:rPr>
          <w:rFonts w:cs="Arial"/>
          <w:color w:val="000000"/>
          <w:szCs w:val="22"/>
        </w:rPr>
      </w:pPr>
    </w:p>
    <w:p w:rsidR="007C1C7F" w:rsidRPr="00B3192B" w:rsidRDefault="00D87742" w:rsidP="007C1C7F">
      <w:pPr>
        <w:outlineLvl w:val="1"/>
        <w:rPr>
          <w:rFonts w:cs="Arial"/>
          <w:color w:val="000000"/>
          <w:szCs w:val="22"/>
        </w:rPr>
      </w:pPr>
      <w:bookmarkStart w:id="3" w:name="_Toc80019650"/>
      <w:bookmarkStart w:id="4" w:name="_Toc80020477"/>
      <w:bookmarkStart w:id="5" w:name="_Toc81620535"/>
      <w:bookmarkStart w:id="6" w:name="_Toc145333175"/>
      <w:bookmarkStart w:id="7" w:name="_Toc145333450"/>
      <w:bookmarkStart w:id="8" w:name="_Toc151958688"/>
      <w:r w:rsidRPr="00B3192B">
        <w:rPr>
          <w:rFonts w:cs="Arial"/>
          <w:color w:val="000000"/>
          <w:szCs w:val="22"/>
        </w:rPr>
        <w:t>3.  Methods to Maximize Response Rates and Deal with Nonresponse</w:t>
      </w:r>
      <w:r w:rsidR="002735C4" w:rsidRPr="00B3192B">
        <w:rPr>
          <w:rFonts w:cs="Arial"/>
          <w:color w:val="000000"/>
          <w:szCs w:val="22"/>
        </w:rPr>
        <w:t xml:space="preserve"> </w:t>
      </w:r>
    </w:p>
    <w:p w:rsidR="007C1C7F" w:rsidRPr="00B3192B" w:rsidRDefault="007C1C7F" w:rsidP="007C1C7F">
      <w:pPr>
        <w:rPr>
          <w:rFonts w:cs="Arial"/>
          <w:color w:val="000000"/>
          <w:sz w:val="24"/>
          <w:szCs w:val="24"/>
        </w:rPr>
      </w:pPr>
    </w:p>
    <w:p w:rsidR="007C1C7F" w:rsidRPr="00B3192B" w:rsidRDefault="007C1C7F" w:rsidP="007C1C7F">
      <w:pPr>
        <w:rPr>
          <w:rFonts w:cs="Arial"/>
          <w:color w:val="000000"/>
        </w:rPr>
      </w:pPr>
      <w:r w:rsidRPr="00B3192B">
        <w:rPr>
          <w:rFonts w:cs="Arial"/>
          <w:color w:val="000000"/>
        </w:rPr>
        <w:t xml:space="preserve">Interviewers have access to a variety of materials they use to assist them in sample person nonresponse conversion.  There is a follow-up letter that is, when possible, customized to fit the circumstance of each individual sample person who refuses the interview, examination or both. Attachment 4 contains the generic version of this letter.  Some examples of situations where this letter may be customized to address an individual are, a mother with childcare needs, a person who refuses due to scheduling issues or time constraints, a person who doesn’t trust the government, etc. In addition to the follow-up letter that is sent to every potential sample person who refuses the interview, examination or both (see Attachment 4), interviewers also have two manuals that serve as a reinforcement to the process: "NHANES </w:t>
      </w:r>
      <w:proofErr w:type="gramStart"/>
      <w:r w:rsidRPr="00B3192B">
        <w:rPr>
          <w:rFonts w:cs="Arial"/>
          <w:color w:val="000000"/>
        </w:rPr>
        <w:t>At A</w:t>
      </w:r>
      <w:proofErr w:type="gramEnd"/>
      <w:r w:rsidRPr="00B3192B">
        <w:rPr>
          <w:rFonts w:cs="Arial"/>
          <w:color w:val="000000"/>
        </w:rPr>
        <w:t xml:space="preserve"> Glance" and "Obtaining Respondent Cooperation.”  "NHANES </w:t>
      </w:r>
      <w:proofErr w:type="gramStart"/>
      <w:r w:rsidRPr="00B3192B">
        <w:rPr>
          <w:rFonts w:cs="Arial"/>
          <w:color w:val="000000"/>
        </w:rPr>
        <w:t>At A</w:t>
      </w:r>
      <w:proofErr w:type="gramEnd"/>
      <w:r w:rsidRPr="00B3192B">
        <w:rPr>
          <w:rFonts w:cs="Arial"/>
          <w:color w:val="000000"/>
        </w:rPr>
        <w:t xml:space="preserve"> Glance" contains articles from newspapers, journals, and letters of endorsements to show the sample person.  "Obtaining Respondent Cooperation" contains general interviewing approaches and techniques for especially hard-core conversions.</w:t>
      </w:r>
    </w:p>
    <w:p w:rsidR="007C1C7F" w:rsidRPr="00B3192B" w:rsidRDefault="007C1C7F" w:rsidP="007C1C7F">
      <w:pPr>
        <w:rPr>
          <w:rFonts w:cs="Arial"/>
          <w:color w:val="000000"/>
          <w:sz w:val="24"/>
          <w:szCs w:val="24"/>
        </w:rPr>
      </w:pPr>
    </w:p>
    <w:p w:rsidR="007C1C7F" w:rsidRPr="00B3192B" w:rsidRDefault="007C1C7F" w:rsidP="007C1C7F">
      <w:pPr>
        <w:rPr>
          <w:rFonts w:cs="Arial"/>
          <w:color w:val="000000"/>
        </w:rPr>
      </w:pPr>
      <w:r w:rsidRPr="00B3192B">
        <w:rPr>
          <w:rFonts w:cs="Arial"/>
          <w:color w:val="000000"/>
        </w:rPr>
        <w:t>Other methods to maximize response include:</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 xml:space="preserve">Remuneration of sample persons </w:t>
      </w:r>
    </w:p>
    <w:p w:rsidR="007C1C7F" w:rsidRPr="00B3192B" w:rsidRDefault="007C1C7F" w:rsidP="007C1C7F">
      <w:pPr>
        <w:rPr>
          <w:rFonts w:cs="Arial"/>
          <w:color w:val="000000"/>
        </w:rPr>
      </w:pPr>
      <w:r w:rsidRPr="00B3192B">
        <w:rPr>
          <w:rFonts w:cs="Arial"/>
          <w:color w:val="000000"/>
        </w:rPr>
        <w:t>Reimbursement for transportation costs or free transportation to MEC</w:t>
      </w:r>
    </w:p>
    <w:p w:rsidR="007C1C7F" w:rsidRPr="00B3192B" w:rsidRDefault="007C1C7F" w:rsidP="007C1C7F">
      <w:pPr>
        <w:rPr>
          <w:rFonts w:cs="Arial"/>
          <w:color w:val="000000"/>
        </w:rPr>
      </w:pPr>
      <w:r w:rsidRPr="00B3192B">
        <w:rPr>
          <w:rFonts w:cs="Arial"/>
          <w:color w:val="000000"/>
        </w:rPr>
        <w:t>Allow a companion (parent, caregiver, etc.) to accompany participant through the exam</w:t>
      </w:r>
    </w:p>
    <w:p w:rsidR="007C1C7F" w:rsidRPr="00B3192B" w:rsidRDefault="007C1C7F" w:rsidP="007C1C7F">
      <w:pPr>
        <w:rPr>
          <w:rFonts w:cs="Arial"/>
          <w:color w:val="000000"/>
        </w:rPr>
      </w:pPr>
      <w:r w:rsidRPr="00B3192B">
        <w:rPr>
          <w:rFonts w:cs="Arial"/>
          <w:color w:val="000000"/>
        </w:rPr>
        <w:t>Provide a report of examination findings</w:t>
      </w:r>
    </w:p>
    <w:p w:rsidR="007C1C7F" w:rsidRPr="00B3192B" w:rsidRDefault="007C1C7F" w:rsidP="007C1C7F">
      <w:pPr>
        <w:rPr>
          <w:rFonts w:cs="Arial"/>
          <w:color w:val="000000"/>
        </w:rPr>
      </w:pPr>
      <w:r w:rsidRPr="00B3192B">
        <w:rPr>
          <w:rFonts w:cs="Arial"/>
          <w:color w:val="000000"/>
        </w:rPr>
        <w:t>Bilingual staff (Spanish)</w:t>
      </w:r>
    </w:p>
    <w:p w:rsidR="007C1C7F" w:rsidRPr="00B3192B" w:rsidRDefault="007C1C7F" w:rsidP="007C1C7F">
      <w:pPr>
        <w:rPr>
          <w:rFonts w:cs="Arial"/>
          <w:color w:val="000000"/>
        </w:rPr>
      </w:pPr>
      <w:r w:rsidRPr="00B3192B">
        <w:rPr>
          <w:rFonts w:cs="Arial"/>
          <w:color w:val="000000"/>
        </w:rPr>
        <w:t>Interpreters for languages other than Spanish</w:t>
      </w:r>
    </w:p>
    <w:p w:rsidR="007C1C7F" w:rsidRPr="00B3192B" w:rsidRDefault="007C1C7F" w:rsidP="007C1C7F">
      <w:pPr>
        <w:rPr>
          <w:rFonts w:cs="Arial"/>
          <w:color w:val="000000"/>
        </w:rPr>
      </w:pPr>
      <w:r w:rsidRPr="00B3192B">
        <w:rPr>
          <w:rFonts w:cs="Arial"/>
          <w:color w:val="000000"/>
        </w:rPr>
        <w:t>Advance publicity and contact with/endorsements from community leaders and groups</w:t>
      </w:r>
    </w:p>
    <w:p w:rsidR="007C1C7F" w:rsidRPr="00B3192B" w:rsidRDefault="007C1C7F" w:rsidP="007C1C7F">
      <w:pPr>
        <w:rPr>
          <w:rFonts w:cs="Arial"/>
          <w:color w:val="000000"/>
        </w:rPr>
      </w:pPr>
      <w:r w:rsidRPr="00B3192B">
        <w:rPr>
          <w:rFonts w:cs="Arial"/>
          <w:color w:val="000000"/>
        </w:rPr>
        <w:t>Post cards prior to advance letter</w:t>
      </w:r>
    </w:p>
    <w:p w:rsidR="007C1C7F" w:rsidRPr="00B3192B" w:rsidRDefault="007C1C7F" w:rsidP="007C1C7F">
      <w:pPr>
        <w:rPr>
          <w:rFonts w:cs="Arial"/>
          <w:color w:val="000000"/>
        </w:rPr>
      </w:pPr>
      <w:r w:rsidRPr="00B3192B">
        <w:rPr>
          <w:rFonts w:cs="Arial"/>
          <w:color w:val="000000"/>
        </w:rPr>
        <w:t>Sampling multiple individuals in a household</w:t>
      </w:r>
    </w:p>
    <w:p w:rsidR="007C1C7F" w:rsidRPr="00B3192B" w:rsidRDefault="007C1C7F" w:rsidP="007C1C7F">
      <w:pPr>
        <w:rPr>
          <w:rFonts w:cs="Arial"/>
          <w:color w:val="000000"/>
        </w:rPr>
      </w:pPr>
      <w:r w:rsidRPr="00B3192B">
        <w:rPr>
          <w:rFonts w:cs="Arial"/>
          <w:color w:val="000000"/>
        </w:rPr>
        <w:t>Flexible examination schedule including evenings and weekends</w:t>
      </w:r>
    </w:p>
    <w:p w:rsidR="007C1C7F" w:rsidRPr="00B3192B" w:rsidRDefault="007C1C7F" w:rsidP="007C1C7F">
      <w:pPr>
        <w:rPr>
          <w:rFonts w:cs="Arial"/>
          <w:color w:val="000000"/>
        </w:rPr>
      </w:pPr>
      <w:r w:rsidRPr="00B3192B">
        <w:rPr>
          <w:rFonts w:cs="Arial"/>
          <w:color w:val="000000"/>
        </w:rPr>
        <w:t>Telephone reminders before scheduled appointments</w:t>
      </w:r>
    </w:p>
    <w:p w:rsidR="007C1C7F" w:rsidRPr="00B3192B" w:rsidRDefault="007C1C7F" w:rsidP="007C1C7F">
      <w:pPr>
        <w:rPr>
          <w:rFonts w:cs="Arial"/>
          <w:color w:val="000000"/>
        </w:rPr>
      </w:pPr>
      <w:r w:rsidRPr="00B3192B">
        <w:rPr>
          <w:rFonts w:cs="Arial"/>
          <w:color w:val="000000"/>
        </w:rPr>
        <w:t>Intensive follow-up efforts</w:t>
      </w:r>
    </w:p>
    <w:p w:rsidR="007C1C7F" w:rsidRPr="00B3192B" w:rsidRDefault="007C1C7F" w:rsidP="007C1C7F">
      <w:pPr>
        <w:rPr>
          <w:rFonts w:cs="Arial"/>
          <w:color w:val="000000"/>
        </w:rPr>
      </w:pPr>
      <w:r w:rsidRPr="00B3192B">
        <w:rPr>
          <w:rFonts w:cs="Arial"/>
          <w:color w:val="000000"/>
        </w:rPr>
        <w:t>Recorded clips for TV stations</w:t>
      </w:r>
    </w:p>
    <w:p w:rsidR="007C1C7F" w:rsidRPr="00B3192B" w:rsidRDefault="007C1C7F" w:rsidP="007C1C7F">
      <w:pPr>
        <w:rPr>
          <w:rFonts w:cs="Arial"/>
          <w:color w:val="000000"/>
        </w:rPr>
      </w:pPr>
      <w:r w:rsidRPr="00B3192B">
        <w:rPr>
          <w:rFonts w:cs="Arial"/>
          <w:color w:val="000000"/>
        </w:rPr>
        <w:t>Population specific brochures about the survey</w:t>
      </w:r>
    </w:p>
    <w:p w:rsidR="007C1C7F" w:rsidRPr="00B3192B" w:rsidRDefault="007C1C7F" w:rsidP="007C1C7F">
      <w:pPr>
        <w:rPr>
          <w:rFonts w:cs="Arial"/>
          <w:color w:val="000000"/>
        </w:rPr>
      </w:pPr>
      <w:r w:rsidRPr="00B3192B">
        <w:rPr>
          <w:rFonts w:cs="Arial"/>
          <w:color w:val="000000"/>
        </w:rPr>
        <w:t xml:space="preserve">Multimedia presentation on interviewers' tablet computers  </w:t>
      </w:r>
    </w:p>
    <w:p w:rsidR="007C1C7F" w:rsidRPr="00B3192B" w:rsidRDefault="007C1C7F" w:rsidP="007C1C7F">
      <w:pPr>
        <w:rPr>
          <w:rFonts w:cs="Arial"/>
          <w:color w:val="000000"/>
        </w:rPr>
      </w:pPr>
      <w:r w:rsidRPr="00B3192B">
        <w:rPr>
          <w:rFonts w:cs="Arial"/>
          <w:color w:val="000000"/>
        </w:rPr>
        <w:t>Evaluative studies of response where appropriate</w:t>
      </w:r>
    </w:p>
    <w:p w:rsidR="007C1C7F" w:rsidRPr="00B3192B" w:rsidRDefault="007C1C7F" w:rsidP="007C1C7F">
      <w:pPr>
        <w:rPr>
          <w:rFonts w:cs="Arial"/>
          <w:color w:val="000000"/>
        </w:rPr>
      </w:pPr>
      <w:r w:rsidRPr="00B3192B">
        <w:rPr>
          <w:rFonts w:cs="Arial"/>
          <w:color w:val="000000"/>
        </w:rPr>
        <w:t xml:space="preserve">A website page dedicated specifically for survey participants  </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If sample persons are apprehensive or reluctant to participate in the examination, there are a number of techniques that can be employed by the interviewer once a reason for non</w:t>
      </w:r>
      <w:r w:rsidRPr="00B3192B">
        <w:rPr>
          <w:rFonts w:cs="Arial"/>
          <w:color w:val="000000"/>
        </w:rPr>
        <w:noBreakHyphen/>
        <w:t>cooperation has been determined.  Some techniques are the same as those used to convince sample persons to participate in the household interview while others are unique to the examination component.</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 xml:space="preserve">During the interviewing process there are multiple contact attempts made by the interviewer to conduct the screener interview or household person interview.  Generally, after two </w:t>
      </w:r>
      <w:r w:rsidRPr="00B3192B">
        <w:rPr>
          <w:rFonts w:cs="Arial"/>
          <w:color w:val="000000"/>
        </w:rPr>
        <w:lastRenderedPageBreak/>
        <w:t>unsuccessful attempts, the interviewer places a call</w:t>
      </w:r>
      <w:r w:rsidRPr="00B3192B">
        <w:rPr>
          <w:rFonts w:cs="Arial"/>
          <w:color w:val="000000"/>
        </w:rPr>
        <w:noBreakHyphen/>
        <w:t xml:space="preserve">back card at the doorstep of the potential sample person’s home.  </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For sample persons who have scheduled an examination appointment, a reminder notice is mailed one week in advance.  Additionally, within forty</w:t>
      </w:r>
      <w:r w:rsidRPr="00B3192B">
        <w:rPr>
          <w:rFonts w:cs="Arial"/>
          <w:color w:val="000000"/>
        </w:rPr>
        <w:noBreakHyphen/>
        <w:t xml:space="preserve">eight hours of their examination appointment, all sample persons receive a reminder telephone call.  For sample persons who do not have phones, whose phones are not working, or who have not been contacted by phone for some other reason, a home visit is made.  If the contact attempts are unsuccessful, an appointment slip is left at the household for each sample person.  If a sample person cancels an examination appointment, </w:t>
      </w:r>
      <w:proofErr w:type="spellStart"/>
      <w:r w:rsidRPr="00B3192B">
        <w:rPr>
          <w:rFonts w:cs="Arial"/>
          <w:color w:val="000000"/>
        </w:rPr>
        <w:t>recontact</w:t>
      </w:r>
      <w:proofErr w:type="spellEnd"/>
      <w:r w:rsidRPr="00B3192B">
        <w:rPr>
          <w:rFonts w:cs="Arial"/>
          <w:color w:val="000000"/>
        </w:rPr>
        <w:t xml:space="preserve"> is made immediately.</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 xml:space="preserve">A follow-up letter is sent to sample persons who refuse the household interviews or MEC examinations and to sample persons who have been difficult to contact.  The letters are tailored to fit each sample person’s particular circumstance.  Examples of letters are included in Attachment 4. </w:t>
      </w:r>
    </w:p>
    <w:p w:rsidR="007C1C7F" w:rsidRPr="00B3192B" w:rsidRDefault="007C1C7F" w:rsidP="007C1C7F">
      <w:pPr>
        <w:rPr>
          <w:rFonts w:cs="Arial"/>
          <w:color w:val="000000"/>
        </w:rPr>
      </w:pPr>
    </w:p>
    <w:p w:rsidR="007C1C7F" w:rsidRPr="00B3192B" w:rsidRDefault="007C1C7F" w:rsidP="007C1C7F">
      <w:pPr>
        <w:rPr>
          <w:rFonts w:cs="Arial"/>
          <w:color w:val="000000"/>
        </w:rPr>
      </w:pPr>
      <w:r w:rsidRPr="00B3192B">
        <w:rPr>
          <w:rFonts w:cs="Arial"/>
          <w:color w:val="000000"/>
        </w:rPr>
        <w:t>We are continuing the following steps to improve response rates:</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 xml:space="preserve">Increased efforts (e.g., new advertising/outreach sources, etc.) to recruit and train more qualified/experienced full time and backup household interviewers.  For example, we continue to work with the Asian Pacific Islander American Health Forum in developing advertisements to recruit Asian staff to the NHANES field operations.                                               </w:t>
      </w:r>
    </w:p>
    <w:p w:rsidR="007C1C7F" w:rsidRPr="00B3192B" w:rsidRDefault="007C1C7F" w:rsidP="007C1C7F">
      <w:pPr>
        <w:rPr>
          <w:rFonts w:cs="Arial"/>
          <w:color w:val="000000"/>
        </w:rPr>
      </w:pPr>
    </w:p>
    <w:p w:rsidR="007C1C7F" w:rsidRPr="00B3192B" w:rsidRDefault="007C1C7F" w:rsidP="007C1C7F">
      <w:pPr>
        <w:numPr>
          <w:ilvl w:val="0"/>
          <w:numId w:val="1"/>
        </w:numPr>
        <w:spacing w:after="240"/>
        <w:rPr>
          <w:rFonts w:cs="Arial"/>
          <w:color w:val="000000"/>
        </w:rPr>
      </w:pPr>
      <w:r w:rsidRPr="00B3192B">
        <w:rPr>
          <w:rFonts w:cs="Arial"/>
          <w:color w:val="000000"/>
        </w:rPr>
        <w:t xml:space="preserve">Enhancement of the “obtaining cooperation” portion of the initial interviewer training to include more “real life” practice modules.   </w:t>
      </w:r>
    </w:p>
    <w:p w:rsidR="007C1C7F" w:rsidRPr="00B3192B" w:rsidRDefault="007C1C7F" w:rsidP="007C1C7F">
      <w:pPr>
        <w:pStyle w:val="ListParagraph"/>
        <w:numPr>
          <w:ilvl w:val="0"/>
          <w:numId w:val="1"/>
        </w:numPr>
        <w:contextualSpacing/>
        <w:rPr>
          <w:rFonts w:eastAsia="Calibri" w:cs="Arial"/>
          <w:color w:val="000000"/>
          <w:szCs w:val="22"/>
        </w:rPr>
      </w:pPr>
      <w:r w:rsidRPr="00B3192B">
        <w:rPr>
          <w:rFonts w:eastAsia="Calibri" w:cs="Arial"/>
          <w:color w:val="000000"/>
          <w:szCs w:val="22"/>
        </w:rPr>
        <w:t xml:space="preserve">In 2010 we began a concentrated effort to increase our focus on refusal conversion trainings.  At the mid-year 2010 training we added a session on cultural sensitivity and best approaches to use when working with the Asian population.  This training was repeated at the 2011 annual retraining to include all field staff.  Later in 2011 we enhanced the training to include a broader focus on all our oversampled populations (Asians, African-Americans, and Hispanics).  In 2012, we continued our efforts to increase response rates by focusing on the issues related to soliciting participation from the 60 and older population group.   </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 xml:space="preserve">Supervisory field staff </w:t>
      </w:r>
      <w:r w:rsidR="0057786A" w:rsidRPr="00B3192B">
        <w:rPr>
          <w:rFonts w:cs="Arial"/>
          <w:color w:val="000000"/>
        </w:rPr>
        <w:t>are</w:t>
      </w:r>
      <w:r w:rsidRPr="00B3192B">
        <w:rPr>
          <w:rFonts w:cs="Arial"/>
          <w:color w:val="000000"/>
        </w:rPr>
        <w:t xml:space="preserve"> encouraged to provide more one</w:t>
      </w:r>
      <w:r w:rsidR="004436BD" w:rsidRPr="00B3192B">
        <w:rPr>
          <w:rFonts w:cs="Arial"/>
          <w:color w:val="000000"/>
        </w:rPr>
        <w:t>-</w:t>
      </w:r>
      <w:r w:rsidRPr="00B3192B">
        <w:rPr>
          <w:rFonts w:cs="Arial"/>
          <w:color w:val="000000"/>
        </w:rPr>
        <w:t>on</w:t>
      </w:r>
      <w:r w:rsidR="004436BD" w:rsidRPr="00B3192B">
        <w:rPr>
          <w:rFonts w:cs="Arial"/>
          <w:color w:val="000000"/>
        </w:rPr>
        <w:t>-</w:t>
      </w:r>
      <w:r w:rsidRPr="00B3192B">
        <w:rPr>
          <w:rFonts w:cs="Arial"/>
          <w:color w:val="000000"/>
        </w:rPr>
        <w:t xml:space="preserve">one interviewer training at the field offices on refusal aversion/conversion.  </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proofErr w:type="spellStart"/>
      <w:r w:rsidRPr="00B3192B">
        <w:rPr>
          <w:rFonts w:cs="Arial"/>
          <w:color w:val="000000"/>
        </w:rPr>
        <w:t>Listers</w:t>
      </w:r>
      <w:proofErr w:type="spellEnd"/>
      <w:r w:rsidRPr="00B3192B">
        <w:rPr>
          <w:rFonts w:cs="Arial"/>
          <w:color w:val="000000"/>
        </w:rPr>
        <w:t>, who visit PSUs at least four months prior to the opening of stands, are asked to provide more information about every segment they visit so that we can address potential problems as early as possible, especially locked buildings, gated communities, and college campuses.</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Advance Team addresses community support beginning with their earliest contacts with community leaders.</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NCHS works with the data collection Contractor in an effort to obtain more media coverage at every sampled PSU.</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 xml:space="preserve">Contractor provides NCHS with additional names of prominent people and organizations </w:t>
      </w:r>
      <w:r w:rsidRPr="00B3192B">
        <w:rPr>
          <w:rFonts w:cs="Arial"/>
          <w:color w:val="000000"/>
        </w:rPr>
        <w:lastRenderedPageBreak/>
        <w:t>which could assist with endorsements.</w:t>
      </w:r>
    </w:p>
    <w:p w:rsidR="007C1C7F" w:rsidRPr="00B3192B" w:rsidRDefault="007C1C7F" w:rsidP="007C1C7F">
      <w:pPr>
        <w:rPr>
          <w:rFonts w:cs="Arial"/>
          <w:color w:val="000000"/>
        </w:rPr>
      </w:pPr>
    </w:p>
    <w:p w:rsidR="007C1C7F" w:rsidRPr="00B3192B" w:rsidRDefault="007C1C7F" w:rsidP="007C1C7F">
      <w:pPr>
        <w:numPr>
          <w:ilvl w:val="0"/>
          <w:numId w:val="1"/>
        </w:numPr>
        <w:rPr>
          <w:rFonts w:cs="Arial"/>
          <w:color w:val="000000"/>
        </w:rPr>
      </w:pPr>
      <w:r w:rsidRPr="00B3192B">
        <w:rPr>
          <w:rFonts w:cs="Arial"/>
          <w:color w:val="000000"/>
        </w:rPr>
        <w:t>Assigned Contractor project person obtains more local endorsements for every stand beginning as early as two months prior to the start of a stand.</w:t>
      </w:r>
    </w:p>
    <w:p w:rsidR="007C1C7F" w:rsidRPr="00B3192B" w:rsidRDefault="007C1C7F" w:rsidP="007C1C7F">
      <w:pPr>
        <w:pStyle w:val="ListParagraph"/>
        <w:rPr>
          <w:rFonts w:cs="Arial"/>
          <w:color w:val="000000"/>
          <w:szCs w:val="22"/>
        </w:rPr>
      </w:pPr>
    </w:p>
    <w:p w:rsidR="007C1C7F" w:rsidRPr="00B3192B" w:rsidRDefault="007C1C7F" w:rsidP="007C1C7F">
      <w:pPr>
        <w:numPr>
          <w:ilvl w:val="0"/>
          <w:numId w:val="1"/>
        </w:numPr>
        <w:rPr>
          <w:rFonts w:cs="Arial"/>
          <w:color w:val="000000"/>
        </w:rPr>
      </w:pPr>
      <w:r w:rsidRPr="00B3192B">
        <w:rPr>
          <w:rFonts w:cs="Arial"/>
          <w:color w:val="000000"/>
        </w:rPr>
        <w:t>NCHS operations branch works more closely with Contractor to assist in obtaining community and national endorsement and support for the survey</w:t>
      </w:r>
    </w:p>
    <w:p w:rsidR="00D87742" w:rsidRPr="00B3192B" w:rsidRDefault="00D87742" w:rsidP="00D87742"/>
    <w:p w:rsidR="00C924F1" w:rsidRPr="00B3192B" w:rsidRDefault="00C924F1" w:rsidP="00C924F1">
      <w:pPr>
        <w:keepNext/>
        <w:keepLines/>
        <w:outlineLvl w:val="1"/>
        <w:rPr>
          <w:rFonts w:cs="Arial"/>
          <w:color w:val="000000"/>
          <w:szCs w:val="22"/>
        </w:rPr>
      </w:pPr>
      <w:r w:rsidRPr="00B3192B">
        <w:rPr>
          <w:rFonts w:cs="Arial"/>
          <w:color w:val="000000"/>
          <w:szCs w:val="22"/>
        </w:rPr>
        <w:t xml:space="preserve">4.  Tests of Procedures or Methods to be </w:t>
      </w:r>
      <w:proofErr w:type="gramStart"/>
      <w:r w:rsidRPr="00B3192B">
        <w:rPr>
          <w:rFonts w:cs="Arial"/>
          <w:color w:val="000000"/>
          <w:szCs w:val="22"/>
        </w:rPr>
        <w:t>Undertaken</w:t>
      </w:r>
      <w:bookmarkEnd w:id="3"/>
      <w:bookmarkEnd w:id="4"/>
      <w:bookmarkEnd w:id="5"/>
      <w:bookmarkEnd w:id="6"/>
      <w:bookmarkEnd w:id="7"/>
      <w:bookmarkEnd w:id="8"/>
      <w:proofErr w:type="gramEnd"/>
    </w:p>
    <w:p w:rsidR="00C924F1" w:rsidRPr="00B3192B" w:rsidRDefault="00C924F1" w:rsidP="00C924F1">
      <w:pPr>
        <w:keepNext/>
        <w:keepLines/>
        <w:rPr>
          <w:rFonts w:cs="Arial"/>
          <w:color w:val="000000"/>
          <w:szCs w:val="22"/>
        </w:rPr>
      </w:pPr>
    </w:p>
    <w:p w:rsidR="00C924F1" w:rsidRPr="00B3192B" w:rsidRDefault="00C41BD1" w:rsidP="00C924F1">
      <w:pPr>
        <w:keepLines/>
        <w:rPr>
          <w:rFonts w:cs="Arial"/>
          <w:color w:val="000000"/>
          <w:szCs w:val="22"/>
        </w:rPr>
      </w:pPr>
      <w:r w:rsidRPr="00B3192B">
        <w:rPr>
          <w:rFonts w:cs="Arial"/>
          <w:color w:val="000000"/>
          <w:szCs w:val="22"/>
        </w:rPr>
        <w:t>Much of the content</w:t>
      </w:r>
      <w:r w:rsidR="00C924F1" w:rsidRPr="00B3192B">
        <w:rPr>
          <w:rFonts w:cs="Arial"/>
          <w:color w:val="000000"/>
          <w:szCs w:val="22"/>
        </w:rPr>
        <w:t xml:space="preserve"> of the </w:t>
      </w:r>
      <w:r w:rsidR="004F4F90" w:rsidRPr="00B3192B">
        <w:rPr>
          <w:rFonts w:cs="Arial"/>
          <w:color w:val="000000"/>
          <w:szCs w:val="22"/>
        </w:rPr>
        <w:t xml:space="preserve">proposed </w:t>
      </w:r>
      <w:r w:rsidR="00C924F1" w:rsidRPr="00B3192B">
        <w:rPr>
          <w:rFonts w:cs="Arial"/>
          <w:color w:val="000000"/>
          <w:szCs w:val="22"/>
        </w:rPr>
        <w:t xml:space="preserve">NHANES field operations </w:t>
      </w:r>
      <w:r w:rsidR="004F4F90" w:rsidRPr="00B3192B">
        <w:rPr>
          <w:rFonts w:cs="Arial"/>
          <w:color w:val="000000"/>
          <w:szCs w:val="22"/>
        </w:rPr>
        <w:t xml:space="preserve">were part of previous </w:t>
      </w:r>
      <w:r w:rsidR="00C924F1" w:rsidRPr="00B3192B">
        <w:rPr>
          <w:rFonts w:cs="Arial"/>
          <w:color w:val="000000"/>
          <w:szCs w:val="22"/>
        </w:rPr>
        <w:t xml:space="preserve">NHANES.  This includes operational features such as listing and screening, sections of the questionnaires and components of the examination.  </w:t>
      </w:r>
    </w:p>
    <w:p w:rsidR="00C924F1" w:rsidRPr="00B3192B" w:rsidRDefault="00C924F1" w:rsidP="00C924F1">
      <w:pPr>
        <w:rPr>
          <w:rFonts w:cs="Arial"/>
          <w:color w:val="000000"/>
          <w:szCs w:val="22"/>
        </w:rPr>
      </w:pPr>
    </w:p>
    <w:p w:rsidR="00C924F1" w:rsidRPr="00B3192B" w:rsidRDefault="00C924F1" w:rsidP="00C924F1">
      <w:pPr>
        <w:rPr>
          <w:rFonts w:cs="Arial"/>
          <w:color w:val="000000"/>
          <w:szCs w:val="22"/>
        </w:rPr>
      </w:pPr>
      <w:r w:rsidRPr="00B3192B">
        <w:rPr>
          <w:rFonts w:cs="Arial"/>
          <w:color w:val="000000"/>
          <w:szCs w:val="22"/>
        </w:rPr>
        <w:t xml:space="preserve">The questionnaire items in NHANES came from many sources that ensured adequate testing of the wording of the questions and selection of appropriate response categories.  Many questions were taken from the </w:t>
      </w:r>
      <w:r w:rsidR="00BF5B42" w:rsidRPr="00B3192B">
        <w:rPr>
          <w:rFonts w:cs="Arial"/>
          <w:color w:val="000000"/>
          <w:szCs w:val="22"/>
        </w:rPr>
        <w:t>National Health Interview Survey (</w:t>
      </w:r>
      <w:r w:rsidRPr="00B3192B">
        <w:rPr>
          <w:rFonts w:cs="Arial"/>
          <w:color w:val="000000"/>
          <w:szCs w:val="22"/>
        </w:rPr>
        <w:t>NHIS</w:t>
      </w:r>
      <w:r w:rsidR="00BF5B42" w:rsidRPr="00B3192B">
        <w:rPr>
          <w:rFonts w:cs="Arial"/>
          <w:color w:val="000000"/>
          <w:szCs w:val="22"/>
        </w:rPr>
        <w:t>)</w:t>
      </w:r>
      <w:r w:rsidRPr="00B3192B">
        <w:rPr>
          <w:rFonts w:cs="Arial"/>
          <w:color w:val="000000"/>
          <w:szCs w:val="22"/>
        </w:rPr>
        <w:t xml:space="preserve"> core questionnaires</w:t>
      </w:r>
      <w:r w:rsidR="00144B52" w:rsidRPr="00B3192B">
        <w:rPr>
          <w:rFonts w:cs="Arial"/>
          <w:color w:val="000000"/>
          <w:szCs w:val="22"/>
        </w:rPr>
        <w:t xml:space="preserve"> (OMB No. 0920-0214</w:t>
      </w:r>
      <w:r w:rsidR="00187241">
        <w:rPr>
          <w:rFonts w:cs="Arial"/>
          <w:color w:val="000000"/>
          <w:szCs w:val="22"/>
        </w:rPr>
        <w:t>, expires 12/31/17</w:t>
      </w:r>
      <w:r w:rsidR="00144B52" w:rsidRPr="00B3192B">
        <w:rPr>
          <w:rFonts w:cs="Arial"/>
          <w:color w:val="000000"/>
          <w:szCs w:val="22"/>
        </w:rPr>
        <w:t>)</w:t>
      </w:r>
      <w:r w:rsidRPr="00B3192B">
        <w:rPr>
          <w:rFonts w:cs="Arial"/>
          <w:color w:val="000000"/>
          <w:szCs w:val="22"/>
        </w:rPr>
        <w:t>.  These questions have been tested in the NCHS Questionnaire Design Research Laboratory (QDRL)</w:t>
      </w:r>
      <w:r w:rsidR="004436BD" w:rsidRPr="00B3192B">
        <w:rPr>
          <w:rFonts w:cs="Arial"/>
          <w:color w:val="000000"/>
          <w:szCs w:val="22"/>
        </w:rPr>
        <w:t xml:space="preserve"> (OMB No. 0920-0222</w:t>
      </w:r>
      <w:r w:rsidR="00187241">
        <w:rPr>
          <w:rFonts w:cs="Arial"/>
          <w:color w:val="000000"/>
          <w:szCs w:val="22"/>
        </w:rPr>
        <w:t>, expires 07/31/2018</w:t>
      </w:r>
      <w:r w:rsidR="004436BD" w:rsidRPr="00B3192B">
        <w:rPr>
          <w:rFonts w:cs="Arial"/>
          <w:color w:val="000000"/>
          <w:szCs w:val="22"/>
        </w:rPr>
        <w:t>)</w:t>
      </w:r>
      <w:r w:rsidRPr="00B3192B">
        <w:rPr>
          <w:rFonts w:cs="Arial"/>
          <w:color w:val="000000"/>
          <w:szCs w:val="22"/>
        </w:rPr>
        <w:t xml:space="preserve"> and then used in the field with thousands of respondents.  Additional NHANES questions were derived from standard instruments and tests as well as surveys done by other agencies and organizations.  Examples of these are the dietary questions and the mental health module.  Still other NHANES questions were taken from previous NHANES surveys.</w:t>
      </w:r>
    </w:p>
    <w:p w:rsidR="00C924F1" w:rsidRPr="00B3192B" w:rsidRDefault="00C924F1" w:rsidP="00C924F1">
      <w:pPr>
        <w:rPr>
          <w:rFonts w:cs="Arial"/>
          <w:color w:val="000000"/>
          <w:szCs w:val="22"/>
        </w:rPr>
      </w:pPr>
    </w:p>
    <w:p w:rsidR="00C924F1" w:rsidRPr="00B3192B" w:rsidRDefault="00C924F1" w:rsidP="00C924F1">
      <w:pPr>
        <w:rPr>
          <w:rFonts w:cs="Arial"/>
          <w:color w:val="000000"/>
          <w:szCs w:val="22"/>
        </w:rPr>
      </w:pPr>
      <w:r w:rsidRPr="00B3192B">
        <w:rPr>
          <w:rFonts w:cs="Arial"/>
          <w:color w:val="000000"/>
          <w:szCs w:val="22"/>
        </w:rPr>
        <w:t xml:space="preserve">Examination components have been included in previous NHANES and/or other population based studies.  A criterion for inclusion of examination content for the early years of NHANES was the existence of a standardized procedure for use on NHANES.  To incorporate new content in future years of the continuous NHANES, evaluation of objective data collection procedures used in </w:t>
      </w:r>
      <w:r w:rsidR="000B7FEF" w:rsidRPr="00B3192B">
        <w:rPr>
          <w:rFonts w:cs="Arial"/>
          <w:color w:val="000000"/>
          <w:szCs w:val="22"/>
        </w:rPr>
        <w:t xml:space="preserve">other studies and </w:t>
      </w:r>
      <w:r w:rsidRPr="00B3192B">
        <w:rPr>
          <w:rFonts w:cs="Arial"/>
          <w:color w:val="000000"/>
          <w:szCs w:val="22"/>
        </w:rPr>
        <w:t xml:space="preserve">testing of new procedures concurrent to NHANES data collection will be required.  </w:t>
      </w:r>
      <w:r w:rsidR="000B7FEF" w:rsidRPr="00B3192B">
        <w:rPr>
          <w:rFonts w:cs="Arial"/>
          <w:color w:val="000000"/>
          <w:szCs w:val="22"/>
        </w:rPr>
        <w:t xml:space="preserve">This testing may be done within the NHANES field operations or as a standalone study not using NHANES participants. </w:t>
      </w:r>
      <w:r w:rsidRPr="00B3192B">
        <w:rPr>
          <w:rFonts w:cs="Arial"/>
          <w:color w:val="000000"/>
          <w:szCs w:val="22"/>
        </w:rPr>
        <w:t>All laboratory methods used in NHANES have been tested and deemed reliable and valid prior to their inclusion in NHANES.</w:t>
      </w:r>
    </w:p>
    <w:p w:rsidR="00C924F1" w:rsidRPr="00B3192B" w:rsidRDefault="00C924F1" w:rsidP="00C924F1">
      <w:pPr>
        <w:rPr>
          <w:rFonts w:cs="Arial"/>
          <w:color w:val="000000"/>
          <w:szCs w:val="22"/>
        </w:rPr>
      </w:pPr>
    </w:p>
    <w:p w:rsidR="00461B15" w:rsidRPr="00B3192B" w:rsidRDefault="00C924F1" w:rsidP="00C924F1">
      <w:pPr>
        <w:rPr>
          <w:rFonts w:cs="Arial"/>
          <w:color w:val="000000"/>
          <w:szCs w:val="22"/>
        </w:rPr>
      </w:pPr>
      <w:r w:rsidRPr="00B3192B">
        <w:rPr>
          <w:rFonts w:cs="Arial"/>
          <w:color w:val="000000"/>
          <w:szCs w:val="22"/>
        </w:rPr>
        <w:t>The current continuous operation of NHANES presents unique challenges in testing</w:t>
      </w:r>
      <w:r w:rsidR="000B7FEF" w:rsidRPr="00B3192B">
        <w:rPr>
          <w:rFonts w:cs="Arial"/>
          <w:color w:val="000000"/>
          <w:szCs w:val="22"/>
        </w:rPr>
        <w:t xml:space="preserve"> new components</w:t>
      </w:r>
      <w:r w:rsidRPr="00B3192B">
        <w:rPr>
          <w:rFonts w:cs="Arial"/>
          <w:color w:val="000000"/>
          <w:szCs w:val="22"/>
        </w:rPr>
        <w:t xml:space="preserve">.  As protocols and systems are designed and developed, they are fielded.  Each examination component is operationalized and evaluated for feasibility of exam room arrangement and procedures, performance of equipment, efficiency, completion times and interaction with the system.  Procedures are conducted with trained examiners and actual subjects of the required ages to ensure accurate testing of the components and systems.  Standard operating procedures </w:t>
      </w:r>
      <w:r w:rsidR="00955E67" w:rsidRPr="00B3192B">
        <w:rPr>
          <w:rFonts w:cs="Arial"/>
          <w:color w:val="000000"/>
          <w:szCs w:val="22"/>
        </w:rPr>
        <w:t xml:space="preserve">are </w:t>
      </w:r>
      <w:r w:rsidRPr="00B3192B">
        <w:rPr>
          <w:rFonts w:cs="Arial"/>
          <w:color w:val="000000"/>
          <w:szCs w:val="22"/>
        </w:rPr>
        <w:t xml:space="preserve">evaluated for efficiency and coordination of subject flow through the MEC, completion of required exam components, subject cooperation and refusal conversion, staff productivity, and adequacy of facility and supplies. NCHS staff, </w:t>
      </w:r>
      <w:r w:rsidR="00671102" w:rsidRPr="00B3192B">
        <w:rPr>
          <w:rFonts w:cs="Arial"/>
          <w:color w:val="000000"/>
          <w:szCs w:val="22"/>
        </w:rPr>
        <w:t xml:space="preserve">the contractor’s </w:t>
      </w:r>
      <w:r w:rsidRPr="00B3192B">
        <w:rPr>
          <w:rFonts w:cs="Arial"/>
          <w:color w:val="000000"/>
          <w:szCs w:val="22"/>
        </w:rPr>
        <w:t>development staff and consultants participate in the evaluation effort.</w:t>
      </w:r>
      <w:r w:rsidR="00461B15" w:rsidRPr="00B3192B">
        <w:rPr>
          <w:rFonts w:cs="Arial"/>
          <w:color w:val="000000"/>
          <w:szCs w:val="22"/>
        </w:rPr>
        <w:t xml:space="preserve"> </w:t>
      </w:r>
    </w:p>
    <w:p w:rsidR="00461B15" w:rsidRPr="00B3192B" w:rsidRDefault="00461B15" w:rsidP="00C924F1">
      <w:pPr>
        <w:rPr>
          <w:rFonts w:cs="Arial"/>
          <w:color w:val="000000"/>
          <w:szCs w:val="22"/>
        </w:rPr>
      </w:pPr>
    </w:p>
    <w:p w:rsidR="00231473" w:rsidRPr="00B3192B" w:rsidRDefault="00231473" w:rsidP="00231473">
      <w:pPr>
        <w:rPr>
          <w:rFonts w:cs="Arial"/>
          <w:color w:val="000000"/>
          <w:szCs w:val="22"/>
        </w:rPr>
      </w:pPr>
      <w:r w:rsidRPr="00B3192B">
        <w:rPr>
          <w:rFonts w:cs="Arial"/>
          <w:color w:val="000000"/>
          <w:szCs w:val="22"/>
        </w:rPr>
        <w:t>In certain cases, additional testing using non-NHANES respondents may be necessary.  This could occur, for example, when the NHANES is developing a method to be used in the survey that can be tested or calibrated outside the NHANES survey setting.  For e</w:t>
      </w:r>
      <w:r w:rsidR="00EF4720" w:rsidRPr="00B3192B">
        <w:rPr>
          <w:rFonts w:cs="Arial"/>
          <w:color w:val="000000"/>
          <w:szCs w:val="22"/>
        </w:rPr>
        <w:t>xample prior to pilot testing a</w:t>
      </w:r>
      <w:r w:rsidRPr="00B3192B">
        <w:rPr>
          <w:rFonts w:cs="Arial"/>
          <w:color w:val="000000"/>
          <w:szCs w:val="22"/>
        </w:rPr>
        <w:t xml:space="preserve"> NHANES 24 hour urine collection within the survey a calibration study was done with remunerated volunteers.</w:t>
      </w:r>
    </w:p>
    <w:p w:rsidR="00231473" w:rsidRPr="00B3192B" w:rsidRDefault="00231473" w:rsidP="00231473">
      <w:pPr>
        <w:pStyle w:val="BodyText"/>
        <w:rPr>
          <w:rFonts w:cs="Arial"/>
          <w:b/>
        </w:rPr>
      </w:pPr>
    </w:p>
    <w:p w:rsidR="00643563" w:rsidRDefault="00643563" w:rsidP="00231473">
      <w:pPr>
        <w:pStyle w:val="BodyText"/>
        <w:rPr>
          <w:rFonts w:cs="Arial"/>
          <w:b/>
        </w:rPr>
      </w:pPr>
    </w:p>
    <w:p w:rsidR="00231473" w:rsidRPr="00B3192B" w:rsidRDefault="00231473" w:rsidP="00231473">
      <w:pPr>
        <w:pStyle w:val="BodyText"/>
        <w:rPr>
          <w:rFonts w:cs="Arial"/>
          <w:b/>
        </w:rPr>
      </w:pPr>
      <w:r w:rsidRPr="00B3192B">
        <w:rPr>
          <w:rFonts w:cs="Arial"/>
          <w:b/>
        </w:rPr>
        <w:lastRenderedPageBreak/>
        <w:t>Pilot Tests for the 2015-16 NHANES</w:t>
      </w:r>
    </w:p>
    <w:p w:rsidR="00231473" w:rsidRPr="00B3192B" w:rsidRDefault="00231473" w:rsidP="00231473">
      <w:pPr>
        <w:rPr>
          <w:rFonts w:cs="Arial"/>
          <w:color w:val="000000"/>
        </w:rPr>
      </w:pPr>
    </w:p>
    <w:p w:rsidR="00231473" w:rsidRPr="00B3192B" w:rsidRDefault="00231473" w:rsidP="00231473">
      <w:pPr>
        <w:rPr>
          <w:rFonts w:cs="Arial"/>
          <w:color w:val="000000"/>
        </w:rPr>
      </w:pPr>
      <w:r w:rsidRPr="00B3192B">
        <w:rPr>
          <w:rFonts w:cs="Arial"/>
          <w:color w:val="000000"/>
        </w:rPr>
        <w:t xml:space="preserve">Only one pilot test was conducted for potential inclusion in the 2015-16 NHANES.  That was a pilot test on collecting a urine specimen during the MEC examination on children ages 3-5.  </w:t>
      </w:r>
    </w:p>
    <w:p w:rsidR="00231473" w:rsidRPr="00B3192B" w:rsidRDefault="00231473" w:rsidP="00231473">
      <w:pPr>
        <w:rPr>
          <w:rFonts w:cs="Arial"/>
          <w:color w:val="000000"/>
        </w:rPr>
      </w:pPr>
    </w:p>
    <w:p w:rsidR="00231473" w:rsidRPr="00B3192B" w:rsidRDefault="00231473" w:rsidP="00231473">
      <w:pPr>
        <w:keepLines/>
        <w:rPr>
          <w:rFonts w:cs="Arial"/>
          <w:color w:val="000000"/>
        </w:rPr>
      </w:pPr>
      <w:r w:rsidRPr="00B3192B">
        <w:rPr>
          <w:rFonts w:cs="Arial"/>
          <w:color w:val="000000"/>
        </w:rPr>
        <w:t xml:space="preserve">The pilot was successful.  </w:t>
      </w:r>
      <w:r w:rsidR="007F17FF" w:rsidRPr="00B3192B">
        <w:rPr>
          <w:rFonts w:cs="Arial"/>
          <w:color w:val="000000"/>
        </w:rPr>
        <w:t xml:space="preserve">Ninety-eight percent </w:t>
      </w:r>
      <w:r w:rsidRPr="00B3192B">
        <w:rPr>
          <w:rFonts w:cs="Arial"/>
          <w:color w:val="000000"/>
        </w:rPr>
        <w:t>of the 3-5 year olds provided a urine sample and 81% were able to provide our target of 60 ml or more of specimen.  One-hundred and twenty-one children had some urine for testing.  Their results were reviewed to determine if their results were above the level of detection and similar to 6-8 year olds results from the 2011-12 NHANES.  The comparison was not statistical but qualitative.  Results were from these classes of chemicals: heavy metals and iodine; phenols and phthalate metabolites; phytoestrogens; polycyclic aromatic hydrocarbon metabolites; tobacco biomarkers (including NNAL and volatile nitrosamines); and volatile organic compounds.  In 2015-16 we plan to include urine specimens for children ages 3-5 in the protocol.  In contrast to ages 6 and older where only a 1/3 sample are tested for the environmental chemicals all children 3-5 will be sampled because of the small size of this age domain.</w:t>
      </w:r>
    </w:p>
    <w:p w:rsidR="00231473" w:rsidRPr="00B3192B" w:rsidRDefault="00231473" w:rsidP="00231473">
      <w:pPr>
        <w:keepLines/>
        <w:rPr>
          <w:rFonts w:asciiTheme="minorHAnsi" w:eastAsiaTheme="minorHAnsi" w:hAnsiTheme="minorHAnsi" w:cs="Arial"/>
          <w:b/>
          <w:color w:val="000000"/>
        </w:rPr>
      </w:pPr>
    </w:p>
    <w:p w:rsidR="00231473" w:rsidRPr="00B3192B" w:rsidRDefault="00231473" w:rsidP="00231473">
      <w:pPr>
        <w:pStyle w:val="BodyText"/>
        <w:keepLines w:val="0"/>
        <w:rPr>
          <w:rFonts w:cs="Arial"/>
          <w:b/>
        </w:rPr>
      </w:pPr>
      <w:r w:rsidRPr="00B3192B">
        <w:rPr>
          <w:rFonts w:cs="Arial"/>
          <w:b/>
        </w:rPr>
        <w:t>Methodological Studies to be conducted during NHANES 2015-16</w:t>
      </w:r>
    </w:p>
    <w:p w:rsidR="00231473" w:rsidRPr="00B3192B" w:rsidRDefault="00231473" w:rsidP="00231473">
      <w:pPr>
        <w:ind w:left="360"/>
        <w:rPr>
          <w:rFonts w:cs="Arial"/>
          <w:color w:val="000000"/>
        </w:rPr>
      </w:pPr>
    </w:p>
    <w:p w:rsidR="00231473" w:rsidRPr="00B3192B" w:rsidRDefault="00231473" w:rsidP="00231473">
      <w:pPr>
        <w:rPr>
          <w:rFonts w:cs="Arial"/>
          <w:color w:val="000000"/>
        </w:rPr>
      </w:pPr>
      <w:r w:rsidRPr="00B3192B">
        <w:rPr>
          <w:rFonts w:cs="Arial"/>
          <w:color w:val="000000"/>
        </w:rPr>
        <w:t>NHANES expects to conduct several methodological studies during 2015-16.  Possibilities include tests such as:</w:t>
      </w:r>
    </w:p>
    <w:p w:rsidR="00231473" w:rsidRPr="00B3192B" w:rsidRDefault="00231473" w:rsidP="00231473">
      <w:pPr>
        <w:rPr>
          <w:rFonts w:cs="Arial"/>
          <w:color w:val="000000"/>
        </w:rPr>
      </w:pPr>
    </w:p>
    <w:p w:rsidR="00231473" w:rsidRPr="00B3192B" w:rsidRDefault="00231473" w:rsidP="00796460">
      <w:pPr>
        <w:numPr>
          <w:ilvl w:val="1"/>
          <w:numId w:val="9"/>
        </w:numPr>
        <w:rPr>
          <w:rFonts w:cs="Arial"/>
          <w:color w:val="000000"/>
        </w:rPr>
      </w:pPr>
      <w:r w:rsidRPr="00B3192B">
        <w:rPr>
          <w:rFonts w:cs="Arial"/>
          <w:color w:val="000000"/>
        </w:rPr>
        <w:t>Ankle Brachial Pressure Index</w:t>
      </w:r>
    </w:p>
    <w:p w:rsidR="00231473" w:rsidRPr="00B3192B" w:rsidRDefault="00231473" w:rsidP="00796460">
      <w:pPr>
        <w:numPr>
          <w:ilvl w:val="1"/>
          <w:numId w:val="9"/>
        </w:numPr>
        <w:rPr>
          <w:rFonts w:cs="Arial"/>
          <w:color w:val="000000"/>
        </w:rPr>
      </w:pPr>
      <w:r w:rsidRPr="00B3192B">
        <w:rPr>
          <w:rFonts w:cs="Arial"/>
          <w:color w:val="000000"/>
        </w:rPr>
        <w:t>Peripheral neuropathy</w:t>
      </w:r>
    </w:p>
    <w:p w:rsidR="00231473" w:rsidRPr="00B3192B" w:rsidRDefault="00231473" w:rsidP="00796460">
      <w:pPr>
        <w:numPr>
          <w:ilvl w:val="1"/>
          <w:numId w:val="9"/>
        </w:numPr>
        <w:rPr>
          <w:rFonts w:cs="Arial"/>
          <w:color w:val="000000"/>
        </w:rPr>
      </w:pPr>
      <w:r w:rsidRPr="00B3192B">
        <w:rPr>
          <w:rFonts w:cs="Arial"/>
          <w:color w:val="000000"/>
        </w:rPr>
        <w:t>Fundus photography</w:t>
      </w:r>
    </w:p>
    <w:p w:rsidR="00231473" w:rsidRPr="00B3192B" w:rsidRDefault="00231473" w:rsidP="00796460">
      <w:pPr>
        <w:numPr>
          <w:ilvl w:val="1"/>
          <w:numId w:val="9"/>
        </w:numPr>
        <w:rPr>
          <w:rFonts w:cs="Arial"/>
          <w:color w:val="000000"/>
        </w:rPr>
      </w:pPr>
      <w:r w:rsidRPr="00B3192B">
        <w:rPr>
          <w:rFonts w:cs="Arial"/>
          <w:color w:val="000000"/>
        </w:rPr>
        <w:t>Digital photographs of dietary supplement and/or prescription medication container labels</w:t>
      </w:r>
    </w:p>
    <w:p w:rsidR="00231473" w:rsidRPr="00B3192B" w:rsidRDefault="00231473" w:rsidP="00796460">
      <w:pPr>
        <w:numPr>
          <w:ilvl w:val="1"/>
          <w:numId w:val="9"/>
        </w:numPr>
        <w:rPr>
          <w:rFonts w:cs="Arial"/>
          <w:color w:val="000000"/>
        </w:rPr>
      </w:pPr>
      <w:r w:rsidRPr="00B3192B">
        <w:rPr>
          <w:rFonts w:cs="Arial"/>
          <w:color w:val="000000"/>
        </w:rPr>
        <w:t>Collection of an unsmoked cigarette from smokers for laboratory analysis.</w:t>
      </w:r>
    </w:p>
    <w:p w:rsidR="00231473" w:rsidRPr="00B3192B" w:rsidRDefault="00231473" w:rsidP="00796460">
      <w:pPr>
        <w:numPr>
          <w:ilvl w:val="1"/>
          <w:numId w:val="9"/>
        </w:numPr>
        <w:rPr>
          <w:rFonts w:cs="Arial"/>
          <w:color w:val="000000"/>
        </w:rPr>
      </w:pPr>
      <w:r w:rsidRPr="00B3192B">
        <w:rPr>
          <w:rFonts w:cs="Arial"/>
          <w:color w:val="000000"/>
        </w:rPr>
        <w:t>Ambulatory blood pressure monitoring</w:t>
      </w:r>
    </w:p>
    <w:p w:rsidR="00231473" w:rsidRPr="00B3192B" w:rsidRDefault="00231473" w:rsidP="00796460">
      <w:pPr>
        <w:numPr>
          <w:ilvl w:val="1"/>
          <w:numId w:val="9"/>
        </w:numPr>
        <w:rPr>
          <w:rFonts w:cs="Arial"/>
          <w:color w:val="000000"/>
        </w:rPr>
      </w:pPr>
      <w:r w:rsidRPr="00B3192B">
        <w:rPr>
          <w:rFonts w:cs="Arial"/>
          <w:color w:val="000000"/>
        </w:rPr>
        <w:t>Waist circumference using multiple methods</w:t>
      </w:r>
    </w:p>
    <w:p w:rsidR="00231473" w:rsidRPr="00B3192B" w:rsidRDefault="000E7A36" w:rsidP="000E7A36">
      <w:pPr>
        <w:numPr>
          <w:ilvl w:val="1"/>
          <w:numId w:val="9"/>
        </w:numPr>
        <w:rPr>
          <w:rFonts w:cs="Arial"/>
          <w:color w:val="000000"/>
        </w:rPr>
      </w:pPr>
      <w:r w:rsidRPr="00B3192B">
        <w:rPr>
          <w:rFonts w:cs="Arial"/>
          <w:color w:val="000000"/>
        </w:rPr>
        <w:t>Pilot test the procedure</w:t>
      </w:r>
      <w:r w:rsidR="001072EB" w:rsidRPr="00B3192B">
        <w:rPr>
          <w:rFonts w:cs="Arial"/>
          <w:color w:val="000000"/>
        </w:rPr>
        <w:t>s</w:t>
      </w:r>
      <w:r w:rsidRPr="00B3192B">
        <w:rPr>
          <w:rFonts w:cs="Arial"/>
          <w:color w:val="000000"/>
        </w:rPr>
        <w:t xml:space="preserve"> to be used to </w:t>
      </w:r>
      <w:proofErr w:type="spellStart"/>
      <w:r w:rsidRPr="00B3192B">
        <w:rPr>
          <w:rFonts w:cs="Arial"/>
          <w:color w:val="000000"/>
        </w:rPr>
        <w:t>recontact</w:t>
      </w:r>
      <w:proofErr w:type="spellEnd"/>
      <w:r w:rsidRPr="00B3192B">
        <w:rPr>
          <w:rFonts w:cs="Arial"/>
          <w:color w:val="000000"/>
        </w:rPr>
        <w:t xml:space="preserve"> participants at 6, 12, 18 and 24 months </w:t>
      </w:r>
      <w:r w:rsidR="00231473" w:rsidRPr="00B3192B">
        <w:rPr>
          <w:rFonts w:cs="Arial"/>
          <w:color w:val="000000"/>
        </w:rPr>
        <w:t xml:space="preserve">to assess persistence, disappearance and acquisition of oral HPV infection. The testing would be of the mailing and </w:t>
      </w:r>
      <w:proofErr w:type="spellStart"/>
      <w:r w:rsidR="00231473" w:rsidRPr="00B3192B">
        <w:rPr>
          <w:rFonts w:cs="Arial"/>
          <w:color w:val="000000"/>
        </w:rPr>
        <w:t>recontact</w:t>
      </w:r>
      <w:proofErr w:type="spellEnd"/>
      <w:r w:rsidR="00231473" w:rsidRPr="00B3192B">
        <w:rPr>
          <w:rFonts w:cs="Arial"/>
          <w:color w:val="000000"/>
        </w:rPr>
        <w:t xml:space="preserve"> procedures.</w:t>
      </w:r>
    </w:p>
    <w:p w:rsidR="00231473" w:rsidRPr="00B3192B" w:rsidRDefault="00231473" w:rsidP="00231473">
      <w:pPr>
        <w:ind w:left="360"/>
        <w:rPr>
          <w:rFonts w:cs="Arial"/>
          <w:color w:val="000000"/>
        </w:rPr>
      </w:pPr>
    </w:p>
    <w:p w:rsidR="00231473" w:rsidRPr="00B3192B" w:rsidRDefault="00231473" w:rsidP="00231473">
      <w:pPr>
        <w:pStyle w:val="BodyText"/>
        <w:keepLines w:val="0"/>
        <w:rPr>
          <w:rFonts w:cs="Arial"/>
          <w:color w:val="000000"/>
        </w:rPr>
      </w:pPr>
      <w:r w:rsidRPr="00B3192B">
        <w:rPr>
          <w:rFonts w:cs="Arial"/>
          <w:color w:val="000000"/>
        </w:rPr>
        <w:t>For these projects and any currently unforeseen methodological studies, a non-substantive change package would be submitted to OMB before undertaking the study.</w:t>
      </w:r>
    </w:p>
    <w:p w:rsidR="00231473" w:rsidRPr="00B3192B" w:rsidRDefault="00231473" w:rsidP="00231473">
      <w:pPr>
        <w:pStyle w:val="BodyText"/>
        <w:keepLines w:val="0"/>
        <w:rPr>
          <w:rFonts w:cs="Arial"/>
          <w:color w:val="000000"/>
        </w:rPr>
      </w:pPr>
    </w:p>
    <w:p w:rsidR="00231473" w:rsidRPr="00B3192B" w:rsidRDefault="00231473" w:rsidP="00231473">
      <w:pPr>
        <w:pStyle w:val="BodyText"/>
        <w:keepLines w:val="0"/>
        <w:rPr>
          <w:rFonts w:cs="Arial"/>
          <w:b/>
        </w:rPr>
      </w:pPr>
      <w:r w:rsidRPr="00B3192B">
        <w:rPr>
          <w:rFonts w:cs="Arial"/>
          <w:b/>
        </w:rPr>
        <w:t>Pilot Tests to be conducted in 2015-16 for the 2017-18 NHANES</w:t>
      </w:r>
    </w:p>
    <w:p w:rsidR="00231473" w:rsidRPr="00B3192B" w:rsidRDefault="00231473" w:rsidP="00231473">
      <w:pPr>
        <w:pStyle w:val="BodyText"/>
        <w:keepLines w:val="0"/>
        <w:rPr>
          <w:rFonts w:cs="Arial"/>
        </w:rPr>
      </w:pPr>
    </w:p>
    <w:p w:rsidR="00231473" w:rsidRPr="00B3192B" w:rsidRDefault="00231473" w:rsidP="00231473">
      <w:pPr>
        <w:pStyle w:val="BodyText"/>
        <w:keepLines w:val="0"/>
        <w:rPr>
          <w:rFonts w:cs="Arial"/>
          <w:color w:val="000000"/>
        </w:rPr>
      </w:pPr>
      <w:r w:rsidRPr="00B3192B">
        <w:rPr>
          <w:rFonts w:cs="Arial"/>
          <w:color w:val="000000"/>
        </w:rPr>
        <w:t>The survey expects to continue conducting pilot studies for future cycles of continuous NHANES.  During 2015-2016, pilot studies will be conducted to prepare for implementation during NHANES 2017-2018.  A non-substantive change package would be submitted to OMB before undertaking any pilot study.</w:t>
      </w:r>
    </w:p>
    <w:p w:rsidR="00231473" w:rsidRPr="00B3192B" w:rsidRDefault="00231473" w:rsidP="00231473">
      <w:pPr>
        <w:pStyle w:val="BodyText"/>
        <w:tabs>
          <w:tab w:val="clear" w:pos="721"/>
        </w:tabs>
        <w:rPr>
          <w:b/>
        </w:rPr>
      </w:pPr>
    </w:p>
    <w:p w:rsidR="003F5853" w:rsidRPr="00B3192B" w:rsidRDefault="003F5853" w:rsidP="003F5853">
      <w:pPr>
        <w:pStyle w:val="BodyText"/>
        <w:tabs>
          <w:tab w:val="clear" w:pos="721"/>
        </w:tabs>
        <w:rPr>
          <w:b/>
        </w:rPr>
      </w:pPr>
      <w:r w:rsidRPr="00B3192B">
        <w:rPr>
          <w:b/>
        </w:rPr>
        <w:t>Special Studies and Additional Health and Nutrition Examination Studies</w:t>
      </w:r>
    </w:p>
    <w:p w:rsidR="003F5853" w:rsidRPr="00B3192B" w:rsidRDefault="003F5853" w:rsidP="003F5853">
      <w:pPr>
        <w:pStyle w:val="BodyText"/>
        <w:tabs>
          <w:tab w:val="clear" w:pos="721"/>
        </w:tabs>
      </w:pPr>
    </w:p>
    <w:p w:rsidR="003F5853" w:rsidRPr="00B3192B" w:rsidRDefault="003F5853" w:rsidP="003F5853">
      <w:pPr>
        <w:pStyle w:val="BodyText"/>
        <w:keepLines w:val="0"/>
        <w:widowControl w:val="0"/>
        <w:tabs>
          <w:tab w:val="clear" w:pos="721"/>
        </w:tabs>
      </w:pPr>
      <w:r w:rsidRPr="00B3192B">
        <w:t xml:space="preserve">This request </w:t>
      </w:r>
      <w:r w:rsidR="00DA5BD4" w:rsidRPr="00B3192B">
        <w:t xml:space="preserve">also seeks permission for </w:t>
      </w:r>
      <w:r w:rsidRPr="00B3192B">
        <w:t xml:space="preserve">NCHS to plan and test additional Health and Nutrition Examination components outside the current sample.  Such a project would directly relate to the future or current content of the NHANES.  </w:t>
      </w:r>
    </w:p>
    <w:p w:rsidR="003F5853" w:rsidRPr="00B3192B" w:rsidRDefault="003F5853" w:rsidP="003F5853">
      <w:pPr>
        <w:pStyle w:val="BodyText"/>
      </w:pPr>
    </w:p>
    <w:p w:rsidR="003F5853" w:rsidRPr="00B3192B" w:rsidRDefault="00DA5BD4" w:rsidP="003F5853">
      <w:pPr>
        <w:pStyle w:val="BodyText"/>
        <w:keepLines w:val="0"/>
        <w:rPr>
          <w:rFonts w:cs="Arial"/>
          <w:color w:val="000000"/>
        </w:rPr>
      </w:pPr>
      <w:r w:rsidRPr="00B3192B">
        <w:lastRenderedPageBreak/>
        <w:t xml:space="preserve">NCHS </w:t>
      </w:r>
      <w:r w:rsidR="003F5853" w:rsidRPr="00B3192B">
        <w:t>is including burden hours to accommodate such special studies (Attachment 10) involving up to 2,</w:t>
      </w:r>
      <w:r w:rsidR="003E21DA" w:rsidRPr="00B3192B">
        <w:t xml:space="preserve">500 </w:t>
      </w:r>
      <w:r w:rsidR="003F5853" w:rsidRPr="00B3192B">
        <w:t xml:space="preserve">participants (Section A12, Table 1, line 2), however, </w:t>
      </w:r>
      <w:r w:rsidRPr="00B3192B">
        <w:t xml:space="preserve">NCHS </w:t>
      </w:r>
      <w:r w:rsidR="003F5853" w:rsidRPr="00B3192B">
        <w:t xml:space="preserve">understands that such special studies would require submission of a full revision to OMB for clearance.  </w:t>
      </w:r>
    </w:p>
    <w:p w:rsidR="0019731A" w:rsidRPr="00B3192B" w:rsidRDefault="0019731A" w:rsidP="0019731A">
      <w:pPr>
        <w:pStyle w:val="BodyText"/>
        <w:keepLines w:val="0"/>
        <w:rPr>
          <w:rFonts w:cs="Arial"/>
          <w:color w:val="000000"/>
        </w:rPr>
      </w:pPr>
    </w:p>
    <w:p w:rsidR="00C924F1" w:rsidRPr="00B3192B" w:rsidRDefault="00C924F1" w:rsidP="00C924F1">
      <w:pPr>
        <w:rPr>
          <w:rFonts w:cs="Arial"/>
          <w:color w:val="000000"/>
          <w:szCs w:val="22"/>
        </w:rPr>
      </w:pPr>
      <w:r w:rsidRPr="00B3192B">
        <w:rPr>
          <w:rFonts w:cs="Arial"/>
          <w:bCs/>
          <w:color w:val="000000"/>
          <w:szCs w:val="22"/>
        </w:rPr>
        <w:t>Nonresponse Investigation</w:t>
      </w:r>
      <w:r w:rsidRPr="00B3192B">
        <w:rPr>
          <w:rFonts w:cs="Arial"/>
          <w:color w:val="000000"/>
          <w:szCs w:val="22"/>
        </w:rPr>
        <w:t xml:space="preserve"> </w:t>
      </w:r>
    </w:p>
    <w:p w:rsidR="00C924F1" w:rsidRPr="00B3192B" w:rsidRDefault="00C924F1" w:rsidP="00C924F1">
      <w:pPr>
        <w:rPr>
          <w:rFonts w:cs="Arial"/>
          <w:color w:val="000000"/>
          <w:szCs w:val="22"/>
        </w:rPr>
      </w:pPr>
    </w:p>
    <w:p w:rsidR="00C924F1" w:rsidRPr="00B3192B" w:rsidRDefault="00C924F1" w:rsidP="00C924F1">
      <w:pPr>
        <w:rPr>
          <w:rFonts w:cs="Arial"/>
          <w:color w:val="000000"/>
          <w:szCs w:val="22"/>
        </w:rPr>
      </w:pPr>
      <w:r w:rsidRPr="00B3192B">
        <w:rPr>
          <w:rFonts w:cs="Arial"/>
          <w:color w:val="000000"/>
          <w:szCs w:val="22"/>
        </w:rPr>
        <w:t xml:space="preserve">Nonresponse investigations under DHHS task order contracts or other contract mechanisms may be necessary should nonresponse rates make that advisable. Details of any such investigations that involve public participation will be </w:t>
      </w:r>
      <w:r w:rsidR="00940934" w:rsidRPr="00B3192B">
        <w:rPr>
          <w:rFonts w:cs="Arial"/>
          <w:color w:val="000000"/>
          <w:szCs w:val="22"/>
        </w:rPr>
        <w:t xml:space="preserve">described under </w:t>
      </w:r>
      <w:r w:rsidR="00B97BF5" w:rsidRPr="00B3192B">
        <w:rPr>
          <w:rFonts w:cs="Arial"/>
          <w:color w:val="000000"/>
          <w:szCs w:val="22"/>
        </w:rPr>
        <w:t>a non-substantive change pa</w:t>
      </w:r>
      <w:r w:rsidR="00DD5743" w:rsidRPr="00B3192B">
        <w:rPr>
          <w:rFonts w:cs="Arial"/>
          <w:color w:val="000000"/>
          <w:szCs w:val="22"/>
        </w:rPr>
        <w:t>ckage using burden from pilot or</w:t>
      </w:r>
      <w:r w:rsidR="00B97BF5" w:rsidRPr="00B3192B">
        <w:rPr>
          <w:rFonts w:cs="Arial"/>
          <w:color w:val="000000"/>
          <w:szCs w:val="22"/>
        </w:rPr>
        <w:t xml:space="preserve"> methodological studies.</w:t>
      </w:r>
    </w:p>
    <w:p w:rsidR="00C924F1" w:rsidRPr="00B3192B" w:rsidRDefault="00C924F1" w:rsidP="00C924F1">
      <w:pPr>
        <w:rPr>
          <w:rFonts w:cs="Arial"/>
          <w:color w:val="000000"/>
          <w:szCs w:val="22"/>
        </w:rPr>
      </w:pPr>
    </w:p>
    <w:p w:rsidR="00C924F1" w:rsidRPr="00B3192B" w:rsidRDefault="00C924F1" w:rsidP="00C924F1">
      <w:pPr>
        <w:keepNext/>
        <w:keepLines/>
        <w:outlineLvl w:val="1"/>
        <w:rPr>
          <w:rFonts w:cs="Arial"/>
          <w:color w:val="000000"/>
          <w:szCs w:val="22"/>
        </w:rPr>
      </w:pPr>
      <w:bookmarkStart w:id="9" w:name="_Toc80019651"/>
      <w:bookmarkStart w:id="10" w:name="_Toc80020478"/>
      <w:bookmarkStart w:id="11" w:name="_Toc81620536"/>
      <w:bookmarkStart w:id="12" w:name="_Toc145333176"/>
      <w:bookmarkStart w:id="13" w:name="_Toc145333451"/>
      <w:bookmarkStart w:id="14" w:name="_Toc151958689"/>
      <w:r w:rsidRPr="00B3192B">
        <w:rPr>
          <w:rFonts w:cs="Arial"/>
          <w:color w:val="000000"/>
          <w:szCs w:val="22"/>
        </w:rPr>
        <w:t>5.  Individuals Consulted on Statistical Aspects and Individuals Collecting and/or Analyzing Data</w:t>
      </w:r>
      <w:bookmarkEnd w:id="9"/>
      <w:bookmarkEnd w:id="10"/>
      <w:bookmarkEnd w:id="11"/>
      <w:bookmarkEnd w:id="12"/>
      <w:bookmarkEnd w:id="13"/>
      <w:bookmarkEnd w:id="14"/>
    </w:p>
    <w:p w:rsidR="00C924F1" w:rsidRPr="00B3192B" w:rsidRDefault="00C924F1" w:rsidP="00C924F1">
      <w:pPr>
        <w:keepNext/>
        <w:keepLines/>
        <w:rPr>
          <w:rFonts w:cs="Arial"/>
          <w:color w:val="000000"/>
          <w:szCs w:val="22"/>
        </w:rPr>
      </w:pPr>
    </w:p>
    <w:p w:rsidR="00C924F1" w:rsidRPr="00B3192B" w:rsidRDefault="00C924F1" w:rsidP="00C924F1">
      <w:pPr>
        <w:keepLines/>
        <w:rPr>
          <w:rFonts w:cs="Arial"/>
          <w:color w:val="000000"/>
          <w:szCs w:val="22"/>
        </w:rPr>
      </w:pPr>
      <w:r w:rsidRPr="00B3192B">
        <w:rPr>
          <w:rFonts w:cs="Arial"/>
          <w:color w:val="000000"/>
          <w:szCs w:val="22"/>
        </w:rPr>
        <w:t>1) The following person was consulted in the statistical aspects of the design of the NHANES:</w:t>
      </w:r>
    </w:p>
    <w:p w:rsidR="00C924F1" w:rsidRPr="00B3192B" w:rsidRDefault="00C924F1" w:rsidP="00C924F1">
      <w:pPr>
        <w:keepLines/>
        <w:rPr>
          <w:rFonts w:cs="Arial"/>
          <w:color w:val="000000"/>
          <w:szCs w:val="22"/>
        </w:rPr>
      </w:pPr>
    </w:p>
    <w:p w:rsidR="00D772F6" w:rsidRPr="00B3192B" w:rsidRDefault="00D772F6" w:rsidP="00D772F6">
      <w:pPr>
        <w:rPr>
          <w:rFonts w:cs="Arial"/>
          <w:color w:val="000000"/>
          <w:szCs w:val="22"/>
        </w:rPr>
      </w:pPr>
      <w:r w:rsidRPr="00B3192B">
        <w:rPr>
          <w:rFonts w:cs="Arial"/>
          <w:color w:val="000000"/>
          <w:szCs w:val="22"/>
        </w:rPr>
        <w:t>Jennifer D. Parker, Ph.D.</w:t>
      </w:r>
    </w:p>
    <w:p w:rsidR="00D772F6" w:rsidRPr="00B3192B" w:rsidRDefault="00D772F6" w:rsidP="00D772F6">
      <w:pPr>
        <w:rPr>
          <w:rFonts w:cs="Arial"/>
          <w:color w:val="000000"/>
          <w:szCs w:val="22"/>
        </w:rPr>
      </w:pPr>
      <w:r w:rsidRPr="00B3192B">
        <w:rPr>
          <w:rFonts w:cs="Arial"/>
          <w:color w:val="000000"/>
          <w:szCs w:val="22"/>
        </w:rPr>
        <w:t>Mathematical Statistician</w:t>
      </w:r>
    </w:p>
    <w:p w:rsidR="00D772F6" w:rsidRPr="00B3192B" w:rsidRDefault="00D772F6" w:rsidP="00D772F6">
      <w:pPr>
        <w:rPr>
          <w:rFonts w:cs="Arial"/>
          <w:color w:val="000000"/>
          <w:szCs w:val="22"/>
        </w:rPr>
      </w:pPr>
      <w:r w:rsidRPr="00B3192B">
        <w:rPr>
          <w:rFonts w:cs="Arial"/>
          <w:color w:val="000000"/>
          <w:szCs w:val="22"/>
        </w:rPr>
        <w:t>Division of Health and Nutrition Examination Surveys</w:t>
      </w:r>
    </w:p>
    <w:p w:rsidR="00D772F6" w:rsidRPr="00B3192B" w:rsidRDefault="00D772F6" w:rsidP="00D772F6">
      <w:pPr>
        <w:rPr>
          <w:rFonts w:cs="Arial"/>
          <w:color w:val="000000"/>
          <w:szCs w:val="22"/>
        </w:rPr>
      </w:pPr>
      <w:r w:rsidRPr="00B3192B">
        <w:rPr>
          <w:rFonts w:cs="Arial"/>
          <w:color w:val="000000"/>
          <w:szCs w:val="22"/>
        </w:rPr>
        <w:t>National Center for Health Statistics</w:t>
      </w:r>
    </w:p>
    <w:p w:rsidR="00D772F6" w:rsidRPr="00B3192B" w:rsidRDefault="00D772F6" w:rsidP="00D772F6">
      <w:pPr>
        <w:rPr>
          <w:rFonts w:cs="Arial"/>
          <w:color w:val="000000"/>
          <w:szCs w:val="22"/>
        </w:rPr>
      </w:pPr>
      <w:r w:rsidRPr="00B3192B">
        <w:rPr>
          <w:rFonts w:cs="Arial"/>
          <w:color w:val="000000"/>
          <w:szCs w:val="22"/>
        </w:rPr>
        <w:t>Centers for Disease Control and Prevention</w:t>
      </w:r>
    </w:p>
    <w:p w:rsidR="00D772F6" w:rsidRPr="00B3192B" w:rsidRDefault="00D772F6" w:rsidP="00D772F6">
      <w:pPr>
        <w:rPr>
          <w:rFonts w:cs="Arial"/>
          <w:color w:val="000000"/>
          <w:szCs w:val="22"/>
        </w:rPr>
      </w:pPr>
      <w:r w:rsidRPr="00B3192B">
        <w:rPr>
          <w:rFonts w:cs="Arial"/>
          <w:color w:val="000000"/>
          <w:szCs w:val="22"/>
        </w:rPr>
        <w:t xml:space="preserve">Phone: 301-458-4419 </w:t>
      </w:r>
    </w:p>
    <w:p w:rsidR="00D772F6" w:rsidRPr="00B3192B" w:rsidRDefault="00D772F6" w:rsidP="00D772F6">
      <w:pPr>
        <w:rPr>
          <w:rFonts w:cs="Arial"/>
          <w:color w:val="000000"/>
          <w:szCs w:val="22"/>
        </w:rPr>
      </w:pPr>
    </w:p>
    <w:p w:rsidR="00D772F6" w:rsidRPr="00B3192B" w:rsidRDefault="00D772F6" w:rsidP="00D772F6">
      <w:pPr>
        <w:rPr>
          <w:rFonts w:cs="Arial"/>
          <w:color w:val="000000"/>
          <w:szCs w:val="22"/>
        </w:rPr>
      </w:pPr>
      <w:r w:rsidRPr="00B3192B">
        <w:rPr>
          <w:rFonts w:cs="Arial"/>
          <w:color w:val="000000"/>
          <w:szCs w:val="22"/>
        </w:rPr>
        <w:t>2) The following person is responsible data collection activities:</w:t>
      </w:r>
    </w:p>
    <w:p w:rsidR="00D772F6" w:rsidRPr="00B3192B" w:rsidRDefault="00D772F6" w:rsidP="00D772F6">
      <w:pPr>
        <w:rPr>
          <w:rFonts w:cs="Arial"/>
          <w:color w:val="000000"/>
          <w:szCs w:val="22"/>
        </w:rPr>
      </w:pPr>
    </w:p>
    <w:p w:rsidR="00D772F6" w:rsidRPr="00B3192B" w:rsidRDefault="00D772F6" w:rsidP="00D772F6">
      <w:pPr>
        <w:rPr>
          <w:rFonts w:cs="Arial"/>
          <w:color w:val="000000"/>
          <w:szCs w:val="22"/>
        </w:rPr>
      </w:pPr>
      <w:r w:rsidRPr="00B3192B">
        <w:rPr>
          <w:rFonts w:cs="Arial"/>
          <w:color w:val="000000"/>
          <w:szCs w:val="22"/>
        </w:rPr>
        <w:t xml:space="preserve">Kathryn S. Porter, MD, MS, FACPM </w:t>
      </w:r>
    </w:p>
    <w:p w:rsidR="00D772F6" w:rsidRPr="00B3192B" w:rsidRDefault="00D772F6" w:rsidP="00D772F6">
      <w:pPr>
        <w:rPr>
          <w:rFonts w:cs="Arial"/>
          <w:color w:val="000000"/>
          <w:szCs w:val="22"/>
        </w:rPr>
      </w:pPr>
      <w:r w:rsidRPr="00B3192B">
        <w:rPr>
          <w:rFonts w:cs="Arial"/>
          <w:color w:val="000000"/>
          <w:szCs w:val="22"/>
        </w:rPr>
        <w:t xml:space="preserve">Captain, U.S. Public Health Service </w:t>
      </w:r>
    </w:p>
    <w:p w:rsidR="00D772F6" w:rsidRPr="00B3192B" w:rsidRDefault="00D772F6" w:rsidP="00D772F6">
      <w:pPr>
        <w:rPr>
          <w:rFonts w:cs="Arial"/>
          <w:color w:val="000000"/>
          <w:szCs w:val="22"/>
        </w:rPr>
      </w:pPr>
      <w:r w:rsidRPr="00B3192B">
        <w:rPr>
          <w:rFonts w:cs="Arial"/>
          <w:color w:val="000000"/>
          <w:szCs w:val="22"/>
        </w:rPr>
        <w:t xml:space="preserve">Director, Division of Health and Nutrition Examination Surveys </w:t>
      </w:r>
    </w:p>
    <w:p w:rsidR="00D772F6" w:rsidRPr="00B3192B" w:rsidRDefault="00D772F6" w:rsidP="00D772F6">
      <w:pPr>
        <w:rPr>
          <w:rFonts w:cs="Arial"/>
          <w:color w:val="000000"/>
          <w:szCs w:val="22"/>
        </w:rPr>
      </w:pPr>
      <w:r w:rsidRPr="00B3192B">
        <w:rPr>
          <w:rFonts w:cs="Arial"/>
          <w:color w:val="000000"/>
          <w:szCs w:val="22"/>
        </w:rPr>
        <w:t>National Center for Health Statistics, Centers for Disease Control and Prevention</w:t>
      </w:r>
    </w:p>
    <w:p w:rsidR="00D772F6" w:rsidRPr="00B3192B" w:rsidRDefault="00D772F6" w:rsidP="00D772F6">
      <w:pPr>
        <w:rPr>
          <w:rFonts w:cs="Arial"/>
          <w:color w:val="000000"/>
          <w:szCs w:val="22"/>
        </w:rPr>
      </w:pPr>
      <w:r w:rsidRPr="00B3192B">
        <w:rPr>
          <w:rFonts w:cs="Arial"/>
          <w:color w:val="000000"/>
          <w:szCs w:val="22"/>
        </w:rPr>
        <w:t>Phone:  301-458-4441</w:t>
      </w:r>
    </w:p>
    <w:p w:rsidR="00D772F6" w:rsidRPr="00B3192B" w:rsidRDefault="00D772F6" w:rsidP="00D772F6">
      <w:pPr>
        <w:rPr>
          <w:rFonts w:cs="Arial"/>
          <w:color w:val="000000"/>
          <w:szCs w:val="22"/>
        </w:rPr>
      </w:pPr>
    </w:p>
    <w:p w:rsidR="00D772F6" w:rsidRPr="00B3192B" w:rsidRDefault="00D772F6" w:rsidP="00D772F6">
      <w:pPr>
        <w:rPr>
          <w:rFonts w:cs="Arial"/>
          <w:color w:val="000000"/>
          <w:szCs w:val="22"/>
        </w:rPr>
      </w:pPr>
      <w:r w:rsidRPr="00B3192B">
        <w:rPr>
          <w:rFonts w:cs="Arial"/>
          <w:color w:val="000000"/>
          <w:szCs w:val="22"/>
        </w:rPr>
        <w:t>3) The following person is responsible for analysis of the NHANES data:</w:t>
      </w:r>
    </w:p>
    <w:p w:rsidR="00D772F6" w:rsidRPr="00B3192B" w:rsidRDefault="00D772F6" w:rsidP="00D772F6">
      <w:pPr>
        <w:rPr>
          <w:rFonts w:cs="Arial"/>
          <w:color w:val="000000"/>
          <w:szCs w:val="22"/>
        </w:rPr>
      </w:pPr>
    </w:p>
    <w:p w:rsidR="00D772F6" w:rsidRPr="00B3192B" w:rsidRDefault="00D772F6" w:rsidP="00D772F6">
      <w:pPr>
        <w:rPr>
          <w:rFonts w:cs="Arial"/>
          <w:color w:val="000000"/>
          <w:szCs w:val="22"/>
        </w:rPr>
      </w:pPr>
      <w:r w:rsidRPr="00B3192B">
        <w:rPr>
          <w:rFonts w:cs="Arial"/>
          <w:color w:val="000000"/>
          <w:szCs w:val="22"/>
        </w:rPr>
        <w:t xml:space="preserve">Kathryn S. Porter, MD, MS, FACPM </w:t>
      </w:r>
    </w:p>
    <w:p w:rsidR="00D772F6" w:rsidRPr="00B3192B" w:rsidRDefault="00D772F6" w:rsidP="00D772F6">
      <w:pPr>
        <w:rPr>
          <w:rFonts w:cs="Arial"/>
          <w:color w:val="000000"/>
          <w:szCs w:val="22"/>
        </w:rPr>
      </w:pPr>
      <w:r w:rsidRPr="00B3192B">
        <w:rPr>
          <w:rFonts w:cs="Arial"/>
          <w:color w:val="000000"/>
          <w:szCs w:val="22"/>
        </w:rPr>
        <w:t xml:space="preserve">Captain, U.S. Public Health Service </w:t>
      </w:r>
    </w:p>
    <w:p w:rsidR="00D772F6" w:rsidRPr="00B3192B" w:rsidRDefault="00D772F6" w:rsidP="00D772F6">
      <w:pPr>
        <w:rPr>
          <w:rFonts w:cs="Arial"/>
          <w:color w:val="000000"/>
          <w:szCs w:val="22"/>
        </w:rPr>
      </w:pPr>
      <w:r w:rsidRPr="00B3192B">
        <w:rPr>
          <w:rFonts w:cs="Arial"/>
          <w:color w:val="000000"/>
          <w:szCs w:val="22"/>
        </w:rPr>
        <w:t xml:space="preserve">Director, Division of Health and Nutrition Examination Surveys </w:t>
      </w:r>
    </w:p>
    <w:p w:rsidR="00D772F6" w:rsidRPr="00B3192B" w:rsidRDefault="00D772F6" w:rsidP="00D772F6">
      <w:pPr>
        <w:rPr>
          <w:rFonts w:cs="Arial"/>
          <w:color w:val="000000"/>
          <w:szCs w:val="22"/>
        </w:rPr>
      </w:pPr>
      <w:r w:rsidRPr="00B3192B">
        <w:rPr>
          <w:rFonts w:cs="Arial"/>
          <w:color w:val="000000"/>
          <w:szCs w:val="22"/>
        </w:rPr>
        <w:t>National Center for Health Statistics, Centers for Disease Control and Prevention</w:t>
      </w:r>
    </w:p>
    <w:p w:rsidR="00D772F6" w:rsidRPr="00B3192B" w:rsidRDefault="00D772F6" w:rsidP="00D772F6">
      <w:pPr>
        <w:rPr>
          <w:rFonts w:cs="Arial"/>
          <w:color w:val="000000"/>
          <w:szCs w:val="22"/>
        </w:rPr>
      </w:pPr>
      <w:r w:rsidRPr="00B3192B">
        <w:rPr>
          <w:rFonts w:cs="Arial"/>
          <w:color w:val="000000"/>
          <w:szCs w:val="22"/>
        </w:rPr>
        <w:t>Phone:  301-458-4441</w:t>
      </w:r>
    </w:p>
    <w:p w:rsidR="00C924F1" w:rsidRPr="00B3192B" w:rsidRDefault="00C924F1"/>
    <w:p w:rsidR="003361C6" w:rsidRPr="00B3192B" w:rsidRDefault="003361C6" w:rsidP="000E5420">
      <w:r w:rsidRPr="00B3192B">
        <w:br w:type="page"/>
      </w:r>
      <w:r w:rsidRPr="00B3192B">
        <w:lastRenderedPageBreak/>
        <w:t>Attachment 1 – Applicable Laws or Regulations (Excerpts)</w:t>
      </w:r>
      <w:r w:rsidRPr="00B3192B">
        <w:tab/>
      </w:r>
    </w:p>
    <w:p w:rsidR="001F2074" w:rsidRPr="00B3192B" w:rsidRDefault="003361C6" w:rsidP="000E5420">
      <w:r w:rsidRPr="00B3192B">
        <w:t>Attachment 2</w:t>
      </w:r>
      <w:r w:rsidR="001F2074" w:rsidRPr="00B3192B">
        <w:t>a</w:t>
      </w:r>
      <w:r w:rsidRPr="00B3192B">
        <w:t xml:space="preserve"> – Federal Register Notice</w:t>
      </w:r>
    </w:p>
    <w:p w:rsidR="003361C6" w:rsidRPr="00B3192B" w:rsidRDefault="001F2074" w:rsidP="000E5420">
      <w:r w:rsidRPr="00B3192B">
        <w:t>Attachment 2b- Responses to Federal Register Notice</w:t>
      </w:r>
      <w:r w:rsidR="003361C6" w:rsidRPr="00B3192B">
        <w:t xml:space="preserve"> </w:t>
      </w:r>
      <w:r w:rsidR="003361C6" w:rsidRPr="00B3192B">
        <w:tab/>
      </w:r>
      <w:r w:rsidR="003361C6" w:rsidRPr="00B3192B">
        <w:tab/>
        <w:t xml:space="preserve"> </w:t>
      </w:r>
    </w:p>
    <w:p w:rsidR="003361C6" w:rsidRPr="00B3192B" w:rsidRDefault="003361C6" w:rsidP="008B2571">
      <w:r w:rsidRPr="00B3192B">
        <w:t>Attachment 3 – Agencies consulted 20</w:t>
      </w:r>
      <w:r w:rsidR="00D0074A" w:rsidRPr="00B3192B">
        <w:t>1</w:t>
      </w:r>
      <w:r w:rsidR="006639AA" w:rsidRPr="00B3192B">
        <w:t>3</w:t>
      </w:r>
      <w:r w:rsidRPr="00B3192B">
        <w:t>-1</w:t>
      </w:r>
      <w:r w:rsidR="006639AA" w:rsidRPr="00B3192B">
        <w:t>4</w:t>
      </w:r>
    </w:p>
    <w:p w:rsidR="003361C6" w:rsidRPr="00B3192B" w:rsidRDefault="003361C6" w:rsidP="008B2571">
      <w:r w:rsidRPr="00B3192B">
        <w:t>Attachment 4 – Letters and Scripts</w:t>
      </w:r>
      <w:r w:rsidRPr="00B3192B">
        <w:tab/>
      </w:r>
      <w:r w:rsidRPr="00B3192B">
        <w:tab/>
      </w:r>
      <w:r w:rsidRPr="00B3192B">
        <w:tab/>
      </w:r>
      <w:r w:rsidRPr="00B3192B">
        <w:tab/>
      </w:r>
      <w:r w:rsidRPr="00B3192B">
        <w:tab/>
      </w:r>
      <w:r w:rsidRPr="00B3192B">
        <w:tab/>
      </w:r>
      <w:r w:rsidRPr="00B3192B">
        <w:tab/>
      </w:r>
    </w:p>
    <w:p w:rsidR="001F61B3" w:rsidRDefault="003361C6" w:rsidP="008B2571">
      <w:r w:rsidRPr="00B3192B">
        <w:t xml:space="preserve">Attachment 5 – Consent </w:t>
      </w:r>
      <w:r w:rsidR="001F61B3">
        <w:t>Forms</w:t>
      </w:r>
    </w:p>
    <w:p w:rsidR="001F61B3" w:rsidRDefault="001F61B3" w:rsidP="008B2571">
      <w:r w:rsidRPr="001F61B3">
        <w:t>Attachment 5</w:t>
      </w:r>
      <w:r>
        <w:t xml:space="preserve">a – </w:t>
      </w:r>
      <w:r w:rsidRPr="001F61B3">
        <w:t>Consent Brochure</w:t>
      </w:r>
    </w:p>
    <w:p w:rsidR="003361C6" w:rsidRPr="00B3192B" w:rsidRDefault="001F61B3" w:rsidP="008B2571">
      <w:bookmarkStart w:id="15" w:name="_GoBack"/>
      <w:bookmarkEnd w:id="15"/>
      <w:r w:rsidRPr="001F61B3">
        <w:t>Attachment 5</w:t>
      </w:r>
      <w:r>
        <w:t>b – Ass</w:t>
      </w:r>
      <w:r w:rsidRPr="001F61B3">
        <w:t>ent Brochure</w:t>
      </w:r>
      <w:r w:rsidR="003361C6" w:rsidRPr="00B3192B">
        <w:tab/>
      </w:r>
      <w:r w:rsidR="003361C6" w:rsidRPr="00B3192B">
        <w:tab/>
      </w:r>
      <w:r w:rsidR="003361C6" w:rsidRPr="00B3192B">
        <w:tab/>
      </w:r>
      <w:r w:rsidR="003361C6" w:rsidRPr="00B3192B">
        <w:tab/>
      </w:r>
      <w:r w:rsidR="003361C6" w:rsidRPr="00B3192B">
        <w:tab/>
      </w:r>
    </w:p>
    <w:p w:rsidR="003361C6" w:rsidRPr="00B3192B" w:rsidRDefault="003361C6" w:rsidP="00F36CF0">
      <w:r w:rsidRPr="00B3192B">
        <w:t xml:space="preserve">Attachment 6 – </w:t>
      </w:r>
      <w:r w:rsidR="00BF5B42" w:rsidRPr="00B3192B">
        <w:t>E</w:t>
      </w:r>
      <w:r w:rsidRPr="00B3192B">
        <w:t>RB Approval</w:t>
      </w:r>
      <w:r w:rsidRPr="00B3192B">
        <w:tab/>
      </w:r>
    </w:p>
    <w:p w:rsidR="003361C6" w:rsidRPr="00B3192B" w:rsidRDefault="003361C6" w:rsidP="002144A5">
      <w:r w:rsidRPr="00B3192B">
        <w:t xml:space="preserve">Attachment </w:t>
      </w:r>
      <w:r w:rsidR="00142158" w:rsidRPr="00B3192B">
        <w:t>7</w:t>
      </w:r>
      <w:r w:rsidRPr="00B3192B">
        <w:t xml:space="preserve"> – Laboratory </w:t>
      </w:r>
      <w:r w:rsidR="000C7665" w:rsidRPr="00B3192B">
        <w:t>Assessments</w:t>
      </w:r>
      <w:r w:rsidRPr="00B3192B">
        <w:tab/>
      </w:r>
      <w:r w:rsidRPr="00B3192B">
        <w:tab/>
      </w:r>
      <w:r w:rsidRPr="00B3192B">
        <w:tab/>
      </w:r>
      <w:r w:rsidRPr="00B3192B">
        <w:tab/>
      </w:r>
    </w:p>
    <w:p w:rsidR="003361C6" w:rsidRPr="00B3192B" w:rsidRDefault="003361C6" w:rsidP="003361C6">
      <w:r w:rsidRPr="00B3192B">
        <w:t xml:space="preserve">Attachment </w:t>
      </w:r>
      <w:r w:rsidR="00142158" w:rsidRPr="00B3192B">
        <w:t>8</w:t>
      </w:r>
      <w:r w:rsidRPr="00B3192B">
        <w:t xml:space="preserve"> – MEC Data Collection Forms and NHANES Questionnaires</w:t>
      </w:r>
      <w:r w:rsidRPr="00B3192B">
        <w:tab/>
      </w:r>
      <w:r w:rsidRPr="00B3192B">
        <w:tab/>
        <w:t xml:space="preserve"> </w:t>
      </w:r>
    </w:p>
    <w:p w:rsidR="003361C6" w:rsidRPr="00B3192B" w:rsidRDefault="003361C6" w:rsidP="003361C6">
      <w:pPr>
        <w:pStyle w:val="TOC1"/>
        <w:jc w:val="left"/>
      </w:pPr>
      <w:r w:rsidRPr="00B3192B">
        <w:t xml:space="preserve">Attachment </w:t>
      </w:r>
      <w:r w:rsidR="00142158" w:rsidRPr="00B3192B">
        <w:t>9</w:t>
      </w:r>
      <w:r w:rsidRPr="00B3192B">
        <w:t xml:space="preserve"> – Report of Findings</w:t>
      </w:r>
    </w:p>
    <w:p w:rsidR="003361C6" w:rsidRPr="00B3192B" w:rsidRDefault="003361C6" w:rsidP="003361C6">
      <w:r w:rsidRPr="00B3192B">
        <w:t>Attachment 1</w:t>
      </w:r>
      <w:r w:rsidR="00142158" w:rsidRPr="00B3192B">
        <w:t>0</w:t>
      </w:r>
      <w:r w:rsidRPr="00B3192B">
        <w:t xml:space="preserve"> –</w:t>
      </w:r>
      <w:r w:rsidR="00677C1C" w:rsidRPr="00B3192B">
        <w:t>Special Study</w:t>
      </w:r>
      <w:r w:rsidRPr="00B3192B">
        <w:t>/Pretest</w:t>
      </w:r>
    </w:p>
    <w:p w:rsidR="004432FE" w:rsidRPr="00B3192B" w:rsidRDefault="004432FE" w:rsidP="004432FE">
      <w:r w:rsidRPr="00B3192B">
        <w:t>Attachment 1</w:t>
      </w:r>
      <w:r w:rsidR="00142158" w:rsidRPr="00B3192B">
        <w:t>1</w:t>
      </w:r>
      <w:r w:rsidRPr="00B3192B">
        <w:t xml:space="preserve"> - Pubertal Maturation Self-Assessment Informational Flyers</w:t>
      </w:r>
    </w:p>
    <w:p w:rsidR="00A63733" w:rsidRDefault="00A63733" w:rsidP="004432FE">
      <w:r w:rsidRPr="00B3192B">
        <w:t>Attachment 12 – Waist Circumference Methodology Study</w:t>
      </w:r>
    </w:p>
    <w:p w:rsidR="004432FE" w:rsidRDefault="004432FE" w:rsidP="003361C6"/>
    <w:sectPr w:rsidR="004432FE" w:rsidSect="008619D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63" w:rsidRDefault="00643563">
      <w:r>
        <w:separator/>
      </w:r>
    </w:p>
  </w:endnote>
  <w:endnote w:type="continuationSeparator" w:id="0">
    <w:p w:rsidR="00643563" w:rsidRDefault="0064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3" w:rsidRDefault="00643563"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563" w:rsidRDefault="00643563" w:rsidP="005D6C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3" w:rsidRDefault="00643563" w:rsidP="0044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8F6">
      <w:rPr>
        <w:rStyle w:val="PageNumber"/>
        <w:noProof/>
      </w:rPr>
      <w:t>2</w:t>
    </w:r>
    <w:r>
      <w:rPr>
        <w:rStyle w:val="PageNumber"/>
      </w:rPr>
      <w:fldChar w:fldCharType="end"/>
    </w:r>
  </w:p>
  <w:p w:rsidR="00643563" w:rsidRDefault="00643563" w:rsidP="005D6CE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23B" w:rsidRDefault="005C02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63" w:rsidRDefault="00643563">
      <w:r>
        <w:separator/>
      </w:r>
    </w:p>
  </w:footnote>
  <w:footnote w:type="continuationSeparator" w:id="0">
    <w:p w:rsidR="00643563" w:rsidRDefault="00643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3" w:rsidRDefault="00643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3" w:rsidRDefault="00643563" w:rsidP="00C924F1">
    <w:pPr>
      <w:pStyle w:val="Header"/>
      <w:jc w:val="center"/>
    </w:pPr>
    <w:r>
      <w:t>NHANES – Supporting Statement – Section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563" w:rsidRDefault="00643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937EE"/>
    <w:multiLevelType w:val="hybridMultilevel"/>
    <w:tmpl w:val="A3547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353D5B"/>
    <w:multiLevelType w:val="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2FA5C1E"/>
    <w:multiLevelType w:val="multilevel"/>
    <w:tmpl w:val="6BB69DAA"/>
    <w:lvl w:ilvl="0">
      <w:start w:val="1"/>
      <w:numFmt w:val="upp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CE7308D"/>
    <w:multiLevelType w:val="hybridMultilevel"/>
    <w:tmpl w:val="8FD8BC6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4394FA7"/>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89D56D7"/>
    <w:multiLevelType w:val="hybridMultilevel"/>
    <w:tmpl w:val="3A2AEAD6"/>
    <w:lvl w:ilvl="0" w:tplc="D13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042A3F"/>
    <w:multiLevelType w:val="multilevel"/>
    <w:tmpl w:val="971ED7FC"/>
    <w:lvl w:ilvl="0">
      <w:start w:val="1"/>
      <w:numFmt w:val="upperLetter"/>
      <w:lvlText w:val="%1."/>
      <w:lvlJc w:val="left"/>
      <w:pPr>
        <w:tabs>
          <w:tab w:val="num" w:pos="360"/>
        </w:tabs>
        <w:ind w:left="360" w:hanging="360"/>
      </w:pPr>
    </w:lvl>
    <w:lvl w:ilvl="1">
      <w:start w:val="1"/>
      <w:numFmt w:val="lowerRoman"/>
      <w:lvlText w:val="%2."/>
      <w:lvlJc w:val="right"/>
      <w:pPr>
        <w:tabs>
          <w:tab w:val="num" w:pos="720"/>
        </w:tabs>
        <w:ind w:left="720" w:hanging="360"/>
      </w:p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15E65F0"/>
    <w:multiLevelType w:val="hybridMultilevel"/>
    <w:tmpl w:val="CD548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FE2F46"/>
    <w:multiLevelType w:val="hybridMultilevel"/>
    <w:tmpl w:val="CFC44D36"/>
    <w:lvl w:ilvl="0" w:tplc="CA0485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F1"/>
    <w:rsid w:val="00001EDC"/>
    <w:rsid w:val="000037F1"/>
    <w:rsid w:val="00004E19"/>
    <w:rsid w:val="0000575E"/>
    <w:rsid w:val="0000696D"/>
    <w:rsid w:val="00010AA4"/>
    <w:rsid w:val="0001374A"/>
    <w:rsid w:val="00013846"/>
    <w:rsid w:val="00016E23"/>
    <w:rsid w:val="00021F28"/>
    <w:rsid w:val="000249AD"/>
    <w:rsid w:val="000269C4"/>
    <w:rsid w:val="00027A8E"/>
    <w:rsid w:val="000340AF"/>
    <w:rsid w:val="000356A9"/>
    <w:rsid w:val="00045C50"/>
    <w:rsid w:val="0004647B"/>
    <w:rsid w:val="00053854"/>
    <w:rsid w:val="00057F4D"/>
    <w:rsid w:val="00066BF3"/>
    <w:rsid w:val="00067A0F"/>
    <w:rsid w:val="000707C8"/>
    <w:rsid w:val="000760FC"/>
    <w:rsid w:val="0008221F"/>
    <w:rsid w:val="00082DCB"/>
    <w:rsid w:val="00086462"/>
    <w:rsid w:val="00086671"/>
    <w:rsid w:val="00094EE1"/>
    <w:rsid w:val="000959C3"/>
    <w:rsid w:val="00097C7C"/>
    <w:rsid w:val="000A488A"/>
    <w:rsid w:val="000A58C8"/>
    <w:rsid w:val="000A6F11"/>
    <w:rsid w:val="000B0DC7"/>
    <w:rsid w:val="000B6471"/>
    <w:rsid w:val="000B7FEF"/>
    <w:rsid w:val="000C0DB4"/>
    <w:rsid w:val="000C3903"/>
    <w:rsid w:val="000C4FAA"/>
    <w:rsid w:val="000C59FB"/>
    <w:rsid w:val="000C7665"/>
    <w:rsid w:val="000D1E8E"/>
    <w:rsid w:val="000D5F21"/>
    <w:rsid w:val="000E5420"/>
    <w:rsid w:val="000E6D5C"/>
    <w:rsid w:val="000E7A36"/>
    <w:rsid w:val="0010063D"/>
    <w:rsid w:val="00104316"/>
    <w:rsid w:val="001052E9"/>
    <w:rsid w:val="00105385"/>
    <w:rsid w:val="001072EB"/>
    <w:rsid w:val="00111AA6"/>
    <w:rsid w:val="00111AED"/>
    <w:rsid w:val="00115EA5"/>
    <w:rsid w:val="00115FF9"/>
    <w:rsid w:val="00127C69"/>
    <w:rsid w:val="0013185E"/>
    <w:rsid w:val="00133642"/>
    <w:rsid w:val="0014097A"/>
    <w:rsid w:val="00142158"/>
    <w:rsid w:val="00143148"/>
    <w:rsid w:val="0014462D"/>
    <w:rsid w:val="00144B52"/>
    <w:rsid w:val="00145658"/>
    <w:rsid w:val="0014618C"/>
    <w:rsid w:val="001631C5"/>
    <w:rsid w:val="00165CC4"/>
    <w:rsid w:val="00174798"/>
    <w:rsid w:val="00174A3F"/>
    <w:rsid w:val="00176879"/>
    <w:rsid w:val="00181541"/>
    <w:rsid w:val="00187241"/>
    <w:rsid w:val="001967C1"/>
    <w:rsid w:val="0019731A"/>
    <w:rsid w:val="00197BE5"/>
    <w:rsid w:val="001A1477"/>
    <w:rsid w:val="001A6794"/>
    <w:rsid w:val="001B4C89"/>
    <w:rsid w:val="001B514D"/>
    <w:rsid w:val="001B5A30"/>
    <w:rsid w:val="001B62AA"/>
    <w:rsid w:val="001B69FC"/>
    <w:rsid w:val="001C7415"/>
    <w:rsid w:val="001D18CD"/>
    <w:rsid w:val="001D2C1C"/>
    <w:rsid w:val="001D34AD"/>
    <w:rsid w:val="001D7EDB"/>
    <w:rsid w:val="001E4284"/>
    <w:rsid w:val="001F2074"/>
    <w:rsid w:val="001F61B3"/>
    <w:rsid w:val="001F67C3"/>
    <w:rsid w:val="001F6E8E"/>
    <w:rsid w:val="00205DD4"/>
    <w:rsid w:val="00206B76"/>
    <w:rsid w:val="00210FCC"/>
    <w:rsid w:val="002144A5"/>
    <w:rsid w:val="00215041"/>
    <w:rsid w:val="00215ECC"/>
    <w:rsid w:val="0022693F"/>
    <w:rsid w:val="00226A9F"/>
    <w:rsid w:val="00227001"/>
    <w:rsid w:val="002273EB"/>
    <w:rsid w:val="00227FD1"/>
    <w:rsid w:val="00231473"/>
    <w:rsid w:val="002356FC"/>
    <w:rsid w:val="00244941"/>
    <w:rsid w:val="00245BCF"/>
    <w:rsid w:val="002532D4"/>
    <w:rsid w:val="00254668"/>
    <w:rsid w:val="0025636C"/>
    <w:rsid w:val="00256A93"/>
    <w:rsid w:val="002600BF"/>
    <w:rsid w:val="00260D78"/>
    <w:rsid w:val="00261A14"/>
    <w:rsid w:val="002654EA"/>
    <w:rsid w:val="00266B21"/>
    <w:rsid w:val="0027016C"/>
    <w:rsid w:val="002718BD"/>
    <w:rsid w:val="002735C4"/>
    <w:rsid w:val="00275248"/>
    <w:rsid w:val="00277DFB"/>
    <w:rsid w:val="002863C8"/>
    <w:rsid w:val="00291B42"/>
    <w:rsid w:val="0029315D"/>
    <w:rsid w:val="00296CAB"/>
    <w:rsid w:val="002970EE"/>
    <w:rsid w:val="00297F89"/>
    <w:rsid w:val="002A3EC9"/>
    <w:rsid w:val="002A648A"/>
    <w:rsid w:val="002A7832"/>
    <w:rsid w:val="002B106C"/>
    <w:rsid w:val="002B141C"/>
    <w:rsid w:val="002B2576"/>
    <w:rsid w:val="002B2CF6"/>
    <w:rsid w:val="002C1754"/>
    <w:rsid w:val="002C1D0D"/>
    <w:rsid w:val="002C4405"/>
    <w:rsid w:val="002D038B"/>
    <w:rsid w:val="002D1B4C"/>
    <w:rsid w:val="002E196A"/>
    <w:rsid w:val="003055B8"/>
    <w:rsid w:val="00306197"/>
    <w:rsid w:val="003109DE"/>
    <w:rsid w:val="00314A8A"/>
    <w:rsid w:val="00315D04"/>
    <w:rsid w:val="00335525"/>
    <w:rsid w:val="003361C6"/>
    <w:rsid w:val="00337EA9"/>
    <w:rsid w:val="00346872"/>
    <w:rsid w:val="00357E3F"/>
    <w:rsid w:val="0036027D"/>
    <w:rsid w:val="00371BBA"/>
    <w:rsid w:val="0037321C"/>
    <w:rsid w:val="003739B1"/>
    <w:rsid w:val="00376C65"/>
    <w:rsid w:val="00377FA1"/>
    <w:rsid w:val="00380C4C"/>
    <w:rsid w:val="00381854"/>
    <w:rsid w:val="0038464B"/>
    <w:rsid w:val="003863B6"/>
    <w:rsid w:val="0039160B"/>
    <w:rsid w:val="003966A8"/>
    <w:rsid w:val="003A0AFA"/>
    <w:rsid w:val="003A14A4"/>
    <w:rsid w:val="003B2037"/>
    <w:rsid w:val="003B70B0"/>
    <w:rsid w:val="003C032C"/>
    <w:rsid w:val="003C4C3B"/>
    <w:rsid w:val="003D0133"/>
    <w:rsid w:val="003D30DC"/>
    <w:rsid w:val="003D3873"/>
    <w:rsid w:val="003E21DA"/>
    <w:rsid w:val="003E29EA"/>
    <w:rsid w:val="003F5853"/>
    <w:rsid w:val="003F68F6"/>
    <w:rsid w:val="003F75B8"/>
    <w:rsid w:val="00401143"/>
    <w:rsid w:val="00404363"/>
    <w:rsid w:val="004066AB"/>
    <w:rsid w:val="004111B0"/>
    <w:rsid w:val="004144E0"/>
    <w:rsid w:val="00414EA1"/>
    <w:rsid w:val="0041690D"/>
    <w:rsid w:val="00420249"/>
    <w:rsid w:val="004233C3"/>
    <w:rsid w:val="00437B81"/>
    <w:rsid w:val="0044040C"/>
    <w:rsid w:val="00440F61"/>
    <w:rsid w:val="0044241D"/>
    <w:rsid w:val="004432FE"/>
    <w:rsid w:val="004436BD"/>
    <w:rsid w:val="0044465E"/>
    <w:rsid w:val="00446D8A"/>
    <w:rsid w:val="004517D1"/>
    <w:rsid w:val="00461249"/>
    <w:rsid w:val="00461B15"/>
    <w:rsid w:val="00462D49"/>
    <w:rsid w:val="00467F5A"/>
    <w:rsid w:val="004717E3"/>
    <w:rsid w:val="004726B6"/>
    <w:rsid w:val="00473979"/>
    <w:rsid w:val="0048161C"/>
    <w:rsid w:val="00486FC0"/>
    <w:rsid w:val="00491855"/>
    <w:rsid w:val="00492537"/>
    <w:rsid w:val="004A03CC"/>
    <w:rsid w:val="004A2ECB"/>
    <w:rsid w:val="004A3423"/>
    <w:rsid w:val="004A4CBD"/>
    <w:rsid w:val="004A5A94"/>
    <w:rsid w:val="004A77CF"/>
    <w:rsid w:val="004B1716"/>
    <w:rsid w:val="004B3B7C"/>
    <w:rsid w:val="004B6491"/>
    <w:rsid w:val="004C6178"/>
    <w:rsid w:val="004D7997"/>
    <w:rsid w:val="004E0118"/>
    <w:rsid w:val="004E1DDF"/>
    <w:rsid w:val="004E7903"/>
    <w:rsid w:val="004F0883"/>
    <w:rsid w:val="004F2558"/>
    <w:rsid w:val="004F4F90"/>
    <w:rsid w:val="005004F3"/>
    <w:rsid w:val="005017B2"/>
    <w:rsid w:val="00501EAF"/>
    <w:rsid w:val="00502DFF"/>
    <w:rsid w:val="0050389E"/>
    <w:rsid w:val="00506B7B"/>
    <w:rsid w:val="00516B4A"/>
    <w:rsid w:val="00520B20"/>
    <w:rsid w:val="00524C06"/>
    <w:rsid w:val="00525864"/>
    <w:rsid w:val="00527354"/>
    <w:rsid w:val="0054088A"/>
    <w:rsid w:val="005502AF"/>
    <w:rsid w:val="00556686"/>
    <w:rsid w:val="00562A2A"/>
    <w:rsid w:val="00566083"/>
    <w:rsid w:val="00566D5D"/>
    <w:rsid w:val="00570384"/>
    <w:rsid w:val="005723A3"/>
    <w:rsid w:val="00573535"/>
    <w:rsid w:val="00573754"/>
    <w:rsid w:val="0057786A"/>
    <w:rsid w:val="00581A48"/>
    <w:rsid w:val="005842EA"/>
    <w:rsid w:val="00585BE5"/>
    <w:rsid w:val="00585EB5"/>
    <w:rsid w:val="005947CB"/>
    <w:rsid w:val="005A1D8D"/>
    <w:rsid w:val="005A7B2F"/>
    <w:rsid w:val="005B4CAE"/>
    <w:rsid w:val="005C023B"/>
    <w:rsid w:val="005C2876"/>
    <w:rsid w:val="005C5EC7"/>
    <w:rsid w:val="005D0C4D"/>
    <w:rsid w:val="005D200C"/>
    <w:rsid w:val="005D6CE0"/>
    <w:rsid w:val="005E4B78"/>
    <w:rsid w:val="005E5B2A"/>
    <w:rsid w:val="00601140"/>
    <w:rsid w:val="0060149E"/>
    <w:rsid w:val="00603DA8"/>
    <w:rsid w:val="00610AE6"/>
    <w:rsid w:val="00615620"/>
    <w:rsid w:val="00621DE5"/>
    <w:rsid w:val="006252D4"/>
    <w:rsid w:val="006262FC"/>
    <w:rsid w:val="00630FD1"/>
    <w:rsid w:val="006367B7"/>
    <w:rsid w:val="00637076"/>
    <w:rsid w:val="00637E2D"/>
    <w:rsid w:val="00643563"/>
    <w:rsid w:val="00651F2D"/>
    <w:rsid w:val="00654349"/>
    <w:rsid w:val="00657286"/>
    <w:rsid w:val="006639AA"/>
    <w:rsid w:val="00666829"/>
    <w:rsid w:val="006674C4"/>
    <w:rsid w:val="00670EF5"/>
    <w:rsid w:val="00671102"/>
    <w:rsid w:val="006739AF"/>
    <w:rsid w:val="00677C1C"/>
    <w:rsid w:val="00682F56"/>
    <w:rsid w:val="00684960"/>
    <w:rsid w:val="006876B2"/>
    <w:rsid w:val="00691A66"/>
    <w:rsid w:val="00693715"/>
    <w:rsid w:val="006964F5"/>
    <w:rsid w:val="006A0084"/>
    <w:rsid w:val="006A1802"/>
    <w:rsid w:val="006B38DF"/>
    <w:rsid w:val="006C69CE"/>
    <w:rsid w:val="006D0A7E"/>
    <w:rsid w:val="006D2A2B"/>
    <w:rsid w:val="006D6150"/>
    <w:rsid w:val="006D7E17"/>
    <w:rsid w:val="006E01F9"/>
    <w:rsid w:val="006E309C"/>
    <w:rsid w:val="006F2F4E"/>
    <w:rsid w:val="00701B8A"/>
    <w:rsid w:val="00701D4B"/>
    <w:rsid w:val="00704FC4"/>
    <w:rsid w:val="00705088"/>
    <w:rsid w:val="00713B02"/>
    <w:rsid w:val="007204AA"/>
    <w:rsid w:val="0072068B"/>
    <w:rsid w:val="00722A25"/>
    <w:rsid w:val="00730EA2"/>
    <w:rsid w:val="00731239"/>
    <w:rsid w:val="00731EF0"/>
    <w:rsid w:val="007346E0"/>
    <w:rsid w:val="00734F6D"/>
    <w:rsid w:val="00740250"/>
    <w:rsid w:val="00753313"/>
    <w:rsid w:val="00756EF8"/>
    <w:rsid w:val="00757C9F"/>
    <w:rsid w:val="00760BF2"/>
    <w:rsid w:val="00765FB0"/>
    <w:rsid w:val="007674AB"/>
    <w:rsid w:val="00787623"/>
    <w:rsid w:val="00796460"/>
    <w:rsid w:val="007A2379"/>
    <w:rsid w:val="007A6760"/>
    <w:rsid w:val="007A7CBD"/>
    <w:rsid w:val="007B5422"/>
    <w:rsid w:val="007B5A0E"/>
    <w:rsid w:val="007C1C7F"/>
    <w:rsid w:val="007C4508"/>
    <w:rsid w:val="007C6CA5"/>
    <w:rsid w:val="007C6DB0"/>
    <w:rsid w:val="007D7B88"/>
    <w:rsid w:val="007D7C43"/>
    <w:rsid w:val="007E026F"/>
    <w:rsid w:val="007E2233"/>
    <w:rsid w:val="007E4BC6"/>
    <w:rsid w:val="007F0FFA"/>
    <w:rsid w:val="007F17FF"/>
    <w:rsid w:val="007F4F11"/>
    <w:rsid w:val="00803C3A"/>
    <w:rsid w:val="00807626"/>
    <w:rsid w:val="00811207"/>
    <w:rsid w:val="00816D2E"/>
    <w:rsid w:val="008203C2"/>
    <w:rsid w:val="00820B98"/>
    <w:rsid w:val="00825828"/>
    <w:rsid w:val="00826003"/>
    <w:rsid w:val="00826E5E"/>
    <w:rsid w:val="00827BD2"/>
    <w:rsid w:val="00830454"/>
    <w:rsid w:val="008362E5"/>
    <w:rsid w:val="0084361D"/>
    <w:rsid w:val="00850CDA"/>
    <w:rsid w:val="00852F94"/>
    <w:rsid w:val="00853986"/>
    <w:rsid w:val="00860538"/>
    <w:rsid w:val="008619D5"/>
    <w:rsid w:val="00862225"/>
    <w:rsid w:val="00862448"/>
    <w:rsid w:val="008639D0"/>
    <w:rsid w:val="00873E70"/>
    <w:rsid w:val="008742CA"/>
    <w:rsid w:val="00874A13"/>
    <w:rsid w:val="0087533B"/>
    <w:rsid w:val="00890A76"/>
    <w:rsid w:val="00892CEE"/>
    <w:rsid w:val="00895B11"/>
    <w:rsid w:val="008960CE"/>
    <w:rsid w:val="008962BF"/>
    <w:rsid w:val="008972E8"/>
    <w:rsid w:val="008A1EE1"/>
    <w:rsid w:val="008A7E78"/>
    <w:rsid w:val="008B2571"/>
    <w:rsid w:val="008B50BF"/>
    <w:rsid w:val="008C7A18"/>
    <w:rsid w:val="008D012E"/>
    <w:rsid w:val="008D1976"/>
    <w:rsid w:val="008E144C"/>
    <w:rsid w:val="008E1C0C"/>
    <w:rsid w:val="008E1DDC"/>
    <w:rsid w:val="008E1FB9"/>
    <w:rsid w:val="008E3B74"/>
    <w:rsid w:val="00903CA6"/>
    <w:rsid w:val="00906920"/>
    <w:rsid w:val="00907D4C"/>
    <w:rsid w:val="00910C95"/>
    <w:rsid w:val="00911F32"/>
    <w:rsid w:val="00916D00"/>
    <w:rsid w:val="0092221D"/>
    <w:rsid w:val="009231A8"/>
    <w:rsid w:val="00930F83"/>
    <w:rsid w:val="00940934"/>
    <w:rsid w:val="00941E7D"/>
    <w:rsid w:val="009438A4"/>
    <w:rsid w:val="00945DB2"/>
    <w:rsid w:val="00947D1B"/>
    <w:rsid w:val="00951340"/>
    <w:rsid w:val="009536CA"/>
    <w:rsid w:val="00954003"/>
    <w:rsid w:val="00955214"/>
    <w:rsid w:val="00955E67"/>
    <w:rsid w:val="00967342"/>
    <w:rsid w:val="009718B3"/>
    <w:rsid w:val="00971A44"/>
    <w:rsid w:val="00973C93"/>
    <w:rsid w:val="00977C92"/>
    <w:rsid w:val="00981CEA"/>
    <w:rsid w:val="00983767"/>
    <w:rsid w:val="00994348"/>
    <w:rsid w:val="00995822"/>
    <w:rsid w:val="009B2307"/>
    <w:rsid w:val="009B2859"/>
    <w:rsid w:val="009B3342"/>
    <w:rsid w:val="009D0BCD"/>
    <w:rsid w:val="009D3D0C"/>
    <w:rsid w:val="009D4B59"/>
    <w:rsid w:val="009E6249"/>
    <w:rsid w:val="009F3846"/>
    <w:rsid w:val="009F41CB"/>
    <w:rsid w:val="009F4545"/>
    <w:rsid w:val="009F67F3"/>
    <w:rsid w:val="00A041CB"/>
    <w:rsid w:val="00A07E08"/>
    <w:rsid w:val="00A11D7D"/>
    <w:rsid w:val="00A23F04"/>
    <w:rsid w:val="00A245CA"/>
    <w:rsid w:val="00A3133E"/>
    <w:rsid w:val="00A31CB9"/>
    <w:rsid w:val="00A328B7"/>
    <w:rsid w:val="00A32B71"/>
    <w:rsid w:val="00A353D7"/>
    <w:rsid w:val="00A5236D"/>
    <w:rsid w:val="00A60D8A"/>
    <w:rsid w:val="00A618A8"/>
    <w:rsid w:val="00A63733"/>
    <w:rsid w:val="00A63966"/>
    <w:rsid w:val="00A73433"/>
    <w:rsid w:val="00A74415"/>
    <w:rsid w:val="00A74AB2"/>
    <w:rsid w:val="00A74E33"/>
    <w:rsid w:val="00A751C1"/>
    <w:rsid w:val="00A75AFE"/>
    <w:rsid w:val="00A75E02"/>
    <w:rsid w:val="00A81285"/>
    <w:rsid w:val="00A8530E"/>
    <w:rsid w:val="00A921A7"/>
    <w:rsid w:val="00A96DE2"/>
    <w:rsid w:val="00A977FE"/>
    <w:rsid w:val="00AA1262"/>
    <w:rsid w:val="00AA6027"/>
    <w:rsid w:val="00AA65C0"/>
    <w:rsid w:val="00AB0FAE"/>
    <w:rsid w:val="00AB16CF"/>
    <w:rsid w:val="00AB4E26"/>
    <w:rsid w:val="00AC448D"/>
    <w:rsid w:val="00AC75FA"/>
    <w:rsid w:val="00AD21C8"/>
    <w:rsid w:val="00AE5D31"/>
    <w:rsid w:val="00AE61E2"/>
    <w:rsid w:val="00AF4E4D"/>
    <w:rsid w:val="00AF55D4"/>
    <w:rsid w:val="00AF5F66"/>
    <w:rsid w:val="00B05C8E"/>
    <w:rsid w:val="00B114D7"/>
    <w:rsid w:val="00B15653"/>
    <w:rsid w:val="00B21642"/>
    <w:rsid w:val="00B2647F"/>
    <w:rsid w:val="00B3192B"/>
    <w:rsid w:val="00B44E80"/>
    <w:rsid w:val="00B45313"/>
    <w:rsid w:val="00B4557A"/>
    <w:rsid w:val="00B528FA"/>
    <w:rsid w:val="00B53567"/>
    <w:rsid w:val="00B5382F"/>
    <w:rsid w:val="00B66B44"/>
    <w:rsid w:val="00B704EA"/>
    <w:rsid w:val="00B758F0"/>
    <w:rsid w:val="00B80CF8"/>
    <w:rsid w:val="00B8613B"/>
    <w:rsid w:val="00B92E90"/>
    <w:rsid w:val="00B9604A"/>
    <w:rsid w:val="00B97BF5"/>
    <w:rsid w:val="00BA1040"/>
    <w:rsid w:val="00BA18BF"/>
    <w:rsid w:val="00BB07C1"/>
    <w:rsid w:val="00BB6A00"/>
    <w:rsid w:val="00BB7F7C"/>
    <w:rsid w:val="00BC2F52"/>
    <w:rsid w:val="00BC327C"/>
    <w:rsid w:val="00BD5A9F"/>
    <w:rsid w:val="00BE5063"/>
    <w:rsid w:val="00BF0934"/>
    <w:rsid w:val="00BF5B42"/>
    <w:rsid w:val="00BF75F6"/>
    <w:rsid w:val="00C05A2D"/>
    <w:rsid w:val="00C16669"/>
    <w:rsid w:val="00C21922"/>
    <w:rsid w:val="00C23125"/>
    <w:rsid w:val="00C256F9"/>
    <w:rsid w:val="00C35F9A"/>
    <w:rsid w:val="00C36282"/>
    <w:rsid w:val="00C3764C"/>
    <w:rsid w:val="00C40196"/>
    <w:rsid w:val="00C40B80"/>
    <w:rsid w:val="00C41BD1"/>
    <w:rsid w:val="00C44835"/>
    <w:rsid w:val="00C46EED"/>
    <w:rsid w:val="00C53B0F"/>
    <w:rsid w:val="00C55295"/>
    <w:rsid w:val="00C56298"/>
    <w:rsid w:val="00C65335"/>
    <w:rsid w:val="00C664F6"/>
    <w:rsid w:val="00C71D30"/>
    <w:rsid w:val="00C71E88"/>
    <w:rsid w:val="00C73A84"/>
    <w:rsid w:val="00C76E95"/>
    <w:rsid w:val="00C7727E"/>
    <w:rsid w:val="00C77298"/>
    <w:rsid w:val="00C77769"/>
    <w:rsid w:val="00C82850"/>
    <w:rsid w:val="00C8327F"/>
    <w:rsid w:val="00C85C8C"/>
    <w:rsid w:val="00C91F28"/>
    <w:rsid w:val="00C924F1"/>
    <w:rsid w:val="00C94C18"/>
    <w:rsid w:val="00CA4E88"/>
    <w:rsid w:val="00CB0065"/>
    <w:rsid w:val="00CB7560"/>
    <w:rsid w:val="00CC0EED"/>
    <w:rsid w:val="00CC3D5A"/>
    <w:rsid w:val="00CC552F"/>
    <w:rsid w:val="00CC74D1"/>
    <w:rsid w:val="00CD0292"/>
    <w:rsid w:val="00CD10EE"/>
    <w:rsid w:val="00CD4BE8"/>
    <w:rsid w:val="00CD4C28"/>
    <w:rsid w:val="00CE4103"/>
    <w:rsid w:val="00CE7A8C"/>
    <w:rsid w:val="00CF42E3"/>
    <w:rsid w:val="00CF7C2B"/>
    <w:rsid w:val="00D0074A"/>
    <w:rsid w:val="00D11B09"/>
    <w:rsid w:val="00D22479"/>
    <w:rsid w:val="00D22977"/>
    <w:rsid w:val="00D24080"/>
    <w:rsid w:val="00D242CE"/>
    <w:rsid w:val="00D25898"/>
    <w:rsid w:val="00D30DA5"/>
    <w:rsid w:val="00D34266"/>
    <w:rsid w:val="00D53BE7"/>
    <w:rsid w:val="00D54736"/>
    <w:rsid w:val="00D56E4B"/>
    <w:rsid w:val="00D7410A"/>
    <w:rsid w:val="00D74135"/>
    <w:rsid w:val="00D772F6"/>
    <w:rsid w:val="00D817BC"/>
    <w:rsid w:val="00D87742"/>
    <w:rsid w:val="00D87823"/>
    <w:rsid w:val="00DA38C9"/>
    <w:rsid w:val="00DA3BB9"/>
    <w:rsid w:val="00DA3F0C"/>
    <w:rsid w:val="00DA5BD4"/>
    <w:rsid w:val="00DA5E8F"/>
    <w:rsid w:val="00DB57D8"/>
    <w:rsid w:val="00DB5B6A"/>
    <w:rsid w:val="00DC38A3"/>
    <w:rsid w:val="00DC6267"/>
    <w:rsid w:val="00DD2BE6"/>
    <w:rsid w:val="00DD5743"/>
    <w:rsid w:val="00DD65F7"/>
    <w:rsid w:val="00DF1408"/>
    <w:rsid w:val="00DF15D0"/>
    <w:rsid w:val="00DF1D87"/>
    <w:rsid w:val="00DF493D"/>
    <w:rsid w:val="00E008B6"/>
    <w:rsid w:val="00E23C11"/>
    <w:rsid w:val="00E262B8"/>
    <w:rsid w:val="00E306AC"/>
    <w:rsid w:val="00E35ACE"/>
    <w:rsid w:val="00E43986"/>
    <w:rsid w:val="00E47B89"/>
    <w:rsid w:val="00E50052"/>
    <w:rsid w:val="00E52ECF"/>
    <w:rsid w:val="00E55A5B"/>
    <w:rsid w:val="00E76A99"/>
    <w:rsid w:val="00E772E8"/>
    <w:rsid w:val="00E81A3B"/>
    <w:rsid w:val="00E82D69"/>
    <w:rsid w:val="00E83DF5"/>
    <w:rsid w:val="00E83E33"/>
    <w:rsid w:val="00E84925"/>
    <w:rsid w:val="00E849D3"/>
    <w:rsid w:val="00E854D6"/>
    <w:rsid w:val="00E970F1"/>
    <w:rsid w:val="00EA0149"/>
    <w:rsid w:val="00EA23D1"/>
    <w:rsid w:val="00EA2DEF"/>
    <w:rsid w:val="00EA46ED"/>
    <w:rsid w:val="00EA68DA"/>
    <w:rsid w:val="00EA735B"/>
    <w:rsid w:val="00EB0F5F"/>
    <w:rsid w:val="00EB1098"/>
    <w:rsid w:val="00EB2BFF"/>
    <w:rsid w:val="00EB4CF4"/>
    <w:rsid w:val="00EB5BA7"/>
    <w:rsid w:val="00EB6C3A"/>
    <w:rsid w:val="00ED5A75"/>
    <w:rsid w:val="00EE189F"/>
    <w:rsid w:val="00EE7014"/>
    <w:rsid w:val="00EF3E5C"/>
    <w:rsid w:val="00EF4720"/>
    <w:rsid w:val="00EF6BBD"/>
    <w:rsid w:val="00EF7D2C"/>
    <w:rsid w:val="00F0140B"/>
    <w:rsid w:val="00F062D9"/>
    <w:rsid w:val="00F23133"/>
    <w:rsid w:val="00F23C2B"/>
    <w:rsid w:val="00F26B13"/>
    <w:rsid w:val="00F34AF8"/>
    <w:rsid w:val="00F36CF0"/>
    <w:rsid w:val="00F420AF"/>
    <w:rsid w:val="00F4372A"/>
    <w:rsid w:val="00F45B82"/>
    <w:rsid w:val="00F50BDB"/>
    <w:rsid w:val="00F52560"/>
    <w:rsid w:val="00F54A0E"/>
    <w:rsid w:val="00F55D0E"/>
    <w:rsid w:val="00F56B74"/>
    <w:rsid w:val="00F57018"/>
    <w:rsid w:val="00F7031D"/>
    <w:rsid w:val="00F7069B"/>
    <w:rsid w:val="00F755AC"/>
    <w:rsid w:val="00F758ED"/>
    <w:rsid w:val="00F90D75"/>
    <w:rsid w:val="00F914B3"/>
    <w:rsid w:val="00F91EC2"/>
    <w:rsid w:val="00F92520"/>
    <w:rsid w:val="00F92EB7"/>
    <w:rsid w:val="00F95574"/>
    <w:rsid w:val="00F96D62"/>
    <w:rsid w:val="00FA6E19"/>
    <w:rsid w:val="00FB1FF6"/>
    <w:rsid w:val="00FB4E42"/>
    <w:rsid w:val="00FC28AD"/>
    <w:rsid w:val="00FC3F64"/>
    <w:rsid w:val="00FC4F67"/>
    <w:rsid w:val="00FD4D1F"/>
    <w:rsid w:val="00FD53B4"/>
    <w:rsid w:val="00FE6FDD"/>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time"/>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4F1"/>
    <w:pPr>
      <w:widowControl w:val="0"/>
      <w:autoSpaceDE w:val="0"/>
      <w:autoSpaceDN w:val="0"/>
      <w:adjustRightInd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4F1"/>
    <w:pPr>
      <w:tabs>
        <w:tab w:val="center" w:pos="4320"/>
        <w:tab w:val="right" w:pos="8640"/>
      </w:tabs>
    </w:pPr>
  </w:style>
  <w:style w:type="paragraph" w:styleId="TOC1">
    <w:name w:val="toc 1"/>
    <w:basedOn w:val="Normal"/>
    <w:next w:val="Normal"/>
    <w:autoRedefine/>
    <w:semiHidden/>
    <w:rsid w:val="00C924F1"/>
    <w:pPr>
      <w:tabs>
        <w:tab w:val="left" w:leader="dot" w:pos="8280"/>
      </w:tabs>
      <w:jc w:val="center"/>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semiHidden/>
    <w:rsid w:val="00A74E33"/>
    <w:rPr>
      <w:sz w:val="20"/>
    </w:rPr>
  </w:style>
  <w:style w:type="paragraph" w:styleId="CommentSubject">
    <w:name w:val="annotation subject"/>
    <w:basedOn w:val="CommentText"/>
    <w:next w:val="CommentText"/>
    <w:semiHidden/>
    <w:rsid w:val="00A74E33"/>
    <w:rPr>
      <w:b/>
      <w:bCs/>
    </w:rPr>
  </w:style>
  <w:style w:type="paragraph" w:styleId="BalloonText">
    <w:name w:val="Balloon Text"/>
    <w:basedOn w:val="Normal"/>
    <w:semiHidden/>
    <w:rsid w:val="00A74E33"/>
    <w:rPr>
      <w:rFonts w:ascii="Tahoma" w:hAnsi="Tahoma" w:cs="Tahoma"/>
      <w:sz w:val="16"/>
      <w:szCs w:val="16"/>
    </w:rPr>
  </w:style>
  <w:style w:type="paragraph" w:styleId="Footer">
    <w:name w:val="footer"/>
    <w:basedOn w:val="Normal"/>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uiPriority w:val="99"/>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semiHidden/>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4202">
      <w:bodyDiv w:val="1"/>
      <w:marLeft w:val="0"/>
      <w:marRight w:val="0"/>
      <w:marTop w:val="0"/>
      <w:marBottom w:val="0"/>
      <w:divBdr>
        <w:top w:val="none" w:sz="0" w:space="0" w:color="auto"/>
        <w:left w:val="none" w:sz="0" w:space="0" w:color="auto"/>
        <w:bottom w:val="none" w:sz="0" w:space="0" w:color="auto"/>
        <w:right w:val="none" w:sz="0" w:space="0" w:color="auto"/>
      </w:divBdr>
    </w:div>
    <w:div w:id="270481002">
      <w:bodyDiv w:val="1"/>
      <w:marLeft w:val="0"/>
      <w:marRight w:val="0"/>
      <w:marTop w:val="0"/>
      <w:marBottom w:val="0"/>
      <w:divBdr>
        <w:top w:val="none" w:sz="0" w:space="0" w:color="auto"/>
        <w:left w:val="none" w:sz="0" w:space="0" w:color="auto"/>
        <w:bottom w:val="none" w:sz="0" w:space="0" w:color="auto"/>
        <w:right w:val="none" w:sz="0" w:space="0" w:color="auto"/>
      </w:divBdr>
    </w:div>
    <w:div w:id="419445630">
      <w:bodyDiv w:val="1"/>
      <w:marLeft w:val="0"/>
      <w:marRight w:val="0"/>
      <w:marTop w:val="0"/>
      <w:marBottom w:val="0"/>
      <w:divBdr>
        <w:top w:val="none" w:sz="0" w:space="0" w:color="auto"/>
        <w:left w:val="none" w:sz="0" w:space="0" w:color="auto"/>
        <w:bottom w:val="none" w:sz="0" w:space="0" w:color="auto"/>
        <w:right w:val="none" w:sz="0" w:space="0" w:color="auto"/>
      </w:divBdr>
    </w:div>
    <w:div w:id="447896747">
      <w:bodyDiv w:val="1"/>
      <w:marLeft w:val="0"/>
      <w:marRight w:val="0"/>
      <w:marTop w:val="0"/>
      <w:marBottom w:val="0"/>
      <w:divBdr>
        <w:top w:val="none" w:sz="0" w:space="0" w:color="auto"/>
        <w:left w:val="none" w:sz="0" w:space="0" w:color="auto"/>
        <w:bottom w:val="none" w:sz="0" w:space="0" w:color="auto"/>
        <w:right w:val="none" w:sz="0" w:space="0" w:color="auto"/>
      </w:divBdr>
    </w:div>
    <w:div w:id="511998007">
      <w:bodyDiv w:val="1"/>
      <w:marLeft w:val="0"/>
      <w:marRight w:val="0"/>
      <w:marTop w:val="0"/>
      <w:marBottom w:val="0"/>
      <w:divBdr>
        <w:top w:val="none" w:sz="0" w:space="0" w:color="auto"/>
        <w:left w:val="none" w:sz="0" w:space="0" w:color="auto"/>
        <w:bottom w:val="none" w:sz="0" w:space="0" w:color="auto"/>
        <w:right w:val="none" w:sz="0" w:space="0" w:color="auto"/>
      </w:divBdr>
    </w:div>
    <w:div w:id="664672926">
      <w:bodyDiv w:val="1"/>
      <w:marLeft w:val="0"/>
      <w:marRight w:val="0"/>
      <w:marTop w:val="0"/>
      <w:marBottom w:val="0"/>
      <w:divBdr>
        <w:top w:val="none" w:sz="0" w:space="0" w:color="auto"/>
        <w:left w:val="none" w:sz="0" w:space="0" w:color="auto"/>
        <w:bottom w:val="none" w:sz="0" w:space="0" w:color="auto"/>
        <w:right w:val="none" w:sz="0" w:space="0" w:color="auto"/>
      </w:divBdr>
    </w:div>
    <w:div w:id="955867248">
      <w:bodyDiv w:val="1"/>
      <w:marLeft w:val="0"/>
      <w:marRight w:val="0"/>
      <w:marTop w:val="0"/>
      <w:marBottom w:val="0"/>
      <w:divBdr>
        <w:top w:val="none" w:sz="0" w:space="0" w:color="auto"/>
        <w:left w:val="none" w:sz="0" w:space="0" w:color="auto"/>
        <w:bottom w:val="none" w:sz="0" w:space="0" w:color="auto"/>
        <w:right w:val="none" w:sz="0" w:space="0" w:color="auto"/>
      </w:divBdr>
    </w:div>
    <w:div w:id="1080912032">
      <w:bodyDiv w:val="1"/>
      <w:marLeft w:val="0"/>
      <w:marRight w:val="0"/>
      <w:marTop w:val="0"/>
      <w:marBottom w:val="0"/>
      <w:divBdr>
        <w:top w:val="none" w:sz="0" w:space="0" w:color="auto"/>
        <w:left w:val="none" w:sz="0" w:space="0" w:color="auto"/>
        <w:bottom w:val="none" w:sz="0" w:space="0" w:color="auto"/>
        <w:right w:val="none" w:sz="0" w:space="0" w:color="auto"/>
      </w:divBdr>
    </w:div>
    <w:div w:id="1283419884">
      <w:bodyDiv w:val="1"/>
      <w:marLeft w:val="0"/>
      <w:marRight w:val="0"/>
      <w:marTop w:val="0"/>
      <w:marBottom w:val="0"/>
      <w:divBdr>
        <w:top w:val="none" w:sz="0" w:space="0" w:color="auto"/>
        <w:left w:val="none" w:sz="0" w:space="0" w:color="auto"/>
        <w:bottom w:val="none" w:sz="0" w:space="0" w:color="auto"/>
        <w:right w:val="none" w:sz="0" w:space="0" w:color="auto"/>
      </w:divBdr>
    </w:div>
    <w:div w:id="1407606960">
      <w:bodyDiv w:val="1"/>
      <w:marLeft w:val="0"/>
      <w:marRight w:val="0"/>
      <w:marTop w:val="0"/>
      <w:marBottom w:val="0"/>
      <w:divBdr>
        <w:top w:val="none" w:sz="0" w:space="0" w:color="auto"/>
        <w:left w:val="none" w:sz="0" w:space="0" w:color="auto"/>
        <w:bottom w:val="none" w:sz="0" w:space="0" w:color="auto"/>
        <w:right w:val="none" w:sz="0" w:space="0" w:color="auto"/>
      </w:divBdr>
      <w:divsChild>
        <w:div w:id="15738268">
          <w:marLeft w:val="0"/>
          <w:marRight w:val="0"/>
          <w:marTop w:val="0"/>
          <w:marBottom w:val="0"/>
          <w:divBdr>
            <w:top w:val="none" w:sz="0" w:space="0" w:color="auto"/>
            <w:left w:val="none" w:sz="0" w:space="0" w:color="auto"/>
            <w:bottom w:val="none" w:sz="0" w:space="0" w:color="auto"/>
            <w:right w:val="none" w:sz="0" w:space="0" w:color="auto"/>
          </w:divBdr>
          <w:divsChild>
            <w:div w:id="523792916">
              <w:marLeft w:val="0"/>
              <w:marRight w:val="0"/>
              <w:marTop w:val="0"/>
              <w:marBottom w:val="0"/>
              <w:divBdr>
                <w:top w:val="none" w:sz="0" w:space="0" w:color="auto"/>
                <w:left w:val="none" w:sz="0" w:space="0" w:color="auto"/>
                <w:bottom w:val="none" w:sz="0" w:space="0" w:color="auto"/>
                <w:right w:val="none" w:sz="0" w:space="0" w:color="auto"/>
              </w:divBdr>
              <w:divsChild>
                <w:div w:id="4724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7810">
      <w:bodyDiv w:val="1"/>
      <w:marLeft w:val="0"/>
      <w:marRight w:val="0"/>
      <w:marTop w:val="0"/>
      <w:marBottom w:val="0"/>
      <w:divBdr>
        <w:top w:val="none" w:sz="0" w:space="0" w:color="auto"/>
        <w:left w:val="none" w:sz="0" w:space="0" w:color="auto"/>
        <w:bottom w:val="none" w:sz="0" w:space="0" w:color="auto"/>
        <w:right w:val="none" w:sz="0" w:space="0" w:color="auto"/>
      </w:divBdr>
    </w:div>
    <w:div w:id="1772315948">
      <w:bodyDiv w:val="1"/>
      <w:marLeft w:val="0"/>
      <w:marRight w:val="0"/>
      <w:marTop w:val="0"/>
      <w:marBottom w:val="0"/>
      <w:divBdr>
        <w:top w:val="none" w:sz="0" w:space="0" w:color="auto"/>
        <w:left w:val="none" w:sz="0" w:space="0" w:color="auto"/>
        <w:bottom w:val="none" w:sz="0" w:space="0" w:color="auto"/>
        <w:right w:val="none" w:sz="0" w:space="0" w:color="auto"/>
      </w:divBdr>
    </w:div>
    <w:div w:id="1878196557">
      <w:bodyDiv w:val="1"/>
      <w:marLeft w:val="0"/>
      <w:marRight w:val="0"/>
      <w:marTop w:val="0"/>
      <w:marBottom w:val="0"/>
      <w:divBdr>
        <w:top w:val="none" w:sz="0" w:space="0" w:color="auto"/>
        <w:left w:val="none" w:sz="0" w:space="0" w:color="auto"/>
        <w:bottom w:val="none" w:sz="0" w:space="0" w:color="auto"/>
        <w:right w:val="none" w:sz="0" w:space="0" w:color="auto"/>
      </w:divBdr>
    </w:div>
    <w:div w:id="2025550731">
      <w:bodyDiv w:val="1"/>
      <w:marLeft w:val="0"/>
      <w:marRight w:val="0"/>
      <w:marTop w:val="0"/>
      <w:marBottom w:val="0"/>
      <w:divBdr>
        <w:top w:val="none" w:sz="0" w:space="0" w:color="auto"/>
        <w:left w:val="none" w:sz="0" w:space="0" w:color="auto"/>
        <w:bottom w:val="none" w:sz="0" w:space="0" w:color="auto"/>
        <w:right w:val="none" w:sz="0" w:space="0" w:color="auto"/>
      </w:divBdr>
    </w:div>
    <w:div w:id="210692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data/series/sr_02/sr02_16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nchs/data/nhanes/analytic_guidelines_11_1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CD31-C0E5-4C61-B9D9-D0BD6DD5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6308</Words>
  <Characters>37215</Characters>
  <Application>Microsoft Office Word</Application>
  <DocSecurity>0</DocSecurity>
  <Lines>310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43437</CharactersWithSpaces>
  <SharedDoc>false</SharedDoc>
  <HLinks>
    <vt:vector size="12" baseType="variant">
      <vt:variant>
        <vt:i4>3211267</vt:i4>
      </vt:variant>
      <vt:variant>
        <vt:i4>3</vt:i4>
      </vt:variant>
      <vt:variant>
        <vt:i4>0</vt:i4>
      </vt:variant>
      <vt:variant>
        <vt:i4>5</vt:i4>
      </vt:variant>
      <vt:variant>
        <vt:lpwstr>http://www.cdc.gov/nchs/data/nhanes/analytic_guidelines_11_12.pdf</vt:lpwstr>
      </vt:variant>
      <vt:variant>
        <vt:lpwstr/>
      </vt:variant>
      <vt:variant>
        <vt:i4>6488180</vt:i4>
      </vt:variant>
      <vt:variant>
        <vt:i4>0</vt:i4>
      </vt:variant>
      <vt:variant>
        <vt:i4>0</vt:i4>
      </vt:variant>
      <vt:variant>
        <vt:i4>5</vt:i4>
      </vt:variant>
      <vt:variant>
        <vt:lpwstr>http://www.cdc.gov/nchs/data/series/sr_02/sr02_161.pdf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2015-11-23T19:03:00Z</dcterms:created>
  <dcterms:modified xsi:type="dcterms:W3CDTF">2015-11-23T19:56:00Z</dcterms:modified>
</cp:coreProperties>
</file>