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04589" w14:textId="246F6D8E" w:rsidR="001F668B" w:rsidRPr="00EC2993" w:rsidRDefault="001F668B" w:rsidP="001F668B">
      <w:pPr>
        <w:spacing w:after="0" w:line="240" w:lineRule="auto"/>
        <w:jc w:val="center"/>
        <w:rPr>
          <w:rFonts w:ascii="Times New Roman Bold" w:hAnsi="Times New Roman Bold"/>
          <w:b/>
          <w:sz w:val="28"/>
        </w:rPr>
      </w:pPr>
      <w:r w:rsidRPr="00EC2993">
        <w:rPr>
          <w:rFonts w:ascii="Times New Roman Bold" w:hAnsi="Times New Roman Bold"/>
          <w:b/>
          <w:sz w:val="28"/>
        </w:rPr>
        <w:t>Request for Approval</w:t>
      </w:r>
      <w:r w:rsidR="00ED13EE" w:rsidRPr="00EC2993">
        <w:rPr>
          <w:rFonts w:ascii="Times New Roman Bold" w:hAnsi="Times New Roman Bold"/>
          <w:b/>
          <w:sz w:val="28"/>
        </w:rPr>
        <w:t xml:space="preserve"> under</w:t>
      </w:r>
      <w:r w:rsidRPr="00EC2993">
        <w:rPr>
          <w:rFonts w:ascii="Times New Roman Bold" w:hAnsi="Times New Roman Bold"/>
          <w:b/>
          <w:sz w:val="28"/>
        </w:rPr>
        <w:t xml:space="preserve"> the “Generic Clearance for the Collection of Routine Customer Feedback”</w:t>
      </w:r>
      <w:r w:rsidR="00ED13EE" w:rsidRPr="00EC2993">
        <w:rPr>
          <w:rFonts w:ascii="Times New Roman Bold" w:hAnsi="Times New Roman Bold"/>
          <w:b/>
          <w:sz w:val="28"/>
        </w:rPr>
        <w:t xml:space="preserve"> </w:t>
      </w:r>
      <w:r w:rsidR="00F7505C" w:rsidRPr="00EC2993">
        <w:rPr>
          <w:rFonts w:ascii="Times New Roman Bold" w:hAnsi="Times New Roman Bold"/>
          <w:b/>
          <w:sz w:val="28"/>
        </w:rPr>
        <w:t>(OMB Control Number: 0710-0018</w:t>
      </w:r>
      <w:r w:rsidRPr="00EC2993">
        <w:rPr>
          <w:rFonts w:ascii="Times New Roman Bold" w:hAnsi="Times New Roman Bold"/>
          <w:b/>
          <w:sz w:val="28"/>
        </w:rPr>
        <w:t>)</w:t>
      </w:r>
    </w:p>
    <w:p w14:paraId="1648431B" w14:textId="77777777" w:rsidR="001F668B" w:rsidRPr="00ED13EE" w:rsidRDefault="001F668B" w:rsidP="001F668B">
      <w:pPr>
        <w:pBdr>
          <w:bottom w:val="single" w:sz="12" w:space="1" w:color="auto"/>
        </w:pBdr>
        <w:spacing w:after="0" w:line="240" w:lineRule="auto"/>
        <w:rPr>
          <w:sz w:val="12"/>
          <w:szCs w:val="12"/>
        </w:rPr>
      </w:pPr>
    </w:p>
    <w:p w14:paraId="6D432E55" w14:textId="77777777" w:rsidR="001F668B" w:rsidRDefault="001F668B" w:rsidP="001F668B">
      <w:pPr>
        <w:spacing w:after="0" w:line="240" w:lineRule="auto"/>
      </w:pPr>
    </w:p>
    <w:p w14:paraId="455576AE" w14:textId="3F4BD6CF" w:rsidR="001F668B" w:rsidRDefault="001F668B" w:rsidP="001F668B">
      <w:pPr>
        <w:spacing w:after="0" w:line="240" w:lineRule="auto"/>
      </w:pPr>
      <w:r w:rsidRPr="00ED13EE">
        <w:rPr>
          <w:rFonts w:ascii="Times New Roman Bold" w:hAnsi="Times New Roman Bold"/>
          <w:b/>
          <w:caps/>
        </w:rPr>
        <w:t>Title Of Information Collection</w:t>
      </w:r>
      <w:r w:rsidRPr="00CF7CB3">
        <w:rPr>
          <w:rFonts w:ascii="Times New Roman Bold" w:hAnsi="Times New Roman Bold"/>
          <w:b/>
          <w:smallCaps/>
        </w:rPr>
        <w:t>:</w:t>
      </w:r>
      <w:r>
        <w:t xml:space="preserve">  </w:t>
      </w:r>
      <w:r w:rsidR="0095591C" w:rsidRPr="0095591C">
        <w:t>St. George Harbor Survey</w:t>
      </w:r>
    </w:p>
    <w:p w14:paraId="7AB6B82A" w14:textId="77777777" w:rsidR="001F668B" w:rsidRDefault="001F668B" w:rsidP="001F668B">
      <w:pPr>
        <w:spacing w:after="0" w:line="240" w:lineRule="auto"/>
      </w:pPr>
    </w:p>
    <w:p w14:paraId="4EC423FC" w14:textId="3857DB09" w:rsidR="001F668B" w:rsidRDefault="001F668B" w:rsidP="001F668B">
      <w:pPr>
        <w:spacing w:after="0" w:line="240" w:lineRule="auto"/>
      </w:pPr>
      <w:r w:rsidRPr="00CF7CB3">
        <w:rPr>
          <w:b/>
          <w:smallCaps/>
        </w:rPr>
        <w:t>P</w:t>
      </w:r>
      <w:r w:rsidR="00F75FE5" w:rsidRPr="00CF7CB3">
        <w:rPr>
          <w:b/>
          <w:smallCaps/>
        </w:rPr>
        <w:t>urpose</w:t>
      </w:r>
      <w:r w:rsidRPr="00CF7CB3">
        <w:rPr>
          <w:b/>
          <w:smallCaps/>
        </w:rPr>
        <w:t>:</w:t>
      </w:r>
      <w:r>
        <w:t xml:space="preserve">  </w:t>
      </w:r>
      <w:r w:rsidR="00920E52" w:rsidRPr="005D7AFC">
        <w:rPr>
          <w:szCs w:val="28"/>
        </w:rPr>
        <w:t xml:space="preserve">The </w:t>
      </w:r>
      <w:r w:rsidR="00581423">
        <w:rPr>
          <w:szCs w:val="28"/>
        </w:rPr>
        <w:t xml:space="preserve">Alaska District of the </w:t>
      </w:r>
      <w:r w:rsidR="00920E52" w:rsidRPr="005D7AFC">
        <w:rPr>
          <w:szCs w:val="28"/>
        </w:rPr>
        <w:t xml:space="preserve">U.S. Army Corps of Engineers (USACE) and the City of </w:t>
      </w:r>
      <w:r w:rsidR="0073417B">
        <w:rPr>
          <w:szCs w:val="28"/>
        </w:rPr>
        <w:t>Saint George</w:t>
      </w:r>
      <w:r w:rsidR="00803D68">
        <w:rPr>
          <w:szCs w:val="28"/>
        </w:rPr>
        <w:t>, Alaska</w:t>
      </w:r>
      <w:r w:rsidR="00920E52" w:rsidRPr="005D7AFC">
        <w:rPr>
          <w:szCs w:val="28"/>
        </w:rPr>
        <w:t xml:space="preserve"> (City) </w:t>
      </w:r>
      <w:r w:rsidR="00920E52">
        <w:t>request approval of a survey instrument</w:t>
      </w:r>
      <w:r w:rsidR="00920E52" w:rsidRPr="005D7AFC">
        <w:rPr>
          <w:szCs w:val="28"/>
        </w:rPr>
        <w:t xml:space="preserve"> </w:t>
      </w:r>
      <w:r w:rsidR="00803D68">
        <w:rPr>
          <w:szCs w:val="28"/>
        </w:rPr>
        <w:t>that</w:t>
      </w:r>
      <w:r w:rsidR="00920E52" w:rsidRPr="005D7AFC">
        <w:rPr>
          <w:szCs w:val="28"/>
        </w:rPr>
        <w:t xml:space="preserve"> collect</w:t>
      </w:r>
      <w:r w:rsidR="00803D68">
        <w:rPr>
          <w:szCs w:val="28"/>
        </w:rPr>
        <w:t>s</w:t>
      </w:r>
      <w:r w:rsidR="00920E52" w:rsidRPr="005D7AFC">
        <w:rPr>
          <w:szCs w:val="28"/>
        </w:rPr>
        <w:t xml:space="preserve"> information </w:t>
      </w:r>
      <w:r w:rsidR="008E28FB">
        <w:rPr>
          <w:szCs w:val="28"/>
        </w:rPr>
        <w:t xml:space="preserve">from </w:t>
      </w:r>
      <w:r w:rsidR="0073417B">
        <w:rPr>
          <w:szCs w:val="28"/>
        </w:rPr>
        <w:t xml:space="preserve">the residents of St. George and </w:t>
      </w:r>
      <w:r w:rsidR="0073417B">
        <w:rPr>
          <w:sz w:val="22"/>
        </w:rPr>
        <w:t>commercial fishing vessel owners operating in the Pribilof Islands, Alaska</w:t>
      </w:r>
      <w:r w:rsidR="00920E52" w:rsidRPr="00180B10">
        <w:rPr>
          <w:szCs w:val="28"/>
        </w:rPr>
        <w:t xml:space="preserve">. </w:t>
      </w:r>
      <w:r w:rsidR="00920E52">
        <w:rPr>
          <w:szCs w:val="28"/>
        </w:rPr>
        <w:t xml:space="preserve">Specifically, this survey will assist in analyzing the types of facilities that could be built, given the </w:t>
      </w:r>
      <w:r w:rsidR="00744531">
        <w:rPr>
          <w:szCs w:val="28"/>
        </w:rPr>
        <w:t xml:space="preserve">quantity, </w:t>
      </w:r>
      <w:r w:rsidR="00920E52">
        <w:rPr>
          <w:szCs w:val="28"/>
        </w:rPr>
        <w:t>distribution, and demand for, fuel and goods in the Northwest Arctic Borough</w:t>
      </w:r>
      <w:r w:rsidR="00803D68">
        <w:rPr>
          <w:szCs w:val="28"/>
        </w:rPr>
        <w:t xml:space="preserve"> of Alaska</w:t>
      </w:r>
      <w:r w:rsidR="008E28FB">
        <w:rPr>
          <w:szCs w:val="28"/>
        </w:rPr>
        <w:t>.</w:t>
      </w:r>
      <w:r w:rsidR="008E28FB" w:rsidRPr="008E28FB">
        <w:t xml:space="preserve"> </w:t>
      </w:r>
      <w:r w:rsidR="008E28FB" w:rsidRPr="008E28FB">
        <w:rPr>
          <w:szCs w:val="28"/>
        </w:rPr>
        <w:t>The primary question</w:t>
      </w:r>
      <w:r w:rsidR="0073417B">
        <w:rPr>
          <w:szCs w:val="28"/>
        </w:rPr>
        <w:t>s</w:t>
      </w:r>
      <w:r w:rsidR="008E28FB" w:rsidRPr="008E28FB">
        <w:rPr>
          <w:szCs w:val="28"/>
        </w:rPr>
        <w:t xml:space="preserve"> to be answered </w:t>
      </w:r>
      <w:r w:rsidR="0073417B">
        <w:rPr>
          <w:szCs w:val="28"/>
        </w:rPr>
        <w:t>are</w:t>
      </w:r>
      <w:r w:rsidR="008E28FB" w:rsidRPr="008E28FB">
        <w:rPr>
          <w:szCs w:val="28"/>
        </w:rPr>
        <w:t xml:space="preserve">: </w:t>
      </w:r>
      <w:r w:rsidR="0073417B">
        <w:rPr>
          <w:szCs w:val="28"/>
        </w:rPr>
        <w:t xml:space="preserve"> </w:t>
      </w:r>
      <w:r w:rsidR="0073417B" w:rsidRPr="00122BF4">
        <w:rPr>
          <w:sz w:val="22"/>
        </w:rPr>
        <w:t xml:space="preserve">What is the benefit </w:t>
      </w:r>
      <w:r w:rsidR="0073417B">
        <w:rPr>
          <w:sz w:val="22"/>
        </w:rPr>
        <w:t>from harbor improvements, and what types of harbor improvements are most beneficial</w:t>
      </w:r>
      <w:r w:rsidR="0073417B" w:rsidRPr="00122BF4">
        <w:rPr>
          <w:sz w:val="22"/>
        </w:rPr>
        <w:t xml:space="preserve">? </w:t>
      </w:r>
      <w:r w:rsidR="0073417B">
        <w:rPr>
          <w:sz w:val="22"/>
        </w:rPr>
        <w:t>The survey will also determine a design vessel, planned subsistence, and planned commercial fishing use.</w:t>
      </w:r>
    </w:p>
    <w:p w14:paraId="55A556C8" w14:textId="77777777" w:rsidR="001F668B" w:rsidRDefault="001F668B" w:rsidP="001F668B">
      <w:pPr>
        <w:spacing w:after="0" w:line="240" w:lineRule="auto"/>
      </w:pPr>
    </w:p>
    <w:p w14:paraId="0F3BA256" w14:textId="58942D1F" w:rsidR="0073417B" w:rsidRPr="00514DCF" w:rsidRDefault="001F668B" w:rsidP="0073417B">
      <w:pPr>
        <w:spacing w:after="0" w:line="240" w:lineRule="auto"/>
        <w:rPr>
          <w:szCs w:val="24"/>
        </w:rPr>
      </w:pPr>
      <w:r w:rsidRPr="0073417B">
        <w:rPr>
          <w:rFonts w:ascii="Times New Roman Bold" w:hAnsi="Times New Roman Bold"/>
          <w:b/>
          <w:smallCaps/>
        </w:rPr>
        <w:t>D</w:t>
      </w:r>
      <w:r w:rsidR="00F75FE5" w:rsidRPr="0073417B">
        <w:rPr>
          <w:rFonts w:ascii="Times New Roman Bold" w:hAnsi="Times New Roman Bold"/>
          <w:b/>
          <w:smallCaps/>
        </w:rPr>
        <w:t>escription Of Respondents:</w:t>
      </w:r>
      <w:r w:rsidR="00F75FE5">
        <w:t xml:space="preserve">  </w:t>
      </w:r>
      <w:r w:rsidR="008E28FB" w:rsidRPr="008E28FB">
        <w:t xml:space="preserve">The sampling strategy is to contact all </w:t>
      </w:r>
      <w:r w:rsidR="0073417B" w:rsidRPr="0073417B">
        <w:rPr>
          <w:szCs w:val="28"/>
        </w:rPr>
        <w:t xml:space="preserve">residents of St. George and all </w:t>
      </w:r>
      <w:r w:rsidR="0073417B" w:rsidRPr="00514DCF">
        <w:rPr>
          <w:szCs w:val="24"/>
        </w:rPr>
        <w:t xml:space="preserve">commercial fishing vessel owners who have permits to operate in the Pribilof Islands. </w:t>
      </w:r>
      <w:r w:rsidR="008E28FB" w:rsidRPr="00514DCF">
        <w:rPr>
          <w:szCs w:val="24"/>
        </w:rPr>
        <w:t xml:space="preserve">This is approximately </w:t>
      </w:r>
      <w:r w:rsidR="0073417B" w:rsidRPr="00514DCF">
        <w:rPr>
          <w:szCs w:val="24"/>
        </w:rPr>
        <w:t>300</w:t>
      </w:r>
      <w:r w:rsidR="008E28FB" w:rsidRPr="00514DCF">
        <w:rPr>
          <w:szCs w:val="24"/>
        </w:rPr>
        <w:t xml:space="preserve"> recipients.</w:t>
      </w:r>
      <w:r w:rsidR="0073417B" w:rsidRPr="00514DCF">
        <w:rPr>
          <w:szCs w:val="24"/>
        </w:rPr>
        <w:t xml:space="preserve"> Mailing addresses are primarily from the Alaska Department of Fish &amp; Game’s permit holder and vessel database, as well as the City of Saint George.</w:t>
      </w:r>
    </w:p>
    <w:p w14:paraId="42FF2780" w14:textId="27C39DE1" w:rsidR="001F668B" w:rsidRDefault="001F668B" w:rsidP="001F668B">
      <w:pPr>
        <w:spacing w:after="0" w:line="240" w:lineRule="auto"/>
      </w:pPr>
    </w:p>
    <w:p w14:paraId="47784006" w14:textId="77777777" w:rsidR="001F668B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>T</w:t>
      </w:r>
      <w:r w:rsidR="00F75FE5" w:rsidRPr="00642016">
        <w:rPr>
          <w:rFonts w:ascii="Times New Roman Bold" w:hAnsi="Times New Roman Bold"/>
          <w:b/>
          <w:smallCaps/>
        </w:rPr>
        <w:t>ype Of Collection</w:t>
      </w:r>
      <w:r>
        <w:t xml:space="preserve"> </w:t>
      </w:r>
      <w:r w:rsidRPr="00642016">
        <w:rPr>
          <w:b/>
        </w:rPr>
        <w:t xml:space="preserve">(Check </w:t>
      </w:r>
      <w:r w:rsidR="00F75FE5" w:rsidRPr="00642016">
        <w:rPr>
          <w:b/>
        </w:rPr>
        <w:t>O</w:t>
      </w:r>
      <w:r w:rsidRPr="00642016">
        <w:rPr>
          <w:b/>
        </w:rPr>
        <w:t>ne)</w:t>
      </w:r>
      <w:r w:rsidR="00F75FE5" w:rsidRPr="00642016">
        <w:rPr>
          <w:b/>
        </w:rPr>
        <w:t>:</w:t>
      </w:r>
    </w:p>
    <w:p w14:paraId="6B3CF454" w14:textId="77777777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3618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Comment Card/Complaint Form</w:t>
      </w:r>
      <w:r w:rsidR="001F668B">
        <w:tab/>
      </w:r>
      <w:sdt>
        <w:sdtPr>
          <w:rPr>
            <w:rFonts w:ascii="Segoe UI Symbol" w:eastAsia="MS Gothic" w:hAnsi="Segoe UI Symbol" w:cs="Segoe UI Symbol"/>
          </w:rPr>
          <w:id w:val="-3744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Satisfaction Survey</w:t>
      </w:r>
    </w:p>
    <w:p w14:paraId="1C7625AA" w14:textId="77777777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170693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Usability Testing (e.g. Website or Software</w:t>
      </w:r>
      <w:r>
        <w:t>)</w:t>
      </w:r>
      <w:r>
        <w:tab/>
      </w:r>
      <w:sdt>
        <w:sdtPr>
          <w:rPr>
            <w:rFonts w:ascii="Segoe UI Symbol" w:eastAsia="MS Gothic" w:hAnsi="Segoe UI Symbol" w:cs="Segoe UI Symbol"/>
          </w:rPr>
          <w:id w:val="123990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Small Discussion Group</w:t>
      </w:r>
    </w:p>
    <w:p w14:paraId="7B8FBB01" w14:textId="15DF4F7D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1097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3E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Focus Group</w:t>
      </w:r>
      <w:r>
        <w:tab/>
      </w:r>
      <w:sdt>
        <w:sdtPr>
          <w:rPr>
            <w:rFonts w:ascii="Segoe UI Symbol" w:eastAsia="MS Gothic" w:hAnsi="Segoe UI Symbol" w:cs="Segoe UI Symbol"/>
          </w:rPr>
          <w:id w:val="27376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13EE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 xml:space="preserve">Other: </w:t>
      </w:r>
      <w:r>
        <w:t xml:space="preserve"> </w:t>
      </w:r>
      <w:r w:rsidR="00ED13EE">
        <w:rPr>
          <w:u w:val="single"/>
        </w:rPr>
        <w:t>Survey</w:t>
      </w:r>
      <w:r>
        <w:tab/>
      </w:r>
    </w:p>
    <w:p w14:paraId="540603CF" w14:textId="77777777" w:rsidR="001F668B" w:rsidRDefault="001F668B" w:rsidP="00F75FE5">
      <w:pPr>
        <w:spacing w:after="0" w:line="240" w:lineRule="auto"/>
      </w:pPr>
    </w:p>
    <w:p w14:paraId="05CCEC27" w14:textId="77777777"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t>C</w:t>
      </w:r>
      <w:r w:rsidR="00346191" w:rsidRPr="00642016">
        <w:rPr>
          <w:rFonts w:ascii="Times New Roman Bold" w:hAnsi="Times New Roman Bold"/>
          <w:b/>
          <w:smallCaps/>
        </w:rPr>
        <w:t>ertification:</w:t>
      </w:r>
    </w:p>
    <w:p w14:paraId="218C4061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voluntary. </w:t>
      </w:r>
    </w:p>
    <w:p w14:paraId="1C8E8329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low-burden for respondents and low-cost for the Federal Government.</w:t>
      </w:r>
    </w:p>
    <w:p w14:paraId="224A7F08" w14:textId="77E02D28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non-controversial and does </w:t>
      </w:r>
      <w:r w:rsidRPr="00346191">
        <w:rPr>
          <w:u w:val="single"/>
        </w:rPr>
        <w:t>not</w:t>
      </w:r>
      <w:r>
        <w:t xml:space="preserve"> raise issues of concern to other federal agencies.</w:t>
      </w:r>
    </w:p>
    <w:p w14:paraId="1EF82628" w14:textId="735EF74E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results are </w:t>
      </w:r>
      <w:r w:rsidRPr="00346191">
        <w:rPr>
          <w:u w:val="single"/>
        </w:rPr>
        <w:t>not</w:t>
      </w:r>
      <w:r>
        <w:t xml:space="preserve"> intended to </w:t>
      </w:r>
      <w:r w:rsidR="0073417B">
        <w:t>be disseminated to the public.</w:t>
      </w:r>
    </w:p>
    <w:p w14:paraId="30DC949D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Information gathered will not be used for the purpose of </w:t>
      </w:r>
      <w:r w:rsidRPr="00346191">
        <w:rPr>
          <w:u w:val="single"/>
        </w:rPr>
        <w:t>substantially</w:t>
      </w:r>
      <w:r>
        <w:t xml:space="preserve"> informing </w:t>
      </w:r>
      <w:r w:rsidRPr="00346191">
        <w:rPr>
          <w:u w:val="single"/>
        </w:rPr>
        <w:t>influential</w:t>
      </w:r>
      <w:r>
        <w:t xml:space="preserve"> policy decisions. </w:t>
      </w:r>
    </w:p>
    <w:p w14:paraId="193E1AD6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targeted to the solicitation of opinions from respondents who have experience with the program or may have experience with the program in the future.</w:t>
      </w:r>
    </w:p>
    <w:p w14:paraId="7E98485F" w14:textId="77777777" w:rsidR="001F668B" w:rsidRDefault="001F668B" w:rsidP="001F668B">
      <w:pPr>
        <w:spacing w:after="0" w:line="240" w:lineRule="auto"/>
      </w:pPr>
    </w:p>
    <w:p w14:paraId="331D7367" w14:textId="77777777" w:rsidR="00642016" w:rsidRDefault="00346191" w:rsidP="00F75FE5">
      <w:pPr>
        <w:spacing w:after="0" w:line="240" w:lineRule="auto"/>
        <w:ind w:firstLine="360"/>
      </w:pPr>
      <w:r>
        <w:t>I certify all six of the above to be true.</w:t>
      </w:r>
    </w:p>
    <w:p w14:paraId="0BE0F8E2" w14:textId="77777777" w:rsidR="00642016" w:rsidRDefault="00642016" w:rsidP="00F75FE5">
      <w:pPr>
        <w:spacing w:after="0" w:line="240" w:lineRule="auto"/>
        <w:ind w:firstLine="360"/>
      </w:pPr>
    </w:p>
    <w:p w14:paraId="50B8ADFF" w14:textId="213A92A6" w:rsidR="001F668B" w:rsidRDefault="008634DF" w:rsidP="008634DF">
      <w:pPr>
        <w:tabs>
          <w:tab w:val="left" w:pos="810"/>
          <w:tab w:val="right" w:leader="underscore" w:pos="5040"/>
          <w:tab w:val="left" w:pos="5760"/>
          <w:tab w:val="right" w:leader="underscore" w:pos="9360"/>
        </w:tabs>
        <w:spacing w:after="0" w:line="240" w:lineRule="auto"/>
        <w:ind w:firstLine="360"/>
      </w:pPr>
      <w:r>
        <w:tab/>
        <w:t xml:space="preserve">Name:  </w:t>
      </w:r>
      <w:r>
        <w:tab/>
      </w:r>
      <w:r>
        <w:rPr>
          <w:u w:val="single"/>
        </w:rPr>
        <w:t>Brent J. Andrews___</w:t>
      </w:r>
      <w:r>
        <w:tab/>
      </w:r>
      <w:r w:rsidRPr="008634DF">
        <w:t xml:space="preserve">Date:  </w:t>
      </w:r>
      <w:r>
        <w:rPr>
          <w:u w:val="single"/>
        </w:rPr>
        <w:tab/>
      </w:r>
      <w:r w:rsidR="00E22779">
        <w:rPr>
          <w:u w:val="single"/>
        </w:rPr>
        <w:t>1</w:t>
      </w:r>
      <w:r w:rsidR="003C0B4B">
        <w:rPr>
          <w:u w:val="single"/>
        </w:rPr>
        <w:t>2</w:t>
      </w:r>
      <w:r w:rsidR="00E22779">
        <w:rPr>
          <w:u w:val="single"/>
        </w:rPr>
        <w:t>/</w:t>
      </w:r>
      <w:r w:rsidR="0073417B">
        <w:rPr>
          <w:u w:val="single"/>
        </w:rPr>
        <w:t>1</w:t>
      </w:r>
      <w:r w:rsidR="003C0B4B">
        <w:rPr>
          <w:u w:val="single"/>
        </w:rPr>
        <w:t>2</w:t>
      </w:r>
      <w:r w:rsidR="00E22779">
        <w:rPr>
          <w:u w:val="single"/>
        </w:rPr>
        <w:t>/2016</w:t>
      </w:r>
    </w:p>
    <w:p w14:paraId="57F7FCCE" w14:textId="77777777" w:rsidR="001F668B" w:rsidRDefault="001F668B" w:rsidP="001F668B">
      <w:pPr>
        <w:spacing w:after="0" w:line="240" w:lineRule="auto"/>
      </w:pPr>
    </w:p>
    <w:p w14:paraId="5FAA5DA0" w14:textId="77777777"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t>Personally Identifiable Information:</w:t>
      </w:r>
    </w:p>
    <w:p w14:paraId="25D6A775" w14:textId="77777777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>Is personally identifiable information (PII) collected?</w:t>
      </w:r>
    </w:p>
    <w:p w14:paraId="36E2EF4C" w14:textId="77777777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4629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771859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No</w:t>
      </w:r>
    </w:p>
    <w:p w14:paraId="3B030E80" w14:textId="77777777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 xml:space="preserve">If </w:t>
      </w:r>
      <w:r w:rsidR="005B66D1">
        <w:t>y</w:t>
      </w:r>
      <w:r>
        <w:t>es</w:t>
      </w:r>
      <w:r w:rsidR="00642016">
        <w:t xml:space="preserve"> above</w:t>
      </w:r>
      <w:r>
        <w:t>, will any information that is collected be included in records that are subject to the Privacy A</w:t>
      </w:r>
      <w:r w:rsidR="00346191">
        <w:t>ct of 1974?</w:t>
      </w:r>
    </w:p>
    <w:p w14:paraId="7F5020CF" w14:textId="77777777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98381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49192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8927411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642016" w:rsidRPr="000F22BC">
        <w:tab/>
      </w:r>
      <w:r w:rsidR="00642016">
        <w:t>N/A</w:t>
      </w:r>
    </w:p>
    <w:p w14:paraId="40079D03" w14:textId="1036298E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lastRenderedPageBreak/>
        <w:t xml:space="preserve">If </w:t>
      </w:r>
      <w:r w:rsidR="005B66D1">
        <w:t>y</w:t>
      </w:r>
      <w:r>
        <w:t>es</w:t>
      </w:r>
      <w:r w:rsidR="00642016">
        <w:t xml:space="preserve"> to Question 1</w:t>
      </w:r>
      <w:r>
        <w:t>, has an up-to-date System of Records Notice (SORN) been published?</w:t>
      </w:r>
    </w:p>
    <w:p w14:paraId="7F1F40A5" w14:textId="1BCE85A8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28616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94670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49849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A0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2016" w:rsidRPr="000F22BC">
        <w:tab/>
      </w:r>
      <w:r w:rsidR="00642016">
        <w:t>N/A</w:t>
      </w:r>
    </w:p>
    <w:p w14:paraId="6D0001DC" w14:textId="77777777" w:rsidR="001F668B" w:rsidRDefault="001F668B" w:rsidP="001F668B">
      <w:pPr>
        <w:spacing w:after="0" w:line="240" w:lineRule="auto"/>
      </w:pPr>
    </w:p>
    <w:p w14:paraId="345441F2" w14:textId="77777777" w:rsidR="00346191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 xml:space="preserve">Gifts </w:t>
      </w:r>
      <w:r w:rsidR="00346191" w:rsidRPr="00642016">
        <w:rPr>
          <w:rFonts w:ascii="Times New Roman Bold" w:hAnsi="Times New Roman Bold"/>
          <w:b/>
          <w:smallCaps/>
        </w:rPr>
        <w:t>Or Payments:</w:t>
      </w:r>
      <w:r w:rsidR="00346191">
        <w:t xml:space="preserve">  </w:t>
      </w:r>
      <w:r>
        <w:t xml:space="preserve">Is an incentive (e.g., money or reimbursement of expenses, </w:t>
      </w:r>
      <w:r w:rsidR="008634DF">
        <w:t xml:space="preserve">or a </w:t>
      </w:r>
      <w:r>
        <w:t>token of appreciation) provided to participants?</w:t>
      </w:r>
    </w:p>
    <w:p w14:paraId="1F729F7B" w14:textId="32F92A0E" w:rsidR="001F668B" w:rsidRDefault="00346191" w:rsidP="00ED13EE">
      <w:pPr>
        <w:spacing w:after="0" w:line="240" w:lineRule="auto"/>
        <w:ind w:left="810" w:hanging="450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177916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2943403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No</w:t>
      </w:r>
    </w:p>
    <w:p w14:paraId="0B5CFEDD" w14:textId="77777777" w:rsidR="00103E4F" w:rsidRDefault="00103E4F" w:rsidP="00103E4F">
      <w:pPr>
        <w:spacing w:after="0" w:line="240" w:lineRule="auto"/>
        <w:rPr>
          <w:rFonts w:ascii="Times New Roman Bold" w:hAnsi="Times New Roman Bold"/>
          <w:b/>
          <w:smallCaps/>
        </w:rPr>
      </w:pPr>
    </w:p>
    <w:p w14:paraId="5DE29F90" w14:textId="414470DE" w:rsidR="001F668B" w:rsidRDefault="00ED13EE" w:rsidP="00ED13EE">
      <w:pPr>
        <w:spacing w:after="0" w:line="240" w:lineRule="auto"/>
        <w:rPr>
          <w:rFonts w:ascii="Times New Roman Bold" w:hAnsi="Times New Roman Bold"/>
          <w:b/>
          <w:smallCaps/>
        </w:rPr>
      </w:pPr>
      <w:r w:rsidRPr="00ED13EE">
        <w:rPr>
          <w:rFonts w:ascii="Times New Roman Bold" w:hAnsi="Times New Roman Bold"/>
          <w:b/>
          <w:smallCaps/>
        </w:rPr>
        <w:t>Burden Hours:</w:t>
      </w:r>
    </w:p>
    <w:p w14:paraId="3F3B2258" w14:textId="77777777" w:rsidR="00ED13EE" w:rsidRPr="00ED13EE" w:rsidRDefault="00ED13EE" w:rsidP="00ED13EE">
      <w:pPr>
        <w:spacing w:after="0" w:line="240" w:lineRule="auto"/>
        <w:rPr>
          <w:rFonts w:ascii="Times New Roman Bold" w:hAnsi="Times New Roman Bold"/>
          <w:smallCaps/>
          <w:sz w:val="12"/>
          <w:szCs w:val="1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18"/>
        <w:gridCol w:w="1931"/>
        <w:gridCol w:w="2569"/>
        <w:gridCol w:w="1877"/>
      </w:tblGrid>
      <w:tr w:rsidR="00987674" w14:paraId="468C88C3" w14:textId="77777777" w:rsidTr="00ED13EE">
        <w:tc>
          <w:tcPr>
            <w:tcW w:w="0" w:type="auto"/>
            <w:vAlign w:val="center"/>
          </w:tcPr>
          <w:p w14:paraId="4687DCDF" w14:textId="77777777" w:rsidR="00987674" w:rsidRPr="008064F8" w:rsidRDefault="00987674" w:rsidP="00ED13EE">
            <w:pPr>
              <w:spacing w:after="0"/>
              <w:jc w:val="left"/>
            </w:pPr>
            <w:r w:rsidRPr="008064F8">
              <w:t>Category of Respondent</w:t>
            </w:r>
            <w:r w:rsidR="00703DF4" w:rsidRPr="008064F8">
              <w:t>:</w:t>
            </w:r>
          </w:p>
        </w:tc>
        <w:tc>
          <w:tcPr>
            <w:tcW w:w="0" w:type="auto"/>
          </w:tcPr>
          <w:p w14:paraId="297E1A8C" w14:textId="77777777" w:rsidR="00ED13EE" w:rsidRDefault="00ED13EE" w:rsidP="00ED13EE">
            <w:pPr>
              <w:spacing w:after="0"/>
              <w:jc w:val="center"/>
            </w:pPr>
            <w:r>
              <w:t>No. of</w:t>
            </w:r>
          </w:p>
          <w:p w14:paraId="65312E3A" w14:textId="79AAD36E" w:rsidR="00987674" w:rsidRPr="008064F8" w:rsidRDefault="00987674" w:rsidP="00ED13EE">
            <w:pPr>
              <w:spacing w:after="0"/>
              <w:jc w:val="center"/>
            </w:pPr>
            <w:r w:rsidRPr="008064F8">
              <w:t>Respondents</w:t>
            </w:r>
            <w:r w:rsidR="00703DF4" w:rsidRPr="008064F8">
              <w:t>:</w:t>
            </w:r>
          </w:p>
        </w:tc>
        <w:tc>
          <w:tcPr>
            <w:tcW w:w="0" w:type="auto"/>
          </w:tcPr>
          <w:p w14:paraId="3A9226FC" w14:textId="67F973E4" w:rsidR="00987674" w:rsidRPr="008064F8" w:rsidRDefault="00987674" w:rsidP="00ED13EE">
            <w:pPr>
              <w:spacing w:after="0"/>
              <w:jc w:val="center"/>
            </w:pPr>
            <w:r w:rsidRPr="008064F8">
              <w:t>Participation Time</w:t>
            </w:r>
          </w:p>
          <w:p w14:paraId="2AC75165" w14:textId="13EE7282" w:rsidR="008064F8" w:rsidRPr="008064F8" w:rsidRDefault="008064F8" w:rsidP="00ED13EE">
            <w:pPr>
              <w:spacing w:after="0"/>
              <w:jc w:val="center"/>
            </w:pPr>
            <w:r w:rsidRPr="008064F8">
              <w:t>(minutes)</w:t>
            </w:r>
          </w:p>
        </w:tc>
        <w:tc>
          <w:tcPr>
            <w:tcW w:w="1877" w:type="dxa"/>
          </w:tcPr>
          <w:p w14:paraId="0A73E072" w14:textId="77777777" w:rsidR="008064F8" w:rsidRPr="008064F8" w:rsidRDefault="00987674" w:rsidP="00ED13EE">
            <w:pPr>
              <w:spacing w:after="0"/>
              <w:jc w:val="center"/>
            </w:pPr>
            <w:r w:rsidRPr="008064F8">
              <w:t>Burden</w:t>
            </w:r>
          </w:p>
          <w:p w14:paraId="3B8A5FDE" w14:textId="67DFCFDC" w:rsidR="00987674" w:rsidRPr="008064F8" w:rsidRDefault="008064F8" w:rsidP="00ED13EE">
            <w:pPr>
              <w:spacing w:after="0"/>
              <w:jc w:val="center"/>
            </w:pPr>
            <w:r w:rsidRPr="008064F8">
              <w:t>(hours)</w:t>
            </w:r>
          </w:p>
        </w:tc>
      </w:tr>
      <w:tr w:rsidR="00987674" w14:paraId="2049029B" w14:textId="77777777" w:rsidTr="00ED13EE">
        <w:tc>
          <w:tcPr>
            <w:tcW w:w="0" w:type="auto"/>
          </w:tcPr>
          <w:p w14:paraId="186774C3" w14:textId="65CD42CD" w:rsidR="00987674" w:rsidRDefault="00987674" w:rsidP="00987674">
            <w:pPr>
              <w:spacing w:after="0"/>
              <w:jc w:val="left"/>
            </w:pPr>
            <w:r>
              <w:t>Individuals or Households</w:t>
            </w:r>
          </w:p>
        </w:tc>
        <w:tc>
          <w:tcPr>
            <w:tcW w:w="0" w:type="auto"/>
          </w:tcPr>
          <w:p w14:paraId="53F72119" w14:textId="724883C7" w:rsidR="00987674" w:rsidRDefault="0073417B" w:rsidP="00E22779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auto"/>
          </w:tcPr>
          <w:p w14:paraId="4ABDA821" w14:textId="62F46034" w:rsidR="00987674" w:rsidRDefault="0073417B" w:rsidP="00E22779">
            <w:pPr>
              <w:spacing w:after="0"/>
              <w:jc w:val="center"/>
            </w:pPr>
            <w:r>
              <w:t>:30</w:t>
            </w:r>
          </w:p>
        </w:tc>
        <w:tc>
          <w:tcPr>
            <w:tcW w:w="1877" w:type="dxa"/>
          </w:tcPr>
          <w:p w14:paraId="68E7D0FA" w14:textId="541B8EEB" w:rsidR="00987674" w:rsidRDefault="0073417B" w:rsidP="00E22779">
            <w:pPr>
              <w:spacing w:after="0"/>
              <w:jc w:val="center"/>
            </w:pPr>
            <w:r>
              <w:t>57.5</w:t>
            </w:r>
          </w:p>
        </w:tc>
      </w:tr>
      <w:tr w:rsidR="00987674" w14:paraId="7EA27213" w14:textId="77777777" w:rsidTr="00ED13EE">
        <w:tc>
          <w:tcPr>
            <w:tcW w:w="0" w:type="auto"/>
          </w:tcPr>
          <w:p w14:paraId="2BF5AA7C" w14:textId="1340E82F" w:rsidR="00987674" w:rsidRDefault="00987674" w:rsidP="001F668B">
            <w:pPr>
              <w:spacing w:after="0"/>
            </w:pPr>
            <w:r>
              <w:t>Private Sector</w:t>
            </w:r>
          </w:p>
        </w:tc>
        <w:tc>
          <w:tcPr>
            <w:tcW w:w="0" w:type="auto"/>
          </w:tcPr>
          <w:p w14:paraId="0A9A170A" w14:textId="4046BA04" w:rsidR="00987674" w:rsidRDefault="0073417B" w:rsidP="00E22779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auto"/>
          </w:tcPr>
          <w:p w14:paraId="547292C1" w14:textId="745B13D3" w:rsidR="00987674" w:rsidRDefault="0073417B" w:rsidP="00E22779">
            <w:pPr>
              <w:spacing w:after="0"/>
              <w:jc w:val="center"/>
            </w:pPr>
            <w:r>
              <w:t>:30</w:t>
            </w:r>
          </w:p>
        </w:tc>
        <w:tc>
          <w:tcPr>
            <w:tcW w:w="1877" w:type="dxa"/>
          </w:tcPr>
          <w:p w14:paraId="4A74D1D3" w14:textId="651486D4" w:rsidR="009551C8" w:rsidRDefault="0073417B" w:rsidP="009551C8">
            <w:pPr>
              <w:spacing w:after="0"/>
              <w:jc w:val="center"/>
            </w:pPr>
            <w:r>
              <w:t>92.5</w:t>
            </w:r>
          </w:p>
        </w:tc>
      </w:tr>
      <w:tr w:rsidR="00987674" w14:paraId="5F94FB57" w14:textId="77777777" w:rsidTr="00ED13EE">
        <w:tc>
          <w:tcPr>
            <w:tcW w:w="0" w:type="auto"/>
          </w:tcPr>
          <w:p w14:paraId="38FF4EB8" w14:textId="7FC32C46" w:rsidR="00987674" w:rsidRDefault="00987674" w:rsidP="00987674">
            <w:pPr>
              <w:spacing w:after="0"/>
            </w:pPr>
          </w:p>
        </w:tc>
        <w:tc>
          <w:tcPr>
            <w:tcW w:w="0" w:type="auto"/>
          </w:tcPr>
          <w:p w14:paraId="357BC096" w14:textId="1320BEC8" w:rsidR="00987674" w:rsidRDefault="00987674" w:rsidP="00E22779">
            <w:pPr>
              <w:spacing w:after="0"/>
              <w:jc w:val="center"/>
            </w:pPr>
          </w:p>
        </w:tc>
        <w:tc>
          <w:tcPr>
            <w:tcW w:w="0" w:type="auto"/>
          </w:tcPr>
          <w:p w14:paraId="679808DD" w14:textId="4DFA371A" w:rsidR="00987674" w:rsidRDefault="00987674" w:rsidP="00E22779">
            <w:pPr>
              <w:spacing w:after="0"/>
              <w:jc w:val="center"/>
            </w:pPr>
          </w:p>
        </w:tc>
        <w:tc>
          <w:tcPr>
            <w:tcW w:w="1877" w:type="dxa"/>
          </w:tcPr>
          <w:p w14:paraId="4E990656" w14:textId="6B1634F3" w:rsidR="00987674" w:rsidRDefault="00987674" w:rsidP="00E22779">
            <w:pPr>
              <w:spacing w:after="0"/>
              <w:jc w:val="center"/>
            </w:pPr>
          </w:p>
        </w:tc>
      </w:tr>
      <w:tr w:rsidR="00987674" w14:paraId="0F5E8DEE" w14:textId="77777777" w:rsidTr="00ED13EE">
        <w:tc>
          <w:tcPr>
            <w:tcW w:w="0" w:type="auto"/>
          </w:tcPr>
          <w:p w14:paraId="717B1A3C" w14:textId="27BEF296" w:rsidR="00987674" w:rsidRDefault="00987674" w:rsidP="00987674">
            <w:pPr>
              <w:spacing w:after="0"/>
            </w:pPr>
          </w:p>
        </w:tc>
        <w:tc>
          <w:tcPr>
            <w:tcW w:w="0" w:type="auto"/>
          </w:tcPr>
          <w:p w14:paraId="1AAA63A3" w14:textId="0367B332" w:rsidR="00987674" w:rsidRDefault="00987674" w:rsidP="00E22779">
            <w:pPr>
              <w:spacing w:after="0"/>
              <w:jc w:val="center"/>
            </w:pPr>
          </w:p>
        </w:tc>
        <w:tc>
          <w:tcPr>
            <w:tcW w:w="0" w:type="auto"/>
          </w:tcPr>
          <w:p w14:paraId="15BD372A" w14:textId="460686A1" w:rsidR="00987674" w:rsidRDefault="00987674" w:rsidP="00E22779">
            <w:pPr>
              <w:spacing w:after="0"/>
              <w:jc w:val="center"/>
            </w:pPr>
          </w:p>
        </w:tc>
        <w:tc>
          <w:tcPr>
            <w:tcW w:w="1877" w:type="dxa"/>
          </w:tcPr>
          <w:p w14:paraId="16F9FCA9" w14:textId="6A43CC6E" w:rsidR="00987674" w:rsidRDefault="00987674" w:rsidP="00E22779">
            <w:pPr>
              <w:spacing w:after="0"/>
              <w:jc w:val="center"/>
            </w:pPr>
          </w:p>
        </w:tc>
      </w:tr>
      <w:tr w:rsidR="00987674" w14:paraId="53FA71A1" w14:textId="77777777" w:rsidTr="00ED13EE">
        <w:tc>
          <w:tcPr>
            <w:tcW w:w="0" w:type="auto"/>
          </w:tcPr>
          <w:p w14:paraId="39778F38" w14:textId="77777777" w:rsidR="00987674" w:rsidRDefault="00987674" w:rsidP="00987674">
            <w:pPr>
              <w:spacing w:after="0"/>
            </w:pPr>
          </w:p>
        </w:tc>
        <w:tc>
          <w:tcPr>
            <w:tcW w:w="0" w:type="auto"/>
          </w:tcPr>
          <w:p w14:paraId="3ABE342E" w14:textId="77777777" w:rsidR="00987674" w:rsidRDefault="00987674" w:rsidP="009551C8">
            <w:pPr>
              <w:spacing w:after="0"/>
              <w:jc w:val="center"/>
            </w:pPr>
          </w:p>
        </w:tc>
        <w:tc>
          <w:tcPr>
            <w:tcW w:w="0" w:type="auto"/>
          </w:tcPr>
          <w:p w14:paraId="2DE4A493" w14:textId="77777777" w:rsidR="00987674" w:rsidRDefault="00987674" w:rsidP="009551C8">
            <w:pPr>
              <w:spacing w:after="0"/>
              <w:jc w:val="center"/>
            </w:pPr>
          </w:p>
        </w:tc>
        <w:tc>
          <w:tcPr>
            <w:tcW w:w="1877" w:type="dxa"/>
          </w:tcPr>
          <w:p w14:paraId="378A6967" w14:textId="77777777" w:rsidR="00987674" w:rsidRDefault="00987674" w:rsidP="009551C8">
            <w:pPr>
              <w:spacing w:after="0"/>
              <w:jc w:val="center"/>
            </w:pPr>
          </w:p>
        </w:tc>
      </w:tr>
      <w:tr w:rsidR="009551C8" w14:paraId="75C4B5E1" w14:textId="77777777" w:rsidTr="00ED13EE">
        <w:tc>
          <w:tcPr>
            <w:tcW w:w="0" w:type="auto"/>
          </w:tcPr>
          <w:p w14:paraId="680FC2E7" w14:textId="77777777" w:rsidR="009551C8" w:rsidRDefault="009551C8" w:rsidP="009551C8">
            <w:pPr>
              <w:spacing w:after="0"/>
              <w:ind w:firstLine="337"/>
            </w:pPr>
            <w:r>
              <w:t>Total</w:t>
            </w:r>
          </w:p>
        </w:tc>
        <w:tc>
          <w:tcPr>
            <w:tcW w:w="0" w:type="auto"/>
          </w:tcPr>
          <w:p w14:paraId="3FB509F6" w14:textId="46B41A89" w:rsidR="009551C8" w:rsidRDefault="0073417B" w:rsidP="009551C8">
            <w:pPr>
              <w:spacing w:after="0"/>
              <w:jc w:val="center"/>
            </w:pPr>
            <w:r>
              <w:t>300</w:t>
            </w:r>
          </w:p>
        </w:tc>
        <w:tc>
          <w:tcPr>
            <w:tcW w:w="0" w:type="auto"/>
          </w:tcPr>
          <w:p w14:paraId="1F4BE761" w14:textId="18BCB568" w:rsidR="009551C8" w:rsidRDefault="005520EF" w:rsidP="0073417B">
            <w:pPr>
              <w:spacing w:after="0"/>
              <w:jc w:val="center"/>
            </w:pPr>
            <w:r>
              <w:t>Average = :3</w:t>
            </w:r>
            <w:r w:rsidR="0073417B">
              <w:t>0</w:t>
            </w:r>
          </w:p>
        </w:tc>
        <w:tc>
          <w:tcPr>
            <w:tcW w:w="1877" w:type="dxa"/>
          </w:tcPr>
          <w:p w14:paraId="3DF832E1" w14:textId="1352C3DE" w:rsidR="009551C8" w:rsidRDefault="0073417B" w:rsidP="009551C8">
            <w:pPr>
              <w:spacing w:after="0"/>
              <w:jc w:val="center"/>
            </w:pPr>
            <w:r>
              <w:t>150</w:t>
            </w:r>
          </w:p>
        </w:tc>
      </w:tr>
    </w:tbl>
    <w:p w14:paraId="16827845" w14:textId="77777777" w:rsidR="001F668B" w:rsidRDefault="001F668B" w:rsidP="00103E4F">
      <w:pPr>
        <w:pBdr>
          <w:bottom w:val="single" w:sz="12" w:space="1" w:color="auto"/>
        </w:pBdr>
        <w:spacing w:after="0" w:line="240" w:lineRule="auto"/>
      </w:pPr>
    </w:p>
    <w:p w14:paraId="264CA88A" w14:textId="77777777" w:rsidR="00103E4F" w:rsidRDefault="00103E4F" w:rsidP="001F668B">
      <w:pPr>
        <w:spacing w:after="0" w:line="240" w:lineRule="auto"/>
      </w:pPr>
    </w:p>
    <w:p w14:paraId="669740CF" w14:textId="636D3A49" w:rsidR="00040A0A" w:rsidRDefault="00040A0A" w:rsidP="00040A0A">
      <w:pPr>
        <w:spacing w:after="0" w:line="240" w:lineRule="auto"/>
      </w:pPr>
      <w:r w:rsidRPr="00103E4F">
        <w:rPr>
          <w:rFonts w:ascii="Times New Roman Bold" w:hAnsi="Times New Roman Bold"/>
          <w:b/>
          <w:smallCaps/>
        </w:rPr>
        <w:t>Federal Cost:</w:t>
      </w:r>
      <w:r>
        <w:t xml:space="preserve">  The estimated cost to the Federal government is $12,800.</w:t>
      </w:r>
    </w:p>
    <w:p w14:paraId="18CC098E" w14:textId="77777777" w:rsidR="00040A0A" w:rsidRDefault="00040A0A" w:rsidP="00103E4F">
      <w:pPr>
        <w:spacing w:after="0" w:line="240" w:lineRule="auto"/>
        <w:rPr>
          <w:b/>
          <w:u w:val="single"/>
        </w:rPr>
      </w:pPr>
    </w:p>
    <w:p w14:paraId="65EA75D2" w14:textId="77777777" w:rsidR="00103E4F" w:rsidRPr="00222080" w:rsidRDefault="00103E4F" w:rsidP="00103E4F">
      <w:pPr>
        <w:spacing w:after="0" w:line="240" w:lineRule="auto"/>
        <w:rPr>
          <w:b/>
          <w:u w:val="single"/>
        </w:rPr>
      </w:pPr>
      <w:r w:rsidRPr="00222080">
        <w:rPr>
          <w:b/>
          <w:u w:val="single"/>
        </w:rPr>
        <w:t>If you are conducting a focus group, survey, or plan to employ statistical methods, please provide answers to the following questions:</w:t>
      </w:r>
    </w:p>
    <w:p w14:paraId="6EB6E243" w14:textId="77777777" w:rsidR="00103E4F" w:rsidRDefault="00103E4F" w:rsidP="001F668B">
      <w:pPr>
        <w:spacing w:after="0" w:line="240" w:lineRule="auto"/>
      </w:pPr>
    </w:p>
    <w:p w14:paraId="79131088" w14:textId="77777777" w:rsidR="00703DF4" w:rsidRPr="00103E4F" w:rsidRDefault="00103E4F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>Selection Of Targeted Respondents</w:t>
      </w:r>
      <w:r w:rsidR="00703DF4" w:rsidRPr="00103E4F">
        <w:rPr>
          <w:rFonts w:ascii="Times New Roman Bold" w:hAnsi="Times New Roman Bold"/>
          <w:b/>
          <w:smallCaps/>
        </w:rPr>
        <w:t>:</w:t>
      </w:r>
    </w:p>
    <w:p w14:paraId="6B6E3CB2" w14:textId="77777777" w:rsidR="001F668B" w:rsidRDefault="001F668B" w:rsidP="00ED13EE">
      <w:pPr>
        <w:pStyle w:val="ListParagraph"/>
        <w:numPr>
          <w:ilvl w:val="0"/>
          <w:numId w:val="15"/>
        </w:numPr>
        <w:spacing w:after="0" w:line="240" w:lineRule="auto"/>
        <w:ind w:left="0" w:firstLine="0"/>
      </w:pPr>
      <w:r>
        <w:t>Do you have a customer list or something similar that defines the universe of potential respondents and do you have a sampling plan f</w:t>
      </w:r>
      <w:r w:rsidR="00703DF4">
        <w:t>or selecting from this universe?</w:t>
      </w:r>
    </w:p>
    <w:p w14:paraId="7F1B6C46" w14:textId="0F72CD6A" w:rsidR="00103E4F" w:rsidRDefault="00703DF4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50994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29FE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36421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</w:p>
    <w:p w14:paraId="5A15C41F" w14:textId="77777777" w:rsidR="00103E4F" w:rsidRDefault="00103E4F" w:rsidP="00ED13EE">
      <w:pPr>
        <w:spacing w:after="0" w:line="240" w:lineRule="auto"/>
      </w:pPr>
    </w:p>
    <w:p w14:paraId="1011BB7F" w14:textId="77777777" w:rsidR="001F668B" w:rsidRDefault="001F668B" w:rsidP="00ED13EE">
      <w:pPr>
        <w:spacing w:after="0" w:line="240" w:lineRule="auto"/>
      </w:pPr>
      <w:r>
        <w:t xml:space="preserve">If the answer is </w:t>
      </w:r>
      <w:r w:rsidR="005B66D1">
        <w:t>y</w:t>
      </w:r>
      <w:r>
        <w:t>e</w:t>
      </w:r>
      <w:bookmarkStart w:id="0" w:name="_GoBack"/>
      <w:bookmarkEnd w:id="0"/>
      <w:r>
        <w:t>s</w:t>
      </w:r>
      <w:r w:rsidR="00103E4F">
        <w:t xml:space="preserve"> above</w:t>
      </w:r>
      <w:r>
        <w:t xml:space="preserve">, please provide a description of both below (or attach the sampling plan)? If the answer is </w:t>
      </w:r>
      <w:r w:rsidR="00103E4F">
        <w:t>N</w:t>
      </w:r>
      <w:r>
        <w:t>o</w:t>
      </w:r>
      <w:r w:rsidR="00103E4F">
        <w:t xml:space="preserve"> above</w:t>
      </w:r>
      <w:r>
        <w:t>, please provide a description of how you plan to identify your potential group of respondents and how you will select them?</w:t>
      </w:r>
    </w:p>
    <w:p w14:paraId="1352AFA3" w14:textId="77777777" w:rsidR="001F668B" w:rsidRPr="00514DCF" w:rsidRDefault="001F668B" w:rsidP="001F668B">
      <w:pPr>
        <w:spacing w:after="0" w:line="240" w:lineRule="auto"/>
        <w:rPr>
          <w:szCs w:val="24"/>
        </w:rPr>
      </w:pPr>
    </w:p>
    <w:p w14:paraId="75C97008" w14:textId="77777777" w:rsidR="00514DCF" w:rsidRPr="00514DCF" w:rsidRDefault="009C1893" w:rsidP="00514DCF">
      <w:pPr>
        <w:spacing w:after="0" w:line="240" w:lineRule="auto"/>
        <w:rPr>
          <w:szCs w:val="24"/>
        </w:rPr>
      </w:pPr>
      <w:r w:rsidRPr="00514DCF">
        <w:rPr>
          <w:szCs w:val="24"/>
        </w:rPr>
        <w:t xml:space="preserve">The survey will go out to all </w:t>
      </w:r>
      <w:proofErr w:type="spellStart"/>
      <w:r w:rsidR="00514DCF" w:rsidRPr="00514DCF">
        <w:rPr>
          <w:szCs w:val="24"/>
        </w:rPr>
        <w:t>Pribolof</w:t>
      </w:r>
      <w:proofErr w:type="spellEnd"/>
      <w:r w:rsidR="00514DCF" w:rsidRPr="00514DCF">
        <w:rPr>
          <w:szCs w:val="24"/>
        </w:rPr>
        <w:t xml:space="preserve"> Island commercial fishing permit holders</w:t>
      </w:r>
      <w:r w:rsidRPr="00514DCF">
        <w:rPr>
          <w:szCs w:val="24"/>
        </w:rPr>
        <w:t xml:space="preserve"> and </w:t>
      </w:r>
      <w:r w:rsidR="00514DCF" w:rsidRPr="00514DCF">
        <w:rPr>
          <w:szCs w:val="24"/>
        </w:rPr>
        <w:t>all residents of Saint George. Mailing addresses are primarily from the Alaska Department of Fish &amp; Game’s permit holder and vessel database, as well as the City of Saint George.</w:t>
      </w:r>
    </w:p>
    <w:p w14:paraId="424321D1" w14:textId="77777777" w:rsidR="001F668B" w:rsidRDefault="001F668B" w:rsidP="001F668B">
      <w:pPr>
        <w:spacing w:after="0" w:line="240" w:lineRule="auto"/>
      </w:pPr>
    </w:p>
    <w:p w14:paraId="24753641" w14:textId="77777777" w:rsidR="001F668B" w:rsidRPr="00103E4F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 xml:space="preserve">Administration </w:t>
      </w:r>
      <w:r w:rsidR="00103E4F" w:rsidRPr="00103E4F">
        <w:rPr>
          <w:rFonts w:ascii="Times New Roman Bold" w:hAnsi="Times New Roman Bold"/>
          <w:b/>
          <w:smallCaps/>
        </w:rPr>
        <w:t>O</w:t>
      </w:r>
      <w:r w:rsidRPr="00103E4F">
        <w:rPr>
          <w:rFonts w:ascii="Times New Roman Bold" w:hAnsi="Times New Roman Bold"/>
          <w:b/>
          <w:smallCaps/>
        </w:rPr>
        <w:t xml:space="preserve">f </w:t>
      </w:r>
      <w:r w:rsidR="00103E4F" w:rsidRPr="00103E4F">
        <w:rPr>
          <w:rFonts w:ascii="Times New Roman Bold" w:hAnsi="Times New Roman Bold"/>
          <w:b/>
          <w:smallCaps/>
        </w:rPr>
        <w:t>T</w:t>
      </w:r>
      <w:r w:rsidRPr="00103E4F">
        <w:rPr>
          <w:rFonts w:ascii="Times New Roman Bold" w:hAnsi="Times New Roman Bold"/>
          <w:b/>
          <w:smallCaps/>
        </w:rPr>
        <w:t>he Instrument</w:t>
      </w:r>
      <w:r w:rsidR="00103E4F" w:rsidRPr="00103E4F">
        <w:rPr>
          <w:rFonts w:ascii="Times New Roman Bold" w:hAnsi="Times New Roman Bold"/>
          <w:b/>
          <w:smallCaps/>
        </w:rPr>
        <w:t>:</w:t>
      </w:r>
    </w:p>
    <w:p w14:paraId="3FAF2199" w14:textId="77777777" w:rsidR="001F668B" w:rsidRDefault="001F668B" w:rsidP="00103E4F">
      <w:pPr>
        <w:spacing w:after="0" w:line="240" w:lineRule="auto"/>
        <w:ind w:left="810" w:hanging="450"/>
      </w:pPr>
      <w:r>
        <w:t>1.</w:t>
      </w:r>
      <w:r>
        <w:tab/>
        <w:t>How will you collect the information? (Check all that apply)</w:t>
      </w:r>
    </w:p>
    <w:p w14:paraId="3CA8B716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71361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r w:rsidR="001F668B">
        <w:t xml:space="preserve">Web-based or other forms of Social Media </w:t>
      </w:r>
    </w:p>
    <w:p w14:paraId="2F848BED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20648215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6CD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 xml:space="preserve"> </w:t>
      </w:r>
      <w:r w:rsidR="001F668B">
        <w:t>Telephone</w:t>
      </w:r>
      <w:r w:rsidR="001F668B">
        <w:tab/>
      </w:r>
    </w:p>
    <w:p w14:paraId="0AF8E123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1855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D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r w:rsidR="001F668B">
        <w:t>In-person</w:t>
      </w:r>
      <w:r w:rsidR="001F668B">
        <w:tab/>
      </w:r>
    </w:p>
    <w:p w14:paraId="08E1AD9F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003415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6CD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 xml:space="preserve"> Mail</w:t>
      </w:r>
    </w:p>
    <w:p w14:paraId="54CE5F30" w14:textId="77777777" w:rsidR="001F668B" w:rsidRPr="003D6CD3" w:rsidRDefault="00103E4F" w:rsidP="00103E4F">
      <w:pPr>
        <w:spacing w:after="0" w:line="240" w:lineRule="auto"/>
        <w:ind w:left="810" w:hanging="450"/>
        <w:rPr>
          <w:u w:val="single"/>
        </w:rPr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54626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r w:rsidR="001F668B">
        <w:t xml:space="preserve">Other, </w:t>
      </w:r>
      <w:r w:rsidR="00CF7CB3">
        <w:t>e</w:t>
      </w:r>
      <w:r w:rsidR="001F668B">
        <w:t>xplain</w:t>
      </w:r>
      <w:r w:rsidR="00CF7CB3">
        <w:t>:</w:t>
      </w:r>
    </w:p>
    <w:p w14:paraId="0C2697A5" w14:textId="77777777" w:rsidR="00103E4F" w:rsidRDefault="00103E4F" w:rsidP="005B66D1">
      <w:pPr>
        <w:spacing w:after="0" w:line="240" w:lineRule="auto"/>
      </w:pPr>
    </w:p>
    <w:p w14:paraId="3F945B4D" w14:textId="533309E5" w:rsidR="005B66D1" w:rsidRPr="005B66D1" w:rsidRDefault="005B66D1" w:rsidP="005B66D1">
      <w:pPr>
        <w:spacing w:after="0" w:line="240" w:lineRule="auto"/>
      </w:pPr>
      <w:r w:rsidRPr="005B66D1">
        <w:lastRenderedPageBreak/>
        <w:t xml:space="preserve">The survey will be sent out by mail. Follow-ups </w:t>
      </w:r>
      <w:r w:rsidR="00247AFC">
        <w:t>of those</w:t>
      </w:r>
      <w:r w:rsidRPr="005B66D1">
        <w:t xml:space="preserve"> who have not completed the survey will be attempted by phone</w:t>
      </w:r>
      <w:r>
        <w:t>.</w:t>
      </w:r>
    </w:p>
    <w:p w14:paraId="397F61F4" w14:textId="77777777" w:rsidR="005B66D1" w:rsidRDefault="005B66D1" w:rsidP="005B66D1">
      <w:pPr>
        <w:spacing w:after="0" w:line="240" w:lineRule="auto"/>
      </w:pPr>
    </w:p>
    <w:p w14:paraId="66DDA455" w14:textId="77777777" w:rsidR="00103E4F" w:rsidRDefault="001F668B" w:rsidP="00103E4F">
      <w:pPr>
        <w:spacing w:after="0" w:line="240" w:lineRule="auto"/>
        <w:ind w:left="810" w:hanging="450"/>
      </w:pPr>
      <w:r>
        <w:t>2.</w:t>
      </w:r>
      <w:r>
        <w:tab/>
        <w:t>Will interviewers or facilitators be used?</w:t>
      </w:r>
    </w:p>
    <w:p w14:paraId="5FF630C9" w14:textId="43E1079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9518957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8715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No</w:t>
      </w:r>
    </w:p>
    <w:p w14:paraId="02BA7C0B" w14:textId="77777777" w:rsidR="0025238E" w:rsidRDefault="0025238E" w:rsidP="001F668B">
      <w:pPr>
        <w:spacing w:after="0" w:line="240" w:lineRule="auto"/>
      </w:pPr>
    </w:p>
    <w:p w14:paraId="4735707C" w14:textId="2E1C65B3" w:rsidR="005B66D1" w:rsidRDefault="00327E3A" w:rsidP="001F668B">
      <w:pPr>
        <w:spacing w:after="0" w:line="240" w:lineRule="auto"/>
      </w:pPr>
      <w:r>
        <w:t xml:space="preserve">Alaska District economists </w:t>
      </w:r>
      <w:r w:rsidR="005B66D1">
        <w:t>will conduct interviews by phone if required.</w:t>
      </w:r>
      <w:r w:rsidR="00040A0A">
        <w:t xml:space="preserve"> If conducted by phone, respondents will be read the Agency Disclosure Notice before beginning the survey.</w:t>
      </w:r>
    </w:p>
    <w:p w14:paraId="6829319E" w14:textId="77777777" w:rsidR="005B66D1" w:rsidRDefault="005B66D1" w:rsidP="001F668B">
      <w:pPr>
        <w:spacing w:after="0" w:line="240" w:lineRule="auto"/>
      </w:pPr>
    </w:p>
    <w:p w14:paraId="0F6172D0" w14:textId="77777777" w:rsidR="003D6CD3" w:rsidRPr="001F668B" w:rsidRDefault="003D6CD3" w:rsidP="001F668B">
      <w:pPr>
        <w:spacing w:after="0" w:line="240" w:lineRule="auto"/>
      </w:pPr>
    </w:p>
    <w:sectPr w:rsidR="003D6CD3" w:rsidRPr="001F668B" w:rsidSect="006B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3E3"/>
    <w:multiLevelType w:val="hybridMultilevel"/>
    <w:tmpl w:val="B60430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2E7"/>
    <w:multiLevelType w:val="hybridMultilevel"/>
    <w:tmpl w:val="B7C82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BB0"/>
    <w:multiLevelType w:val="hybridMultilevel"/>
    <w:tmpl w:val="DC5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37C7"/>
    <w:multiLevelType w:val="hybridMultilevel"/>
    <w:tmpl w:val="6A188FAA"/>
    <w:lvl w:ilvl="0" w:tplc="2FD2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B5B"/>
    <w:multiLevelType w:val="multilevel"/>
    <w:tmpl w:val="57D86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Subheading7"/>
      <w:lvlText w:val="A.I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98558C"/>
    <w:multiLevelType w:val="hybridMultilevel"/>
    <w:tmpl w:val="2C7037AA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3424"/>
    <w:multiLevelType w:val="multilevel"/>
    <w:tmpl w:val="10DAFB14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7857F2"/>
    <w:multiLevelType w:val="multilevel"/>
    <w:tmpl w:val="6D0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E138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EC41CA"/>
    <w:multiLevelType w:val="hybridMultilevel"/>
    <w:tmpl w:val="C82E3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E09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E463FD"/>
    <w:multiLevelType w:val="hybridMultilevel"/>
    <w:tmpl w:val="E258D9DC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A427A"/>
    <w:multiLevelType w:val="multilevel"/>
    <w:tmpl w:val="9B3A78EE"/>
    <w:lvl w:ilvl="0">
      <w:start w:val="1"/>
      <w:numFmt w:val="upperLetter"/>
      <w:pStyle w:val="Subheading5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pStyle w:val="Subheading6"/>
      <w:lvlText w:val="A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lowerRoman"/>
      <w:lvlRestart w:val="0"/>
      <w:lvlText w:val="A.I.a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lowerLetter"/>
      <w:lvlText w:val="A.I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7B40CB"/>
    <w:multiLevelType w:val="multilevel"/>
    <w:tmpl w:val="A8704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9C5624"/>
    <w:multiLevelType w:val="multilevel"/>
    <w:tmpl w:val="970C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1"/>
  </w:num>
  <w:num w:numId="13">
    <w:abstractNumId w:val="5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8B"/>
    <w:rsid w:val="0001256C"/>
    <w:rsid w:val="00030C67"/>
    <w:rsid w:val="00040A0A"/>
    <w:rsid w:val="00103E4F"/>
    <w:rsid w:val="001E1CE6"/>
    <w:rsid w:val="001F668B"/>
    <w:rsid w:val="002129FE"/>
    <w:rsid w:val="0021403B"/>
    <w:rsid w:val="00222080"/>
    <w:rsid w:val="00247AFC"/>
    <w:rsid w:val="0025238E"/>
    <w:rsid w:val="00327E3A"/>
    <w:rsid w:val="00346191"/>
    <w:rsid w:val="003736A0"/>
    <w:rsid w:val="003C0B4B"/>
    <w:rsid w:val="003D6CD3"/>
    <w:rsid w:val="00514DCF"/>
    <w:rsid w:val="005520EF"/>
    <w:rsid w:val="00581423"/>
    <w:rsid w:val="005B66D1"/>
    <w:rsid w:val="005C77CE"/>
    <w:rsid w:val="00602970"/>
    <w:rsid w:val="00642016"/>
    <w:rsid w:val="00643443"/>
    <w:rsid w:val="006B34AA"/>
    <w:rsid w:val="006B6913"/>
    <w:rsid w:val="006E274D"/>
    <w:rsid w:val="006E5766"/>
    <w:rsid w:val="00703DF4"/>
    <w:rsid w:val="0073417B"/>
    <w:rsid w:val="00744531"/>
    <w:rsid w:val="007C6B10"/>
    <w:rsid w:val="007E5B7D"/>
    <w:rsid w:val="007F7872"/>
    <w:rsid w:val="00803D68"/>
    <w:rsid w:val="008064F8"/>
    <w:rsid w:val="0081153B"/>
    <w:rsid w:val="008253C2"/>
    <w:rsid w:val="008634DF"/>
    <w:rsid w:val="0087576E"/>
    <w:rsid w:val="008B3EA0"/>
    <w:rsid w:val="008E28FB"/>
    <w:rsid w:val="00920E52"/>
    <w:rsid w:val="00941A5C"/>
    <w:rsid w:val="009551C8"/>
    <w:rsid w:val="0095591C"/>
    <w:rsid w:val="00987674"/>
    <w:rsid w:val="009C1893"/>
    <w:rsid w:val="009F0B58"/>
    <w:rsid w:val="00B341C8"/>
    <w:rsid w:val="00B3714B"/>
    <w:rsid w:val="00B61130"/>
    <w:rsid w:val="00C4480A"/>
    <w:rsid w:val="00CF7CB3"/>
    <w:rsid w:val="00D105A6"/>
    <w:rsid w:val="00D10E89"/>
    <w:rsid w:val="00E22779"/>
    <w:rsid w:val="00E302C5"/>
    <w:rsid w:val="00E751B4"/>
    <w:rsid w:val="00E82BF7"/>
    <w:rsid w:val="00EC2993"/>
    <w:rsid w:val="00ED0563"/>
    <w:rsid w:val="00ED13EE"/>
    <w:rsid w:val="00F22E5C"/>
    <w:rsid w:val="00F7505C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67B8"/>
  <w15:docId w15:val="{4D0AC829-198A-4A15-BFC6-D6B5BF7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A6"/>
    <w:pPr>
      <w:spacing w:after="120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D105A6"/>
    <w:pPr>
      <w:keepNext/>
      <w:keepLines/>
      <w:numPr>
        <w:numId w:val="3"/>
      </w:numPr>
      <w:spacing w:after="120"/>
      <w:ind w:left="547" w:hanging="547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05A6"/>
    <w:pPr>
      <w:keepNext/>
      <w:keepLines/>
      <w:numPr>
        <w:ilvl w:val="1"/>
        <w:numId w:val="4"/>
      </w:numPr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105A6"/>
    <w:pPr>
      <w:keepNext/>
      <w:keepLines/>
      <w:numPr>
        <w:ilvl w:val="2"/>
        <w:numId w:val="5"/>
      </w:numPr>
      <w:ind w:left="1627" w:hanging="907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D105A6"/>
    <w:pPr>
      <w:keepNext/>
      <w:keepLines/>
      <w:numPr>
        <w:ilvl w:val="3"/>
        <w:numId w:val="6"/>
      </w:numPr>
      <w:outlineLvl w:val="3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">
    <w:name w:val="Cover Page"/>
    <w:next w:val="Normal"/>
    <w:link w:val="CoverPage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ExecutiveSummary">
    <w:name w:val="Executive Summary"/>
    <w:next w:val="Normal"/>
    <w:link w:val="ExecutiveSummary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CoverPageChar">
    <w:name w:val="Cover Page Char"/>
    <w:basedOn w:val="DefaultParagraphFont"/>
    <w:link w:val="CoverPage"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TOC">
    <w:name w:val="TOC"/>
    <w:next w:val="Normal"/>
    <w:link w:val="TOC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ExecutiveSummaryChar">
    <w:name w:val="Executive Summary Char"/>
    <w:basedOn w:val="CoverPageChar"/>
    <w:link w:val="ExecutiveSummary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TOCChar">
    <w:name w:val="TOC Char"/>
    <w:basedOn w:val="DefaultParagraphFont"/>
    <w:link w:val="TOC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qFormat/>
    <w:rsid w:val="001E1C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5">
    <w:name w:val="Subheading 5"/>
    <w:next w:val="Normal"/>
    <w:link w:val="Subheading5Char"/>
    <w:qFormat/>
    <w:rsid w:val="00D105A6"/>
    <w:pPr>
      <w:numPr>
        <w:numId w:val="8"/>
      </w:numPr>
      <w:outlineLvl w:val="4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6">
    <w:name w:val="Subheading 6"/>
    <w:next w:val="Normal"/>
    <w:link w:val="Subheading6Char"/>
    <w:qFormat/>
    <w:rsid w:val="00643443"/>
    <w:pPr>
      <w:numPr>
        <w:ilvl w:val="1"/>
        <w:numId w:val="8"/>
      </w:numPr>
      <w:ind w:left="1627" w:hanging="907"/>
      <w:outlineLvl w:val="5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5Char">
    <w:name w:val="Subheading 5 Char"/>
    <w:basedOn w:val="Heading4Char"/>
    <w:link w:val="Subheading5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7">
    <w:name w:val="Subheading 7"/>
    <w:next w:val="Normal"/>
    <w:link w:val="Subheading7Char"/>
    <w:qFormat/>
    <w:rsid w:val="00643443"/>
    <w:pPr>
      <w:numPr>
        <w:ilvl w:val="2"/>
        <w:numId w:val="10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6Char">
    <w:name w:val="Subheading 6 Char"/>
    <w:basedOn w:val="Subheading5Char"/>
    <w:link w:val="Subheading6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8">
    <w:name w:val="Subheading 8"/>
    <w:next w:val="Normal"/>
    <w:link w:val="Subheading8Char"/>
    <w:qFormat/>
    <w:rsid w:val="00643443"/>
    <w:pPr>
      <w:numPr>
        <w:ilvl w:val="2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7Char">
    <w:name w:val="Subheading 7 Char"/>
    <w:basedOn w:val="Subheading6Char"/>
    <w:link w:val="Subheading7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References">
    <w:name w:val="References"/>
    <w:next w:val="Normal"/>
    <w:link w:val="ReferencesChar"/>
    <w:qFormat/>
    <w:rsid w:val="00643443"/>
    <w:rPr>
      <w:rFonts w:ascii="Times New Roman" w:hAnsi="Times New Roman" w:cs="Times New Roman"/>
      <w:color w:val="000000" w:themeColor="text1"/>
      <w:sz w:val="24"/>
    </w:rPr>
  </w:style>
  <w:style w:type="character" w:customStyle="1" w:styleId="Subheading8Char">
    <w:name w:val="Subheading 8 Char"/>
    <w:basedOn w:val="Subheading7Char"/>
    <w:link w:val="Subheading8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ReferencesChar">
    <w:name w:val="References Char"/>
    <w:basedOn w:val="DefaultParagraphFont"/>
    <w:link w:val="References"/>
    <w:rsid w:val="00643443"/>
    <w:rPr>
      <w:rFonts w:ascii="Times New Roman" w:hAnsi="Times New Roman" w:cs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98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E3A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E3A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3A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Brent J POA</dc:creator>
  <cp:lastModifiedBy>UrchicDR</cp:lastModifiedBy>
  <cp:revision>2</cp:revision>
  <dcterms:created xsi:type="dcterms:W3CDTF">2017-05-08T13:05:00Z</dcterms:created>
  <dcterms:modified xsi:type="dcterms:W3CDTF">2017-05-08T13:05:00Z</dcterms:modified>
</cp:coreProperties>
</file>