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8EB33" w14:textId="77777777" w:rsidR="00F27A75" w:rsidRPr="00CB2D18" w:rsidRDefault="00F27A75" w:rsidP="00F27A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JUSTIFICATION</w:t>
      </w:r>
      <w:r w:rsidR="00491DC6">
        <w:rPr>
          <w:rFonts w:ascii="Times New Roman" w:hAnsi="Times New Roman" w:cs="Times New Roman"/>
          <w:b/>
          <w:sz w:val="24"/>
          <w:szCs w:val="24"/>
        </w:rPr>
        <w:t xml:space="preserve"> FOR CHANGE</w:t>
      </w:r>
    </w:p>
    <w:p w14:paraId="3F73C0BE" w14:textId="77777777" w:rsidR="00F27A75" w:rsidRPr="00CB2D18" w:rsidRDefault="00F27A75" w:rsidP="00F27A75">
      <w:pPr>
        <w:spacing w:after="0" w:line="240" w:lineRule="auto"/>
        <w:jc w:val="center"/>
        <w:rPr>
          <w:rFonts w:ascii="Times New Roman" w:hAnsi="Times New Roman" w:cs="Times New Roman"/>
          <w:b/>
          <w:sz w:val="24"/>
          <w:szCs w:val="24"/>
        </w:rPr>
      </w:pPr>
      <w:r w:rsidRPr="00CB2D18">
        <w:rPr>
          <w:rFonts w:ascii="Times New Roman" w:hAnsi="Times New Roman" w:cs="Times New Roman"/>
          <w:b/>
          <w:sz w:val="24"/>
          <w:szCs w:val="24"/>
        </w:rPr>
        <w:t>ALASKA INTERAGENCY</w:t>
      </w:r>
      <w:r>
        <w:rPr>
          <w:rFonts w:ascii="Times New Roman" w:hAnsi="Times New Roman" w:cs="Times New Roman"/>
          <w:b/>
          <w:sz w:val="24"/>
          <w:szCs w:val="24"/>
        </w:rPr>
        <w:t xml:space="preserve"> </w:t>
      </w:r>
      <w:r w:rsidRPr="00CB2D18">
        <w:rPr>
          <w:rFonts w:ascii="Times New Roman" w:hAnsi="Times New Roman" w:cs="Times New Roman"/>
          <w:b/>
          <w:sz w:val="24"/>
          <w:szCs w:val="24"/>
        </w:rPr>
        <w:t>ELECTRONIC REPORTING SYSTEM (IERS)</w:t>
      </w:r>
    </w:p>
    <w:p w14:paraId="56B62239" w14:textId="77777777" w:rsidR="00F27A75" w:rsidRPr="00CB2D18" w:rsidRDefault="00F27A75" w:rsidP="00F27A75">
      <w:pPr>
        <w:spacing w:after="0" w:line="240" w:lineRule="auto"/>
        <w:jc w:val="center"/>
        <w:rPr>
          <w:rFonts w:ascii="Times New Roman" w:hAnsi="Times New Roman" w:cs="Times New Roman"/>
          <w:b/>
          <w:sz w:val="24"/>
          <w:szCs w:val="24"/>
        </w:rPr>
      </w:pPr>
      <w:proofErr w:type="gramStart"/>
      <w:r w:rsidRPr="00CB2D18">
        <w:rPr>
          <w:rFonts w:ascii="Times New Roman" w:hAnsi="Times New Roman" w:cs="Times New Roman"/>
          <w:b/>
          <w:sz w:val="24"/>
          <w:szCs w:val="24"/>
        </w:rPr>
        <w:t>OMB CONTROL NO.</w:t>
      </w:r>
      <w:proofErr w:type="gramEnd"/>
      <w:r w:rsidRPr="00CB2D18">
        <w:rPr>
          <w:rFonts w:ascii="Times New Roman" w:hAnsi="Times New Roman" w:cs="Times New Roman"/>
          <w:b/>
          <w:sz w:val="24"/>
          <w:szCs w:val="24"/>
        </w:rPr>
        <w:t xml:space="preserve"> 0648-0515</w:t>
      </w:r>
    </w:p>
    <w:p w14:paraId="244BBF72" w14:textId="77777777" w:rsidR="00F27A75" w:rsidRPr="00DD2A7A" w:rsidRDefault="00F27A75" w:rsidP="00F27A75">
      <w:pPr>
        <w:spacing w:after="0" w:line="240" w:lineRule="auto"/>
        <w:rPr>
          <w:rFonts w:ascii="Times New Roman" w:hAnsi="Times New Roman" w:cs="Times New Roman"/>
          <w:sz w:val="24"/>
          <w:szCs w:val="24"/>
        </w:rPr>
      </w:pPr>
    </w:p>
    <w:p w14:paraId="08FC50FC" w14:textId="77777777" w:rsidR="00F27A75" w:rsidRPr="00DD2A7A" w:rsidRDefault="00F27A75" w:rsidP="00F27A75">
      <w:pPr>
        <w:spacing w:after="0" w:line="240" w:lineRule="auto"/>
        <w:rPr>
          <w:rFonts w:ascii="Times New Roman" w:hAnsi="Times New Roman" w:cs="Times New Roman"/>
          <w:sz w:val="24"/>
          <w:szCs w:val="24"/>
        </w:rPr>
      </w:pPr>
    </w:p>
    <w:p w14:paraId="7D7D16C4" w14:textId="32D61606" w:rsidR="00F27A75" w:rsidRDefault="00F27A75" w:rsidP="00F27A75">
      <w:pPr>
        <w:spacing w:after="0" w:line="240" w:lineRule="auto"/>
        <w:rPr>
          <w:rFonts w:ascii="Times New Roman" w:hAnsi="Times New Roman" w:cs="Times New Roman"/>
          <w:sz w:val="24"/>
          <w:szCs w:val="24"/>
        </w:rPr>
      </w:pPr>
      <w:r w:rsidRPr="00491DC6">
        <w:rPr>
          <w:rFonts w:ascii="Times New Roman" w:hAnsi="Times New Roman" w:cs="Times New Roman"/>
          <w:b/>
          <w:sz w:val="24"/>
          <w:szCs w:val="24"/>
        </w:rPr>
        <w:t>Justification</w:t>
      </w:r>
      <w:r w:rsidR="0023144B">
        <w:rPr>
          <w:rFonts w:ascii="Times New Roman" w:hAnsi="Times New Roman" w:cs="Times New Roman"/>
          <w:sz w:val="24"/>
          <w:szCs w:val="24"/>
        </w:rPr>
        <w:t xml:space="preserve">: </w:t>
      </w:r>
      <w:r w:rsidR="007763AF">
        <w:rPr>
          <w:rFonts w:ascii="Times New Roman" w:hAnsi="Times New Roman" w:cs="Times New Roman"/>
          <w:sz w:val="24"/>
          <w:szCs w:val="24"/>
        </w:rPr>
        <w:t xml:space="preserve"> The buying station report has been transferred from </w:t>
      </w:r>
      <w:r w:rsidR="007763AF">
        <w:rPr>
          <w:rFonts w:ascii="Times New Roman" w:hAnsi="Times New Roman" w:cs="Times New Roman"/>
          <w:sz w:val="24"/>
          <w:szCs w:val="24"/>
        </w:rPr>
        <w:t>OMB Control No. 0648-0213</w:t>
      </w:r>
      <w:r w:rsidR="007763AF">
        <w:rPr>
          <w:rFonts w:ascii="Times New Roman" w:hAnsi="Times New Roman" w:cs="Times New Roman"/>
          <w:sz w:val="24"/>
          <w:szCs w:val="24"/>
        </w:rPr>
        <w:t xml:space="preserve"> and its </w:t>
      </w:r>
      <w:r w:rsidR="0023144B">
        <w:rPr>
          <w:rFonts w:ascii="Times New Roman" w:hAnsi="Times New Roman" w:cs="Times New Roman"/>
          <w:sz w:val="24"/>
          <w:szCs w:val="24"/>
        </w:rPr>
        <w:t>f</w:t>
      </w:r>
      <w:r w:rsidR="000C5678">
        <w:rPr>
          <w:rFonts w:ascii="Times New Roman" w:hAnsi="Times New Roman" w:cs="Times New Roman"/>
          <w:sz w:val="24"/>
          <w:szCs w:val="24"/>
        </w:rPr>
        <w:t xml:space="preserve">ormat </w:t>
      </w:r>
      <w:r w:rsidR="007763AF">
        <w:rPr>
          <w:rFonts w:ascii="Times New Roman" w:hAnsi="Times New Roman" w:cs="Times New Roman"/>
          <w:sz w:val="24"/>
          <w:szCs w:val="24"/>
        </w:rPr>
        <w:t>has been changed</w:t>
      </w:r>
      <w:r w:rsidR="000C5678">
        <w:rPr>
          <w:rFonts w:ascii="Times New Roman" w:hAnsi="Times New Roman" w:cs="Times New Roman"/>
          <w:sz w:val="24"/>
          <w:szCs w:val="24"/>
        </w:rPr>
        <w:t xml:space="preserve"> from paper to online data entry called </w:t>
      </w:r>
      <w:proofErr w:type="spellStart"/>
      <w:r w:rsidR="000C5678">
        <w:rPr>
          <w:rFonts w:ascii="Times New Roman" w:hAnsi="Times New Roman" w:cs="Times New Roman"/>
          <w:sz w:val="24"/>
          <w:szCs w:val="24"/>
        </w:rPr>
        <w:t>tLandings</w:t>
      </w:r>
      <w:proofErr w:type="spellEnd"/>
      <w:r w:rsidR="000C5678">
        <w:rPr>
          <w:rFonts w:ascii="Times New Roman" w:hAnsi="Times New Roman" w:cs="Times New Roman"/>
          <w:sz w:val="24"/>
          <w:szCs w:val="24"/>
        </w:rPr>
        <w:t>.</w:t>
      </w:r>
      <w:r w:rsidR="007763AF">
        <w:rPr>
          <w:rFonts w:ascii="Times New Roman" w:hAnsi="Times New Roman" w:cs="Times New Roman"/>
          <w:sz w:val="24"/>
          <w:szCs w:val="24"/>
        </w:rPr>
        <w:t xml:space="preserve"> This change was described in the OMB Control No. 0648-0213 revision/extension, approved by OMB on 3/27/2015; however, a corresponding change request for OMB Control No. 0648-0515 had not yet been submitted.</w:t>
      </w:r>
    </w:p>
    <w:p w14:paraId="4BAFD047" w14:textId="77777777" w:rsidR="007763AF" w:rsidRDefault="007763AF" w:rsidP="00F27A75">
      <w:pPr>
        <w:spacing w:after="0" w:line="240" w:lineRule="auto"/>
        <w:rPr>
          <w:rFonts w:ascii="Times New Roman" w:hAnsi="Times New Roman" w:cs="Times New Roman"/>
          <w:sz w:val="24"/>
          <w:szCs w:val="24"/>
        </w:rPr>
      </w:pPr>
    </w:p>
    <w:p w14:paraId="0B5D4F92" w14:textId="5BA62C6D" w:rsidR="00F27A75" w:rsidRDefault="00F27A75" w:rsidP="00F27A75">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The </w:t>
      </w:r>
      <w:r w:rsidRPr="0023144B">
        <w:rPr>
          <w:rFonts w:ascii="Times New Roman" w:hAnsi="Times New Roman" w:cs="Times New Roman"/>
          <w:sz w:val="24"/>
          <w:szCs w:val="24"/>
        </w:rPr>
        <w:t xml:space="preserve">Magnuson-Stevens Fishery Conservation and Management Act </w:t>
      </w:r>
      <w:r w:rsidRPr="00DD2A7A">
        <w:rPr>
          <w:rFonts w:ascii="Times New Roman" w:hAnsi="Times New Roman" w:cs="Times New Roman"/>
          <w:sz w:val="24"/>
          <w:szCs w:val="24"/>
        </w:rPr>
        <w:t xml:space="preserve">(Magnuson-Stevens Act) 16 U.S.C. 1801 et seq. authorizes the North Pacific Fishery Management Council to prepare and amend fishery management plans for any fishery in waters under its jurisdiction. </w:t>
      </w:r>
      <w:r w:rsidR="003A535A">
        <w:rPr>
          <w:rFonts w:ascii="Times New Roman" w:hAnsi="Times New Roman" w:cs="Times New Roman"/>
          <w:sz w:val="24"/>
          <w:szCs w:val="24"/>
        </w:rPr>
        <w:t xml:space="preserve">The </w:t>
      </w:r>
      <w:r w:rsidRPr="00DD2A7A">
        <w:rPr>
          <w:rFonts w:ascii="Times New Roman" w:hAnsi="Times New Roman" w:cs="Times New Roman"/>
          <w:sz w:val="24"/>
          <w:szCs w:val="24"/>
        </w:rPr>
        <w:t>National Marine Fisheries Service</w:t>
      </w:r>
      <w:r w:rsidR="003A535A">
        <w:rPr>
          <w:rFonts w:ascii="Times New Roman" w:hAnsi="Times New Roman" w:cs="Times New Roman"/>
          <w:sz w:val="24"/>
          <w:szCs w:val="24"/>
        </w:rPr>
        <w:t xml:space="preserve"> </w:t>
      </w:r>
      <w:r w:rsidR="003A535A" w:rsidRPr="00DD2A7A">
        <w:rPr>
          <w:rFonts w:ascii="Times New Roman" w:hAnsi="Times New Roman" w:cs="Times New Roman"/>
          <w:sz w:val="24"/>
          <w:szCs w:val="24"/>
        </w:rPr>
        <w:t>(NMFS)</w:t>
      </w:r>
      <w:r>
        <w:rPr>
          <w:rFonts w:ascii="Times New Roman" w:hAnsi="Times New Roman" w:cs="Times New Roman"/>
          <w:sz w:val="24"/>
          <w:szCs w:val="24"/>
        </w:rPr>
        <w:t>, Alaska Region</w:t>
      </w:r>
      <w:r w:rsidRPr="00DD2A7A">
        <w:rPr>
          <w:rFonts w:ascii="Times New Roman" w:hAnsi="Times New Roman" w:cs="Times New Roman"/>
          <w:sz w:val="24"/>
          <w:szCs w:val="24"/>
        </w:rPr>
        <w:t xml:space="preserve"> manages the crab fisheries in the waters off the coast of Alaska under the Fishery Management Plan for Bering Sea and Aleutian Islands Crab</w:t>
      </w:r>
      <w:r>
        <w:rPr>
          <w:rFonts w:ascii="Times New Roman" w:hAnsi="Times New Roman" w:cs="Times New Roman"/>
          <w:sz w:val="24"/>
          <w:szCs w:val="24"/>
        </w:rPr>
        <w:t xml:space="preserve">.  NMFS manages </w:t>
      </w:r>
      <w:r w:rsidRPr="00DD2A7A">
        <w:rPr>
          <w:rFonts w:ascii="Times New Roman" w:hAnsi="Times New Roman" w:cs="Times New Roman"/>
          <w:sz w:val="24"/>
          <w:szCs w:val="24"/>
        </w:rPr>
        <w:t>groundfish under the Fishery Management Plan</w:t>
      </w:r>
      <w:r>
        <w:rPr>
          <w:rFonts w:ascii="Times New Roman" w:hAnsi="Times New Roman" w:cs="Times New Roman"/>
          <w:sz w:val="24"/>
          <w:szCs w:val="24"/>
        </w:rPr>
        <w:t xml:space="preserve"> (FMP)</w:t>
      </w:r>
      <w:r w:rsidRPr="00DD2A7A">
        <w:rPr>
          <w:rFonts w:ascii="Times New Roman" w:hAnsi="Times New Roman" w:cs="Times New Roman"/>
          <w:sz w:val="24"/>
          <w:szCs w:val="24"/>
        </w:rPr>
        <w:t xml:space="preserve"> for the Groundfish Fishery of the Bering Sea and Aleutian Islands</w:t>
      </w:r>
      <w:r>
        <w:rPr>
          <w:rFonts w:ascii="Times New Roman" w:hAnsi="Times New Roman" w:cs="Times New Roman"/>
          <w:sz w:val="24"/>
          <w:szCs w:val="24"/>
        </w:rPr>
        <w:t xml:space="preserve"> </w:t>
      </w:r>
      <w:r w:rsidRPr="00DD2A7A">
        <w:rPr>
          <w:rFonts w:ascii="Times New Roman" w:hAnsi="Times New Roman" w:cs="Times New Roman"/>
          <w:sz w:val="24"/>
          <w:szCs w:val="24"/>
        </w:rPr>
        <w:t>and the Fishery Management Plan for Groundfish of the Gulf of Alaska</w:t>
      </w:r>
      <w:r>
        <w:rPr>
          <w:rFonts w:ascii="Times New Roman" w:hAnsi="Times New Roman" w:cs="Times New Roman"/>
          <w:sz w:val="24"/>
          <w:szCs w:val="24"/>
        </w:rPr>
        <w:t xml:space="preserve"> (FMPs)</w:t>
      </w:r>
      <w:r w:rsidRPr="00DD2A7A">
        <w:rPr>
          <w:rFonts w:ascii="Times New Roman" w:hAnsi="Times New Roman" w:cs="Times New Roman"/>
          <w:sz w:val="24"/>
          <w:szCs w:val="24"/>
        </w:rPr>
        <w:t>.</w:t>
      </w:r>
      <w:r>
        <w:rPr>
          <w:rFonts w:ascii="Times New Roman" w:hAnsi="Times New Roman" w:cs="Times New Roman"/>
          <w:sz w:val="24"/>
          <w:szCs w:val="24"/>
        </w:rPr>
        <w:t xml:space="preserve">  </w:t>
      </w:r>
      <w:r w:rsidRPr="00DD2A7A">
        <w:rPr>
          <w:rFonts w:ascii="Times New Roman" w:hAnsi="Times New Roman" w:cs="Times New Roman"/>
          <w:sz w:val="24"/>
          <w:szCs w:val="24"/>
        </w:rPr>
        <w:t xml:space="preserve">Regulations implementing the </w:t>
      </w:r>
      <w:r>
        <w:rPr>
          <w:rFonts w:ascii="Times New Roman" w:hAnsi="Times New Roman" w:cs="Times New Roman"/>
          <w:sz w:val="24"/>
          <w:szCs w:val="24"/>
        </w:rPr>
        <w:t xml:space="preserve">FMPs </w:t>
      </w:r>
      <w:r w:rsidRPr="00DD2A7A">
        <w:rPr>
          <w:rFonts w:ascii="Times New Roman" w:hAnsi="Times New Roman" w:cs="Times New Roman"/>
          <w:sz w:val="24"/>
          <w:szCs w:val="24"/>
        </w:rPr>
        <w:t>appear at</w:t>
      </w:r>
      <w:r w:rsidR="0023144B">
        <w:rPr>
          <w:rFonts w:ascii="Times New Roman" w:hAnsi="Times New Roman" w:cs="Times New Roman"/>
          <w:sz w:val="24"/>
          <w:szCs w:val="24"/>
        </w:rPr>
        <w:t xml:space="preserve"> 50 CFR parts 679 and 680.</w:t>
      </w:r>
    </w:p>
    <w:p w14:paraId="58F687DB" w14:textId="77777777" w:rsidR="00F27A75" w:rsidRDefault="00F27A75" w:rsidP="00F27A75">
      <w:pPr>
        <w:spacing w:after="0" w:line="240" w:lineRule="auto"/>
        <w:rPr>
          <w:rFonts w:ascii="Times New Roman" w:hAnsi="Times New Roman" w:cs="Times New Roman"/>
          <w:sz w:val="24"/>
          <w:szCs w:val="24"/>
        </w:rPr>
      </w:pPr>
    </w:p>
    <w:p w14:paraId="04C6D040" w14:textId="77777777" w:rsidR="00F27A75" w:rsidRPr="007354D0" w:rsidRDefault="00F27A75" w:rsidP="007354D0">
      <w:pPr>
        <w:spacing w:after="0" w:line="240" w:lineRule="auto"/>
        <w:rPr>
          <w:rFonts w:ascii="Times New Roman" w:hAnsi="Times New Roman" w:cs="Times New Roman"/>
          <w:sz w:val="24"/>
          <w:szCs w:val="24"/>
        </w:rPr>
      </w:pPr>
      <w:r w:rsidRPr="00837621">
        <w:rPr>
          <w:rFonts w:ascii="Times New Roman" w:hAnsi="Times New Roman" w:cs="Times New Roman"/>
          <w:sz w:val="24"/>
          <w:szCs w:val="24"/>
        </w:rPr>
        <w:t xml:space="preserve">The Interagency Electronic Reporting System (IERS) is the result of a partnership between NMFS, </w:t>
      </w:r>
      <w:r>
        <w:rPr>
          <w:rFonts w:ascii="Times New Roman" w:hAnsi="Times New Roman" w:cs="Times New Roman"/>
          <w:sz w:val="24"/>
          <w:szCs w:val="24"/>
        </w:rPr>
        <w:t>Alaska Department of Fish and Game (</w:t>
      </w:r>
      <w:r w:rsidRPr="00837621">
        <w:rPr>
          <w:rFonts w:ascii="Times New Roman" w:hAnsi="Times New Roman" w:cs="Times New Roman"/>
          <w:sz w:val="24"/>
          <w:szCs w:val="24"/>
        </w:rPr>
        <w:t>ADF&amp;G</w:t>
      </w:r>
      <w:r>
        <w:rPr>
          <w:rFonts w:ascii="Times New Roman" w:hAnsi="Times New Roman" w:cs="Times New Roman"/>
          <w:sz w:val="24"/>
          <w:szCs w:val="24"/>
        </w:rPr>
        <w:t>)</w:t>
      </w:r>
      <w:r w:rsidRPr="00837621">
        <w:rPr>
          <w:rFonts w:ascii="Times New Roman" w:hAnsi="Times New Roman" w:cs="Times New Roman"/>
          <w:sz w:val="24"/>
          <w:szCs w:val="24"/>
        </w:rPr>
        <w:t xml:space="preserve">, and </w:t>
      </w:r>
      <w:r>
        <w:rPr>
          <w:rFonts w:ascii="Times New Roman" w:hAnsi="Times New Roman" w:cs="Times New Roman"/>
          <w:sz w:val="24"/>
          <w:szCs w:val="24"/>
        </w:rPr>
        <w:t>International Pacific Halibut Commission (</w:t>
      </w:r>
      <w:r w:rsidRPr="00837621">
        <w:rPr>
          <w:rFonts w:ascii="Times New Roman" w:hAnsi="Times New Roman" w:cs="Times New Roman"/>
          <w:sz w:val="24"/>
          <w:szCs w:val="24"/>
        </w:rPr>
        <w:t>IPHC</w:t>
      </w:r>
      <w:r>
        <w:rPr>
          <w:rFonts w:ascii="Times New Roman" w:hAnsi="Times New Roman" w:cs="Times New Roman"/>
          <w:sz w:val="24"/>
          <w:szCs w:val="24"/>
        </w:rPr>
        <w:t xml:space="preserve">).  IERS </w:t>
      </w:r>
      <w:r w:rsidRPr="00837621">
        <w:rPr>
          <w:rFonts w:ascii="Times New Roman" w:hAnsi="Times New Roman" w:cs="Times New Roman"/>
          <w:sz w:val="24"/>
          <w:szCs w:val="24"/>
        </w:rPr>
        <w:t>minimizes the burden and maximizes the utility of fisheries information created, collected, maintained, used, disseminated, and retained.  The use of IERS incorporates the goals of the Government Paperwork Elimination Act by ensuring that information technology is acquired, used, and managed to improve performance of a</w:t>
      </w:r>
      <w:r w:rsidRPr="007354D0">
        <w:rPr>
          <w:rFonts w:ascii="Times New Roman" w:hAnsi="Times New Roman" w:cs="Times New Roman"/>
          <w:sz w:val="24"/>
          <w:szCs w:val="24"/>
        </w:rPr>
        <w:t>gency missions, including the reduction of information collection burdens on the public.</w:t>
      </w:r>
    </w:p>
    <w:p w14:paraId="5A2FEC1C" w14:textId="77777777" w:rsidR="00777BD4" w:rsidRPr="007354D0" w:rsidRDefault="00777BD4" w:rsidP="007354D0">
      <w:pPr>
        <w:spacing w:after="0" w:line="240" w:lineRule="auto"/>
        <w:rPr>
          <w:rFonts w:ascii="Times New Roman" w:hAnsi="Times New Roman" w:cs="Times New Roman"/>
          <w:sz w:val="24"/>
          <w:szCs w:val="24"/>
        </w:rPr>
      </w:pPr>
    </w:p>
    <w:p w14:paraId="7B81C53C" w14:textId="3C930333" w:rsidR="007506C3" w:rsidRPr="007506C3" w:rsidRDefault="004F65E7" w:rsidP="007506C3">
      <w:pPr>
        <w:spacing w:after="0" w:line="240" w:lineRule="auto"/>
        <w:rPr>
          <w:rFonts w:ascii="Times New Roman" w:hAnsi="Times New Roman" w:cs="Times New Roman"/>
          <w:sz w:val="24"/>
          <w:szCs w:val="24"/>
        </w:rPr>
      </w:pPr>
      <w:r>
        <w:rPr>
          <w:rFonts w:ascii="Times New Roman" w:hAnsi="Times New Roman" w:cs="Times New Roman"/>
          <w:sz w:val="24"/>
          <w:szCs w:val="24"/>
        </w:rPr>
        <w:t>Previously, t</w:t>
      </w:r>
      <w:r w:rsidRPr="007354D0">
        <w:rPr>
          <w:rFonts w:ascii="Times New Roman" w:hAnsi="Times New Roman" w:cs="Times New Roman"/>
          <w:sz w:val="24"/>
          <w:szCs w:val="24"/>
        </w:rPr>
        <w:t>he operator or manager o</w:t>
      </w:r>
      <w:r w:rsidR="00B75ED9">
        <w:rPr>
          <w:rFonts w:ascii="Times New Roman" w:hAnsi="Times New Roman" w:cs="Times New Roman"/>
          <w:sz w:val="24"/>
          <w:szCs w:val="24"/>
        </w:rPr>
        <w:t>f a buying station that received</w:t>
      </w:r>
      <w:r w:rsidRPr="007354D0">
        <w:rPr>
          <w:rFonts w:ascii="Times New Roman" w:hAnsi="Times New Roman" w:cs="Times New Roman"/>
          <w:sz w:val="24"/>
          <w:szCs w:val="24"/>
        </w:rPr>
        <w:t xml:space="preserve"> or deliver</w:t>
      </w:r>
      <w:r w:rsidR="00B75ED9">
        <w:rPr>
          <w:rFonts w:ascii="Times New Roman" w:hAnsi="Times New Roman" w:cs="Times New Roman"/>
          <w:sz w:val="24"/>
          <w:szCs w:val="24"/>
        </w:rPr>
        <w:t>ed</w:t>
      </w:r>
      <w:r w:rsidRPr="007354D0">
        <w:rPr>
          <w:rFonts w:ascii="Times New Roman" w:hAnsi="Times New Roman" w:cs="Times New Roman"/>
          <w:sz w:val="24"/>
          <w:szCs w:val="24"/>
        </w:rPr>
        <w:t xml:space="preserve"> groundfish</w:t>
      </w:r>
      <w:r w:rsidR="003A698A" w:rsidRPr="003A698A">
        <w:rPr>
          <w:rFonts w:ascii="Times New Roman" w:hAnsi="Times New Roman" w:cs="Times New Roman"/>
          <w:sz w:val="24"/>
          <w:szCs w:val="24"/>
        </w:rPr>
        <w:t xml:space="preserve"> </w:t>
      </w:r>
      <w:r w:rsidR="003A698A" w:rsidRPr="007354D0">
        <w:rPr>
          <w:rFonts w:ascii="Times New Roman" w:hAnsi="Times New Roman" w:cs="Times New Roman"/>
          <w:sz w:val="24"/>
          <w:szCs w:val="24"/>
        </w:rPr>
        <w:t xml:space="preserve">harvested from the </w:t>
      </w:r>
      <w:r w:rsidR="00FF7D1F">
        <w:rPr>
          <w:rFonts w:ascii="Times New Roman" w:hAnsi="Times New Roman" w:cs="Times New Roman"/>
          <w:sz w:val="24"/>
          <w:szCs w:val="24"/>
        </w:rPr>
        <w:t>Gulf of Alaska</w:t>
      </w:r>
      <w:r w:rsidR="003A698A" w:rsidRPr="007354D0">
        <w:rPr>
          <w:rFonts w:ascii="Times New Roman" w:hAnsi="Times New Roman" w:cs="Times New Roman"/>
          <w:sz w:val="24"/>
          <w:szCs w:val="24"/>
        </w:rPr>
        <w:t xml:space="preserve"> or </w:t>
      </w:r>
      <w:r w:rsidR="00FF7D1F">
        <w:rPr>
          <w:rFonts w:ascii="Times New Roman" w:hAnsi="Times New Roman" w:cs="Times New Roman"/>
          <w:sz w:val="24"/>
          <w:szCs w:val="24"/>
        </w:rPr>
        <w:t xml:space="preserve">the Bering Sea and Aleutian Islands Management Area </w:t>
      </w:r>
      <w:r w:rsidR="003A698A">
        <w:rPr>
          <w:rFonts w:ascii="Times New Roman" w:hAnsi="Times New Roman" w:cs="Times New Roman"/>
          <w:sz w:val="24"/>
          <w:szCs w:val="24"/>
        </w:rPr>
        <w:t xml:space="preserve">from a catcher vessel </w:t>
      </w:r>
      <w:r w:rsidRPr="007354D0">
        <w:rPr>
          <w:rFonts w:ascii="Times New Roman" w:hAnsi="Times New Roman" w:cs="Times New Roman"/>
          <w:sz w:val="24"/>
          <w:szCs w:val="24"/>
        </w:rPr>
        <w:t xml:space="preserve">in association with a shoreside processor, SFP, or a mothership </w:t>
      </w:r>
      <w:r w:rsidR="003A698A">
        <w:rPr>
          <w:rFonts w:ascii="Times New Roman" w:hAnsi="Times New Roman" w:cs="Times New Roman"/>
          <w:sz w:val="24"/>
          <w:szCs w:val="24"/>
        </w:rPr>
        <w:t xml:space="preserve">needed to </w:t>
      </w:r>
      <w:r w:rsidRPr="007354D0">
        <w:rPr>
          <w:rFonts w:ascii="Times New Roman" w:hAnsi="Times New Roman" w:cs="Times New Roman"/>
          <w:sz w:val="24"/>
          <w:szCs w:val="24"/>
        </w:rPr>
        <w:t xml:space="preserve">complete </w:t>
      </w:r>
      <w:r w:rsidR="00FF7D1F">
        <w:rPr>
          <w:rFonts w:ascii="Times New Roman" w:hAnsi="Times New Roman" w:cs="Times New Roman"/>
          <w:sz w:val="24"/>
          <w:szCs w:val="24"/>
        </w:rPr>
        <w:t xml:space="preserve">by hand on paper </w:t>
      </w:r>
      <w:r w:rsidRPr="007354D0">
        <w:rPr>
          <w:rFonts w:ascii="Times New Roman" w:hAnsi="Times New Roman" w:cs="Times New Roman"/>
          <w:sz w:val="24"/>
          <w:szCs w:val="24"/>
        </w:rPr>
        <w:t>and retain a</w:t>
      </w:r>
      <w:r w:rsidR="00FF7D1F">
        <w:rPr>
          <w:rFonts w:ascii="Times New Roman" w:hAnsi="Times New Roman" w:cs="Times New Roman"/>
          <w:sz w:val="24"/>
          <w:szCs w:val="24"/>
        </w:rPr>
        <w:t xml:space="preserve"> copy of each</w:t>
      </w:r>
      <w:r w:rsidRPr="007354D0">
        <w:rPr>
          <w:rFonts w:ascii="Times New Roman" w:hAnsi="Times New Roman" w:cs="Times New Roman"/>
          <w:sz w:val="24"/>
          <w:szCs w:val="24"/>
        </w:rPr>
        <w:t xml:space="preserve"> separate </w:t>
      </w:r>
      <w:r w:rsidR="003A698A" w:rsidRPr="007354D0">
        <w:rPr>
          <w:rFonts w:ascii="Times New Roman" w:hAnsi="Times New Roman" w:cs="Times New Roman"/>
          <w:sz w:val="24"/>
          <w:szCs w:val="24"/>
        </w:rPr>
        <w:t xml:space="preserve">Buying station report (BSR) </w:t>
      </w:r>
      <w:r w:rsidRPr="007354D0">
        <w:rPr>
          <w:rFonts w:ascii="Times New Roman" w:hAnsi="Times New Roman" w:cs="Times New Roman"/>
          <w:sz w:val="24"/>
          <w:szCs w:val="24"/>
        </w:rPr>
        <w:t xml:space="preserve">for each delivery of unprocessed groundfish or donated prohibited species received from a catcher vessel on behalf of an associated processor.  </w:t>
      </w:r>
      <w:r w:rsidR="007506C3">
        <w:rPr>
          <w:rFonts w:ascii="Times New Roman" w:hAnsi="Times New Roman" w:cs="Times New Roman"/>
          <w:sz w:val="24"/>
          <w:szCs w:val="24"/>
        </w:rPr>
        <w:t xml:space="preserve">A copy of the BSR </w:t>
      </w:r>
      <w:r w:rsidR="000C5678">
        <w:rPr>
          <w:rFonts w:ascii="Times New Roman" w:hAnsi="Times New Roman" w:cs="Times New Roman"/>
          <w:sz w:val="24"/>
          <w:szCs w:val="24"/>
        </w:rPr>
        <w:t>would</w:t>
      </w:r>
      <w:r w:rsidR="007506C3">
        <w:rPr>
          <w:rFonts w:ascii="Times New Roman" w:hAnsi="Times New Roman" w:cs="Times New Roman"/>
          <w:sz w:val="24"/>
          <w:szCs w:val="24"/>
        </w:rPr>
        <w:t xml:space="preserve"> </w:t>
      </w:r>
      <w:r w:rsidR="007506C3" w:rsidRPr="007506C3">
        <w:rPr>
          <w:rFonts w:ascii="Times New Roman" w:hAnsi="Times New Roman" w:cs="Times New Roman"/>
          <w:sz w:val="24"/>
          <w:szCs w:val="24"/>
        </w:rPr>
        <w:t>accompan</w:t>
      </w:r>
      <w:r w:rsidR="007506C3">
        <w:rPr>
          <w:rFonts w:ascii="Times New Roman" w:hAnsi="Times New Roman" w:cs="Times New Roman"/>
          <w:sz w:val="24"/>
          <w:szCs w:val="24"/>
        </w:rPr>
        <w:t xml:space="preserve">y </w:t>
      </w:r>
      <w:r w:rsidR="007506C3" w:rsidRPr="007506C3">
        <w:rPr>
          <w:rFonts w:ascii="Times New Roman" w:hAnsi="Times New Roman" w:cs="Times New Roman"/>
          <w:sz w:val="24"/>
          <w:szCs w:val="24"/>
        </w:rPr>
        <w:t>each groundfish delivery from the landing site to the</w:t>
      </w:r>
    </w:p>
    <w:p w14:paraId="3C78918C" w14:textId="77777777" w:rsidR="004F65E7" w:rsidRDefault="007506C3" w:rsidP="007506C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associated</w:t>
      </w:r>
      <w:proofErr w:type="gramEnd"/>
      <w:r>
        <w:rPr>
          <w:rFonts w:ascii="Times New Roman" w:hAnsi="Times New Roman" w:cs="Times New Roman"/>
          <w:sz w:val="24"/>
          <w:szCs w:val="24"/>
        </w:rPr>
        <w:t xml:space="preserve"> processor.</w:t>
      </w:r>
    </w:p>
    <w:p w14:paraId="78748059" w14:textId="77777777" w:rsidR="003A698A" w:rsidRPr="007354D0" w:rsidRDefault="003A698A" w:rsidP="004F65E7">
      <w:pPr>
        <w:spacing w:after="0" w:line="240" w:lineRule="auto"/>
        <w:rPr>
          <w:rFonts w:ascii="Times New Roman" w:hAnsi="Times New Roman" w:cs="Times New Roman"/>
          <w:sz w:val="24"/>
          <w:szCs w:val="24"/>
        </w:rPr>
      </w:pPr>
    </w:p>
    <w:p w14:paraId="286CC407" w14:textId="131CFEE6" w:rsidR="007354D0" w:rsidRPr="007354D0" w:rsidRDefault="007354D0" w:rsidP="007354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354D0">
        <w:rPr>
          <w:rFonts w:ascii="Times New Roman" w:hAnsi="Times New Roman" w:cs="Times New Roman"/>
          <w:sz w:val="24"/>
          <w:szCs w:val="24"/>
        </w:rPr>
        <w:t xml:space="preserve">Buying station report (BSR) </w:t>
      </w:r>
      <w:r w:rsidR="0023144B">
        <w:rPr>
          <w:rFonts w:ascii="Times New Roman" w:hAnsi="Times New Roman" w:cs="Times New Roman"/>
          <w:sz w:val="24"/>
          <w:szCs w:val="24"/>
        </w:rPr>
        <w:t>is being</w:t>
      </w:r>
      <w:r w:rsidR="00FF7D1F">
        <w:rPr>
          <w:rFonts w:ascii="Times New Roman" w:hAnsi="Times New Roman" w:cs="Times New Roman"/>
          <w:sz w:val="24"/>
          <w:szCs w:val="24"/>
        </w:rPr>
        <w:t xml:space="preserve"> </w:t>
      </w:r>
      <w:r w:rsidRPr="007354D0">
        <w:rPr>
          <w:rFonts w:ascii="Times New Roman" w:hAnsi="Times New Roman" w:cs="Times New Roman"/>
          <w:sz w:val="24"/>
          <w:szCs w:val="24"/>
        </w:rPr>
        <w:t>operationally replaced with a processor tender interface</w:t>
      </w:r>
      <w:r w:rsidR="000C5678">
        <w:rPr>
          <w:rFonts w:ascii="Times New Roman" w:hAnsi="Times New Roman" w:cs="Times New Roman"/>
          <w:sz w:val="24"/>
          <w:szCs w:val="24"/>
        </w:rPr>
        <w:t xml:space="preserve"> called tLandings which is </w:t>
      </w:r>
      <w:r w:rsidRPr="007354D0">
        <w:rPr>
          <w:rFonts w:ascii="Times New Roman" w:hAnsi="Times New Roman" w:cs="Times New Roman"/>
          <w:sz w:val="24"/>
          <w:szCs w:val="24"/>
        </w:rPr>
        <w:t xml:space="preserve">accessed through </w:t>
      </w:r>
      <w:proofErr w:type="spellStart"/>
      <w:r w:rsidRPr="007354D0">
        <w:rPr>
          <w:rFonts w:ascii="Times New Roman" w:hAnsi="Times New Roman" w:cs="Times New Roman"/>
          <w:sz w:val="24"/>
          <w:szCs w:val="24"/>
        </w:rPr>
        <w:t>eLandings</w:t>
      </w:r>
      <w:proofErr w:type="spellEnd"/>
      <w:r w:rsidRPr="007354D0">
        <w:rPr>
          <w:rFonts w:ascii="Times New Roman" w:hAnsi="Times New Roman" w:cs="Times New Roman"/>
          <w:sz w:val="24"/>
          <w:szCs w:val="24"/>
        </w:rPr>
        <w:t xml:space="preserve">.  Records created </w:t>
      </w:r>
      <w:r w:rsidR="00B75ED9">
        <w:rPr>
          <w:rFonts w:ascii="Times New Roman" w:hAnsi="Times New Roman" w:cs="Times New Roman"/>
          <w:sz w:val="24"/>
          <w:szCs w:val="24"/>
        </w:rPr>
        <w:t xml:space="preserve">on a computer </w:t>
      </w:r>
      <w:r w:rsidR="00B75ED9" w:rsidRPr="007354D0">
        <w:rPr>
          <w:rFonts w:ascii="Times New Roman" w:hAnsi="Times New Roman" w:cs="Times New Roman"/>
          <w:sz w:val="24"/>
          <w:szCs w:val="24"/>
        </w:rPr>
        <w:t xml:space="preserve">onboard </w:t>
      </w:r>
      <w:r w:rsidR="00B75ED9">
        <w:rPr>
          <w:rFonts w:ascii="Times New Roman" w:hAnsi="Times New Roman" w:cs="Times New Roman"/>
          <w:sz w:val="24"/>
          <w:szCs w:val="24"/>
        </w:rPr>
        <w:t xml:space="preserve">a </w:t>
      </w:r>
      <w:r w:rsidR="00B75ED9" w:rsidRPr="007354D0">
        <w:rPr>
          <w:rFonts w:ascii="Times New Roman" w:hAnsi="Times New Roman" w:cs="Times New Roman"/>
          <w:sz w:val="24"/>
          <w:szCs w:val="24"/>
        </w:rPr>
        <w:t>tender</w:t>
      </w:r>
      <w:r w:rsidRPr="007354D0">
        <w:rPr>
          <w:rFonts w:ascii="Times New Roman" w:hAnsi="Times New Roman" w:cs="Times New Roman"/>
          <w:sz w:val="24"/>
          <w:szCs w:val="24"/>
        </w:rPr>
        <w:t xml:space="preserve"> during deliveries from catcher vessels</w:t>
      </w:r>
      <w:r w:rsidR="004F65E7">
        <w:rPr>
          <w:rFonts w:ascii="Times New Roman" w:hAnsi="Times New Roman" w:cs="Times New Roman"/>
          <w:sz w:val="24"/>
          <w:szCs w:val="24"/>
        </w:rPr>
        <w:t xml:space="preserve"> </w:t>
      </w:r>
      <w:r w:rsidRPr="007354D0">
        <w:rPr>
          <w:rFonts w:ascii="Times New Roman" w:hAnsi="Times New Roman" w:cs="Times New Roman"/>
          <w:sz w:val="24"/>
          <w:szCs w:val="24"/>
        </w:rPr>
        <w:t xml:space="preserve">are </w:t>
      </w:r>
      <w:r w:rsidR="004F65E7">
        <w:rPr>
          <w:rFonts w:ascii="Times New Roman" w:hAnsi="Times New Roman" w:cs="Times New Roman"/>
          <w:sz w:val="24"/>
          <w:szCs w:val="24"/>
        </w:rPr>
        <w:t xml:space="preserve">transferred to </w:t>
      </w:r>
      <w:r w:rsidRPr="007354D0">
        <w:rPr>
          <w:rFonts w:ascii="Times New Roman" w:hAnsi="Times New Roman" w:cs="Times New Roman"/>
          <w:sz w:val="24"/>
          <w:szCs w:val="24"/>
        </w:rPr>
        <w:t>a thumb drive</w:t>
      </w:r>
      <w:r w:rsidR="003A698A">
        <w:rPr>
          <w:rFonts w:ascii="Times New Roman" w:hAnsi="Times New Roman" w:cs="Times New Roman"/>
          <w:sz w:val="24"/>
          <w:szCs w:val="24"/>
        </w:rPr>
        <w:t xml:space="preserve"> and delivered with the catch to the processor.  T</w:t>
      </w:r>
      <w:r w:rsidRPr="007354D0">
        <w:rPr>
          <w:rFonts w:ascii="Times New Roman" w:hAnsi="Times New Roman" w:cs="Times New Roman"/>
          <w:sz w:val="24"/>
          <w:szCs w:val="24"/>
        </w:rPr>
        <w:t xml:space="preserve">he records on the thumb drive are uploaded by the processor.  For a description of this thumb drive operation, go to: </w:t>
      </w:r>
      <w:hyperlink r:id="rId8" w:history="1">
        <w:r w:rsidR="004F65E7" w:rsidRPr="003E055C">
          <w:rPr>
            <w:rStyle w:val="Hyperlink"/>
            <w:rFonts w:ascii="Times New Roman" w:hAnsi="Times New Roman" w:cs="Times New Roman"/>
            <w:sz w:val="24"/>
            <w:szCs w:val="24"/>
          </w:rPr>
          <w:t>https://elandings.atlassian.net/wiki/display/doc/Processor+Tender+Interface+Users+Guide</w:t>
        </w:r>
      </w:hyperlink>
      <w:r w:rsidRPr="007354D0">
        <w:rPr>
          <w:rFonts w:ascii="Times New Roman" w:hAnsi="Times New Roman" w:cs="Times New Roman"/>
          <w:sz w:val="24"/>
          <w:szCs w:val="24"/>
        </w:rPr>
        <w:t>.</w:t>
      </w:r>
    </w:p>
    <w:p w14:paraId="6FA91762" w14:textId="77777777" w:rsidR="007354D0" w:rsidRDefault="007354D0" w:rsidP="007354D0">
      <w:pPr>
        <w:spacing w:after="0" w:line="240" w:lineRule="auto"/>
        <w:rPr>
          <w:rFonts w:ascii="Times New Roman" w:hAnsi="Times New Roman" w:cs="Times New Roman"/>
          <w:sz w:val="24"/>
          <w:szCs w:val="24"/>
        </w:rPr>
      </w:pPr>
    </w:p>
    <w:p w14:paraId="38321232" w14:textId="3E045F9E" w:rsidR="007354D0" w:rsidRPr="007354D0" w:rsidRDefault="00840A11" w:rsidP="007354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estimated time to complete </w:t>
      </w:r>
      <w:r w:rsidR="007506C3">
        <w:rPr>
          <w:rFonts w:ascii="Times New Roman" w:hAnsi="Times New Roman" w:cs="Times New Roman"/>
          <w:sz w:val="24"/>
          <w:szCs w:val="24"/>
        </w:rPr>
        <w:t xml:space="preserve">a </w:t>
      </w:r>
      <w:r w:rsidR="000C5678">
        <w:rPr>
          <w:rFonts w:ascii="Times New Roman" w:hAnsi="Times New Roman" w:cs="Times New Roman"/>
          <w:sz w:val="24"/>
          <w:szCs w:val="24"/>
        </w:rPr>
        <w:t>tLandings</w:t>
      </w:r>
      <w:r w:rsidR="007506C3">
        <w:rPr>
          <w:rFonts w:ascii="Times New Roman" w:hAnsi="Times New Roman" w:cs="Times New Roman"/>
          <w:sz w:val="24"/>
          <w:szCs w:val="24"/>
        </w:rPr>
        <w:t xml:space="preserve"> </w:t>
      </w:r>
      <w:r>
        <w:rPr>
          <w:rFonts w:ascii="Times New Roman" w:hAnsi="Times New Roman" w:cs="Times New Roman"/>
          <w:sz w:val="24"/>
          <w:szCs w:val="24"/>
        </w:rPr>
        <w:t>is 10 minutes.</w:t>
      </w:r>
      <w:r w:rsidR="00B75ED9">
        <w:rPr>
          <w:rFonts w:ascii="Times New Roman" w:hAnsi="Times New Roman" w:cs="Times New Roman"/>
          <w:sz w:val="24"/>
          <w:szCs w:val="24"/>
        </w:rPr>
        <w:t xml:space="preserve"> </w:t>
      </w:r>
      <w:r>
        <w:rPr>
          <w:rFonts w:ascii="Times New Roman" w:hAnsi="Times New Roman" w:cs="Times New Roman"/>
          <w:sz w:val="24"/>
          <w:szCs w:val="24"/>
        </w:rPr>
        <w:t>Th</w:t>
      </w:r>
      <w:r w:rsidR="00B75ED9">
        <w:rPr>
          <w:rFonts w:ascii="Times New Roman" w:hAnsi="Times New Roman" w:cs="Times New Roman"/>
          <w:sz w:val="24"/>
          <w:szCs w:val="24"/>
        </w:rPr>
        <w:t>e</w:t>
      </w:r>
      <w:r>
        <w:rPr>
          <w:rFonts w:ascii="Times New Roman" w:hAnsi="Times New Roman" w:cs="Times New Roman"/>
          <w:sz w:val="24"/>
          <w:szCs w:val="24"/>
        </w:rPr>
        <w:t xml:space="preserve"> </w:t>
      </w:r>
      <w:r w:rsidR="001E1C78">
        <w:rPr>
          <w:rFonts w:ascii="Times New Roman" w:hAnsi="Times New Roman" w:cs="Times New Roman"/>
          <w:sz w:val="24"/>
          <w:szCs w:val="24"/>
        </w:rPr>
        <w:t xml:space="preserve">format </w:t>
      </w:r>
      <w:r>
        <w:rPr>
          <w:rFonts w:ascii="Times New Roman" w:hAnsi="Times New Roman" w:cs="Times New Roman"/>
          <w:sz w:val="24"/>
          <w:szCs w:val="24"/>
        </w:rPr>
        <w:t xml:space="preserve">change does not result in increased burden or cost, because the activities of the Buying Station are the same.  If anything, the burden and cost </w:t>
      </w:r>
      <w:r w:rsidR="001E1C78">
        <w:rPr>
          <w:rFonts w:ascii="Times New Roman" w:hAnsi="Times New Roman" w:cs="Times New Roman"/>
          <w:sz w:val="24"/>
          <w:szCs w:val="24"/>
        </w:rPr>
        <w:t xml:space="preserve">for using tLandings </w:t>
      </w:r>
      <w:r>
        <w:rPr>
          <w:rFonts w:ascii="Times New Roman" w:hAnsi="Times New Roman" w:cs="Times New Roman"/>
          <w:sz w:val="24"/>
          <w:szCs w:val="24"/>
        </w:rPr>
        <w:t>would be less</w:t>
      </w:r>
      <w:r w:rsidR="001E1C78">
        <w:rPr>
          <w:rFonts w:ascii="Times New Roman" w:hAnsi="Times New Roman" w:cs="Times New Roman"/>
          <w:sz w:val="24"/>
          <w:szCs w:val="24"/>
        </w:rPr>
        <w:t xml:space="preserve"> due to its electronic format</w:t>
      </w:r>
      <w:r>
        <w:rPr>
          <w:rFonts w:ascii="Times New Roman" w:hAnsi="Times New Roman" w:cs="Times New Roman"/>
          <w:sz w:val="24"/>
          <w:szCs w:val="24"/>
        </w:rPr>
        <w:t>.</w:t>
      </w:r>
      <w:r w:rsidR="0023144B">
        <w:rPr>
          <w:rFonts w:ascii="Times New Roman" w:hAnsi="Times New Roman" w:cs="Times New Roman"/>
          <w:sz w:val="24"/>
          <w:szCs w:val="24"/>
        </w:rPr>
        <w:t xml:space="preserve"> However, at this time, we are making no changes to the burden estimate</w:t>
      </w:r>
      <w:r w:rsidR="007763AF">
        <w:rPr>
          <w:rFonts w:ascii="Times New Roman" w:hAnsi="Times New Roman" w:cs="Times New Roman"/>
          <w:sz w:val="24"/>
          <w:szCs w:val="24"/>
        </w:rPr>
        <w:t xml:space="preserve"> of this information collection, which we are now adding to OMB Control No. 0648-0515: 1750 responses and 671 hours (no recordkeeping/reporting costs).</w:t>
      </w:r>
      <w:bookmarkStart w:id="0" w:name="_GoBack"/>
      <w:bookmarkEnd w:id="0"/>
    </w:p>
    <w:sectPr w:rsidR="007354D0" w:rsidRPr="007354D0" w:rsidSect="00F27A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D53B7" w14:textId="77777777" w:rsidR="00D6385C" w:rsidRDefault="00D6385C" w:rsidP="00F27A75">
      <w:pPr>
        <w:spacing w:after="0" w:line="240" w:lineRule="auto"/>
      </w:pPr>
      <w:r>
        <w:separator/>
      </w:r>
    </w:p>
  </w:endnote>
  <w:endnote w:type="continuationSeparator" w:id="0">
    <w:p w14:paraId="3F8A0F90" w14:textId="77777777" w:rsidR="00D6385C" w:rsidRDefault="00D6385C" w:rsidP="00F27A75">
      <w:pPr>
        <w:spacing w:after="0" w:line="240" w:lineRule="auto"/>
      </w:pPr>
      <w:r>
        <w:continuationSeparator/>
      </w:r>
    </w:p>
  </w:endnote>
  <w:endnote w:type="continuationNotice" w:id="1">
    <w:p w14:paraId="14D7418A" w14:textId="77777777" w:rsidR="00D6385C" w:rsidRDefault="00D63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697471"/>
      <w:docPartObj>
        <w:docPartGallery w:val="Page Numbers (Bottom of Page)"/>
        <w:docPartUnique/>
      </w:docPartObj>
    </w:sdtPr>
    <w:sdtEndPr>
      <w:rPr>
        <w:noProof/>
      </w:rPr>
    </w:sdtEndPr>
    <w:sdtContent>
      <w:p w14:paraId="73F0C767" w14:textId="77777777" w:rsidR="00F27A75" w:rsidRDefault="00F27A75">
        <w:pPr>
          <w:pStyle w:val="Footer"/>
          <w:jc w:val="center"/>
        </w:pPr>
        <w:r>
          <w:fldChar w:fldCharType="begin"/>
        </w:r>
        <w:r>
          <w:instrText xml:space="preserve"> PAGE   \* MERGEFORMAT </w:instrText>
        </w:r>
        <w:r>
          <w:fldChar w:fldCharType="separate"/>
        </w:r>
        <w:r w:rsidR="00A14B2B">
          <w:rPr>
            <w:noProof/>
          </w:rPr>
          <w:t>1</w:t>
        </w:r>
        <w:r>
          <w:rPr>
            <w:noProof/>
          </w:rPr>
          <w:fldChar w:fldCharType="end"/>
        </w:r>
      </w:p>
    </w:sdtContent>
  </w:sdt>
  <w:p w14:paraId="771E9FF1" w14:textId="77777777" w:rsidR="00F27A75" w:rsidRDefault="00F27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D06AE" w14:textId="77777777" w:rsidR="00D6385C" w:rsidRDefault="00D6385C" w:rsidP="00F27A75">
      <w:pPr>
        <w:spacing w:after="0" w:line="240" w:lineRule="auto"/>
      </w:pPr>
      <w:r>
        <w:separator/>
      </w:r>
    </w:p>
  </w:footnote>
  <w:footnote w:type="continuationSeparator" w:id="0">
    <w:p w14:paraId="03D276A3" w14:textId="77777777" w:rsidR="00D6385C" w:rsidRDefault="00D6385C" w:rsidP="00F27A75">
      <w:pPr>
        <w:spacing w:after="0" w:line="240" w:lineRule="auto"/>
      </w:pPr>
      <w:r>
        <w:continuationSeparator/>
      </w:r>
    </w:p>
  </w:footnote>
  <w:footnote w:type="continuationNotice" w:id="1">
    <w:p w14:paraId="64594E23" w14:textId="77777777" w:rsidR="00D6385C" w:rsidRDefault="00D638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82B25" w14:textId="77777777" w:rsidR="007340EE" w:rsidRDefault="00734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75"/>
    <w:rsid w:val="000C5678"/>
    <w:rsid w:val="001E1C78"/>
    <w:rsid w:val="0023144B"/>
    <w:rsid w:val="00260E24"/>
    <w:rsid w:val="003A535A"/>
    <w:rsid w:val="003A698A"/>
    <w:rsid w:val="00491DC6"/>
    <w:rsid w:val="004F65E7"/>
    <w:rsid w:val="00556815"/>
    <w:rsid w:val="007340EE"/>
    <w:rsid w:val="007354D0"/>
    <w:rsid w:val="007506C3"/>
    <w:rsid w:val="007763AF"/>
    <w:rsid w:val="00777BD4"/>
    <w:rsid w:val="00840A11"/>
    <w:rsid w:val="008749DB"/>
    <w:rsid w:val="00A14B2B"/>
    <w:rsid w:val="00AC6EDC"/>
    <w:rsid w:val="00B75ED9"/>
    <w:rsid w:val="00D6385C"/>
    <w:rsid w:val="00F27A75"/>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A75"/>
    <w:rPr>
      <w:color w:val="0000FF" w:themeColor="hyperlink"/>
      <w:u w:val="single"/>
    </w:rPr>
  </w:style>
  <w:style w:type="paragraph" w:styleId="Header">
    <w:name w:val="header"/>
    <w:basedOn w:val="Normal"/>
    <w:link w:val="HeaderChar"/>
    <w:uiPriority w:val="99"/>
    <w:unhideWhenUsed/>
    <w:rsid w:val="00F2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75"/>
  </w:style>
  <w:style w:type="paragraph" w:styleId="Footer">
    <w:name w:val="footer"/>
    <w:basedOn w:val="Normal"/>
    <w:link w:val="FooterChar"/>
    <w:uiPriority w:val="99"/>
    <w:unhideWhenUsed/>
    <w:rsid w:val="00F2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75"/>
  </w:style>
  <w:style w:type="paragraph" w:styleId="BalloonText">
    <w:name w:val="Balloon Text"/>
    <w:basedOn w:val="Normal"/>
    <w:link w:val="BalloonTextChar"/>
    <w:uiPriority w:val="99"/>
    <w:semiHidden/>
    <w:unhideWhenUsed/>
    <w:rsid w:val="003A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3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A75"/>
    <w:rPr>
      <w:color w:val="0000FF" w:themeColor="hyperlink"/>
      <w:u w:val="single"/>
    </w:rPr>
  </w:style>
  <w:style w:type="paragraph" w:styleId="Header">
    <w:name w:val="header"/>
    <w:basedOn w:val="Normal"/>
    <w:link w:val="HeaderChar"/>
    <w:uiPriority w:val="99"/>
    <w:unhideWhenUsed/>
    <w:rsid w:val="00F2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75"/>
  </w:style>
  <w:style w:type="paragraph" w:styleId="Footer">
    <w:name w:val="footer"/>
    <w:basedOn w:val="Normal"/>
    <w:link w:val="FooterChar"/>
    <w:uiPriority w:val="99"/>
    <w:unhideWhenUsed/>
    <w:rsid w:val="00F2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75"/>
  </w:style>
  <w:style w:type="paragraph" w:styleId="BalloonText">
    <w:name w:val="Balloon Text"/>
    <w:basedOn w:val="Normal"/>
    <w:link w:val="BalloonTextChar"/>
    <w:uiPriority w:val="99"/>
    <w:semiHidden/>
    <w:unhideWhenUsed/>
    <w:rsid w:val="003A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3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dings.atlassian.net/wiki/display/doc/Processor+Tender+Interface+Users+Gui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15F0-F108-49D3-80B8-F8198536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6</cp:revision>
  <cp:lastPrinted>2015-12-18T12:47:00Z</cp:lastPrinted>
  <dcterms:created xsi:type="dcterms:W3CDTF">2015-12-17T18:39:00Z</dcterms:created>
  <dcterms:modified xsi:type="dcterms:W3CDTF">2015-12-18T19:24:00Z</dcterms:modified>
</cp:coreProperties>
</file>