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25D" w:rsidRPr="00E4426C" w:rsidRDefault="007D625D" w:rsidP="007D625D">
      <w:pPr>
        <w:pStyle w:val="Title"/>
        <w:rPr>
          <w:rFonts w:ascii="Calibri" w:hAnsi="Calibri"/>
        </w:rPr>
      </w:pPr>
      <w:r w:rsidRPr="00E4426C">
        <w:rPr>
          <w:rFonts w:ascii="Calibri" w:hAnsi="Calibri"/>
        </w:rPr>
        <w:t xml:space="preserve">Supporting Statement </w:t>
      </w:r>
      <w:r w:rsidR="00B808F5">
        <w:rPr>
          <w:rFonts w:ascii="Calibri" w:hAnsi="Calibri"/>
        </w:rPr>
        <w:t>– PART A</w:t>
      </w:r>
    </w:p>
    <w:p w:rsidR="007D625D" w:rsidRPr="00E4426C" w:rsidRDefault="007D625D" w:rsidP="007D625D">
      <w:pPr>
        <w:pStyle w:val="Heading3"/>
        <w:jc w:val="center"/>
        <w:rPr>
          <w:rFonts w:ascii="Calibri" w:hAnsi="Calibri"/>
        </w:rPr>
      </w:pPr>
      <w:r w:rsidRPr="00E4426C">
        <w:rPr>
          <w:rFonts w:ascii="Calibri" w:hAnsi="Calibri"/>
        </w:rPr>
        <w:t>U.S. Department of Commerce</w:t>
      </w:r>
    </w:p>
    <w:p w:rsidR="007D625D" w:rsidRPr="00E4426C" w:rsidRDefault="007D625D" w:rsidP="007D625D">
      <w:pPr>
        <w:pStyle w:val="Heading4"/>
        <w:rPr>
          <w:rFonts w:ascii="Calibri" w:hAnsi="Calibri"/>
        </w:rPr>
      </w:pPr>
      <w:r w:rsidRPr="00E4426C">
        <w:rPr>
          <w:rFonts w:ascii="Calibri" w:hAnsi="Calibri"/>
        </w:rPr>
        <w:t xml:space="preserve">U.S. </w:t>
      </w:r>
      <w:bookmarkStart w:id="0" w:name="_GoBack"/>
      <w:r w:rsidRPr="00E4426C">
        <w:rPr>
          <w:rFonts w:ascii="Calibri" w:hAnsi="Calibri"/>
        </w:rPr>
        <w:t>Census</w:t>
      </w:r>
      <w:bookmarkEnd w:id="0"/>
      <w:r w:rsidRPr="00E4426C">
        <w:rPr>
          <w:rFonts w:ascii="Calibri" w:hAnsi="Calibri"/>
        </w:rPr>
        <w:t xml:space="preserve"> Bureau</w:t>
      </w:r>
    </w:p>
    <w:p w:rsidR="007D625D" w:rsidRDefault="008A1E8F" w:rsidP="007D625D">
      <w:pPr>
        <w:jc w:val="center"/>
        <w:rPr>
          <w:rFonts w:ascii="Calibri" w:hAnsi="Calibri"/>
          <w:b/>
          <w:color w:val="000000"/>
          <w:sz w:val="24"/>
        </w:rPr>
      </w:pPr>
      <w:r>
        <w:rPr>
          <w:rFonts w:ascii="Calibri" w:hAnsi="Calibri"/>
          <w:b/>
          <w:color w:val="000000"/>
          <w:sz w:val="24"/>
        </w:rPr>
        <w:t xml:space="preserve">2015 </w:t>
      </w:r>
      <w:r w:rsidR="007D625D" w:rsidRPr="00E4426C">
        <w:rPr>
          <w:rFonts w:ascii="Calibri" w:hAnsi="Calibri"/>
          <w:b/>
          <w:color w:val="000000"/>
          <w:sz w:val="24"/>
        </w:rPr>
        <w:t xml:space="preserve">Management and Organizational Practices </w:t>
      </w:r>
      <w:r w:rsidR="007D625D">
        <w:rPr>
          <w:rFonts w:ascii="Calibri" w:hAnsi="Calibri"/>
          <w:b/>
          <w:color w:val="000000"/>
          <w:sz w:val="24"/>
        </w:rPr>
        <w:t xml:space="preserve">Survey </w:t>
      </w:r>
      <w:r w:rsidR="007D625D" w:rsidRPr="00E4426C">
        <w:rPr>
          <w:rFonts w:ascii="Calibri" w:hAnsi="Calibri"/>
          <w:b/>
          <w:color w:val="000000"/>
          <w:sz w:val="24"/>
        </w:rPr>
        <w:t>(MOP</w:t>
      </w:r>
      <w:r w:rsidR="007D625D">
        <w:rPr>
          <w:rFonts w:ascii="Calibri" w:hAnsi="Calibri"/>
          <w:b/>
          <w:color w:val="000000"/>
          <w:sz w:val="24"/>
        </w:rPr>
        <w:t>S</w:t>
      </w:r>
      <w:r w:rsidR="007D625D" w:rsidRPr="00E4426C">
        <w:rPr>
          <w:rFonts w:ascii="Calibri" w:hAnsi="Calibri"/>
          <w:b/>
          <w:color w:val="000000"/>
          <w:sz w:val="24"/>
        </w:rPr>
        <w:t xml:space="preserve">) </w:t>
      </w:r>
    </w:p>
    <w:p w:rsidR="007D625D" w:rsidRPr="00E4426C" w:rsidRDefault="007D625D" w:rsidP="007D625D">
      <w:pPr>
        <w:jc w:val="center"/>
        <w:rPr>
          <w:rFonts w:ascii="Calibri" w:hAnsi="Calibri"/>
          <w:b/>
          <w:color w:val="000000"/>
          <w:sz w:val="24"/>
        </w:rPr>
      </w:pPr>
      <w:r w:rsidRPr="00E4426C">
        <w:rPr>
          <w:rFonts w:ascii="Calibri" w:hAnsi="Calibri"/>
          <w:b/>
          <w:color w:val="000000"/>
          <w:sz w:val="24"/>
        </w:rPr>
        <w:t>OMB Control No. 0607-</w:t>
      </w:r>
      <w:r>
        <w:rPr>
          <w:rFonts w:ascii="Calibri" w:hAnsi="Calibri"/>
          <w:b/>
          <w:color w:val="000000"/>
          <w:sz w:val="24"/>
        </w:rPr>
        <w:t>0963</w:t>
      </w:r>
    </w:p>
    <w:p w:rsidR="007D625D" w:rsidRPr="00E4426C" w:rsidRDefault="007D625D" w:rsidP="007D625D">
      <w:pPr>
        <w:rPr>
          <w:rFonts w:ascii="Calibri" w:hAnsi="Calibri"/>
          <w:b/>
          <w:sz w:val="24"/>
          <w:szCs w:val="24"/>
        </w:rPr>
      </w:pPr>
    </w:p>
    <w:p w:rsidR="007D625D" w:rsidRPr="00E4426C" w:rsidRDefault="007D625D" w:rsidP="007D625D">
      <w:pPr>
        <w:tabs>
          <w:tab w:val="left" w:pos="720"/>
        </w:tabs>
        <w:ind w:left="720" w:hanging="720"/>
        <w:jc w:val="center"/>
        <w:rPr>
          <w:rFonts w:ascii="Calibri" w:hAnsi="Calibri"/>
          <w:b/>
          <w:sz w:val="24"/>
          <w:szCs w:val="24"/>
        </w:rPr>
      </w:pPr>
    </w:p>
    <w:p w:rsidR="007D625D" w:rsidRPr="00E4426C" w:rsidRDefault="007D625D" w:rsidP="007D625D">
      <w:pPr>
        <w:tabs>
          <w:tab w:val="left" w:pos="720"/>
        </w:tabs>
        <w:ind w:left="720" w:hanging="720"/>
        <w:rPr>
          <w:rFonts w:ascii="Calibri" w:hAnsi="Calibri"/>
          <w:b/>
          <w:sz w:val="24"/>
          <w:szCs w:val="24"/>
        </w:rPr>
      </w:pPr>
      <w:r w:rsidRPr="00E4426C">
        <w:rPr>
          <w:rFonts w:ascii="Calibri" w:hAnsi="Calibri"/>
          <w:b/>
          <w:sz w:val="24"/>
          <w:szCs w:val="24"/>
        </w:rPr>
        <w:tab/>
        <w:t xml:space="preserve">Part A - </w:t>
      </w:r>
      <w:r w:rsidRPr="00E4426C">
        <w:rPr>
          <w:rFonts w:ascii="Calibri" w:hAnsi="Calibri"/>
          <w:b/>
          <w:sz w:val="24"/>
          <w:szCs w:val="24"/>
          <w:u w:val="single"/>
        </w:rPr>
        <w:t>Justification</w:t>
      </w:r>
    </w:p>
    <w:p w:rsidR="007D625D" w:rsidRPr="00E4426C" w:rsidRDefault="007D625D" w:rsidP="007D625D">
      <w:pPr>
        <w:pStyle w:val="Heading7"/>
        <w:rPr>
          <w:rFonts w:ascii="Calibri" w:hAnsi="Calibri"/>
          <w:u w:val="none"/>
        </w:rPr>
      </w:pPr>
    </w:p>
    <w:p w:rsidR="007D625D" w:rsidRPr="00E4426C" w:rsidRDefault="007D625D" w:rsidP="007D625D">
      <w:pPr>
        <w:pStyle w:val="Heading7"/>
        <w:rPr>
          <w:rFonts w:ascii="Calibri" w:hAnsi="Calibri"/>
        </w:rPr>
      </w:pPr>
      <w:r w:rsidRPr="00E4426C">
        <w:rPr>
          <w:rFonts w:ascii="Calibri" w:hAnsi="Calibri"/>
        </w:rPr>
        <w:t>Question 1.  Necessity of the Information Collection</w:t>
      </w:r>
      <w:r>
        <w:rPr>
          <w:rFonts w:ascii="Calibri" w:hAnsi="Calibri"/>
        </w:rPr>
        <w:t xml:space="preserve"> </w:t>
      </w:r>
    </w:p>
    <w:p w:rsidR="007D625D" w:rsidRPr="00E4426C" w:rsidRDefault="007D625D" w:rsidP="007D625D">
      <w:pPr>
        <w:pStyle w:val="BodyTextIndent"/>
        <w:rPr>
          <w:rFonts w:ascii="Calibri" w:hAnsi="Calibri"/>
        </w:rPr>
      </w:pPr>
    </w:p>
    <w:p w:rsidR="007D625D" w:rsidRPr="001F366D" w:rsidRDefault="007D625D" w:rsidP="007D625D">
      <w:pPr>
        <w:ind w:left="720"/>
        <w:rPr>
          <w:rFonts w:asciiTheme="minorHAnsi" w:hAnsiTheme="minorHAnsi"/>
          <w:sz w:val="24"/>
        </w:rPr>
      </w:pPr>
      <w:r w:rsidRPr="00874805">
        <w:rPr>
          <w:rFonts w:ascii="Calibri" w:hAnsi="Calibri"/>
          <w:sz w:val="24"/>
        </w:rPr>
        <w:t xml:space="preserve">The Census Bureau </w:t>
      </w:r>
      <w:r>
        <w:rPr>
          <w:rFonts w:ascii="Calibri" w:hAnsi="Calibri"/>
          <w:sz w:val="24"/>
        </w:rPr>
        <w:t>is requesting a reinstatement, with change, of a previously approved collection for which approval has expired for</w:t>
      </w:r>
      <w:r w:rsidRPr="00874805">
        <w:rPr>
          <w:rFonts w:ascii="Calibri" w:hAnsi="Calibri"/>
          <w:sz w:val="24"/>
        </w:rPr>
        <w:t xml:space="preserve"> the </w:t>
      </w:r>
      <w:r w:rsidR="008224E7">
        <w:rPr>
          <w:rFonts w:ascii="Calibri" w:hAnsi="Calibri"/>
          <w:sz w:val="24"/>
        </w:rPr>
        <w:t xml:space="preserve">2015 </w:t>
      </w:r>
      <w:r w:rsidRPr="00874805">
        <w:rPr>
          <w:rFonts w:ascii="Calibri" w:hAnsi="Calibri"/>
          <w:sz w:val="24"/>
        </w:rPr>
        <w:t xml:space="preserve">Management and Organizational Practices Survey </w:t>
      </w:r>
      <w:r>
        <w:rPr>
          <w:rFonts w:ascii="Calibri" w:hAnsi="Calibri"/>
          <w:sz w:val="24"/>
        </w:rPr>
        <w:t>(MOPS)</w:t>
      </w:r>
      <w:r w:rsidRPr="00874805">
        <w:rPr>
          <w:rFonts w:ascii="Calibri" w:hAnsi="Calibri"/>
          <w:sz w:val="24"/>
        </w:rPr>
        <w:t xml:space="preserve">.  This survey will utilize the </w:t>
      </w:r>
      <w:r>
        <w:rPr>
          <w:rFonts w:ascii="Calibri" w:hAnsi="Calibri"/>
          <w:sz w:val="24"/>
        </w:rPr>
        <w:t>Annual Survey of Manufactures (</w:t>
      </w:r>
      <w:r w:rsidRPr="00874805">
        <w:rPr>
          <w:rFonts w:ascii="Calibri" w:hAnsi="Calibri"/>
          <w:sz w:val="24"/>
        </w:rPr>
        <w:t>ASM</w:t>
      </w:r>
      <w:r>
        <w:rPr>
          <w:rFonts w:ascii="Calibri" w:hAnsi="Calibri"/>
          <w:sz w:val="24"/>
        </w:rPr>
        <w:t>)</w:t>
      </w:r>
      <w:r w:rsidRPr="00874805">
        <w:rPr>
          <w:rFonts w:ascii="Calibri" w:hAnsi="Calibri"/>
          <w:sz w:val="24"/>
        </w:rPr>
        <w:t xml:space="preserve"> survey panel collecting information on management and organizational practices at the establishment level.  Data obtained from the survey will allow us to estimate a firm’s stock of management and organizational assets, specifically the use of </w:t>
      </w:r>
      <w:r w:rsidRPr="001F366D">
        <w:rPr>
          <w:rFonts w:asciiTheme="minorHAnsi" w:hAnsiTheme="minorHAnsi"/>
          <w:sz w:val="24"/>
        </w:rPr>
        <w:t xml:space="preserve">establishment performance data, such as production targets in decision-making and the prevalence of decentralized decision rights.  The results will provide information on investments in management and organizational practices thus providing a better understanding of the benefits from these investments when measured in terms of firm productivity or firm market value.  </w:t>
      </w:r>
    </w:p>
    <w:p w:rsidR="007D625D" w:rsidRDefault="007D625D" w:rsidP="007D625D">
      <w:pPr>
        <w:rPr>
          <w:rFonts w:asciiTheme="minorHAnsi" w:hAnsiTheme="minorHAnsi"/>
          <w:sz w:val="24"/>
        </w:rPr>
      </w:pPr>
    </w:p>
    <w:p w:rsidR="007D625D" w:rsidRPr="001F366D" w:rsidRDefault="00624C3D" w:rsidP="0011098E">
      <w:pPr>
        <w:ind w:left="720"/>
        <w:rPr>
          <w:rFonts w:asciiTheme="minorHAnsi" w:hAnsiTheme="minorHAnsi"/>
          <w:sz w:val="24"/>
          <w:szCs w:val="24"/>
        </w:rPr>
      </w:pPr>
      <w:r>
        <w:rPr>
          <w:rFonts w:asciiTheme="minorHAnsi" w:hAnsiTheme="minorHAnsi"/>
          <w:sz w:val="24"/>
        </w:rPr>
        <w:t>The MOPS was first collected in 2010</w:t>
      </w:r>
      <w:r w:rsidR="0011098E">
        <w:rPr>
          <w:rFonts w:asciiTheme="minorHAnsi" w:hAnsiTheme="minorHAnsi"/>
          <w:sz w:val="24"/>
        </w:rPr>
        <w:t>, and n</w:t>
      </w:r>
      <w:r w:rsidR="0011098E">
        <w:rPr>
          <w:rFonts w:asciiTheme="minorHAnsi" w:hAnsiTheme="minorHAnsi"/>
          <w:sz w:val="24"/>
          <w:szCs w:val="24"/>
        </w:rPr>
        <w:t>o subsequent MOPS ha</w:t>
      </w:r>
      <w:r w:rsidR="00AA7CEB">
        <w:rPr>
          <w:rFonts w:asciiTheme="minorHAnsi" w:hAnsiTheme="minorHAnsi"/>
          <w:sz w:val="24"/>
          <w:szCs w:val="24"/>
        </w:rPr>
        <w:t>s</w:t>
      </w:r>
      <w:r w:rsidR="0011098E">
        <w:rPr>
          <w:rFonts w:asciiTheme="minorHAnsi" w:hAnsiTheme="minorHAnsi"/>
          <w:sz w:val="24"/>
          <w:szCs w:val="24"/>
        </w:rPr>
        <w:t xml:space="preserve"> been collected. </w:t>
      </w:r>
      <w:r w:rsidR="00C34E97">
        <w:rPr>
          <w:rFonts w:asciiTheme="minorHAnsi" w:hAnsiTheme="minorHAnsi"/>
          <w:sz w:val="24"/>
        </w:rPr>
        <w:t>The 2010 MOPS</w:t>
      </w:r>
      <w:r w:rsidR="00C34E97">
        <w:rPr>
          <w:rFonts w:asciiTheme="minorHAnsi" w:hAnsiTheme="minorHAnsi"/>
          <w:sz w:val="24"/>
          <w:szCs w:val="24"/>
        </w:rPr>
        <w:t xml:space="preserve"> results </w:t>
      </w:r>
      <w:r w:rsidR="007D625D" w:rsidRPr="001F366D">
        <w:rPr>
          <w:rFonts w:asciiTheme="minorHAnsi" w:hAnsiTheme="minorHAnsi"/>
          <w:sz w:val="24"/>
          <w:szCs w:val="24"/>
        </w:rPr>
        <w:t xml:space="preserve">had the significant benefit of being linked to </w:t>
      </w:r>
      <w:r w:rsidR="00B734C5">
        <w:rPr>
          <w:rFonts w:asciiTheme="minorHAnsi" w:hAnsiTheme="minorHAnsi"/>
          <w:sz w:val="24"/>
          <w:szCs w:val="24"/>
        </w:rPr>
        <w:t xml:space="preserve">the </w:t>
      </w:r>
      <w:r w:rsidR="007D625D" w:rsidRPr="001F366D">
        <w:rPr>
          <w:rFonts w:asciiTheme="minorHAnsi" w:hAnsiTheme="minorHAnsi"/>
          <w:sz w:val="24"/>
          <w:szCs w:val="24"/>
        </w:rPr>
        <w:t xml:space="preserve">Census </w:t>
      </w:r>
      <w:r w:rsidR="00B734C5">
        <w:rPr>
          <w:rFonts w:asciiTheme="minorHAnsi" w:hAnsiTheme="minorHAnsi"/>
          <w:sz w:val="24"/>
          <w:szCs w:val="24"/>
        </w:rPr>
        <w:t xml:space="preserve">Bureau’s </w:t>
      </w:r>
      <w:r w:rsidR="007D625D" w:rsidRPr="001F366D">
        <w:rPr>
          <w:rFonts w:asciiTheme="minorHAnsi" w:hAnsiTheme="minorHAnsi"/>
          <w:sz w:val="24"/>
          <w:szCs w:val="24"/>
        </w:rPr>
        <w:t xml:space="preserve">data sets on plant level outcomes. Since every establishment in the MOPS sample is also in the ASM, the results of MOPS 2010 </w:t>
      </w:r>
      <w:r w:rsidR="00027E86">
        <w:rPr>
          <w:rFonts w:asciiTheme="minorHAnsi" w:hAnsiTheme="minorHAnsi"/>
          <w:sz w:val="24"/>
          <w:szCs w:val="24"/>
        </w:rPr>
        <w:t>were</w:t>
      </w:r>
      <w:r w:rsidR="007D625D" w:rsidRPr="001F366D">
        <w:rPr>
          <w:rFonts w:asciiTheme="minorHAnsi" w:hAnsiTheme="minorHAnsi"/>
          <w:sz w:val="24"/>
          <w:szCs w:val="24"/>
        </w:rPr>
        <w:t xml:space="preserve"> linked with certainty to annual performance data at the plant level, including outcomes on sales, shipments, payroll, employment, inventories, capital expenditure, and more for the period 2009-2013. Furthermore, the existence of the Longitudinal Business Dataset (LBD) enables future longitudinal research on establishment-level management practices and allows researchers to link MOPS data to the </w:t>
      </w:r>
      <w:r w:rsidR="00024D70">
        <w:rPr>
          <w:rFonts w:asciiTheme="minorHAnsi" w:hAnsiTheme="minorHAnsi"/>
          <w:sz w:val="24"/>
          <w:szCs w:val="24"/>
        </w:rPr>
        <w:t xml:space="preserve">Manufacturing component of the </w:t>
      </w:r>
      <w:proofErr w:type="spellStart"/>
      <w:r w:rsidR="007D625D" w:rsidRPr="001F366D">
        <w:rPr>
          <w:rFonts w:asciiTheme="minorHAnsi" w:hAnsiTheme="minorHAnsi"/>
          <w:sz w:val="24"/>
          <w:szCs w:val="24"/>
        </w:rPr>
        <w:t>quinquennial</w:t>
      </w:r>
      <w:proofErr w:type="spellEnd"/>
      <w:r w:rsidR="007D625D" w:rsidRPr="001F366D">
        <w:rPr>
          <w:rFonts w:asciiTheme="minorHAnsi" w:hAnsiTheme="minorHAnsi"/>
          <w:sz w:val="24"/>
          <w:szCs w:val="24"/>
        </w:rPr>
        <w:t xml:space="preserve"> </w:t>
      </w:r>
      <w:r w:rsidR="00024D70">
        <w:rPr>
          <w:rFonts w:asciiTheme="minorHAnsi" w:hAnsiTheme="minorHAnsi"/>
          <w:sz w:val="24"/>
          <w:szCs w:val="24"/>
        </w:rPr>
        <w:t xml:space="preserve">Economic </w:t>
      </w:r>
      <w:r w:rsidR="007D625D" w:rsidRPr="001F366D">
        <w:rPr>
          <w:rFonts w:asciiTheme="minorHAnsi" w:hAnsiTheme="minorHAnsi"/>
          <w:sz w:val="24"/>
          <w:szCs w:val="24"/>
        </w:rPr>
        <w:t xml:space="preserve">Census (sent to all manufacturers </w:t>
      </w:r>
      <w:r w:rsidR="00024D70">
        <w:rPr>
          <w:rFonts w:asciiTheme="minorHAnsi" w:hAnsiTheme="minorHAnsi"/>
          <w:sz w:val="24"/>
          <w:szCs w:val="24"/>
        </w:rPr>
        <w:t xml:space="preserve">with paid employees </w:t>
      </w:r>
      <w:r w:rsidR="007D625D" w:rsidRPr="001F366D">
        <w:rPr>
          <w:rFonts w:asciiTheme="minorHAnsi" w:hAnsiTheme="minorHAnsi"/>
          <w:sz w:val="24"/>
          <w:szCs w:val="24"/>
        </w:rPr>
        <w:t>for years ending in ‘2’ or ‘7’).</w:t>
      </w:r>
    </w:p>
    <w:p w:rsidR="007D625D" w:rsidRPr="001F366D" w:rsidRDefault="007D625D" w:rsidP="00230698">
      <w:pPr>
        <w:rPr>
          <w:rFonts w:asciiTheme="minorHAnsi" w:hAnsiTheme="minorHAnsi"/>
          <w:sz w:val="24"/>
          <w:szCs w:val="24"/>
        </w:rPr>
      </w:pPr>
    </w:p>
    <w:p w:rsidR="00AF4F46" w:rsidRPr="00AF4F46" w:rsidRDefault="007D625D" w:rsidP="00AF4F46">
      <w:pPr>
        <w:ind w:left="720"/>
        <w:rPr>
          <w:rFonts w:asciiTheme="minorHAnsi" w:hAnsiTheme="minorHAnsi"/>
          <w:sz w:val="24"/>
          <w:szCs w:val="24"/>
        </w:rPr>
      </w:pPr>
      <w:r w:rsidRPr="001F366D">
        <w:rPr>
          <w:rFonts w:asciiTheme="minorHAnsi" w:hAnsiTheme="minorHAnsi"/>
          <w:sz w:val="24"/>
          <w:szCs w:val="24"/>
        </w:rPr>
        <w:t xml:space="preserve">The </w:t>
      </w:r>
      <w:r w:rsidR="008A1E8F">
        <w:rPr>
          <w:rFonts w:asciiTheme="minorHAnsi" w:hAnsiTheme="minorHAnsi"/>
          <w:sz w:val="24"/>
          <w:szCs w:val="24"/>
        </w:rPr>
        <w:t xml:space="preserve">2015 </w:t>
      </w:r>
      <w:r w:rsidRPr="001F366D">
        <w:rPr>
          <w:rFonts w:asciiTheme="minorHAnsi" w:hAnsiTheme="minorHAnsi"/>
          <w:sz w:val="24"/>
          <w:szCs w:val="24"/>
        </w:rPr>
        <w:t xml:space="preserve">MOPS </w:t>
      </w:r>
      <w:r w:rsidR="00230698">
        <w:rPr>
          <w:rFonts w:asciiTheme="minorHAnsi" w:hAnsiTheme="minorHAnsi"/>
          <w:sz w:val="24"/>
          <w:szCs w:val="24"/>
        </w:rPr>
        <w:t xml:space="preserve">will be </w:t>
      </w:r>
      <w:r w:rsidRPr="001F366D">
        <w:rPr>
          <w:rFonts w:asciiTheme="minorHAnsi" w:hAnsiTheme="minorHAnsi"/>
          <w:sz w:val="24"/>
          <w:szCs w:val="24"/>
        </w:rPr>
        <w:t xml:space="preserve">a </w:t>
      </w:r>
      <w:r w:rsidR="00407E93" w:rsidRPr="001F366D">
        <w:rPr>
          <w:rFonts w:asciiTheme="minorHAnsi" w:hAnsiTheme="minorHAnsi"/>
          <w:sz w:val="24"/>
          <w:szCs w:val="24"/>
        </w:rPr>
        <w:t>one</w:t>
      </w:r>
      <w:r w:rsidR="00407E93">
        <w:rPr>
          <w:rFonts w:asciiTheme="minorHAnsi" w:hAnsiTheme="minorHAnsi"/>
          <w:sz w:val="24"/>
          <w:szCs w:val="24"/>
        </w:rPr>
        <w:t>-</w:t>
      </w:r>
      <w:r w:rsidRPr="001F366D">
        <w:rPr>
          <w:rFonts w:asciiTheme="minorHAnsi" w:hAnsiTheme="minorHAnsi"/>
          <w:sz w:val="24"/>
          <w:szCs w:val="24"/>
        </w:rPr>
        <w:t xml:space="preserve">time data collection </w:t>
      </w:r>
      <w:r w:rsidR="00407E93">
        <w:rPr>
          <w:rFonts w:asciiTheme="minorHAnsi" w:hAnsiTheme="minorHAnsi"/>
          <w:sz w:val="24"/>
          <w:szCs w:val="24"/>
        </w:rPr>
        <w:t xml:space="preserve">conducted </w:t>
      </w:r>
      <w:r w:rsidRPr="001F366D">
        <w:rPr>
          <w:rFonts w:asciiTheme="minorHAnsi" w:hAnsiTheme="minorHAnsi"/>
          <w:sz w:val="24"/>
          <w:szCs w:val="24"/>
        </w:rPr>
        <w:t>under authority of Title 13, Un</w:t>
      </w:r>
      <w:r w:rsidR="00AF4F46">
        <w:rPr>
          <w:rFonts w:asciiTheme="minorHAnsi" w:hAnsiTheme="minorHAnsi"/>
          <w:sz w:val="24"/>
          <w:szCs w:val="24"/>
        </w:rPr>
        <w:t xml:space="preserve">ited States Code, Sections 131 </w:t>
      </w:r>
      <w:r w:rsidR="00A13FBD">
        <w:rPr>
          <w:rFonts w:asciiTheme="minorHAnsi" w:hAnsiTheme="minorHAnsi"/>
          <w:sz w:val="24"/>
          <w:szCs w:val="24"/>
        </w:rPr>
        <w:t>and</w:t>
      </w:r>
      <w:r w:rsidR="00AF4F46">
        <w:rPr>
          <w:rFonts w:asciiTheme="minorHAnsi" w:hAnsiTheme="minorHAnsi"/>
          <w:sz w:val="24"/>
          <w:szCs w:val="24"/>
        </w:rPr>
        <w:t xml:space="preserve"> </w:t>
      </w:r>
      <w:r w:rsidRPr="001F366D">
        <w:rPr>
          <w:rFonts w:asciiTheme="minorHAnsi" w:hAnsiTheme="minorHAnsi"/>
          <w:sz w:val="24"/>
          <w:szCs w:val="24"/>
        </w:rPr>
        <w:t>182</w:t>
      </w:r>
      <w:r w:rsidR="00AF4F46">
        <w:rPr>
          <w:rFonts w:asciiTheme="minorHAnsi" w:hAnsiTheme="minorHAnsi"/>
          <w:sz w:val="24"/>
          <w:szCs w:val="24"/>
        </w:rPr>
        <w:t>.</w:t>
      </w:r>
      <w:r w:rsidR="00443B6F" w:rsidRPr="00443B6F">
        <w:rPr>
          <w:rFonts w:asciiTheme="minorHAnsi" w:hAnsiTheme="minorHAnsi"/>
          <w:sz w:val="24"/>
          <w:szCs w:val="24"/>
        </w:rPr>
        <w:t xml:space="preserve">  The collection is mandatory under the provisions of Title 13, United Sates Code, Sections 224 and</w:t>
      </w:r>
      <w:r w:rsidR="00A018A5">
        <w:rPr>
          <w:rFonts w:asciiTheme="minorHAnsi" w:hAnsiTheme="minorHAnsi"/>
          <w:sz w:val="24"/>
          <w:szCs w:val="24"/>
        </w:rPr>
        <w:t xml:space="preserve"> 225.</w:t>
      </w:r>
    </w:p>
    <w:p w:rsidR="007D625D" w:rsidRDefault="007D625D" w:rsidP="007D625D">
      <w:pPr>
        <w:tabs>
          <w:tab w:val="left" w:pos="720"/>
          <w:tab w:val="left" w:pos="1440"/>
        </w:tabs>
        <w:ind w:left="1440" w:hanging="720"/>
        <w:rPr>
          <w:rFonts w:ascii="Calibri" w:hAnsi="Calibri"/>
          <w:b/>
          <w:bCs/>
          <w:sz w:val="24"/>
          <w:szCs w:val="24"/>
        </w:rPr>
      </w:pPr>
    </w:p>
    <w:p w:rsidR="007D625D" w:rsidRPr="00570241" w:rsidRDefault="007D625D" w:rsidP="00455CEB">
      <w:pPr>
        <w:pStyle w:val="Heading7"/>
        <w:ind w:left="720" w:firstLine="0"/>
        <w:rPr>
          <w:rFonts w:ascii="Calibri" w:hAnsi="Calibri"/>
        </w:rPr>
      </w:pPr>
      <w:r w:rsidRPr="00570241">
        <w:rPr>
          <w:rFonts w:ascii="Calibri" w:hAnsi="Calibri"/>
        </w:rPr>
        <w:t>Question 2.</w:t>
      </w:r>
      <w:r w:rsidR="00453794">
        <w:rPr>
          <w:rFonts w:ascii="Calibri" w:hAnsi="Calibri"/>
        </w:rPr>
        <w:t xml:space="preserve"> Needs and Uses</w:t>
      </w:r>
    </w:p>
    <w:p w:rsidR="009952F8" w:rsidRDefault="009952F8" w:rsidP="006118A6">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ind w:left="0"/>
        <w:rPr>
          <w:rFonts w:ascii="Calibri" w:hAnsi="Calibri"/>
        </w:rPr>
      </w:pPr>
    </w:p>
    <w:p w:rsidR="007D625D" w:rsidRPr="00874805" w:rsidRDefault="007D625D" w:rsidP="007D625D">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rPr>
          <w:rFonts w:ascii="Calibri" w:hAnsi="Calibri"/>
        </w:rPr>
      </w:pPr>
      <w:r w:rsidRPr="00570241">
        <w:rPr>
          <w:rFonts w:ascii="Calibri" w:hAnsi="Calibri"/>
        </w:rPr>
        <w:t>Understanding the d</w:t>
      </w:r>
      <w:r>
        <w:rPr>
          <w:rFonts w:ascii="Calibri" w:hAnsi="Calibri"/>
        </w:rPr>
        <w:t>eterminants</w:t>
      </w:r>
      <w:r w:rsidRPr="00570241">
        <w:rPr>
          <w:rFonts w:ascii="Calibri" w:hAnsi="Calibri"/>
        </w:rPr>
        <w:t xml:space="preserve"> of productivity growth is essential to</w:t>
      </w:r>
      <w:r>
        <w:rPr>
          <w:rFonts w:ascii="Calibri" w:hAnsi="Calibri"/>
        </w:rPr>
        <w:t xml:space="preserve"> understanding </w:t>
      </w:r>
      <w:r>
        <w:rPr>
          <w:rFonts w:ascii="Calibri" w:hAnsi="Calibri"/>
        </w:rPr>
        <w:lastRenderedPageBreak/>
        <w:t>the</w:t>
      </w:r>
      <w:r w:rsidR="00453794">
        <w:rPr>
          <w:rFonts w:ascii="Calibri" w:hAnsi="Calibri"/>
        </w:rPr>
        <w:t xml:space="preserve"> dynamics of the U.S. economy. </w:t>
      </w:r>
      <w:r>
        <w:rPr>
          <w:rFonts w:ascii="Calibri" w:hAnsi="Calibri"/>
        </w:rPr>
        <w:t>The MOPS provides information on whether the large and persistent differences in productivity across establishments (even within the same</w:t>
      </w:r>
      <w:r w:rsidR="00833BB6">
        <w:rPr>
          <w:rFonts w:ascii="Calibri" w:hAnsi="Calibri"/>
        </w:rPr>
        <w:t xml:space="preserve"> industry) are partly driven by </w:t>
      </w:r>
      <w:r>
        <w:rPr>
          <w:rFonts w:ascii="Calibri" w:hAnsi="Calibri"/>
        </w:rPr>
        <w:t xml:space="preserve">differences in management and organizational practices. In addition to increasing our understanding of the dynamics of the economy, MOPS </w:t>
      </w:r>
      <w:r w:rsidR="00230698">
        <w:rPr>
          <w:rFonts w:ascii="Calibri" w:hAnsi="Calibri"/>
        </w:rPr>
        <w:t xml:space="preserve">data </w:t>
      </w:r>
      <w:r>
        <w:rPr>
          <w:rFonts w:ascii="Calibri" w:hAnsi="Calibri"/>
        </w:rPr>
        <w:t>provide</w:t>
      </w:r>
      <w:r w:rsidR="00230698">
        <w:rPr>
          <w:rFonts w:ascii="Calibri" w:hAnsi="Calibri"/>
        </w:rPr>
        <w:t>s</w:t>
      </w:r>
      <w:r w:rsidR="008C5C8D">
        <w:rPr>
          <w:rFonts w:ascii="Calibri" w:hAnsi="Calibri"/>
        </w:rPr>
        <w:t xml:space="preserve"> policy</w:t>
      </w:r>
      <w:r>
        <w:rPr>
          <w:rFonts w:ascii="Calibri" w:hAnsi="Calibri"/>
        </w:rPr>
        <w:t xml:space="preserve">makers with some guidance </w:t>
      </w:r>
      <w:r w:rsidR="00230698">
        <w:rPr>
          <w:rFonts w:ascii="Calibri" w:hAnsi="Calibri"/>
        </w:rPr>
        <w:t xml:space="preserve">while they </w:t>
      </w:r>
      <w:r>
        <w:rPr>
          <w:rFonts w:ascii="Calibri" w:hAnsi="Calibri"/>
        </w:rPr>
        <w:t>attempt to raise aggregate productivity levels.</w:t>
      </w:r>
      <w:r w:rsidR="00833BB6">
        <w:rPr>
          <w:rFonts w:ascii="Calibri" w:hAnsi="Calibri"/>
        </w:rPr>
        <w:t xml:space="preserve"> </w:t>
      </w:r>
      <w:r>
        <w:rPr>
          <w:rFonts w:ascii="Calibri" w:hAnsi="Calibri"/>
        </w:rPr>
        <w:t>P</w:t>
      </w:r>
      <w:r w:rsidRPr="00570241">
        <w:rPr>
          <w:rFonts w:ascii="Calibri" w:hAnsi="Calibri"/>
        </w:rPr>
        <w:t>olicymakers, such as the Fede</w:t>
      </w:r>
      <w:r w:rsidRPr="00453794">
        <w:rPr>
          <w:rFonts w:ascii="Calibri" w:hAnsi="Calibri"/>
        </w:rPr>
        <w:t>ral Reserve Board and the Department of Commerce</w:t>
      </w:r>
      <w:r w:rsidR="009C0A38" w:rsidRPr="00453794">
        <w:rPr>
          <w:rFonts w:ascii="Calibri" w:hAnsi="Calibri"/>
        </w:rPr>
        <w:t xml:space="preserve"> </w:t>
      </w:r>
      <w:r w:rsidR="00453794" w:rsidRPr="00453794">
        <w:rPr>
          <w:rFonts w:ascii="Calibri" w:hAnsi="Calibri"/>
        </w:rPr>
        <w:t xml:space="preserve">can </w:t>
      </w:r>
      <w:r w:rsidR="009C0A38" w:rsidRPr="00453794">
        <w:rPr>
          <w:rFonts w:ascii="Calibri" w:hAnsi="Calibri"/>
        </w:rPr>
        <w:t>use MOPS data</w:t>
      </w:r>
      <w:r w:rsidRPr="00453794">
        <w:rPr>
          <w:rFonts w:ascii="Calibri" w:hAnsi="Calibri"/>
        </w:rPr>
        <w:t xml:space="preserve"> to </w:t>
      </w:r>
      <w:r w:rsidR="009C0A38" w:rsidRPr="00453794">
        <w:rPr>
          <w:rFonts w:ascii="Calibri" w:hAnsi="Calibri"/>
        </w:rPr>
        <w:t xml:space="preserve">better </w:t>
      </w:r>
      <w:r w:rsidRPr="00453794">
        <w:rPr>
          <w:rFonts w:ascii="Calibri" w:hAnsi="Calibri"/>
        </w:rPr>
        <w:t>understand the current state and evolution of management and organizational practices which can in turn aid the polic</w:t>
      </w:r>
      <w:r w:rsidR="00833BB6" w:rsidRPr="00453794">
        <w:rPr>
          <w:rFonts w:ascii="Calibri" w:hAnsi="Calibri"/>
        </w:rPr>
        <w:t>y</w:t>
      </w:r>
      <w:r w:rsidR="009C0A38" w:rsidRPr="00453794">
        <w:rPr>
          <w:rFonts w:ascii="Calibri" w:hAnsi="Calibri"/>
        </w:rPr>
        <w:t>makers</w:t>
      </w:r>
      <w:r w:rsidRPr="00453794">
        <w:rPr>
          <w:rFonts w:ascii="Calibri" w:hAnsi="Calibri"/>
        </w:rPr>
        <w:t xml:space="preserve"> in forecasting future productivity growth.</w:t>
      </w:r>
    </w:p>
    <w:p w:rsidR="007D625D" w:rsidRPr="00874805" w:rsidRDefault="007D625D" w:rsidP="007D625D">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rPr>
          <w:rFonts w:ascii="Calibri" w:hAnsi="Calibri"/>
        </w:rPr>
      </w:pPr>
    </w:p>
    <w:p w:rsidR="007D625D" w:rsidRPr="002E4416" w:rsidRDefault="00973E7A" w:rsidP="002E4416">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rPr>
          <w:rFonts w:ascii="Calibri" w:hAnsi="Calibri"/>
        </w:rPr>
      </w:pPr>
      <w:r w:rsidRPr="00C541DF">
        <w:rPr>
          <w:rFonts w:ascii="Calibri" w:hAnsi="Calibri"/>
        </w:rPr>
        <w:t xml:space="preserve">The MOPS provides information on differences in manufacturing management and organizational practices by region, industry, and firm size. Since the MOPS data </w:t>
      </w:r>
      <w:r w:rsidR="00644878">
        <w:rPr>
          <w:rFonts w:ascii="Calibri" w:hAnsi="Calibri"/>
        </w:rPr>
        <w:t>are</w:t>
      </w:r>
      <w:r w:rsidRPr="00C541DF">
        <w:rPr>
          <w:rFonts w:ascii="Calibri" w:hAnsi="Calibri"/>
        </w:rPr>
        <w:t xml:space="preserve"> also connected with </w:t>
      </w:r>
      <w:r w:rsidRPr="00C541DF">
        <w:rPr>
          <w:rFonts w:asciiTheme="minorHAnsi" w:hAnsiTheme="minorHAnsi"/>
          <w:szCs w:val="24"/>
        </w:rPr>
        <w:t>annual performance data</w:t>
      </w:r>
      <w:r w:rsidRPr="00C541DF">
        <w:rPr>
          <w:rFonts w:ascii="Calibri" w:hAnsi="Calibri"/>
        </w:rPr>
        <w:t xml:space="preserve">, the MOPS results directly aid policy discussion about the potential impact of programs. As a result, the MOPS </w:t>
      </w:r>
      <w:r w:rsidR="007D625D" w:rsidRPr="00C541DF">
        <w:rPr>
          <w:rFonts w:ascii="Calibri" w:hAnsi="Calibri"/>
        </w:rPr>
        <w:t xml:space="preserve">data </w:t>
      </w:r>
      <w:r w:rsidR="00644878">
        <w:rPr>
          <w:rFonts w:ascii="Calibri" w:hAnsi="Calibri"/>
        </w:rPr>
        <w:t>are</w:t>
      </w:r>
      <w:r w:rsidR="002B70B4" w:rsidRPr="00C541DF">
        <w:rPr>
          <w:rFonts w:ascii="Calibri" w:hAnsi="Calibri"/>
        </w:rPr>
        <w:t xml:space="preserve"> </w:t>
      </w:r>
      <w:r w:rsidR="007D625D" w:rsidRPr="00C541DF">
        <w:rPr>
          <w:rFonts w:ascii="Calibri" w:hAnsi="Calibri"/>
        </w:rPr>
        <w:t>also particularly important for understanding what policymakers can do to assist U.S. manufacturing companies as they react to a changing economy.</w:t>
      </w:r>
    </w:p>
    <w:p w:rsidR="002E4416" w:rsidRDefault="002E4416" w:rsidP="00501A60">
      <w:pPr>
        <w:pStyle w:val="BodyTextIn"/>
        <w:ind w:left="0"/>
        <w:rPr>
          <w:rFonts w:ascii="Calibri" w:hAnsi="Calibri"/>
          <w:szCs w:val="24"/>
        </w:rPr>
      </w:pPr>
    </w:p>
    <w:p w:rsidR="002E4416" w:rsidRDefault="002E4416" w:rsidP="002E4416">
      <w:pPr>
        <w:numPr>
          <w:ilvl w:val="12"/>
          <w:numId w:val="0"/>
        </w:numPr>
        <w:ind w:left="720"/>
        <w:rPr>
          <w:rFonts w:ascii="Calibri" w:hAnsi="Calibri"/>
          <w:sz w:val="24"/>
          <w:szCs w:val="24"/>
        </w:rPr>
      </w:pPr>
      <w:r w:rsidRPr="00C502EA">
        <w:rPr>
          <w:rFonts w:ascii="Calibri" w:hAnsi="Calibri"/>
          <w:sz w:val="24"/>
          <w:szCs w:val="24"/>
        </w:rPr>
        <w:t xml:space="preserve">Further, the 2015 MOPS includes two new modules that were not included in the 2010 MOPS.  Reflecting the increasing use of data to make production decisions, the MOPS expanded the information collected on this subject (relative to 2010) into a module on “Data </w:t>
      </w:r>
      <w:r w:rsidR="00AA7CEB">
        <w:rPr>
          <w:rFonts w:ascii="Calibri" w:hAnsi="Calibri"/>
          <w:sz w:val="24"/>
          <w:szCs w:val="24"/>
        </w:rPr>
        <w:t>and Decisions Making</w:t>
      </w:r>
      <w:r w:rsidR="00644878">
        <w:rPr>
          <w:rFonts w:ascii="Calibri" w:hAnsi="Calibri"/>
          <w:sz w:val="24"/>
          <w:szCs w:val="24"/>
        </w:rPr>
        <w:t>.</w:t>
      </w:r>
      <w:r w:rsidRPr="00C502EA">
        <w:rPr>
          <w:rFonts w:ascii="Calibri" w:hAnsi="Calibri"/>
          <w:sz w:val="24"/>
          <w:szCs w:val="24"/>
        </w:rPr>
        <w:t>”  Understanding the characteristics of businesses that rely upon data in making decisions helps businesses and policymakers understand the decisio</w:t>
      </w:r>
      <w:r w:rsidR="00A13FBD">
        <w:rPr>
          <w:rFonts w:ascii="Calibri" w:hAnsi="Calibri"/>
          <w:sz w:val="24"/>
          <w:szCs w:val="24"/>
        </w:rPr>
        <w:t xml:space="preserve">n-making process of businesses. </w:t>
      </w:r>
      <w:r w:rsidR="00A13FBD" w:rsidRPr="00C502EA">
        <w:rPr>
          <w:rFonts w:ascii="Calibri" w:hAnsi="Calibri"/>
          <w:sz w:val="24"/>
          <w:szCs w:val="24"/>
        </w:rPr>
        <w:t xml:space="preserve">In addition, if </w:t>
      </w:r>
      <w:r w:rsidR="00B734C5">
        <w:rPr>
          <w:rFonts w:ascii="Calibri" w:hAnsi="Calibri"/>
          <w:sz w:val="24"/>
          <w:szCs w:val="24"/>
        </w:rPr>
        <w:t xml:space="preserve">the </w:t>
      </w:r>
      <w:r w:rsidR="00A13FBD">
        <w:rPr>
          <w:rFonts w:ascii="Calibri" w:hAnsi="Calibri"/>
          <w:sz w:val="24"/>
          <w:szCs w:val="24"/>
        </w:rPr>
        <w:t>Census</w:t>
      </w:r>
      <w:r w:rsidR="00A13FBD" w:rsidRPr="00C502EA">
        <w:rPr>
          <w:rFonts w:ascii="Calibri" w:hAnsi="Calibri"/>
          <w:sz w:val="24"/>
          <w:szCs w:val="24"/>
        </w:rPr>
        <w:t xml:space="preserve"> </w:t>
      </w:r>
      <w:r w:rsidR="00B734C5">
        <w:rPr>
          <w:rFonts w:ascii="Calibri" w:hAnsi="Calibri"/>
          <w:sz w:val="24"/>
          <w:szCs w:val="24"/>
        </w:rPr>
        <w:t xml:space="preserve">Bureau </w:t>
      </w:r>
      <w:r w:rsidR="00A13FBD">
        <w:rPr>
          <w:rFonts w:ascii="Calibri" w:hAnsi="Calibri"/>
          <w:sz w:val="24"/>
          <w:szCs w:val="24"/>
        </w:rPr>
        <w:t xml:space="preserve">better </w:t>
      </w:r>
      <w:r w:rsidR="00A13FBD" w:rsidRPr="00C502EA">
        <w:rPr>
          <w:rFonts w:ascii="Calibri" w:hAnsi="Calibri"/>
          <w:sz w:val="24"/>
          <w:szCs w:val="24"/>
        </w:rPr>
        <w:t>understand</w:t>
      </w:r>
      <w:r w:rsidR="00A13FBD">
        <w:rPr>
          <w:rFonts w:ascii="Calibri" w:hAnsi="Calibri"/>
          <w:sz w:val="24"/>
          <w:szCs w:val="24"/>
        </w:rPr>
        <w:t>s</w:t>
      </w:r>
      <w:r w:rsidR="00A13FBD" w:rsidRPr="00C502EA">
        <w:rPr>
          <w:rFonts w:ascii="Calibri" w:hAnsi="Calibri"/>
          <w:sz w:val="24"/>
          <w:szCs w:val="24"/>
        </w:rPr>
        <w:t xml:space="preserve"> how businesses retain and analyze their own data, </w:t>
      </w:r>
      <w:r w:rsidR="00B734C5">
        <w:rPr>
          <w:rFonts w:ascii="Calibri" w:hAnsi="Calibri"/>
          <w:sz w:val="24"/>
          <w:szCs w:val="24"/>
        </w:rPr>
        <w:t xml:space="preserve">the </w:t>
      </w:r>
      <w:r w:rsidR="00A13FBD" w:rsidRPr="00C502EA">
        <w:rPr>
          <w:rFonts w:ascii="Calibri" w:hAnsi="Calibri"/>
          <w:sz w:val="24"/>
          <w:szCs w:val="24"/>
        </w:rPr>
        <w:t xml:space="preserve">Census </w:t>
      </w:r>
      <w:r w:rsidR="00B734C5">
        <w:rPr>
          <w:rFonts w:ascii="Calibri" w:hAnsi="Calibri"/>
          <w:sz w:val="24"/>
          <w:szCs w:val="24"/>
        </w:rPr>
        <w:t xml:space="preserve">Bureau </w:t>
      </w:r>
      <w:r w:rsidR="00A13FBD" w:rsidRPr="00C502EA">
        <w:rPr>
          <w:rFonts w:ascii="Calibri" w:hAnsi="Calibri"/>
          <w:sz w:val="24"/>
          <w:szCs w:val="24"/>
        </w:rPr>
        <w:t>can better plan future collections</w:t>
      </w:r>
      <w:r w:rsidR="00B734C5">
        <w:rPr>
          <w:rFonts w:ascii="Calibri" w:hAnsi="Calibri"/>
          <w:sz w:val="24"/>
          <w:szCs w:val="24"/>
        </w:rPr>
        <w:t xml:space="preserve"> and</w:t>
      </w:r>
      <w:r w:rsidR="00A13FBD">
        <w:rPr>
          <w:rFonts w:ascii="Calibri" w:hAnsi="Calibri"/>
          <w:sz w:val="24"/>
          <w:szCs w:val="24"/>
        </w:rPr>
        <w:t xml:space="preserve"> reduce respondent burden.</w:t>
      </w:r>
    </w:p>
    <w:p w:rsidR="0055380C" w:rsidRPr="00C502EA" w:rsidRDefault="0055380C" w:rsidP="002E4416">
      <w:pPr>
        <w:numPr>
          <w:ilvl w:val="12"/>
          <w:numId w:val="0"/>
        </w:numPr>
        <w:ind w:left="720"/>
        <w:rPr>
          <w:rFonts w:ascii="Calibri" w:hAnsi="Calibri"/>
          <w:sz w:val="24"/>
          <w:szCs w:val="24"/>
        </w:rPr>
      </w:pPr>
    </w:p>
    <w:p w:rsidR="002E4416" w:rsidRDefault="002E4416" w:rsidP="002E4416">
      <w:pPr>
        <w:numPr>
          <w:ilvl w:val="12"/>
          <w:numId w:val="0"/>
        </w:numPr>
        <w:ind w:left="720"/>
        <w:rPr>
          <w:rFonts w:ascii="Calibri" w:hAnsi="Calibri"/>
          <w:sz w:val="24"/>
          <w:szCs w:val="24"/>
        </w:rPr>
      </w:pPr>
      <w:r w:rsidRPr="00C502EA">
        <w:rPr>
          <w:rFonts w:ascii="Calibri" w:hAnsi="Calibri"/>
          <w:sz w:val="24"/>
          <w:szCs w:val="24"/>
        </w:rPr>
        <w:t>Policymakers and businesses are also incre</w:t>
      </w:r>
      <w:r w:rsidR="006D2BF8">
        <w:rPr>
          <w:rFonts w:ascii="Calibri" w:hAnsi="Calibri"/>
          <w:sz w:val="24"/>
          <w:szCs w:val="24"/>
        </w:rPr>
        <w:t>a</w:t>
      </w:r>
      <w:r w:rsidR="00AA7CEB">
        <w:rPr>
          <w:rFonts w:ascii="Calibri" w:hAnsi="Calibri"/>
          <w:sz w:val="24"/>
          <w:szCs w:val="24"/>
        </w:rPr>
        <w:t>singly aware of the impact of u</w:t>
      </w:r>
      <w:r w:rsidRPr="00C502EA">
        <w:rPr>
          <w:rFonts w:ascii="Calibri" w:hAnsi="Calibri"/>
          <w:sz w:val="24"/>
          <w:szCs w:val="24"/>
        </w:rPr>
        <w:t>ncertainty on decisions such as hiring and investing in capital. The 2015 MOPS also h</w:t>
      </w:r>
      <w:r w:rsidR="006D2BF8">
        <w:rPr>
          <w:rFonts w:ascii="Calibri" w:hAnsi="Calibri"/>
          <w:sz w:val="24"/>
          <w:szCs w:val="24"/>
        </w:rPr>
        <w:t xml:space="preserve">as a new module on </w:t>
      </w:r>
      <w:r w:rsidR="00FE61EC">
        <w:rPr>
          <w:rFonts w:ascii="Calibri" w:hAnsi="Calibri"/>
          <w:sz w:val="24"/>
          <w:szCs w:val="24"/>
        </w:rPr>
        <w:t>“U</w:t>
      </w:r>
      <w:r w:rsidR="008C5C8D">
        <w:rPr>
          <w:rFonts w:ascii="Calibri" w:hAnsi="Calibri"/>
          <w:sz w:val="24"/>
          <w:szCs w:val="24"/>
        </w:rPr>
        <w:t>ncertainty</w:t>
      </w:r>
      <w:r w:rsidR="00FE61EC">
        <w:rPr>
          <w:rFonts w:ascii="Calibri" w:hAnsi="Calibri"/>
          <w:sz w:val="24"/>
          <w:szCs w:val="24"/>
        </w:rPr>
        <w:t>”</w:t>
      </w:r>
      <w:r w:rsidR="008C5C8D">
        <w:rPr>
          <w:rFonts w:ascii="Calibri" w:hAnsi="Calibri"/>
          <w:sz w:val="24"/>
          <w:szCs w:val="24"/>
        </w:rPr>
        <w:t xml:space="preserve"> </w:t>
      </w:r>
      <w:r w:rsidR="006D2BF8">
        <w:rPr>
          <w:rFonts w:ascii="Calibri" w:hAnsi="Calibri"/>
          <w:sz w:val="24"/>
          <w:szCs w:val="24"/>
        </w:rPr>
        <w:t xml:space="preserve">that </w:t>
      </w:r>
      <w:r w:rsidR="00CC378D">
        <w:rPr>
          <w:rFonts w:ascii="Calibri" w:hAnsi="Calibri"/>
          <w:sz w:val="24"/>
          <w:szCs w:val="24"/>
        </w:rPr>
        <w:t xml:space="preserve">will help </w:t>
      </w:r>
      <w:r w:rsidR="006D2BF8">
        <w:rPr>
          <w:rFonts w:ascii="Calibri" w:hAnsi="Calibri"/>
          <w:sz w:val="24"/>
          <w:szCs w:val="24"/>
        </w:rPr>
        <w:t>researche</w:t>
      </w:r>
      <w:r w:rsidR="008C5C8D">
        <w:rPr>
          <w:rFonts w:ascii="Calibri" w:hAnsi="Calibri"/>
          <w:sz w:val="24"/>
          <w:szCs w:val="24"/>
        </w:rPr>
        <w:t>r</w:t>
      </w:r>
      <w:r w:rsidR="006D2BF8">
        <w:rPr>
          <w:rFonts w:ascii="Calibri" w:hAnsi="Calibri"/>
          <w:sz w:val="24"/>
          <w:szCs w:val="24"/>
        </w:rPr>
        <w:t>s bet</w:t>
      </w:r>
      <w:r w:rsidR="00AA7CEB">
        <w:rPr>
          <w:rFonts w:ascii="Calibri" w:hAnsi="Calibri"/>
          <w:sz w:val="24"/>
          <w:szCs w:val="24"/>
        </w:rPr>
        <w:t>ter understand the effects of u</w:t>
      </w:r>
      <w:r w:rsidR="006D2BF8">
        <w:rPr>
          <w:rFonts w:ascii="Calibri" w:hAnsi="Calibri"/>
          <w:sz w:val="24"/>
          <w:szCs w:val="24"/>
        </w:rPr>
        <w:t xml:space="preserve">ncertainty </w:t>
      </w:r>
      <w:r w:rsidR="00CC378D">
        <w:rPr>
          <w:rFonts w:ascii="Calibri" w:hAnsi="Calibri"/>
          <w:sz w:val="24"/>
          <w:szCs w:val="24"/>
        </w:rPr>
        <w:t xml:space="preserve">on management </w:t>
      </w:r>
      <w:r w:rsidR="006D2BF8" w:rsidRPr="00C502EA">
        <w:rPr>
          <w:rFonts w:ascii="Calibri" w:hAnsi="Calibri"/>
          <w:sz w:val="24"/>
          <w:szCs w:val="24"/>
        </w:rPr>
        <w:t>decisions</w:t>
      </w:r>
      <w:r w:rsidR="006D2BF8">
        <w:rPr>
          <w:rFonts w:ascii="Calibri" w:hAnsi="Calibri"/>
          <w:sz w:val="24"/>
          <w:szCs w:val="24"/>
        </w:rPr>
        <w:t>.</w:t>
      </w:r>
    </w:p>
    <w:p w:rsidR="00443B6F" w:rsidRDefault="00443B6F" w:rsidP="002E4416">
      <w:pPr>
        <w:numPr>
          <w:ilvl w:val="12"/>
          <w:numId w:val="0"/>
        </w:numPr>
        <w:ind w:left="720"/>
        <w:rPr>
          <w:rFonts w:ascii="Calibri" w:hAnsi="Calibri"/>
          <w:sz w:val="24"/>
          <w:szCs w:val="24"/>
        </w:rPr>
      </w:pPr>
    </w:p>
    <w:p w:rsidR="00443B6F" w:rsidRPr="00C502EA" w:rsidRDefault="00443B6F" w:rsidP="002E4416">
      <w:pPr>
        <w:numPr>
          <w:ilvl w:val="12"/>
          <w:numId w:val="0"/>
        </w:numPr>
        <w:ind w:left="720"/>
        <w:rPr>
          <w:rFonts w:ascii="Calibri" w:hAnsi="Calibri"/>
          <w:sz w:val="24"/>
          <w:szCs w:val="24"/>
        </w:rPr>
      </w:pPr>
      <w:r>
        <w:rPr>
          <w:rFonts w:ascii="Calibri" w:hAnsi="Calibri"/>
          <w:sz w:val="24"/>
          <w:szCs w:val="24"/>
        </w:rPr>
        <w:t>A notice published in the Federal Register on April 21, 2015, announcing our intention to submit this request did not mention the inclusion of these two new modules. The decision to include the modules was made subsequent to the publication of that notice.</w:t>
      </w:r>
    </w:p>
    <w:p w:rsidR="00C502EA" w:rsidRDefault="00C502EA" w:rsidP="00C502EA">
      <w:pPr>
        <w:tabs>
          <w:tab w:val="left" w:pos="720"/>
        </w:tabs>
        <w:rPr>
          <w:rFonts w:ascii="Calibri" w:hAnsi="Calibri"/>
          <w:b/>
          <w:bCs/>
          <w:sz w:val="24"/>
          <w:szCs w:val="24"/>
          <w:u w:val="single"/>
        </w:rPr>
      </w:pPr>
    </w:p>
    <w:p w:rsidR="00C502EA" w:rsidRDefault="007D625D" w:rsidP="00C502EA">
      <w:pPr>
        <w:tabs>
          <w:tab w:val="left" w:pos="720"/>
        </w:tabs>
        <w:ind w:left="720"/>
        <w:rPr>
          <w:rFonts w:asciiTheme="minorHAnsi" w:hAnsiTheme="minorHAnsi"/>
          <w:sz w:val="24"/>
          <w:szCs w:val="24"/>
        </w:rPr>
      </w:pPr>
      <w:r w:rsidRPr="00874805">
        <w:rPr>
          <w:rFonts w:ascii="Calibri" w:hAnsi="Calibri"/>
          <w:sz w:val="24"/>
          <w:szCs w:val="24"/>
        </w:rPr>
        <w:t>Information quality is an integral part of the pre-dissemination review of information disseminated by the Census Bureau</w:t>
      </w:r>
      <w:r>
        <w:rPr>
          <w:rFonts w:ascii="Calibri" w:hAnsi="Calibri"/>
          <w:sz w:val="24"/>
          <w:szCs w:val="24"/>
        </w:rPr>
        <w:t>,</w:t>
      </w:r>
      <w:r w:rsidRPr="00874805">
        <w:rPr>
          <w:rFonts w:ascii="Calibri" w:hAnsi="Calibri"/>
          <w:sz w:val="24"/>
          <w:szCs w:val="24"/>
        </w:rPr>
        <w:t xml:space="preserve"> fully described in the Census Bureau’</w:t>
      </w:r>
      <w:r w:rsidRPr="00277B10">
        <w:rPr>
          <w:rFonts w:asciiTheme="minorHAnsi" w:hAnsiTheme="minorHAnsi"/>
          <w:sz w:val="24"/>
          <w:szCs w:val="24"/>
        </w:rPr>
        <w:t>s Information</w:t>
      </w:r>
    </w:p>
    <w:p w:rsidR="007D625D" w:rsidRPr="00C502EA" w:rsidRDefault="007D625D" w:rsidP="00C502EA">
      <w:pPr>
        <w:tabs>
          <w:tab w:val="left" w:pos="720"/>
        </w:tabs>
        <w:ind w:left="720"/>
        <w:rPr>
          <w:rFonts w:asciiTheme="minorHAnsi" w:hAnsiTheme="minorHAnsi"/>
          <w:sz w:val="24"/>
          <w:szCs w:val="24"/>
        </w:rPr>
      </w:pPr>
      <w:r w:rsidRPr="00277B10">
        <w:rPr>
          <w:rFonts w:asciiTheme="minorHAnsi" w:hAnsiTheme="minorHAnsi"/>
          <w:sz w:val="24"/>
          <w:szCs w:val="24"/>
        </w:rPr>
        <w:t xml:space="preserve">Quality Guidelines at: </w:t>
      </w:r>
      <w:hyperlink r:id="rId9" w:history="1">
        <w:r w:rsidR="00277B10" w:rsidRPr="00277B10">
          <w:rPr>
            <w:rStyle w:val="Hyperlink"/>
            <w:rFonts w:asciiTheme="minorHAnsi" w:hAnsiTheme="minorHAnsi"/>
            <w:sz w:val="24"/>
            <w:szCs w:val="24"/>
          </w:rPr>
          <w:t>http://www.census.gov/about/policies/quality/guidelines.html</w:t>
        </w:r>
      </w:hyperlink>
      <w:r w:rsidR="00277B10" w:rsidRPr="00277B10">
        <w:rPr>
          <w:rFonts w:asciiTheme="minorHAnsi" w:hAnsiTheme="minorHAnsi"/>
          <w:sz w:val="24"/>
          <w:szCs w:val="24"/>
        </w:rPr>
        <w:t xml:space="preserve">. </w:t>
      </w:r>
      <w:r w:rsidRPr="00874805">
        <w:rPr>
          <w:rFonts w:ascii="Calibri" w:hAnsi="Calibri"/>
          <w:sz w:val="24"/>
        </w:rPr>
        <w:t>Information quality is also integral to information collections conducted by the Census Bureau and incorporated into the clearance process required by the Paperwork Reduction Act.</w:t>
      </w:r>
    </w:p>
    <w:p w:rsidR="00973E7A" w:rsidRPr="00D56169" w:rsidRDefault="00973E7A" w:rsidP="00F728B6">
      <w:pPr>
        <w:ind w:left="720"/>
        <w:rPr>
          <w:rFonts w:asciiTheme="minorHAnsi" w:hAnsiTheme="minorHAnsi"/>
          <w:sz w:val="24"/>
          <w:szCs w:val="24"/>
        </w:rPr>
      </w:pPr>
    </w:p>
    <w:p w:rsidR="00D56169" w:rsidRDefault="00D56169" w:rsidP="00F728B6">
      <w:pPr>
        <w:ind w:left="720"/>
        <w:rPr>
          <w:rFonts w:asciiTheme="minorHAnsi" w:hAnsiTheme="minorHAnsi"/>
          <w:sz w:val="24"/>
          <w:szCs w:val="24"/>
        </w:rPr>
      </w:pPr>
      <w:r w:rsidRPr="00D56169">
        <w:rPr>
          <w:rFonts w:asciiTheme="minorHAnsi" w:hAnsiTheme="minorHAnsi"/>
          <w:sz w:val="24"/>
          <w:szCs w:val="24"/>
        </w:rPr>
        <w:t>From the 2010 MOPS</w:t>
      </w:r>
      <w:r w:rsidR="00CC378D">
        <w:rPr>
          <w:rFonts w:asciiTheme="minorHAnsi" w:hAnsiTheme="minorHAnsi"/>
          <w:sz w:val="24"/>
          <w:szCs w:val="24"/>
        </w:rPr>
        <w:t>,</w:t>
      </w:r>
      <w:r w:rsidRPr="00D56169">
        <w:rPr>
          <w:rFonts w:asciiTheme="minorHAnsi" w:hAnsiTheme="minorHAnsi"/>
          <w:sz w:val="24"/>
          <w:szCs w:val="24"/>
        </w:rPr>
        <w:t xml:space="preserve"> </w:t>
      </w:r>
      <w:r w:rsidR="00B734C5">
        <w:rPr>
          <w:rFonts w:asciiTheme="minorHAnsi" w:hAnsiTheme="minorHAnsi"/>
          <w:sz w:val="24"/>
          <w:szCs w:val="24"/>
        </w:rPr>
        <w:t xml:space="preserve">the </w:t>
      </w:r>
      <w:r w:rsidRPr="00D56169">
        <w:rPr>
          <w:rFonts w:asciiTheme="minorHAnsi" w:hAnsiTheme="minorHAnsi"/>
          <w:sz w:val="24"/>
          <w:szCs w:val="24"/>
        </w:rPr>
        <w:t xml:space="preserve">Census </w:t>
      </w:r>
      <w:r w:rsidR="00B734C5">
        <w:rPr>
          <w:rFonts w:asciiTheme="minorHAnsi" w:hAnsiTheme="minorHAnsi"/>
          <w:sz w:val="24"/>
          <w:szCs w:val="24"/>
        </w:rPr>
        <w:t xml:space="preserve">Bureau </w:t>
      </w:r>
      <w:r w:rsidRPr="00D56169">
        <w:rPr>
          <w:rFonts w:asciiTheme="minorHAnsi" w:hAnsiTheme="minorHAnsi"/>
          <w:sz w:val="24"/>
          <w:szCs w:val="24"/>
        </w:rPr>
        <w:t xml:space="preserve">created </w:t>
      </w:r>
      <w:r w:rsidR="00AA7CEB">
        <w:rPr>
          <w:rFonts w:asciiTheme="minorHAnsi" w:hAnsiTheme="minorHAnsi"/>
          <w:sz w:val="24"/>
          <w:szCs w:val="24"/>
        </w:rPr>
        <w:t>a press release, “</w:t>
      </w:r>
      <w:r w:rsidRPr="00D56169">
        <w:rPr>
          <w:rFonts w:asciiTheme="minorHAnsi" w:hAnsiTheme="minorHAnsi" w:cs="Arial"/>
          <w:bCs/>
          <w:sz w:val="24"/>
          <w:szCs w:val="24"/>
          <w:lang w:val="en"/>
        </w:rPr>
        <w:t>Census Bureau Offers First-Ever Large Scale Look at American Management Practices.</w:t>
      </w:r>
      <w:r w:rsidR="00AA7CEB">
        <w:rPr>
          <w:rFonts w:asciiTheme="minorHAnsi" w:hAnsiTheme="minorHAnsi" w:cs="Arial"/>
          <w:bCs/>
          <w:sz w:val="24"/>
          <w:szCs w:val="24"/>
          <w:lang w:val="en"/>
        </w:rPr>
        <w:t>”</w:t>
      </w:r>
      <w:r w:rsidRPr="00D56169">
        <w:rPr>
          <w:rFonts w:asciiTheme="minorHAnsi" w:hAnsiTheme="minorHAnsi"/>
          <w:sz w:val="24"/>
          <w:szCs w:val="24"/>
        </w:rPr>
        <w:t xml:space="preserve"> See Attachment A.</w:t>
      </w:r>
    </w:p>
    <w:p w:rsidR="009F4200" w:rsidRDefault="009F4200" w:rsidP="00F728B6">
      <w:pPr>
        <w:ind w:left="720"/>
        <w:rPr>
          <w:rFonts w:asciiTheme="minorHAnsi" w:hAnsiTheme="minorHAnsi"/>
          <w:sz w:val="24"/>
          <w:szCs w:val="24"/>
        </w:rPr>
      </w:pPr>
    </w:p>
    <w:p w:rsidR="009F4200" w:rsidRPr="00D56169" w:rsidRDefault="009F4200" w:rsidP="00F728B6">
      <w:pPr>
        <w:ind w:left="720"/>
        <w:rPr>
          <w:rFonts w:asciiTheme="minorHAnsi" w:hAnsiTheme="minorHAnsi"/>
          <w:sz w:val="24"/>
          <w:szCs w:val="24"/>
        </w:rPr>
      </w:pPr>
      <w:r>
        <w:rPr>
          <w:rFonts w:asciiTheme="minorHAnsi" w:hAnsiTheme="minorHAnsi"/>
          <w:sz w:val="24"/>
          <w:szCs w:val="24"/>
        </w:rPr>
        <w:t xml:space="preserve">Pending an Internal Revenue Service review of the file, </w:t>
      </w:r>
      <w:r w:rsidR="00B734C5">
        <w:rPr>
          <w:rFonts w:asciiTheme="minorHAnsi" w:hAnsiTheme="minorHAnsi"/>
          <w:sz w:val="24"/>
          <w:szCs w:val="24"/>
        </w:rPr>
        <w:t xml:space="preserve">the </w:t>
      </w:r>
      <w:r>
        <w:rPr>
          <w:rFonts w:asciiTheme="minorHAnsi" w:hAnsiTheme="minorHAnsi"/>
          <w:sz w:val="24"/>
          <w:szCs w:val="24"/>
        </w:rPr>
        <w:t xml:space="preserve">Census </w:t>
      </w:r>
      <w:r w:rsidR="00B734C5">
        <w:rPr>
          <w:rFonts w:asciiTheme="minorHAnsi" w:hAnsiTheme="minorHAnsi"/>
          <w:sz w:val="24"/>
          <w:szCs w:val="24"/>
        </w:rPr>
        <w:t xml:space="preserve">Bureau </w:t>
      </w:r>
      <w:r>
        <w:rPr>
          <w:rFonts w:asciiTheme="minorHAnsi" w:hAnsiTheme="minorHAnsi"/>
          <w:sz w:val="24"/>
          <w:szCs w:val="24"/>
        </w:rPr>
        <w:t xml:space="preserve">intends to release a Public Use </w:t>
      </w:r>
      <w:proofErr w:type="spellStart"/>
      <w:r>
        <w:rPr>
          <w:rFonts w:asciiTheme="minorHAnsi" w:hAnsiTheme="minorHAnsi"/>
          <w:sz w:val="24"/>
          <w:szCs w:val="24"/>
        </w:rPr>
        <w:t>Microdata</w:t>
      </w:r>
      <w:proofErr w:type="spellEnd"/>
      <w:r>
        <w:rPr>
          <w:rFonts w:asciiTheme="minorHAnsi" w:hAnsiTheme="minorHAnsi"/>
          <w:sz w:val="24"/>
          <w:szCs w:val="24"/>
        </w:rPr>
        <w:t xml:space="preserve"> File from the 2010 collected responses. </w:t>
      </w:r>
    </w:p>
    <w:p w:rsidR="00F728B6" w:rsidRPr="00874805" w:rsidRDefault="00F728B6" w:rsidP="007D625D">
      <w:pPr>
        <w:rPr>
          <w:rFonts w:ascii="Calibri" w:hAnsi="Calibri"/>
          <w:sz w:val="24"/>
          <w:szCs w:val="24"/>
        </w:rPr>
      </w:pPr>
    </w:p>
    <w:p w:rsidR="007D625D" w:rsidRPr="00874805" w:rsidRDefault="007D625D" w:rsidP="007D625D">
      <w:pPr>
        <w:tabs>
          <w:tab w:val="left" w:pos="720"/>
          <w:tab w:val="left" w:pos="1440"/>
        </w:tabs>
        <w:ind w:left="1440" w:hanging="1440"/>
        <w:rPr>
          <w:rFonts w:ascii="Calibri" w:hAnsi="Calibri"/>
          <w:b/>
          <w:bCs/>
          <w:sz w:val="24"/>
          <w:szCs w:val="24"/>
          <w:u w:val="single"/>
        </w:rPr>
      </w:pPr>
      <w:r w:rsidRPr="00874805">
        <w:rPr>
          <w:rFonts w:ascii="Calibri" w:hAnsi="Calibri"/>
          <w:b/>
          <w:bCs/>
          <w:sz w:val="24"/>
          <w:szCs w:val="24"/>
        </w:rPr>
        <w:tab/>
      </w:r>
      <w:r w:rsidRPr="00874805">
        <w:rPr>
          <w:rFonts w:ascii="Calibri" w:hAnsi="Calibri"/>
          <w:b/>
          <w:bCs/>
          <w:sz w:val="24"/>
          <w:szCs w:val="24"/>
          <w:u w:val="single"/>
        </w:rPr>
        <w:t>Question 3.  Use of Information Technology</w:t>
      </w:r>
    </w:p>
    <w:p w:rsidR="001216CB" w:rsidRDefault="007D625D" w:rsidP="001216CB">
      <w:pPr>
        <w:ind w:left="720"/>
        <w:rPr>
          <w:rFonts w:asciiTheme="minorHAnsi" w:hAnsiTheme="minorHAnsi"/>
          <w:sz w:val="24"/>
          <w:szCs w:val="24"/>
        </w:rPr>
      </w:pPr>
      <w:r w:rsidRPr="00874805">
        <w:rPr>
          <w:rFonts w:ascii="Calibri" w:hAnsi="Calibri"/>
          <w:sz w:val="24"/>
          <w:szCs w:val="24"/>
        </w:rPr>
        <w:t xml:space="preserve">Companies may satisfy their reporting requirement for this information collection via the Internet through use of </w:t>
      </w:r>
      <w:r>
        <w:rPr>
          <w:rFonts w:ascii="Calibri" w:hAnsi="Calibri"/>
          <w:sz w:val="24"/>
          <w:szCs w:val="24"/>
        </w:rPr>
        <w:t xml:space="preserve">a </w:t>
      </w:r>
      <w:r w:rsidRPr="00874805">
        <w:rPr>
          <w:rFonts w:ascii="Calibri" w:hAnsi="Calibri"/>
          <w:sz w:val="24"/>
          <w:szCs w:val="24"/>
        </w:rPr>
        <w:t>secure Internet data exchange system, C</w:t>
      </w:r>
      <w:r>
        <w:rPr>
          <w:rFonts w:ascii="Calibri" w:hAnsi="Calibri"/>
          <w:sz w:val="24"/>
          <w:szCs w:val="24"/>
        </w:rPr>
        <w:t>enturion</w:t>
      </w:r>
      <w:r w:rsidRPr="00874805">
        <w:rPr>
          <w:rFonts w:ascii="Calibri" w:hAnsi="Calibri"/>
          <w:sz w:val="24"/>
          <w:szCs w:val="24"/>
        </w:rPr>
        <w:t xml:space="preserve"> </w:t>
      </w:r>
      <w:r>
        <w:rPr>
          <w:rFonts w:ascii="Calibri" w:hAnsi="Calibri"/>
          <w:sz w:val="24"/>
          <w:szCs w:val="24"/>
        </w:rPr>
        <w:t>(</w:t>
      </w:r>
      <w:r w:rsidRPr="00874805">
        <w:rPr>
          <w:rFonts w:ascii="Calibri" w:hAnsi="Calibri"/>
          <w:sz w:val="24"/>
          <w:szCs w:val="24"/>
        </w:rPr>
        <w:t>previously known as Census Taker Internet Reporting System</w:t>
      </w:r>
      <w:r>
        <w:rPr>
          <w:rFonts w:ascii="Calibri" w:hAnsi="Calibri"/>
          <w:sz w:val="24"/>
          <w:szCs w:val="24"/>
        </w:rPr>
        <w:t>)</w:t>
      </w:r>
      <w:r w:rsidR="00E5288A">
        <w:rPr>
          <w:rFonts w:ascii="Calibri" w:hAnsi="Calibri"/>
          <w:sz w:val="24"/>
          <w:szCs w:val="24"/>
        </w:rPr>
        <w:t xml:space="preserve">. </w:t>
      </w:r>
      <w:r>
        <w:rPr>
          <w:rFonts w:ascii="Calibri" w:hAnsi="Calibri"/>
          <w:sz w:val="24"/>
          <w:szCs w:val="24"/>
        </w:rPr>
        <w:t xml:space="preserve">Centurion </w:t>
      </w:r>
      <w:r w:rsidRPr="00874805">
        <w:rPr>
          <w:rFonts w:ascii="Calibri" w:hAnsi="Calibri"/>
          <w:sz w:val="24"/>
          <w:szCs w:val="24"/>
        </w:rPr>
        <w:t>is</w:t>
      </w:r>
      <w:r w:rsidRPr="00874805">
        <w:rPr>
          <w:rFonts w:ascii="Calibri" w:hAnsi="Calibri"/>
          <w:sz w:val="24"/>
        </w:rPr>
        <w:t xml:space="preserve"> designed to </w:t>
      </w:r>
      <w:r w:rsidRPr="009C112B">
        <w:rPr>
          <w:rFonts w:asciiTheme="minorHAnsi" w:hAnsiTheme="minorHAnsi"/>
          <w:sz w:val="24"/>
          <w:szCs w:val="24"/>
        </w:rPr>
        <w:t>provide respondents a secure means to respond over the Internet. The system contains information and functionality to aid respondents in completing their forms such as special instructions, content sp</w:t>
      </w:r>
      <w:r w:rsidR="009C112B">
        <w:rPr>
          <w:rFonts w:asciiTheme="minorHAnsi" w:hAnsiTheme="minorHAnsi"/>
          <w:sz w:val="24"/>
          <w:szCs w:val="24"/>
        </w:rPr>
        <w:t xml:space="preserve">ecific help, </w:t>
      </w:r>
      <w:r w:rsidR="009C112B" w:rsidRPr="009C112B">
        <w:rPr>
          <w:rFonts w:asciiTheme="minorHAnsi" w:hAnsiTheme="minorHAnsi"/>
          <w:color w:val="000000"/>
          <w:sz w:val="24"/>
          <w:szCs w:val="24"/>
        </w:rPr>
        <w:t xml:space="preserve">improved data </w:t>
      </w:r>
      <w:r w:rsidR="009C112B">
        <w:rPr>
          <w:rFonts w:asciiTheme="minorHAnsi" w:hAnsiTheme="minorHAnsi"/>
          <w:color w:val="000000"/>
          <w:sz w:val="24"/>
          <w:szCs w:val="24"/>
        </w:rPr>
        <w:t xml:space="preserve">validation </w:t>
      </w:r>
      <w:r w:rsidR="009C112B" w:rsidRPr="009C112B">
        <w:rPr>
          <w:rFonts w:asciiTheme="minorHAnsi" w:hAnsiTheme="minorHAnsi"/>
          <w:color w:val="000000"/>
          <w:sz w:val="24"/>
          <w:szCs w:val="24"/>
        </w:rPr>
        <w:t xml:space="preserve">through automatic data checks, the ability to exit the form and resume at a later time without losing the data already entered, </w:t>
      </w:r>
      <w:r w:rsidR="00644878">
        <w:rPr>
          <w:rFonts w:asciiTheme="minorHAnsi" w:hAnsiTheme="minorHAnsi"/>
          <w:color w:val="000000"/>
          <w:sz w:val="24"/>
          <w:szCs w:val="24"/>
        </w:rPr>
        <w:t xml:space="preserve">and </w:t>
      </w:r>
      <w:r w:rsidR="009C112B" w:rsidRPr="009C112B">
        <w:rPr>
          <w:rFonts w:asciiTheme="minorHAnsi" w:hAnsiTheme="minorHAnsi"/>
          <w:color w:val="000000"/>
          <w:sz w:val="24"/>
          <w:szCs w:val="24"/>
        </w:rPr>
        <w:t>the ability to save a paper or electronic version (pdf) of the completed form</w:t>
      </w:r>
      <w:r w:rsidRPr="009C112B">
        <w:rPr>
          <w:rFonts w:asciiTheme="minorHAnsi" w:hAnsiTheme="minorHAnsi"/>
          <w:sz w:val="24"/>
          <w:szCs w:val="24"/>
        </w:rPr>
        <w:t xml:space="preserve">. </w:t>
      </w:r>
      <w:r w:rsidR="00B734C5">
        <w:rPr>
          <w:rFonts w:asciiTheme="minorHAnsi" w:hAnsiTheme="minorHAnsi"/>
          <w:sz w:val="24"/>
          <w:szCs w:val="24"/>
        </w:rPr>
        <w:t xml:space="preserve">The </w:t>
      </w:r>
      <w:r w:rsidR="00DA2589">
        <w:rPr>
          <w:rFonts w:asciiTheme="minorHAnsi" w:hAnsiTheme="minorHAnsi"/>
          <w:sz w:val="24"/>
          <w:szCs w:val="24"/>
        </w:rPr>
        <w:t xml:space="preserve">Census </w:t>
      </w:r>
      <w:r w:rsidR="00B734C5">
        <w:rPr>
          <w:rFonts w:asciiTheme="minorHAnsi" w:hAnsiTheme="minorHAnsi"/>
          <w:sz w:val="24"/>
          <w:szCs w:val="24"/>
        </w:rPr>
        <w:t xml:space="preserve">Bureau </w:t>
      </w:r>
      <w:r w:rsidR="00DA2589">
        <w:rPr>
          <w:rFonts w:asciiTheme="minorHAnsi" w:hAnsiTheme="minorHAnsi"/>
          <w:sz w:val="24"/>
          <w:szCs w:val="24"/>
        </w:rPr>
        <w:t>estimates 75% of respondents will report electronically.</w:t>
      </w:r>
    </w:p>
    <w:p w:rsidR="001216CB" w:rsidRDefault="001216CB" w:rsidP="001216CB">
      <w:pPr>
        <w:ind w:left="720"/>
        <w:rPr>
          <w:rFonts w:asciiTheme="minorHAnsi" w:hAnsiTheme="minorHAnsi"/>
          <w:sz w:val="24"/>
          <w:szCs w:val="24"/>
        </w:rPr>
      </w:pPr>
    </w:p>
    <w:p w:rsidR="007D625D" w:rsidRPr="001216CB" w:rsidRDefault="000F3351" w:rsidP="001216CB">
      <w:pPr>
        <w:ind w:left="720"/>
        <w:rPr>
          <w:rFonts w:asciiTheme="minorHAnsi" w:hAnsiTheme="minorHAnsi"/>
          <w:sz w:val="24"/>
          <w:szCs w:val="24"/>
        </w:rPr>
      </w:pPr>
      <w:r w:rsidRPr="001216CB">
        <w:rPr>
          <w:rFonts w:asciiTheme="minorHAnsi" w:hAnsiTheme="minorHAnsi"/>
          <w:sz w:val="24"/>
        </w:rPr>
        <w:t>We will</w:t>
      </w:r>
      <w:r w:rsidR="007D625D" w:rsidRPr="001216CB">
        <w:rPr>
          <w:rFonts w:asciiTheme="minorHAnsi" w:hAnsiTheme="minorHAnsi"/>
          <w:sz w:val="24"/>
        </w:rPr>
        <w:t xml:space="preserve"> mail each </w:t>
      </w:r>
      <w:r w:rsidR="009C1683" w:rsidRPr="001216CB">
        <w:rPr>
          <w:rFonts w:asciiTheme="minorHAnsi" w:hAnsiTheme="minorHAnsi"/>
          <w:sz w:val="24"/>
        </w:rPr>
        <w:t xml:space="preserve">establishment in the sample </w:t>
      </w:r>
      <w:r w:rsidR="007D625D" w:rsidRPr="001216CB">
        <w:rPr>
          <w:rFonts w:asciiTheme="minorHAnsi" w:hAnsiTheme="minorHAnsi"/>
          <w:sz w:val="24"/>
        </w:rPr>
        <w:t xml:space="preserve">a package </w:t>
      </w:r>
      <w:r w:rsidR="009C1683" w:rsidRPr="001216CB">
        <w:rPr>
          <w:rFonts w:asciiTheme="minorHAnsi" w:hAnsiTheme="minorHAnsi"/>
          <w:sz w:val="24"/>
        </w:rPr>
        <w:t>consisting of a paper form for the establishment, a c</w:t>
      </w:r>
      <w:r w:rsidR="00F61350" w:rsidRPr="001216CB">
        <w:rPr>
          <w:rFonts w:asciiTheme="minorHAnsi" w:hAnsiTheme="minorHAnsi"/>
          <w:sz w:val="24"/>
        </w:rPr>
        <w:t xml:space="preserve">over letter </w:t>
      </w:r>
      <w:r w:rsidR="00025EF9" w:rsidRPr="001216CB">
        <w:rPr>
          <w:rFonts w:asciiTheme="minorHAnsi" w:hAnsiTheme="minorHAnsi"/>
          <w:sz w:val="24"/>
        </w:rPr>
        <w:t>contain</w:t>
      </w:r>
      <w:r w:rsidRPr="001216CB">
        <w:rPr>
          <w:rFonts w:asciiTheme="minorHAnsi" w:hAnsiTheme="minorHAnsi"/>
          <w:sz w:val="24"/>
        </w:rPr>
        <w:t>ing</w:t>
      </w:r>
      <w:r w:rsidR="00025EF9" w:rsidRPr="001216CB">
        <w:rPr>
          <w:rFonts w:asciiTheme="minorHAnsi" w:hAnsiTheme="minorHAnsi"/>
          <w:sz w:val="24"/>
        </w:rPr>
        <w:t xml:space="preserve"> User ID</w:t>
      </w:r>
      <w:r w:rsidR="007D625D" w:rsidRPr="001216CB">
        <w:rPr>
          <w:rFonts w:asciiTheme="minorHAnsi" w:hAnsiTheme="minorHAnsi"/>
          <w:sz w:val="24"/>
        </w:rPr>
        <w:t xml:space="preserve"> </w:t>
      </w:r>
      <w:r w:rsidR="00644878">
        <w:rPr>
          <w:rFonts w:asciiTheme="minorHAnsi" w:hAnsiTheme="minorHAnsi"/>
          <w:sz w:val="24"/>
        </w:rPr>
        <w:t xml:space="preserve">and </w:t>
      </w:r>
      <w:r w:rsidR="00025EF9" w:rsidRPr="001216CB">
        <w:rPr>
          <w:rFonts w:asciiTheme="minorHAnsi" w:hAnsiTheme="minorHAnsi"/>
          <w:sz w:val="24"/>
        </w:rPr>
        <w:t>P</w:t>
      </w:r>
      <w:r w:rsidR="007D625D" w:rsidRPr="001216CB">
        <w:rPr>
          <w:rFonts w:asciiTheme="minorHAnsi" w:hAnsiTheme="minorHAnsi"/>
          <w:sz w:val="24"/>
        </w:rPr>
        <w:t>assword combinations</w:t>
      </w:r>
      <w:r w:rsidR="004347AB" w:rsidRPr="001216CB">
        <w:rPr>
          <w:rFonts w:asciiTheme="minorHAnsi" w:hAnsiTheme="minorHAnsi"/>
          <w:sz w:val="24"/>
        </w:rPr>
        <w:t>,</w:t>
      </w:r>
      <w:r w:rsidR="00F61350" w:rsidRPr="001216CB">
        <w:rPr>
          <w:rFonts w:asciiTheme="minorHAnsi" w:hAnsiTheme="minorHAnsi"/>
          <w:sz w:val="24"/>
        </w:rPr>
        <w:t xml:space="preserve"> </w:t>
      </w:r>
      <w:r w:rsidR="009C1683" w:rsidRPr="001216CB">
        <w:rPr>
          <w:rFonts w:asciiTheme="minorHAnsi" w:hAnsiTheme="minorHAnsi"/>
          <w:sz w:val="24"/>
        </w:rPr>
        <w:t>and a</w:t>
      </w:r>
      <w:r w:rsidR="007D625D" w:rsidRPr="001216CB">
        <w:rPr>
          <w:rFonts w:asciiTheme="minorHAnsi" w:hAnsiTheme="minorHAnsi"/>
          <w:sz w:val="24"/>
        </w:rPr>
        <w:t xml:space="preserve"> URL to </w:t>
      </w:r>
      <w:r w:rsidR="004347AB" w:rsidRPr="001216CB">
        <w:rPr>
          <w:rFonts w:asciiTheme="minorHAnsi" w:hAnsiTheme="minorHAnsi"/>
          <w:sz w:val="24"/>
        </w:rPr>
        <w:t>report electronically</w:t>
      </w:r>
      <w:r w:rsidR="009C1683" w:rsidRPr="001216CB">
        <w:rPr>
          <w:rFonts w:asciiTheme="minorHAnsi" w:hAnsiTheme="minorHAnsi"/>
          <w:sz w:val="24"/>
        </w:rPr>
        <w:t xml:space="preserve">. </w:t>
      </w:r>
      <w:r w:rsidR="007D625D" w:rsidRPr="001216CB">
        <w:rPr>
          <w:rFonts w:asciiTheme="minorHAnsi" w:hAnsiTheme="minorHAnsi"/>
          <w:sz w:val="24"/>
        </w:rPr>
        <w:t xml:space="preserve">Respondents </w:t>
      </w:r>
      <w:r w:rsidRPr="001216CB">
        <w:rPr>
          <w:rFonts w:asciiTheme="minorHAnsi" w:hAnsiTheme="minorHAnsi"/>
          <w:sz w:val="24"/>
        </w:rPr>
        <w:t xml:space="preserve">who choose to report electronically may </w:t>
      </w:r>
      <w:r w:rsidR="007D625D" w:rsidRPr="001216CB">
        <w:rPr>
          <w:rFonts w:asciiTheme="minorHAnsi" w:hAnsiTheme="minorHAnsi"/>
          <w:sz w:val="24"/>
        </w:rPr>
        <w:t xml:space="preserve">select a link on our web page or type the URL </w:t>
      </w:r>
      <w:r w:rsidR="00025EF9" w:rsidRPr="001216CB">
        <w:rPr>
          <w:rFonts w:asciiTheme="minorHAnsi" w:hAnsiTheme="minorHAnsi"/>
          <w:sz w:val="24"/>
        </w:rPr>
        <w:t xml:space="preserve">into a browser in order to enter data. </w:t>
      </w:r>
      <w:r w:rsidR="007D625D" w:rsidRPr="001216CB">
        <w:rPr>
          <w:rFonts w:asciiTheme="minorHAnsi" w:hAnsiTheme="minorHAnsi"/>
          <w:sz w:val="24"/>
        </w:rPr>
        <w:t xml:space="preserve">Data received online </w:t>
      </w:r>
      <w:r w:rsidR="00644878">
        <w:rPr>
          <w:rFonts w:asciiTheme="minorHAnsi" w:hAnsiTheme="minorHAnsi"/>
          <w:sz w:val="24"/>
        </w:rPr>
        <w:t>are</w:t>
      </w:r>
      <w:r w:rsidR="007D625D" w:rsidRPr="001216CB">
        <w:rPr>
          <w:rFonts w:asciiTheme="minorHAnsi" w:hAnsiTheme="minorHAnsi"/>
          <w:sz w:val="24"/>
        </w:rPr>
        <w:t xml:space="preserve"> converted to an ASCII file </w:t>
      </w:r>
      <w:r w:rsidR="004347AB" w:rsidRPr="001216CB">
        <w:rPr>
          <w:rFonts w:asciiTheme="minorHAnsi" w:hAnsiTheme="minorHAnsi"/>
          <w:sz w:val="24"/>
        </w:rPr>
        <w:t>then downloaded to a database.</w:t>
      </w:r>
    </w:p>
    <w:p w:rsidR="007D625D" w:rsidRPr="001216CB" w:rsidRDefault="007D625D" w:rsidP="007D625D">
      <w:pPr>
        <w:rPr>
          <w:rFonts w:asciiTheme="minorHAnsi" w:hAnsiTheme="minorHAnsi"/>
        </w:rPr>
      </w:pPr>
    </w:p>
    <w:p w:rsidR="007D625D" w:rsidRPr="00874805" w:rsidRDefault="007D625D" w:rsidP="007D625D">
      <w:pPr>
        <w:pStyle w:val="Heading7"/>
        <w:rPr>
          <w:rFonts w:ascii="Calibri" w:hAnsi="Calibri"/>
        </w:rPr>
      </w:pPr>
      <w:r w:rsidRPr="00874805">
        <w:rPr>
          <w:rFonts w:ascii="Calibri" w:hAnsi="Calibri"/>
        </w:rPr>
        <w:t>Question 4.  Efforts to Identify Duplication</w:t>
      </w:r>
    </w:p>
    <w:p w:rsidR="007D625D" w:rsidRPr="00874805" w:rsidRDefault="007D625D" w:rsidP="007D625D">
      <w:pPr>
        <w:rPr>
          <w:rFonts w:ascii="Calibri" w:hAnsi="Calibri"/>
          <w:sz w:val="24"/>
          <w:szCs w:val="24"/>
        </w:rPr>
      </w:pPr>
    </w:p>
    <w:p w:rsidR="007D625D" w:rsidRPr="00874805" w:rsidRDefault="007D625D" w:rsidP="007D625D">
      <w:pPr>
        <w:ind w:left="720"/>
        <w:rPr>
          <w:rFonts w:ascii="Calibri" w:hAnsi="Calibri"/>
          <w:sz w:val="24"/>
          <w:szCs w:val="24"/>
        </w:rPr>
      </w:pPr>
      <w:r w:rsidRPr="00874805">
        <w:rPr>
          <w:rFonts w:ascii="Calibri" w:hAnsi="Calibri"/>
          <w:sz w:val="24"/>
          <w:szCs w:val="24"/>
        </w:rPr>
        <w:t>The Census Bureau makes a concerted effort on a continuing basis to investigate possible duplications both within the agency and outside th</w:t>
      </w:r>
      <w:r w:rsidR="004E14B1">
        <w:rPr>
          <w:rFonts w:ascii="Calibri" w:hAnsi="Calibri"/>
          <w:sz w:val="24"/>
          <w:szCs w:val="24"/>
        </w:rPr>
        <w:t xml:space="preserve">e agency </w:t>
      </w:r>
      <w:r w:rsidRPr="00874805">
        <w:rPr>
          <w:rFonts w:ascii="Calibri" w:hAnsi="Calibri"/>
          <w:sz w:val="24"/>
          <w:szCs w:val="24"/>
        </w:rPr>
        <w:t>to elim</w:t>
      </w:r>
      <w:r w:rsidR="00025EF9">
        <w:rPr>
          <w:rFonts w:ascii="Calibri" w:hAnsi="Calibri"/>
          <w:sz w:val="24"/>
          <w:szCs w:val="24"/>
        </w:rPr>
        <w:t xml:space="preserve">inate </w:t>
      </w:r>
      <w:r w:rsidR="004E14B1">
        <w:rPr>
          <w:rFonts w:ascii="Calibri" w:hAnsi="Calibri"/>
          <w:sz w:val="24"/>
          <w:szCs w:val="24"/>
        </w:rPr>
        <w:t>duplication w</w:t>
      </w:r>
      <w:r w:rsidR="00025EF9">
        <w:rPr>
          <w:rFonts w:ascii="Calibri" w:hAnsi="Calibri"/>
          <w:sz w:val="24"/>
          <w:szCs w:val="24"/>
        </w:rPr>
        <w:t xml:space="preserve">hen possible. </w:t>
      </w:r>
      <w:r w:rsidRPr="00874805">
        <w:rPr>
          <w:rFonts w:ascii="Calibri" w:hAnsi="Calibri"/>
          <w:sz w:val="24"/>
          <w:szCs w:val="24"/>
        </w:rPr>
        <w:t xml:space="preserve">The </w:t>
      </w:r>
      <w:r>
        <w:rPr>
          <w:rFonts w:ascii="Calibri" w:hAnsi="Calibri"/>
          <w:sz w:val="24"/>
          <w:szCs w:val="24"/>
        </w:rPr>
        <w:t>MP-10002</w:t>
      </w:r>
      <w:r w:rsidRPr="00874805">
        <w:rPr>
          <w:rFonts w:ascii="Calibri" w:hAnsi="Calibri"/>
          <w:sz w:val="24"/>
          <w:szCs w:val="24"/>
        </w:rPr>
        <w:t xml:space="preserve"> will be the only source of management organizational practices data for manufacture</w:t>
      </w:r>
      <w:r w:rsidR="001216CB">
        <w:rPr>
          <w:rFonts w:ascii="Calibri" w:hAnsi="Calibri"/>
          <w:sz w:val="24"/>
          <w:szCs w:val="24"/>
        </w:rPr>
        <w:t>r</w:t>
      </w:r>
      <w:r w:rsidRPr="00874805">
        <w:rPr>
          <w:rFonts w:ascii="Calibri" w:hAnsi="Calibri"/>
          <w:sz w:val="24"/>
          <w:szCs w:val="24"/>
        </w:rPr>
        <w:t>s.  There is no other source for this data collect</w:t>
      </w:r>
      <w:r>
        <w:rPr>
          <w:rFonts w:ascii="Calibri" w:hAnsi="Calibri"/>
          <w:sz w:val="24"/>
          <w:szCs w:val="24"/>
        </w:rPr>
        <w:t>ion</w:t>
      </w:r>
      <w:r w:rsidRPr="00874805">
        <w:rPr>
          <w:rFonts w:ascii="Calibri" w:hAnsi="Calibri"/>
          <w:sz w:val="24"/>
          <w:szCs w:val="24"/>
        </w:rPr>
        <w:t>.</w:t>
      </w:r>
    </w:p>
    <w:p w:rsidR="007D625D" w:rsidRPr="00874805" w:rsidRDefault="007D625D" w:rsidP="007D625D">
      <w:pPr>
        <w:ind w:left="720"/>
        <w:rPr>
          <w:rFonts w:ascii="Calibri" w:hAnsi="Calibri"/>
          <w:sz w:val="24"/>
          <w:szCs w:val="24"/>
        </w:rPr>
      </w:pPr>
    </w:p>
    <w:p w:rsidR="007D625D" w:rsidRPr="00874805" w:rsidRDefault="007D625D" w:rsidP="007D625D">
      <w:pPr>
        <w:pStyle w:val="Heading7"/>
        <w:rPr>
          <w:rFonts w:ascii="Calibri" w:hAnsi="Calibri"/>
        </w:rPr>
      </w:pPr>
      <w:r w:rsidRPr="00874805">
        <w:rPr>
          <w:rFonts w:ascii="Calibri" w:hAnsi="Calibri"/>
        </w:rPr>
        <w:t>Question 5.  Minimizing Burden</w:t>
      </w:r>
    </w:p>
    <w:p w:rsidR="007D625D" w:rsidRPr="00874805" w:rsidRDefault="007D625D" w:rsidP="007D625D">
      <w:pPr>
        <w:rPr>
          <w:rFonts w:ascii="Calibri" w:hAnsi="Calibri"/>
          <w:sz w:val="24"/>
          <w:szCs w:val="24"/>
        </w:rPr>
      </w:pPr>
    </w:p>
    <w:p w:rsidR="007D625D" w:rsidRDefault="007D625D" w:rsidP="001216CB">
      <w:pPr>
        <w:tabs>
          <w:tab w:val="left" w:pos="720"/>
        </w:tabs>
        <w:ind w:left="720"/>
        <w:rPr>
          <w:rFonts w:ascii="Calibri" w:hAnsi="Calibri"/>
          <w:sz w:val="24"/>
          <w:szCs w:val="24"/>
        </w:rPr>
      </w:pPr>
      <w:r w:rsidRPr="00874805">
        <w:rPr>
          <w:rFonts w:ascii="Calibri" w:hAnsi="Calibri"/>
          <w:sz w:val="24"/>
          <w:szCs w:val="24"/>
          <w:lang w:val="en-CA"/>
        </w:rPr>
        <w:t>This survey will utilize the mail panel from the ASM that</w:t>
      </w:r>
      <w:r w:rsidRPr="00874805">
        <w:rPr>
          <w:rFonts w:ascii="Calibri" w:hAnsi="Calibri"/>
          <w:sz w:val="24"/>
          <w:szCs w:val="24"/>
        </w:rPr>
        <w:t xml:space="preserve"> excludes small and medium-sized single-location companies from the mail portion of the survey.  As a result, the sampling frame </w:t>
      </w:r>
      <w:r w:rsidRPr="002A5AB8">
        <w:rPr>
          <w:rFonts w:ascii="Calibri" w:hAnsi="Calibri"/>
          <w:sz w:val="24"/>
          <w:szCs w:val="24"/>
        </w:rPr>
        <w:t xml:space="preserve">excludes </w:t>
      </w:r>
      <w:r w:rsidRPr="009521B4">
        <w:rPr>
          <w:rFonts w:ascii="Calibri" w:hAnsi="Calibri"/>
          <w:sz w:val="24"/>
          <w:szCs w:val="24"/>
        </w:rPr>
        <w:t>approximately 210,000 establishments, or 67 percent of the</w:t>
      </w:r>
      <w:r w:rsidRPr="00874805">
        <w:rPr>
          <w:rFonts w:ascii="Calibri" w:hAnsi="Calibri"/>
          <w:sz w:val="24"/>
          <w:szCs w:val="24"/>
        </w:rPr>
        <w:t xml:space="preserve"> manufacturing universe used to select the ASM mail panel. </w:t>
      </w:r>
      <w:r>
        <w:rPr>
          <w:rFonts w:ascii="Calibri" w:hAnsi="Calibri"/>
          <w:sz w:val="24"/>
          <w:szCs w:val="24"/>
        </w:rPr>
        <w:t xml:space="preserve"> </w:t>
      </w:r>
      <w:r w:rsidRPr="00874805">
        <w:rPr>
          <w:rFonts w:ascii="Calibri" w:hAnsi="Calibri"/>
          <w:sz w:val="24"/>
          <w:szCs w:val="24"/>
        </w:rPr>
        <w:t xml:space="preserve">No sample </w:t>
      </w:r>
      <w:r>
        <w:rPr>
          <w:rFonts w:ascii="Calibri" w:hAnsi="Calibri"/>
          <w:sz w:val="24"/>
          <w:szCs w:val="24"/>
        </w:rPr>
        <w:t xml:space="preserve">will be </w:t>
      </w:r>
      <w:r w:rsidRPr="00874805">
        <w:rPr>
          <w:rFonts w:ascii="Calibri" w:hAnsi="Calibri"/>
          <w:sz w:val="24"/>
          <w:szCs w:val="24"/>
        </w:rPr>
        <w:t>selected from the non</w:t>
      </w:r>
      <w:r w:rsidR="001216CB">
        <w:rPr>
          <w:rFonts w:ascii="Calibri" w:hAnsi="Calibri"/>
          <w:sz w:val="24"/>
          <w:szCs w:val="24"/>
        </w:rPr>
        <w:t>-</w:t>
      </w:r>
      <w:r w:rsidRPr="00874805">
        <w:rPr>
          <w:rFonts w:ascii="Calibri" w:hAnsi="Calibri"/>
          <w:sz w:val="24"/>
          <w:szCs w:val="24"/>
        </w:rPr>
        <w:t>mail stratum.</w:t>
      </w:r>
    </w:p>
    <w:p w:rsidR="00824FA8" w:rsidRPr="00874805" w:rsidRDefault="00824FA8" w:rsidP="001216CB">
      <w:pPr>
        <w:tabs>
          <w:tab w:val="left" w:pos="720"/>
        </w:tabs>
        <w:ind w:left="720"/>
        <w:rPr>
          <w:rFonts w:ascii="Calibri" w:hAnsi="Calibri"/>
          <w:sz w:val="24"/>
          <w:szCs w:val="24"/>
          <w:lang w:val="en-CA"/>
        </w:rPr>
      </w:pPr>
    </w:p>
    <w:p w:rsidR="007D625D" w:rsidRPr="00874805" w:rsidRDefault="007D625D" w:rsidP="007D625D">
      <w:pPr>
        <w:pStyle w:val="Heading7"/>
        <w:rPr>
          <w:rFonts w:ascii="Calibri" w:hAnsi="Calibri"/>
        </w:rPr>
      </w:pPr>
      <w:r w:rsidRPr="00874805">
        <w:rPr>
          <w:rFonts w:ascii="Calibri" w:hAnsi="Calibri"/>
        </w:rPr>
        <w:lastRenderedPageBreak/>
        <w:t>Question 6.  Consequences of Less</w:t>
      </w:r>
      <w:r w:rsidR="001966FE">
        <w:rPr>
          <w:rFonts w:ascii="Calibri" w:hAnsi="Calibri"/>
        </w:rPr>
        <w:t xml:space="preserve"> Frequent</w:t>
      </w:r>
      <w:r w:rsidRPr="00874805">
        <w:rPr>
          <w:rFonts w:ascii="Calibri" w:hAnsi="Calibri"/>
        </w:rPr>
        <w:t xml:space="preserve"> Collection</w:t>
      </w:r>
    </w:p>
    <w:p w:rsidR="007D625D" w:rsidRPr="006657AA" w:rsidRDefault="007D625D" w:rsidP="007D625D">
      <w:pPr>
        <w:rPr>
          <w:rFonts w:ascii="Calibri" w:hAnsi="Calibri"/>
          <w:sz w:val="24"/>
          <w:szCs w:val="24"/>
        </w:rPr>
      </w:pPr>
    </w:p>
    <w:p w:rsidR="00B808F5" w:rsidRPr="00A018A5" w:rsidRDefault="007D625D" w:rsidP="00B808F5">
      <w:pPr>
        <w:pStyle w:val="indent"/>
        <w:ind w:left="720" w:right="0"/>
        <w:rPr>
          <w:rFonts w:asciiTheme="minorHAnsi" w:hAnsiTheme="minorHAnsi"/>
        </w:rPr>
      </w:pPr>
      <w:r w:rsidRPr="001F366D">
        <w:rPr>
          <w:rFonts w:asciiTheme="minorHAnsi" w:hAnsiTheme="minorHAnsi"/>
        </w:rPr>
        <w:t>The MOPS provides information on the dimensions of organizational capital that is not currently available and assist</w:t>
      </w:r>
      <w:r w:rsidR="00EA0E16">
        <w:rPr>
          <w:rFonts w:asciiTheme="minorHAnsi" w:hAnsiTheme="minorHAnsi"/>
        </w:rPr>
        <w:t>s</w:t>
      </w:r>
      <w:r w:rsidRPr="001F366D">
        <w:rPr>
          <w:rFonts w:asciiTheme="minorHAnsi" w:hAnsiTheme="minorHAnsi"/>
        </w:rPr>
        <w:t xml:space="preserve"> in the understanding of the drivers of productivity growth that is essential to the setting of monetary and fiscal policy.  It will also provide information on how the management of firms plays a central role in setting these </w:t>
      </w:r>
      <w:r w:rsidRPr="00A018A5">
        <w:rPr>
          <w:rFonts w:asciiTheme="minorHAnsi" w:hAnsiTheme="minorHAnsi"/>
        </w:rPr>
        <w:t>policies.</w:t>
      </w:r>
    </w:p>
    <w:p w:rsidR="0055380C" w:rsidRDefault="0055380C" w:rsidP="00B808F5">
      <w:pPr>
        <w:pStyle w:val="indent"/>
        <w:ind w:left="720" w:right="0"/>
        <w:rPr>
          <w:rFonts w:asciiTheme="minorHAnsi" w:hAnsiTheme="minorHAnsi"/>
        </w:rPr>
      </w:pPr>
    </w:p>
    <w:p w:rsidR="00A018A5" w:rsidRDefault="00A018A5" w:rsidP="00B808F5">
      <w:pPr>
        <w:pStyle w:val="indent"/>
        <w:ind w:left="720" w:right="0"/>
        <w:rPr>
          <w:rFonts w:asciiTheme="minorHAnsi" w:hAnsiTheme="minorHAnsi"/>
        </w:rPr>
      </w:pPr>
      <w:r>
        <w:rPr>
          <w:rFonts w:asciiTheme="minorHAnsi" w:hAnsiTheme="minorHAnsi"/>
        </w:rPr>
        <w:t>Due to the relative infrequency of changes to management practices, we have determined that a 5-year survey cycle is appropriate for this collection.</w:t>
      </w:r>
    </w:p>
    <w:p w:rsidR="00A018A5" w:rsidRPr="00A018A5" w:rsidRDefault="00A018A5" w:rsidP="00A018A5">
      <w:pPr>
        <w:tabs>
          <w:tab w:val="left" w:pos="720"/>
          <w:tab w:val="left" w:pos="1440"/>
        </w:tabs>
        <w:rPr>
          <w:rFonts w:ascii="Calibri" w:hAnsi="Calibri"/>
          <w:b/>
          <w:bCs/>
          <w:sz w:val="24"/>
          <w:szCs w:val="24"/>
          <w:u w:val="single"/>
        </w:rPr>
      </w:pPr>
    </w:p>
    <w:p w:rsidR="007D625D" w:rsidRPr="00874805" w:rsidRDefault="007D625D" w:rsidP="007D625D">
      <w:pPr>
        <w:tabs>
          <w:tab w:val="left" w:pos="720"/>
          <w:tab w:val="left" w:pos="1440"/>
        </w:tabs>
        <w:ind w:left="1440" w:hanging="720"/>
        <w:rPr>
          <w:rFonts w:ascii="Calibri" w:hAnsi="Calibri"/>
          <w:b/>
          <w:bCs/>
          <w:sz w:val="24"/>
          <w:szCs w:val="24"/>
          <w:u w:val="single"/>
        </w:rPr>
      </w:pPr>
      <w:r w:rsidRPr="00874805">
        <w:rPr>
          <w:rFonts w:ascii="Calibri" w:hAnsi="Calibri"/>
          <w:b/>
          <w:bCs/>
          <w:sz w:val="24"/>
          <w:szCs w:val="24"/>
          <w:u w:val="single"/>
        </w:rPr>
        <w:t>Question 7.  Special Circumstances</w:t>
      </w:r>
    </w:p>
    <w:p w:rsidR="007D625D" w:rsidRPr="00874805" w:rsidRDefault="007D625D" w:rsidP="007D625D">
      <w:pPr>
        <w:rPr>
          <w:rFonts w:ascii="Calibri" w:hAnsi="Calibri"/>
          <w:sz w:val="24"/>
          <w:szCs w:val="24"/>
          <w:u w:val="single"/>
        </w:rPr>
      </w:pPr>
    </w:p>
    <w:p w:rsidR="007D625D" w:rsidRPr="00874805" w:rsidRDefault="007D625D" w:rsidP="007D625D">
      <w:pPr>
        <w:ind w:left="720"/>
        <w:rPr>
          <w:rFonts w:ascii="Calibri" w:hAnsi="Calibri"/>
          <w:sz w:val="24"/>
          <w:szCs w:val="24"/>
        </w:rPr>
      </w:pPr>
      <w:r w:rsidRPr="00874805">
        <w:rPr>
          <w:rFonts w:ascii="Calibri" w:hAnsi="Calibri"/>
          <w:sz w:val="24"/>
          <w:szCs w:val="24"/>
          <w:lang w:val="en-CA"/>
        </w:rPr>
        <w:t>There</w:t>
      </w:r>
      <w:r w:rsidRPr="00874805">
        <w:rPr>
          <w:rFonts w:ascii="Calibri" w:hAnsi="Calibri"/>
          <w:sz w:val="24"/>
          <w:szCs w:val="24"/>
        </w:rPr>
        <w:t xml:space="preserve"> are no special circumstances.</w:t>
      </w:r>
    </w:p>
    <w:p w:rsidR="007D625D" w:rsidRDefault="007D625D" w:rsidP="007D625D">
      <w:pPr>
        <w:rPr>
          <w:rFonts w:ascii="Calibri" w:hAnsi="Calibri"/>
          <w:b/>
          <w:bCs/>
          <w:sz w:val="24"/>
          <w:szCs w:val="24"/>
          <w:u w:val="single"/>
        </w:rPr>
      </w:pPr>
    </w:p>
    <w:p w:rsidR="007D625D" w:rsidRDefault="007D625D" w:rsidP="007D625D">
      <w:pPr>
        <w:ind w:left="720"/>
        <w:rPr>
          <w:rFonts w:ascii="Calibri" w:hAnsi="Calibri"/>
          <w:b/>
          <w:bCs/>
          <w:sz w:val="24"/>
          <w:szCs w:val="24"/>
          <w:u w:val="single"/>
        </w:rPr>
      </w:pPr>
      <w:r w:rsidRPr="00874805">
        <w:rPr>
          <w:rFonts w:ascii="Calibri" w:hAnsi="Calibri"/>
          <w:b/>
          <w:bCs/>
          <w:sz w:val="24"/>
          <w:szCs w:val="24"/>
          <w:u w:val="single"/>
        </w:rPr>
        <w:t xml:space="preserve">Question 8.  Consultations Outside the Agency  </w:t>
      </w:r>
    </w:p>
    <w:p w:rsidR="007D625D" w:rsidRDefault="007D625D" w:rsidP="007D625D">
      <w:pPr>
        <w:ind w:left="720"/>
        <w:rPr>
          <w:rFonts w:ascii="Calibri" w:hAnsi="Calibri"/>
          <w:b/>
          <w:bCs/>
          <w:sz w:val="24"/>
          <w:szCs w:val="24"/>
          <w:u w:val="single"/>
        </w:rPr>
      </w:pPr>
    </w:p>
    <w:p w:rsidR="00C311DD" w:rsidRDefault="003F66E3" w:rsidP="007D625D">
      <w:pPr>
        <w:ind w:left="720"/>
        <w:rPr>
          <w:rFonts w:ascii="Calibri" w:hAnsi="Calibri"/>
          <w:sz w:val="24"/>
          <w:szCs w:val="24"/>
        </w:rPr>
      </w:pPr>
      <w:r>
        <w:rPr>
          <w:rFonts w:ascii="Calibri" w:hAnsi="Calibri"/>
          <w:sz w:val="24"/>
          <w:szCs w:val="24"/>
        </w:rPr>
        <w:t xml:space="preserve">The 2010 </w:t>
      </w:r>
      <w:r w:rsidR="007D625D" w:rsidRPr="00830F25">
        <w:rPr>
          <w:rFonts w:ascii="Calibri" w:hAnsi="Calibri"/>
          <w:sz w:val="24"/>
          <w:szCs w:val="24"/>
        </w:rPr>
        <w:t>MOPS was developed as a partnership between the Census Bureau and an external research team that includes Nicholas Bloom</w:t>
      </w:r>
      <w:r w:rsidR="009726CF">
        <w:rPr>
          <w:rFonts w:ascii="Calibri" w:hAnsi="Calibri"/>
          <w:sz w:val="24"/>
          <w:szCs w:val="24"/>
        </w:rPr>
        <w:t xml:space="preserve"> (Stanford University)</w:t>
      </w:r>
      <w:r w:rsidR="007D625D" w:rsidRPr="00830F25">
        <w:rPr>
          <w:rFonts w:ascii="Calibri" w:hAnsi="Calibri"/>
          <w:sz w:val="24"/>
          <w:szCs w:val="24"/>
        </w:rPr>
        <w:t xml:space="preserve">, Erik </w:t>
      </w:r>
      <w:proofErr w:type="spellStart"/>
      <w:r w:rsidR="007D625D" w:rsidRPr="00830F25">
        <w:rPr>
          <w:rFonts w:ascii="Calibri" w:hAnsi="Calibri"/>
          <w:sz w:val="24"/>
          <w:szCs w:val="24"/>
        </w:rPr>
        <w:t>Brynjolfsson</w:t>
      </w:r>
      <w:proofErr w:type="spellEnd"/>
      <w:r w:rsidR="007D625D" w:rsidRPr="00830F25">
        <w:rPr>
          <w:rFonts w:ascii="Calibri" w:hAnsi="Calibri"/>
          <w:sz w:val="24"/>
          <w:szCs w:val="24"/>
        </w:rPr>
        <w:t xml:space="preserve"> (M</w:t>
      </w:r>
      <w:r w:rsidR="007D625D">
        <w:rPr>
          <w:rFonts w:ascii="Calibri" w:hAnsi="Calibri"/>
          <w:sz w:val="24"/>
          <w:szCs w:val="24"/>
        </w:rPr>
        <w:t>assachusetts Institute of Technology</w:t>
      </w:r>
      <w:r w:rsidR="007D625D" w:rsidRPr="00830F25">
        <w:rPr>
          <w:rFonts w:ascii="Calibri" w:hAnsi="Calibri"/>
          <w:sz w:val="24"/>
          <w:szCs w:val="24"/>
        </w:rPr>
        <w:t xml:space="preserve">), </w:t>
      </w:r>
      <w:r w:rsidR="00644878">
        <w:rPr>
          <w:rFonts w:ascii="Calibri" w:hAnsi="Calibri"/>
          <w:sz w:val="24"/>
          <w:szCs w:val="24"/>
        </w:rPr>
        <w:t xml:space="preserve">and </w:t>
      </w:r>
      <w:r w:rsidR="007D625D" w:rsidRPr="00830F25">
        <w:rPr>
          <w:rFonts w:ascii="Calibri" w:hAnsi="Calibri"/>
          <w:sz w:val="24"/>
          <w:szCs w:val="24"/>
        </w:rPr>
        <w:t xml:space="preserve">John Van </w:t>
      </w:r>
      <w:proofErr w:type="spellStart"/>
      <w:r w:rsidR="007D625D" w:rsidRPr="00830F25">
        <w:rPr>
          <w:rFonts w:ascii="Calibri" w:hAnsi="Calibri"/>
          <w:sz w:val="24"/>
          <w:szCs w:val="24"/>
        </w:rPr>
        <w:t>Reenen</w:t>
      </w:r>
      <w:proofErr w:type="spellEnd"/>
      <w:r w:rsidR="007D625D" w:rsidRPr="00830F25">
        <w:rPr>
          <w:rFonts w:ascii="Calibri" w:hAnsi="Calibri"/>
          <w:sz w:val="24"/>
          <w:szCs w:val="24"/>
        </w:rPr>
        <w:t xml:space="preserve"> (London School of Economics)</w:t>
      </w:r>
      <w:r w:rsidR="00B200D2">
        <w:rPr>
          <w:rFonts w:ascii="Calibri" w:hAnsi="Calibri"/>
          <w:sz w:val="24"/>
          <w:szCs w:val="24"/>
        </w:rPr>
        <w:t>.</w:t>
      </w:r>
      <w:r w:rsidR="00C311DD">
        <w:rPr>
          <w:rFonts w:ascii="Calibri" w:hAnsi="Calibri"/>
          <w:sz w:val="24"/>
          <w:szCs w:val="24"/>
        </w:rPr>
        <w:t xml:space="preserve"> The </w:t>
      </w:r>
      <w:r w:rsidR="00C311DD" w:rsidRPr="00830F25">
        <w:rPr>
          <w:rFonts w:ascii="Calibri" w:hAnsi="Calibri"/>
          <w:sz w:val="24"/>
          <w:szCs w:val="24"/>
        </w:rPr>
        <w:t>external research team</w:t>
      </w:r>
      <w:r w:rsidR="00C311DD">
        <w:rPr>
          <w:rFonts w:ascii="Calibri" w:hAnsi="Calibri"/>
          <w:sz w:val="24"/>
          <w:szCs w:val="24"/>
        </w:rPr>
        <w:t xml:space="preserve"> </w:t>
      </w:r>
      <w:r w:rsidR="00C311DD" w:rsidRPr="00830F25">
        <w:rPr>
          <w:rFonts w:ascii="Calibri" w:hAnsi="Calibri"/>
          <w:sz w:val="24"/>
          <w:szCs w:val="24"/>
        </w:rPr>
        <w:t xml:space="preserve">provided their </w:t>
      </w:r>
      <w:r w:rsidR="00C311DD">
        <w:rPr>
          <w:rFonts w:ascii="Calibri" w:hAnsi="Calibri"/>
          <w:sz w:val="24"/>
          <w:szCs w:val="24"/>
        </w:rPr>
        <w:t xml:space="preserve">expert </w:t>
      </w:r>
      <w:r w:rsidR="00C311DD" w:rsidRPr="00830F25">
        <w:rPr>
          <w:rFonts w:ascii="Calibri" w:hAnsi="Calibri"/>
          <w:sz w:val="24"/>
          <w:szCs w:val="24"/>
        </w:rPr>
        <w:t xml:space="preserve">feedback </w:t>
      </w:r>
      <w:r w:rsidR="00C311DD">
        <w:rPr>
          <w:rFonts w:ascii="Calibri" w:hAnsi="Calibri"/>
          <w:sz w:val="24"/>
          <w:szCs w:val="24"/>
        </w:rPr>
        <w:t xml:space="preserve">and input regarding </w:t>
      </w:r>
      <w:r w:rsidR="00C311DD" w:rsidRPr="00830F25">
        <w:rPr>
          <w:rFonts w:ascii="Calibri" w:hAnsi="Calibri"/>
          <w:sz w:val="24"/>
          <w:szCs w:val="24"/>
        </w:rPr>
        <w:t>structured management practices</w:t>
      </w:r>
      <w:r w:rsidR="00C311DD">
        <w:rPr>
          <w:rFonts w:ascii="Calibri" w:hAnsi="Calibri"/>
          <w:sz w:val="24"/>
          <w:szCs w:val="24"/>
        </w:rPr>
        <w:t xml:space="preserve"> survey question</w:t>
      </w:r>
      <w:r w:rsidR="007D625D" w:rsidRPr="00830F25">
        <w:rPr>
          <w:rFonts w:ascii="Calibri" w:hAnsi="Calibri"/>
          <w:sz w:val="24"/>
          <w:szCs w:val="24"/>
        </w:rPr>
        <w:t xml:space="preserve">. </w:t>
      </w:r>
    </w:p>
    <w:p w:rsidR="00C311DD" w:rsidRDefault="00C311DD" w:rsidP="007D625D">
      <w:pPr>
        <w:ind w:left="720"/>
        <w:rPr>
          <w:rFonts w:ascii="Calibri" w:hAnsi="Calibri"/>
          <w:sz w:val="24"/>
          <w:szCs w:val="24"/>
        </w:rPr>
      </w:pPr>
    </w:p>
    <w:p w:rsidR="00C502EA" w:rsidRPr="00C502EA" w:rsidRDefault="003F66E3" w:rsidP="00B200D2">
      <w:pPr>
        <w:ind w:left="720"/>
        <w:rPr>
          <w:rFonts w:ascii="Calibri" w:hAnsi="Calibri"/>
          <w:sz w:val="24"/>
          <w:szCs w:val="24"/>
        </w:rPr>
      </w:pPr>
      <w:r>
        <w:rPr>
          <w:rFonts w:ascii="Calibri" w:hAnsi="Calibri"/>
          <w:sz w:val="24"/>
          <w:szCs w:val="24"/>
        </w:rPr>
        <w:t>I</w:t>
      </w:r>
      <w:r w:rsidRPr="00830F25">
        <w:rPr>
          <w:rFonts w:ascii="Calibri" w:hAnsi="Calibri"/>
          <w:sz w:val="24"/>
          <w:szCs w:val="24"/>
        </w:rPr>
        <w:t xml:space="preserve">n addition to the topics covered by </w:t>
      </w:r>
      <w:r>
        <w:rPr>
          <w:rFonts w:ascii="Calibri" w:hAnsi="Calibri"/>
          <w:sz w:val="24"/>
          <w:szCs w:val="24"/>
        </w:rPr>
        <w:t xml:space="preserve">the 2010 </w:t>
      </w:r>
      <w:r w:rsidRPr="00830F25">
        <w:rPr>
          <w:rFonts w:ascii="Calibri" w:hAnsi="Calibri"/>
          <w:sz w:val="24"/>
          <w:szCs w:val="24"/>
        </w:rPr>
        <w:t>MOPS</w:t>
      </w:r>
      <w:r>
        <w:rPr>
          <w:rFonts w:ascii="Calibri" w:hAnsi="Calibri"/>
          <w:sz w:val="24"/>
          <w:szCs w:val="24"/>
        </w:rPr>
        <w:t>, t</w:t>
      </w:r>
      <w:r w:rsidR="007D625D" w:rsidRPr="00830F25">
        <w:rPr>
          <w:rFonts w:ascii="Calibri" w:hAnsi="Calibri"/>
          <w:sz w:val="24"/>
          <w:szCs w:val="24"/>
        </w:rPr>
        <w:t xml:space="preserve">he 2015 MOPS will include two new modules, </w:t>
      </w:r>
      <w:r w:rsidR="001216CB">
        <w:rPr>
          <w:rFonts w:ascii="Calibri" w:hAnsi="Calibri"/>
          <w:sz w:val="24"/>
          <w:szCs w:val="24"/>
        </w:rPr>
        <w:t>Data and D</w:t>
      </w:r>
      <w:r w:rsidR="002C2588">
        <w:rPr>
          <w:rFonts w:ascii="Calibri" w:hAnsi="Calibri"/>
          <w:sz w:val="24"/>
          <w:szCs w:val="24"/>
        </w:rPr>
        <w:t>ecision M</w:t>
      </w:r>
      <w:r w:rsidR="00FF732B">
        <w:rPr>
          <w:rFonts w:ascii="Calibri" w:hAnsi="Calibri"/>
          <w:sz w:val="24"/>
          <w:szCs w:val="24"/>
        </w:rPr>
        <w:t xml:space="preserve">aking </w:t>
      </w:r>
      <w:r w:rsidR="007D625D" w:rsidRPr="00830F25">
        <w:rPr>
          <w:rFonts w:ascii="Calibri" w:hAnsi="Calibri"/>
          <w:sz w:val="24"/>
          <w:szCs w:val="24"/>
        </w:rPr>
        <w:t>and</w:t>
      </w:r>
      <w:r>
        <w:rPr>
          <w:rFonts w:ascii="Calibri" w:hAnsi="Calibri"/>
          <w:sz w:val="24"/>
          <w:szCs w:val="24"/>
        </w:rPr>
        <w:t xml:space="preserve"> </w:t>
      </w:r>
      <w:r w:rsidRPr="00830F25">
        <w:rPr>
          <w:rFonts w:ascii="Calibri" w:hAnsi="Calibri"/>
          <w:sz w:val="24"/>
          <w:szCs w:val="24"/>
        </w:rPr>
        <w:t>U</w:t>
      </w:r>
      <w:r w:rsidR="007D625D" w:rsidRPr="00830F25">
        <w:rPr>
          <w:rFonts w:ascii="Calibri" w:hAnsi="Calibri"/>
          <w:sz w:val="24"/>
          <w:szCs w:val="24"/>
        </w:rPr>
        <w:t>ncertainty</w:t>
      </w:r>
      <w:r>
        <w:rPr>
          <w:rFonts w:ascii="Calibri" w:hAnsi="Calibri"/>
          <w:sz w:val="24"/>
          <w:szCs w:val="24"/>
        </w:rPr>
        <w:t>.</w:t>
      </w:r>
      <w:r w:rsidR="007D625D" w:rsidRPr="00830F25">
        <w:rPr>
          <w:rFonts w:ascii="Calibri" w:hAnsi="Calibri"/>
          <w:sz w:val="24"/>
          <w:szCs w:val="24"/>
        </w:rPr>
        <w:t xml:space="preserve"> </w:t>
      </w:r>
      <w:r w:rsidR="00B200D2">
        <w:rPr>
          <w:rFonts w:ascii="Calibri" w:hAnsi="Calibri"/>
          <w:sz w:val="24"/>
          <w:szCs w:val="24"/>
        </w:rPr>
        <w:t xml:space="preserve">Further, in addition to the researchers listed above, </w:t>
      </w:r>
      <w:r w:rsidR="00B200D2" w:rsidRPr="00830F25">
        <w:rPr>
          <w:rFonts w:ascii="Calibri" w:hAnsi="Calibri"/>
          <w:sz w:val="24"/>
          <w:szCs w:val="24"/>
        </w:rPr>
        <w:t xml:space="preserve">Steven Davis (University of Chicago) and Kristina </w:t>
      </w:r>
      <w:proofErr w:type="spellStart"/>
      <w:r w:rsidR="00B200D2" w:rsidRPr="00830F25">
        <w:rPr>
          <w:rFonts w:ascii="Calibri" w:hAnsi="Calibri"/>
          <w:sz w:val="24"/>
          <w:szCs w:val="24"/>
        </w:rPr>
        <w:t>McElheran</w:t>
      </w:r>
      <w:proofErr w:type="spellEnd"/>
      <w:r w:rsidR="00B200D2">
        <w:rPr>
          <w:rFonts w:ascii="Calibri" w:hAnsi="Calibri"/>
          <w:sz w:val="24"/>
          <w:szCs w:val="24"/>
        </w:rPr>
        <w:t xml:space="preserve"> (University of Toronto) also helped develop the 2015 MOPS. </w:t>
      </w:r>
      <w:r w:rsidR="007D625D" w:rsidRPr="00830F25">
        <w:rPr>
          <w:rFonts w:ascii="Calibri" w:hAnsi="Calibri"/>
          <w:sz w:val="24"/>
          <w:szCs w:val="24"/>
        </w:rPr>
        <w:t xml:space="preserve">The questions </w:t>
      </w:r>
      <w:r w:rsidR="00FF732B">
        <w:rPr>
          <w:rFonts w:ascii="Calibri" w:hAnsi="Calibri"/>
          <w:sz w:val="24"/>
          <w:szCs w:val="24"/>
        </w:rPr>
        <w:t>in the Data and Decision Making</w:t>
      </w:r>
      <w:r w:rsidR="00FF732B" w:rsidRPr="00830F25">
        <w:rPr>
          <w:rFonts w:ascii="Calibri" w:hAnsi="Calibri"/>
          <w:sz w:val="24"/>
          <w:szCs w:val="24"/>
        </w:rPr>
        <w:t xml:space="preserve"> </w:t>
      </w:r>
      <w:r w:rsidR="00FF732B">
        <w:rPr>
          <w:rFonts w:ascii="Calibri" w:hAnsi="Calibri"/>
          <w:sz w:val="24"/>
          <w:szCs w:val="24"/>
        </w:rPr>
        <w:t xml:space="preserve">module </w:t>
      </w:r>
      <w:r w:rsidR="007D625D" w:rsidRPr="00830F25">
        <w:rPr>
          <w:rFonts w:ascii="Calibri" w:hAnsi="Calibri"/>
          <w:sz w:val="24"/>
          <w:szCs w:val="24"/>
        </w:rPr>
        <w:t xml:space="preserve">were developed with the assistance of </w:t>
      </w:r>
      <w:proofErr w:type="spellStart"/>
      <w:r w:rsidR="007D625D" w:rsidRPr="00830F25">
        <w:rPr>
          <w:rFonts w:ascii="Calibri" w:hAnsi="Calibri"/>
          <w:sz w:val="24"/>
          <w:szCs w:val="24"/>
        </w:rPr>
        <w:t>Brynjolfsson</w:t>
      </w:r>
      <w:proofErr w:type="spellEnd"/>
      <w:r w:rsidR="007D625D" w:rsidRPr="00830F25">
        <w:rPr>
          <w:rFonts w:ascii="Calibri" w:hAnsi="Calibri"/>
          <w:sz w:val="24"/>
          <w:szCs w:val="24"/>
        </w:rPr>
        <w:t xml:space="preserve"> and </w:t>
      </w:r>
      <w:proofErr w:type="spellStart"/>
      <w:r w:rsidR="007D625D" w:rsidRPr="00830F25">
        <w:rPr>
          <w:rFonts w:ascii="Calibri" w:hAnsi="Calibri"/>
          <w:sz w:val="24"/>
          <w:szCs w:val="24"/>
        </w:rPr>
        <w:t>McElheran</w:t>
      </w:r>
      <w:proofErr w:type="spellEnd"/>
      <w:r w:rsidR="007D625D" w:rsidRPr="00830F25">
        <w:rPr>
          <w:rFonts w:ascii="Calibri" w:hAnsi="Calibri"/>
          <w:sz w:val="24"/>
          <w:szCs w:val="24"/>
        </w:rPr>
        <w:t xml:space="preserve">, who have extensive experience researching the relationship between information technology and management decisions. The </w:t>
      </w:r>
      <w:r w:rsidR="00FF49A0">
        <w:rPr>
          <w:rFonts w:ascii="Calibri" w:hAnsi="Calibri"/>
          <w:sz w:val="24"/>
          <w:szCs w:val="24"/>
        </w:rPr>
        <w:t>U</w:t>
      </w:r>
      <w:r w:rsidR="007D625D" w:rsidRPr="00830F25">
        <w:rPr>
          <w:rFonts w:ascii="Calibri" w:hAnsi="Calibri"/>
          <w:sz w:val="24"/>
          <w:szCs w:val="24"/>
        </w:rPr>
        <w:t>ncertainty</w:t>
      </w:r>
      <w:r w:rsidR="00FF49A0">
        <w:rPr>
          <w:rFonts w:ascii="Calibri" w:hAnsi="Calibri"/>
          <w:sz w:val="24"/>
          <w:szCs w:val="24"/>
        </w:rPr>
        <w:t>/Forecasting</w:t>
      </w:r>
      <w:r w:rsidR="007D625D" w:rsidRPr="00830F25">
        <w:rPr>
          <w:rFonts w:ascii="Calibri" w:hAnsi="Calibri"/>
          <w:sz w:val="24"/>
          <w:szCs w:val="24"/>
        </w:rPr>
        <w:t xml:space="preserve"> module is based on a survey that was recently implemented by the F</w:t>
      </w:r>
      <w:r w:rsidR="00FF732B">
        <w:rPr>
          <w:rFonts w:ascii="Calibri" w:hAnsi="Calibri"/>
          <w:sz w:val="24"/>
          <w:szCs w:val="24"/>
        </w:rPr>
        <w:t xml:space="preserve">ederal Reserve Bank of Atlanta </w:t>
      </w:r>
      <w:r w:rsidR="007D625D" w:rsidRPr="00830F25">
        <w:rPr>
          <w:rFonts w:ascii="Calibri" w:hAnsi="Calibri"/>
          <w:sz w:val="24"/>
          <w:szCs w:val="24"/>
        </w:rPr>
        <w:t>and was developed with input from Bloom and Davis, who were also members of the research team that de</w:t>
      </w:r>
      <w:r>
        <w:rPr>
          <w:rFonts w:ascii="Calibri" w:hAnsi="Calibri"/>
          <w:sz w:val="24"/>
          <w:szCs w:val="24"/>
        </w:rPr>
        <w:t xml:space="preserve">veloped the Atlanta </w:t>
      </w:r>
      <w:r w:rsidRPr="00455CEB">
        <w:rPr>
          <w:rFonts w:ascii="Calibri" w:hAnsi="Calibri"/>
          <w:sz w:val="24"/>
          <w:szCs w:val="24"/>
        </w:rPr>
        <w:t>Fed survey.</w:t>
      </w:r>
    </w:p>
    <w:p w:rsidR="00C93002" w:rsidRDefault="00C93002" w:rsidP="00C93002">
      <w:pPr>
        <w:ind w:left="720"/>
        <w:rPr>
          <w:rFonts w:ascii="Calibri" w:hAnsi="Calibri"/>
          <w:sz w:val="24"/>
          <w:szCs w:val="24"/>
        </w:rPr>
      </w:pPr>
    </w:p>
    <w:p w:rsidR="00C93002" w:rsidRPr="00FF732B" w:rsidRDefault="00C93002" w:rsidP="00C93002">
      <w:pPr>
        <w:ind w:left="720"/>
        <w:rPr>
          <w:rFonts w:ascii="Calibri" w:hAnsi="Calibri"/>
          <w:sz w:val="24"/>
          <w:szCs w:val="24"/>
        </w:rPr>
      </w:pPr>
      <w:r w:rsidRPr="00CF5BD8">
        <w:rPr>
          <w:rFonts w:ascii="Calibri" w:hAnsi="Calibri"/>
          <w:sz w:val="24"/>
          <w:szCs w:val="24"/>
        </w:rPr>
        <w:t xml:space="preserve">Further, we published a notice in the </w:t>
      </w:r>
      <w:r w:rsidRPr="00CF5BD8">
        <w:rPr>
          <w:rFonts w:ascii="Calibri" w:hAnsi="Calibri"/>
          <w:sz w:val="24"/>
          <w:szCs w:val="24"/>
          <w:u w:val="single"/>
        </w:rPr>
        <w:t>Federal Register</w:t>
      </w:r>
      <w:r w:rsidRPr="00CF5BD8">
        <w:rPr>
          <w:rFonts w:ascii="Calibri" w:hAnsi="Calibri"/>
          <w:sz w:val="24"/>
          <w:szCs w:val="24"/>
        </w:rPr>
        <w:t xml:space="preserve"> (80</w:t>
      </w:r>
      <w:r>
        <w:rPr>
          <w:rFonts w:ascii="Calibri" w:hAnsi="Calibri"/>
          <w:sz w:val="24"/>
          <w:szCs w:val="24"/>
        </w:rPr>
        <w:t xml:space="preserve"> </w:t>
      </w:r>
      <w:r w:rsidRPr="00CF5BD8">
        <w:rPr>
          <w:rFonts w:ascii="Calibri" w:hAnsi="Calibri"/>
          <w:sz w:val="24"/>
          <w:szCs w:val="24"/>
        </w:rPr>
        <w:t>FR, pages 22,162-22,163) on April 21, 2015 inviting public comment on our plans to submit this request. The April 21, 2015 notice stated the estimated average response time at 30 minutes</w:t>
      </w:r>
      <w:r>
        <w:rPr>
          <w:rFonts w:ascii="Calibri" w:hAnsi="Calibri"/>
          <w:sz w:val="24"/>
          <w:szCs w:val="24"/>
        </w:rPr>
        <w:t xml:space="preserve"> and the burden at 25,000 hours;</w:t>
      </w:r>
      <w:r w:rsidRPr="00CF5BD8">
        <w:rPr>
          <w:rFonts w:ascii="Calibri" w:hAnsi="Calibri"/>
          <w:sz w:val="24"/>
          <w:szCs w:val="24"/>
        </w:rPr>
        <w:t xml:space="preserve"> however</w:t>
      </w:r>
      <w:r>
        <w:rPr>
          <w:rFonts w:ascii="Calibri" w:hAnsi="Calibri"/>
          <w:sz w:val="24"/>
          <w:szCs w:val="24"/>
        </w:rPr>
        <w:t>,</w:t>
      </w:r>
      <w:r w:rsidRPr="00CF5BD8">
        <w:rPr>
          <w:rFonts w:ascii="Calibri" w:hAnsi="Calibri"/>
          <w:sz w:val="24"/>
          <w:szCs w:val="24"/>
        </w:rPr>
        <w:t xml:space="preserve"> the estimated average re</w:t>
      </w:r>
      <w:r>
        <w:rPr>
          <w:rFonts w:ascii="Calibri" w:hAnsi="Calibri"/>
          <w:sz w:val="24"/>
          <w:szCs w:val="24"/>
        </w:rPr>
        <w:t xml:space="preserve">sponse time is now 45 minutes and the burden is 37,500 hours. </w:t>
      </w:r>
      <w:r w:rsidRPr="00CF5BD8">
        <w:rPr>
          <w:rFonts w:ascii="Calibri" w:hAnsi="Calibri"/>
          <w:sz w:val="24"/>
          <w:szCs w:val="24"/>
        </w:rPr>
        <w:t xml:space="preserve">The reason for the revision is the addition of two new modules, </w:t>
      </w:r>
      <w:r>
        <w:rPr>
          <w:rFonts w:ascii="Calibri" w:hAnsi="Calibri"/>
          <w:sz w:val="24"/>
          <w:szCs w:val="24"/>
        </w:rPr>
        <w:t xml:space="preserve">Data and Decision Making </w:t>
      </w:r>
      <w:r w:rsidRPr="00830F25">
        <w:rPr>
          <w:rFonts w:ascii="Calibri" w:hAnsi="Calibri"/>
          <w:sz w:val="24"/>
          <w:szCs w:val="24"/>
        </w:rPr>
        <w:t>and</w:t>
      </w:r>
      <w:r>
        <w:rPr>
          <w:rFonts w:ascii="Calibri" w:hAnsi="Calibri"/>
          <w:sz w:val="24"/>
          <w:szCs w:val="24"/>
        </w:rPr>
        <w:t xml:space="preserve"> </w:t>
      </w:r>
      <w:r w:rsidRPr="00830F25">
        <w:rPr>
          <w:rFonts w:ascii="Calibri" w:hAnsi="Calibri"/>
          <w:sz w:val="24"/>
          <w:szCs w:val="24"/>
        </w:rPr>
        <w:t>Uncertainty</w:t>
      </w:r>
      <w:r>
        <w:rPr>
          <w:rFonts w:ascii="Calibri" w:hAnsi="Calibri"/>
          <w:sz w:val="24"/>
          <w:szCs w:val="24"/>
        </w:rPr>
        <w:t xml:space="preserve">, </w:t>
      </w:r>
      <w:r w:rsidRPr="00CF5BD8">
        <w:rPr>
          <w:rFonts w:ascii="Calibri" w:hAnsi="Calibri"/>
          <w:sz w:val="24"/>
          <w:szCs w:val="24"/>
        </w:rPr>
        <w:t>that were added after the notice was published.</w:t>
      </w:r>
    </w:p>
    <w:p w:rsidR="00C502EA" w:rsidRPr="004736E9" w:rsidRDefault="00C502EA" w:rsidP="003F66E3">
      <w:pPr>
        <w:rPr>
          <w:rFonts w:asciiTheme="minorHAnsi" w:hAnsiTheme="minorHAnsi"/>
          <w:sz w:val="24"/>
          <w:szCs w:val="24"/>
        </w:rPr>
      </w:pPr>
    </w:p>
    <w:p w:rsidR="005E5B4A" w:rsidRPr="001E5D3A" w:rsidRDefault="004736E9" w:rsidP="004F1734">
      <w:pPr>
        <w:ind w:left="720"/>
        <w:rPr>
          <w:rFonts w:cs="Arial"/>
          <w:sz w:val="24"/>
          <w:szCs w:val="24"/>
        </w:rPr>
      </w:pPr>
      <w:r w:rsidRPr="004736E9">
        <w:rPr>
          <w:rFonts w:asciiTheme="minorHAnsi" w:hAnsiTheme="minorHAnsi"/>
          <w:color w:val="000000"/>
          <w:sz w:val="24"/>
          <w:szCs w:val="24"/>
        </w:rPr>
        <w:t>One comment was received which was from The</w:t>
      </w:r>
      <w:r w:rsidR="00E671E0">
        <w:rPr>
          <w:rFonts w:asciiTheme="minorHAnsi" w:hAnsiTheme="minorHAnsi"/>
          <w:color w:val="000000"/>
          <w:sz w:val="24"/>
          <w:szCs w:val="24"/>
        </w:rPr>
        <w:t xml:space="preserve"> George Washington University. While the letter </w:t>
      </w:r>
      <w:r w:rsidRPr="004736E9">
        <w:rPr>
          <w:rFonts w:asciiTheme="minorHAnsi" w:hAnsiTheme="minorHAnsi"/>
          <w:color w:val="000000"/>
          <w:sz w:val="24"/>
          <w:szCs w:val="24"/>
        </w:rPr>
        <w:t>strongly suppor</w:t>
      </w:r>
      <w:r w:rsidR="00E671E0">
        <w:rPr>
          <w:rFonts w:asciiTheme="minorHAnsi" w:hAnsiTheme="minorHAnsi"/>
          <w:color w:val="000000"/>
          <w:sz w:val="24"/>
          <w:szCs w:val="24"/>
        </w:rPr>
        <w:t>ted</w:t>
      </w:r>
      <w:r w:rsidRPr="004736E9">
        <w:rPr>
          <w:rFonts w:asciiTheme="minorHAnsi" w:hAnsiTheme="minorHAnsi"/>
          <w:color w:val="000000"/>
          <w:sz w:val="24"/>
          <w:szCs w:val="24"/>
        </w:rPr>
        <w:t xml:space="preserve"> </w:t>
      </w:r>
      <w:r w:rsidR="00E671E0">
        <w:rPr>
          <w:rFonts w:asciiTheme="minorHAnsi" w:hAnsiTheme="minorHAnsi"/>
          <w:color w:val="000000"/>
          <w:sz w:val="24"/>
          <w:szCs w:val="24"/>
        </w:rPr>
        <w:t>the MOPS data collection a</w:t>
      </w:r>
      <w:r w:rsidR="003F66E3">
        <w:rPr>
          <w:rFonts w:asciiTheme="minorHAnsi" w:hAnsiTheme="minorHAnsi"/>
          <w:color w:val="000000"/>
          <w:sz w:val="24"/>
          <w:szCs w:val="24"/>
        </w:rPr>
        <w:t>s a</w:t>
      </w:r>
      <w:r w:rsidR="00E671E0">
        <w:rPr>
          <w:rFonts w:asciiTheme="minorHAnsi" w:hAnsiTheme="minorHAnsi"/>
          <w:color w:val="000000"/>
          <w:sz w:val="24"/>
          <w:szCs w:val="24"/>
        </w:rPr>
        <w:t xml:space="preserve"> </w:t>
      </w:r>
      <w:r w:rsidRPr="004736E9">
        <w:rPr>
          <w:rFonts w:asciiTheme="minorHAnsi" w:hAnsiTheme="minorHAnsi"/>
          <w:color w:val="000000"/>
          <w:sz w:val="24"/>
          <w:szCs w:val="24"/>
        </w:rPr>
        <w:t>valuable resource for promoting the competitiveness of U.S.-based manufacturing establishments</w:t>
      </w:r>
      <w:r w:rsidR="00E671E0">
        <w:rPr>
          <w:rFonts w:asciiTheme="minorHAnsi" w:hAnsiTheme="minorHAnsi"/>
          <w:color w:val="000000"/>
          <w:sz w:val="24"/>
          <w:szCs w:val="24"/>
        </w:rPr>
        <w:t>, the letter raised a number of concerns regarding the scope</w:t>
      </w:r>
      <w:r w:rsidR="002E0D00">
        <w:rPr>
          <w:rFonts w:asciiTheme="minorHAnsi" w:hAnsiTheme="minorHAnsi"/>
          <w:color w:val="000000"/>
          <w:sz w:val="24"/>
          <w:szCs w:val="24"/>
        </w:rPr>
        <w:t xml:space="preserve"> of</w:t>
      </w:r>
      <w:r w:rsidR="00E671E0">
        <w:rPr>
          <w:rFonts w:asciiTheme="minorHAnsi" w:hAnsiTheme="minorHAnsi"/>
          <w:color w:val="000000"/>
          <w:sz w:val="24"/>
          <w:szCs w:val="24"/>
        </w:rPr>
        <w:t xml:space="preserve"> individual</w:t>
      </w:r>
      <w:r w:rsidR="003F66E3">
        <w:rPr>
          <w:rFonts w:asciiTheme="minorHAnsi" w:hAnsiTheme="minorHAnsi"/>
          <w:color w:val="000000"/>
          <w:sz w:val="24"/>
          <w:szCs w:val="24"/>
        </w:rPr>
        <w:t xml:space="preserve"> form </w:t>
      </w:r>
      <w:r w:rsidR="00E671E0">
        <w:rPr>
          <w:rFonts w:asciiTheme="minorHAnsi" w:hAnsiTheme="minorHAnsi"/>
          <w:color w:val="000000"/>
          <w:sz w:val="24"/>
          <w:szCs w:val="24"/>
        </w:rPr>
        <w:t>question</w:t>
      </w:r>
      <w:r w:rsidR="003F66E3">
        <w:rPr>
          <w:rFonts w:asciiTheme="minorHAnsi" w:hAnsiTheme="minorHAnsi"/>
          <w:color w:val="000000"/>
          <w:sz w:val="24"/>
          <w:szCs w:val="24"/>
        </w:rPr>
        <w:t xml:space="preserve">s. </w:t>
      </w:r>
      <w:r w:rsidR="001E5D3A">
        <w:rPr>
          <w:rFonts w:asciiTheme="minorHAnsi" w:hAnsiTheme="minorHAnsi"/>
          <w:color w:val="000000"/>
          <w:sz w:val="24"/>
          <w:szCs w:val="24"/>
        </w:rPr>
        <w:t xml:space="preserve">See Attachment </w:t>
      </w:r>
      <w:r w:rsidR="00D56169">
        <w:rPr>
          <w:rFonts w:asciiTheme="minorHAnsi" w:hAnsiTheme="minorHAnsi"/>
          <w:color w:val="000000"/>
          <w:sz w:val="24"/>
          <w:szCs w:val="24"/>
        </w:rPr>
        <w:t>B</w:t>
      </w:r>
      <w:r w:rsidR="001E5D3A">
        <w:rPr>
          <w:rFonts w:asciiTheme="minorHAnsi" w:hAnsiTheme="minorHAnsi"/>
          <w:color w:val="000000"/>
          <w:sz w:val="24"/>
          <w:szCs w:val="24"/>
        </w:rPr>
        <w:t xml:space="preserve"> for The Geor</w:t>
      </w:r>
      <w:r w:rsidR="007268F7">
        <w:rPr>
          <w:rFonts w:asciiTheme="minorHAnsi" w:hAnsiTheme="minorHAnsi"/>
          <w:color w:val="000000"/>
          <w:sz w:val="24"/>
          <w:szCs w:val="24"/>
        </w:rPr>
        <w:t>ge Washington University letter and the Census Bureau’s response.</w:t>
      </w:r>
      <w:r w:rsidR="001E5D3A">
        <w:rPr>
          <w:rFonts w:asciiTheme="minorHAnsi" w:hAnsiTheme="minorHAnsi"/>
          <w:color w:val="000000"/>
          <w:sz w:val="24"/>
          <w:szCs w:val="24"/>
        </w:rPr>
        <w:t xml:space="preserve"> </w:t>
      </w:r>
    </w:p>
    <w:p w:rsidR="004736E9" w:rsidRPr="00874805" w:rsidRDefault="004736E9" w:rsidP="001E5D3A">
      <w:pPr>
        <w:rPr>
          <w:rFonts w:ascii="Calibri" w:hAnsi="Calibri"/>
          <w:b/>
          <w:bCs/>
          <w:sz w:val="24"/>
          <w:szCs w:val="24"/>
        </w:rPr>
      </w:pPr>
    </w:p>
    <w:p w:rsidR="007D625D" w:rsidRPr="00874805" w:rsidRDefault="007D625D" w:rsidP="007D625D">
      <w:pPr>
        <w:tabs>
          <w:tab w:val="left" w:pos="720"/>
          <w:tab w:val="left" w:pos="1440"/>
        </w:tabs>
        <w:ind w:left="1440" w:hanging="1440"/>
        <w:rPr>
          <w:rFonts w:ascii="Calibri" w:hAnsi="Calibri"/>
          <w:b/>
          <w:bCs/>
          <w:sz w:val="24"/>
          <w:szCs w:val="24"/>
        </w:rPr>
      </w:pPr>
      <w:r w:rsidRPr="00874805">
        <w:rPr>
          <w:rFonts w:ascii="Calibri" w:hAnsi="Calibri"/>
          <w:b/>
          <w:bCs/>
          <w:sz w:val="24"/>
          <w:szCs w:val="24"/>
        </w:rPr>
        <w:tab/>
      </w:r>
      <w:r w:rsidRPr="00874805">
        <w:rPr>
          <w:rFonts w:ascii="Calibri" w:hAnsi="Calibri"/>
          <w:b/>
          <w:bCs/>
          <w:sz w:val="24"/>
          <w:szCs w:val="24"/>
          <w:u w:val="single"/>
        </w:rPr>
        <w:t>Question 9.  Paying Respondents</w:t>
      </w:r>
    </w:p>
    <w:p w:rsidR="007D625D" w:rsidRPr="00874805" w:rsidRDefault="007D625D" w:rsidP="007D625D">
      <w:pPr>
        <w:rPr>
          <w:rFonts w:ascii="Calibri" w:hAnsi="Calibri"/>
          <w:sz w:val="24"/>
          <w:szCs w:val="24"/>
        </w:rPr>
      </w:pPr>
      <w:r w:rsidRPr="00874805">
        <w:rPr>
          <w:rFonts w:ascii="Calibri" w:hAnsi="Calibri"/>
          <w:sz w:val="24"/>
          <w:szCs w:val="24"/>
        </w:rPr>
        <w:tab/>
      </w:r>
    </w:p>
    <w:p w:rsidR="007D625D" w:rsidRPr="00874805" w:rsidRDefault="007D625D" w:rsidP="007D625D">
      <w:pPr>
        <w:ind w:left="720"/>
        <w:rPr>
          <w:rFonts w:ascii="Calibri" w:hAnsi="Calibri"/>
          <w:sz w:val="24"/>
          <w:szCs w:val="24"/>
        </w:rPr>
      </w:pPr>
      <w:r w:rsidRPr="00874805">
        <w:rPr>
          <w:rFonts w:ascii="Calibri" w:hAnsi="Calibri"/>
          <w:sz w:val="24"/>
          <w:szCs w:val="24"/>
        </w:rPr>
        <w:t xml:space="preserve">The Census Bureau does not pay respondents or provide gifts in return for complying with the </w:t>
      </w:r>
      <w:r w:rsidRPr="00874805">
        <w:rPr>
          <w:rFonts w:ascii="Calibri" w:hAnsi="Calibri"/>
          <w:bCs/>
          <w:color w:val="000000"/>
          <w:sz w:val="24"/>
        </w:rPr>
        <w:t>MOPS.</w:t>
      </w:r>
    </w:p>
    <w:p w:rsidR="007D625D" w:rsidRDefault="007D625D" w:rsidP="007D625D">
      <w:pPr>
        <w:pStyle w:val="Level1"/>
        <w:tabs>
          <w:tab w:val="left" w:pos="720"/>
        </w:tabs>
        <w:ind w:left="0"/>
        <w:jc w:val="left"/>
        <w:rPr>
          <w:rFonts w:ascii="Calibri" w:hAnsi="Calibri"/>
          <w:b/>
          <w:bCs/>
          <w:u w:val="single"/>
        </w:rPr>
      </w:pPr>
    </w:p>
    <w:p w:rsidR="007D625D" w:rsidRPr="00874805" w:rsidRDefault="007D625D" w:rsidP="007D625D">
      <w:pPr>
        <w:pStyle w:val="Level1"/>
        <w:tabs>
          <w:tab w:val="left" w:pos="720"/>
        </w:tabs>
        <w:jc w:val="left"/>
        <w:rPr>
          <w:rFonts w:ascii="Calibri" w:hAnsi="Calibri"/>
          <w:b/>
          <w:bCs/>
          <w:u w:val="single"/>
        </w:rPr>
      </w:pPr>
      <w:r w:rsidRPr="00874805">
        <w:rPr>
          <w:rFonts w:ascii="Calibri" w:hAnsi="Calibri"/>
          <w:b/>
          <w:bCs/>
          <w:u w:val="single"/>
        </w:rPr>
        <w:t>Question 10.  Assurance of Confidentiality</w:t>
      </w:r>
    </w:p>
    <w:p w:rsidR="00174B70" w:rsidRDefault="00174B70" w:rsidP="00174B70">
      <w:pPr>
        <w:rPr>
          <w:rFonts w:ascii="Calibri" w:hAnsi="Calibri"/>
          <w:sz w:val="24"/>
          <w:szCs w:val="24"/>
          <w:u w:val="single"/>
        </w:rPr>
      </w:pPr>
    </w:p>
    <w:p w:rsidR="007D625D" w:rsidRPr="00874805" w:rsidRDefault="007D625D" w:rsidP="00174B70">
      <w:pPr>
        <w:ind w:left="720"/>
        <w:rPr>
          <w:rFonts w:ascii="Calibri" w:hAnsi="Calibri"/>
          <w:sz w:val="24"/>
          <w:szCs w:val="24"/>
        </w:rPr>
      </w:pPr>
      <w:r w:rsidRPr="00874805">
        <w:rPr>
          <w:rFonts w:ascii="Calibri" w:hAnsi="Calibri"/>
          <w:sz w:val="24"/>
          <w:szCs w:val="24"/>
        </w:rPr>
        <w:t xml:space="preserve">The report form for this information collection </w:t>
      </w:r>
      <w:r w:rsidR="006F4665">
        <w:rPr>
          <w:rFonts w:ascii="Calibri" w:hAnsi="Calibri"/>
          <w:sz w:val="24"/>
          <w:szCs w:val="24"/>
        </w:rPr>
        <w:t xml:space="preserve">(Attachment </w:t>
      </w:r>
      <w:r w:rsidR="00D56169">
        <w:rPr>
          <w:rFonts w:ascii="Calibri" w:hAnsi="Calibri"/>
          <w:sz w:val="24"/>
          <w:szCs w:val="24"/>
        </w:rPr>
        <w:t>C</w:t>
      </w:r>
      <w:r w:rsidR="006F4665">
        <w:rPr>
          <w:rFonts w:ascii="Calibri" w:hAnsi="Calibri"/>
          <w:sz w:val="24"/>
          <w:szCs w:val="24"/>
        </w:rPr>
        <w:t xml:space="preserve">) </w:t>
      </w:r>
      <w:r w:rsidRPr="00874805">
        <w:rPr>
          <w:rFonts w:ascii="Calibri" w:hAnsi="Calibri"/>
          <w:sz w:val="24"/>
          <w:szCs w:val="24"/>
        </w:rPr>
        <w:t>will give respondents the following assurance of confidentiality:</w:t>
      </w:r>
    </w:p>
    <w:p w:rsidR="007D625D" w:rsidRPr="00174B70" w:rsidRDefault="007D625D" w:rsidP="007D625D">
      <w:pPr>
        <w:rPr>
          <w:rFonts w:asciiTheme="minorHAnsi" w:hAnsiTheme="minorHAnsi"/>
          <w:sz w:val="24"/>
          <w:szCs w:val="24"/>
        </w:rPr>
      </w:pPr>
    </w:p>
    <w:p w:rsidR="00174B70" w:rsidRPr="00174B70" w:rsidRDefault="00174B70" w:rsidP="00174B70">
      <w:pPr>
        <w:widowControl/>
        <w:ind w:left="720"/>
        <w:rPr>
          <w:rFonts w:asciiTheme="minorHAnsi" w:eastAsiaTheme="minorHAnsi" w:hAnsiTheme="minorHAnsi" w:cs="UniversLT55"/>
          <w:color w:val="231F20"/>
          <w:sz w:val="24"/>
          <w:szCs w:val="24"/>
        </w:rPr>
      </w:pPr>
      <w:r w:rsidRPr="00174B70">
        <w:rPr>
          <w:rFonts w:asciiTheme="minorHAnsi" w:eastAsiaTheme="minorHAnsi" w:hAnsiTheme="minorHAnsi" w:cs="UniversLT55"/>
          <w:color w:val="231F20"/>
          <w:sz w:val="24"/>
          <w:szCs w:val="24"/>
        </w:rPr>
        <w:t>YOUR RESPONSE IS REQUIRED BY LAW. Title 13, United States Code, Sections 131 and 182 authorizes this collection. Sections 224 and 225 require businesses and other organizations that receive this questionnaire to answer the questions and return the report to the U.S. Census Bureau. By Section 9 of the same law, your census report is confidential. It may be seen only by persons sworn to uphold the confidentiality of Census Bureau information and may be used only for statistical purposes. Further, copies retained in respondents' files are immune from legal process.</w:t>
      </w:r>
    </w:p>
    <w:p w:rsidR="007D625D" w:rsidRPr="00874805" w:rsidRDefault="007D625D" w:rsidP="00821C22">
      <w:pPr>
        <w:tabs>
          <w:tab w:val="left" w:pos="720"/>
          <w:tab w:val="left" w:pos="1440"/>
        </w:tabs>
        <w:rPr>
          <w:rFonts w:ascii="Calibri" w:hAnsi="Calibri"/>
          <w:sz w:val="24"/>
          <w:szCs w:val="24"/>
        </w:rPr>
      </w:pPr>
    </w:p>
    <w:p w:rsidR="007D625D" w:rsidRPr="00874805" w:rsidRDefault="007D625D" w:rsidP="007D625D">
      <w:pPr>
        <w:pStyle w:val="BodyTextIndent"/>
        <w:numPr>
          <w:ilvl w:val="12"/>
          <w:numId w:val="0"/>
        </w:numPr>
        <w:ind w:left="720"/>
        <w:rPr>
          <w:rFonts w:ascii="Calibri" w:hAnsi="Calibri"/>
        </w:rPr>
      </w:pPr>
      <w:r w:rsidRPr="00874805">
        <w:rPr>
          <w:rFonts w:ascii="Calibri" w:hAnsi="Calibri"/>
        </w:rPr>
        <w:t xml:space="preserve">Similar guarantees will be included in the cover letter (Attachment </w:t>
      </w:r>
      <w:r w:rsidR="00D56169">
        <w:rPr>
          <w:rFonts w:ascii="Calibri" w:hAnsi="Calibri"/>
        </w:rPr>
        <w:t>D</w:t>
      </w:r>
      <w:r w:rsidRPr="00874805">
        <w:rPr>
          <w:rFonts w:ascii="Calibri" w:hAnsi="Calibri"/>
        </w:rPr>
        <w:t>) that accompanies the report forms</w:t>
      </w:r>
      <w:r w:rsidR="00373EAD">
        <w:rPr>
          <w:rFonts w:ascii="Calibri" w:hAnsi="Calibri"/>
        </w:rPr>
        <w:t xml:space="preserve"> and the electronic instrument (Attachment </w:t>
      </w:r>
      <w:r w:rsidR="00D56169">
        <w:rPr>
          <w:rFonts w:ascii="Calibri" w:hAnsi="Calibri"/>
        </w:rPr>
        <w:t>E</w:t>
      </w:r>
      <w:r w:rsidR="00373EAD">
        <w:rPr>
          <w:rFonts w:ascii="Calibri" w:hAnsi="Calibri"/>
        </w:rPr>
        <w:t>)</w:t>
      </w:r>
      <w:r w:rsidRPr="00874805">
        <w:rPr>
          <w:rFonts w:ascii="Calibri" w:hAnsi="Calibri"/>
        </w:rPr>
        <w:t>.</w:t>
      </w:r>
    </w:p>
    <w:p w:rsidR="007D625D" w:rsidRDefault="007D625D" w:rsidP="007D625D">
      <w:pPr>
        <w:numPr>
          <w:ilvl w:val="12"/>
          <w:numId w:val="0"/>
        </w:numPr>
        <w:ind w:left="1440"/>
        <w:rPr>
          <w:rFonts w:ascii="Calibri" w:hAnsi="Calibri"/>
          <w:sz w:val="24"/>
          <w:szCs w:val="24"/>
        </w:rPr>
      </w:pPr>
    </w:p>
    <w:p w:rsidR="007D625D" w:rsidRPr="00874805" w:rsidRDefault="007D625D" w:rsidP="007D625D">
      <w:pPr>
        <w:numPr>
          <w:ilvl w:val="12"/>
          <w:numId w:val="0"/>
        </w:numPr>
        <w:tabs>
          <w:tab w:val="left" w:pos="720"/>
          <w:tab w:val="left" w:pos="1440"/>
        </w:tabs>
        <w:ind w:left="1440" w:hanging="720"/>
        <w:rPr>
          <w:rFonts w:ascii="Calibri" w:hAnsi="Calibri"/>
          <w:b/>
          <w:bCs/>
          <w:sz w:val="24"/>
          <w:szCs w:val="24"/>
          <w:u w:val="single"/>
        </w:rPr>
      </w:pPr>
      <w:r w:rsidRPr="00874805">
        <w:rPr>
          <w:rFonts w:ascii="Calibri" w:hAnsi="Calibri"/>
          <w:b/>
          <w:bCs/>
          <w:sz w:val="24"/>
          <w:szCs w:val="24"/>
          <w:u w:val="single"/>
        </w:rPr>
        <w:t>Question 11.  Justification for Sensitive Questions</w:t>
      </w:r>
    </w:p>
    <w:p w:rsidR="007D625D" w:rsidRPr="00874805" w:rsidRDefault="007D625D" w:rsidP="007D625D">
      <w:pPr>
        <w:numPr>
          <w:ilvl w:val="12"/>
          <w:numId w:val="0"/>
        </w:numPr>
        <w:rPr>
          <w:rFonts w:ascii="Calibri" w:hAnsi="Calibri"/>
          <w:sz w:val="24"/>
          <w:szCs w:val="24"/>
          <w:u w:val="single"/>
        </w:rPr>
      </w:pPr>
    </w:p>
    <w:p w:rsidR="007D625D" w:rsidRPr="00874805" w:rsidRDefault="007D625D" w:rsidP="007D625D">
      <w:pPr>
        <w:numPr>
          <w:ilvl w:val="12"/>
          <w:numId w:val="0"/>
        </w:numPr>
        <w:ind w:left="720"/>
        <w:rPr>
          <w:rFonts w:ascii="Calibri" w:hAnsi="Calibri"/>
          <w:sz w:val="24"/>
          <w:szCs w:val="24"/>
        </w:rPr>
      </w:pPr>
      <w:r w:rsidRPr="00874805">
        <w:rPr>
          <w:rFonts w:ascii="Calibri" w:hAnsi="Calibri"/>
          <w:sz w:val="24"/>
          <w:szCs w:val="24"/>
        </w:rPr>
        <w:t>This information collection asks no questions of a sensitive nature.</w:t>
      </w:r>
    </w:p>
    <w:p w:rsidR="007D625D" w:rsidRPr="00874805" w:rsidRDefault="007D625D" w:rsidP="007D625D">
      <w:pPr>
        <w:numPr>
          <w:ilvl w:val="12"/>
          <w:numId w:val="0"/>
        </w:numPr>
        <w:ind w:left="1440"/>
        <w:rPr>
          <w:rFonts w:ascii="Calibri" w:hAnsi="Calibri"/>
          <w:sz w:val="24"/>
          <w:szCs w:val="24"/>
        </w:rPr>
      </w:pPr>
    </w:p>
    <w:p w:rsidR="007D625D" w:rsidRPr="00874805" w:rsidRDefault="007D625D" w:rsidP="007D625D">
      <w:pPr>
        <w:numPr>
          <w:ilvl w:val="12"/>
          <w:numId w:val="0"/>
        </w:numPr>
        <w:tabs>
          <w:tab w:val="left" w:pos="720"/>
          <w:tab w:val="left" w:pos="1440"/>
        </w:tabs>
        <w:ind w:left="1440" w:hanging="720"/>
        <w:rPr>
          <w:rFonts w:ascii="Calibri" w:hAnsi="Calibri"/>
          <w:b/>
          <w:bCs/>
          <w:sz w:val="24"/>
          <w:szCs w:val="24"/>
          <w:u w:val="single"/>
        </w:rPr>
      </w:pPr>
      <w:r w:rsidRPr="00874805">
        <w:rPr>
          <w:rFonts w:ascii="Calibri" w:hAnsi="Calibri"/>
          <w:b/>
          <w:bCs/>
          <w:sz w:val="24"/>
          <w:szCs w:val="24"/>
          <w:u w:val="single"/>
        </w:rPr>
        <w:t>Question 12.  Estimate of Hour Burden</w:t>
      </w:r>
    </w:p>
    <w:p w:rsidR="007D625D" w:rsidRPr="00874805" w:rsidRDefault="007D625D" w:rsidP="007D625D">
      <w:pPr>
        <w:ind w:left="720"/>
        <w:rPr>
          <w:rFonts w:ascii="Calibri" w:hAnsi="Calibri"/>
          <w:sz w:val="24"/>
          <w:szCs w:val="24"/>
          <w:lang w:val="en-CA"/>
        </w:rPr>
      </w:pPr>
    </w:p>
    <w:p w:rsidR="007D625D" w:rsidRDefault="007D625D" w:rsidP="00D56265">
      <w:pPr>
        <w:ind w:left="720"/>
        <w:rPr>
          <w:rFonts w:ascii="Calibri" w:hAnsi="Calibri"/>
          <w:sz w:val="24"/>
          <w:szCs w:val="24"/>
        </w:rPr>
      </w:pPr>
      <w:r w:rsidRPr="00874805">
        <w:rPr>
          <w:rFonts w:ascii="Calibri" w:hAnsi="Calibri"/>
          <w:sz w:val="24"/>
          <w:szCs w:val="24"/>
        </w:rPr>
        <w:t xml:space="preserve">The estimate of respondent burden is </w:t>
      </w:r>
      <w:r w:rsidR="00221DEF">
        <w:rPr>
          <w:rFonts w:ascii="Calibri" w:hAnsi="Calibri"/>
          <w:sz w:val="24"/>
          <w:szCs w:val="24"/>
        </w:rPr>
        <w:t>37,500 hours.</w:t>
      </w:r>
      <w:r w:rsidRPr="00874805">
        <w:rPr>
          <w:rFonts w:ascii="Calibri" w:hAnsi="Calibri"/>
          <w:sz w:val="24"/>
          <w:szCs w:val="24"/>
        </w:rPr>
        <w:t xml:space="preserve"> The survey will involve approximately 5</w:t>
      </w:r>
      <w:r>
        <w:rPr>
          <w:rFonts w:ascii="Calibri" w:hAnsi="Calibri"/>
          <w:sz w:val="24"/>
          <w:szCs w:val="24"/>
        </w:rPr>
        <w:t>0</w:t>
      </w:r>
      <w:r w:rsidRPr="00874805">
        <w:rPr>
          <w:rFonts w:ascii="Calibri" w:hAnsi="Calibri"/>
          <w:sz w:val="24"/>
          <w:szCs w:val="24"/>
        </w:rPr>
        <w:t xml:space="preserve">,000 respondents with an average response time of </w:t>
      </w:r>
      <w:r w:rsidR="00221DEF">
        <w:rPr>
          <w:rFonts w:ascii="Calibri" w:hAnsi="Calibri"/>
          <w:sz w:val="24"/>
          <w:szCs w:val="24"/>
        </w:rPr>
        <w:t>three-quarters of an</w:t>
      </w:r>
      <w:r w:rsidRPr="00874805">
        <w:rPr>
          <w:rFonts w:ascii="Calibri" w:hAnsi="Calibri"/>
          <w:sz w:val="24"/>
          <w:szCs w:val="24"/>
        </w:rPr>
        <w:t xml:space="preserve"> hour.  We based the estimate of </w:t>
      </w:r>
      <w:r w:rsidR="00221DEF">
        <w:rPr>
          <w:rFonts w:ascii="Calibri" w:hAnsi="Calibri"/>
          <w:sz w:val="24"/>
          <w:szCs w:val="24"/>
        </w:rPr>
        <w:t>three-quarters of an</w:t>
      </w:r>
      <w:r w:rsidR="00221DEF" w:rsidRPr="00874805">
        <w:rPr>
          <w:rFonts w:ascii="Calibri" w:hAnsi="Calibri"/>
          <w:sz w:val="24"/>
          <w:szCs w:val="24"/>
        </w:rPr>
        <w:t xml:space="preserve"> hour</w:t>
      </w:r>
      <w:r w:rsidR="00221DEF">
        <w:rPr>
          <w:rFonts w:ascii="Calibri" w:hAnsi="Calibri"/>
          <w:sz w:val="24"/>
          <w:szCs w:val="24"/>
        </w:rPr>
        <w:t xml:space="preserve"> </w:t>
      </w:r>
      <w:r w:rsidRPr="00874805">
        <w:rPr>
          <w:rFonts w:ascii="Calibri" w:hAnsi="Calibri"/>
          <w:sz w:val="24"/>
          <w:szCs w:val="24"/>
        </w:rPr>
        <w:t xml:space="preserve">on </w:t>
      </w:r>
      <w:r w:rsidR="00DB3865" w:rsidRPr="00DB3865">
        <w:rPr>
          <w:rFonts w:ascii="Calibri" w:hAnsi="Calibri"/>
          <w:sz w:val="24"/>
          <w:szCs w:val="24"/>
        </w:rPr>
        <w:t xml:space="preserve">previous time estimates </w:t>
      </w:r>
      <w:r w:rsidR="00DB3865">
        <w:rPr>
          <w:rFonts w:ascii="Calibri" w:hAnsi="Calibri"/>
          <w:sz w:val="24"/>
          <w:szCs w:val="24"/>
        </w:rPr>
        <w:t xml:space="preserve">for completing </w:t>
      </w:r>
      <w:r w:rsidR="00DB3865" w:rsidRPr="00DB3865">
        <w:rPr>
          <w:rFonts w:ascii="Calibri" w:hAnsi="Calibri"/>
          <w:sz w:val="24"/>
          <w:szCs w:val="24"/>
        </w:rPr>
        <w:t>similar checkbox inquiries on the ASM</w:t>
      </w:r>
      <w:r w:rsidR="00DB3865">
        <w:rPr>
          <w:rFonts w:ascii="Calibri" w:hAnsi="Calibri"/>
          <w:sz w:val="24"/>
          <w:szCs w:val="24"/>
        </w:rPr>
        <w:t>,</w:t>
      </w:r>
      <w:r w:rsidR="00DB3865" w:rsidRPr="00DB3865">
        <w:rPr>
          <w:rFonts w:ascii="Calibri" w:hAnsi="Calibri"/>
          <w:sz w:val="24"/>
          <w:szCs w:val="24"/>
        </w:rPr>
        <w:t xml:space="preserve"> Economic Census</w:t>
      </w:r>
      <w:r w:rsidR="00DB3865">
        <w:rPr>
          <w:rFonts w:ascii="Calibri" w:hAnsi="Calibri"/>
          <w:sz w:val="24"/>
          <w:szCs w:val="24"/>
        </w:rPr>
        <w:t>, and the 2010 MOPS.</w:t>
      </w:r>
      <w:r w:rsidRPr="00874805">
        <w:rPr>
          <w:rFonts w:ascii="Calibri" w:hAnsi="Calibri"/>
          <w:sz w:val="24"/>
          <w:szCs w:val="24"/>
        </w:rPr>
        <w:t xml:space="preserve"> </w:t>
      </w:r>
    </w:p>
    <w:p w:rsidR="004F1734" w:rsidRDefault="004F1734" w:rsidP="00D56265">
      <w:pPr>
        <w:ind w:left="720"/>
        <w:rPr>
          <w:rFonts w:ascii="Calibri" w:hAnsi="Calibri"/>
          <w:sz w:val="24"/>
          <w:szCs w:val="24"/>
        </w:rPr>
      </w:pPr>
    </w:p>
    <w:p w:rsidR="004F1734" w:rsidRDefault="004F1734" w:rsidP="004F1734">
      <w:pPr>
        <w:widowControl/>
        <w:autoSpaceDE/>
        <w:autoSpaceDN/>
        <w:adjustRightInd/>
        <w:ind w:left="720"/>
        <w:rPr>
          <w:rFonts w:ascii="Calibri" w:hAnsi="Calibri"/>
          <w:b/>
          <w:bCs/>
          <w:sz w:val="24"/>
          <w:szCs w:val="24"/>
          <w:u w:val="single"/>
        </w:rPr>
      </w:pPr>
      <w:r w:rsidRPr="00433005">
        <w:rPr>
          <w:rFonts w:ascii="Calibri" w:hAnsi="Calibri"/>
          <w:sz w:val="24"/>
          <w:szCs w:val="24"/>
        </w:rPr>
        <w:lastRenderedPageBreak/>
        <w:t>The estimated cost to respondents is approximately $</w:t>
      </w:r>
      <w:r>
        <w:rPr>
          <w:rFonts w:ascii="Calibri" w:hAnsi="Calibri"/>
          <w:sz w:val="24"/>
          <w:szCs w:val="24"/>
        </w:rPr>
        <w:t>1,064,625</w:t>
      </w:r>
      <w:r w:rsidRPr="00433005">
        <w:rPr>
          <w:rFonts w:ascii="Calibri" w:hAnsi="Calibri"/>
          <w:sz w:val="24"/>
          <w:szCs w:val="24"/>
        </w:rPr>
        <w:t xml:space="preserve">.  We based the annual cost on an average hourly wage of $28.39 times the annual burden hours </w:t>
      </w:r>
      <w:r>
        <w:rPr>
          <w:rFonts w:ascii="Calibri" w:hAnsi="Calibri"/>
          <w:sz w:val="24"/>
          <w:szCs w:val="24"/>
        </w:rPr>
        <w:t xml:space="preserve">of 37,500. </w:t>
      </w:r>
      <w:r w:rsidRPr="00433005">
        <w:rPr>
          <w:rFonts w:ascii="Calibri" w:hAnsi="Calibri"/>
          <w:sz w:val="24"/>
          <w:szCs w:val="24"/>
        </w:rPr>
        <w:t>The average hourly wage is that of Managers of Production and Operating Workers.</w:t>
      </w:r>
    </w:p>
    <w:p w:rsidR="007D625D" w:rsidRDefault="007D625D" w:rsidP="007D625D">
      <w:pPr>
        <w:widowControl/>
        <w:autoSpaceDE/>
        <w:autoSpaceDN/>
        <w:adjustRightInd/>
        <w:rPr>
          <w:rFonts w:ascii="Calibri" w:hAnsi="Calibri"/>
          <w:sz w:val="24"/>
          <w:szCs w:val="24"/>
        </w:rPr>
      </w:pPr>
    </w:p>
    <w:p w:rsidR="007D625D" w:rsidRDefault="007D625D" w:rsidP="007D625D">
      <w:pPr>
        <w:widowControl/>
        <w:autoSpaceDE/>
        <w:autoSpaceDN/>
        <w:adjustRightInd/>
        <w:ind w:left="720"/>
        <w:rPr>
          <w:rFonts w:ascii="Calibri" w:hAnsi="Calibri"/>
          <w:b/>
          <w:bCs/>
          <w:sz w:val="24"/>
          <w:szCs w:val="24"/>
          <w:u w:val="single"/>
        </w:rPr>
      </w:pPr>
      <w:r w:rsidRPr="00874805">
        <w:rPr>
          <w:rFonts w:ascii="Calibri" w:hAnsi="Calibri"/>
          <w:b/>
          <w:bCs/>
          <w:sz w:val="24"/>
          <w:szCs w:val="24"/>
          <w:u w:val="single"/>
        </w:rPr>
        <w:t>Question 13.  Estimate of Cost Burden</w:t>
      </w:r>
    </w:p>
    <w:p w:rsidR="007D625D" w:rsidRPr="00874805" w:rsidRDefault="007D625D" w:rsidP="007D625D">
      <w:pPr>
        <w:numPr>
          <w:ilvl w:val="12"/>
          <w:numId w:val="0"/>
        </w:numPr>
        <w:rPr>
          <w:rFonts w:ascii="Calibri" w:hAnsi="Calibri"/>
          <w:sz w:val="24"/>
          <w:szCs w:val="24"/>
        </w:rPr>
      </w:pPr>
    </w:p>
    <w:p w:rsidR="007D625D" w:rsidRPr="00874805" w:rsidRDefault="007D625D" w:rsidP="007D625D">
      <w:pPr>
        <w:numPr>
          <w:ilvl w:val="12"/>
          <w:numId w:val="0"/>
        </w:numPr>
        <w:ind w:left="720"/>
        <w:rPr>
          <w:rFonts w:ascii="Calibri" w:hAnsi="Calibri"/>
          <w:sz w:val="24"/>
          <w:szCs w:val="24"/>
        </w:rPr>
      </w:pPr>
      <w:r w:rsidRPr="00874805">
        <w:rPr>
          <w:rFonts w:ascii="Calibri" w:hAnsi="Calibri"/>
          <w:sz w:val="24"/>
          <w:szCs w:val="24"/>
        </w:rPr>
        <w:t xml:space="preserve">We do not expect respondents to incur any costs other than </w:t>
      </w:r>
      <w:r w:rsidR="0055380C">
        <w:rPr>
          <w:rFonts w:ascii="Calibri" w:hAnsi="Calibri"/>
          <w:sz w:val="24"/>
          <w:szCs w:val="24"/>
        </w:rPr>
        <w:t xml:space="preserve">that of their time to respond. </w:t>
      </w:r>
      <w:r w:rsidRPr="00874805">
        <w:rPr>
          <w:rFonts w:ascii="Calibri" w:hAnsi="Calibri"/>
          <w:sz w:val="24"/>
          <w:szCs w:val="24"/>
        </w:rPr>
        <w:t>The information requested is of the type and scope normally carried in company records and no special hardware or accounting software or system is necessary to provide answers to this information collection.  Therefore, respondents are not expected to incur any capital and start-up costs or system maintenance costs in responding.  Further, purchasing of outside accounting or information collection services, if performed by the respondent, is part of usual and customary business practices and not specifically required for this information collection.</w:t>
      </w:r>
    </w:p>
    <w:p w:rsidR="00D56265" w:rsidRPr="00874805" w:rsidRDefault="00D56265" w:rsidP="007D625D">
      <w:pPr>
        <w:numPr>
          <w:ilvl w:val="12"/>
          <w:numId w:val="0"/>
        </w:numPr>
        <w:rPr>
          <w:rFonts w:ascii="Calibri" w:hAnsi="Calibri"/>
          <w:sz w:val="24"/>
          <w:szCs w:val="24"/>
        </w:rPr>
      </w:pPr>
    </w:p>
    <w:p w:rsidR="007D625D" w:rsidRPr="00874805" w:rsidRDefault="007D625D" w:rsidP="007D625D">
      <w:pPr>
        <w:numPr>
          <w:ilvl w:val="12"/>
          <w:numId w:val="0"/>
        </w:numPr>
        <w:tabs>
          <w:tab w:val="left" w:pos="720"/>
          <w:tab w:val="left" w:pos="1440"/>
        </w:tabs>
        <w:ind w:left="1440" w:hanging="720"/>
        <w:rPr>
          <w:rFonts w:ascii="Calibri" w:hAnsi="Calibri"/>
          <w:b/>
          <w:bCs/>
          <w:sz w:val="24"/>
          <w:szCs w:val="24"/>
        </w:rPr>
      </w:pPr>
      <w:r w:rsidRPr="00874805">
        <w:rPr>
          <w:rFonts w:ascii="Calibri" w:hAnsi="Calibri"/>
          <w:b/>
          <w:bCs/>
          <w:sz w:val="24"/>
          <w:szCs w:val="24"/>
          <w:u w:val="single"/>
        </w:rPr>
        <w:t>Question 14.  Cost to Federal Government</w:t>
      </w:r>
      <w:r w:rsidRPr="00874805">
        <w:rPr>
          <w:rFonts w:ascii="Calibri" w:hAnsi="Calibri"/>
          <w:b/>
          <w:bCs/>
          <w:sz w:val="24"/>
          <w:szCs w:val="24"/>
        </w:rPr>
        <w:t xml:space="preserve">   </w:t>
      </w:r>
    </w:p>
    <w:p w:rsidR="007D625D" w:rsidRPr="00874805" w:rsidRDefault="007D625D" w:rsidP="007D625D">
      <w:pPr>
        <w:numPr>
          <w:ilvl w:val="12"/>
          <w:numId w:val="0"/>
        </w:numPr>
        <w:rPr>
          <w:rFonts w:ascii="Calibri" w:hAnsi="Calibri"/>
          <w:b/>
          <w:bCs/>
          <w:sz w:val="24"/>
          <w:szCs w:val="24"/>
        </w:rPr>
      </w:pPr>
    </w:p>
    <w:p w:rsidR="007D625D" w:rsidRDefault="007D625D" w:rsidP="007D625D">
      <w:pPr>
        <w:numPr>
          <w:ilvl w:val="12"/>
          <w:numId w:val="0"/>
        </w:numPr>
        <w:ind w:left="720"/>
        <w:rPr>
          <w:rFonts w:ascii="Calibri" w:hAnsi="Calibri"/>
          <w:sz w:val="24"/>
          <w:szCs w:val="24"/>
        </w:rPr>
      </w:pPr>
      <w:r w:rsidRPr="007268F7">
        <w:rPr>
          <w:rFonts w:ascii="Calibri" w:hAnsi="Calibri"/>
          <w:sz w:val="24"/>
          <w:szCs w:val="24"/>
        </w:rPr>
        <w:t xml:space="preserve">The total estimated cost for this jointly sponsored survey in fiscal year 2015 and 2016 is $1.3 million of which the </w:t>
      </w:r>
      <w:r w:rsidR="00DB3865" w:rsidRPr="007268F7">
        <w:rPr>
          <w:rFonts w:ascii="Calibri" w:hAnsi="Calibri"/>
          <w:sz w:val="24"/>
          <w:szCs w:val="24"/>
        </w:rPr>
        <w:t>Census Bureau</w:t>
      </w:r>
      <w:r w:rsidRPr="007268F7">
        <w:rPr>
          <w:rFonts w:ascii="Calibri" w:hAnsi="Calibri"/>
          <w:sz w:val="24"/>
          <w:szCs w:val="24"/>
        </w:rPr>
        <w:t xml:space="preserve"> is providing in-kind services estimated at $300,000 and $1,006,797 is borne by Massachusetts Institute of Technology (MIT), Stanford University</w:t>
      </w:r>
      <w:r w:rsidR="006F0591" w:rsidRPr="007268F7">
        <w:rPr>
          <w:rFonts w:ascii="Calibri" w:hAnsi="Calibri"/>
          <w:sz w:val="24"/>
          <w:szCs w:val="24"/>
        </w:rPr>
        <w:t>,</w:t>
      </w:r>
      <w:r w:rsidRPr="007268F7">
        <w:rPr>
          <w:rFonts w:ascii="Calibri" w:hAnsi="Calibri"/>
          <w:sz w:val="24"/>
          <w:szCs w:val="24"/>
        </w:rPr>
        <w:t xml:space="preserve"> and the</w:t>
      </w:r>
      <w:r w:rsidR="00501A60" w:rsidRPr="007268F7">
        <w:rPr>
          <w:rFonts w:ascii="Calibri" w:hAnsi="Calibri"/>
          <w:sz w:val="24"/>
          <w:szCs w:val="24"/>
        </w:rPr>
        <w:t xml:space="preserve"> National Bureau of Economic Research (NBER)</w:t>
      </w:r>
      <w:r w:rsidRPr="007268F7">
        <w:rPr>
          <w:rFonts w:ascii="Calibri" w:hAnsi="Calibri"/>
          <w:sz w:val="24"/>
          <w:szCs w:val="24"/>
        </w:rPr>
        <w:t>.</w:t>
      </w:r>
    </w:p>
    <w:p w:rsidR="007D625D" w:rsidRPr="00874805" w:rsidRDefault="007D625D" w:rsidP="007D625D">
      <w:pPr>
        <w:numPr>
          <w:ilvl w:val="12"/>
          <w:numId w:val="0"/>
        </w:numPr>
        <w:ind w:left="720"/>
        <w:rPr>
          <w:rFonts w:ascii="Calibri" w:hAnsi="Calibri"/>
          <w:sz w:val="24"/>
          <w:szCs w:val="24"/>
        </w:rPr>
      </w:pPr>
    </w:p>
    <w:p w:rsidR="007D625D" w:rsidRDefault="007D625D" w:rsidP="007D625D">
      <w:pPr>
        <w:tabs>
          <w:tab w:val="left" w:pos="720"/>
        </w:tabs>
        <w:ind w:left="720"/>
        <w:rPr>
          <w:rFonts w:ascii="Calibri" w:hAnsi="Calibri"/>
          <w:b/>
          <w:bCs/>
          <w:sz w:val="24"/>
          <w:szCs w:val="24"/>
          <w:u w:val="single"/>
        </w:rPr>
      </w:pPr>
      <w:r w:rsidRPr="00874805">
        <w:rPr>
          <w:rFonts w:ascii="Calibri" w:hAnsi="Calibri"/>
          <w:b/>
          <w:bCs/>
          <w:sz w:val="24"/>
          <w:szCs w:val="24"/>
          <w:u w:val="single"/>
        </w:rPr>
        <w:t>Question 15.  Reason for Change in Burden</w:t>
      </w:r>
    </w:p>
    <w:p w:rsidR="007D625D" w:rsidRPr="00014986" w:rsidRDefault="007D625D" w:rsidP="007D625D">
      <w:pPr>
        <w:tabs>
          <w:tab w:val="left" w:pos="720"/>
        </w:tabs>
        <w:ind w:left="720"/>
        <w:rPr>
          <w:rFonts w:asciiTheme="minorHAnsi" w:hAnsiTheme="minorHAnsi"/>
          <w:b/>
          <w:bCs/>
          <w:sz w:val="24"/>
          <w:szCs w:val="24"/>
        </w:rPr>
      </w:pPr>
    </w:p>
    <w:p w:rsidR="002661B9" w:rsidRPr="00014986" w:rsidRDefault="00014986" w:rsidP="002661B9">
      <w:pPr>
        <w:numPr>
          <w:ilvl w:val="12"/>
          <w:numId w:val="0"/>
        </w:numPr>
        <w:ind w:left="720"/>
        <w:rPr>
          <w:rFonts w:asciiTheme="minorHAnsi" w:hAnsiTheme="minorHAnsi"/>
          <w:sz w:val="24"/>
          <w:szCs w:val="24"/>
        </w:rPr>
      </w:pPr>
      <w:r w:rsidRPr="00014986">
        <w:rPr>
          <w:rFonts w:asciiTheme="minorHAnsi" w:hAnsiTheme="minorHAnsi"/>
          <w:sz w:val="24"/>
          <w:szCs w:val="24"/>
        </w:rPr>
        <w:t xml:space="preserve">The increase in burden is attributed to this collection being submitted as a reinstatement, with change, of a previously approved collection </w:t>
      </w:r>
      <w:r>
        <w:rPr>
          <w:rFonts w:asciiTheme="minorHAnsi" w:hAnsiTheme="minorHAnsi"/>
          <w:sz w:val="24"/>
          <w:szCs w:val="24"/>
        </w:rPr>
        <w:t>for which approval has expired.</w:t>
      </w:r>
    </w:p>
    <w:p w:rsidR="00014986" w:rsidRPr="002661B9" w:rsidRDefault="00014986" w:rsidP="002661B9">
      <w:pPr>
        <w:numPr>
          <w:ilvl w:val="12"/>
          <w:numId w:val="0"/>
        </w:numPr>
        <w:ind w:left="720"/>
        <w:rPr>
          <w:rFonts w:ascii="Calibri" w:hAnsi="Calibri"/>
          <w:sz w:val="24"/>
          <w:szCs w:val="24"/>
        </w:rPr>
      </w:pPr>
    </w:p>
    <w:p w:rsidR="007D625D" w:rsidRPr="00874805" w:rsidRDefault="007D625D" w:rsidP="007D625D">
      <w:pPr>
        <w:numPr>
          <w:ilvl w:val="12"/>
          <w:numId w:val="0"/>
        </w:numPr>
        <w:tabs>
          <w:tab w:val="left" w:pos="720"/>
          <w:tab w:val="left" w:pos="1440"/>
        </w:tabs>
        <w:ind w:left="1440" w:hanging="720"/>
        <w:rPr>
          <w:rFonts w:ascii="Calibri" w:hAnsi="Calibri"/>
          <w:b/>
          <w:bCs/>
          <w:sz w:val="24"/>
          <w:szCs w:val="24"/>
          <w:u w:val="single"/>
        </w:rPr>
      </w:pPr>
      <w:r w:rsidRPr="00874805">
        <w:rPr>
          <w:rFonts w:ascii="Calibri" w:hAnsi="Calibri"/>
          <w:b/>
          <w:bCs/>
          <w:sz w:val="24"/>
          <w:szCs w:val="24"/>
          <w:u w:val="single"/>
        </w:rPr>
        <w:t>Question 16.  Project Schedule</w:t>
      </w:r>
    </w:p>
    <w:p w:rsidR="007D625D" w:rsidRPr="00874805" w:rsidRDefault="007D625D" w:rsidP="007D625D">
      <w:pPr>
        <w:numPr>
          <w:ilvl w:val="12"/>
          <w:numId w:val="0"/>
        </w:numPr>
        <w:tabs>
          <w:tab w:val="left" w:pos="720"/>
          <w:tab w:val="left" w:pos="1440"/>
        </w:tabs>
        <w:ind w:left="1440" w:hanging="720"/>
        <w:rPr>
          <w:rFonts w:ascii="Calibri" w:hAnsi="Calibri"/>
          <w:b/>
          <w:bCs/>
          <w:sz w:val="24"/>
          <w:szCs w:val="24"/>
        </w:rPr>
      </w:pPr>
    </w:p>
    <w:p w:rsidR="00F03F62" w:rsidRDefault="007D625D" w:rsidP="00630A03">
      <w:pPr>
        <w:numPr>
          <w:ilvl w:val="12"/>
          <w:numId w:val="0"/>
        </w:numPr>
        <w:tabs>
          <w:tab w:val="left" w:pos="720"/>
          <w:tab w:val="left" w:pos="1440"/>
          <w:tab w:val="left" w:pos="2160"/>
        </w:tabs>
        <w:ind w:left="720" w:hanging="720"/>
        <w:rPr>
          <w:rFonts w:ascii="Calibri" w:hAnsi="Calibri"/>
          <w:sz w:val="24"/>
          <w:szCs w:val="24"/>
        </w:rPr>
      </w:pPr>
      <w:r w:rsidRPr="00874805">
        <w:rPr>
          <w:rFonts w:ascii="Calibri" w:hAnsi="Calibri"/>
          <w:sz w:val="24"/>
          <w:szCs w:val="24"/>
        </w:rPr>
        <w:tab/>
        <w:t xml:space="preserve">We will mail the report forms </w:t>
      </w:r>
      <w:r>
        <w:rPr>
          <w:rFonts w:ascii="Calibri" w:hAnsi="Calibri"/>
          <w:sz w:val="24"/>
          <w:szCs w:val="24"/>
        </w:rPr>
        <w:t>during the spring of 2016</w:t>
      </w:r>
      <w:r w:rsidRPr="00874805">
        <w:rPr>
          <w:rFonts w:ascii="Calibri" w:hAnsi="Calibri"/>
          <w:sz w:val="24"/>
          <w:szCs w:val="24"/>
        </w:rPr>
        <w:t xml:space="preserve">, with the collection phase completed </w:t>
      </w:r>
      <w:r>
        <w:rPr>
          <w:rFonts w:ascii="Calibri" w:hAnsi="Calibri"/>
          <w:sz w:val="24"/>
          <w:szCs w:val="24"/>
        </w:rPr>
        <w:t>by the end of the same year</w:t>
      </w:r>
      <w:r w:rsidRPr="00874805">
        <w:rPr>
          <w:rFonts w:ascii="Calibri" w:hAnsi="Calibri"/>
          <w:sz w:val="24"/>
          <w:szCs w:val="24"/>
        </w:rPr>
        <w:t xml:space="preserve">.  Analytical review of the data will take place in the winter.  </w:t>
      </w:r>
      <w:r>
        <w:rPr>
          <w:rFonts w:ascii="Calibri" w:hAnsi="Calibri"/>
          <w:sz w:val="24"/>
          <w:szCs w:val="24"/>
        </w:rPr>
        <w:t>Dissemination of the survey results by the Census Bureau will consist of a press release accompanied by one or two summary level tables.  In addition, w</w:t>
      </w:r>
      <w:r w:rsidRPr="00874805">
        <w:rPr>
          <w:rFonts w:ascii="Calibri" w:hAnsi="Calibri"/>
          <w:sz w:val="24"/>
          <w:szCs w:val="24"/>
        </w:rPr>
        <w:t>e plan to make the data available through the Census Bureau’s Research Data Center (RDC) locations</w:t>
      </w:r>
      <w:r>
        <w:rPr>
          <w:rFonts w:ascii="Calibri" w:hAnsi="Calibri"/>
          <w:sz w:val="24"/>
          <w:szCs w:val="24"/>
        </w:rPr>
        <w:t xml:space="preserve">.  A public use </w:t>
      </w:r>
      <w:proofErr w:type="spellStart"/>
      <w:r>
        <w:rPr>
          <w:rFonts w:ascii="Calibri" w:hAnsi="Calibri"/>
          <w:sz w:val="24"/>
          <w:szCs w:val="24"/>
        </w:rPr>
        <w:t>microdata</w:t>
      </w:r>
      <w:proofErr w:type="spellEnd"/>
      <w:r>
        <w:rPr>
          <w:rFonts w:ascii="Calibri" w:hAnsi="Calibri"/>
          <w:sz w:val="24"/>
          <w:szCs w:val="24"/>
        </w:rPr>
        <w:t xml:space="preserve"> set (PUMS) will be available on</w:t>
      </w:r>
      <w:r w:rsidRPr="00874805">
        <w:rPr>
          <w:rFonts w:ascii="Calibri" w:hAnsi="Calibri"/>
          <w:sz w:val="24"/>
          <w:szCs w:val="24"/>
        </w:rPr>
        <w:t xml:space="preserve"> a website hosted by the M</w:t>
      </w:r>
      <w:r>
        <w:rPr>
          <w:rFonts w:ascii="Calibri" w:hAnsi="Calibri"/>
          <w:sz w:val="24"/>
          <w:szCs w:val="24"/>
        </w:rPr>
        <w:t xml:space="preserve">assachusetts </w:t>
      </w:r>
      <w:r w:rsidRPr="00874805">
        <w:rPr>
          <w:rFonts w:ascii="Calibri" w:hAnsi="Calibri"/>
          <w:sz w:val="24"/>
          <w:szCs w:val="24"/>
        </w:rPr>
        <w:t>I</w:t>
      </w:r>
      <w:r>
        <w:rPr>
          <w:rFonts w:ascii="Calibri" w:hAnsi="Calibri"/>
          <w:sz w:val="24"/>
          <w:szCs w:val="24"/>
        </w:rPr>
        <w:t xml:space="preserve">nstitute of </w:t>
      </w:r>
      <w:r w:rsidRPr="00874805">
        <w:rPr>
          <w:rFonts w:ascii="Calibri" w:hAnsi="Calibri"/>
          <w:sz w:val="24"/>
          <w:szCs w:val="24"/>
        </w:rPr>
        <w:t>T</w:t>
      </w:r>
      <w:r>
        <w:rPr>
          <w:rFonts w:ascii="Calibri" w:hAnsi="Calibri"/>
          <w:sz w:val="24"/>
          <w:szCs w:val="24"/>
        </w:rPr>
        <w:t>echnology (MIT)</w:t>
      </w:r>
      <w:r w:rsidRPr="00874805">
        <w:rPr>
          <w:rFonts w:ascii="Calibri" w:hAnsi="Calibri"/>
          <w:sz w:val="24"/>
          <w:szCs w:val="24"/>
        </w:rPr>
        <w:t xml:space="preserve"> within 10 to 15 months after the end of the survey reporting period.</w:t>
      </w:r>
    </w:p>
    <w:p w:rsidR="007D625D" w:rsidRDefault="007D625D" w:rsidP="007D625D">
      <w:pPr>
        <w:jc w:val="center"/>
        <w:rPr>
          <w:rFonts w:ascii="Calibri" w:hAnsi="Calibri"/>
          <w:b/>
          <w:sz w:val="24"/>
        </w:rPr>
      </w:pPr>
    </w:p>
    <w:p w:rsidR="007D625D" w:rsidRPr="00691DB5" w:rsidRDefault="00AA697E" w:rsidP="007D625D">
      <w:pPr>
        <w:jc w:val="center"/>
        <w:rPr>
          <w:rFonts w:ascii="Calibri" w:hAnsi="Calibri"/>
          <w:b/>
          <w:color w:val="0000FF"/>
          <w:sz w:val="24"/>
        </w:rPr>
      </w:pPr>
      <w:r>
        <w:rPr>
          <w:rFonts w:ascii="Calibri" w:hAnsi="Calibri"/>
          <w:b/>
          <w:sz w:val="24"/>
        </w:rPr>
        <w:t xml:space="preserve">2015 </w:t>
      </w:r>
      <w:r w:rsidR="007D625D" w:rsidRPr="00691DB5">
        <w:rPr>
          <w:rFonts w:ascii="Calibri" w:hAnsi="Calibri"/>
          <w:b/>
          <w:sz w:val="24"/>
        </w:rPr>
        <w:t>Management and Organizational Practices Survey (MOPS) MP-10002</w:t>
      </w:r>
    </w:p>
    <w:p w:rsidR="007D625D" w:rsidRPr="00691DB5" w:rsidRDefault="007D625D" w:rsidP="007D625D">
      <w:pPr>
        <w:tabs>
          <w:tab w:val="left" w:pos="-990"/>
          <w:tab w:val="left" w:pos="-720"/>
          <w:tab w:val="left" w:pos="0"/>
          <w:tab w:val="left" w:pos="720"/>
          <w:tab w:val="left" w:pos="1440"/>
          <w:tab w:val="left" w:pos="2160"/>
          <w:tab w:val="left" w:pos="2880"/>
          <w:tab w:val="right" w:leader="do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1" w:lineRule="auto"/>
        <w:ind w:left="1440" w:hanging="1440"/>
        <w:jc w:val="center"/>
        <w:rPr>
          <w:rFonts w:ascii="Calibri" w:hAnsi="Calibri"/>
          <w:sz w:val="24"/>
          <w:szCs w:val="24"/>
        </w:rPr>
      </w:pPr>
    </w:p>
    <w:tbl>
      <w:tblPr>
        <w:tblW w:w="9200" w:type="dxa"/>
        <w:tblInd w:w="93" w:type="dxa"/>
        <w:tblLook w:val="04A0" w:firstRow="1" w:lastRow="0" w:firstColumn="1" w:lastColumn="0" w:noHBand="0" w:noVBand="1"/>
      </w:tblPr>
      <w:tblGrid>
        <w:gridCol w:w="620"/>
        <w:gridCol w:w="4340"/>
        <w:gridCol w:w="2120"/>
        <w:gridCol w:w="2120"/>
      </w:tblGrid>
      <w:tr w:rsidR="007D625D" w:rsidRPr="00691DB5" w:rsidTr="00657708">
        <w:trPr>
          <w:trHeight w:val="315"/>
        </w:trPr>
        <w:tc>
          <w:tcPr>
            <w:tcW w:w="620" w:type="dxa"/>
            <w:tcBorders>
              <w:top w:val="single" w:sz="8" w:space="0" w:color="auto"/>
              <w:left w:val="single" w:sz="8" w:space="0" w:color="auto"/>
              <w:bottom w:val="single" w:sz="8" w:space="0" w:color="auto"/>
              <w:right w:val="single" w:sz="8" w:space="0" w:color="auto"/>
            </w:tcBorders>
            <w:shd w:val="clear" w:color="auto" w:fill="auto"/>
            <w:hideMark/>
          </w:tcPr>
          <w:p w:rsidR="007D625D" w:rsidRPr="00691DB5" w:rsidRDefault="007D625D" w:rsidP="00657708">
            <w:pPr>
              <w:widowControl/>
              <w:autoSpaceDE/>
              <w:autoSpaceDN/>
              <w:adjustRightInd/>
              <w:rPr>
                <w:rFonts w:ascii="Calibri" w:hAnsi="Calibri"/>
                <w:color w:val="000000"/>
                <w:sz w:val="22"/>
                <w:szCs w:val="22"/>
              </w:rPr>
            </w:pPr>
            <w:r w:rsidRPr="00691DB5">
              <w:rPr>
                <w:rFonts w:ascii="Calibri" w:hAnsi="Calibri"/>
                <w:color w:val="000000"/>
                <w:sz w:val="22"/>
              </w:rPr>
              <w:lastRenderedPageBreak/>
              <w:t> </w:t>
            </w:r>
          </w:p>
        </w:tc>
        <w:tc>
          <w:tcPr>
            <w:tcW w:w="4340" w:type="dxa"/>
            <w:tcBorders>
              <w:top w:val="single" w:sz="8" w:space="0" w:color="auto"/>
              <w:left w:val="nil"/>
              <w:bottom w:val="single" w:sz="8" w:space="0" w:color="auto"/>
              <w:right w:val="single" w:sz="8" w:space="0" w:color="auto"/>
            </w:tcBorders>
            <w:shd w:val="clear" w:color="auto" w:fill="auto"/>
            <w:hideMark/>
          </w:tcPr>
          <w:p w:rsidR="007D625D" w:rsidRPr="00691DB5" w:rsidRDefault="007D625D" w:rsidP="00657708">
            <w:pPr>
              <w:widowControl/>
              <w:autoSpaceDE/>
              <w:autoSpaceDN/>
              <w:adjustRightInd/>
              <w:rPr>
                <w:rFonts w:ascii="Calibri" w:hAnsi="Calibri"/>
                <w:color w:val="000000"/>
                <w:sz w:val="22"/>
                <w:szCs w:val="22"/>
              </w:rPr>
            </w:pPr>
            <w:r w:rsidRPr="00691DB5">
              <w:rPr>
                <w:rFonts w:ascii="Calibri" w:hAnsi="Calibri"/>
                <w:color w:val="000000"/>
                <w:sz w:val="22"/>
              </w:rPr>
              <w:t>Activity</w:t>
            </w:r>
          </w:p>
        </w:tc>
        <w:tc>
          <w:tcPr>
            <w:tcW w:w="2120" w:type="dxa"/>
            <w:tcBorders>
              <w:top w:val="single" w:sz="8" w:space="0" w:color="auto"/>
              <w:left w:val="nil"/>
              <w:bottom w:val="single" w:sz="8" w:space="0" w:color="auto"/>
              <w:right w:val="single" w:sz="8" w:space="0" w:color="auto"/>
            </w:tcBorders>
            <w:shd w:val="clear" w:color="auto" w:fill="auto"/>
            <w:hideMark/>
          </w:tcPr>
          <w:p w:rsidR="007D625D" w:rsidRPr="00691DB5" w:rsidRDefault="007D625D" w:rsidP="00657708">
            <w:pPr>
              <w:widowControl/>
              <w:autoSpaceDE/>
              <w:autoSpaceDN/>
              <w:adjustRightInd/>
              <w:jc w:val="center"/>
              <w:rPr>
                <w:rFonts w:ascii="Calibri" w:hAnsi="Calibri"/>
                <w:color w:val="000000"/>
                <w:sz w:val="22"/>
                <w:szCs w:val="22"/>
              </w:rPr>
            </w:pPr>
            <w:r w:rsidRPr="00691DB5">
              <w:rPr>
                <w:rFonts w:ascii="Calibri" w:hAnsi="Calibri"/>
                <w:color w:val="000000"/>
                <w:sz w:val="22"/>
              </w:rPr>
              <w:t xml:space="preserve">Start Date* </w:t>
            </w:r>
          </w:p>
        </w:tc>
        <w:tc>
          <w:tcPr>
            <w:tcW w:w="2120" w:type="dxa"/>
            <w:tcBorders>
              <w:top w:val="single" w:sz="8" w:space="0" w:color="auto"/>
              <w:left w:val="nil"/>
              <w:bottom w:val="single" w:sz="8" w:space="0" w:color="auto"/>
              <w:right w:val="single" w:sz="8" w:space="0" w:color="auto"/>
            </w:tcBorders>
            <w:shd w:val="clear" w:color="auto" w:fill="auto"/>
            <w:hideMark/>
          </w:tcPr>
          <w:p w:rsidR="007D625D" w:rsidRPr="00691DB5" w:rsidRDefault="007D625D" w:rsidP="00657708">
            <w:pPr>
              <w:widowControl/>
              <w:autoSpaceDE/>
              <w:autoSpaceDN/>
              <w:adjustRightInd/>
              <w:jc w:val="center"/>
              <w:rPr>
                <w:rFonts w:ascii="Calibri" w:hAnsi="Calibri"/>
                <w:color w:val="000000"/>
                <w:sz w:val="22"/>
                <w:szCs w:val="22"/>
              </w:rPr>
            </w:pPr>
            <w:r w:rsidRPr="00691DB5">
              <w:rPr>
                <w:rFonts w:ascii="Calibri" w:hAnsi="Calibri"/>
                <w:color w:val="000000"/>
                <w:sz w:val="22"/>
              </w:rPr>
              <w:t>Finish Date*</w:t>
            </w:r>
          </w:p>
        </w:tc>
      </w:tr>
      <w:tr w:rsidR="007D625D" w:rsidRPr="00691DB5" w:rsidTr="00657708">
        <w:trPr>
          <w:trHeight w:val="315"/>
        </w:trPr>
        <w:tc>
          <w:tcPr>
            <w:tcW w:w="620" w:type="dxa"/>
            <w:tcBorders>
              <w:top w:val="nil"/>
              <w:left w:val="single" w:sz="8" w:space="0" w:color="auto"/>
              <w:bottom w:val="single" w:sz="8" w:space="0" w:color="auto"/>
              <w:right w:val="single" w:sz="8" w:space="0" w:color="auto"/>
            </w:tcBorders>
            <w:shd w:val="clear" w:color="auto" w:fill="auto"/>
            <w:hideMark/>
          </w:tcPr>
          <w:p w:rsidR="007D625D" w:rsidRPr="00691DB5" w:rsidRDefault="007D625D" w:rsidP="00657708">
            <w:pPr>
              <w:widowControl/>
              <w:autoSpaceDE/>
              <w:autoSpaceDN/>
              <w:adjustRightInd/>
              <w:jc w:val="center"/>
              <w:rPr>
                <w:rFonts w:ascii="Calibri" w:hAnsi="Calibri"/>
                <w:color w:val="000000"/>
                <w:sz w:val="22"/>
                <w:szCs w:val="22"/>
              </w:rPr>
            </w:pPr>
            <w:r>
              <w:rPr>
                <w:rFonts w:ascii="Calibri" w:hAnsi="Calibri"/>
                <w:color w:val="000000"/>
                <w:sz w:val="22"/>
              </w:rPr>
              <w:t>1</w:t>
            </w:r>
          </w:p>
        </w:tc>
        <w:tc>
          <w:tcPr>
            <w:tcW w:w="4340" w:type="dxa"/>
            <w:tcBorders>
              <w:top w:val="nil"/>
              <w:left w:val="nil"/>
              <w:bottom w:val="single" w:sz="8" w:space="0" w:color="auto"/>
              <w:right w:val="single" w:sz="8" w:space="0" w:color="auto"/>
            </w:tcBorders>
            <w:shd w:val="clear" w:color="auto" w:fill="auto"/>
            <w:hideMark/>
          </w:tcPr>
          <w:p w:rsidR="007D625D" w:rsidRPr="00691DB5" w:rsidRDefault="007D625D" w:rsidP="00657708">
            <w:pPr>
              <w:widowControl/>
              <w:autoSpaceDE/>
              <w:autoSpaceDN/>
              <w:adjustRightInd/>
              <w:rPr>
                <w:rFonts w:ascii="Calibri" w:hAnsi="Calibri"/>
                <w:color w:val="000000"/>
                <w:sz w:val="22"/>
                <w:szCs w:val="22"/>
              </w:rPr>
            </w:pPr>
            <w:r w:rsidRPr="00691DB5">
              <w:rPr>
                <w:rFonts w:ascii="Calibri" w:hAnsi="Calibri"/>
                <w:color w:val="000000"/>
                <w:sz w:val="22"/>
              </w:rPr>
              <w:t>Prep mail materials</w:t>
            </w:r>
          </w:p>
        </w:tc>
        <w:tc>
          <w:tcPr>
            <w:tcW w:w="2120" w:type="dxa"/>
            <w:tcBorders>
              <w:top w:val="nil"/>
              <w:left w:val="nil"/>
              <w:bottom w:val="single" w:sz="8" w:space="0" w:color="auto"/>
              <w:right w:val="single" w:sz="8" w:space="0" w:color="auto"/>
            </w:tcBorders>
            <w:shd w:val="clear" w:color="auto" w:fill="auto"/>
            <w:hideMark/>
          </w:tcPr>
          <w:p w:rsidR="007D625D" w:rsidRPr="00691DB5" w:rsidRDefault="007D625D" w:rsidP="00657708">
            <w:pPr>
              <w:widowControl/>
              <w:autoSpaceDE/>
              <w:autoSpaceDN/>
              <w:adjustRightInd/>
              <w:jc w:val="center"/>
              <w:rPr>
                <w:rFonts w:ascii="Calibri" w:hAnsi="Calibri"/>
                <w:color w:val="000000"/>
                <w:sz w:val="22"/>
                <w:szCs w:val="22"/>
              </w:rPr>
            </w:pPr>
            <w:r w:rsidRPr="00691DB5">
              <w:rPr>
                <w:rFonts w:ascii="Calibri" w:hAnsi="Calibri"/>
                <w:color w:val="000000"/>
                <w:sz w:val="22"/>
              </w:rPr>
              <w:t>4-Jan-16</w:t>
            </w:r>
          </w:p>
        </w:tc>
        <w:tc>
          <w:tcPr>
            <w:tcW w:w="2120" w:type="dxa"/>
            <w:tcBorders>
              <w:top w:val="nil"/>
              <w:left w:val="nil"/>
              <w:bottom w:val="single" w:sz="8" w:space="0" w:color="auto"/>
              <w:right w:val="single" w:sz="8" w:space="0" w:color="auto"/>
            </w:tcBorders>
            <w:shd w:val="clear" w:color="auto" w:fill="auto"/>
            <w:hideMark/>
          </w:tcPr>
          <w:p w:rsidR="007D625D" w:rsidRPr="00691DB5" w:rsidRDefault="007D625D" w:rsidP="00657708">
            <w:pPr>
              <w:widowControl/>
              <w:autoSpaceDE/>
              <w:autoSpaceDN/>
              <w:adjustRightInd/>
              <w:jc w:val="center"/>
              <w:rPr>
                <w:rFonts w:ascii="Calibri" w:hAnsi="Calibri"/>
                <w:color w:val="000000"/>
                <w:sz w:val="22"/>
                <w:szCs w:val="22"/>
              </w:rPr>
            </w:pPr>
            <w:r w:rsidRPr="00691DB5">
              <w:rPr>
                <w:rFonts w:ascii="Calibri" w:hAnsi="Calibri"/>
                <w:color w:val="000000"/>
                <w:sz w:val="22"/>
              </w:rPr>
              <w:t>25-Apr-16</w:t>
            </w:r>
          </w:p>
        </w:tc>
      </w:tr>
      <w:tr w:rsidR="007D625D" w:rsidRPr="00CD6098" w:rsidTr="00657708">
        <w:trPr>
          <w:trHeight w:val="315"/>
        </w:trPr>
        <w:tc>
          <w:tcPr>
            <w:tcW w:w="620" w:type="dxa"/>
            <w:tcBorders>
              <w:top w:val="nil"/>
              <w:left w:val="single" w:sz="8" w:space="0" w:color="auto"/>
              <w:bottom w:val="single" w:sz="8" w:space="0" w:color="auto"/>
              <w:right w:val="single" w:sz="8" w:space="0" w:color="auto"/>
            </w:tcBorders>
            <w:shd w:val="clear" w:color="auto" w:fill="auto"/>
            <w:hideMark/>
          </w:tcPr>
          <w:p w:rsidR="007D625D" w:rsidRPr="00CD6098" w:rsidRDefault="007D625D" w:rsidP="00657708">
            <w:pPr>
              <w:widowControl/>
              <w:autoSpaceDE/>
              <w:autoSpaceDN/>
              <w:adjustRightInd/>
              <w:jc w:val="center"/>
              <w:rPr>
                <w:rFonts w:ascii="Calibri" w:hAnsi="Calibri"/>
                <w:sz w:val="22"/>
                <w:szCs w:val="22"/>
              </w:rPr>
            </w:pPr>
            <w:r w:rsidRPr="00CD6098">
              <w:rPr>
                <w:rFonts w:ascii="Calibri" w:hAnsi="Calibri"/>
                <w:sz w:val="22"/>
              </w:rPr>
              <w:t>2</w:t>
            </w:r>
          </w:p>
        </w:tc>
        <w:tc>
          <w:tcPr>
            <w:tcW w:w="4340" w:type="dxa"/>
            <w:tcBorders>
              <w:top w:val="nil"/>
              <w:left w:val="nil"/>
              <w:bottom w:val="single" w:sz="8" w:space="0" w:color="auto"/>
              <w:right w:val="single" w:sz="8" w:space="0" w:color="auto"/>
            </w:tcBorders>
            <w:shd w:val="clear" w:color="auto" w:fill="auto"/>
            <w:hideMark/>
          </w:tcPr>
          <w:p w:rsidR="007D625D" w:rsidRPr="00CD6098" w:rsidRDefault="007D625D" w:rsidP="00657708">
            <w:pPr>
              <w:widowControl/>
              <w:autoSpaceDE/>
              <w:autoSpaceDN/>
              <w:adjustRightInd/>
              <w:rPr>
                <w:rFonts w:ascii="Calibri" w:hAnsi="Calibri"/>
                <w:sz w:val="22"/>
                <w:szCs w:val="22"/>
              </w:rPr>
            </w:pPr>
            <w:r w:rsidRPr="00CD6098">
              <w:rPr>
                <w:rFonts w:ascii="Calibri" w:hAnsi="Calibri"/>
                <w:sz w:val="22"/>
              </w:rPr>
              <w:t>Mail MP-10002</w:t>
            </w:r>
          </w:p>
        </w:tc>
        <w:tc>
          <w:tcPr>
            <w:tcW w:w="2120" w:type="dxa"/>
            <w:tcBorders>
              <w:top w:val="nil"/>
              <w:left w:val="nil"/>
              <w:bottom w:val="single" w:sz="8" w:space="0" w:color="auto"/>
              <w:right w:val="single" w:sz="8" w:space="0" w:color="auto"/>
            </w:tcBorders>
            <w:shd w:val="clear" w:color="auto" w:fill="auto"/>
            <w:hideMark/>
          </w:tcPr>
          <w:p w:rsidR="007D625D" w:rsidRPr="00CD6098" w:rsidRDefault="007D625D" w:rsidP="00657708">
            <w:pPr>
              <w:widowControl/>
              <w:autoSpaceDE/>
              <w:autoSpaceDN/>
              <w:adjustRightInd/>
              <w:jc w:val="center"/>
              <w:rPr>
                <w:rFonts w:ascii="Calibri" w:hAnsi="Calibri"/>
                <w:sz w:val="22"/>
                <w:szCs w:val="22"/>
              </w:rPr>
            </w:pPr>
            <w:r w:rsidRPr="00CD6098">
              <w:rPr>
                <w:rFonts w:ascii="Calibri" w:hAnsi="Calibri"/>
                <w:sz w:val="22"/>
              </w:rPr>
              <w:t>26-Apr-16</w:t>
            </w:r>
          </w:p>
        </w:tc>
        <w:tc>
          <w:tcPr>
            <w:tcW w:w="2120" w:type="dxa"/>
            <w:tcBorders>
              <w:top w:val="nil"/>
              <w:left w:val="nil"/>
              <w:bottom w:val="single" w:sz="8" w:space="0" w:color="auto"/>
              <w:right w:val="single" w:sz="8" w:space="0" w:color="auto"/>
            </w:tcBorders>
            <w:shd w:val="clear" w:color="auto" w:fill="auto"/>
            <w:hideMark/>
          </w:tcPr>
          <w:p w:rsidR="007D625D" w:rsidRPr="00CD6098" w:rsidRDefault="007D625D" w:rsidP="00657708">
            <w:pPr>
              <w:widowControl/>
              <w:autoSpaceDE/>
              <w:autoSpaceDN/>
              <w:adjustRightInd/>
              <w:jc w:val="center"/>
              <w:rPr>
                <w:rFonts w:ascii="Calibri" w:hAnsi="Calibri"/>
                <w:sz w:val="22"/>
                <w:szCs w:val="22"/>
              </w:rPr>
            </w:pPr>
            <w:r w:rsidRPr="00CD6098">
              <w:rPr>
                <w:rFonts w:ascii="Calibri" w:hAnsi="Calibri"/>
                <w:sz w:val="22"/>
              </w:rPr>
              <w:t>26-Apr-16</w:t>
            </w:r>
          </w:p>
        </w:tc>
      </w:tr>
      <w:tr w:rsidR="00561B1A" w:rsidRPr="00CD6098" w:rsidTr="00657708">
        <w:trPr>
          <w:trHeight w:val="360"/>
        </w:trPr>
        <w:tc>
          <w:tcPr>
            <w:tcW w:w="620" w:type="dxa"/>
            <w:tcBorders>
              <w:top w:val="nil"/>
              <w:left w:val="single" w:sz="8" w:space="0" w:color="auto"/>
              <w:bottom w:val="single" w:sz="8" w:space="0" w:color="auto"/>
              <w:right w:val="single" w:sz="8" w:space="0" w:color="auto"/>
            </w:tcBorders>
            <w:shd w:val="clear" w:color="auto" w:fill="auto"/>
            <w:hideMark/>
          </w:tcPr>
          <w:p w:rsidR="007D625D" w:rsidRPr="00CD6098" w:rsidRDefault="007D625D" w:rsidP="00657708">
            <w:pPr>
              <w:widowControl/>
              <w:autoSpaceDE/>
              <w:autoSpaceDN/>
              <w:adjustRightInd/>
              <w:jc w:val="center"/>
              <w:rPr>
                <w:rFonts w:ascii="Calibri" w:hAnsi="Calibri"/>
                <w:sz w:val="22"/>
                <w:szCs w:val="22"/>
              </w:rPr>
            </w:pPr>
            <w:r w:rsidRPr="00CD6098">
              <w:rPr>
                <w:rFonts w:ascii="Calibri" w:hAnsi="Calibri"/>
                <w:sz w:val="22"/>
              </w:rPr>
              <w:t>3</w:t>
            </w:r>
          </w:p>
        </w:tc>
        <w:tc>
          <w:tcPr>
            <w:tcW w:w="4340" w:type="dxa"/>
            <w:tcBorders>
              <w:top w:val="nil"/>
              <w:left w:val="nil"/>
              <w:bottom w:val="single" w:sz="8" w:space="0" w:color="auto"/>
              <w:right w:val="single" w:sz="8" w:space="0" w:color="auto"/>
            </w:tcBorders>
            <w:shd w:val="clear" w:color="auto" w:fill="auto"/>
            <w:hideMark/>
          </w:tcPr>
          <w:p w:rsidR="007D625D" w:rsidRPr="00CD6098" w:rsidRDefault="007D625D" w:rsidP="00657708">
            <w:pPr>
              <w:widowControl/>
              <w:autoSpaceDE/>
              <w:autoSpaceDN/>
              <w:adjustRightInd/>
              <w:rPr>
                <w:rFonts w:ascii="Calibri" w:hAnsi="Calibri"/>
                <w:sz w:val="22"/>
                <w:szCs w:val="22"/>
              </w:rPr>
            </w:pPr>
            <w:r w:rsidRPr="00CD6098">
              <w:rPr>
                <w:rFonts w:ascii="Calibri" w:hAnsi="Calibri"/>
                <w:sz w:val="22"/>
              </w:rPr>
              <w:t>Due Date Reminder Letter Mailing</w:t>
            </w:r>
          </w:p>
        </w:tc>
        <w:tc>
          <w:tcPr>
            <w:tcW w:w="2120" w:type="dxa"/>
            <w:tcBorders>
              <w:top w:val="nil"/>
              <w:left w:val="nil"/>
              <w:bottom w:val="single" w:sz="8" w:space="0" w:color="auto"/>
              <w:right w:val="single" w:sz="8" w:space="0" w:color="auto"/>
            </w:tcBorders>
            <w:shd w:val="clear" w:color="auto" w:fill="auto"/>
            <w:hideMark/>
          </w:tcPr>
          <w:p w:rsidR="007D625D" w:rsidRPr="00CD6098" w:rsidRDefault="00561B1A" w:rsidP="00561B1A">
            <w:pPr>
              <w:widowControl/>
              <w:autoSpaceDE/>
              <w:autoSpaceDN/>
              <w:adjustRightInd/>
              <w:jc w:val="center"/>
              <w:rPr>
                <w:rFonts w:ascii="Calibri" w:hAnsi="Calibri"/>
                <w:sz w:val="22"/>
                <w:szCs w:val="22"/>
              </w:rPr>
            </w:pPr>
            <w:r w:rsidRPr="00CD6098">
              <w:rPr>
                <w:rFonts w:ascii="Calibri" w:hAnsi="Calibri"/>
                <w:sz w:val="22"/>
              </w:rPr>
              <w:t>23</w:t>
            </w:r>
            <w:r w:rsidR="007D625D" w:rsidRPr="00CD6098">
              <w:rPr>
                <w:rFonts w:ascii="Calibri" w:hAnsi="Calibri"/>
                <w:sz w:val="22"/>
              </w:rPr>
              <w:t>-</w:t>
            </w:r>
            <w:r w:rsidRPr="00CD6098">
              <w:rPr>
                <w:rFonts w:ascii="Calibri" w:hAnsi="Calibri"/>
                <w:sz w:val="22"/>
              </w:rPr>
              <w:t>May</w:t>
            </w:r>
            <w:r w:rsidR="007D625D" w:rsidRPr="00CD6098">
              <w:rPr>
                <w:rFonts w:ascii="Calibri" w:hAnsi="Calibri"/>
                <w:sz w:val="22"/>
              </w:rPr>
              <w:t>-16</w:t>
            </w:r>
          </w:p>
        </w:tc>
        <w:tc>
          <w:tcPr>
            <w:tcW w:w="2120" w:type="dxa"/>
            <w:tcBorders>
              <w:top w:val="nil"/>
              <w:left w:val="nil"/>
              <w:bottom w:val="single" w:sz="8" w:space="0" w:color="auto"/>
              <w:right w:val="single" w:sz="8" w:space="0" w:color="auto"/>
            </w:tcBorders>
            <w:shd w:val="clear" w:color="auto" w:fill="auto"/>
            <w:hideMark/>
          </w:tcPr>
          <w:p w:rsidR="007D625D" w:rsidRPr="00CD6098" w:rsidRDefault="00561B1A" w:rsidP="00561B1A">
            <w:pPr>
              <w:widowControl/>
              <w:autoSpaceDE/>
              <w:autoSpaceDN/>
              <w:adjustRightInd/>
              <w:jc w:val="center"/>
              <w:rPr>
                <w:rFonts w:ascii="Calibri" w:hAnsi="Calibri"/>
                <w:sz w:val="22"/>
                <w:szCs w:val="22"/>
              </w:rPr>
            </w:pPr>
            <w:r w:rsidRPr="00CD6098">
              <w:rPr>
                <w:rFonts w:ascii="Calibri" w:hAnsi="Calibri"/>
                <w:sz w:val="22"/>
              </w:rPr>
              <w:t>23</w:t>
            </w:r>
            <w:r w:rsidR="007D625D" w:rsidRPr="00CD6098">
              <w:rPr>
                <w:rFonts w:ascii="Calibri" w:hAnsi="Calibri"/>
                <w:sz w:val="22"/>
              </w:rPr>
              <w:t>-</w:t>
            </w:r>
            <w:r w:rsidRPr="00CD6098">
              <w:rPr>
                <w:rFonts w:ascii="Calibri" w:hAnsi="Calibri"/>
                <w:sz w:val="22"/>
              </w:rPr>
              <w:t>May</w:t>
            </w:r>
            <w:r w:rsidR="007D625D" w:rsidRPr="00CD6098">
              <w:rPr>
                <w:rFonts w:ascii="Calibri" w:hAnsi="Calibri"/>
                <w:sz w:val="22"/>
              </w:rPr>
              <w:t>-16</w:t>
            </w:r>
          </w:p>
        </w:tc>
      </w:tr>
      <w:tr w:rsidR="00561B1A" w:rsidRPr="00CD6098" w:rsidTr="00561B1A">
        <w:trPr>
          <w:trHeight w:val="360"/>
        </w:trPr>
        <w:tc>
          <w:tcPr>
            <w:tcW w:w="620" w:type="dxa"/>
            <w:tcBorders>
              <w:top w:val="nil"/>
              <w:left w:val="single" w:sz="8" w:space="0" w:color="auto"/>
              <w:bottom w:val="single" w:sz="8" w:space="0" w:color="auto"/>
              <w:right w:val="single" w:sz="8" w:space="0" w:color="auto"/>
            </w:tcBorders>
            <w:shd w:val="clear" w:color="auto" w:fill="auto"/>
            <w:hideMark/>
          </w:tcPr>
          <w:p w:rsidR="00561B1A" w:rsidRPr="00CD6098" w:rsidRDefault="00561B1A" w:rsidP="00561B1A">
            <w:pPr>
              <w:widowControl/>
              <w:autoSpaceDE/>
              <w:autoSpaceDN/>
              <w:adjustRightInd/>
              <w:jc w:val="center"/>
              <w:rPr>
                <w:rFonts w:ascii="Calibri" w:hAnsi="Calibri"/>
                <w:sz w:val="22"/>
                <w:szCs w:val="22"/>
              </w:rPr>
            </w:pPr>
            <w:r w:rsidRPr="00CD6098">
              <w:rPr>
                <w:rFonts w:ascii="Calibri" w:hAnsi="Calibri"/>
                <w:sz w:val="22"/>
              </w:rPr>
              <w:t>4</w:t>
            </w:r>
          </w:p>
        </w:tc>
        <w:tc>
          <w:tcPr>
            <w:tcW w:w="4340" w:type="dxa"/>
            <w:tcBorders>
              <w:top w:val="nil"/>
              <w:left w:val="nil"/>
              <w:bottom w:val="single" w:sz="8" w:space="0" w:color="auto"/>
              <w:right w:val="single" w:sz="8" w:space="0" w:color="auto"/>
            </w:tcBorders>
            <w:shd w:val="clear" w:color="auto" w:fill="auto"/>
            <w:hideMark/>
          </w:tcPr>
          <w:p w:rsidR="00561B1A" w:rsidRPr="00CD6098" w:rsidRDefault="00561B1A" w:rsidP="00561B1A">
            <w:pPr>
              <w:widowControl/>
              <w:autoSpaceDE/>
              <w:autoSpaceDN/>
              <w:adjustRightInd/>
              <w:rPr>
                <w:rFonts w:ascii="Calibri" w:hAnsi="Calibri"/>
                <w:sz w:val="22"/>
                <w:szCs w:val="22"/>
              </w:rPr>
            </w:pPr>
            <w:r w:rsidRPr="00CD6098">
              <w:rPr>
                <w:rFonts w:ascii="Calibri" w:hAnsi="Calibri"/>
                <w:sz w:val="22"/>
              </w:rPr>
              <w:t>1</w:t>
            </w:r>
            <w:r w:rsidRPr="00CD6098">
              <w:rPr>
                <w:rFonts w:ascii="Calibri" w:hAnsi="Calibri"/>
                <w:sz w:val="22"/>
                <w:szCs w:val="22"/>
                <w:vertAlign w:val="superscript"/>
              </w:rPr>
              <w:t>st</w:t>
            </w:r>
            <w:r w:rsidRPr="00CD6098">
              <w:rPr>
                <w:rFonts w:ascii="Calibri" w:hAnsi="Calibri"/>
                <w:sz w:val="22"/>
                <w:szCs w:val="22"/>
              </w:rPr>
              <w:t xml:space="preserve"> Follow-up</w:t>
            </w:r>
          </w:p>
        </w:tc>
        <w:tc>
          <w:tcPr>
            <w:tcW w:w="2120" w:type="dxa"/>
            <w:tcBorders>
              <w:top w:val="nil"/>
              <w:left w:val="nil"/>
              <w:bottom w:val="single" w:sz="8" w:space="0" w:color="auto"/>
              <w:right w:val="single" w:sz="8" w:space="0" w:color="auto"/>
            </w:tcBorders>
            <w:shd w:val="clear" w:color="auto" w:fill="auto"/>
            <w:hideMark/>
          </w:tcPr>
          <w:p w:rsidR="00561B1A" w:rsidRPr="00CD6098" w:rsidRDefault="00561B1A" w:rsidP="00561B1A">
            <w:pPr>
              <w:widowControl/>
              <w:autoSpaceDE/>
              <w:autoSpaceDN/>
              <w:adjustRightInd/>
              <w:jc w:val="center"/>
              <w:rPr>
                <w:rFonts w:ascii="Calibri" w:hAnsi="Calibri"/>
                <w:sz w:val="22"/>
                <w:szCs w:val="22"/>
              </w:rPr>
            </w:pPr>
            <w:r w:rsidRPr="00CD6098">
              <w:rPr>
                <w:rFonts w:ascii="Calibri" w:hAnsi="Calibri"/>
                <w:sz w:val="22"/>
              </w:rPr>
              <w:t>08-June-16</w:t>
            </w:r>
          </w:p>
        </w:tc>
        <w:tc>
          <w:tcPr>
            <w:tcW w:w="2120" w:type="dxa"/>
            <w:tcBorders>
              <w:top w:val="nil"/>
              <w:left w:val="nil"/>
              <w:bottom w:val="single" w:sz="8" w:space="0" w:color="auto"/>
              <w:right w:val="single" w:sz="8" w:space="0" w:color="auto"/>
            </w:tcBorders>
            <w:shd w:val="clear" w:color="auto" w:fill="auto"/>
            <w:hideMark/>
          </w:tcPr>
          <w:p w:rsidR="00561B1A" w:rsidRPr="00CD6098" w:rsidRDefault="00561B1A" w:rsidP="00561B1A">
            <w:pPr>
              <w:widowControl/>
              <w:autoSpaceDE/>
              <w:autoSpaceDN/>
              <w:adjustRightInd/>
              <w:jc w:val="center"/>
              <w:rPr>
                <w:rFonts w:ascii="Calibri" w:hAnsi="Calibri"/>
                <w:sz w:val="22"/>
                <w:szCs w:val="22"/>
              </w:rPr>
            </w:pPr>
            <w:r w:rsidRPr="00CD6098">
              <w:rPr>
                <w:rFonts w:ascii="Calibri" w:hAnsi="Calibri"/>
                <w:sz w:val="22"/>
              </w:rPr>
              <w:t>08-June-16</w:t>
            </w:r>
          </w:p>
        </w:tc>
      </w:tr>
      <w:tr w:rsidR="007D625D" w:rsidRPr="00CD6098" w:rsidTr="00657708">
        <w:trPr>
          <w:trHeight w:val="360"/>
        </w:trPr>
        <w:tc>
          <w:tcPr>
            <w:tcW w:w="620" w:type="dxa"/>
            <w:tcBorders>
              <w:top w:val="nil"/>
              <w:left w:val="single" w:sz="8" w:space="0" w:color="auto"/>
              <w:bottom w:val="single" w:sz="8" w:space="0" w:color="auto"/>
              <w:right w:val="single" w:sz="8" w:space="0" w:color="auto"/>
            </w:tcBorders>
            <w:shd w:val="clear" w:color="auto" w:fill="auto"/>
          </w:tcPr>
          <w:p w:rsidR="007D625D" w:rsidRPr="00CD6098" w:rsidRDefault="007D625D" w:rsidP="00657708">
            <w:pPr>
              <w:widowControl/>
              <w:autoSpaceDE/>
              <w:autoSpaceDN/>
              <w:adjustRightInd/>
              <w:jc w:val="center"/>
              <w:rPr>
                <w:rFonts w:ascii="Calibri" w:hAnsi="Calibri"/>
                <w:sz w:val="22"/>
              </w:rPr>
            </w:pPr>
            <w:r w:rsidRPr="00CD6098">
              <w:rPr>
                <w:rFonts w:ascii="Calibri" w:hAnsi="Calibri"/>
                <w:sz w:val="22"/>
              </w:rPr>
              <w:t>5</w:t>
            </w:r>
          </w:p>
        </w:tc>
        <w:tc>
          <w:tcPr>
            <w:tcW w:w="4340" w:type="dxa"/>
            <w:tcBorders>
              <w:top w:val="nil"/>
              <w:left w:val="nil"/>
              <w:bottom w:val="single" w:sz="8" w:space="0" w:color="auto"/>
              <w:right w:val="single" w:sz="8" w:space="0" w:color="auto"/>
            </w:tcBorders>
            <w:shd w:val="clear" w:color="auto" w:fill="auto"/>
          </w:tcPr>
          <w:p w:rsidR="007D625D" w:rsidRPr="00CD6098" w:rsidRDefault="007D625D" w:rsidP="00657708">
            <w:pPr>
              <w:widowControl/>
              <w:autoSpaceDE/>
              <w:autoSpaceDN/>
              <w:adjustRightInd/>
              <w:rPr>
                <w:rFonts w:ascii="Calibri" w:hAnsi="Calibri"/>
                <w:sz w:val="22"/>
              </w:rPr>
            </w:pPr>
            <w:r w:rsidRPr="00CD6098">
              <w:rPr>
                <w:rFonts w:ascii="Calibri" w:hAnsi="Calibri"/>
                <w:sz w:val="22"/>
              </w:rPr>
              <w:t>2</w:t>
            </w:r>
            <w:r w:rsidRPr="00CD6098">
              <w:rPr>
                <w:rFonts w:ascii="Calibri" w:hAnsi="Calibri"/>
                <w:sz w:val="22"/>
                <w:szCs w:val="22"/>
                <w:vertAlign w:val="superscript"/>
              </w:rPr>
              <w:t>nd</w:t>
            </w:r>
            <w:r w:rsidRPr="00CD6098">
              <w:rPr>
                <w:rFonts w:ascii="Calibri" w:hAnsi="Calibri"/>
                <w:sz w:val="22"/>
                <w:szCs w:val="22"/>
              </w:rPr>
              <w:t xml:space="preserve"> Follow-up</w:t>
            </w:r>
          </w:p>
        </w:tc>
        <w:tc>
          <w:tcPr>
            <w:tcW w:w="2120" w:type="dxa"/>
            <w:tcBorders>
              <w:top w:val="nil"/>
              <w:left w:val="nil"/>
              <w:bottom w:val="single" w:sz="8" w:space="0" w:color="auto"/>
              <w:right w:val="single" w:sz="8" w:space="0" w:color="auto"/>
            </w:tcBorders>
            <w:shd w:val="clear" w:color="auto" w:fill="auto"/>
          </w:tcPr>
          <w:p w:rsidR="007D625D" w:rsidRPr="00CD6098" w:rsidRDefault="007D625D" w:rsidP="00657708">
            <w:pPr>
              <w:widowControl/>
              <w:autoSpaceDE/>
              <w:autoSpaceDN/>
              <w:adjustRightInd/>
              <w:jc w:val="center"/>
              <w:rPr>
                <w:rFonts w:ascii="Calibri" w:hAnsi="Calibri"/>
                <w:sz w:val="22"/>
              </w:rPr>
            </w:pPr>
            <w:r w:rsidRPr="00CD6098">
              <w:rPr>
                <w:rFonts w:ascii="Calibri" w:hAnsi="Calibri"/>
                <w:sz w:val="22"/>
              </w:rPr>
              <w:t>21-Jul-16</w:t>
            </w:r>
          </w:p>
        </w:tc>
        <w:tc>
          <w:tcPr>
            <w:tcW w:w="2120" w:type="dxa"/>
            <w:tcBorders>
              <w:top w:val="nil"/>
              <w:left w:val="nil"/>
              <w:bottom w:val="single" w:sz="8" w:space="0" w:color="auto"/>
              <w:right w:val="single" w:sz="8" w:space="0" w:color="auto"/>
            </w:tcBorders>
            <w:shd w:val="clear" w:color="auto" w:fill="auto"/>
          </w:tcPr>
          <w:p w:rsidR="007D625D" w:rsidRPr="00CD6098" w:rsidRDefault="007D625D" w:rsidP="00657708">
            <w:pPr>
              <w:widowControl/>
              <w:autoSpaceDE/>
              <w:autoSpaceDN/>
              <w:adjustRightInd/>
              <w:jc w:val="center"/>
              <w:rPr>
                <w:rFonts w:ascii="Calibri" w:hAnsi="Calibri"/>
                <w:sz w:val="22"/>
              </w:rPr>
            </w:pPr>
            <w:r w:rsidRPr="00CD6098">
              <w:rPr>
                <w:rFonts w:ascii="Calibri" w:hAnsi="Calibri"/>
                <w:sz w:val="22"/>
              </w:rPr>
              <w:t>21-Jul-16</w:t>
            </w:r>
          </w:p>
        </w:tc>
      </w:tr>
      <w:tr w:rsidR="007D625D" w:rsidRPr="00CD6098" w:rsidTr="00657708">
        <w:trPr>
          <w:trHeight w:val="360"/>
        </w:trPr>
        <w:tc>
          <w:tcPr>
            <w:tcW w:w="620" w:type="dxa"/>
            <w:tcBorders>
              <w:top w:val="nil"/>
              <w:left w:val="single" w:sz="8" w:space="0" w:color="auto"/>
              <w:bottom w:val="single" w:sz="8" w:space="0" w:color="auto"/>
              <w:right w:val="single" w:sz="8" w:space="0" w:color="auto"/>
            </w:tcBorders>
            <w:shd w:val="clear" w:color="auto" w:fill="auto"/>
          </w:tcPr>
          <w:p w:rsidR="007D625D" w:rsidRPr="00CD6098" w:rsidRDefault="007D625D" w:rsidP="00657708">
            <w:pPr>
              <w:widowControl/>
              <w:autoSpaceDE/>
              <w:autoSpaceDN/>
              <w:adjustRightInd/>
              <w:jc w:val="center"/>
              <w:rPr>
                <w:rFonts w:ascii="Calibri" w:hAnsi="Calibri"/>
                <w:sz w:val="22"/>
              </w:rPr>
            </w:pPr>
            <w:r w:rsidRPr="00CD6098">
              <w:rPr>
                <w:rFonts w:ascii="Calibri" w:hAnsi="Calibri"/>
                <w:sz w:val="22"/>
              </w:rPr>
              <w:t>6</w:t>
            </w:r>
          </w:p>
        </w:tc>
        <w:tc>
          <w:tcPr>
            <w:tcW w:w="4340" w:type="dxa"/>
            <w:tcBorders>
              <w:top w:val="nil"/>
              <w:left w:val="nil"/>
              <w:bottom w:val="single" w:sz="8" w:space="0" w:color="auto"/>
              <w:right w:val="single" w:sz="8" w:space="0" w:color="auto"/>
            </w:tcBorders>
            <w:shd w:val="clear" w:color="auto" w:fill="auto"/>
          </w:tcPr>
          <w:p w:rsidR="007D625D" w:rsidRPr="00CD6098" w:rsidRDefault="007D625D" w:rsidP="00657708">
            <w:pPr>
              <w:widowControl/>
              <w:autoSpaceDE/>
              <w:autoSpaceDN/>
              <w:adjustRightInd/>
              <w:rPr>
                <w:rFonts w:ascii="Calibri" w:hAnsi="Calibri"/>
                <w:sz w:val="22"/>
              </w:rPr>
            </w:pPr>
            <w:r w:rsidRPr="00CD6098">
              <w:rPr>
                <w:rFonts w:ascii="Calibri" w:hAnsi="Calibri"/>
                <w:sz w:val="22"/>
              </w:rPr>
              <w:t>Survey Close-out</w:t>
            </w:r>
          </w:p>
        </w:tc>
        <w:tc>
          <w:tcPr>
            <w:tcW w:w="2120" w:type="dxa"/>
            <w:tcBorders>
              <w:top w:val="nil"/>
              <w:left w:val="nil"/>
              <w:bottom w:val="single" w:sz="8" w:space="0" w:color="auto"/>
              <w:right w:val="single" w:sz="8" w:space="0" w:color="auto"/>
            </w:tcBorders>
            <w:shd w:val="clear" w:color="auto" w:fill="auto"/>
          </w:tcPr>
          <w:p w:rsidR="007D625D" w:rsidRPr="00CD6098" w:rsidRDefault="007D625D" w:rsidP="00657708">
            <w:pPr>
              <w:widowControl/>
              <w:autoSpaceDE/>
              <w:autoSpaceDN/>
              <w:adjustRightInd/>
              <w:jc w:val="center"/>
              <w:rPr>
                <w:rFonts w:ascii="Calibri" w:hAnsi="Calibri"/>
                <w:sz w:val="22"/>
              </w:rPr>
            </w:pPr>
            <w:r w:rsidRPr="00CD6098">
              <w:rPr>
                <w:rFonts w:ascii="Calibri" w:hAnsi="Calibri"/>
                <w:sz w:val="22"/>
              </w:rPr>
              <w:t>31-Dec-16</w:t>
            </w:r>
          </w:p>
        </w:tc>
        <w:tc>
          <w:tcPr>
            <w:tcW w:w="2120" w:type="dxa"/>
            <w:tcBorders>
              <w:top w:val="nil"/>
              <w:left w:val="nil"/>
              <w:bottom w:val="single" w:sz="8" w:space="0" w:color="auto"/>
              <w:right w:val="single" w:sz="8" w:space="0" w:color="auto"/>
            </w:tcBorders>
            <w:shd w:val="clear" w:color="auto" w:fill="auto"/>
          </w:tcPr>
          <w:p w:rsidR="007D625D" w:rsidRPr="00CD6098" w:rsidRDefault="007D625D" w:rsidP="00657708">
            <w:pPr>
              <w:widowControl/>
              <w:autoSpaceDE/>
              <w:autoSpaceDN/>
              <w:adjustRightInd/>
              <w:jc w:val="center"/>
              <w:rPr>
                <w:rFonts w:ascii="Calibri" w:hAnsi="Calibri"/>
                <w:sz w:val="22"/>
              </w:rPr>
            </w:pPr>
            <w:r w:rsidRPr="00CD6098">
              <w:rPr>
                <w:rFonts w:ascii="Calibri" w:hAnsi="Calibri"/>
                <w:sz w:val="22"/>
              </w:rPr>
              <w:t>31-Dec-16</w:t>
            </w:r>
          </w:p>
        </w:tc>
      </w:tr>
    </w:tbl>
    <w:p w:rsidR="007D625D" w:rsidRPr="00691DB5" w:rsidRDefault="007D625D" w:rsidP="007D625D">
      <w:pPr>
        <w:tabs>
          <w:tab w:val="left" w:pos="-990"/>
          <w:tab w:val="left" w:pos="-720"/>
          <w:tab w:val="left" w:pos="0"/>
          <w:tab w:val="left" w:pos="720"/>
          <w:tab w:val="left" w:pos="1440"/>
          <w:tab w:val="left" w:pos="2160"/>
          <w:tab w:val="left" w:pos="2880"/>
          <w:tab w:val="right" w:leader="do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1" w:lineRule="auto"/>
        <w:ind w:left="1440" w:hanging="1440"/>
        <w:jc w:val="center"/>
        <w:rPr>
          <w:rFonts w:ascii="Calibri" w:hAnsi="Calibri"/>
          <w:sz w:val="24"/>
          <w:szCs w:val="24"/>
        </w:rPr>
      </w:pPr>
    </w:p>
    <w:p w:rsidR="007D625D" w:rsidRPr="00874805" w:rsidRDefault="007D625D" w:rsidP="007D625D">
      <w:pPr>
        <w:tabs>
          <w:tab w:val="left" w:pos="-990"/>
          <w:tab w:val="left" w:pos="-720"/>
          <w:tab w:val="left" w:pos="0"/>
          <w:tab w:val="left" w:pos="720"/>
          <w:tab w:val="left" w:pos="1440"/>
          <w:tab w:val="left" w:pos="2160"/>
          <w:tab w:val="left" w:pos="2880"/>
          <w:tab w:val="right" w:leader="do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1" w:lineRule="auto"/>
        <w:ind w:left="1440" w:hanging="1440"/>
        <w:rPr>
          <w:rFonts w:ascii="Calibri" w:hAnsi="Calibri"/>
          <w:sz w:val="24"/>
          <w:szCs w:val="24"/>
        </w:rPr>
      </w:pPr>
      <w:r w:rsidRPr="00691DB5">
        <w:rPr>
          <w:rFonts w:ascii="Calibri" w:hAnsi="Calibri"/>
          <w:sz w:val="24"/>
          <w:szCs w:val="24"/>
        </w:rPr>
        <w:t>* All dates estimated.</w:t>
      </w:r>
    </w:p>
    <w:p w:rsidR="007D625D" w:rsidRPr="00874805" w:rsidRDefault="007D625D" w:rsidP="007D625D">
      <w:pPr>
        <w:numPr>
          <w:ilvl w:val="12"/>
          <w:numId w:val="0"/>
        </w:numPr>
        <w:rPr>
          <w:rFonts w:ascii="Calibri" w:hAnsi="Calibri"/>
          <w:sz w:val="24"/>
          <w:szCs w:val="24"/>
        </w:rPr>
      </w:pPr>
    </w:p>
    <w:p w:rsidR="007D625D" w:rsidRPr="00874805" w:rsidRDefault="007D625D" w:rsidP="007D625D">
      <w:pPr>
        <w:numPr>
          <w:ilvl w:val="12"/>
          <w:numId w:val="0"/>
        </w:numPr>
        <w:tabs>
          <w:tab w:val="left" w:pos="720"/>
          <w:tab w:val="left" w:pos="1440"/>
        </w:tabs>
        <w:ind w:left="1440" w:hanging="720"/>
        <w:rPr>
          <w:rFonts w:ascii="Calibri" w:hAnsi="Calibri"/>
          <w:b/>
          <w:bCs/>
          <w:sz w:val="24"/>
          <w:szCs w:val="24"/>
        </w:rPr>
      </w:pPr>
      <w:r w:rsidRPr="00874805">
        <w:rPr>
          <w:rFonts w:ascii="Calibri" w:hAnsi="Calibri"/>
          <w:b/>
          <w:bCs/>
          <w:sz w:val="24"/>
          <w:szCs w:val="24"/>
          <w:u w:val="single"/>
        </w:rPr>
        <w:t>Question 17.  Request to Not Display Expiration Date</w:t>
      </w:r>
    </w:p>
    <w:p w:rsidR="007D625D" w:rsidRPr="00874805" w:rsidRDefault="007D625D" w:rsidP="007D625D">
      <w:pPr>
        <w:numPr>
          <w:ilvl w:val="12"/>
          <w:numId w:val="0"/>
        </w:numPr>
        <w:rPr>
          <w:rFonts w:ascii="Calibri" w:hAnsi="Calibri"/>
          <w:sz w:val="24"/>
          <w:szCs w:val="24"/>
        </w:rPr>
      </w:pPr>
    </w:p>
    <w:p w:rsidR="007D625D" w:rsidRPr="00874805" w:rsidRDefault="007D625D" w:rsidP="007D625D">
      <w:pPr>
        <w:numPr>
          <w:ilvl w:val="12"/>
          <w:numId w:val="0"/>
        </w:numPr>
        <w:ind w:left="720"/>
        <w:rPr>
          <w:rFonts w:ascii="Calibri" w:hAnsi="Calibri"/>
          <w:sz w:val="24"/>
          <w:szCs w:val="24"/>
        </w:rPr>
      </w:pPr>
      <w:r w:rsidRPr="00874805">
        <w:rPr>
          <w:rFonts w:ascii="Calibri" w:hAnsi="Calibri"/>
          <w:sz w:val="24"/>
          <w:szCs w:val="24"/>
        </w:rPr>
        <w:t>The assigned expiration date will be displayed on all report forms used in this information collection.</w:t>
      </w:r>
    </w:p>
    <w:p w:rsidR="007D625D" w:rsidRPr="00874805" w:rsidRDefault="007D625D" w:rsidP="007D625D">
      <w:pPr>
        <w:numPr>
          <w:ilvl w:val="12"/>
          <w:numId w:val="0"/>
        </w:numPr>
        <w:rPr>
          <w:rFonts w:ascii="Calibri" w:hAnsi="Calibri"/>
          <w:sz w:val="24"/>
          <w:szCs w:val="24"/>
        </w:rPr>
      </w:pPr>
    </w:p>
    <w:p w:rsidR="007D625D" w:rsidRPr="00874805" w:rsidRDefault="007D625D" w:rsidP="007D625D">
      <w:pPr>
        <w:numPr>
          <w:ilvl w:val="12"/>
          <w:numId w:val="0"/>
        </w:numPr>
        <w:tabs>
          <w:tab w:val="left" w:pos="720"/>
          <w:tab w:val="left" w:pos="1440"/>
        </w:tabs>
        <w:ind w:left="1440" w:hanging="720"/>
        <w:rPr>
          <w:rFonts w:ascii="Calibri" w:hAnsi="Calibri"/>
          <w:b/>
          <w:bCs/>
          <w:sz w:val="24"/>
          <w:szCs w:val="24"/>
        </w:rPr>
      </w:pPr>
      <w:r w:rsidRPr="00874805">
        <w:rPr>
          <w:rFonts w:ascii="Calibri" w:hAnsi="Calibri"/>
          <w:b/>
          <w:bCs/>
          <w:sz w:val="24"/>
          <w:szCs w:val="24"/>
          <w:u w:val="single"/>
        </w:rPr>
        <w:t>Question 18.  Exceptions to the Certification</w:t>
      </w:r>
    </w:p>
    <w:p w:rsidR="007D625D" w:rsidRPr="00874805" w:rsidRDefault="007D625D" w:rsidP="007D625D">
      <w:pPr>
        <w:numPr>
          <w:ilvl w:val="12"/>
          <w:numId w:val="0"/>
        </w:numPr>
        <w:rPr>
          <w:rFonts w:ascii="Calibri" w:hAnsi="Calibri"/>
          <w:sz w:val="24"/>
          <w:szCs w:val="24"/>
        </w:rPr>
      </w:pPr>
    </w:p>
    <w:p w:rsidR="007D625D" w:rsidRPr="00874805" w:rsidRDefault="007D625D" w:rsidP="007D625D">
      <w:pPr>
        <w:ind w:left="720"/>
        <w:rPr>
          <w:rFonts w:ascii="Calibri" w:hAnsi="Calibri"/>
          <w:strike/>
          <w:sz w:val="24"/>
          <w:szCs w:val="24"/>
        </w:rPr>
      </w:pPr>
      <w:r w:rsidRPr="00874805">
        <w:rPr>
          <w:rFonts w:ascii="Calibri" w:hAnsi="Calibri"/>
          <w:sz w:val="24"/>
          <w:szCs w:val="24"/>
        </w:rPr>
        <w:t>There are no exceptions to the certification.</w:t>
      </w:r>
    </w:p>
    <w:p w:rsidR="007D625D" w:rsidRPr="00874805" w:rsidRDefault="007D625D" w:rsidP="007D625D">
      <w:pPr>
        <w:ind w:left="1440"/>
        <w:rPr>
          <w:rFonts w:ascii="Calibri" w:hAnsi="Calibri"/>
          <w:sz w:val="24"/>
          <w:szCs w:val="24"/>
        </w:rPr>
      </w:pPr>
    </w:p>
    <w:p w:rsidR="007D625D" w:rsidRPr="00874805" w:rsidRDefault="007D625D" w:rsidP="007D625D">
      <w:pPr>
        <w:tabs>
          <w:tab w:val="left" w:pos="720"/>
          <w:tab w:val="left" w:pos="1440"/>
        </w:tabs>
        <w:ind w:left="1440" w:hanging="720"/>
        <w:rPr>
          <w:rFonts w:ascii="Calibri" w:hAnsi="Calibri"/>
          <w:b/>
          <w:bCs/>
          <w:sz w:val="24"/>
          <w:szCs w:val="24"/>
        </w:rPr>
      </w:pPr>
      <w:r w:rsidRPr="00874805">
        <w:rPr>
          <w:rFonts w:ascii="Calibri" w:hAnsi="Calibri"/>
          <w:b/>
          <w:bCs/>
          <w:sz w:val="24"/>
          <w:szCs w:val="24"/>
          <w:u w:val="single"/>
          <w:lang w:val="en-CA"/>
        </w:rPr>
        <w:t xml:space="preserve">Question </w:t>
      </w:r>
      <w:r w:rsidRPr="00874805">
        <w:rPr>
          <w:rFonts w:ascii="Calibri" w:hAnsi="Calibri"/>
          <w:b/>
          <w:bCs/>
          <w:sz w:val="24"/>
          <w:szCs w:val="24"/>
          <w:u w:val="single"/>
        </w:rPr>
        <w:t>19.  NAICS Codes Affected</w:t>
      </w:r>
    </w:p>
    <w:p w:rsidR="007D625D" w:rsidRPr="00874805" w:rsidRDefault="007D625D" w:rsidP="007D625D">
      <w:pPr>
        <w:rPr>
          <w:rFonts w:ascii="Calibri" w:hAnsi="Calibri"/>
          <w:sz w:val="24"/>
          <w:szCs w:val="24"/>
        </w:rPr>
      </w:pPr>
    </w:p>
    <w:p w:rsidR="0049234B" w:rsidRPr="002661B9" w:rsidRDefault="007D625D" w:rsidP="002661B9">
      <w:pPr>
        <w:pStyle w:val="BodyTextIndent"/>
        <w:ind w:left="720"/>
        <w:rPr>
          <w:rFonts w:ascii="Calibri" w:hAnsi="Calibri"/>
        </w:rPr>
      </w:pPr>
      <w:r w:rsidRPr="00874805">
        <w:rPr>
          <w:rFonts w:ascii="Calibri" w:hAnsi="Calibri"/>
        </w:rPr>
        <w:t>The 20</w:t>
      </w:r>
      <w:r>
        <w:rPr>
          <w:rFonts w:ascii="Calibri" w:hAnsi="Calibri"/>
        </w:rPr>
        <w:t>15</w:t>
      </w:r>
      <w:r w:rsidRPr="00874805">
        <w:rPr>
          <w:rFonts w:ascii="Calibri" w:hAnsi="Calibri"/>
        </w:rPr>
        <w:t xml:space="preserve"> </w:t>
      </w:r>
      <w:r>
        <w:rPr>
          <w:rFonts w:ascii="Calibri" w:hAnsi="Calibri"/>
        </w:rPr>
        <w:t>MOPS</w:t>
      </w:r>
      <w:r w:rsidRPr="00874805">
        <w:rPr>
          <w:rFonts w:ascii="Calibri" w:hAnsi="Calibri"/>
        </w:rPr>
        <w:t xml:space="preserve"> </w:t>
      </w:r>
      <w:r w:rsidR="002661B9">
        <w:rPr>
          <w:rFonts w:ascii="Calibri" w:hAnsi="Calibri"/>
        </w:rPr>
        <w:t>is a one-</w:t>
      </w:r>
      <w:r>
        <w:rPr>
          <w:rFonts w:ascii="Calibri" w:hAnsi="Calibri"/>
        </w:rPr>
        <w:t xml:space="preserve">time collection to </w:t>
      </w:r>
      <w:r w:rsidRPr="00874805">
        <w:rPr>
          <w:rFonts w:ascii="Calibri" w:hAnsi="Calibri"/>
        </w:rPr>
        <w:t xml:space="preserve">provide data for </w:t>
      </w:r>
      <w:r>
        <w:rPr>
          <w:rFonts w:ascii="Calibri" w:hAnsi="Calibri"/>
        </w:rPr>
        <w:t>two-through six</w:t>
      </w:r>
      <w:r w:rsidRPr="00874805">
        <w:rPr>
          <w:rFonts w:ascii="Calibri" w:hAnsi="Calibri"/>
        </w:rPr>
        <w:t>-digit manufacturing industries as defined in the North American Industry Classification System (NAICS) and limited geographical data</w:t>
      </w:r>
      <w:r w:rsidRPr="00E4426C">
        <w:rPr>
          <w:rFonts w:ascii="Calibri" w:hAnsi="Calibri"/>
        </w:rPr>
        <w:t>.</w:t>
      </w:r>
    </w:p>
    <w:sectPr w:rsidR="0049234B" w:rsidRPr="002661B9" w:rsidSect="007D625D">
      <w:headerReference w:type="even" r:id="rId10"/>
      <w:headerReference w:type="default" r:id="rId11"/>
      <w:footerReference w:type="even" r:id="rId12"/>
      <w:footerReference w:type="default" r:id="rId13"/>
      <w:headerReference w:type="first" r:id="rId14"/>
      <w:footerReference w:type="first" r:id="rId15"/>
      <w:footnotePr>
        <w:numRestart w:val="eachPage"/>
      </w:footnotePr>
      <w:endnotePr>
        <w:numFmt w:val="decimal"/>
      </w:endnotePr>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396" w:rsidRDefault="008B2396">
      <w:r>
        <w:separator/>
      </w:r>
    </w:p>
  </w:endnote>
  <w:endnote w:type="continuationSeparator" w:id="0">
    <w:p w:rsidR="008B2396" w:rsidRDefault="008B2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LT55">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396" w:rsidRDefault="008B23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2224625"/>
      <w:docPartObj>
        <w:docPartGallery w:val="Page Numbers (Bottom of Page)"/>
        <w:docPartUnique/>
      </w:docPartObj>
    </w:sdtPr>
    <w:sdtEndPr>
      <w:rPr>
        <w:noProof/>
      </w:rPr>
    </w:sdtEndPr>
    <w:sdtContent>
      <w:p w:rsidR="008B2396" w:rsidRDefault="008B2396">
        <w:pPr>
          <w:pStyle w:val="Footer"/>
          <w:jc w:val="center"/>
        </w:pPr>
        <w:r>
          <w:fldChar w:fldCharType="begin"/>
        </w:r>
        <w:r>
          <w:instrText xml:space="preserve"> PAGE   \* MERGEFORMAT </w:instrText>
        </w:r>
        <w:r>
          <w:fldChar w:fldCharType="separate"/>
        </w:r>
        <w:r w:rsidR="00B734C5">
          <w:rPr>
            <w:noProof/>
          </w:rPr>
          <w:t>7</w:t>
        </w:r>
        <w:r>
          <w:rPr>
            <w:noProof/>
          </w:rPr>
          <w:fldChar w:fldCharType="end"/>
        </w:r>
      </w:p>
    </w:sdtContent>
  </w:sdt>
  <w:p w:rsidR="008B2396" w:rsidRDefault="008B23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396" w:rsidRDefault="008B23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396" w:rsidRDefault="008B2396">
      <w:r>
        <w:separator/>
      </w:r>
    </w:p>
  </w:footnote>
  <w:footnote w:type="continuationSeparator" w:id="0">
    <w:p w:rsidR="008B2396" w:rsidRDefault="008B23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396" w:rsidRDefault="008B23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396" w:rsidRDefault="008B2396">
    <w:pPr>
      <w:jc w:val="right"/>
      <w:rPr>
        <w:rFonts w:ascii="Calibri" w:hAnsi="Calibri"/>
        <w:b/>
        <w:bCs/>
        <w:sz w:val="32"/>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396" w:rsidRDefault="008B23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B4316"/>
    <w:multiLevelType w:val="hybridMultilevel"/>
    <w:tmpl w:val="354627B2"/>
    <w:lvl w:ilvl="0" w:tplc="47F04F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59753269"/>
    <w:multiLevelType w:val="hybridMultilevel"/>
    <w:tmpl w:val="D1E60F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25D"/>
    <w:rsid w:val="00014986"/>
    <w:rsid w:val="00016012"/>
    <w:rsid w:val="00024D70"/>
    <w:rsid w:val="00025EF9"/>
    <w:rsid w:val="00027E86"/>
    <w:rsid w:val="00060766"/>
    <w:rsid w:val="00077B14"/>
    <w:rsid w:val="000940F4"/>
    <w:rsid w:val="000A4161"/>
    <w:rsid w:val="000A772C"/>
    <w:rsid w:val="000D03D4"/>
    <w:rsid w:val="000D4637"/>
    <w:rsid w:val="000F0507"/>
    <w:rsid w:val="000F3351"/>
    <w:rsid w:val="000F6074"/>
    <w:rsid w:val="0011098E"/>
    <w:rsid w:val="001160C4"/>
    <w:rsid w:val="001216CB"/>
    <w:rsid w:val="00125661"/>
    <w:rsid w:val="00141D6B"/>
    <w:rsid w:val="00152C94"/>
    <w:rsid w:val="00173C85"/>
    <w:rsid w:val="00174B70"/>
    <w:rsid w:val="001966FE"/>
    <w:rsid w:val="001C58B0"/>
    <w:rsid w:val="001E5D3A"/>
    <w:rsid w:val="0021609C"/>
    <w:rsid w:val="00221DEF"/>
    <w:rsid w:val="00223A92"/>
    <w:rsid w:val="00230698"/>
    <w:rsid w:val="002313B0"/>
    <w:rsid w:val="00231ED9"/>
    <w:rsid w:val="002447F0"/>
    <w:rsid w:val="00245A37"/>
    <w:rsid w:val="0025117F"/>
    <w:rsid w:val="002661B9"/>
    <w:rsid w:val="00277B10"/>
    <w:rsid w:val="002B4E26"/>
    <w:rsid w:val="002B70B4"/>
    <w:rsid w:val="002C2588"/>
    <w:rsid w:val="002C4ADB"/>
    <w:rsid w:val="002C745E"/>
    <w:rsid w:val="002E0D00"/>
    <w:rsid w:val="002E4416"/>
    <w:rsid w:val="00316991"/>
    <w:rsid w:val="003629E9"/>
    <w:rsid w:val="00373EAD"/>
    <w:rsid w:val="003849ED"/>
    <w:rsid w:val="003A7C66"/>
    <w:rsid w:val="003F507D"/>
    <w:rsid w:val="003F66E3"/>
    <w:rsid w:val="00407E93"/>
    <w:rsid w:val="00425A6D"/>
    <w:rsid w:val="00430299"/>
    <w:rsid w:val="004347AB"/>
    <w:rsid w:val="00441E23"/>
    <w:rsid w:val="00443B6F"/>
    <w:rsid w:val="00453794"/>
    <w:rsid w:val="00455CEB"/>
    <w:rsid w:val="0046168A"/>
    <w:rsid w:val="00466C05"/>
    <w:rsid w:val="004736E9"/>
    <w:rsid w:val="0049234B"/>
    <w:rsid w:val="00496CDE"/>
    <w:rsid w:val="004A1D11"/>
    <w:rsid w:val="004B2096"/>
    <w:rsid w:val="004B2A23"/>
    <w:rsid w:val="004E0E79"/>
    <w:rsid w:val="004E0FCB"/>
    <w:rsid w:val="004E14B1"/>
    <w:rsid w:val="004E4550"/>
    <w:rsid w:val="004F1734"/>
    <w:rsid w:val="0050131B"/>
    <w:rsid w:val="00501A60"/>
    <w:rsid w:val="00525694"/>
    <w:rsid w:val="00527D39"/>
    <w:rsid w:val="00535057"/>
    <w:rsid w:val="00553777"/>
    <w:rsid w:val="0055380C"/>
    <w:rsid w:val="00561B1A"/>
    <w:rsid w:val="00563478"/>
    <w:rsid w:val="00581FCA"/>
    <w:rsid w:val="00590913"/>
    <w:rsid w:val="00591531"/>
    <w:rsid w:val="00597510"/>
    <w:rsid w:val="005A1911"/>
    <w:rsid w:val="005B485C"/>
    <w:rsid w:val="005B66AE"/>
    <w:rsid w:val="005E596B"/>
    <w:rsid w:val="005E5B4A"/>
    <w:rsid w:val="005F58EE"/>
    <w:rsid w:val="0060093B"/>
    <w:rsid w:val="006118A6"/>
    <w:rsid w:val="0062197A"/>
    <w:rsid w:val="00624C3D"/>
    <w:rsid w:val="00630A03"/>
    <w:rsid w:val="00644878"/>
    <w:rsid w:val="00657708"/>
    <w:rsid w:val="006755C0"/>
    <w:rsid w:val="00676329"/>
    <w:rsid w:val="00691980"/>
    <w:rsid w:val="0069363C"/>
    <w:rsid w:val="00694408"/>
    <w:rsid w:val="006A0BD2"/>
    <w:rsid w:val="006B62E0"/>
    <w:rsid w:val="006D2BF8"/>
    <w:rsid w:val="006F0591"/>
    <w:rsid w:val="006F1579"/>
    <w:rsid w:val="006F4665"/>
    <w:rsid w:val="006F597C"/>
    <w:rsid w:val="00710AAE"/>
    <w:rsid w:val="00724E63"/>
    <w:rsid w:val="007268F7"/>
    <w:rsid w:val="00731C07"/>
    <w:rsid w:val="00734C73"/>
    <w:rsid w:val="00757A64"/>
    <w:rsid w:val="00793784"/>
    <w:rsid w:val="007C09C9"/>
    <w:rsid w:val="007D625D"/>
    <w:rsid w:val="007D6A63"/>
    <w:rsid w:val="007E2055"/>
    <w:rsid w:val="007F406A"/>
    <w:rsid w:val="00807E4E"/>
    <w:rsid w:val="00821C22"/>
    <w:rsid w:val="008224E7"/>
    <w:rsid w:val="00824FA8"/>
    <w:rsid w:val="00833BB6"/>
    <w:rsid w:val="00854DEE"/>
    <w:rsid w:val="00857D67"/>
    <w:rsid w:val="00871978"/>
    <w:rsid w:val="00877241"/>
    <w:rsid w:val="00881BB1"/>
    <w:rsid w:val="008822B6"/>
    <w:rsid w:val="0089056E"/>
    <w:rsid w:val="008A1E8F"/>
    <w:rsid w:val="008B2396"/>
    <w:rsid w:val="008C5C8D"/>
    <w:rsid w:val="008D0F75"/>
    <w:rsid w:val="008D1EB0"/>
    <w:rsid w:val="008D71CF"/>
    <w:rsid w:val="008F6700"/>
    <w:rsid w:val="00900B82"/>
    <w:rsid w:val="00903426"/>
    <w:rsid w:val="009131B3"/>
    <w:rsid w:val="00917374"/>
    <w:rsid w:val="009276F2"/>
    <w:rsid w:val="00950AC0"/>
    <w:rsid w:val="009726CF"/>
    <w:rsid w:val="00973E7A"/>
    <w:rsid w:val="00980B73"/>
    <w:rsid w:val="009952F8"/>
    <w:rsid w:val="009A4A33"/>
    <w:rsid w:val="009B717D"/>
    <w:rsid w:val="009C0A38"/>
    <w:rsid w:val="009C112B"/>
    <w:rsid w:val="009C1683"/>
    <w:rsid w:val="009D3DCB"/>
    <w:rsid w:val="009D5AFF"/>
    <w:rsid w:val="009E1A3A"/>
    <w:rsid w:val="009F4200"/>
    <w:rsid w:val="00A018A5"/>
    <w:rsid w:val="00A0196C"/>
    <w:rsid w:val="00A0419C"/>
    <w:rsid w:val="00A117FB"/>
    <w:rsid w:val="00A13FBD"/>
    <w:rsid w:val="00A31B13"/>
    <w:rsid w:val="00A500D7"/>
    <w:rsid w:val="00A6573E"/>
    <w:rsid w:val="00A66197"/>
    <w:rsid w:val="00A82F8A"/>
    <w:rsid w:val="00A922D7"/>
    <w:rsid w:val="00AA697E"/>
    <w:rsid w:val="00AA7CEB"/>
    <w:rsid w:val="00AE38AE"/>
    <w:rsid w:val="00AF3045"/>
    <w:rsid w:val="00AF4F46"/>
    <w:rsid w:val="00AF720E"/>
    <w:rsid w:val="00B200D2"/>
    <w:rsid w:val="00B2537B"/>
    <w:rsid w:val="00B57A10"/>
    <w:rsid w:val="00B71D03"/>
    <w:rsid w:val="00B734C5"/>
    <w:rsid w:val="00B808F5"/>
    <w:rsid w:val="00B86044"/>
    <w:rsid w:val="00B92721"/>
    <w:rsid w:val="00BA11B0"/>
    <w:rsid w:val="00BA2C63"/>
    <w:rsid w:val="00BE657D"/>
    <w:rsid w:val="00C01330"/>
    <w:rsid w:val="00C10292"/>
    <w:rsid w:val="00C25C03"/>
    <w:rsid w:val="00C311DD"/>
    <w:rsid w:val="00C34E97"/>
    <w:rsid w:val="00C40E40"/>
    <w:rsid w:val="00C502EA"/>
    <w:rsid w:val="00C51436"/>
    <w:rsid w:val="00C5403C"/>
    <w:rsid w:val="00C541DF"/>
    <w:rsid w:val="00C54666"/>
    <w:rsid w:val="00C60060"/>
    <w:rsid w:val="00C76BE4"/>
    <w:rsid w:val="00C81537"/>
    <w:rsid w:val="00C93002"/>
    <w:rsid w:val="00CC378D"/>
    <w:rsid w:val="00CD03E6"/>
    <w:rsid w:val="00CD6098"/>
    <w:rsid w:val="00CF1D0A"/>
    <w:rsid w:val="00CF5BD8"/>
    <w:rsid w:val="00D35368"/>
    <w:rsid w:val="00D3653A"/>
    <w:rsid w:val="00D52211"/>
    <w:rsid w:val="00D56169"/>
    <w:rsid w:val="00D56265"/>
    <w:rsid w:val="00D567E5"/>
    <w:rsid w:val="00D829FA"/>
    <w:rsid w:val="00D82DE3"/>
    <w:rsid w:val="00D86CD0"/>
    <w:rsid w:val="00DA2589"/>
    <w:rsid w:val="00DB3865"/>
    <w:rsid w:val="00DC7689"/>
    <w:rsid w:val="00DE181F"/>
    <w:rsid w:val="00DF02EC"/>
    <w:rsid w:val="00E172A8"/>
    <w:rsid w:val="00E2770A"/>
    <w:rsid w:val="00E5288A"/>
    <w:rsid w:val="00E607A1"/>
    <w:rsid w:val="00E6117D"/>
    <w:rsid w:val="00E671E0"/>
    <w:rsid w:val="00E731FF"/>
    <w:rsid w:val="00E84F0E"/>
    <w:rsid w:val="00EA0E16"/>
    <w:rsid w:val="00EC3281"/>
    <w:rsid w:val="00EC7785"/>
    <w:rsid w:val="00EE68F4"/>
    <w:rsid w:val="00EF1D41"/>
    <w:rsid w:val="00F03F62"/>
    <w:rsid w:val="00F173B2"/>
    <w:rsid w:val="00F25A75"/>
    <w:rsid w:val="00F52216"/>
    <w:rsid w:val="00F61350"/>
    <w:rsid w:val="00F6312F"/>
    <w:rsid w:val="00F728B6"/>
    <w:rsid w:val="00F97D4D"/>
    <w:rsid w:val="00FB39C9"/>
    <w:rsid w:val="00FB3D6E"/>
    <w:rsid w:val="00FB3EE5"/>
    <w:rsid w:val="00FC638A"/>
    <w:rsid w:val="00FD282F"/>
    <w:rsid w:val="00FE0CC7"/>
    <w:rsid w:val="00FE61EC"/>
    <w:rsid w:val="00FF49A0"/>
    <w:rsid w:val="00FF7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25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D625D"/>
    <w:pPr>
      <w:keepNext/>
      <w:autoSpaceDE/>
      <w:autoSpaceDN/>
      <w:adjustRightInd/>
      <w:outlineLvl w:val="2"/>
    </w:pPr>
    <w:rPr>
      <w:b/>
      <w:sz w:val="24"/>
      <w:szCs w:val="24"/>
    </w:rPr>
  </w:style>
  <w:style w:type="paragraph" w:styleId="Heading4">
    <w:name w:val="heading 4"/>
    <w:basedOn w:val="Normal"/>
    <w:next w:val="Normal"/>
    <w:link w:val="Heading4Char"/>
    <w:qFormat/>
    <w:rsid w:val="007D625D"/>
    <w:pPr>
      <w:keepNext/>
      <w:autoSpaceDE/>
      <w:autoSpaceDN/>
      <w:adjustRightInd/>
      <w:jc w:val="center"/>
      <w:outlineLvl w:val="3"/>
    </w:pPr>
    <w:rPr>
      <w:b/>
      <w:sz w:val="24"/>
      <w:szCs w:val="24"/>
    </w:rPr>
  </w:style>
  <w:style w:type="paragraph" w:styleId="Heading7">
    <w:name w:val="heading 7"/>
    <w:basedOn w:val="Normal"/>
    <w:next w:val="Normal"/>
    <w:link w:val="Heading7Char"/>
    <w:qFormat/>
    <w:rsid w:val="007D625D"/>
    <w:pPr>
      <w:keepNext/>
      <w:tabs>
        <w:tab w:val="left" w:pos="720"/>
        <w:tab w:val="left" w:pos="1440"/>
      </w:tabs>
      <w:ind w:left="1440" w:hanging="720"/>
      <w:outlineLvl w:val="6"/>
    </w:pPr>
    <w:rPr>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D625D"/>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7D625D"/>
    <w:rPr>
      <w:rFonts w:ascii="Times New Roman" w:eastAsia="Times New Roman" w:hAnsi="Times New Roman" w:cs="Times New Roman"/>
      <w:b/>
      <w:sz w:val="24"/>
      <w:szCs w:val="24"/>
    </w:rPr>
  </w:style>
  <w:style w:type="character" w:customStyle="1" w:styleId="Heading7Char">
    <w:name w:val="Heading 7 Char"/>
    <w:basedOn w:val="DefaultParagraphFont"/>
    <w:link w:val="Heading7"/>
    <w:rsid w:val="007D625D"/>
    <w:rPr>
      <w:rFonts w:ascii="Times New Roman" w:eastAsia="Times New Roman" w:hAnsi="Times New Roman" w:cs="Times New Roman"/>
      <w:b/>
      <w:bCs/>
      <w:sz w:val="24"/>
      <w:szCs w:val="24"/>
      <w:u w:val="single"/>
    </w:rPr>
  </w:style>
  <w:style w:type="paragraph" w:customStyle="1" w:styleId="Level1">
    <w:name w:val="Level 1"/>
    <w:rsid w:val="007D625D"/>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7D625D"/>
    <w:pPr>
      <w:ind w:left="1440"/>
    </w:pPr>
    <w:rPr>
      <w:sz w:val="24"/>
      <w:szCs w:val="24"/>
    </w:rPr>
  </w:style>
  <w:style w:type="character" w:customStyle="1" w:styleId="BodyTextIndentChar">
    <w:name w:val="Body Text Indent Char"/>
    <w:basedOn w:val="DefaultParagraphFont"/>
    <w:link w:val="BodyTextIndent"/>
    <w:semiHidden/>
    <w:rsid w:val="007D625D"/>
    <w:rPr>
      <w:rFonts w:ascii="Times New Roman" w:eastAsia="Times New Roman" w:hAnsi="Times New Roman" w:cs="Times New Roman"/>
      <w:sz w:val="24"/>
      <w:szCs w:val="24"/>
    </w:rPr>
  </w:style>
  <w:style w:type="paragraph" w:styleId="Title">
    <w:name w:val="Title"/>
    <w:basedOn w:val="Normal"/>
    <w:link w:val="TitleChar"/>
    <w:qFormat/>
    <w:rsid w:val="007D625D"/>
    <w:pPr>
      <w:autoSpaceDE/>
      <w:autoSpaceDN/>
      <w:adjustRightInd/>
      <w:jc w:val="center"/>
    </w:pPr>
    <w:rPr>
      <w:b/>
      <w:caps/>
      <w:sz w:val="24"/>
      <w:szCs w:val="24"/>
    </w:rPr>
  </w:style>
  <w:style w:type="character" w:customStyle="1" w:styleId="TitleChar">
    <w:name w:val="Title Char"/>
    <w:basedOn w:val="DefaultParagraphFont"/>
    <w:link w:val="Title"/>
    <w:rsid w:val="007D625D"/>
    <w:rPr>
      <w:rFonts w:ascii="Times New Roman" w:eastAsia="Times New Roman" w:hAnsi="Times New Roman" w:cs="Times New Roman"/>
      <w:b/>
      <w:caps/>
      <w:sz w:val="24"/>
      <w:szCs w:val="24"/>
    </w:rPr>
  </w:style>
  <w:style w:type="paragraph" w:customStyle="1" w:styleId="BodyTextIn">
    <w:name w:val="Body Text In"/>
    <w:basedOn w:val="Normal"/>
    <w:rsid w:val="007D62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720"/>
    </w:pPr>
    <w:rPr>
      <w:sz w:val="24"/>
    </w:rPr>
  </w:style>
  <w:style w:type="character" w:styleId="Hyperlink">
    <w:name w:val="Hyperlink"/>
    <w:basedOn w:val="DefaultParagraphFont"/>
    <w:semiHidden/>
    <w:rsid w:val="007D625D"/>
    <w:rPr>
      <w:color w:val="0000FF"/>
      <w:u w:val="single"/>
    </w:rPr>
  </w:style>
  <w:style w:type="paragraph" w:styleId="Header">
    <w:name w:val="header"/>
    <w:basedOn w:val="Normal"/>
    <w:link w:val="HeaderChar"/>
    <w:uiPriority w:val="99"/>
    <w:rsid w:val="007D625D"/>
    <w:pPr>
      <w:tabs>
        <w:tab w:val="center" w:pos="4320"/>
        <w:tab w:val="right" w:pos="8640"/>
      </w:tabs>
    </w:pPr>
  </w:style>
  <w:style w:type="character" w:customStyle="1" w:styleId="HeaderChar">
    <w:name w:val="Header Char"/>
    <w:basedOn w:val="DefaultParagraphFont"/>
    <w:link w:val="Header"/>
    <w:uiPriority w:val="99"/>
    <w:rsid w:val="007D625D"/>
    <w:rPr>
      <w:rFonts w:ascii="Times New Roman" w:eastAsia="Times New Roman" w:hAnsi="Times New Roman" w:cs="Times New Roman"/>
      <w:sz w:val="20"/>
      <w:szCs w:val="20"/>
    </w:rPr>
  </w:style>
  <w:style w:type="paragraph" w:styleId="Footer">
    <w:name w:val="footer"/>
    <w:basedOn w:val="Normal"/>
    <w:link w:val="FooterChar"/>
    <w:uiPriority w:val="99"/>
    <w:rsid w:val="007D625D"/>
    <w:pPr>
      <w:tabs>
        <w:tab w:val="center" w:pos="4320"/>
        <w:tab w:val="right" w:pos="8640"/>
      </w:tabs>
    </w:pPr>
  </w:style>
  <w:style w:type="character" w:customStyle="1" w:styleId="FooterChar">
    <w:name w:val="Footer Char"/>
    <w:basedOn w:val="DefaultParagraphFont"/>
    <w:link w:val="Footer"/>
    <w:uiPriority w:val="99"/>
    <w:rsid w:val="007D625D"/>
    <w:rPr>
      <w:rFonts w:ascii="Times New Roman" w:eastAsia="Times New Roman" w:hAnsi="Times New Roman" w:cs="Times New Roman"/>
      <w:sz w:val="20"/>
      <w:szCs w:val="20"/>
    </w:rPr>
  </w:style>
  <w:style w:type="paragraph" w:customStyle="1" w:styleId="indent">
    <w:name w:val="indent"/>
    <w:basedOn w:val="Normal"/>
    <w:rsid w:val="007D625D"/>
    <w:pPr>
      <w:widowControl/>
      <w:autoSpaceDE/>
      <w:autoSpaceDN/>
      <w:adjustRightInd/>
      <w:ind w:left="375" w:right="375"/>
    </w:pPr>
    <w:rPr>
      <w:rFonts w:ascii="Arial Unicode MS" w:eastAsia="Arial Unicode MS" w:hAnsi="Arial Unicode MS" w:cs="Arial Unicode MS"/>
      <w:sz w:val="24"/>
      <w:szCs w:val="24"/>
    </w:rPr>
  </w:style>
  <w:style w:type="character" w:styleId="FollowedHyperlink">
    <w:name w:val="FollowedHyperlink"/>
    <w:basedOn w:val="DefaultParagraphFont"/>
    <w:uiPriority w:val="99"/>
    <w:semiHidden/>
    <w:unhideWhenUsed/>
    <w:rsid w:val="00691980"/>
    <w:rPr>
      <w:color w:val="800080" w:themeColor="followedHyperlink"/>
      <w:u w:val="single"/>
    </w:rPr>
  </w:style>
  <w:style w:type="character" w:styleId="CommentReference">
    <w:name w:val="annotation reference"/>
    <w:basedOn w:val="DefaultParagraphFont"/>
    <w:uiPriority w:val="99"/>
    <w:semiHidden/>
    <w:unhideWhenUsed/>
    <w:rsid w:val="00407E93"/>
    <w:rPr>
      <w:sz w:val="16"/>
      <w:szCs w:val="16"/>
    </w:rPr>
  </w:style>
  <w:style w:type="paragraph" w:styleId="CommentText">
    <w:name w:val="annotation text"/>
    <w:basedOn w:val="Normal"/>
    <w:link w:val="CommentTextChar"/>
    <w:uiPriority w:val="99"/>
    <w:semiHidden/>
    <w:unhideWhenUsed/>
    <w:rsid w:val="00407E93"/>
  </w:style>
  <w:style w:type="character" w:customStyle="1" w:styleId="CommentTextChar">
    <w:name w:val="Comment Text Char"/>
    <w:basedOn w:val="DefaultParagraphFont"/>
    <w:link w:val="CommentText"/>
    <w:uiPriority w:val="99"/>
    <w:semiHidden/>
    <w:rsid w:val="00407E9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7E93"/>
    <w:rPr>
      <w:b/>
      <w:bCs/>
    </w:rPr>
  </w:style>
  <w:style w:type="character" w:customStyle="1" w:styleId="CommentSubjectChar">
    <w:name w:val="Comment Subject Char"/>
    <w:basedOn w:val="CommentTextChar"/>
    <w:link w:val="CommentSubject"/>
    <w:uiPriority w:val="99"/>
    <w:semiHidden/>
    <w:rsid w:val="00407E9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07E93"/>
    <w:rPr>
      <w:rFonts w:ascii="Tahoma" w:hAnsi="Tahoma" w:cs="Tahoma"/>
      <w:sz w:val="16"/>
      <w:szCs w:val="16"/>
    </w:rPr>
  </w:style>
  <w:style w:type="character" w:customStyle="1" w:styleId="BalloonTextChar">
    <w:name w:val="Balloon Text Char"/>
    <w:basedOn w:val="DefaultParagraphFont"/>
    <w:link w:val="BalloonText"/>
    <w:uiPriority w:val="99"/>
    <w:semiHidden/>
    <w:rsid w:val="00407E93"/>
    <w:rPr>
      <w:rFonts w:ascii="Tahoma" w:eastAsia="Times New Roman" w:hAnsi="Tahoma" w:cs="Tahoma"/>
      <w:sz w:val="16"/>
      <w:szCs w:val="16"/>
    </w:rPr>
  </w:style>
  <w:style w:type="paragraph" w:styleId="Revision">
    <w:name w:val="Revision"/>
    <w:hidden/>
    <w:uiPriority w:val="99"/>
    <w:semiHidden/>
    <w:rsid w:val="00C60060"/>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5E5B4A"/>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25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D625D"/>
    <w:pPr>
      <w:keepNext/>
      <w:autoSpaceDE/>
      <w:autoSpaceDN/>
      <w:adjustRightInd/>
      <w:outlineLvl w:val="2"/>
    </w:pPr>
    <w:rPr>
      <w:b/>
      <w:sz w:val="24"/>
      <w:szCs w:val="24"/>
    </w:rPr>
  </w:style>
  <w:style w:type="paragraph" w:styleId="Heading4">
    <w:name w:val="heading 4"/>
    <w:basedOn w:val="Normal"/>
    <w:next w:val="Normal"/>
    <w:link w:val="Heading4Char"/>
    <w:qFormat/>
    <w:rsid w:val="007D625D"/>
    <w:pPr>
      <w:keepNext/>
      <w:autoSpaceDE/>
      <w:autoSpaceDN/>
      <w:adjustRightInd/>
      <w:jc w:val="center"/>
      <w:outlineLvl w:val="3"/>
    </w:pPr>
    <w:rPr>
      <w:b/>
      <w:sz w:val="24"/>
      <w:szCs w:val="24"/>
    </w:rPr>
  </w:style>
  <w:style w:type="paragraph" w:styleId="Heading7">
    <w:name w:val="heading 7"/>
    <w:basedOn w:val="Normal"/>
    <w:next w:val="Normal"/>
    <w:link w:val="Heading7Char"/>
    <w:qFormat/>
    <w:rsid w:val="007D625D"/>
    <w:pPr>
      <w:keepNext/>
      <w:tabs>
        <w:tab w:val="left" w:pos="720"/>
        <w:tab w:val="left" w:pos="1440"/>
      </w:tabs>
      <w:ind w:left="1440" w:hanging="720"/>
      <w:outlineLvl w:val="6"/>
    </w:pPr>
    <w:rPr>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D625D"/>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7D625D"/>
    <w:rPr>
      <w:rFonts w:ascii="Times New Roman" w:eastAsia="Times New Roman" w:hAnsi="Times New Roman" w:cs="Times New Roman"/>
      <w:b/>
      <w:sz w:val="24"/>
      <w:szCs w:val="24"/>
    </w:rPr>
  </w:style>
  <w:style w:type="character" w:customStyle="1" w:styleId="Heading7Char">
    <w:name w:val="Heading 7 Char"/>
    <w:basedOn w:val="DefaultParagraphFont"/>
    <w:link w:val="Heading7"/>
    <w:rsid w:val="007D625D"/>
    <w:rPr>
      <w:rFonts w:ascii="Times New Roman" w:eastAsia="Times New Roman" w:hAnsi="Times New Roman" w:cs="Times New Roman"/>
      <w:b/>
      <w:bCs/>
      <w:sz w:val="24"/>
      <w:szCs w:val="24"/>
      <w:u w:val="single"/>
    </w:rPr>
  </w:style>
  <w:style w:type="paragraph" w:customStyle="1" w:styleId="Level1">
    <w:name w:val="Level 1"/>
    <w:rsid w:val="007D625D"/>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7D625D"/>
    <w:pPr>
      <w:ind w:left="1440"/>
    </w:pPr>
    <w:rPr>
      <w:sz w:val="24"/>
      <w:szCs w:val="24"/>
    </w:rPr>
  </w:style>
  <w:style w:type="character" w:customStyle="1" w:styleId="BodyTextIndentChar">
    <w:name w:val="Body Text Indent Char"/>
    <w:basedOn w:val="DefaultParagraphFont"/>
    <w:link w:val="BodyTextIndent"/>
    <w:semiHidden/>
    <w:rsid w:val="007D625D"/>
    <w:rPr>
      <w:rFonts w:ascii="Times New Roman" w:eastAsia="Times New Roman" w:hAnsi="Times New Roman" w:cs="Times New Roman"/>
      <w:sz w:val="24"/>
      <w:szCs w:val="24"/>
    </w:rPr>
  </w:style>
  <w:style w:type="paragraph" w:styleId="Title">
    <w:name w:val="Title"/>
    <w:basedOn w:val="Normal"/>
    <w:link w:val="TitleChar"/>
    <w:qFormat/>
    <w:rsid w:val="007D625D"/>
    <w:pPr>
      <w:autoSpaceDE/>
      <w:autoSpaceDN/>
      <w:adjustRightInd/>
      <w:jc w:val="center"/>
    </w:pPr>
    <w:rPr>
      <w:b/>
      <w:caps/>
      <w:sz w:val="24"/>
      <w:szCs w:val="24"/>
    </w:rPr>
  </w:style>
  <w:style w:type="character" w:customStyle="1" w:styleId="TitleChar">
    <w:name w:val="Title Char"/>
    <w:basedOn w:val="DefaultParagraphFont"/>
    <w:link w:val="Title"/>
    <w:rsid w:val="007D625D"/>
    <w:rPr>
      <w:rFonts w:ascii="Times New Roman" w:eastAsia="Times New Roman" w:hAnsi="Times New Roman" w:cs="Times New Roman"/>
      <w:b/>
      <w:caps/>
      <w:sz w:val="24"/>
      <w:szCs w:val="24"/>
    </w:rPr>
  </w:style>
  <w:style w:type="paragraph" w:customStyle="1" w:styleId="BodyTextIn">
    <w:name w:val="Body Text In"/>
    <w:basedOn w:val="Normal"/>
    <w:rsid w:val="007D62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720"/>
    </w:pPr>
    <w:rPr>
      <w:sz w:val="24"/>
    </w:rPr>
  </w:style>
  <w:style w:type="character" w:styleId="Hyperlink">
    <w:name w:val="Hyperlink"/>
    <w:basedOn w:val="DefaultParagraphFont"/>
    <w:semiHidden/>
    <w:rsid w:val="007D625D"/>
    <w:rPr>
      <w:color w:val="0000FF"/>
      <w:u w:val="single"/>
    </w:rPr>
  </w:style>
  <w:style w:type="paragraph" w:styleId="Header">
    <w:name w:val="header"/>
    <w:basedOn w:val="Normal"/>
    <w:link w:val="HeaderChar"/>
    <w:uiPriority w:val="99"/>
    <w:rsid w:val="007D625D"/>
    <w:pPr>
      <w:tabs>
        <w:tab w:val="center" w:pos="4320"/>
        <w:tab w:val="right" w:pos="8640"/>
      </w:tabs>
    </w:pPr>
  </w:style>
  <w:style w:type="character" w:customStyle="1" w:styleId="HeaderChar">
    <w:name w:val="Header Char"/>
    <w:basedOn w:val="DefaultParagraphFont"/>
    <w:link w:val="Header"/>
    <w:uiPriority w:val="99"/>
    <w:rsid w:val="007D625D"/>
    <w:rPr>
      <w:rFonts w:ascii="Times New Roman" w:eastAsia="Times New Roman" w:hAnsi="Times New Roman" w:cs="Times New Roman"/>
      <w:sz w:val="20"/>
      <w:szCs w:val="20"/>
    </w:rPr>
  </w:style>
  <w:style w:type="paragraph" w:styleId="Footer">
    <w:name w:val="footer"/>
    <w:basedOn w:val="Normal"/>
    <w:link w:val="FooterChar"/>
    <w:uiPriority w:val="99"/>
    <w:rsid w:val="007D625D"/>
    <w:pPr>
      <w:tabs>
        <w:tab w:val="center" w:pos="4320"/>
        <w:tab w:val="right" w:pos="8640"/>
      </w:tabs>
    </w:pPr>
  </w:style>
  <w:style w:type="character" w:customStyle="1" w:styleId="FooterChar">
    <w:name w:val="Footer Char"/>
    <w:basedOn w:val="DefaultParagraphFont"/>
    <w:link w:val="Footer"/>
    <w:uiPriority w:val="99"/>
    <w:rsid w:val="007D625D"/>
    <w:rPr>
      <w:rFonts w:ascii="Times New Roman" w:eastAsia="Times New Roman" w:hAnsi="Times New Roman" w:cs="Times New Roman"/>
      <w:sz w:val="20"/>
      <w:szCs w:val="20"/>
    </w:rPr>
  </w:style>
  <w:style w:type="paragraph" w:customStyle="1" w:styleId="indent">
    <w:name w:val="indent"/>
    <w:basedOn w:val="Normal"/>
    <w:rsid w:val="007D625D"/>
    <w:pPr>
      <w:widowControl/>
      <w:autoSpaceDE/>
      <w:autoSpaceDN/>
      <w:adjustRightInd/>
      <w:ind w:left="375" w:right="375"/>
    </w:pPr>
    <w:rPr>
      <w:rFonts w:ascii="Arial Unicode MS" w:eastAsia="Arial Unicode MS" w:hAnsi="Arial Unicode MS" w:cs="Arial Unicode MS"/>
      <w:sz w:val="24"/>
      <w:szCs w:val="24"/>
    </w:rPr>
  </w:style>
  <w:style w:type="character" w:styleId="FollowedHyperlink">
    <w:name w:val="FollowedHyperlink"/>
    <w:basedOn w:val="DefaultParagraphFont"/>
    <w:uiPriority w:val="99"/>
    <w:semiHidden/>
    <w:unhideWhenUsed/>
    <w:rsid w:val="00691980"/>
    <w:rPr>
      <w:color w:val="800080" w:themeColor="followedHyperlink"/>
      <w:u w:val="single"/>
    </w:rPr>
  </w:style>
  <w:style w:type="character" w:styleId="CommentReference">
    <w:name w:val="annotation reference"/>
    <w:basedOn w:val="DefaultParagraphFont"/>
    <w:uiPriority w:val="99"/>
    <w:semiHidden/>
    <w:unhideWhenUsed/>
    <w:rsid w:val="00407E93"/>
    <w:rPr>
      <w:sz w:val="16"/>
      <w:szCs w:val="16"/>
    </w:rPr>
  </w:style>
  <w:style w:type="paragraph" w:styleId="CommentText">
    <w:name w:val="annotation text"/>
    <w:basedOn w:val="Normal"/>
    <w:link w:val="CommentTextChar"/>
    <w:uiPriority w:val="99"/>
    <w:semiHidden/>
    <w:unhideWhenUsed/>
    <w:rsid w:val="00407E93"/>
  </w:style>
  <w:style w:type="character" w:customStyle="1" w:styleId="CommentTextChar">
    <w:name w:val="Comment Text Char"/>
    <w:basedOn w:val="DefaultParagraphFont"/>
    <w:link w:val="CommentText"/>
    <w:uiPriority w:val="99"/>
    <w:semiHidden/>
    <w:rsid w:val="00407E9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7E93"/>
    <w:rPr>
      <w:b/>
      <w:bCs/>
    </w:rPr>
  </w:style>
  <w:style w:type="character" w:customStyle="1" w:styleId="CommentSubjectChar">
    <w:name w:val="Comment Subject Char"/>
    <w:basedOn w:val="CommentTextChar"/>
    <w:link w:val="CommentSubject"/>
    <w:uiPriority w:val="99"/>
    <w:semiHidden/>
    <w:rsid w:val="00407E9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07E93"/>
    <w:rPr>
      <w:rFonts w:ascii="Tahoma" w:hAnsi="Tahoma" w:cs="Tahoma"/>
      <w:sz w:val="16"/>
      <w:szCs w:val="16"/>
    </w:rPr>
  </w:style>
  <w:style w:type="character" w:customStyle="1" w:styleId="BalloonTextChar">
    <w:name w:val="Balloon Text Char"/>
    <w:basedOn w:val="DefaultParagraphFont"/>
    <w:link w:val="BalloonText"/>
    <w:uiPriority w:val="99"/>
    <w:semiHidden/>
    <w:rsid w:val="00407E93"/>
    <w:rPr>
      <w:rFonts w:ascii="Tahoma" w:eastAsia="Times New Roman" w:hAnsi="Tahoma" w:cs="Tahoma"/>
      <w:sz w:val="16"/>
      <w:szCs w:val="16"/>
    </w:rPr>
  </w:style>
  <w:style w:type="paragraph" w:styleId="Revision">
    <w:name w:val="Revision"/>
    <w:hidden/>
    <w:uiPriority w:val="99"/>
    <w:semiHidden/>
    <w:rsid w:val="00C60060"/>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5E5B4A"/>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132910">
      <w:bodyDiv w:val="1"/>
      <w:marLeft w:val="0"/>
      <w:marRight w:val="0"/>
      <w:marTop w:val="0"/>
      <w:marBottom w:val="0"/>
      <w:divBdr>
        <w:top w:val="none" w:sz="0" w:space="0" w:color="auto"/>
        <w:left w:val="none" w:sz="0" w:space="0" w:color="auto"/>
        <w:bottom w:val="none" w:sz="0" w:space="0" w:color="auto"/>
        <w:right w:val="none" w:sz="0" w:space="0" w:color="auto"/>
      </w:divBdr>
      <w:divsChild>
        <w:div w:id="1935942246">
          <w:marLeft w:val="0"/>
          <w:marRight w:val="120"/>
          <w:marTop w:val="0"/>
          <w:marBottom w:val="0"/>
          <w:divBdr>
            <w:top w:val="none" w:sz="0" w:space="0" w:color="auto"/>
            <w:left w:val="none" w:sz="0" w:space="0" w:color="auto"/>
            <w:bottom w:val="none" w:sz="0" w:space="0" w:color="auto"/>
            <w:right w:val="none" w:sz="0" w:space="0" w:color="auto"/>
          </w:divBdr>
          <w:divsChild>
            <w:div w:id="2088650193">
              <w:marLeft w:val="0"/>
              <w:marRight w:val="0"/>
              <w:marTop w:val="0"/>
              <w:marBottom w:val="0"/>
              <w:divBdr>
                <w:top w:val="none" w:sz="0" w:space="0" w:color="auto"/>
                <w:left w:val="none" w:sz="0" w:space="0" w:color="auto"/>
                <w:bottom w:val="none" w:sz="0" w:space="0" w:color="auto"/>
                <w:right w:val="none" w:sz="0" w:space="0" w:color="auto"/>
              </w:divBdr>
              <w:divsChild>
                <w:div w:id="1869297150">
                  <w:marLeft w:val="0"/>
                  <w:marRight w:val="0"/>
                  <w:marTop w:val="0"/>
                  <w:marBottom w:val="0"/>
                  <w:divBdr>
                    <w:top w:val="none" w:sz="0" w:space="0" w:color="auto"/>
                    <w:left w:val="none" w:sz="0" w:space="0" w:color="auto"/>
                    <w:bottom w:val="none" w:sz="0" w:space="0" w:color="auto"/>
                    <w:right w:val="none" w:sz="0" w:space="0" w:color="auto"/>
                  </w:divBdr>
                  <w:divsChild>
                    <w:div w:id="1066145650">
                      <w:marLeft w:val="0"/>
                      <w:marRight w:val="0"/>
                      <w:marTop w:val="0"/>
                      <w:marBottom w:val="0"/>
                      <w:divBdr>
                        <w:top w:val="none" w:sz="0" w:space="0" w:color="auto"/>
                        <w:left w:val="none" w:sz="0" w:space="0" w:color="auto"/>
                        <w:bottom w:val="none" w:sz="0" w:space="0" w:color="auto"/>
                        <w:right w:val="none" w:sz="0" w:space="0" w:color="auto"/>
                      </w:divBdr>
                      <w:divsChild>
                        <w:div w:id="1806657211">
                          <w:marLeft w:val="0"/>
                          <w:marRight w:val="0"/>
                          <w:marTop w:val="0"/>
                          <w:marBottom w:val="0"/>
                          <w:divBdr>
                            <w:top w:val="none" w:sz="0" w:space="0" w:color="auto"/>
                            <w:left w:val="none" w:sz="0" w:space="0" w:color="auto"/>
                            <w:bottom w:val="none" w:sz="0" w:space="0" w:color="auto"/>
                            <w:right w:val="none" w:sz="0" w:space="0" w:color="auto"/>
                          </w:divBdr>
                          <w:divsChild>
                            <w:div w:id="1714884188">
                              <w:marLeft w:val="0"/>
                              <w:marRight w:val="0"/>
                              <w:marTop w:val="0"/>
                              <w:marBottom w:val="0"/>
                              <w:divBdr>
                                <w:top w:val="none" w:sz="0" w:space="0" w:color="auto"/>
                                <w:left w:val="none" w:sz="0" w:space="0" w:color="auto"/>
                                <w:bottom w:val="none" w:sz="0" w:space="0" w:color="auto"/>
                                <w:right w:val="none" w:sz="0" w:space="0" w:color="auto"/>
                              </w:divBdr>
                              <w:divsChild>
                                <w:div w:id="1851796289">
                                  <w:marLeft w:val="0"/>
                                  <w:marRight w:val="0"/>
                                  <w:marTop w:val="0"/>
                                  <w:marBottom w:val="0"/>
                                  <w:divBdr>
                                    <w:top w:val="none" w:sz="0" w:space="0" w:color="auto"/>
                                    <w:left w:val="none" w:sz="0" w:space="0" w:color="auto"/>
                                    <w:bottom w:val="none" w:sz="0" w:space="0" w:color="auto"/>
                                    <w:right w:val="none" w:sz="0" w:space="0" w:color="auto"/>
                                  </w:divBdr>
                                  <w:divsChild>
                                    <w:div w:id="1072891093">
                                      <w:marLeft w:val="0"/>
                                      <w:marRight w:val="0"/>
                                      <w:marTop w:val="0"/>
                                      <w:marBottom w:val="0"/>
                                      <w:divBdr>
                                        <w:top w:val="none" w:sz="0" w:space="0" w:color="auto"/>
                                        <w:left w:val="none" w:sz="0" w:space="0" w:color="auto"/>
                                        <w:bottom w:val="none" w:sz="0" w:space="0" w:color="auto"/>
                                        <w:right w:val="none" w:sz="0" w:space="0" w:color="auto"/>
                                      </w:divBdr>
                                      <w:divsChild>
                                        <w:div w:id="776759131">
                                          <w:marLeft w:val="0"/>
                                          <w:marRight w:val="0"/>
                                          <w:marTop w:val="0"/>
                                          <w:marBottom w:val="0"/>
                                          <w:divBdr>
                                            <w:top w:val="none" w:sz="0" w:space="0" w:color="auto"/>
                                            <w:left w:val="none" w:sz="0" w:space="0" w:color="auto"/>
                                            <w:bottom w:val="none" w:sz="0" w:space="0" w:color="auto"/>
                                            <w:right w:val="none" w:sz="0" w:space="0" w:color="auto"/>
                                          </w:divBdr>
                                          <w:divsChild>
                                            <w:div w:id="1154295141">
                                              <w:marLeft w:val="0"/>
                                              <w:marRight w:val="0"/>
                                              <w:marTop w:val="0"/>
                                              <w:marBottom w:val="0"/>
                                              <w:divBdr>
                                                <w:top w:val="none" w:sz="0" w:space="0" w:color="auto"/>
                                                <w:left w:val="none" w:sz="0" w:space="0" w:color="auto"/>
                                                <w:bottom w:val="none" w:sz="0" w:space="0" w:color="auto"/>
                                                <w:right w:val="none" w:sz="0" w:space="0" w:color="auto"/>
                                              </w:divBdr>
                                              <w:divsChild>
                                                <w:div w:id="583611407">
                                                  <w:marLeft w:val="0"/>
                                                  <w:marRight w:val="0"/>
                                                  <w:marTop w:val="0"/>
                                                  <w:marBottom w:val="0"/>
                                                  <w:divBdr>
                                                    <w:top w:val="none" w:sz="0" w:space="0" w:color="auto"/>
                                                    <w:left w:val="none" w:sz="0" w:space="0" w:color="auto"/>
                                                    <w:bottom w:val="none" w:sz="0" w:space="0" w:color="auto"/>
                                                    <w:right w:val="none" w:sz="0" w:space="0" w:color="auto"/>
                                                  </w:divBdr>
                                                  <w:divsChild>
                                                    <w:div w:id="308754283">
                                                      <w:marLeft w:val="0"/>
                                                      <w:marRight w:val="0"/>
                                                      <w:marTop w:val="0"/>
                                                      <w:marBottom w:val="0"/>
                                                      <w:divBdr>
                                                        <w:top w:val="none" w:sz="0" w:space="0" w:color="auto"/>
                                                        <w:left w:val="none" w:sz="0" w:space="0" w:color="auto"/>
                                                        <w:bottom w:val="none" w:sz="0" w:space="0" w:color="auto"/>
                                                        <w:right w:val="none" w:sz="0" w:space="0" w:color="auto"/>
                                                      </w:divBdr>
                                                      <w:divsChild>
                                                        <w:div w:id="2071685368">
                                                          <w:marLeft w:val="0"/>
                                                          <w:marRight w:val="0"/>
                                                          <w:marTop w:val="0"/>
                                                          <w:marBottom w:val="0"/>
                                                          <w:divBdr>
                                                            <w:top w:val="none" w:sz="0" w:space="0" w:color="auto"/>
                                                            <w:left w:val="none" w:sz="0" w:space="0" w:color="auto"/>
                                                            <w:bottom w:val="none" w:sz="0" w:space="0" w:color="auto"/>
                                                            <w:right w:val="none" w:sz="0" w:space="0" w:color="auto"/>
                                                          </w:divBdr>
                                                          <w:divsChild>
                                                            <w:div w:id="1090657028">
                                                              <w:marLeft w:val="0"/>
                                                              <w:marRight w:val="0"/>
                                                              <w:marTop w:val="0"/>
                                                              <w:marBottom w:val="0"/>
                                                              <w:divBdr>
                                                                <w:top w:val="none" w:sz="0" w:space="0" w:color="auto"/>
                                                                <w:left w:val="none" w:sz="0" w:space="0" w:color="auto"/>
                                                                <w:bottom w:val="none" w:sz="0" w:space="0" w:color="auto"/>
                                                                <w:right w:val="none" w:sz="0" w:space="0" w:color="auto"/>
                                                              </w:divBdr>
                                                              <w:divsChild>
                                                                <w:div w:id="774911148">
                                                                  <w:marLeft w:val="480"/>
                                                                  <w:marRight w:val="0"/>
                                                                  <w:marTop w:val="0"/>
                                                                  <w:marBottom w:val="0"/>
                                                                  <w:divBdr>
                                                                    <w:top w:val="none" w:sz="0" w:space="0" w:color="auto"/>
                                                                    <w:left w:val="none" w:sz="0" w:space="0" w:color="auto"/>
                                                                    <w:bottom w:val="none" w:sz="0" w:space="0" w:color="auto"/>
                                                                    <w:right w:val="none" w:sz="0" w:space="0" w:color="auto"/>
                                                                  </w:divBdr>
                                                                  <w:divsChild>
                                                                    <w:div w:id="807357430">
                                                                      <w:marLeft w:val="0"/>
                                                                      <w:marRight w:val="0"/>
                                                                      <w:marTop w:val="0"/>
                                                                      <w:marBottom w:val="0"/>
                                                                      <w:divBdr>
                                                                        <w:top w:val="none" w:sz="0" w:space="0" w:color="auto"/>
                                                                        <w:left w:val="none" w:sz="0" w:space="0" w:color="auto"/>
                                                                        <w:bottom w:val="none" w:sz="0" w:space="0" w:color="auto"/>
                                                                        <w:right w:val="none" w:sz="0" w:space="0" w:color="auto"/>
                                                                      </w:divBdr>
                                                                      <w:divsChild>
                                                                        <w:div w:id="152837453">
                                                                          <w:marLeft w:val="0"/>
                                                                          <w:marRight w:val="0"/>
                                                                          <w:marTop w:val="0"/>
                                                                          <w:marBottom w:val="0"/>
                                                                          <w:divBdr>
                                                                            <w:top w:val="none" w:sz="0" w:space="0" w:color="auto"/>
                                                                            <w:left w:val="none" w:sz="0" w:space="0" w:color="auto"/>
                                                                            <w:bottom w:val="none" w:sz="0" w:space="0" w:color="auto"/>
                                                                            <w:right w:val="none" w:sz="0" w:space="0" w:color="auto"/>
                                                                          </w:divBdr>
                                                                          <w:divsChild>
                                                                            <w:div w:id="962806255">
                                                                              <w:marLeft w:val="0"/>
                                                                              <w:marRight w:val="0"/>
                                                                              <w:marTop w:val="240"/>
                                                                              <w:marBottom w:val="0"/>
                                                                              <w:divBdr>
                                                                                <w:top w:val="none" w:sz="0" w:space="0" w:color="auto"/>
                                                                                <w:left w:val="none" w:sz="0" w:space="0" w:color="auto"/>
                                                                                <w:bottom w:val="single" w:sz="6" w:space="23" w:color="auto"/>
                                                                                <w:right w:val="none" w:sz="0" w:space="0" w:color="auto"/>
                                                                              </w:divBdr>
                                                                              <w:divsChild>
                                                                                <w:div w:id="502471733">
                                                                                  <w:marLeft w:val="0"/>
                                                                                  <w:marRight w:val="0"/>
                                                                                  <w:marTop w:val="0"/>
                                                                                  <w:marBottom w:val="0"/>
                                                                                  <w:divBdr>
                                                                                    <w:top w:val="none" w:sz="0" w:space="0" w:color="auto"/>
                                                                                    <w:left w:val="none" w:sz="0" w:space="0" w:color="auto"/>
                                                                                    <w:bottom w:val="none" w:sz="0" w:space="0" w:color="auto"/>
                                                                                    <w:right w:val="none" w:sz="0" w:space="0" w:color="auto"/>
                                                                                  </w:divBdr>
                                                                                  <w:divsChild>
                                                                                    <w:div w:id="2105106690">
                                                                                      <w:marLeft w:val="0"/>
                                                                                      <w:marRight w:val="0"/>
                                                                                      <w:marTop w:val="0"/>
                                                                                      <w:marBottom w:val="0"/>
                                                                                      <w:divBdr>
                                                                                        <w:top w:val="none" w:sz="0" w:space="0" w:color="auto"/>
                                                                                        <w:left w:val="none" w:sz="0" w:space="0" w:color="auto"/>
                                                                                        <w:bottom w:val="none" w:sz="0" w:space="0" w:color="auto"/>
                                                                                        <w:right w:val="none" w:sz="0" w:space="0" w:color="auto"/>
                                                                                      </w:divBdr>
                                                                                      <w:divsChild>
                                                                                        <w:div w:id="108941104">
                                                                                          <w:marLeft w:val="0"/>
                                                                                          <w:marRight w:val="0"/>
                                                                                          <w:marTop w:val="0"/>
                                                                                          <w:marBottom w:val="0"/>
                                                                                          <w:divBdr>
                                                                                            <w:top w:val="none" w:sz="0" w:space="0" w:color="auto"/>
                                                                                            <w:left w:val="none" w:sz="0" w:space="0" w:color="auto"/>
                                                                                            <w:bottom w:val="none" w:sz="0" w:space="0" w:color="auto"/>
                                                                                            <w:right w:val="none" w:sz="0" w:space="0" w:color="auto"/>
                                                                                          </w:divBdr>
                                                                                          <w:divsChild>
                                                                                            <w:div w:id="1508247536">
                                                                                              <w:marLeft w:val="0"/>
                                                                                              <w:marRight w:val="0"/>
                                                                                              <w:marTop w:val="0"/>
                                                                                              <w:marBottom w:val="0"/>
                                                                                              <w:divBdr>
                                                                                                <w:top w:val="none" w:sz="0" w:space="0" w:color="auto"/>
                                                                                                <w:left w:val="none" w:sz="0" w:space="0" w:color="auto"/>
                                                                                                <w:bottom w:val="none" w:sz="0" w:space="0" w:color="auto"/>
                                                                                                <w:right w:val="none" w:sz="0" w:space="0" w:color="auto"/>
                                                                                              </w:divBdr>
                                                                                              <w:divsChild>
                                                                                                <w:div w:id="357699434">
                                                                                                  <w:marLeft w:val="0"/>
                                                                                                  <w:marRight w:val="0"/>
                                                                                                  <w:marTop w:val="0"/>
                                                                                                  <w:marBottom w:val="0"/>
                                                                                                  <w:divBdr>
                                                                                                    <w:top w:val="none" w:sz="0" w:space="0" w:color="auto"/>
                                                                                                    <w:left w:val="none" w:sz="0" w:space="0" w:color="auto"/>
                                                                                                    <w:bottom w:val="none" w:sz="0" w:space="0" w:color="auto"/>
                                                                                                    <w:right w:val="none" w:sz="0" w:space="0" w:color="auto"/>
                                                                                                  </w:divBdr>
                                                                                                  <w:divsChild>
                                                                                                    <w:div w:id="666976878">
                                                                                                      <w:marLeft w:val="0"/>
                                                                                                      <w:marRight w:val="0"/>
                                                                                                      <w:marTop w:val="0"/>
                                                                                                      <w:marBottom w:val="0"/>
                                                                                                      <w:divBdr>
                                                                                                        <w:top w:val="none" w:sz="0" w:space="0" w:color="auto"/>
                                                                                                        <w:left w:val="none" w:sz="0" w:space="0" w:color="auto"/>
                                                                                                        <w:bottom w:val="none" w:sz="0" w:space="0" w:color="auto"/>
                                                                                                        <w:right w:val="none" w:sz="0" w:space="0" w:color="auto"/>
                                                                                                      </w:divBdr>
                                                                                                      <w:divsChild>
                                                                                                        <w:div w:id="2052604360">
                                                                                                          <w:marLeft w:val="0"/>
                                                                                                          <w:marRight w:val="0"/>
                                                                                                          <w:marTop w:val="0"/>
                                                                                                          <w:marBottom w:val="0"/>
                                                                                                          <w:divBdr>
                                                                                                            <w:top w:val="none" w:sz="0" w:space="0" w:color="auto"/>
                                                                                                            <w:left w:val="none" w:sz="0" w:space="0" w:color="auto"/>
                                                                                                            <w:bottom w:val="none" w:sz="0" w:space="0" w:color="auto"/>
                                                                                                            <w:right w:val="none" w:sz="0" w:space="0" w:color="auto"/>
                                                                                                          </w:divBdr>
                                                                                                          <w:divsChild>
                                                                                                            <w:div w:id="566958484">
                                                                                                              <w:marLeft w:val="0"/>
                                                                                                              <w:marRight w:val="0"/>
                                                                                                              <w:marTop w:val="0"/>
                                                                                                              <w:marBottom w:val="0"/>
                                                                                                              <w:divBdr>
                                                                                                                <w:top w:val="none" w:sz="0" w:space="0" w:color="auto"/>
                                                                                                                <w:left w:val="none" w:sz="0" w:space="0" w:color="auto"/>
                                                                                                                <w:bottom w:val="none" w:sz="0" w:space="0" w:color="auto"/>
                                                                                                                <w:right w:val="none" w:sz="0" w:space="0" w:color="auto"/>
                                                                                                              </w:divBdr>
                                                                                                            </w:div>
                                                                                                            <w:div w:id="1030692369">
                                                                                                              <w:marLeft w:val="0"/>
                                                                                                              <w:marRight w:val="0"/>
                                                                                                              <w:marTop w:val="0"/>
                                                                                                              <w:marBottom w:val="0"/>
                                                                                                              <w:divBdr>
                                                                                                                <w:top w:val="none" w:sz="0" w:space="0" w:color="auto"/>
                                                                                                                <w:left w:val="none" w:sz="0" w:space="0" w:color="auto"/>
                                                                                                                <w:bottom w:val="none" w:sz="0" w:space="0" w:color="auto"/>
                                                                                                                <w:right w:val="none" w:sz="0" w:space="0" w:color="auto"/>
                                                                                                              </w:divBdr>
                                                                                                            </w:div>
                                                                                                            <w:div w:id="1082290495">
                                                                                                              <w:marLeft w:val="0"/>
                                                                                                              <w:marRight w:val="0"/>
                                                                                                              <w:marTop w:val="0"/>
                                                                                                              <w:marBottom w:val="0"/>
                                                                                                              <w:divBdr>
                                                                                                                <w:top w:val="none" w:sz="0" w:space="0" w:color="auto"/>
                                                                                                                <w:left w:val="none" w:sz="0" w:space="0" w:color="auto"/>
                                                                                                                <w:bottom w:val="none" w:sz="0" w:space="0" w:color="auto"/>
                                                                                                                <w:right w:val="none" w:sz="0" w:space="0" w:color="auto"/>
                                                                                                              </w:divBdr>
                                                                                                            </w:div>
                                                                                                            <w:div w:id="1285506006">
                                                                                                              <w:marLeft w:val="0"/>
                                                                                                              <w:marRight w:val="0"/>
                                                                                                              <w:marTop w:val="0"/>
                                                                                                              <w:marBottom w:val="0"/>
                                                                                                              <w:divBdr>
                                                                                                                <w:top w:val="none" w:sz="0" w:space="0" w:color="auto"/>
                                                                                                                <w:left w:val="none" w:sz="0" w:space="0" w:color="auto"/>
                                                                                                                <w:bottom w:val="none" w:sz="0" w:space="0" w:color="auto"/>
                                                                                                                <w:right w:val="none" w:sz="0" w:space="0" w:color="auto"/>
                                                                                                              </w:divBdr>
                                                                                                            </w:div>
                                                                                                            <w:div w:id="1927837262">
                                                                                                              <w:marLeft w:val="0"/>
                                                                                                              <w:marRight w:val="0"/>
                                                                                                              <w:marTop w:val="0"/>
                                                                                                              <w:marBottom w:val="0"/>
                                                                                                              <w:divBdr>
                                                                                                                <w:top w:val="none" w:sz="0" w:space="0" w:color="auto"/>
                                                                                                                <w:left w:val="none" w:sz="0" w:space="0" w:color="auto"/>
                                                                                                                <w:bottom w:val="none" w:sz="0" w:space="0" w:color="auto"/>
                                                                                                                <w:right w:val="none" w:sz="0" w:space="0" w:color="auto"/>
                                                                                                              </w:divBdr>
                                                                                                            </w:div>
                                                                                                            <w:div w:id="207947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ensus.gov/about/policies/quality/guidelines.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9B389-D1F8-4A00-9D25-E36929B70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957197C2.dotm</Template>
  <TotalTime>9</TotalTime>
  <Pages>7</Pages>
  <Words>2239</Words>
  <Characters>12766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14976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S Hennessy</dc:creator>
  <cp:lastModifiedBy>Andrew S Hennessy</cp:lastModifiedBy>
  <cp:revision>3</cp:revision>
  <cp:lastPrinted>2015-07-13T11:40:00Z</cp:lastPrinted>
  <dcterms:created xsi:type="dcterms:W3CDTF">2015-08-24T12:15:00Z</dcterms:created>
  <dcterms:modified xsi:type="dcterms:W3CDTF">2015-08-24T12:41:00Z</dcterms:modified>
</cp:coreProperties>
</file>