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5A55EC6F"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A55EC71" w14:textId="1CCCA45B" w:rsidR="00D12FEB" w:rsidRPr="00642B6A" w:rsidRDefault="00642B6A" w:rsidP="00CB0776">
      <w:pPr>
        <w:tabs>
          <w:tab w:val="center" w:pos="4680"/>
        </w:tabs>
        <w:suppressAutoHyphens/>
        <w:spacing w:after="240"/>
        <w:jc w:val="center"/>
        <w:rPr>
          <w:rFonts w:eastAsia="Times New Roman" w:cs="Times New Roman"/>
          <w:b/>
          <w:szCs w:val="24"/>
        </w:rPr>
      </w:pPr>
      <w:bookmarkStart w:id="0" w:name="_GoBack"/>
      <w:r w:rsidRPr="00642B6A">
        <w:rPr>
          <w:rFonts w:eastAsia="Times New Roman" w:cs="Times New Roman"/>
          <w:b/>
          <w:szCs w:val="24"/>
        </w:rPr>
        <w:t xml:space="preserve">OMB CONTROL NUMBER </w:t>
      </w:r>
      <w:r w:rsidRPr="00D23D7B">
        <w:rPr>
          <w:rFonts w:eastAsia="Times New Roman" w:cs="Times New Roman"/>
          <w:b/>
          <w:szCs w:val="24"/>
        </w:rPr>
        <w:t>3038-</w:t>
      </w:r>
      <w:r w:rsidR="00FE58F8">
        <w:rPr>
          <w:rFonts w:eastAsia="Times New Roman" w:cs="Times New Roman"/>
          <w:b/>
          <w:szCs w:val="24"/>
        </w:rPr>
        <w:t>0052</w:t>
      </w:r>
    </w:p>
    <w:bookmarkEnd w:id="0"/>
    <w:p w14:paraId="6B515A0B" w14:textId="77777777" w:rsidR="005F3881" w:rsidRDefault="005F3881" w:rsidP="00642B6A">
      <w:pPr>
        <w:spacing w:after="240"/>
        <w:outlineLvl w:val="0"/>
        <w:rPr>
          <w:rFonts w:eastAsia="Times New Roman" w:cs="Times New Roman"/>
          <w:b/>
          <w:szCs w:val="24"/>
        </w:rPr>
      </w:pP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14:paraId="547E0016" w14:textId="47D2A239"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automated trading and trade matching systems.  Modern DCMs and DCM market participants, in particular, are characterized by a wide array of algorithmic and electronic 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While technologies have evolved, the underlying functions of derivatives markets remain the same, as do the Commission’s responsibilities under the Commodity Exchange Act (the “CEA” or “Act”).  Through proposed Regulation AT, the Commission is taking its next steps in ensuring that its regulatory standards and industry practices properly address current and foreseeable risks arising from automated trading, and promote responsible innovation and fair competition among markets and market participants</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disruptions to market 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FE58F8">
      <w:pPr>
        <w:ind w:firstLine="720"/>
        <w:rPr>
          <w:rFonts w:eastAsia="PMingLiU" w:cs="Times New Roman"/>
          <w:szCs w:val="24"/>
        </w:rPr>
      </w:pPr>
    </w:p>
    <w:p w14:paraId="63CA259D" w14:textId="7748AE3E" w:rsidR="00FE58F8" w:rsidRDefault="00FE58F8" w:rsidP="00FE58F8">
      <w:pPr>
        <w:tabs>
          <w:tab w:val="left" w:pos="-720"/>
        </w:tabs>
        <w:suppressAutoHyphens/>
        <w:ind w:firstLine="720"/>
      </w:pPr>
      <w:r>
        <w:rPr>
          <w:rFonts w:eastAsia="PMingLiU" w:cs="Times New Roman"/>
          <w:szCs w:val="24"/>
        </w:rPr>
        <w:t xml:space="preserve">The Commission is seeking to amend control number 3038-0052.  </w:t>
      </w:r>
      <w:r>
        <w:t>The regulations governing designated contract markets (DCMs) were adopted pursuant to the requirements of the Commodity Futures Modernization Act of 2000 (CFMA).</w:t>
      </w:r>
      <w:r>
        <w:rPr>
          <w:rStyle w:val="FootnoteReference"/>
        </w:rPr>
        <w:footnoteReference w:id="2"/>
      </w:r>
      <w:r>
        <w:t xml:space="preserve">  Part 38 of the Commission’s regulations governs the activities of DCMs.  The information collected pursuant to Part 38 is necessary for the Commission to evaluate whether entities operating as, or applying to become DCMs, comply with Part 38 requirements.  Collection 3038-0052 was created in response to the Part 38 regulatory requirements for DCMs. </w:t>
      </w:r>
    </w:p>
    <w:p w14:paraId="06424EBC" w14:textId="77777777" w:rsidR="00FE58F8" w:rsidRDefault="00FE58F8" w:rsidP="004049D0">
      <w:pPr>
        <w:ind w:firstLine="720"/>
        <w:rPr>
          <w:rFonts w:eastAsia="PMingLiU" w:cs="Times New Roman"/>
          <w:szCs w:val="24"/>
        </w:rPr>
      </w:pPr>
    </w:p>
    <w:p w14:paraId="181671E0" w14:textId="77777777" w:rsidR="00FE58F8" w:rsidRDefault="00FE58F8" w:rsidP="004049D0">
      <w:pPr>
        <w:ind w:firstLine="720"/>
        <w:rPr>
          <w:rFonts w:eastAsia="PMingLiU" w:cs="Times New Roman"/>
          <w:szCs w:val="24"/>
        </w:rPr>
      </w:pPr>
    </w:p>
    <w:p w14:paraId="0694A36A" w14:textId="2D84ACD1" w:rsidR="00CB0776" w:rsidRDefault="00FE58F8" w:rsidP="00FE58F8">
      <w:pPr>
        <w:ind w:firstLine="720"/>
        <w:rPr>
          <w:rFonts w:eastAsia="PMingLiU" w:cs="Times New Roman"/>
          <w:szCs w:val="24"/>
        </w:rPr>
      </w:pPr>
      <w:r>
        <w:rPr>
          <w:rFonts w:eastAsia="PMingLiU" w:cs="Times New Roman"/>
          <w:szCs w:val="24"/>
        </w:rPr>
        <w:t>In addition, t</w:t>
      </w:r>
      <w:r w:rsidR="00BF2E68" w:rsidRPr="004049D0">
        <w:rPr>
          <w:rFonts w:eastAsia="PMingLiU" w:cs="Times New Roman"/>
          <w:szCs w:val="24"/>
        </w:rPr>
        <w:t xml:space="preserve">his </w:t>
      </w:r>
      <w:r>
        <w:rPr>
          <w:rFonts w:eastAsia="PMingLiU" w:cs="Times New Roman"/>
          <w:szCs w:val="24"/>
        </w:rPr>
        <w:t xml:space="preserve">revised information </w:t>
      </w:r>
      <w:r w:rsidR="00BF2E68" w:rsidRPr="004049D0">
        <w:rPr>
          <w:rFonts w:eastAsia="PMingLiU" w:cs="Times New Roman"/>
          <w:szCs w:val="24"/>
        </w:rPr>
        <w:t xml:space="preserve">collection is necessary to implement </w:t>
      </w:r>
      <w:r w:rsidR="00082089">
        <w:rPr>
          <w:rFonts w:eastAsia="PMingLiU" w:cs="Times New Roman"/>
          <w:szCs w:val="24"/>
        </w:rPr>
        <w:t>the following</w:t>
      </w:r>
      <w:r w:rsidR="00BF2E68" w:rsidRPr="004049D0">
        <w:rPr>
          <w:rFonts w:eastAsia="PMingLiU" w:cs="Times New Roman"/>
          <w:szCs w:val="24"/>
        </w:rPr>
        <w:t xml:space="preserve"> provisions of </w:t>
      </w:r>
      <w:r w:rsidR="00B6544D" w:rsidRPr="004049D0">
        <w:rPr>
          <w:rFonts w:eastAsia="Times New Roman" w:cs="Times New Roman"/>
          <w:szCs w:val="24"/>
        </w:rPr>
        <w:t xml:space="preserve">the </w:t>
      </w:r>
      <w:r w:rsidR="00D56B0E" w:rsidRPr="004049D0">
        <w:rPr>
          <w:rFonts w:eastAsia="Times New Roman" w:cs="Times New Roman"/>
          <w:szCs w:val="24"/>
        </w:rPr>
        <w:t>Act</w:t>
      </w:r>
      <w:r w:rsidR="00B6544D" w:rsidRPr="004049D0">
        <w:rPr>
          <w:rFonts w:eastAsia="Times New Roman" w:cs="Times New Roman"/>
          <w:szCs w:val="24"/>
        </w:rPr>
        <w:t xml:space="preserve">.  </w:t>
      </w:r>
      <w:r w:rsidR="004049D0" w:rsidRPr="004049D0">
        <w:rPr>
          <w:rFonts w:eastAsia="PMingLiU" w:cs="Times New Roman"/>
          <w:szCs w:val="24"/>
        </w:rPr>
        <w:t>Section 3(b)  provides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00BF2E68" w:rsidRPr="00D23D7B">
        <w:rPr>
          <w:rFonts w:eastAsia="PMingLiU" w:cs="Times New Roman"/>
          <w:szCs w:val="24"/>
        </w:rPr>
        <w:t xml:space="preserve">Section 8a(5) provides the </w:t>
      </w:r>
      <w:r w:rsidR="00B6544D" w:rsidRPr="00D23D7B">
        <w:rPr>
          <w:rFonts w:eastAsia="PMingLiU" w:cs="Times New Roman"/>
          <w:szCs w:val="24"/>
        </w:rPr>
        <w:t>Commission</w:t>
      </w:r>
      <w:r w:rsidR="00BF2E68"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 </w:t>
      </w:r>
      <w:r w:rsidR="00BF2E68" w:rsidRPr="00D23D7B">
        <w:rPr>
          <w:rFonts w:eastAsia="PMingLiU" w:cs="Times New Roman"/>
          <w:szCs w:val="24"/>
        </w:rPr>
        <w:t xml:space="preserve"> </w:t>
      </w:r>
      <w:r w:rsidR="00B6544D" w:rsidRPr="00D23D7B">
        <w:rPr>
          <w:rFonts w:eastAsia="PMingLiU" w:cs="Times New Roman"/>
          <w:szCs w:val="24"/>
        </w:rPr>
        <w:t xml:space="preserve">Section </w:t>
      </w:r>
      <w:r w:rsidR="00546BED" w:rsidRPr="00D23D7B">
        <w:rPr>
          <w:rStyle w:val="st"/>
          <w:rFonts w:cs="Times New Roman"/>
          <w:color w:val="222222"/>
          <w:lang w:val="en"/>
        </w:rPr>
        <w:t>4c(a)(6)</w:t>
      </w:r>
      <w:r w:rsidR="00546BED" w:rsidRPr="00D23D7B">
        <w:rPr>
          <w:rFonts w:eastAsia="PMingLiU" w:cs="Times New Roman"/>
          <w:szCs w:val="24"/>
        </w:rPr>
        <w:t xml:space="preserve"> of the Act</w:t>
      </w:r>
      <w:r w:rsidR="00B6544D" w:rsidRPr="00D23D7B">
        <w:rPr>
          <w:rFonts w:eastAsia="PMingLiU" w:cs="Times New Roman"/>
          <w:szCs w:val="24"/>
        </w:rPr>
        <w:t xml:space="preserve"> provides rulemaking authority to prohibit</w:t>
      </w:r>
      <w:r w:rsidR="00D56B0E" w:rsidRPr="00D23D7B">
        <w:rPr>
          <w:rFonts w:eastAsia="PMingLiU" w:cs="Times New Roman"/>
          <w:szCs w:val="24"/>
        </w:rPr>
        <w:t xml:space="preserve"> disruptive trading practices.  </w:t>
      </w:r>
    </w:p>
    <w:p w14:paraId="3A5172B7" w14:textId="77777777" w:rsidR="00FE58F8" w:rsidRDefault="00FE58F8" w:rsidP="00FE58F8">
      <w:pPr>
        <w:ind w:firstLine="720"/>
        <w:rPr>
          <w:rFonts w:eastAsia="PMingLiU" w:cs="Times New Roman"/>
          <w:szCs w:val="24"/>
        </w:rPr>
      </w:pPr>
    </w:p>
    <w:p w14:paraId="6C5A2597" w14:textId="4D8F610B" w:rsidR="00FE58F8" w:rsidRPr="000B6BBD" w:rsidRDefault="00FE58F8" w:rsidP="000B6BBD">
      <w:pPr>
        <w:tabs>
          <w:tab w:val="left" w:pos="-720"/>
        </w:tabs>
        <w:suppressAutoHyphens/>
      </w:pPr>
      <w:r>
        <w:tab/>
        <w:t xml:space="preserve">This collection </w:t>
      </w:r>
      <w:r w:rsidR="000B6BBD">
        <w:t xml:space="preserve">revises control number 3038-0052 with respect to the following specific existing Part 38 provisions: </w:t>
      </w:r>
      <w:r w:rsidR="000B6BBD">
        <w:rPr>
          <w:rFonts w:cs="Times New Roman"/>
        </w:rPr>
        <w:t>§§</w:t>
      </w:r>
      <w:r w:rsidR="000B6BBD">
        <w:t xml:space="preserve"> 38.401 and 38.5.  </w:t>
      </w:r>
    </w:p>
    <w:p w14:paraId="5BCD8F09" w14:textId="0AFEBC00" w:rsidR="001C1A68" w:rsidRPr="00F56608" w:rsidRDefault="001C1A68" w:rsidP="00D945B5">
      <w:pPr>
        <w:autoSpaceDE w:val="0"/>
        <w:autoSpaceDN w:val="0"/>
        <w:adjustRightInd w:val="0"/>
        <w:jc w:val="both"/>
        <w:rPr>
          <w:rFonts w:eastAsia="PMingLiU"/>
          <w:bCs/>
        </w:rPr>
      </w:pPr>
    </w:p>
    <w:p w14:paraId="5731FE46" w14:textId="23795E8E" w:rsidR="00D14EFB" w:rsidRPr="00FE58F8" w:rsidRDefault="00AA2F92" w:rsidP="00FE58F8">
      <w:pPr>
        <w:autoSpaceDE w:val="0"/>
        <w:autoSpaceDN w:val="0"/>
        <w:adjustRightInd w:val="0"/>
        <w:ind w:firstLine="720"/>
        <w:rPr>
          <w:rFonts w:eastAsia="Calibri" w:cs="Times New Roman"/>
          <w:szCs w:val="24"/>
          <w:lang w:val="en"/>
        </w:rPr>
      </w:pPr>
      <w:r>
        <w:rPr>
          <w:rFonts w:eastAsia="PMingLiU"/>
        </w:rPr>
        <w:t>Existing</w:t>
      </w:r>
      <w:r w:rsidRPr="00170AA9">
        <w:rPr>
          <w:rFonts w:eastAsia="PMingLiU"/>
        </w:rPr>
        <w:t xml:space="preserve"> § 38.401</w:t>
      </w:r>
      <w:r>
        <w:rPr>
          <w:rFonts w:eastAsia="PMingLiU"/>
        </w:rPr>
        <w:t xml:space="preserve"> </w:t>
      </w:r>
      <w:r w:rsidRPr="00170AA9">
        <w:rPr>
          <w:rFonts w:eastAsia="PMingLiU"/>
        </w:rPr>
        <w:t>requires DCMs to have procedures, arrangements, and resources for disclosing to the Commission, market participants, and the public accurate information on</w:t>
      </w:r>
      <w:r>
        <w:rPr>
          <w:rFonts w:eastAsia="PMingLiU"/>
        </w:rPr>
        <w:t xml:space="preserve">, among other things, </w:t>
      </w:r>
      <w:r w:rsidRPr="00170AA9">
        <w:rPr>
          <w:rFonts w:eastAsia="PMingLiU"/>
        </w:rPr>
        <w:t xml:space="preserve">the rules and specifications concerning the operation of the DCM’s electronic matching platform or trade execution facility.  </w:t>
      </w:r>
      <w:r w:rsidR="00AC5B6C">
        <w:rPr>
          <w:rFonts w:eastAsia="PMingLiU"/>
        </w:rPr>
        <w:t>Amended</w:t>
      </w:r>
      <w:r>
        <w:rPr>
          <w:rFonts w:eastAsia="PMingLiU"/>
        </w:rPr>
        <w:t xml:space="preserve"> </w:t>
      </w:r>
      <w:r w:rsidRPr="00170AA9">
        <w:rPr>
          <w:rFonts w:eastAsia="PMingLiU"/>
        </w:rPr>
        <w:t xml:space="preserve">§ 38.401 </w:t>
      </w:r>
      <w:r w:rsidR="00AC5B6C">
        <w:rPr>
          <w:rFonts w:eastAsia="PMingLiU"/>
        </w:rPr>
        <w:t>would</w:t>
      </w:r>
      <w:r w:rsidRPr="00170AA9">
        <w:rPr>
          <w:rFonts w:eastAsia="PMingLiU"/>
        </w:rPr>
        <w:t xml:space="preserve"> extend the disclosure requirements to cover certain attributes of the operation of electronic matching platforms.</w:t>
      </w:r>
      <w:r>
        <w:rPr>
          <w:rFonts w:eastAsia="PMingLiU"/>
        </w:rPr>
        <w:t xml:space="preserve">  Specifically, proposed</w:t>
      </w:r>
      <w:r w:rsidRPr="00170AA9">
        <w:rPr>
          <w:rFonts w:eastAsia="PMingLiU"/>
        </w:rPr>
        <w:t xml:space="preserve"> </w:t>
      </w:r>
      <w:r w:rsidRPr="00170AA9">
        <w:rPr>
          <w:rFonts w:eastAsia="PMingLiU" w:cs="Times New Roman"/>
        </w:rPr>
        <w:t>§</w:t>
      </w:r>
      <w:r>
        <w:rPr>
          <w:rFonts w:eastAsia="PMingLiU"/>
        </w:rPr>
        <w:t xml:space="preserve"> 38.401(a)(1)(iii)</w:t>
      </w:r>
      <w:r w:rsidR="00AC5B6C">
        <w:rPr>
          <w:rFonts w:eastAsia="PMingLiU"/>
        </w:rPr>
        <w:t xml:space="preserve"> would</w:t>
      </w:r>
      <w:r w:rsidRPr="00170AA9">
        <w:rPr>
          <w:rFonts w:eastAsia="PMingLiU"/>
        </w:rPr>
        <w:t xml:space="preserve"> require DCMs to disclose to the Commission, market participants and the public accurate information pertaining to </w:t>
      </w:r>
      <w:r w:rsidRPr="00170AA9">
        <w:rPr>
          <w:rFonts w:eastAsia="Calibri" w:cs="Times New Roman"/>
          <w:szCs w:val="24"/>
        </w:rPr>
        <w:t>rules or specifications pertaining to the operation of the electronic matching platform or trade execution facility, including but not limited to those pertaining to the operation of its electronic matching platform that materially affect the time, priority, price, or quantity of execution, or the ability to cancel, modify, or limit display of market participant orders.</w:t>
      </w:r>
      <w:r>
        <w:rPr>
          <w:rFonts w:eastAsia="Calibri" w:cs="Times New Roman"/>
          <w:szCs w:val="24"/>
        </w:rPr>
        <w:t xml:space="preserve">  Proposed </w:t>
      </w:r>
      <w:r w:rsidRPr="00170AA9">
        <w:rPr>
          <w:rFonts w:eastAsia="PMingLiU" w:cs="Times New Roman"/>
        </w:rPr>
        <w:t>§</w:t>
      </w:r>
      <w:r>
        <w:rPr>
          <w:rFonts w:eastAsia="PMingLiU"/>
        </w:rPr>
        <w:t xml:space="preserve"> 38.401(a)(iv)</w:t>
      </w:r>
      <w:r w:rsidR="00AC5B6C">
        <w:rPr>
          <w:rFonts w:eastAsia="PMingLiU"/>
        </w:rPr>
        <w:t xml:space="preserve"> would require</w:t>
      </w:r>
      <w:r>
        <w:rPr>
          <w:rFonts w:eastAsia="PMingLiU"/>
        </w:rPr>
        <w:t xml:space="preserve"> DCMs to</w:t>
      </w:r>
      <w:r w:rsidRPr="00170AA9">
        <w:rPr>
          <w:rFonts w:eastAsia="PMingLiU"/>
        </w:rPr>
        <w:t xml:space="preserve"> disclose to all market participants </w:t>
      </w:r>
      <w:r w:rsidRPr="00170AA9">
        <w:rPr>
          <w:rFonts w:eastAsia="Calibri" w:cs="Times New Roman"/>
          <w:szCs w:val="24"/>
        </w:rPr>
        <w:t>any known attributes of the electronic matching platform, other than those already disclosed in rules or specifications under section (a)(1)(iii), that materially affect the time, priority, price, or quantity of execution of market participant orders, the ability to cancel, modify, or limit display of market participant orders, or the dissemination of real-time market data to market participants, including but not limited to latencies or other variability in the electronic matching platform and the transmission of message acknowledgements, order confirmations, or trade confirmations, or dissemination of market data.</w:t>
      </w:r>
      <w:r w:rsidR="007F00B6">
        <w:rPr>
          <w:rFonts w:eastAsia="Calibri" w:cs="Times New Roman"/>
          <w:szCs w:val="24"/>
        </w:rPr>
        <w:t xml:space="preserve"> </w:t>
      </w:r>
      <w:r>
        <w:rPr>
          <w:rFonts w:eastAsia="PMingLiU"/>
        </w:rPr>
        <w:t xml:space="preserve"> </w:t>
      </w:r>
      <w:r w:rsidR="00AC5B6C">
        <w:rPr>
          <w:rFonts w:eastAsia="PMingLiU"/>
        </w:rPr>
        <w:t>Proposed</w:t>
      </w:r>
      <w:r>
        <w:rPr>
          <w:rFonts w:eastAsia="PMingLiU"/>
        </w:rPr>
        <w:t xml:space="preserve"> </w:t>
      </w:r>
      <w:r w:rsidRPr="00170AA9">
        <w:rPr>
          <w:rFonts w:eastAsia="PMingLiU" w:cs="Times New Roman"/>
        </w:rPr>
        <w:t>§</w:t>
      </w:r>
      <w:r>
        <w:rPr>
          <w:rFonts w:eastAsia="PMingLiU"/>
        </w:rPr>
        <w:t xml:space="preserve"> 38.401(c)(3) requires</w:t>
      </w:r>
      <w:r w:rsidRPr="00170AA9">
        <w:rPr>
          <w:rFonts w:eastAsia="PMingLiU"/>
        </w:rPr>
        <w:t xml:space="preserve"> that a DCM, </w:t>
      </w:r>
      <w:r w:rsidRPr="00170AA9">
        <w:rPr>
          <w:rFonts w:eastAsia="Calibri" w:cs="Times New Roman"/>
          <w:szCs w:val="24"/>
          <w:lang w:val="en"/>
        </w:rPr>
        <w:t xml:space="preserve">in making available on its website information pursuant to paragraphs (a)(1)(iii) and (iv) of </w:t>
      </w:r>
      <w:r w:rsidRPr="00170AA9">
        <w:rPr>
          <w:rFonts w:eastAsia="PMingLiU" w:cs="Times New Roman"/>
        </w:rPr>
        <w:t>§</w:t>
      </w:r>
      <w:r w:rsidRPr="00170AA9">
        <w:rPr>
          <w:rFonts w:eastAsia="PMingLiU"/>
        </w:rPr>
        <w:t xml:space="preserve"> 38.401(c)</w:t>
      </w:r>
      <w:r w:rsidRPr="00170AA9">
        <w:rPr>
          <w:rFonts w:eastAsia="Calibri" w:cs="Times New Roman"/>
          <w:szCs w:val="24"/>
          <w:lang w:val="en"/>
        </w:rPr>
        <w:t xml:space="preserve">, must place such information and submissions on its website within a reasonable time, but no later than 10 business days, following the identification of or changes to such attributes.  </w:t>
      </w:r>
      <w:r w:rsidR="00B1574B" w:rsidRPr="00B1574B">
        <w:rPr>
          <w:rFonts w:eastAsia="PMingLiU"/>
        </w:rPr>
        <w:t xml:space="preserve"> </w:t>
      </w:r>
    </w:p>
    <w:p w14:paraId="3D41AE00" w14:textId="77777777" w:rsidR="00B1574B" w:rsidRDefault="00B1574B" w:rsidP="00B1574B">
      <w:pPr>
        <w:autoSpaceDE w:val="0"/>
        <w:autoSpaceDN w:val="0"/>
        <w:adjustRightInd w:val="0"/>
        <w:jc w:val="both"/>
        <w:rPr>
          <w:rFonts w:eastAsia="PMingLiU"/>
          <w:bCs/>
        </w:rPr>
      </w:pPr>
    </w:p>
    <w:p w14:paraId="5A55EC7B" w14:textId="3D9F9B41" w:rsidR="00C032F4" w:rsidRDefault="000B6BBD" w:rsidP="00FE58F8">
      <w:pPr>
        <w:autoSpaceDE w:val="0"/>
        <w:autoSpaceDN w:val="0"/>
        <w:adjustRightInd w:val="0"/>
        <w:ind w:firstLine="720"/>
        <w:rPr>
          <w:lang w:eastAsia="zh-TW"/>
        </w:rPr>
      </w:pPr>
      <w:r>
        <w:rPr>
          <w:rFonts w:eastAsia="PMingLiU"/>
        </w:rPr>
        <w:t xml:space="preserve">Proposed </w:t>
      </w:r>
      <w:r>
        <w:rPr>
          <w:rFonts w:eastAsia="PMingLiU" w:cs="Times New Roman"/>
        </w:rPr>
        <w:t>§</w:t>
      </w:r>
      <w:r>
        <w:rPr>
          <w:rFonts w:eastAsia="PMingLiU"/>
        </w:rPr>
        <w:t xml:space="preserve"> 40.26</w:t>
      </w:r>
      <w:r w:rsidRPr="00A9694D">
        <w:rPr>
          <w:lang w:eastAsia="zh-TW"/>
        </w:rPr>
        <w:t xml:space="preserve"> is a more targeted iteration of existing § 38.5, which requires a DCM to file with the Commission such “information related to its business as a designated contract market” as the Commission may require.  Section 38.5 also requires a DCM upon request by the Commission or the director of DMO to file “a written demonstration” that the DCM “is in compliance with one or more core principles as specified in the request” or “satisfies its obligations under the Act,” including “supporting data, information and documents.”</w:t>
      </w:r>
      <w:r>
        <w:rPr>
          <w:lang w:eastAsia="zh-TW"/>
        </w:rPr>
        <w:t xml:space="preserve">  </w:t>
      </w:r>
      <w:r w:rsidRPr="00A9694D">
        <w:rPr>
          <w:lang w:eastAsia="zh-TW"/>
        </w:rPr>
        <w:t xml:space="preserve">Proposed § 40.26 does not alter a DCM’s existing obligations under § 38.5, but rather makes clear that Commission and DMO information requests may pertain specifically to market-maker and </w:t>
      </w:r>
      <w:r w:rsidRPr="00A9694D">
        <w:rPr>
          <w:lang w:eastAsia="zh-TW"/>
        </w:rPr>
        <w:lastRenderedPageBreak/>
        <w:t xml:space="preserve">trading incentive programs.  </w:t>
      </w:r>
      <w:r w:rsidR="00B1574B" w:rsidRPr="00B1574B">
        <w:rPr>
          <w:rFonts w:eastAsia="PMingLiU"/>
        </w:rPr>
        <w:t xml:space="preserve">Proposed </w:t>
      </w:r>
      <w:r w:rsidR="00B1574B" w:rsidRPr="000B6BBD">
        <w:rPr>
          <w:rFonts w:eastAsia="PMingLiU"/>
        </w:rPr>
        <w:t>§ 40.26</w:t>
      </w:r>
      <w:r w:rsidR="00B1574B" w:rsidRPr="00B1574B">
        <w:rPr>
          <w:rFonts w:eastAsia="PMingLiU"/>
        </w:rPr>
        <w:t xml:space="preserve"> would require that, upon request by the Commission or the Director of the Division of Market Oversight, a DCM must provide such information and data as may be requested regarding participation in market maker or trading incentive programs offered by the DCM, including but not limited to, individual program agreements, names of program participants, benchmarks achieved by program participants, and payments or other benefits conferred upon program participants.</w:t>
      </w:r>
      <w:r w:rsidR="00D85C82">
        <w:rPr>
          <w:rStyle w:val="FootnoteReference"/>
          <w:rFonts w:eastAsia="PMingLiU"/>
        </w:rPr>
        <w:footnoteReference w:id="3"/>
      </w:r>
      <w:r w:rsidR="00FE58F8">
        <w:rPr>
          <w:rFonts w:eastAsia="PMingLiU"/>
        </w:rPr>
        <w:t xml:space="preserve">  </w:t>
      </w:r>
    </w:p>
    <w:p w14:paraId="237C1471" w14:textId="77777777" w:rsidR="008F6F03" w:rsidRDefault="008F6F03" w:rsidP="00D85C82">
      <w:pPr>
        <w:autoSpaceDE w:val="0"/>
        <w:autoSpaceDN w:val="0"/>
        <w:adjustRightInd w:val="0"/>
        <w:rPr>
          <w:lang w:eastAsia="zh-TW"/>
        </w:rPr>
      </w:pPr>
    </w:p>
    <w:p w14:paraId="5D4DC482" w14:textId="77777777" w:rsidR="00FE58F8" w:rsidRPr="00FE58F8" w:rsidRDefault="00FE58F8" w:rsidP="00FE58F8">
      <w:pPr>
        <w:autoSpaceDE w:val="0"/>
        <w:autoSpaceDN w:val="0"/>
        <w:adjustRightInd w:val="0"/>
        <w:ind w:firstLine="720"/>
        <w:rPr>
          <w:rFonts w:eastAsia="PMingLiU"/>
        </w:rPr>
      </w:pPr>
    </w:p>
    <w:p w14:paraId="004A3F56" w14:textId="661477AB" w:rsidR="002E0580" w:rsidRPr="000B6BBD" w:rsidRDefault="00642B6A" w:rsidP="000B6BB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083C482C" w14:textId="02AD1E30" w:rsidR="00777A51" w:rsidRDefault="00777A51" w:rsidP="001C1A68">
      <w:pPr>
        <w:autoSpaceDE w:val="0"/>
        <w:autoSpaceDN w:val="0"/>
        <w:adjustRightInd w:val="0"/>
        <w:ind w:firstLine="720"/>
        <w:rPr>
          <w:rFonts w:eastAsia="PMingLiU" w:cs="Times New Roman"/>
        </w:rPr>
      </w:pPr>
      <w:r>
        <w:rPr>
          <w:rFonts w:eastAsia="PMingLiU" w:cs="Times New Roman"/>
        </w:rPr>
        <w:t>The Commission will continue to use all information previously collected under OMB Control Number 3038-0052.</w:t>
      </w:r>
      <w:r w:rsidR="000C2981">
        <w:rPr>
          <w:rFonts w:eastAsia="PMingLiU" w:cs="Times New Roman"/>
        </w:rPr>
        <w:t xml:space="preserve">  </w:t>
      </w:r>
    </w:p>
    <w:p w14:paraId="6B1E40E9" w14:textId="77777777" w:rsidR="000C2981" w:rsidRDefault="000C2981" w:rsidP="001C1A68">
      <w:pPr>
        <w:autoSpaceDE w:val="0"/>
        <w:autoSpaceDN w:val="0"/>
        <w:adjustRightInd w:val="0"/>
        <w:ind w:firstLine="720"/>
        <w:rPr>
          <w:rFonts w:eastAsia="PMingLiU" w:cs="Times New Roman"/>
        </w:rPr>
      </w:pPr>
    </w:p>
    <w:p w14:paraId="3406483A" w14:textId="74A744C8" w:rsidR="007F00B6" w:rsidRPr="00430FCE" w:rsidRDefault="000C2981" w:rsidP="00430FCE">
      <w:pPr>
        <w:autoSpaceDE w:val="0"/>
        <w:autoSpaceDN w:val="0"/>
        <w:adjustRightInd w:val="0"/>
        <w:ind w:firstLine="720"/>
        <w:rPr>
          <w:rFonts w:eastAsia="PMingLiU" w:cs="Times New Roman"/>
          <w:b/>
        </w:rPr>
      </w:pPr>
      <w:r>
        <w:rPr>
          <w:rFonts w:eastAsia="PMingLiU" w:cs="Times New Roman"/>
        </w:rPr>
        <w:t>With respect to</w:t>
      </w:r>
      <w:r w:rsidR="00430FCE">
        <w:rPr>
          <w:rFonts w:eastAsia="PMingLiU" w:cs="Times New Roman"/>
          <w:b/>
        </w:rPr>
        <w:t xml:space="preserve"> </w:t>
      </w:r>
      <w:r w:rsidR="00430FCE" w:rsidRPr="00430FCE">
        <w:rPr>
          <w:rFonts w:eastAsia="PMingLiU" w:cs="Times New Roman"/>
        </w:rPr>
        <w:t>proposed</w:t>
      </w:r>
      <w:r w:rsidR="00430FCE">
        <w:rPr>
          <w:rFonts w:eastAsia="PMingLiU" w:cs="Times New Roman"/>
          <w:b/>
        </w:rPr>
        <w:t xml:space="preserve"> </w:t>
      </w:r>
      <w:r w:rsidR="007F00B6" w:rsidRPr="004B7B89">
        <w:rPr>
          <w:rFonts w:eastAsia="PMingLiU" w:cs="Times New Roman"/>
          <w:b/>
        </w:rPr>
        <w:t>§§</w:t>
      </w:r>
      <w:r w:rsidR="007F00B6" w:rsidRPr="004B7B89">
        <w:rPr>
          <w:rFonts w:eastAsia="PMingLiU"/>
          <w:b/>
        </w:rPr>
        <w:t xml:space="preserve"> 38.401(a)</w:t>
      </w:r>
      <w:r w:rsidR="007F00B6">
        <w:rPr>
          <w:rFonts w:eastAsia="PMingLiU"/>
          <w:b/>
        </w:rPr>
        <w:t>(1)(iii) and (iv)</w:t>
      </w:r>
      <w:r w:rsidR="007F00B6" w:rsidRPr="004B7B89">
        <w:rPr>
          <w:rFonts w:eastAsia="PMingLiU"/>
          <w:b/>
        </w:rPr>
        <w:t xml:space="preserve"> and 38.401(c)</w:t>
      </w:r>
      <w:r w:rsidR="007F00B6">
        <w:rPr>
          <w:rFonts w:eastAsia="PMingLiU"/>
          <w:b/>
        </w:rPr>
        <w:t>(3)</w:t>
      </w:r>
      <w:r w:rsidR="00430FCE">
        <w:rPr>
          <w:rFonts w:eastAsia="PMingLiU"/>
        </w:rPr>
        <w:t>, t</w:t>
      </w:r>
      <w:r w:rsidR="001C1A68">
        <w:t>his data disclosed by DCMs</w:t>
      </w:r>
      <w:r w:rsidR="007F00B6">
        <w:t xml:space="preserve"> </w:t>
      </w:r>
      <w:r w:rsidR="006D0819">
        <w:t>to the Commission and</w:t>
      </w:r>
      <w:r w:rsidR="007F00B6">
        <w:t xml:space="preserve"> market participants </w:t>
      </w:r>
      <w:r w:rsidR="001C1A68">
        <w:t>would</w:t>
      </w:r>
      <w:r w:rsidR="007F00B6">
        <w:t xml:space="preserve"> ensure that each market participant has ready access to information that explains the existence and operation of any attribute within an electronic matching platform or trade execution facility that will impact how a market participant experiences the market.  The proposed amendments recognize that the structure, architecture, mechanics, characteristics, attributes, or other elements of an electronic matching platform or trade execution facility—elements that are under the design control of the DCM—may </w:t>
      </w:r>
      <w:r w:rsidR="007F00B6" w:rsidDel="00360D4E">
        <w:t>affect how market participant orders are received or executed.</w:t>
      </w:r>
      <w:r w:rsidR="007F00B6">
        <w:t xml:space="preserve">  </w:t>
      </w:r>
    </w:p>
    <w:p w14:paraId="75984FA8" w14:textId="77777777" w:rsidR="002E0580" w:rsidRDefault="002E0580" w:rsidP="002E0580">
      <w:pPr>
        <w:autoSpaceDE w:val="0"/>
        <w:autoSpaceDN w:val="0"/>
        <w:adjustRightInd w:val="0"/>
        <w:jc w:val="both"/>
        <w:rPr>
          <w:rFonts w:eastAsia="PMingLiU"/>
        </w:rPr>
      </w:pPr>
    </w:p>
    <w:p w14:paraId="2A876AE1" w14:textId="1C05AB03" w:rsidR="005B7F59" w:rsidRPr="00E60439" w:rsidRDefault="00430FCE" w:rsidP="00E60439">
      <w:pPr>
        <w:autoSpaceDE w:val="0"/>
        <w:autoSpaceDN w:val="0"/>
        <w:adjustRightInd w:val="0"/>
        <w:ind w:firstLine="720"/>
        <w:rPr>
          <w:rFonts w:eastAsia="PMingLiU"/>
        </w:rPr>
      </w:pPr>
      <w:r w:rsidRPr="00430FCE">
        <w:rPr>
          <w:rFonts w:eastAsia="PMingLiU"/>
          <w:lang w:eastAsia="zh-TW"/>
        </w:rPr>
        <w:t>With respect to proposed</w:t>
      </w:r>
      <w:r>
        <w:rPr>
          <w:rFonts w:eastAsia="PMingLiU"/>
          <w:b/>
          <w:lang w:eastAsia="zh-TW"/>
        </w:rPr>
        <w:t xml:space="preserve"> </w:t>
      </w:r>
      <w:r w:rsidR="002E0580" w:rsidRPr="004B7B89">
        <w:rPr>
          <w:rFonts w:eastAsia="PMingLiU"/>
          <w:b/>
          <w:lang w:eastAsia="zh-TW"/>
        </w:rPr>
        <w:t xml:space="preserve">§ </w:t>
      </w:r>
      <w:r w:rsidR="00207ED0">
        <w:rPr>
          <w:rFonts w:eastAsia="PMingLiU"/>
          <w:b/>
          <w:lang w:eastAsia="zh-TW"/>
        </w:rPr>
        <w:t>40.26</w:t>
      </w:r>
      <w:r>
        <w:rPr>
          <w:rFonts w:eastAsia="PMingLiU"/>
          <w:lang w:eastAsia="zh-TW"/>
        </w:rPr>
        <w:t>, t</w:t>
      </w:r>
      <w:r w:rsidR="00207ED0">
        <w:rPr>
          <w:rFonts w:eastAsia="PMingLiU"/>
          <w:lang w:eastAsia="zh-TW"/>
        </w:rPr>
        <w:t xml:space="preserve">he </w:t>
      </w:r>
      <w:r w:rsidR="00D14EFB" w:rsidRPr="006A19C0">
        <w:rPr>
          <w:rFonts w:eastAsia="PMingLiU"/>
        </w:rPr>
        <w:t xml:space="preserve">Commission </w:t>
      </w:r>
      <w:r w:rsidR="00207ED0">
        <w:rPr>
          <w:rFonts w:eastAsia="PMingLiU"/>
        </w:rPr>
        <w:t>will use</w:t>
      </w:r>
      <w:r w:rsidR="00D14EFB">
        <w:rPr>
          <w:rFonts w:eastAsia="PMingLiU"/>
        </w:rPr>
        <w:t xml:space="preserve"> the data to determine whether </w:t>
      </w:r>
      <w:r w:rsidR="00207ED0">
        <w:rPr>
          <w:rFonts w:eastAsia="PMingLiU"/>
        </w:rPr>
        <w:t>market marker and trading incentive</w:t>
      </w:r>
      <w:r w:rsidR="00D14EFB">
        <w:rPr>
          <w:rFonts w:eastAsia="PMingLiU"/>
        </w:rPr>
        <w:t xml:space="preserve"> programs</w:t>
      </w:r>
      <w:r w:rsidR="00D14EFB" w:rsidRPr="006A19C0">
        <w:rPr>
          <w:rFonts w:eastAsia="PMingLiU"/>
        </w:rPr>
        <w:t xml:space="preserve"> may potentially lead to abusive trading practices in violation of DCM and Commission rules</w:t>
      </w:r>
      <w:r w:rsidR="00D14EFB">
        <w:rPr>
          <w:rFonts w:eastAsia="PMingLiU"/>
        </w:rPr>
        <w:t>.</w:t>
      </w:r>
      <w:r w:rsidR="00D14EFB" w:rsidRPr="006A19C0">
        <w:rPr>
          <w:rFonts w:eastAsia="PMingLiU"/>
        </w:rPr>
        <w:t xml:space="preserve"> </w:t>
      </w:r>
      <w:r w:rsidR="00D14EFB">
        <w:rPr>
          <w:rFonts w:eastAsia="PMingLiU"/>
        </w:rPr>
        <w:t xml:space="preserve"> </w:t>
      </w:r>
    </w:p>
    <w:p w14:paraId="6C621312" w14:textId="77777777" w:rsidR="000822F9" w:rsidRPr="00B86819" w:rsidRDefault="000822F9" w:rsidP="001577B2">
      <w:pPr>
        <w:rPr>
          <w:rFonts w:eastAsia="Times New Roman" w:cs="Times New Roman"/>
          <w:color w:val="000000"/>
          <w:szCs w:val="24"/>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76BD57E3" w14:textId="573EA656" w:rsidR="00AD2AF1"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A051AF">
        <w:rPr>
          <w:rFonts w:eastAsia="Times New Roman" w:cs="Times New Roman"/>
          <w:szCs w:val="24"/>
        </w:rPr>
        <w:t>s</w:t>
      </w:r>
      <w:r w:rsidR="00642B6A" w:rsidRPr="00642B6A">
        <w:rPr>
          <w:rFonts w:eastAsia="Times New Roman" w:cs="Times New Roman"/>
          <w:szCs w:val="24"/>
        </w:rPr>
        <w:t xml:space="preserve"> of information </w:t>
      </w:r>
      <w:r w:rsidR="00A051AF">
        <w:rPr>
          <w:rFonts w:eastAsia="Times New Roman" w:cs="Times New Roman"/>
          <w:szCs w:val="24"/>
        </w:rPr>
        <w:t xml:space="preserve">described above </w:t>
      </w:r>
      <w:r w:rsidR="00642B6A" w:rsidRPr="00642B6A">
        <w:rPr>
          <w:rFonts w:eastAsia="Times New Roman" w:cs="Times New Roman"/>
          <w:szCs w:val="24"/>
        </w:rPr>
        <w:t>may be reported electronically</w:t>
      </w:r>
      <w:r w:rsidR="00430FCE">
        <w:rPr>
          <w:rFonts w:eastAsia="Times New Roman" w:cs="Times New Roman"/>
          <w:szCs w:val="24"/>
        </w:rPr>
        <w:t>, as electronic submissions to the CFTC or posting on DCM websites, as applicable</w:t>
      </w:r>
      <w:r w:rsidR="00642B6A" w:rsidRPr="00642B6A">
        <w:rPr>
          <w:rFonts w:eastAsia="Times New Roman" w:cs="Times New Roman"/>
          <w:szCs w:val="24"/>
        </w:rPr>
        <w:t xml:space="preserve">.  </w:t>
      </w:r>
    </w:p>
    <w:p w14:paraId="2A89D925" w14:textId="77777777" w:rsidR="00CB0776" w:rsidRPr="00642B6A" w:rsidRDefault="00CB0776" w:rsidP="00D945B5">
      <w:pPr>
        <w:tabs>
          <w:tab w:val="left" w:pos="-720"/>
          <w:tab w:val="left" w:pos="0"/>
        </w:tabs>
        <w:spacing w:after="240"/>
        <w:jc w:val="both"/>
        <w:rPr>
          <w:rFonts w:eastAsia="Times New Roman" w:cs="Times New Roman"/>
          <w:szCs w:val="24"/>
        </w:rPr>
      </w:pPr>
    </w:p>
    <w:p w14:paraId="70F970D4" w14:textId="07AE1DDB" w:rsidR="00A051AF" w:rsidRPr="000B6BBD" w:rsidRDefault="00642B6A" w:rsidP="000B6BB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672CF912" w14:textId="51A7096E" w:rsidR="003B5288" w:rsidRPr="000B6BBD" w:rsidRDefault="00B73821" w:rsidP="00A051AF">
      <w:pPr>
        <w:tabs>
          <w:tab w:val="left" w:pos="-720"/>
        </w:tabs>
        <w:spacing w:after="240"/>
        <w:rPr>
          <w:rFonts w:eastAsia="PMingLiU"/>
          <w:bCs/>
        </w:rPr>
      </w:pPr>
      <w:r>
        <w:rPr>
          <w:rFonts w:eastAsia="Times New Roman" w:cs="Times New Roman"/>
          <w:szCs w:val="24"/>
        </w:rPr>
        <w:tab/>
      </w:r>
      <w:r w:rsidR="000B6BBD">
        <w:rPr>
          <w:rFonts w:eastAsia="Times New Roman" w:cs="Times New Roman"/>
          <w:szCs w:val="24"/>
        </w:rPr>
        <w:t xml:space="preserve">The </w:t>
      </w:r>
      <w:r w:rsidR="00207ED0">
        <w:rPr>
          <w:rFonts w:eastAsia="Times New Roman" w:cs="Times New Roman"/>
          <w:szCs w:val="24"/>
        </w:rPr>
        <w:t>information</w:t>
      </w:r>
      <w:r w:rsidR="000B6BBD">
        <w:rPr>
          <w:rFonts w:eastAsia="Times New Roman" w:cs="Times New Roman"/>
          <w:szCs w:val="24"/>
        </w:rPr>
        <w:t xml:space="preserve"> collection</w:t>
      </w:r>
      <w:r w:rsidR="00207ED0">
        <w:rPr>
          <w:rFonts w:eastAsia="Times New Roman" w:cs="Times New Roman"/>
          <w:szCs w:val="24"/>
        </w:rPr>
        <w:t xml:space="preserve"> pursuant to </w:t>
      </w:r>
      <w:r w:rsidR="00994CC8" w:rsidRPr="004B7B89">
        <w:rPr>
          <w:rFonts w:eastAsia="PMingLiU" w:cs="Times New Roman"/>
          <w:b/>
        </w:rPr>
        <w:t>§§</w:t>
      </w:r>
      <w:r w:rsidR="00994CC8" w:rsidRPr="004B7B89">
        <w:rPr>
          <w:rFonts w:eastAsia="PMingLiU"/>
          <w:b/>
        </w:rPr>
        <w:t xml:space="preserve"> 38.401(a)</w:t>
      </w:r>
      <w:r w:rsidR="00994CC8">
        <w:rPr>
          <w:rFonts w:eastAsia="PMingLiU"/>
          <w:b/>
        </w:rPr>
        <w:t>(1)(iii) and (iv)</w:t>
      </w:r>
      <w:r w:rsidR="00994CC8" w:rsidRPr="004B7B89">
        <w:rPr>
          <w:rFonts w:eastAsia="PMingLiU"/>
          <w:b/>
        </w:rPr>
        <w:t xml:space="preserve"> and 38.401(c)</w:t>
      </w:r>
      <w:r w:rsidR="00994CC8">
        <w:rPr>
          <w:rFonts w:eastAsia="PMingLiU"/>
          <w:b/>
        </w:rPr>
        <w:t>(3)</w:t>
      </w:r>
      <w:r w:rsidR="00207ED0">
        <w:rPr>
          <w:rFonts w:eastAsia="PMingLiU"/>
          <w:b/>
        </w:rPr>
        <w:t xml:space="preserve"> </w:t>
      </w:r>
      <w:r w:rsidR="00994CC8">
        <w:rPr>
          <w:rFonts w:eastAsia="PMingLiU"/>
          <w:bCs/>
        </w:rPr>
        <w:t>amend</w:t>
      </w:r>
      <w:r w:rsidR="00430FCE">
        <w:rPr>
          <w:rFonts w:eastAsia="PMingLiU"/>
          <w:bCs/>
        </w:rPr>
        <w:t>s</w:t>
      </w:r>
      <w:r w:rsidR="00994CC8">
        <w:rPr>
          <w:rFonts w:eastAsia="PMingLiU"/>
          <w:bCs/>
        </w:rPr>
        <w:t xml:space="preserve"> existing </w:t>
      </w:r>
      <w:r w:rsidR="00994CC8">
        <w:rPr>
          <w:rFonts w:eastAsia="PMingLiU" w:cs="Times New Roman"/>
          <w:bCs/>
        </w:rPr>
        <w:t>§</w:t>
      </w:r>
      <w:r w:rsidR="00994CC8">
        <w:rPr>
          <w:rFonts w:eastAsia="PMingLiU"/>
          <w:bCs/>
        </w:rPr>
        <w:t xml:space="preserve"> 38.401</w:t>
      </w:r>
      <w:r w:rsidR="00AA0863">
        <w:rPr>
          <w:rFonts w:eastAsia="PMingLiU"/>
          <w:bCs/>
        </w:rPr>
        <w:t xml:space="preserve"> to add new, additional disclosure requirements.  Accordingly, such requirements are not duplicative. </w:t>
      </w:r>
      <w:r w:rsidR="003B5288" w:rsidRPr="003B5288">
        <w:rPr>
          <w:rFonts w:eastAsia="PMingLiU"/>
          <w:lang w:eastAsia="zh-TW"/>
        </w:rPr>
        <w:t xml:space="preserve"> </w:t>
      </w:r>
    </w:p>
    <w:p w14:paraId="1BEB2B46" w14:textId="132C708A" w:rsidR="00B20669" w:rsidRDefault="00B20669" w:rsidP="00A051AF">
      <w:pPr>
        <w:tabs>
          <w:tab w:val="left" w:pos="-720"/>
        </w:tabs>
        <w:spacing w:after="240"/>
        <w:rPr>
          <w:rFonts w:eastAsia="Times New Roman" w:cs="Times New Roman"/>
          <w:b/>
          <w:szCs w:val="24"/>
        </w:rPr>
      </w:pPr>
      <w:r>
        <w:rPr>
          <w:rFonts w:eastAsia="PMingLiU"/>
          <w:bCs/>
        </w:rPr>
        <w:tab/>
        <w:t>The information</w:t>
      </w:r>
      <w:r w:rsidR="000B6BBD">
        <w:rPr>
          <w:rFonts w:eastAsia="PMingLiU"/>
          <w:bCs/>
        </w:rPr>
        <w:t xml:space="preserve"> collection</w:t>
      </w:r>
      <w:r>
        <w:rPr>
          <w:rFonts w:eastAsia="PMingLiU"/>
          <w:bCs/>
        </w:rPr>
        <w:t xml:space="preserve"> pursuant to</w:t>
      </w:r>
      <w:r w:rsidR="007C1FC8">
        <w:rPr>
          <w:rFonts w:eastAsia="Times New Roman" w:cs="Times New Roman"/>
          <w:b/>
          <w:szCs w:val="24"/>
        </w:rPr>
        <w:t xml:space="preserve"> </w:t>
      </w:r>
      <w:r w:rsidRPr="00555376">
        <w:rPr>
          <w:rFonts w:eastAsia="Times New Roman" w:cs="Times New Roman"/>
          <w:b/>
          <w:szCs w:val="24"/>
        </w:rPr>
        <w:t>§ 40.26</w:t>
      </w:r>
      <w:r w:rsidR="007C1FC8">
        <w:rPr>
          <w:rFonts w:eastAsia="Times New Roman" w:cs="Times New Roman"/>
          <w:b/>
          <w:szCs w:val="24"/>
        </w:rPr>
        <w:t xml:space="preserve"> </w:t>
      </w:r>
      <w:r w:rsidRPr="00B20669">
        <w:rPr>
          <w:rFonts w:eastAsia="PMingLiU"/>
          <w:lang w:eastAsia="zh-TW"/>
        </w:rPr>
        <w:t>serve</w:t>
      </w:r>
      <w:r w:rsidR="000B6BBD">
        <w:rPr>
          <w:rFonts w:eastAsia="PMingLiU"/>
          <w:lang w:eastAsia="zh-TW"/>
        </w:rPr>
        <w:t>s</w:t>
      </w:r>
      <w:r w:rsidRPr="00B20669">
        <w:rPr>
          <w:rFonts w:eastAsia="PMingLiU"/>
          <w:lang w:eastAsia="zh-TW"/>
        </w:rPr>
        <w:t xml:space="preserve"> in large part to emphasize existing regulatory requirements and Commission or staff authorities.  </w:t>
      </w:r>
      <w:r w:rsidR="003B5288" w:rsidRPr="003B5288">
        <w:rPr>
          <w:rFonts w:eastAsia="Times New Roman" w:cs="Times New Roman"/>
          <w:szCs w:val="24"/>
        </w:rPr>
        <w:t xml:space="preserve">The proposed </w:t>
      </w:r>
      <w:r w:rsidR="00430FCE">
        <w:rPr>
          <w:rFonts w:eastAsia="Times New Roman" w:cs="Times New Roman"/>
          <w:szCs w:val="24"/>
        </w:rPr>
        <w:t>rule is</w:t>
      </w:r>
      <w:r w:rsidR="003B5288" w:rsidRPr="003B5288">
        <w:rPr>
          <w:rFonts w:eastAsia="Times New Roman" w:cs="Times New Roman"/>
          <w:szCs w:val="24"/>
        </w:rPr>
        <w:t xml:space="preserve"> necessary to</w:t>
      </w:r>
      <w:r w:rsidR="003B5288">
        <w:rPr>
          <w:rFonts w:eastAsia="Times New Roman" w:cs="Times New Roman"/>
          <w:b/>
          <w:szCs w:val="24"/>
        </w:rPr>
        <w:t xml:space="preserve"> </w:t>
      </w:r>
      <w:r w:rsidR="003B5288" w:rsidRPr="00B20669">
        <w:rPr>
          <w:rFonts w:eastAsia="PMingLiU"/>
          <w:lang w:eastAsia="zh-TW"/>
        </w:rPr>
        <w:t xml:space="preserve">make clear that Commission and DMO information requests may pertain specifically to market-maker and trading incentive programs.  </w:t>
      </w:r>
    </w:p>
    <w:p w14:paraId="42F7F850" w14:textId="77777777" w:rsidR="00AA0863" w:rsidRPr="00642B6A" w:rsidRDefault="00AA0863" w:rsidP="00A051AF">
      <w:pPr>
        <w:tabs>
          <w:tab w:val="left" w:pos="-720"/>
        </w:tabs>
        <w:spacing w:after="240"/>
        <w:rPr>
          <w:rFonts w:eastAsia="Times New Roman" w:cs="Times New Roman"/>
          <w:szCs w:val="24"/>
        </w:rPr>
      </w:pP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2E04CDE4" w14:textId="1172B7E9" w:rsidR="00BD7D8C" w:rsidRPr="00BD7D8C" w:rsidRDefault="004D1B4F" w:rsidP="00527327">
      <w:pPr>
        <w:tabs>
          <w:tab w:val="left" w:pos="-720"/>
        </w:tabs>
        <w:spacing w:after="240"/>
        <w:rPr>
          <w:rFonts w:eastAsia="PMingLiU"/>
          <w:bCs/>
        </w:rPr>
      </w:pPr>
      <w:r>
        <w:rPr>
          <w:rFonts w:eastAsia="Times New Roman" w:cs="Times New Roman"/>
          <w:szCs w:val="24"/>
        </w:rPr>
        <w:tab/>
      </w:r>
      <w:r w:rsidR="00430FCE">
        <w:t>The required information collected under this OMB Control Number does not involve any small businesses or other small entities.  The Commission has established certain definitions of “small entities” to be used by the Commission in evaluating the impact of its rules on such entities in accordance with the Regulatory Flexibility Act (RFA).  The Commission previously determined that DCMs are not small entities for the purpose of the RFA.</w:t>
      </w: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10A8FD92" w14:textId="28574E88" w:rsidR="00B743C4" w:rsidRDefault="00A8233C" w:rsidP="00B743C4">
      <w:pPr>
        <w:autoSpaceDE w:val="0"/>
        <w:autoSpaceDN w:val="0"/>
        <w:adjustRightInd w:val="0"/>
        <w:spacing w:after="120"/>
        <w:ind w:firstLine="720"/>
        <w:rPr>
          <w:rFonts w:eastAsia="PMingLiU" w:cs="Times New Roman"/>
          <w:szCs w:val="24"/>
          <w:lang w:val="en"/>
        </w:rPr>
      </w:pPr>
      <w:r w:rsidRPr="00A8233C">
        <w:t xml:space="preserve">The </w:t>
      </w:r>
      <w:r>
        <w:t xml:space="preserve">proposed frequency of collection requirements reflect the Commission’s balancing of </w:t>
      </w:r>
      <w:r w:rsidR="004F3AFA">
        <w:t xml:space="preserve">its goal </w:t>
      </w:r>
      <w:r>
        <w:t xml:space="preserve">increased </w:t>
      </w:r>
      <w:r w:rsidRPr="00A8233C">
        <w:rPr>
          <w:szCs w:val="28"/>
          <w:lang w:eastAsia="zh-TW"/>
        </w:rPr>
        <w:t xml:space="preserve">transparency and risk reduction against the burden placed on </w:t>
      </w:r>
      <w:r>
        <w:rPr>
          <w:szCs w:val="28"/>
          <w:lang w:eastAsia="zh-TW"/>
        </w:rPr>
        <w:t xml:space="preserve">the </w:t>
      </w:r>
      <w:r w:rsidR="004F3AFA">
        <w:rPr>
          <w:szCs w:val="28"/>
          <w:lang w:eastAsia="zh-TW"/>
        </w:rPr>
        <w:t>affected</w:t>
      </w:r>
      <w:r w:rsidRPr="00A8233C">
        <w:rPr>
          <w:szCs w:val="28"/>
          <w:lang w:eastAsia="zh-TW"/>
        </w:rPr>
        <w:t>.</w:t>
      </w:r>
      <w:r w:rsidR="004F3AFA">
        <w:rPr>
          <w:szCs w:val="28"/>
          <w:lang w:eastAsia="zh-TW"/>
        </w:rPr>
        <w:t xml:space="preserve"> </w:t>
      </w:r>
      <w:r w:rsidR="000B6BBD">
        <w:rPr>
          <w:szCs w:val="28"/>
          <w:lang w:eastAsia="zh-TW"/>
        </w:rPr>
        <w:t xml:space="preserve"> The</w:t>
      </w:r>
      <w:r>
        <w:rPr>
          <w:szCs w:val="28"/>
          <w:lang w:eastAsia="zh-TW"/>
        </w:rPr>
        <w:t xml:space="preserve"> frequency of collection </w:t>
      </w:r>
      <w:r w:rsidR="004F3AFA">
        <w:rPr>
          <w:szCs w:val="28"/>
          <w:lang w:eastAsia="zh-TW"/>
        </w:rPr>
        <w:t>depends</w:t>
      </w:r>
      <w:r w:rsidR="000B6BBD">
        <w:rPr>
          <w:szCs w:val="28"/>
          <w:lang w:eastAsia="zh-TW"/>
        </w:rPr>
        <w:t xml:space="preserve"> on the nature of a DCM’s </w:t>
      </w:r>
      <w:r>
        <w:rPr>
          <w:szCs w:val="28"/>
          <w:lang w:eastAsia="zh-TW"/>
        </w:rPr>
        <w:t>trading activit</w:t>
      </w:r>
      <w:r w:rsidR="000B6BBD">
        <w:rPr>
          <w:szCs w:val="28"/>
          <w:lang w:eastAsia="zh-TW"/>
        </w:rPr>
        <w:t xml:space="preserve">y, trading systems, or programs.  </w:t>
      </w:r>
      <w:r>
        <w:rPr>
          <w:rFonts w:cs="Times New Roman"/>
          <w:szCs w:val="28"/>
          <w:lang w:eastAsia="zh-TW"/>
        </w:rPr>
        <w:t xml:space="preserve">The Commission believes that </w:t>
      </w:r>
      <w:r w:rsidR="004F3AFA">
        <w:rPr>
          <w:rFonts w:cs="Times New Roman"/>
          <w:szCs w:val="28"/>
          <w:lang w:eastAsia="zh-TW"/>
        </w:rPr>
        <w:t>the requirements</w:t>
      </w:r>
      <w:r>
        <w:rPr>
          <w:szCs w:val="28"/>
          <w:lang w:eastAsia="zh-TW"/>
        </w:rPr>
        <w:t xml:space="preserve"> reflect the minimum reporting and disclosure that is necessary to </w:t>
      </w:r>
      <w:r w:rsidR="004F3AFA">
        <w:rPr>
          <w:szCs w:val="28"/>
          <w:lang w:eastAsia="zh-TW"/>
        </w:rPr>
        <w:t>achieve</w:t>
      </w:r>
      <w:r>
        <w:rPr>
          <w:szCs w:val="28"/>
          <w:lang w:eastAsia="zh-TW"/>
        </w:rPr>
        <w:t xml:space="preserve"> the Commission’s objectives</w:t>
      </w:r>
      <w:r w:rsidR="004F3AFA">
        <w:rPr>
          <w:szCs w:val="28"/>
          <w:lang w:eastAsia="zh-TW"/>
        </w:rPr>
        <w:t xml:space="preserve"> of</w:t>
      </w:r>
      <w:r w:rsidR="004F3AFA" w:rsidRPr="004F3AFA">
        <w:rPr>
          <w:rFonts w:eastAsia="PMingLiU" w:cs="Times New Roman"/>
          <w:szCs w:val="24"/>
        </w:rPr>
        <w:t xml:space="preserve"> </w:t>
      </w:r>
      <w:r w:rsidR="004F3AFA">
        <w:rPr>
          <w:rFonts w:eastAsia="PMingLiU" w:cs="Times New Roman"/>
          <w:szCs w:val="24"/>
        </w:rPr>
        <w:t xml:space="preserve">preventing </w:t>
      </w:r>
      <w:r w:rsidR="004F3AFA" w:rsidRPr="004049D0">
        <w:rPr>
          <w:rFonts w:eastAsia="PMingLiU" w:cs="Times New Roman"/>
          <w:lang w:val="en"/>
        </w:rPr>
        <w:t>disruptions to market inte</w:t>
      </w:r>
      <w:r w:rsidR="004F3AFA" w:rsidRPr="008D0711">
        <w:rPr>
          <w:rFonts w:eastAsia="PMingLiU" w:cs="Times New Roman"/>
          <w:lang w:val="en"/>
        </w:rPr>
        <w:t>grity, avoid</w:t>
      </w:r>
      <w:r w:rsidR="004F3AFA">
        <w:rPr>
          <w:rFonts w:eastAsia="PMingLiU" w:cs="Times New Roman"/>
          <w:lang w:val="en"/>
        </w:rPr>
        <w:t>ing</w:t>
      </w:r>
      <w:r w:rsidR="004F3AFA" w:rsidRPr="008D0711">
        <w:rPr>
          <w:rFonts w:eastAsia="PMingLiU" w:cs="Times New Roman"/>
          <w:szCs w:val="24"/>
        </w:rPr>
        <w:t xml:space="preserve"> </w:t>
      </w:r>
      <w:r w:rsidR="004F3AFA">
        <w:rPr>
          <w:rFonts w:eastAsia="PMingLiU" w:cs="Times New Roman"/>
          <w:szCs w:val="24"/>
        </w:rPr>
        <w:t>systemic risk and promoting</w:t>
      </w:r>
      <w:r w:rsidR="004F3AFA" w:rsidRPr="008D0711">
        <w:rPr>
          <w:rFonts w:eastAsia="PMingLiU" w:cs="Times New Roman"/>
          <w:szCs w:val="24"/>
        </w:rPr>
        <w:t xml:space="preserve"> </w:t>
      </w:r>
      <w:r w:rsidR="004F3AFA" w:rsidRPr="008D0711">
        <w:rPr>
          <w:rFonts w:eastAsia="PMingLiU" w:cs="Times New Roman"/>
          <w:lang w:val="en"/>
        </w:rPr>
        <w:t xml:space="preserve">responsible innovation and fair competition among boards of trade, other markets and market </w:t>
      </w:r>
      <w:r w:rsidR="004F3AFA" w:rsidRPr="008D0711">
        <w:rPr>
          <w:rFonts w:eastAsia="PMingLiU" w:cs="Times New Roman"/>
          <w:szCs w:val="24"/>
          <w:lang w:val="en"/>
        </w:rPr>
        <w:t xml:space="preserve">participants.  </w:t>
      </w:r>
    </w:p>
    <w:p w14:paraId="5A55EC8B" w14:textId="77777777" w:rsidR="00642B6A" w:rsidRPr="00642B6A" w:rsidRDefault="00642B6A"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7FB3173" w14:textId="03500CE4" w:rsidR="00A668B2" w:rsidRPr="000B6BBD" w:rsidRDefault="00642B6A" w:rsidP="00102259">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20DB8D7D" w14:textId="49A7EA16" w:rsidR="00777A51" w:rsidRDefault="00777A51" w:rsidP="00642B6A">
      <w:pPr>
        <w:tabs>
          <w:tab w:val="left" w:pos="-720"/>
        </w:tabs>
        <w:spacing w:after="240"/>
        <w:rPr>
          <w:bCs/>
        </w:rPr>
      </w:pPr>
      <w:r>
        <w:rPr>
          <w:b/>
          <w:bCs/>
        </w:rPr>
        <w:tab/>
      </w:r>
      <w:r w:rsidR="00102259">
        <w:rPr>
          <w:bCs/>
        </w:rPr>
        <w:t xml:space="preserve">The Commission believes that changes to DCM electronic matching platforms relevant to its amendments to </w:t>
      </w:r>
      <w:r w:rsidR="00102259">
        <w:rPr>
          <w:rFonts w:cs="Times New Roman"/>
          <w:bCs/>
        </w:rPr>
        <w:t>§</w:t>
      </w:r>
      <w:r w:rsidR="00102259">
        <w:rPr>
          <w:bCs/>
        </w:rPr>
        <w:t xml:space="preserve"> 38.401 have the potential to impact market participants’ trading.  </w:t>
      </w:r>
      <w:r w:rsidR="00B743C4">
        <w:rPr>
          <w:bCs/>
        </w:rPr>
        <w:t xml:space="preserve">Unlike in the days of floor trading, the architecture of the matching engine is relevant to a market participant’s trading decisions.  </w:t>
      </w:r>
      <w:r w:rsidR="00102259">
        <w:rPr>
          <w:bCs/>
        </w:rPr>
        <w:t xml:space="preserve">Accordingly, to the extent </w:t>
      </w:r>
      <w:r>
        <w:rPr>
          <w:bCs/>
        </w:rPr>
        <w:t>any DCM</w:t>
      </w:r>
      <w:r w:rsidR="00102259">
        <w:rPr>
          <w:bCs/>
        </w:rPr>
        <w:t xml:space="preserve"> make</w:t>
      </w:r>
      <w:r>
        <w:rPr>
          <w:bCs/>
        </w:rPr>
        <w:t>s frequent</w:t>
      </w:r>
      <w:r w:rsidR="00102259">
        <w:rPr>
          <w:bCs/>
        </w:rPr>
        <w:t xml:space="preserve"> changes to </w:t>
      </w:r>
      <w:r w:rsidR="00102259">
        <w:rPr>
          <w:bCs/>
        </w:rPr>
        <w:lastRenderedPageBreak/>
        <w:t xml:space="preserve">their systems that implicate </w:t>
      </w:r>
      <w:r w:rsidR="00102259">
        <w:rPr>
          <w:rFonts w:cs="Times New Roman"/>
          <w:bCs/>
        </w:rPr>
        <w:t>§</w:t>
      </w:r>
      <w:r w:rsidR="00102259">
        <w:rPr>
          <w:bCs/>
        </w:rPr>
        <w:t xml:space="preserve"> 38.401 disclosure requirements, </w:t>
      </w:r>
      <w:r>
        <w:rPr>
          <w:bCs/>
        </w:rPr>
        <w:t>it is possible website</w:t>
      </w:r>
      <w:r w:rsidR="00102259">
        <w:rPr>
          <w:bCs/>
        </w:rPr>
        <w:t xml:space="preserve"> update</w:t>
      </w:r>
      <w:r>
        <w:rPr>
          <w:bCs/>
        </w:rPr>
        <w:t xml:space="preserve">s may occur </w:t>
      </w:r>
      <w:r w:rsidR="00102259">
        <w:rPr>
          <w:bCs/>
        </w:rPr>
        <w:t xml:space="preserve">more frequently than on a quarterly basis.  </w:t>
      </w:r>
    </w:p>
    <w:p w14:paraId="72B46099" w14:textId="634177E1" w:rsidR="00777A51" w:rsidRPr="00E60439" w:rsidRDefault="00777A51" w:rsidP="00777A51">
      <w:pPr>
        <w:tabs>
          <w:tab w:val="left" w:pos="-720"/>
        </w:tabs>
        <w:spacing w:after="240"/>
        <w:rPr>
          <w:rFonts w:eastAsia="PMingLiU"/>
        </w:rPr>
      </w:pPr>
      <w:r>
        <w:rPr>
          <w:bCs/>
        </w:rPr>
        <w:tab/>
        <w:t xml:space="preserve">As to </w:t>
      </w:r>
      <w:r>
        <w:rPr>
          <w:rFonts w:cs="Times New Roman"/>
          <w:bCs/>
        </w:rPr>
        <w:t>§</w:t>
      </w:r>
      <w:r>
        <w:rPr>
          <w:bCs/>
        </w:rPr>
        <w:t xml:space="preserve"> 40.26, the Commission’s inquiries concerning a DCM’s market maker or trading incentive program may occur more frequently than a quarterly basis, depending on the nature of a DCM’s programs and the Commission’s level of concern that any aspect of the program could </w:t>
      </w:r>
      <w:r w:rsidRPr="006A19C0">
        <w:rPr>
          <w:rFonts w:eastAsia="PMingLiU"/>
        </w:rPr>
        <w:t>potentially lead to abusive trading practices in violation of DCM and Commission rules</w:t>
      </w:r>
      <w:r>
        <w:rPr>
          <w:rFonts w:eastAsia="PMingLiU"/>
        </w:rPr>
        <w:t>.</w:t>
      </w:r>
      <w:r w:rsidRPr="006A19C0">
        <w:rPr>
          <w:rFonts w:eastAsia="PMingLiU"/>
        </w:rPr>
        <w:t xml:space="preserve"> </w:t>
      </w:r>
      <w:r>
        <w:rPr>
          <w:rFonts w:eastAsia="PMingLiU"/>
        </w:rPr>
        <w:t xml:space="preserve"> </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604E29D8" w14:textId="24F105C3" w:rsidR="00EA3010" w:rsidRDefault="00B91FAD" w:rsidP="00642B6A">
      <w:pPr>
        <w:tabs>
          <w:tab w:val="left" w:pos="-720"/>
          <w:tab w:val="left" w:pos="0"/>
          <w:tab w:val="left" w:pos="720"/>
        </w:tabs>
        <w:spacing w:after="240"/>
        <w:rPr>
          <w:rFonts w:eastAsia="Times New Roman" w:cs="Times New Roman"/>
          <w:szCs w:val="24"/>
        </w:rPr>
      </w:pPr>
      <w:r>
        <w:rPr>
          <w:rFonts w:eastAsia="Times New Roman" w:cs="Times New Roman"/>
          <w:b/>
          <w:szCs w:val="24"/>
        </w:rPr>
        <w:tab/>
      </w:r>
      <w:r w:rsidR="00EA3010">
        <w:t xml:space="preserve">In order for the Commission to adequately </w:t>
      </w:r>
      <w:r>
        <w:t xml:space="preserve">assess a DCM’s market maker or trading incentive program, </w:t>
      </w:r>
      <w:r w:rsidR="00EA3010">
        <w:t>a request for information</w:t>
      </w:r>
      <w:r>
        <w:t xml:space="preserve"> pursuant to </w:t>
      </w:r>
      <w:r>
        <w:rPr>
          <w:rFonts w:cs="Times New Roman"/>
          <w:bCs/>
        </w:rPr>
        <w:t>§</w:t>
      </w:r>
      <w:r>
        <w:rPr>
          <w:bCs/>
        </w:rPr>
        <w:t xml:space="preserve"> 40.26</w:t>
      </w:r>
      <w:r>
        <w:t xml:space="preserve"> </w:t>
      </w:r>
      <w:r w:rsidR="00EA3010">
        <w:t xml:space="preserve"> may require the collection and presentation of information in fewer than 30 days depending on the exigency of the situation.</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A55EC92" w14:textId="77777777" w:rsidR="00642B6A" w:rsidRPr="00642B6A" w:rsidRDefault="00747BF5"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0A320DE9" w14:textId="4EFEB8E0" w:rsidR="00B91FAD"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B91FAD">
        <w:t>DCMs are required to maintain records of all activities related to their business as a contract market, in a form and manner acceptable to the Commission, for a period of five years from the date thereof and shall be readily accessible during the first two years of the five year period, pursuant to Commission Regulation 1.31 and Core Principle 18 (Recordkeeping).  All such books and records are open to inspection by any representative of the Commission or the U.S. Department of Justice.</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A55EC96"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A55EC99"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 xml:space="preserve">requiring respondents to submit proprietary trade secrets, or other confidential </w:t>
      </w:r>
      <w:r w:rsidRPr="00B86819">
        <w:rPr>
          <w:rFonts w:eastAsia="Times New Roman" w:cs="Times New Roman"/>
          <w:b/>
          <w:szCs w:val="24"/>
        </w:rPr>
        <w:lastRenderedPageBreak/>
        <w:t>information unless the agency can demonstrate that it has instituted procedures to protect the information's confidentiality to the extent permitted by law.</w:t>
      </w:r>
    </w:p>
    <w:p w14:paraId="5A55EC9C" w14:textId="77777777" w:rsidR="00642B6A" w:rsidRPr="00C9497A" w:rsidRDefault="00642B6A" w:rsidP="005E0ED0">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40C53FDB" w14:textId="77777777" w:rsidR="00183707" w:rsidRPr="00642B6A" w:rsidRDefault="00183707"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D063B1C" w14:textId="1BDAC67A"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3FAA1761" w14:textId="32C2A6CF"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A55ECAB" w14:textId="65C48D3D"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w:t>
      </w:r>
      <w:r w:rsidRPr="00642B6A">
        <w:rPr>
          <w:rFonts w:eastAsia="Times New Roman" w:cs="Times New Roman"/>
          <w:b/>
          <w:szCs w:val="24"/>
        </w:rPr>
        <w:lastRenderedPageBreak/>
        <w:t>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69E742D" w14:textId="77777777" w:rsidR="00777A51" w:rsidRDefault="00777A51" w:rsidP="00777A51">
      <w:pPr>
        <w:jc w:val="both"/>
      </w:pPr>
    </w:p>
    <w:p w14:paraId="0A4A2B47" w14:textId="07DB9AFF" w:rsidR="00777A51" w:rsidRDefault="00777A51" w:rsidP="00777A51">
      <w:pPr>
        <w:ind w:left="360" w:firstLine="720"/>
        <w:jc w:val="both"/>
      </w:pPr>
      <w:r w:rsidRPr="00777A51">
        <w:rPr>
          <w:rFonts w:eastAsia="Times New Roman" w:cs="Times New Roman"/>
          <w:color w:val="000000"/>
          <w:szCs w:val="24"/>
        </w:rPr>
        <w:t>See Attachment A.</w:t>
      </w:r>
      <w:r w:rsidRPr="00B328FB">
        <w:t xml:space="preserve"> </w:t>
      </w:r>
    </w:p>
    <w:p w14:paraId="406B55DF" w14:textId="77777777" w:rsidR="005E0ED0" w:rsidRDefault="005E0ED0" w:rsidP="00FE503D">
      <w:pPr>
        <w:ind w:firstLine="720"/>
        <w:jc w:val="both"/>
        <w:rPr>
          <w:rFonts w:eastAsia="Times New Roman" w:cs="Times New Roman"/>
          <w:color w:val="000000"/>
          <w:szCs w:val="24"/>
        </w:rPr>
      </w:pP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6577E4C" w14:textId="1D54A75F" w:rsidR="00183707" w:rsidRPr="00642B6A"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5A55EC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2F785EA5" w14:textId="0600A2DA" w:rsidR="00777A51" w:rsidRPr="007F00B6" w:rsidRDefault="005E0ED0" w:rsidP="00777A51">
      <w:pPr>
        <w:tabs>
          <w:tab w:val="left" w:pos="-720"/>
        </w:tabs>
        <w:spacing w:after="240"/>
        <w:jc w:val="both"/>
      </w:pPr>
      <w:r>
        <w:rPr>
          <w:rFonts w:eastAsia="Times New Roman" w:cs="Times New Roman"/>
          <w:szCs w:val="24"/>
        </w:rPr>
        <w:tab/>
      </w:r>
      <w:r w:rsidR="00385AAF">
        <w:rPr>
          <w:rFonts w:eastAsia="Times New Roman" w:cs="Times New Roman"/>
          <w:szCs w:val="24"/>
        </w:rPr>
        <w:t xml:space="preserve">The </w:t>
      </w:r>
      <w:r w:rsidR="00777A51">
        <w:rPr>
          <w:rFonts w:eastAsia="Times New Roman" w:cs="Times New Roman"/>
          <w:szCs w:val="24"/>
        </w:rPr>
        <w:t>additional information collection pursuant to amended § 38.401 is necessary to</w:t>
      </w:r>
      <w:r w:rsidR="00777A51">
        <w:t xml:space="preserve"> ensure that each market participant has ready access to information that explains the existence and operation of any attribute within an electronic matching platform or trade execution facility that will impact how a market participant experiences the market.  The proposed amendments recognize that the structure, architecture, mechanics, characteristics, attributes, or other elements of an electronic matching platform or trade execution facility—elements that are under the design control of the DCM—may </w:t>
      </w:r>
      <w:r w:rsidR="00777A51" w:rsidDel="00360D4E">
        <w:t>affect how market participant orders are received or executed.</w:t>
      </w:r>
      <w:r w:rsidR="00777A51">
        <w:t xml:space="preserve">  </w:t>
      </w:r>
    </w:p>
    <w:p w14:paraId="31E93069" w14:textId="289F7445" w:rsidR="00777A51" w:rsidRDefault="00777A51" w:rsidP="00FE503D">
      <w:pPr>
        <w:tabs>
          <w:tab w:val="left" w:pos="-720"/>
        </w:tabs>
        <w:spacing w:after="240"/>
        <w:jc w:val="both"/>
        <w:rPr>
          <w:rFonts w:eastAsia="PMingLiU" w:cs="Times New Roman"/>
          <w:szCs w:val="24"/>
          <w:lang w:val="en"/>
        </w:rPr>
      </w:pPr>
      <w:r>
        <w:rPr>
          <w:lang w:eastAsia="zh-TW"/>
        </w:rPr>
        <w:tab/>
      </w:r>
      <w:r w:rsidRPr="00A9694D">
        <w:rPr>
          <w:lang w:eastAsia="zh-TW"/>
        </w:rPr>
        <w:t xml:space="preserve">Proposed § 40.26 does not alter a DCM’s existing obligations under § 38.5, but rather makes clear that Commission and DMO information requests may pertain specifically to market-maker and trading incentive programs.  </w:t>
      </w:r>
    </w:p>
    <w:p w14:paraId="0ED5E867" w14:textId="77777777" w:rsidR="00777A51" w:rsidRPr="00CB0776" w:rsidRDefault="00777A51" w:rsidP="00FE503D">
      <w:pPr>
        <w:tabs>
          <w:tab w:val="left" w:pos="-720"/>
        </w:tabs>
        <w:spacing w:after="240"/>
        <w:jc w:val="both"/>
        <w:rPr>
          <w:rFonts w:eastAsia="PMingLiU" w:cs="Times New Roman"/>
          <w:szCs w:val="24"/>
          <w:lang w:val="en"/>
        </w:rPr>
      </w:pP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2D0BEE7B" w14:textId="4D57175A"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DC8BAB4" w14:textId="5CFA2AB0"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A55ED68" w14:textId="5EE054BC"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556B60CB" w14:textId="21BE47CB" w:rsidR="00DB2D73" w:rsidRDefault="00DB2D73" w:rsidP="00CB0776">
      <w:pPr>
        <w:tabs>
          <w:tab w:val="left" w:pos="-720"/>
        </w:tabs>
        <w:spacing w:after="240"/>
        <w:rPr>
          <w:rFonts w:eastAsia="Times New Roman" w:cs="Times New Roman"/>
          <w:szCs w:val="24"/>
        </w:rPr>
      </w:pPr>
    </w:p>
    <w:p w14:paraId="765EF612" w14:textId="77777777" w:rsidR="00DB2D73" w:rsidRDefault="00DB2D73">
      <w:pPr>
        <w:spacing w:after="200" w:line="276" w:lineRule="auto"/>
        <w:rPr>
          <w:rFonts w:eastAsia="Times New Roman" w:cs="Times New Roman"/>
          <w:szCs w:val="24"/>
        </w:rPr>
      </w:pPr>
      <w:r>
        <w:rPr>
          <w:rFonts w:eastAsia="Times New Roman" w:cs="Times New Roman"/>
          <w:szCs w:val="24"/>
        </w:rPr>
        <w:br w:type="page"/>
      </w:r>
    </w:p>
    <w:p w14:paraId="3580DB14" w14:textId="77777777" w:rsidR="00DB2D73" w:rsidRDefault="00DB2D73" w:rsidP="00DB2D73">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14:paraId="2B615A9E" w14:textId="77777777" w:rsidR="00DB2D73" w:rsidRDefault="00DB2D73" w:rsidP="00DB2D73">
      <w:pPr>
        <w:jc w:val="center"/>
        <w:rPr>
          <w:rFonts w:eastAsia="Times New Roman" w:cs="Times New Roman"/>
          <w:b/>
          <w:szCs w:val="24"/>
        </w:rPr>
      </w:pPr>
    </w:p>
    <w:p w14:paraId="285608D5" w14:textId="77777777" w:rsidR="002D4B3B" w:rsidRDefault="00DB2D73" w:rsidP="002D4B3B">
      <w:pPr>
        <w:jc w:val="center"/>
        <w:rPr>
          <w:rFonts w:eastAsia="Times New Roman" w:cs="Times New Roman"/>
          <w:b/>
          <w:szCs w:val="24"/>
        </w:rPr>
      </w:pPr>
      <w:r>
        <w:rPr>
          <w:rFonts w:eastAsia="Times New Roman" w:cs="Times New Roman"/>
          <w:b/>
          <w:szCs w:val="24"/>
        </w:rPr>
        <w:t>OMB Control Number 3038</w:t>
      </w:r>
      <w:r w:rsidR="002D4B3B">
        <w:rPr>
          <w:rFonts w:eastAsia="Times New Roman" w:cs="Times New Roman"/>
          <w:b/>
          <w:szCs w:val="24"/>
        </w:rPr>
        <w:t xml:space="preserve">-0052 </w:t>
      </w:r>
    </w:p>
    <w:p w14:paraId="4698892D" w14:textId="4689B4D6" w:rsidR="002D4B3B" w:rsidRDefault="002D4B3B" w:rsidP="002D4B3B">
      <w:pPr>
        <w:jc w:val="center"/>
        <w:rPr>
          <w:rFonts w:eastAsia="Times New Roman" w:cs="Times New Roman"/>
          <w:b/>
          <w:szCs w:val="24"/>
        </w:rPr>
      </w:pPr>
      <w:r>
        <w:rPr>
          <w:rFonts w:eastAsia="Times New Roman" w:cs="Times New Roman"/>
          <w:b/>
          <w:szCs w:val="24"/>
        </w:rPr>
        <w:t>Core Principles and Other Requirements for DCMs</w:t>
      </w:r>
    </w:p>
    <w:p w14:paraId="6BA226ED" w14:textId="77777777" w:rsidR="002D4B3B" w:rsidRDefault="002D4B3B" w:rsidP="00DB2D73">
      <w:pPr>
        <w:jc w:val="center"/>
        <w:rPr>
          <w:rFonts w:eastAsia="Times New Roman" w:cs="Times New Roman"/>
          <w:b/>
          <w:szCs w:val="24"/>
        </w:rPr>
      </w:pPr>
    </w:p>
    <w:p w14:paraId="15AEB061" w14:textId="77777777" w:rsidR="002D4B3B" w:rsidRDefault="002D4B3B" w:rsidP="00DB2D73">
      <w:pPr>
        <w:jc w:val="center"/>
        <w:rPr>
          <w:rFonts w:eastAsia="Times New Roman" w:cs="Times New Roman"/>
          <w:b/>
          <w:szCs w:val="24"/>
        </w:rPr>
      </w:pPr>
    </w:p>
    <w:p w14:paraId="78CDC4C0" w14:textId="77777777" w:rsidR="00DB2D73" w:rsidRDefault="00DB2D73" w:rsidP="00DB2D73">
      <w:pPr>
        <w:jc w:val="center"/>
        <w:rPr>
          <w:rFonts w:eastAsia="Times New Roman" w:cs="Times New Roman"/>
          <w:b/>
          <w:szCs w:val="24"/>
        </w:rPr>
      </w:pPr>
    </w:p>
    <w:p w14:paraId="0901F7A2" w14:textId="77777777" w:rsidR="00DB2D73" w:rsidRDefault="00DB2D73" w:rsidP="00DB2D73">
      <w:pPr>
        <w:jc w:val="center"/>
        <w:rPr>
          <w:rFonts w:eastAsia="Times New Roman" w:cs="Times New Roman"/>
          <w:szCs w:val="24"/>
        </w:rPr>
      </w:pPr>
      <w:r>
        <w:rPr>
          <w:rFonts w:eastAsia="Times New Roman" w:cs="Times New Roman"/>
          <w:szCs w:val="24"/>
        </w:rPr>
        <w:t xml:space="preserve">Reporting Burden </w:t>
      </w:r>
    </w:p>
    <w:p w14:paraId="2B85BB53" w14:textId="77777777" w:rsidR="00DB2D73" w:rsidRDefault="00DB2D73" w:rsidP="00DB2D73">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54"/>
        <w:gridCol w:w="1168"/>
        <w:gridCol w:w="1166"/>
        <w:gridCol w:w="1166"/>
        <w:gridCol w:w="988"/>
        <w:gridCol w:w="1166"/>
        <w:gridCol w:w="1078"/>
        <w:gridCol w:w="890"/>
        <w:gridCol w:w="1166"/>
      </w:tblGrid>
      <w:tr w:rsidR="00DB2D73" w14:paraId="7B8766D3" w14:textId="77777777" w:rsidTr="00DB2D73">
        <w:trPr>
          <w:trHeight w:val="1427"/>
        </w:trPr>
        <w:tc>
          <w:tcPr>
            <w:tcW w:w="556" w:type="pct"/>
            <w:tcBorders>
              <w:top w:val="single" w:sz="4" w:space="0" w:color="000000"/>
              <w:left w:val="single" w:sz="4" w:space="0" w:color="000000"/>
              <w:bottom w:val="single" w:sz="4" w:space="0" w:color="000000"/>
              <w:right w:val="single" w:sz="4" w:space="0" w:color="000000"/>
            </w:tcBorders>
            <w:hideMark/>
          </w:tcPr>
          <w:p w14:paraId="44701ED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1C5C071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55" w:type="pct"/>
            <w:tcBorders>
              <w:top w:val="single" w:sz="4" w:space="0" w:color="000000"/>
              <w:left w:val="single" w:sz="4" w:space="0" w:color="000000"/>
              <w:bottom w:val="single" w:sz="4" w:space="0" w:color="000000"/>
              <w:right w:val="single" w:sz="4" w:space="0" w:color="000000"/>
            </w:tcBorders>
          </w:tcPr>
          <w:p w14:paraId="1188767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3B3571C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0C5B6C4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2A5609C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41C3032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715C7E1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045DA4B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78536E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6C992D9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4B77C21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4C5EC9E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6B743D9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656BBD2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71450970"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00880055" w14:textId="77777777" w:rsidR="00DB2D73" w:rsidRDefault="00DB2D73">
            <w:pPr>
              <w:spacing w:line="276" w:lineRule="auto"/>
              <w:jc w:val="center"/>
              <w:rPr>
                <w:rFonts w:ascii="Arial" w:hAnsi="Arial" w:cs="Arial"/>
                <w:b/>
                <w:sz w:val="16"/>
                <w:szCs w:val="16"/>
              </w:rPr>
            </w:pPr>
            <w:r>
              <w:rPr>
                <w:rFonts w:ascii="Arial" w:hAnsi="Arial" w:cs="Arial"/>
                <w:b/>
                <w:sz w:val="16"/>
                <w:szCs w:val="16"/>
              </w:rPr>
              <w:t>7.</w:t>
            </w:r>
          </w:p>
          <w:p w14:paraId="7C816D0E" w14:textId="77777777" w:rsidR="00DB2D73" w:rsidRDefault="00DB2D73">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0C41AA6D" w14:textId="77777777" w:rsidR="00DB2D73" w:rsidRDefault="00DB2D73">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4E33CBA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3419688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4DCC54E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32E28C98"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3838792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698D00D8"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61664E5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6" w:type="pct"/>
            <w:tcBorders>
              <w:top w:val="single" w:sz="4" w:space="0" w:color="000000"/>
              <w:left w:val="single" w:sz="4" w:space="0" w:color="000000"/>
              <w:bottom w:val="single" w:sz="4" w:space="0" w:color="000000"/>
              <w:right w:val="single" w:sz="4" w:space="0" w:color="000000"/>
            </w:tcBorders>
            <w:hideMark/>
          </w:tcPr>
          <w:p w14:paraId="2CD81A5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7977B1C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7FEB28C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DB2D73" w14:paraId="1CA365CD" w14:textId="77777777" w:rsidTr="00DB2D73">
        <w:trPr>
          <w:trHeight w:val="1222"/>
        </w:trPr>
        <w:tc>
          <w:tcPr>
            <w:tcW w:w="556" w:type="pct"/>
            <w:tcBorders>
              <w:top w:val="single" w:sz="4" w:space="0" w:color="000000"/>
              <w:left w:val="single" w:sz="4" w:space="0" w:color="000000"/>
              <w:bottom w:val="single" w:sz="4" w:space="0" w:color="000000"/>
              <w:right w:val="single" w:sz="4" w:space="0" w:color="000000"/>
            </w:tcBorders>
            <w:hideMark/>
          </w:tcPr>
          <w:p w14:paraId="1480B07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40.26</w:t>
            </w:r>
          </w:p>
        </w:tc>
        <w:tc>
          <w:tcPr>
            <w:tcW w:w="555" w:type="pct"/>
            <w:tcBorders>
              <w:top w:val="single" w:sz="4" w:space="0" w:color="000000"/>
              <w:left w:val="single" w:sz="4" w:space="0" w:color="000000"/>
              <w:bottom w:val="single" w:sz="4" w:space="0" w:color="000000"/>
              <w:right w:val="single" w:sz="4" w:space="0" w:color="000000"/>
            </w:tcBorders>
            <w:hideMark/>
          </w:tcPr>
          <w:p w14:paraId="27FE191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517" w:type="pct"/>
            <w:tcBorders>
              <w:top w:val="single" w:sz="4" w:space="0" w:color="000000"/>
              <w:left w:val="single" w:sz="4" w:space="0" w:color="000000"/>
              <w:bottom w:val="single" w:sz="4" w:space="0" w:color="000000"/>
              <w:right w:val="single" w:sz="4" w:space="0" w:color="000000"/>
            </w:tcBorders>
            <w:hideMark/>
          </w:tcPr>
          <w:p w14:paraId="5A15AE72"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r>
              <w:rPr>
                <w:rStyle w:val="FootnoteReference"/>
                <w:rFonts w:ascii="Arial" w:eastAsia="Times New Roman" w:hAnsi="Arial" w:cs="Times New Roman"/>
                <w:b/>
              </w:rPr>
              <w:footnoteReference w:id="4"/>
            </w:r>
          </w:p>
        </w:tc>
        <w:tc>
          <w:tcPr>
            <w:tcW w:w="516" w:type="pct"/>
            <w:tcBorders>
              <w:top w:val="single" w:sz="4" w:space="0" w:color="000000"/>
              <w:left w:val="single" w:sz="4" w:space="0" w:color="000000"/>
              <w:bottom w:val="single" w:sz="4" w:space="0" w:color="000000"/>
              <w:right w:val="single" w:sz="4" w:space="0" w:color="000000"/>
            </w:tcBorders>
            <w:hideMark/>
          </w:tcPr>
          <w:p w14:paraId="0CD2278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75423C6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437" w:type="pct"/>
            <w:tcBorders>
              <w:top w:val="single" w:sz="4" w:space="0" w:color="000000"/>
              <w:left w:val="single" w:sz="4" w:space="0" w:color="000000"/>
              <w:bottom w:val="single" w:sz="4" w:space="0" w:color="000000"/>
              <w:right w:val="single" w:sz="4" w:space="0" w:color="000000"/>
            </w:tcBorders>
            <w:hideMark/>
          </w:tcPr>
          <w:p w14:paraId="091432A2"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66E72407" w14:textId="77777777" w:rsidR="00DB2D73" w:rsidRDefault="00DB2D73">
            <w:pPr>
              <w:spacing w:line="276" w:lineRule="auto"/>
              <w:jc w:val="center"/>
              <w:rPr>
                <w:b/>
                <w:sz w:val="18"/>
                <w:szCs w:val="18"/>
              </w:rPr>
            </w:pPr>
            <w:r>
              <w:rPr>
                <w:b/>
                <w:sz w:val="18"/>
                <w:szCs w:val="18"/>
              </w:rPr>
              <w:t>0</w:t>
            </w:r>
          </w:p>
        </w:tc>
        <w:tc>
          <w:tcPr>
            <w:tcW w:w="477" w:type="pct"/>
            <w:tcBorders>
              <w:top w:val="single" w:sz="4" w:space="0" w:color="000000"/>
              <w:left w:val="single" w:sz="4" w:space="0" w:color="000000"/>
              <w:bottom w:val="single" w:sz="4" w:space="0" w:color="000000"/>
              <w:right w:val="single" w:sz="4" w:space="0" w:color="000000"/>
            </w:tcBorders>
            <w:hideMark/>
          </w:tcPr>
          <w:p w14:paraId="4C5DFCB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394" w:type="pct"/>
            <w:tcBorders>
              <w:top w:val="single" w:sz="4" w:space="0" w:color="000000"/>
              <w:left w:val="single" w:sz="4" w:space="0" w:color="000000"/>
              <w:bottom w:val="single" w:sz="4" w:space="0" w:color="000000"/>
              <w:right w:val="single" w:sz="4" w:space="0" w:color="000000"/>
            </w:tcBorders>
            <w:hideMark/>
          </w:tcPr>
          <w:p w14:paraId="4CB46F4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411D506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r>
    </w:tbl>
    <w:p w14:paraId="43853B25" w14:textId="77777777" w:rsidR="00DB2D73" w:rsidRDefault="00DB2D73" w:rsidP="00DB2D73">
      <w:pPr>
        <w:rPr>
          <w:rFonts w:eastAsia="Times New Roman" w:cs="Times New Roman"/>
          <w:szCs w:val="24"/>
        </w:rPr>
      </w:pPr>
    </w:p>
    <w:p w14:paraId="693AD3D4" w14:textId="77777777" w:rsidR="00DB2D73" w:rsidRDefault="00DB2D73" w:rsidP="00DB2D73">
      <w:pPr>
        <w:rPr>
          <w:rFonts w:eastAsia="Times New Roman" w:cs="Times New Roman"/>
          <w:szCs w:val="24"/>
        </w:rPr>
      </w:pPr>
    </w:p>
    <w:p w14:paraId="10DD609B" w14:textId="77777777" w:rsidR="00DB2D73" w:rsidRDefault="00DB2D73" w:rsidP="00DB2D73">
      <w:pPr>
        <w:jc w:val="center"/>
        <w:rPr>
          <w:rFonts w:eastAsia="Times New Roman" w:cs="Times New Roman"/>
          <w:szCs w:val="24"/>
        </w:rPr>
      </w:pPr>
    </w:p>
    <w:p w14:paraId="17CFE610" w14:textId="77777777" w:rsidR="00DB2D73" w:rsidRDefault="00DB2D73" w:rsidP="00DB2D73">
      <w:pPr>
        <w:jc w:val="center"/>
        <w:rPr>
          <w:rFonts w:eastAsia="Times New Roman" w:cs="Times New Roman"/>
          <w:szCs w:val="24"/>
        </w:rPr>
      </w:pPr>
      <w:r>
        <w:rPr>
          <w:rFonts w:eastAsia="Times New Roman" w:cs="Times New Roman"/>
          <w:szCs w:val="24"/>
        </w:rPr>
        <w:t xml:space="preserve">Third Party Reporting or Third Party Recordkeeping Burden </w:t>
      </w:r>
    </w:p>
    <w:p w14:paraId="1DB9BFCB" w14:textId="77777777" w:rsidR="00DB2D73" w:rsidRDefault="00DB2D73" w:rsidP="00DB2D73">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230"/>
        <w:gridCol w:w="1161"/>
        <w:gridCol w:w="1159"/>
        <w:gridCol w:w="1159"/>
        <w:gridCol w:w="981"/>
        <w:gridCol w:w="1159"/>
        <w:gridCol w:w="1071"/>
        <w:gridCol w:w="884"/>
        <w:gridCol w:w="1158"/>
      </w:tblGrid>
      <w:tr w:rsidR="00DB2D73" w14:paraId="519750B0" w14:textId="77777777" w:rsidTr="00DB2D73">
        <w:trPr>
          <w:trHeight w:val="1427"/>
        </w:trPr>
        <w:tc>
          <w:tcPr>
            <w:tcW w:w="595" w:type="pct"/>
            <w:tcBorders>
              <w:top w:val="single" w:sz="4" w:space="0" w:color="000000"/>
              <w:left w:val="single" w:sz="4" w:space="0" w:color="000000"/>
              <w:bottom w:val="single" w:sz="4" w:space="0" w:color="000000"/>
              <w:right w:val="single" w:sz="4" w:space="0" w:color="000000"/>
            </w:tcBorders>
            <w:hideMark/>
          </w:tcPr>
          <w:p w14:paraId="79FF894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5B41CA3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17" w:type="pct"/>
            <w:tcBorders>
              <w:top w:val="single" w:sz="4" w:space="0" w:color="000000"/>
              <w:left w:val="single" w:sz="4" w:space="0" w:color="000000"/>
              <w:bottom w:val="single" w:sz="4" w:space="0" w:color="000000"/>
              <w:right w:val="single" w:sz="4" w:space="0" w:color="000000"/>
            </w:tcBorders>
          </w:tcPr>
          <w:p w14:paraId="05F7C25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0CE7C1C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3201A2E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03D3F0F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74D09E5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0256F1D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5C89236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42096F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414B689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04F7C51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3051D11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4DCF13E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1C3A853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0C16619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51AA6499" w14:textId="77777777" w:rsidR="00DB2D73" w:rsidRDefault="00DB2D73">
            <w:pPr>
              <w:spacing w:line="276" w:lineRule="auto"/>
              <w:jc w:val="center"/>
              <w:rPr>
                <w:rFonts w:ascii="Arial" w:hAnsi="Arial" w:cs="Arial"/>
                <w:b/>
                <w:sz w:val="16"/>
                <w:szCs w:val="16"/>
              </w:rPr>
            </w:pPr>
            <w:r>
              <w:rPr>
                <w:rFonts w:ascii="Arial" w:hAnsi="Arial" w:cs="Arial"/>
                <w:b/>
                <w:sz w:val="16"/>
                <w:szCs w:val="16"/>
              </w:rPr>
              <w:t>7.</w:t>
            </w:r>
          </w:p>
          <w:p w14:paraId="10E228C3" w14:textId="77777777" w:rsidR="00DB2D73" w:rsidRDefault="00DB2D73">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4F4278E3" w14:textId="77777777" w:rsidR="00DB2D73" w:rsidRDefault="00DB2D73">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4424713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4517E8C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414AE58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71552D5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6BB9114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35D8FDA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6087CB4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5" w:type="pct"/>
            <w:tcBorders>
              <w:top w:val="single" w:sz="4" w:space="0" w:color="000000"/>
              <w:left w:val="single" w:sz="4" w:space="0" w:color="000000"/>
              <w:bottom w:val="single" w:sz="4" w:space="0" w:color="000000"/>
              <w:right w:val="single" w:sz="4" w:space="0" w:color="000000"/>
            </w:tcBorders>
            <w:hideMark/>
          </w:tcPr>
          <w:p w14:paraId="548F4EC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18CEAB5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4B8F400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DB2D73" w14:paraId="3AA898AA" w14:textId="77777777" w:rsidTr="00DB2D73">
        <w:trPr>
          <w:trHeight w:val="977"/>
        </w:trPr>
        <w:tc>
          <w:tcPr>
            <w:tcW w:w="595" w:type="pct"/>
            <w:tcBorders>
              <w:top w:val="single" w:sz="4" w:space="0" w:color="000000"/>
              <w:left w:val="single" w:sz="4" w:space="0" w:color="000000"/>
              <w:bottom w:val="single" w:sz="4" w:space="0" w:color="000000"/>
              <w:right w:val="single" w:sz="4" w:space="0" w:color="000000"/>
            </w:tcBorders>
            <w:hideMark/>
          </w:tcPr>
          <w:p w14:paraId="34FF401D" w14:textId="77777777" w:rsidR="00DB2D73" w:rsidRDefault="00DB2D73">
            <w:pPr>
              <w:tabs>
                <w:tab w:val="left" w:pos="-720"/>
                <w:tab w:val="left" w:pos="0"/>
              </w:tabs>
              <w:suppressAutoHyphens/>
              <w:spacing w:line="276" w:lineRule="auto"/>
              <w:jc w:val="center"/>
              <w:rPr>
                <w:rFonts w:ascii="Arial" w:eastAsia="Times New Roman" w:hAnsi="Arial" w:cs="Arial"/>
                <w:b/>
                <w:sz w:val="16"/>
                <w:szCs w:val="16"/>
              </w:rPr>
            </w:pPr>
            <w:r>
              <w:rPr>
                <w:rFonts w:ascii="Arial" w:hAnsi="Arial" w:cs="Arial"/>
                <w:b/>
                <w:bCs/>
                <w:sz w:val="16"/>
                <w:szCs w:val="16"/>
              </w:rPr>
              <w:t>38.401(a) &amp; (c)</w:t>
            </w:r>
          </w:p>
        </w:tc>
        <w:tc>
          <w:tcPr>
            <w:tcW w:w="517" w:type="pct"/>
            <w:tcBorders>
              <w:top w:val="single" w:sz="4" w:space="0" w:color="000000"/>
              <w:left w:val="single" w:sz="4" w:space="0" w:color="000000"/>
              <w:bottom w:val="single" w:sz="4" w:space="0" w:color="000000"/>
              <w:right w:val="single" w:sz="4" w:space="0" w:color="000000"/>
            </w:tcBorders>
            <w:hideMark/>
          </w:tcPr>
          <w:p w14:paraId="3F4B59A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517" w:type="pct"/>
            <w:tcBorders>
              <w:top w:val="single" w:sz="4" w:space="0" w:color="000000"/>
              <w:left w:val="single" w:sz="4" w:space="0" w:color="000000"/>
              <w:bottom w:val="single" w:sz="4" w:space="0" w:color="000000"/>
              <w:right w:val="single" w:sz="4" w:space="0" w:color="000000"/>
            </w:tcBorders>
            <w:hideMark/>
          </w:tcPr>
          <w:p w14:paraId="48BB093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1 </w:t>
            </w:r>
            <w:r>
              <w:rPr>
                <w:rFonts w:ascii="Arial" w:eastAsia="Times New Roman" w:hAnsi="Arial" w:cs="Times New Roman"/>
                <w:sz w:val="16"/>
                <w:szCs w:val="16"/>
              </w:rPr>
              <w:t>(intermittent)</w:t>
            </w:r>
          </w:p>
        </w:tc>
        <w:tc>
          <w:tcPr>
            <w:tcW w:w="516" w:type="pct"/>
            <w:tcBorders>
              <w:top w:val="single" w:sz="4" w:space="0" w:color="000000"/>
              <w:left w:val="single" w:sz="4" w:space="0" w:color="000000"/>
              <w:bottom w:val="single" w:sz="4" w:space="0" w:color="000000"/>
              <w:right w:val="single" w:sz="4" w:space="0" w:color="000000"/>
            </w:tcBorders>
            <w:hideMark/>
          </w:tcPr>
          <w:p w14:paraId="4A5DBA5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200</w:t>
            </w:r>
          </w:p>
        </w:tc>
        <w:tc>
          <w:tcPr>
            <w:tcW w:w="516" w:type="pct"/>
            <w:tcBorders>
              <w:top w:val="single" w:sz="4" w:space="0" w:color="000000"/>
              <w:left w:val="single" w:sz="4" w:space="0" w:color="000000"/>
              <w:bottom w:val="single" w:sz="4" w:space="0" w:color="000000"/>
              <w:right w:val="single" w:sz="4" w:space="0" w:color="000000"/>
            </w:tcBorders>
            <w:hideMark/>
          </w:tcPr>
          <w:p w14:paraId="08C2149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200</w:t>
            </w:r>
          </w:p>
        </w:tc>
        <w:tc>
          <w:tcPr>
            <w:tcW w:w="437" w:type="pct"/>
            <w:tcBorders>
              <w:top w:val="single" w:sz="4" w:space="0" w:color="000000"/>
              <w:left w:val="single" w:sz="4" w:space="0" w:color="000000"/>
              <w:bottom w:val="single" w:sz="4" w:space="0" w:color="000000"/>
              <w:right w:val="single" w:sz="4" w:space="0" w:color="000000"/>
            </w:tcBorders>
            <w:hideMark/>
          </w:tcPr>
          <w:p w14:paraId="189BAF4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$96</w:t>
            </w:r>
            <w:r>
              <w:rPr>
                <w:rStyle w:val="FootnoteReference"/>
                <w:rFonts w:ascii="Arial" w:eastAsia="Times New Roman" w:hAnsi="Arial" w:cs="Times New Roman"/>
                <w:b/>
              </w:rPr>
              <w:footnoteReference w:id="5"/>
            </w:r>
          </w:p>
        </w:tc>
        <w:tc>
          <w:tcPr>
            <w:tcW w:w="516" w:type="pct"/>
            <w:tcBorders>
              <w:top w:val="single" w:sz="4" w:space="0" w:color="000000"/>
              <w:left w:val="single" w:sz="4" w:space="0" w:color="000000"/>
              <w:bottom w:val="single" w:sz="4" w:space="0" w:color="000000"/>
              <w:right w:val="single" w:sz="4" w:space="0" w:color="000000"/>
            </w:tcBorders>
            <w:hideMark/>
          </w:tcPr>
          <w:p w14:paraId="27A118C2" w14:textId="77777777" w:rsidR="00DB2D73" w:rsidRDefault="00DB2D73">
            <w:pPr>
              <w:spacing w:line="276" w:lineRule="auto"/>
              <w:jc w:val="center"/>
              <w:rPr>
                <w:rFonts w:ascii="Arial" w:hAnsi="Arial" w:cs="Arial"/>
                <w:b/>
                <w:sz w:val="16"/>
                <w:szCs w:val="16"/>
              </w:rPr>
            </w:pPr>
            <w:r>
              <w:rPr>
                <w:rFonts w:ascii="Arial" w:hAnsi="Arial" w:cs="Arial"/>
                <w:b/>
                <w:sz w:val="16"/>
                <w:szCs w:val="16"/>
              </w:rPr>
              <w:t>$19,200</w:t>
            </w:r>
          </w:p>
        </w:tc>
        <w:tc>
          <w:tcPr>
            <w:tcW w:w="477" w:type="pct"/>
            <w:tcBorders>
              <w:top w:val="single" w:sz="4" w:space="0" w:color="000000"/>
              <w:left w:val="single" w:sz="4" w:space="0" w:color="000000"/>
              <w:bottom w:val="single" w:sz="4" w:space="0" w:color="000000"/>
              <w:right w:val="single" w:sz="4" w:space="0" w:color="000000"/>
            </w:tcBorders>
            <w:hideMark/>
          </w:tcPr>
          <w:p w14:paraId="6A3F80A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394" w:type="pct"/>
            <w:tcBorders>
              <w:top w:val="single" w:sz="4" w:space="0" w:color="000000"/>
              <w:left w:val="single" w:sz="4" w:space="0" w:color="000000"/>
              <w:bottom w:val="single" w:sz="4" w:space="0" w:color="000000"/>
              <w:right w:val="single" w:sz="4" w:space="0" w:color="000000"/>
            </w:tcBorders>
            <w:hideMark/>
          </w:tcPr>
          <w:p w14:paraId="213746A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3,000</w:t>
            </w:r>
          </w:p>
        </w:tc>
        <w:tc>
          <w:tcPr>
            <w:tcW w:w="515" w:type="pct"/>
            <w:tcBorders>
              <w:top w:val="single" w:sz="4" w:space="0" w:color="000000"/>
              <w:left w:val="single" w:sz="4" w:space="0" w:color="000000"/>
              <w:bottom w:val="single" w:sz="4" w:space="0" w:color="000000"/>
              <w:right w:val="single" w:sz="4" w:space="0" w:color="000000"/>
            </w:tcBorders>
            <w:hideMark/>
          </w:tcPr>
          <w:p w14:paraId="609E798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$288,000</w:t>
            </w:r>
          </w:p>
        </w:tc>
      </w:tr>
    </w:tbl>
    <w:p w14:paraId="70F5982F" w14:textId="77777777" w:rsidR="00DB2D73" w:rsidRDefault="00DB2D73" w:rsidP="00DB2D73">
      <w:pPr>
        <w:jc w:val="center"/>
        <w:rPr>
          <w:rFonts w:eastAsia="Times New Roman" w:cs="Times New Roman"/>
          <w:szCs w:val="24"/>
        </w:rPr>
      </w:pPr>
    </w:p>
    <w:p w14:paraId="18DC2888" w14:textId="77777777" w:rsidR="00DB2D73" w:rsidRDefault="00DB2D73" w:rsidP="00DB2D73">
      <w:pPr>
        <w:spacing w:after="200" w:line="276" w:lineRule="auto"/>
      </w:pPr>
      <w:r>
        <w:br w:type="page"/>
      </w:r>
    </w:p>
    <w:p w14:paraId="510B9AC9" w14:textId="77777777" w:rsidR="00DB2D73" w:rsidRDefault="00DB2D73" w:rsidP="00DB2D73">
      <w:pPr>
        <w:spacing w:line="480" w:lineRule="auto"/>
        <w:ind w:firstLine="720"/>
        <w:rPr>
          <w:szCs w:val="24"/>
        </w:rPr>
      </w:pPr>
      <w:r>
        <w:rPr>
          <w:szCs w:val="24"/>
        </w:rPr>
        <w:lastRenderedPageBreak/>
        <w:t>The following professions and hourly wages are referenced in the tables above.</w:t>
      </w:r>
      <w:r>
        <w:rPr>
          <w:szCs w:val="24"/>
          <w:vertAlign w:val="superscript"/>
        </w:rPr>
        <w:footnoteReference w:id="6"/>
      </w:r>
      <w:r>
        <w:rPr>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DB2D73" w14:paraId="04BED8DB" w14:textId="77777777" w:rsidTr="00DB2D73">
        <w:trPr>
          <w:trHeight w:val="1034"/>
        </w:trPr>
        <w:tc>
          <w:tcPr>
            <w:tcW w:w="3168" w:type="dxa"/>
            <w:tcBorders>
              <w:top w:val="single" w:sz="4" w:space="0" w:color="auto"/>
              <w:left w:val="single" w:sz="4" w:space="0" w:color="auto"/>
              <w:bottom w:val="single" w:sz="4" w:space="0" w:color="auto"/>
              <w:right w:val="single" w:sz="4" w:space="0" w:color="auto"/>
            </w:tcBorders>
            <w:hideMark/>
          </w:tcPr>
          <w:p w14:paraId="453DDF65" w14:textId="77777777" w:rsidR="00DB2D73" w:rsidRDefault="00DB2D73">
            <w:pPr>
              <w:rPr>
                <w:rFonts w:ascii="Arial" w:hAnsi="Arial" w:cs="Arial"/>
                <w:b/>
                <w:sz w:val="16"/>
                <w:szCs w:val="16"/>
              </w:rPr>
            </w:pPr>
            <w:r>
              <w:rPr>
                <w:rFonts w:ascii="Arial" w:hAnsi="Arial" w:cs="Arial"/>
                <w:b/>
                <w:sz w:val="16"/>
                <w:szCs w:val="16"/>
              </w:rPr>
              <w:t>2013 SIFMA Report Profession and Code</w:t>
            </w:r>
          </w:p>
        </w:tc>
        <w:tc>
          <w:tcPr>
            <w:tcW w:w="3060" w:type="dxa"/>
            <w:tcBorders>
              <w:top w:val="single" w:sz="4" w:space="0" w:color="auto"/>
              <w:left w:val="single" w:sz="4" w:space="0" w:color="auto"/>
              <w:bottom w:val="single" w:sz="4" w:space="0" w:color="auto"/>
              <w:right w:val="single" w:sz="4" w:space="0" w:color="auto"/>
            </w:tcBorders>
            <w:hideMark/>
          </w:tcPr>
          <w:p w14:paraId="71AFFF61" w14:textId="77777777" w:rsidR="00DB2D73" w:rsidRDefault="00DB2D73">
            <w:pPr>
              <w:rPr>
                <w:rFonts w:ascii="Arial" w:hAnsi="Arial" w:cs="Arial"/>
                <w:b/>
                <w:sz w:val="16"/>
                <w:szCs w:val="16"/>
              </w:rPr>
            </w:pPr>
            <w:r>
              <w:rPr>
                <w:rFonts w:ascii="Arial" w:hAnsi="Arial" w:cs="Arial"/>
                <w:b/>
                <w:sz w:val="16"/>
                <w:szCs w:val="16"/>
              </w:rPr>
              <w:t>Description of Role in Related Matters</w:t>
            </w:r>
          </w:p>
        </w:tc>
        <w:tc>
          <w:tcPr>
            <w:tcW w:w="1890" w:type="dxa"/>
            <w:tcBorders>
              <w:top w:val="single" w:sz="4" w:space="0" w:color="auto"/>
              <w:left w:val="single" w:sz="4" w:space="0" w:color="auto"/>
              <w:bottom w:val="single" w:sz="4" w:space="0" w:color="auto"/>
              <w:right w:val="single" w:sz="4" w:space="0" w:color="auto"/>
            </w:tcBorders>
            <w:hideMark/>
          </w:tcPr>
          <w:p w14:paraId="07E51657" w14:textId="77777777" w:rsidR="00DB2D73" w:rsidRDefault="00DB2D73">
            <w:pPr>
              <w:rPr>
                <w:rFonts w:ascii="Arial" w:hAnsi="Arial" w:cs="Arial"/>
                <w:b/>
                <w:sz w:val="16"/>
                <w:szCs w:val="16"/>
              </w:rPr>
            </w:pPr>
            <w:r>
              <w:rPr>
                <w:rFonts w:ascii="Arial" w:hAnsi="Arial" w:cs="Arial"/>
                <w:b/>
                <w:sz w:val="16"/>
                <w:szCs w:val="16"/>
              </w:rPr>
              <w:t>Total mean 2012 compensation with bonus- 2013 SIFMA Report</w:t>
            </w:r>
          </w:p>
        </w:tc>
        <w:tc>
          <w:tcPr>
            <w:tcW w:w="1415" w:type="dxa"/>
            <w:tcBorders>
              <w:top w:val="single" w:sz="4" w:space="0" w:color="auto"/>
              <w:left w:val="single" w:sz="4" w:space="0" w:color="auto"/>
              <w:bottom w:val="single" w:sz="4" w:space="0" w:color="auto"/>
              <w:right w:val="single" w:sz="4" w:space="0" w:color="auto"/>
            </w:tcBorders>
            <w:hideMark/>
          </w:tcPr>
          <w:p w14:paraId="7A96C2DF" w14:textId="77777777" w:rsidR="00DB2D73" w:rsidRDefault="00DB2D73">
            <w:pPr>
              <w:rPr>
                <w:rFonts w:ascii="Arial" w:hAnsi="Arial" w:cs="Arial"/>
                <w:b/>
                <w:sz w:val="16"/>
                <w:szCs w:val="16"/>
              </w:rPr>
            </w:pPr>
            <w:r>
              <w:rPr>
                <w:rFonts w:ascii="Arial" w:hAnsi="Arial" w:cs="Arial"/>
                <w:b/>
                <w:sz w:val="16"/>
                <w:szCs w:val="16"/>
              </w:rPr>
              <w:t>Hourly wage rate (rounded)</w:t>
            </w:r>
            <w:r>
              <w:rPr>
                <w:rFonts w:ascii="Arial" w:hAnsi="Arial" w:cs="Arial"/>
                <w:b/>
                <w:sz w:val="16"/>
                <w:szCs w:val="16"/>
                <w:vertAlign w:val="superscript"/>
              </w:rPr>
              <w:footnoteReference w:id="7"/>
            </w:r>
            <w:r>
              <w:rPr>
                <w:rFonts w:ascii="Arial" w:hAnsi="Arial" w:cs="Arial"/>
                <w:b/>
                <w:sz w:val="16"/>
                <w:szCs w:val="16"/>
              </w:rPr>
              <w:t xml:space="preserve"> </w:t>
            </w:r>
          </w:p>
        </w:tc>
      </w:tr>
      <w:tr w:rsidR="00DB2D73" w14:paraId="1825331B"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2891F625" w14:textId="77777777" w:rsidR="00DB2D73" w:rsidRDefault="00DB2D73">
            <w:pPr>
              <w:rPr>
                <w:rFonts w:ascii="Arial" w:hAnsi="Arial" w:cs="Arial"/>
                <w:b/>
                <w:sz w:val="16"/>
                <w:szCs w:val="16"/>
              </w:rPr>
            </w:pPr>
            <w:r>
              <w:rPr>
                <w:rFonts w:ascii="Arial" w:hAnsi="Arial" w:cs="Arial"/>
                <w:b/>
                <w:sz w:val="16"/>
                <w:szCs w:val="16"/>
              </w:rPr>
              <w:t>Project Manager (1030)</w:t>
            </w:r>
          </w:p>
        </w:tc>
        <w:tc>
          <w:tcPr>
            <w:tcW w:w="3060" w:type="dxa"/>
            <w:tcBorders>
              <w:top w:val="single" w:sz="4" w:space="0" w:color="auto"/>
              <w:left w:val="single" w:sz="4" w:space="0" w:color="auto"/>
              <w:bottom w:val="single" w:sz="4" w:space="0" w:color="auto"/>
              <w:right w:val="single" w:sz="4" w:space="0" w:color="auto"/>
            </w:tcBorders>
            <w:hideMark/>
          </w:tcPr>
          <w:p w14:paraId="029C9FD8" w14:textId="77777777" w:rsidR="00DB2D73" w:rsidRDefault="00DB2D73">
            <w:pPr>
              <w:rPr>
                <w:rFonts w:ascii="Arial" w:hAnsi="Arial" w:cs="Arial"/>
                <w:b/>
                <w:sz w:val="16"/>
                <w:szCs w:val="16"/>
              </w:rPr>
            </w:pPr>
            <w:r>
              <w:rPr>
                <w:rFonts w:ascii="Arial" w:hAnsi="Arial" w:cs="Arial"/>
                <w:b/>
                <w:sz w:val="16"/>
                <w:szCs w:val="16"/>
              </w:rPr>
              <w:t>Project Manager</w:t>
            </w:r>
          </w:p>
        </w:tc>
        <w:tc>
          <w:tcPr>
            <w:tcW w:w="1890" w:type="dxa"/>
            <w:tcBorders>
              <w:top w:val="single" w:sz="4" w:space="0" w:color="auto"/>
              <w:left w:val="single" w:sz="4" w:space="0" w:color="auto"/>
              <w:bottom w:val="single" w:sz="4" w:space="0" w:color="auto"/>
              <w:right w:val="single" w:sz="4" w:space="0" w:color="auto"/>
            </w:tcBorders>
            <w:hideMark/>
          </w:tcPr>
          <w:p w14:paraId="4DACD000" w14:textId="77777777" w:rsidR="00DB2D73" w:rsidRDefault="00DB2D73">
            <w:pPr>
              <w:rPr>
                <w:rFonts w:ascii="Arial" w:hAnsi="Arial" w:cs="Arial"/>
                <w:b/>
                <w:sz w:val="16"/>
                <w:szCs w:val="16"/>
              </w:rPr>
            </w:pPr>
            <w:r>
              <w:rPr>
                <w:rFonts w:ascii="Arial" w:hAnsi="Arial" w:cs="Arial"/>
                <w:b/>
                <w:sz w:val="16"/>
                <w:szCs w:val="16"/>
              </w:rPr>
              <w:t>$97,138</w:t>
            </w:r>
            <w:r>
              <w:rPr>
                <w:rFonts w:ascii="Arial" w:hAnsi="Arial" w:cs="Arial"/>
                <w:b/>
                <w:sz w:val="16"/>
                <w:szCs w:val="16"/>
                <w:vertAlign w:val="superscript"/>
              </w:rPr>
              <w:footnoteReference w:id="8"/>
            </w:r>
          </w:p>
        </w:tc>
        <w:tc>
          <w:tcPr>
            <w:tcW w:w="1415" w:type="dxa"/>
            <w:tcBorders>
              <w:top w:val="single" w:sz="4" w:space="0" w:color="auto"/>
              <w:left w:val="single" w:sz="4" w:space="0" w:color="auto"/>
              <w:bottom w:val="single" w:sz="4" w:space="0" w:color="auto"/>
              <w:right w:val="single" w:sz="4" w:space="0" w:color="auto"/>
            </w:tcBorders>
            <w:hideMark/>
          </w:tcPr>
          <w:p w14:paraId="79B4621F" w14:textId="77777777" w:rsidR="00DB2D73" w:rsidRDefault="00DB2D73">
            <w:pPr>
              <w:rPr>
                <w:rFonts w:ascii="Arial" w:hAnsi="Arial" w:cs="Arial"/>
                <w:b/>
                <w:sz w:val="16"/>
                <w:szCs w:val="16"/>
              </w:rPr>
            </w:pPr>
            <w:r>
              <w:rPr>
                <w:rFonts w:ascii="Arial" w:hAnsi="Arial" w:cs="Arial"/>
                <w:b/>
                <w:sz w:val="16"/>
                <w:szCs w:val="16"/>
              </w:rPr>
              <w:t>$70</w:t>
            </w:r>
          </w:p>
        </w:tc>
      </w:tr>
      <w:tr w:rsidR="00DB2D73" w14:paraId="4FADA959" w14:textId="77777777" w:rsidTr="00DB2D73">
        <w:trPr>
          <w:trHeight w:val="554"/>
        </w:trPr>
        <w:tc>
          <w:tcPr>
            <w:tcW w:w="3168" w:type="dxa"/>
            <w:tcBorders>
              <w:top w:val="single" w:sz="4" w:space="0" w:color="auto"/>
              <w:left w:val="single" w:sz="4" w:space="0" w:color="auto"/>
              <w:bottom w:val="single" w:sz="4" w:space="0" w:color="auto"/>
              <w:right w:val="single" w:sz="4" w:space="0" w:color="auto"/>
            </w:tcBorders>
            <w:hideMark/>
          </w:tcPr>
          <w:p w14:paraId="66263F64" w14:textId="77777777" w:rsidR="00DB2D73" w:rsidRDefault="00DB2D73">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645ABC16" w14:textId="77777777" w:rsidR="00DB2D73" w:rsidRDefault="00DB2D73">
            <w:pPr>
              <w:rPr>
                <w:rFonts w:ascii="Arial" w:hAnsi="Arial" w:cs="Arial"/>
                <w:b/>
                <w:sz w:val="16"/>
                <w:szCs w:val="16"/>
              </w:rPr>
            </w:pPr>
            <w:r>
              <w:rPr>
                <w:rFonts w:ascii="Arial" w:hAnsi="Arial" w:cs="Arial"/>
                <w:b/>
                <w:sz w:val="16"/>
                <w:szCs w:val="16"/>
              </w:rPr>
              <w:t>Business Analyst</w:t>
            </w:r>
          </w:p>
        </w:tc>
        <w:tc>
          <w:tcPr>
            <w:tcW w:w="1890" w:type="dxa"/>
            <w:tcBorders>
              <w:top w:val="single" w:sz="4" w:space="0" w:color="auto"/>
              <w:left w:val="single" w:sz="4" w:space="0" w:color="auto"/>
              <w:bottom w:val="single" w:sz="4" w:space="0" w:color="auto"/>
              <w:right w:val="single" w:sz="4" w:space="0" w:color="auto"/>
            </w:tcBorders>
            <w:hideMark/>
          </w:tcPr>
          <w:p w14:paraId="07EE9341" w14:textId="77777777" w:rsidR="00DB2D73" w:rsidRDefault="00DB2D73">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9"/>
            </w:r>
          </w:p>
        </w:tc>
        <w:tc>
          <w:tcPr>
            <w:tcW w:w="1415" w:type="dxa"/>
            <w:tcBorders>
              <w:top w:val="single" w:sz="4" w:space="0" w:color="auto"/>
              <w:left w:val="single" w:sz="4" w:space="0" w:color="auto"/>
              <w:bottom w:val="single" w:sz="4" w:space="0" w:color="auto"/>
              <w:right w:val="single" w:sz="4" w:space="0" w:color="auto"/>
            </w:tcBorders>
            <w:hideMark/>
          </w:tcPr>
          <w:p w14:paraId="6693D05F" w14:textId="77777777" w:rsidR="00DB2D73" w:rsidRDefault="00DB2D73">
            <w:pPr>
              <w:rPr>
                <w:rFonts w:ascii="Arial" w:hAnsi="Arial" w:cs="Arial"/>
                <w:b/>
                <w:sz w:val="16"/>
                <w:szCs w:val="16"/>
              </w:rPr>
            </w:pPr>
            <w:r>
              <w:rPr>
                <w:rFonts w:ascii="Arial" w:hAnsi="Arial" w:cs="Arial"/>
                <w:b/>
                <w:sz w:val="16"/>
                <w:szCs w:val="16"/>
              </w:rPr>
              <w:t>$52</w:t>
            </w:r>
          </w:p>
        </w:tc>
      </w:tr>
      <w:tr w:rsidR="00DB2D73" w14:paraId="626F8295"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54469731" w14:textId="77777777" w:rsidR="00DB2D73" w:rsidRDefault="00DB2D73">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3323272A" w14:textId="77777777" w:rsidR="00DB2D73" w:rsidRDefault="00DB2D73">
            <w:pPr>
              <w:rPr>
                <w:rFonts w:ascii="Arial" w:hAnsi="Arial" w:cs="Arial"/>
                <w:b/>
                <w:sz w:val="16"/>
                <w:szCs w:val="16"/>
              </w:rPr>
            </w:pPr>
            <w:r>
              <w:rPr>
                <w:rFonts w:ascii="Arial" w:hAnsi="Arial" w:cs="Arial"/>
                <w:b/>
                <w:sz w:val="16"/>
                <w:szCs w:val="16"/>
              </w:rPr>
              <w:t>Tester</w:t>
            </w:r>
          </w:p>
        </w:tc>
        <w:tc>
          <w:tcPr>
            <w:tcW w:w="1890" w:type="dxa"/>
            <w:tcBorders>
              <w:top w:val="single" w:sz="4" w:space="0" w:color="auto"/>
              <w:left w:val="single" w:sz="4" w:space="0" w:color="auto"/>
              <w:bottom w:val="single" w:sz="4" w:space="0" w:color="auto"/>
              <w:right w:val="single" w:sz="4" w:space="0" w:color="auto"/>
            </w:tcBorders>
            <w:hideMark/>
          </w:tcPr>
          <w:p w14:paraId="66A25377" w14:textId="77777777" w:rsidR="00DB2D73" w:rsidRDefault="00DB2D73">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10"/>
            </w:r>
          </w:p>
        </w:tc>
        <w:tc>
          <w:tcPr>
            <w:tcW w:w="1415" w:type="dxa"/>
            <w:tcBorders>
              <w:top w:val="single" w:sz="4" w:space="0" w:color="auto"/>
              <w:left w:val="single" w:sz="4" w:space="0" w:color="auto"/>
              <w:bottom w:val="single" w:sz="4" w:space="0" w:color="auto"/>
              <w:right w:val="single" w:sz="4" w:space="0" w:color="auto"/>
            </w:tcBorders>
            <w:hideMark/>
          </w:tcPr>
          <w:p w14:paraId="7C68FAEE" w14:textId="77777777" w:rsidR="00DB2D73" w:rsidRDefault="00DB2D73">
            <w:pPr>
              <w:rPr>
                <w:rFonts w:ascii="Arial" w:hAnsi="Arial" w:cs="Arial"/>
                <w:b/>
                <w:sz w:val="16"/>
                <w:szCs w:val="16"/>
              </w:rPr>
            </w:pPr>
            <w:r>
              <w:rPr>
                <w:rFonts w:ascii="Arial" w:hAnsi="Arial" w:cs="Arial"/>
                <w:b/>
                <w:sz w:val="16"/>
                <w:szCs w:val="16"/>
              </w:rPr>
              <w:t>$52</w:t>
            </w:r>
          </w:p>
        </w:tc>
      </w:tr>
      <w:tr w:rsidR="00DB2D73" w14:paraId="05085EAB"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6AF16D5C" w14:textId="77777777" w:rsidR="00DB2D73" w:rsidRDefault="00DB2D73">
            <w:pPr>
              <w:rPr>
                <w:rFonts w:ascii="Arial" w:hAnsi="Arial" w:cs="Arial"/>
                <w:b/>
                <w:sz w:val="16"/>
                <w:szCs w:val="16"/>
              </w:rPr>
            </w:pPr>
            <w:r>
              <w:rPr>
                <w:rFonts w:ascii="Arial" w:hAnsi="Arial" w:cs="Arial"/>
                <w:b/>
                <w:sz w:val="16"/>
                <w:szCs w:val="16"/>
              </w:rPr>
              <w:t>Programmer Analyst (Senior) (1607)</w:t>
            </w:r>
          </w:p>
        </w:tc>
        <w:tc>
          <w:tcPr>
            <w:tcW w:w="3060" w:type="dxa"/>
            <w:tcBorders>
              <w:top w:val="single" w:sz="4" w:space="0" w:color="auto"/>
              <w:left w:val="single" w:sz="4" w:space="0" w:color="auto"/>
              <w:bottom w:val="single" w:sz="4" w:space="0" w:color="auto"/>
              <w:right w:val="single" w:sz="4" w:space="0" w:color="auto"/>
            </w:tcBorders>
            <w:hideMark/>
          </w:tcPr>
          <w:p w14:paraId="4AFD5D74" w14:textId="77777777" w:rsidR="00DB2D73" w:rsidRDefault="00DB2D73">
            <w:pPr>
              <w:rPr>
                <w:rFonts w:ascii="Arial" w:hAnsi="Arial" w:cs="Arial"/>
                <w:b/>
                <w:sz w:val="16"/>
                <w:szCs w:val="16"/>
              </w:rPr>
            </w:pPr>
            <w:r>
              <w:rPr>
                <w:rFonts w:ascii="Arial" w:hAnsi="Arial" w:cs="Arial"/>
                <w:b/>
                <w:sz w:val="16"/>
                <w:szCs w:val="16"/>
              </w:rPr>
              <w:t>Developer</w:t>
            </w:r>
          </w:p>
        </w:tc>
        <w:tc>
          <w:tcPr>
            <w:tcW w:w="1890" w:type="dxa"/>
            <w:tcBorders>
              <w:top w:val="single" w:sz="4" w:space="0" w:color="auto"/>
              <w:left w:val="single" w:sz="4" w:space="0" w:color="auto"/>
              <w:bottom w:val="single" w:sz="4" w:space="0" w:color="auto"/>
              <w:right w:val="single" w:sz="4" w:space="0" w:color="auto"/>
            </w:tcBorders>
            <w:hideMark/>
          </w:tcPr>
          <w:p w14:paraId="74F70EDE" w14:textId="77777777" w:rsidR="00DB2D73" w:rsidRDefault="00DB2D73">
            <w:pPr>
              <w:rPr>
                <w:rFonts w:ascii="Arial" w:hAnsi="Arial" w:cs="Arial"/>
                <w:b/>
                <w:sz w:val="16"/>
                <w:szCs w:val="16"/>
              </w:rPr>
            </w:pPr>
            <w:r>
              <w:rPr>
                <w:rFonts w:ascii="Arial" w:hAnsi="Arial" w:cs="Arial"/>
                <w:b/>
                <w:sz w:val="16"/>
                <w:szCs w:val="16"/>
              </w:rPr>
              <w:t>$103,851</w:t>
            </w:r>
            <w:r>
              <w:rPr>
                <w:rFonts w:ascii="Arial" w:hAnsi="Arial" w:cs="Arial"/>
                <w:b/>
                <w:sz w:val="16"/>
                <w:szCs w:val="16"/>
                <w:vertAlign w:val="superscript"/>
              </w:rPr>
              <w:footnoteReference w:id="11"/>
            </w:r>
          </w:p>
        </w:tc>
        <w:tc>
          <w:tcPr>
            <w:tcW w:w="1415" w:type="dxa"/>
            <w:tcBorders>
              <w:top w:val="single" w:sz="4" w:space="0" w:color="auto"/>
              <w:left w:val="single" w:sz="4" w:space="0" w:color="auto"/>
              <w:bottom w:val="single" w:sz="4" w:space="0" w:color="auto"/>
              <w:right w:val="single" w:sz="4" w:space="0" w:color="auto"/>
            </w:tcBorders>
            <w:hideMark/>
          </w:tcPr>
          <w:p w14:paraId="450251C9" w14:textId="77777777" w:rsidR="00DB2D73" w:rsidRDefault="00DB2D73">
            <w:pPr>
              <w:rPr>
                <w:rFonts w:ascii="Arial" w:hAnsi="Arial" w:cs="Arial"/>
                <w:b/>
                <w:sz w:val="16"/>
                <w:szCs w:val="16"/>
              </w:rPr>
            </w:pPr>
            <w:r>
              <w:rPr>
                <w:rFonts w:ascii="Arial" w:hAnsi="Arial" w:cs="Arial"/>
                <w:b/>
                <w:sz w:val="16"/>
                <w:szCs w:val="16"/>
              </w:rPr>
              <w:t>$75</w:t>
            </w:r>
          </w:p>
        </w:tc>
      </w:tr>
      <w:tr w:rsidR="00DB2D73" w14:paraId="221EBAA9" w14:textId="77777777" w:rsidTr="00DB2D73">
        <w:trPr>
          <w:trHeight w:val="554"/>
        </w:trPr>
        <w:tc>
          <w:tcPr>
            <w:tcW w:w="3168" w:type="dxa"/>
            <w:tcBorders>
              <w:top w:val="single" w:sz="4" w:space="0" w:color="auto"/>
              <w:left w:val="single" w:sz="4" w:space="0" w:color="auto"/>
              <w:bottom w:val="single" w:sz="4" w:space="0" w:color="auto"/>
              <w:right w:val="single" w:sz="4" w:space="0" w:color="auto"/>
            </w:tcBorders>
            <w:hideMark/>
          </w:tcPr>
          <w:p w14:paraId="2D248703" w14:textId="77777777" w:rsidR="00DB2D73" w:rsidRDefault="00DB2D73">
            <w:pPr>
              <w:rPr>
                <w:rFonts w:ascii="Arial" w:hAnsi="Arial" w:cs="Arial"/>
                <w:b/>
                <w:sz w:val="16"/>
                <w:szCs w:val="16"/>
              </w:rPr>
            </w:pPr>
            <w:r>
              <w:rPr>
                <w:rFonts w:ascii="Arial" w:hAnsi="Arial" w:cs="Arial"/>
                <w:b/>
                <w:sz w:val="16"/>
                <w:szCs w:val="16"/>
              </w:rPr>
              <w:t>Compliance Examiner (Senior) (409)</w:t>
            </w:r>
          </w:p>
        </w:tc>
        <w:tc>
          <w:tcPr>
            <w:tcW w:w="3060" w:type="dxa"/>
            <w:tcBorders>
              <w:top w:val="single" w:sz="4" w:space="0" w:color="auto"/>
              <w:left w:val="single" w:sz="4" w:space="0" w:color="auto"/>
              <w:bottom w:val="single" w:sz="4" w:space="0" w:color="auto"/>
              <w:right w:val="single" w:sz="4" w:space="0" w:color="auto"/>
            </w:tcBorders>
            <w:hideMark/>
          </w:tcPr>
          <w:p w14:paraId="6D5C3D1A" w14:textId="77777777" w:rsidR="00DB2D73" w:rsidRDefault="00DB2D73">
            <w:pPr>
              <w:rPr>
                <w:rFonts w:ascii="Arial" w:hAnsi="Arial" w:cs="Arial"/>
                <w:b/>
                <w:sz w:val="16"/>
                <w:szCs w:val="16"/>
              </w:rPr>
            </w:pPr>
            <w:r>
              <w:rPr>
                <w:rFonts w:ascii="Arial" w:hAnsi="Arial" w:cs="Arial"/>
                <w:b/>
                <w:sz w:val="16"/>
                <w:szCs w:val="16"/>
              </w:rPr>
              <w:t>Senior Compliance Examiner</w:t>
            </w:r>
          </w:p>
        </w:tc>
        <w:tc>
          <w:tcPr>
            <w:tcW w:w="1890" w:type="dxa"/>
            <w:tcBorders>
              <w:top w:val="single" w:sz="4" w:space="0" w:color="auto"/>
              <w:left w:val="single" w:sz="4" w:space="0" w:color="auto"/>
              <w:bottom w:val="single" w:sz="4" w:space="0" w:color="auto"/>
              <w:right w:val="single" w:sz="4" w:space="0" w:color="auto"/>
            </w:tcBorders>
            <w:hideMark/>
          </w:tcPr>
          <w:p w14:paraId="06A1056F" w14:textId="77777777" w:rsidR="00DB2D73" w:rsidRDefault="00DB2D73">
            <w:pPr>
              <w:rPr>
                <w:rFonts w:ascii="Arial" w:hAnsi="Arial" w:cs="Arial"/>
                <w:b/>
                <w:sz w:val="16"/>
                <w:szCs w:val="16"/>
              </w:rPr>
            </w:pPr>
            <w:r>
              <w:rPr>
                <w:rFonts w:ascii="Arial" w:hAnsi="Arial" w:cs="Arial"/>
                <w:b/>
                <w:sz w:val="16"/>
                <w:szCs w:val="16"/>
              </w:rPr>
              <w:t>$79,992</w:t>
            </w:r>
            <w:r>
              <w:rPr>
                <w:rFonts w:ascii="Arial" w:hAnsi="Arial" w:cs="Arial"/>
                <w:b/>
                <w:sz w:val="16"/>
                <w:szCs w:val="16"/>
                <w:vertAlign w:val="superscript"/>
              </w:rPr>
              <w:footnoteReference w:id="12"/>
            </w:r>
          </w:p>
        </w:tc>
        <w:tc>
          <w:tcPr>
            <w:tcW w:w="1415" w:type="dxa"/>
            <w:tcBorders>
              <w:top w:val="single" w:sz="4" w:space="0" w:color="auto"/>
              <w:left w:val="single" w:sz="4" w:space="0" w:color="auto"/>
              <w:bottom w:val="single" w:sz="4" w:space="0" w:color="auto"/>
              <w:right w:val="single" w:sz="4" w:space="0" w:color="auto"/>
            </w:tcBorders>
            <w:hideMark/>
          </w:tcPr>
          <w:p w14:paraId="6A5A37E2" w14:textId="77777777" w:rsidR="00DB2D73" w:rsidRDefault="00DB2D73">
            <w:pPr>
              <w:rPr>
                <w:rFonts w:ascii="Arial" w:hAnsi="Arial" w:cs="Arial"/>
                <w:b/>
                <w:sz w:val="16"/>
                <w:szCs w:val="16"/>
              </w:rPr>
            </w:pPr>
            <w:r>
              <w:rPr>
                <w:rFonts w:ascii="Arial" w:hAnsi="Arial" w:cs="Arial"/>
                <w:b/>
                <w:sz w:val="16"/>
                <w:szCs w:val="16"/>
              </w:rPr>
              <w:t>$58</w:t>
            </w:r>
          </w:p>
        </w:tc>
      </w:tr>
      <w:tr w:rsidR="00DB2D73" w14:paraId="7AC4A1C3"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0FEBABE8" w14:textId="77777777" w:rsidR="00DB2D73" w:rsidRDefault="00DB2D73">
            <w:pPr>
              <w:rPr>
                <w:rFonts w:ascii="Arial" w:hAnsi="Arial" w:cs="Arial"/>
                <w:b/>
                <w:sz w:val="16"/>
                <w:szCs w:val="16"/>
              </w:rPr>
            </w:pPr>
            <w:r>
              <w:rPr>
                <w:rFonts w:ascii="Arial" w:hAnsi="Arial" w:cs="Arial"/>
                <w:b/>
                <w:sz w:val="16"/>
                <w:szCs w:val="16"/>
              </w:rPr>
              <w:t>Compliance Specialist (Senior)</w:t>
            </w:r>
          </w:p>
          <w:p w14:paraId="5F2E93D5" w14:textId="77777777" w:rsidR="00DB2D73" w:rsidRDefault="00DB2D73">
            <w:pPr>
              <w:rPr>
                <w:rFonts w:ascii="Arial" w:hAnsi="Arial" w:cs="Arial"/>
                <w:b/>
                <w:sz w:val="16"/>
                <w:szCs w:val="16"/>
              </w:rPr>
            </w:pPr>
            <w:r>
              <w:rPr>
                <w:rFonts w:ascii="Arial" w:hAnsi="Arial" w:cs="Arial"/>
                <w:b/>
                <w:sz w:val="16"/>
                <w:szCs w:val="16"/>
              </w:rPr>
              <w:t>(406)</w:t>
            </w:r>
          </w:p>
        </w:tc>
        <w:tc>
          <w:tcPr>
            <w:tcW w:w="3060" w:type="dxa"/>
            <w:tcBorders>
              <w:top w:val="single" w:sz="4" w:space="0" w:color="auto"/>
              <w:left w:val="single" w:sz="4" w:space="0" w:color="auto"/>
              <w:bottom w:val="single" w:sz="4" w:space="0" w:color="auto"/>
              <w:right w:val="single" w:sz="4" w:space="0" w:color="auto"/>
            </w:tcBorders>
            <w:hideMark/>
          </w:tcPr>
          <w:p w14:paraId="18EA4732" w14:textId="77777777" w:rsidR="00DB2D73" w:rsidRDefault="00DB2D73">
            <w:pPr>
              <w:rPr>
                <w:rFonts w:ascii="Arial" w:hAnsi="Arial" w:cs="Arial"/>
                <w:b/>
                <w:sz w:val="16"/>
                <w:szCs w:val="16"/>
              </w:rPr>
            </w:pPr>
            <w:r>
              <w:rPr>
                <w:rFonts w:ascii="Arial" w:hAnsi="Arial" w:cs="Arial"/>
                <w:b/>
                <w:sz w:val="16"/>
                <w:szCs w:val="16"/>
              </w:rPr>
              <w:t>Senior Compliance Specialist</w:t>
            </w:r>
          </w:p>
        </w:tc>
        <w:tc>
          <w:tcPr>
            <w:tcW w:w="1890" w:type="dxa"/>
            <w:tcBorders>
              <w:top w:val="single" w:sz="4" w:space="0" w:color="auto"/>
              <w:left w:val="single" w:sz="4" w:space="0" w:color="auto"/>
              <w:bottom w:val="single" w:sz="4" w:space="0" w:color="auto"/>
              <w:right w:val="single" w:sz="4" w:space="0" w:color="auto"/>
            </w:tcBorders>
            <w:hideMark/>
          </w:tcPr>
          <w:p w14:paraId="6EBA0375" w14:textId="77777777" w:rsidR="00DB2D73" w:rsidRDefault="00DB2D73">
            <w:pPr>
              <w:rPr>
                <w:rFonts w:ascii="Arial" w:hAnsi="Arial" w:cs="Arial"/>
                <w:b/>
                <w:sz w:val="16"/>
                <w:szCs w:val="16"/>
              </w:rPr>
            </w:pPr>
            <w:r>
              <w:rPr>
                <w:rFonts w:ascii="Arial" w:hAnsi="Arial" w:cs="Arial"/>
                <w:b/>
                <w:sz w:val="16"/>
                <w:szCs w:val="16"/>
              </w:rPr>
              <w:t>$78,250</w:t>
            </w:r>
            <w:r>
              <w:rPr>
                <w:rFonts w:ascii="Arial" w:hAnsi="Arial" w:cs="Arial"/>
                <w:b/>
                <w:sz w:val="16"/>
                <w:szCs w:val="16"/>
                <w:vertAlign w:val="superscript"/>
              </w:rPr>
              <w:footnoteReference w:id="13"/>
            </w:r>
          </w:p>
        </w:tc>
        <w:tc>
          <w:tcPr>
            <w:tcW w:w="1415" w:type="dxa"/>
            <w:tcBorders>
              <w:top w:val="single" w:sz="4" w:space="0" w:color="auto"/>
              <w:left w:val="single" w:sz="4" w:space="0" w:color="auto"/>
              <w:bottom w:val="single" w:sz="4" w:space="0" w:color="auto"/>
              <w:right w:val="single" w:sz="4" w:space="0" w:color="auto"/>
            </w:tcBorders>
            <w:hideMark/>
          </w:tcPr>
          <w:p w14:paraId="7123857B" w14:textId="77777777" w:rsidR="00DB2D73" w:rsidRDefault="00DB2D73">
            <w:pPr>
              <w:rPr>
                <w:rFonts w:ascii="Arial" w:hAnsi="Arial" w:cs="Arial"/>
                <w:b/>
                <w:sz w:val="16"/>
                <w:szCs w:val="16"/>
              </w:rPr>
            </w:pPr>
            <w:r>
              <w:rPr>
                <w:rFonts w:ascii="Arial" w:hAnsi="Arial" w:cs="Arial"/>
                <w:b/>
                <w:sz w:val="16"/>
                <w:szCs w:val="16"/>
              </w:rPr>
              <w:t>$57</w:t>
            </w:r>
          </w:p>
        </w:tc>
      </w:tr>
      <w:tr w:rsidR="00DB2D73" w14:paraId="6B0E656A"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647EAD33" w14:textId="77777777" w:rsidR="00DB2D73" w:rsidRDefault="00DB2D73">
            <w:pPr>
              <w:rPr>
                <w:rFonts w:ascii="Arial" w:hAnsi="Arial" w:cs="Arial"/>
                <w:b/>
                <w:sz w:val="16"/>
                <w:szCs w:val="16"/>
              </w:rPr>
            </w:pPr>
            <w:r>
              <w:rPr>
                <w:rFonts w:ascii="Arial" w:hAnsi="Arial" w:cs="Arial"/>
                <w:b/>
                <w:sz w:val="16"/>
                <w:szCs w:val="16"/>
              </w:rPr>
              <w:t>Chief Compliance Officer (Mutual Funds/ Investment Advisory Services) (413)</w:t>
            </w:r>
          </w:p>
        </w:tc>
        <w:tc>
          <w:tcPr>
            <w:tcW w:w="3060" w:type="dxa"/>
            <w:tcBorders>
              <w:top w:val="single" w:sz="4" w:space="0" w:color="auto"/>
              <w:left w:val="single" w:sz="4" w:space="0" w:color="auto"/>
              <w:bottom w:val="single" w:sz="4" w:space="0" w:color="auto"/>
              <w:right w:val="single" w:sz="4" w:space="0" w:color="auto"/>
            </w:tcBorders>
            <w:hideMark/>
          </w:tcPr>
          <w:p w14:paraId="6AC76500" w14:textId="77777777" w:rsidR="00DB2D73" w:rsidRDefault="00DB2D73">
            <w:pPr>
              <w:rPr>
                <w:rFonts w:ascii="Arial" w:hAnsi="Arial" w:cs="Arial"/>
                <w:b/>
                <w:sz w:val="16"/>
                <w:szCs w:val="16"/>
              </w:rPr>
            </w:pPr>
            <w:r>
              <w:rPr>
                <w:rFonts w:ascii="Arial" w:hAnsi="Arial" w:cs="Arial"/>
                <w:b/>
                <w:sz w:val="16"/>
                <w:szCs w:val="16"/>
              </w:rPr>
              <w:t>Chief Compliance Officer</w:t>
            </w:r>
          </w:p>
        </w:tc>
        <w:tc>
          <w:tcPr>
            <w:tcW w:w="1890" w:type="dxa"/>
            <w:tcBorders>
              <w:top w:val="single" w:sz="4" w:space="0" w:color="auto"/>
              <w:left w:val="single" w:sz="4" w:space="0" w:color="auto"/>
              <w:bottom w:val="single" w:sz="4" w:space="0" w:color="auto"/>
              <w:right w:val="single" w:sz="4" w:space="0" w:color="auto"/>
            </w:tcBorders>
            <w:hideMark/>
          </w:tcPr>
          <w:p w14:paraId="7E7AAB48" w14:textId="77777777" w:rsidR="00DB2D73" w:rsidRDefault="00DB2D73">
            <w:pPr>
              <w:rPr>
                <w:rFonts w:ascii="Arial" w:hAnsi="Arial" w:cs="Arial"/>
                <w:b/>
                <w:sz w:val="16"/>
                <w:szCs w:val="16"/>
              </w:rPr>
            </w:pPr>
            <w:r>
              <w:rPr>
                <w:rFonts w:ascii="Arial" w:hAnsi="Arial" w:cs="Arial"/>
                <w:b/>
                <w:sz w:val="16"/>
                <w:szCs w:val="16"/>
              </w:rPr>
              <w:t>$192,367</w:t>
            </w:r>
            <w:r>
              <w:rPr>
                <w:rFonts w:ascii="Arial" w:hAnsi="Arial" w:cs="Arial"/>
                <w:b/>
                <w:sz w:val="16"/>
                <w:szCs w:val="16"/>
                <w:vertAlign w:val="superscript"/>
              </w:rPr>
              <w:footnoteReference w:id="14"/>
            </w:r>
          </w:p>
        </w:tc>
        <w:tc>
          <w:tcPr>
            <w:tcW w:w="1415" w:type="dxa"/>
            <w:tcBorders>
              <w:top w:val="single" w:sz="4" w:space="0" w:color="auto"/>
              <w:left w:val="single" w:sz="4" w:space="0" w:color="auto"/>
              <w:bottom w:val="single" w:sz="4" w:space="0" w:color="auto"/>
              <w:right w:val="single" w:sz="4" w:space="0" w:color="auto"/>
            </w:tcBorders>
            <w:hideMark/>
          </w:tcPr>
          <w:p w14:paraId="4309D3C8" w14:textId="77777777" w:rsidR="00DB2D73" w:rsidRDefault="00DB2D73">
            <w:pPr>
              <w:rPr>
                <w:rFonts w:ascii="Arial" w:hAnsi="Arial" w:cs="Arial"/>
                <w:b/>
                <w:sz w:val="16"/>
                <w:szCs w:val="16"/>
              </w:rPr>
            </w:pPr>
            <w:r>
              <w:rPr>
                <w:rFonts w:ascii="Arial" w:hAnsi="Arial" w:cs="Arial"/>
                <w:b/>
                <w:sz w:val="16"/>
                <w:szCs w:val="16"/>
              </w:rPr>
              <w:t>$139</w:t>
            </w:r>
          </w:p>
        </w:tc>
      </w:tr>
      <w:tr w:rsidR="00DB2D73" w14:paraId="29D8490F"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22557178" w14:textId="77777777" w:rsidR="00DB2D73" w:rsidRDefault="00DB2D73">
            <w:pPr>
              <w:rPr>
                <w:rFonts w:ascii="Arial" w:hAnsi="Arial" w:cs="Arial"/>
                <w:b/>
                <w:sz w:val="16"/>
                <w:szCs w:val="16"/>
              </w:rPr>
            </w:pPr>
            <w:r>
              <w:rPr>
                <w:rFonts w:ascii="Arial" w:hAnsi="Arial" w:cs="Arial"/>
                <w:b/>
                <w:sz w:val="16"/>
                <w:szCs w:val="16"/>
              </w:rPr>
              <w:t>Compliance Attorney (1103)</w:t>
            </w:r>
          </w:p>
        </w:tc>
        <w:tc>
          <w:tcPr>
            <w:tcW w:w="3060" w:type="dxa"/>
            <w:tcBorders>
              <w:top w:val="single" w:sz="4" w:space="0" w:color="auto"/>
              <w:left w:val="single" w:sz="4" w:space="0" w:color="auto"/>
              <w:bottom w:val="single" w:sz="4" w:space="0" w:color="auto"/>
              <w:right w:val="single" w:sz="4" w:space="0" w:color="auto"/>
            </w:tcBorders>
            <w:hideMark/>
          </w:tcPr>
          <w:p w14:paraId="42EEDA0A" w14:textId="77777777" w:rsidR="00DB2D73" w:rsidRDefault="00DB2D73">
            <w:pPr>
              <w:rPr>
                <w:rFonts w:ascii="Arial" w:hAnsi="Arial" w:cs="Arial"/>
                <w:b/>
                <w:sz w:val="16"/>
                <w:szCs w:val="16"/>
              </w:rPr>
            </w:pPr>
            <w:r>
              <w:rPr>
                <w:rFonts w:ascii="Arial" w:hAnsi="Arial" w:cs="Arial"/>
                <w:b/>
                <w:sz w:val="16"/>
                <w:szCs w:val="16"/>
              </w:rPr>
              <w:t>Compliance Attorney</w:t>
            </w:r>
          </w:p>
        </w:tc>
        <w:tc>
          <w:tcPr>
            <w:tcW w:w="1890" w:type="dxa"/>
            <w:tcBorders>
              <w:top w:val="single" w:sz="4" w:space="0" w:color="auto"/>
              <w:left w:val="single" w:sz="4" w:space="0" w:color="auto"/>
              <w:bottom w:val="single" w:sz="4" w:space="0" w:color="auto"/>
              <w:right w:val="single" w:sz="4" w:space="0" w:color="auto"/>
            </w:tcBorders>
            <w:hideMark/>
          </w:tcPr>
          <w:p w14:paraId="602F9C7B" w14:textId="77777777" w:rsidR="00DB2D73" w:rsidRDefault="00DB2D73">
            <w:pPr>
              <w:rPr>
                <w:rFonts w:ascii="Arial" w:hAnsi="Arial" w:cs="Arial"/>
                <w:b/>
                <w:sz w:val="16"/>
                <w:szCs w:val="16"/>
              </w:rPr>
            </w:pPr>
            <w:r>
              <w:rPr>
                <w:rFonts w:ascii="Arial" w:hAnsi="Arial" w:cs="Arial"/>
                <w:b/>
                <w:sz w:val="16"/>
                <w:szCs w:val="16"/>
              </w:rPr>
              <w:t>$133,059</w:t>
            </w:r>
            <w:r>
              <w:rPr>
                <w:rFonts w:ascii="Arial" w:hAnsi="Arial" w:cs="Arial"/>
                <w:b/>
                <w:sz w:val="16"/>
                <w:szCs w:val="16"/>
                <w:vertAlign w:val="superscript"/>
              </w:rPr>
              <w:footnoteReference w:id="15"/>
            </w:r>
          </w:p>
        </w:tc>
        <w:tc>
          <w:tcPr>
            <w:tcW w:w="1415" w:type="dxa"/>
            <w:tcBorders>
              <w:top w:val="single" w:sz="4" w:space="0" w:color="auto"/>
              <w:left w:val="single" w:sz="4" w:space="0" w:color="auto"/>
              <w:bottom w:val="single" w:sz="4" w:space="0" w:color="auto"/>
              <w:right w:val="single" w:sz="4" w:space="0" w:color="auto"/>
            </w:tcBorders>
            <w:hideMark/>
          </w:tcPr>
          <w:p w14:paraId="1D92F546" w14:textId="77777777" w:rsidR="00DB2D73" w:rsidRDefault="00DB2D73">
            <w:pPr>
              <w:rPr>
                <w:rFonts w:ascii="Arial" w:hAnsi="Arial" w:cs="Arial"/>
                <w:b/>
                <w:sz w:val="16"/>
                <w:szCs w:val="16"/>
              </w:rPr>
            </w:pPr>
            <w:r>
              <w:rPr>
                <w:rFonts w:ascii="Arial" w:hAnsi="Arial" w:cs="Arial"/>
                <w:b/>
                <w:sz w:val="16"/>
                <w:szCs w:val="16"/>
              </w:rPr>
              <w:t>$96</w:t>
            </w:r>
          </w:p>
        </w:tc>
      </w:tr>
    </w:tbl>
    <w:p w14:paraId="3E641D21" w14:textId="2772B38D" w:rsidR="00DB2D73" w:rsidRPr="00854AE1" w:rsidRDefault="00DB2D73" w:rsidP="00CB0776">
      <w:pPr>
        <w:tabs>
          <w:tab w:val="left" w:pos="-720"/>
        </w:tabs>
        <w:spacing w:after="240"/>
        <w:rPr>
          <w:rFonts w:eastAsia="Times New Roman" w:cs="Times New Roman"/>
          <w:szCs w:val="24"/>
        </w:rPr>
      </w:pPr>
    </w:p>
    <w:sectPr w:rsidR="00DB2D73" w:rsidRPr="00854AE1" w:rsidSect="00A1312B">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A144CE">
          <w:rPr>
            <w:noProof/>
          </w:rPr>
          <w:t>2</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5D11EB6C" w14:textId="77777777" w:rsidR="00FE58F8" w:rsidRDefault="00FE58F8" w:rsidP="00FE58F8">
      <w:pPr>
        <w:pStyle w:val="FootnoteText"/>
        <w:rPr>
          <w:i/>
        </w:rPr>
      </w:pPr>
      <w:r>
        <w:rPr>
          <w:rStyle w:val="FootnoteReference"/>
        </w:rPr>
        <w:footnoteRef/>
      </w:r>
      <w:r>
        <w:t xml:space="preserve"> </w:t>
      </w:r>
      <w:r w:rsidRPr="0032454C">
        <w:t xml:space="preserve">7 U.S.C. 1 </w:t>
      </w:r>
      <w:r w:rsidRPr="0032454C">
        <w:rPr>
          <w:i/>
        </w:rPr>
        <w:t>et seq.</w:t>
      </w:r>
    </w:p>
    <w:p w14:paraId="138183F3" w14:textId="77777777" w:rsidR="00FE58F8" w:rsidRPr="0032454C" w:rsidRDefault="00FE58F8" w:rsidP="00FE58F8">
      <w:pPr>
        <w:pStyle w:val="FootnoteText"/>
        <w:rPr>
          <w:i/>
        </w:rPr>
      </w:pPr>
    </w:p>
  </w:footnote>
  <w:footnote w:id="3">
    <w:p w14:paraId="575BBC3A" w14:textId="77777777" w:rsidR="00D85C82" w:rsidRPr="008F6F03" w:rsidRDefault="00D85C82" w:rsidP="00D85C82">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 xml:space="preserve">Additional proposed regulations pursuant to Regulation AT requiring a collection of information are addressed in </w:t>
      </w:r>
      <w:r w:rsidRPr="006F73C5">
        <w:rPr>
          <w:rFonts w:cs="Times New Roman"/>
          <w:szCs w:val="24"/>
        </w:rPr>
        <w:t>separate OMB submissions</w:t>
      </w:r>
      <w:r>
        <w:rPr>
          <w:rFonts w:cs="Times New Roman"/>
          <w:szCs w:val="24"/>
        </w:rPr>
        <w:t xml:space="preserve"> </w:t>
      </w:r>
      <w:r w:rsidRPr="006F73C5">
        <w:rPr>
          <w:rFonts w:cs="Times New Roman"/>
          <w:szCs w:val="24"/>
        </w:rPr>
        <w:t xml:space="preserve">and supporting statements that </w:t>
      </w:r>
      <w:r w:rsidRPr="006F73C5">
        <w:rPr>
          <w:rFonts w:eastAsia="PMingLiU" w:cs="Times New Roman"/>
          <w:szCs w:val="24"/>
        </w:rPr>
        <w:t xml:space="preserve">amend existing or create new information collections.  </w:t>
      </w:r>
    </w:p>
    <w:p w14:paraId="2F13F42A" w14:textId="0679D3F2" w:rsidR="00D85C82" w:rsidRDefault="00D85C82">
      <w:pPr>
        <w:pStyle w:val="FootnoteText"/>
      </w:pPr>
    </w:p>
  </w:footnote>
  <w:footnote w:id="4">
    <w:p w14:paraId="69779AFD" w14:textId="77777777" w:rsidR="00DB2D73" w:rsidRDefault="00DB2D73" w:rsidP="00DB2D73">
      <w:pPr>
        <w:rPr>
          <w:rFonts w:ascii="Arial" w:hAnsi="Arial" w:cs="Arial"/>
          <w:sz w:val="16"/>
          <w:szCs w:val="16"/>
          <w:lang w:eastAsia="zh-TW"/>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lang w:eastAsia="zh-TW"/>
        </w:rPr>
        <w:t xml:space="preserve">§ 40.26 will impose no additional PRA burdens on DCMs as it is a more targeted iteration of existing § 38.5.   Proposed § 40.26 makes clear that Commission and DMO information requests may pertain specifically to market-maker and trading incentive programs.  It imposes no new obligation to provide information, and does not increase the frequency which information must be provided. </w:t>
      </w:r>
    </w:p>
    <w:p w14:paraId="2C81D43F" w14:textId="77777777" w:rsidR="00DB2D73" w:rsidRDefault="00DB2D73" w:rsidP="00DB2D73">
      <w:pPr>
        <w:pStyle w:val="FootnoteText"/>
        <w:rPr>
          <w:rFonts w:ascii="Arial" w:hAnsi="Arial" w:cs="Arial"/>
        </w:rPr>
      </w:pPr>
    </w:p>
  </w:footnote>
  <w:footnote w:id="5">
    <w:p w14:paraId="0BB843CA"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1 Compliance Attorney, working for 200 hours (200 x $96 = $19,200).</w:t>
      </w:r>
    </w:p>
  </w:footnote>
  <w:footnote w:id="6">
    <w:p w14:paraId="370D5A20"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7">
    <w:p w14:paraId="16474AE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8">
    <w:p w14:paraId="481057A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2013 SIFMA Report, </w:t>
      </w:r>
      <w:r>
        <w:rPr>
          <w:rFonts w:ascii="Arial" w:hAnsi="Arial" w:cs="Arial"/>
          <w:sz w:val="16"/>
          <w:szCs w:val="16"/>
          <w:u w:val="single"/>
        </w:rPr>
        <w:t>supra</w:t>
      </w:r>
      <w:r>
        <w:rPr>
          <w:rFonts w:ascii="Arial" w:hAnsi="Arial" w:cs="Arial"/>
          <w:sz w:val="16"/>
          <w:szCs w:val="16"/>
        </w:rPr>
        <w:t xml:space="preserve"> note 566, at 273.</w:t>
      </w:r>
    </w:p>
  </w:footnote>
  <w:footnote w:id="9">
    <w:p w14:paraId="35FE96AD"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136.</w:t>
      </w:r>
    </w:p>
  </w:footnote>
  <w:footnote w:id="10">
    <w:p w14:paraId="02E746DD"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w:t>
      </w:r>
    </w:p>
  </w:footnote>
  <w:footnote w:id="11">
    <w:p w14:paraId="7D9641DB"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395.</w:t>
      </w:r>
    </w:p>
  </w:footnote>
  <w:footnote w:id="12">
    <w:p w14:paraId="086969E6"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113.</w:t>
      </w:r>
    </w:p>
  </w:footnote>
  <w:footnote w:id="13">
    <w:p w14:paraId="4F103FFF"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104.</w:t>
      </w:r>
    </w:p>
  </w:footnote>
  <w:footnote w:id="14">
    <w:p w14:paraId="3D73F04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119.</w:t>
      </w:r>
    </w:p>
  </w:footnote>
  <w:footnote w:id="15">
    <w:p w14:paraId="23D4C68E" w14:textId="77777777" w:rsidR="00DB2D73" w:rsidRDefault="00DB2D73" w:rsidP="00DB2D73">
      <w:pPr>
        <w:pStyle w:val="FootnoteText"/>
        <w:rPr>
          <w:rFonts w:cs="Times New Roman"/>
          <w:sz w:val="22"/>
          <w:szCs w:val="22"/>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3B34" w14:textId="0150E729" w:rsidR="00A1312B" w:rsidRPr="00A1312B" w:rsidRDefault="00A1312B">
    <w:pPr>
      <w:pStyle w:val="Header"/>
      <w:rPr>
        <w:b/>
      </w:rPr>
    </w:pPr>
    <w:r>
      <w:rPr>
        <w:b/>
      </w:rPr>
      <w:t>CONFIDENTIAL – ATTORNEY WORK PRODUCT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42B78"/>
    <w:rsid w:val="000536ED"/>
    <w:rsid w:val="000576BF"/>
    <w:rsid w:val="000669B9"/>
    <w:rsid w:val="00072761"/>
    <w:rsid w:val="000803D6"/>
    <w:rsid w:val="00082089"/>
    <w:rsid w:val="000822F9"/>
    <w:rsid w:val="000835FF"/>
    <w:rsid w:val="00083F72"/>
    <w:rsid w:val="000B6BBD"/>
    <w:rsid w:val="000C2981"/>
    <w:rsid w:val="000C3307"/>
    <w:rsid w:val="000E0987"/>
    <w:rsid w:val="000F6FBD"/>
    <w:rsid w:val="00102259"/>
    <w:rsid w:val="00110B3D"/>
    <w:rsid w:val="00116FC7"/>
    <w:rsid w:val="0012080B"/>
    <w:rsid w:val="001577B2"/>
    <w:rsid w:val="001659CE"/>
    <w:rsid w:val="00170AA9"/>
    <w:rsid w:val="00176391"/>
    <w:rsid w:val="00180982"/>
    <w:rsid w:val="00183707"/>
    <w:rsid w:val="0018632D"/>
    <w:rsid w:val="001C1A68"/>
    <w:rsid w:val="001C524C"/>
    <w:rsid w:val="00200207"/>
    <w:rsid w:val="00207ED0"/>
    <w:rsid w:val="00212560"/>
    <w:rsid w:val="00214994"/>
    <w:rsid w:val="00233D65"/>
    <w:rsid w:val="00243435"/>
    <w:rsid w:val="0025084E"/>
    <w:rsid w:val="002600FA"/>
    <w:rsid w:val="00260C07"/>
    <w:rsid w:val="0027708A"/>
    <w:rsid w:val="002879E8"/>
    <w:rsid w:val="002A4D66"/>
    <w:rsid w:val="002A7308"/>
    <w:rsid w:val="002C7E70"/>
    <w:rsid w:val="002D0489"/>
    <w:rsid w:val="002D4B3B"/>
    <w:rsid w:val="002E0580"/>
    <w:rsid w:val="002E05BD"/>
    <w:rsid w:val="002F1E80"/>
    <w:rsid w:val="00307E70"/>
    <w:rsid w:val="00330DF8"/>
    <w:rsid w:val="00356A31"/>
    <w:rsid w:val="003607A6"/>
    <w:rsid w:val="003677B4"/>
    <w:rsid w:val="0037088D"/>
    <w:rsid w:val="0037312F"/>
    <w:rsid w:val="0037421B"/>
    <w:rsid w:val="003755F4"/>
    <w:rsid w:val="00385AAF"/>
    <w:rsid w:val="0038772F"/>
    <w:rsid w:val="003969BE"/>
    <w:rsid w:val="003B5288"/>
    <w:rsid w:val="003B5FAA"/>
    <w:rsid w:val="004049D0"/>
    <w:rsid w:val="00425685"/>
    <w:rsid w:val="00430FCE"/>
    <w:rsid w:val="00443D7B"/>
    <w:rsid w:val="00444A8C"/>
    <w:rsid w:val="0044799F"/>
    <w:rsid w:val="004514E2"/>
    <w:rsid w:val="004529E9"/>
    <w:rsid w:val="004649D6"/>
    <w:rsid w:val="00476AB6"/>
    <w:rsid w:val="00480A28"/>
    <w:rsid w:val="004917AF"/>
    <w:rsid w:val="004A5F11"/>
    <w:rsid w:val="004B07F1"/>
    <w:rsid w:val="004B7B89"/>
    <w:rsid w:val="004C2276"/>
    <w:rsid w:val="004D1B4F"/>
    <w:rsid w:val="004D3A5F"/>
    <w:rsid w:val="004D4BEA"/>
    <w:rsid w:val="004E43F0"/>
    <w:rsid w:val="004F3AFA"/>
    <w:rsid w:val="004F4C42"/>
    <w:rsid w:val="00523488"/>
    <w:rsid w:val="00525395"/>
    <w:rsid w:val="00527327"/>
    <w:rsid w:val="00546BED"/>
    <w:rsid w:val="005503C6"/>
    <w:rsid w:val="00554929"/>
    <w:rsid w:val="00555376"/>
    <w:rsid w:val="00557EF2"/>
    <w:rsid w:val="00577F1F"/>
    <w:rsid w:val="00585718"/>
    <w:rsid w:val="00596192"/>
    <w:rsid w:val="005B7F59"/>
    <w:rsid w:val="005D34A0"/>
    <w:rsid w:val="005E0ED0"/>
    <w:rsid w:val="005E41B2"/>
    <w:rsid w:val="005E4E5C"/>
    <w:rsid w:val="005F3881"/>
    <w:rsid w:val="00607D38"/>
    <w:rsid w:val="006243BC"/>
    <w:rsid w:val="0063622E"/>
    <w:rsid w:val="00637711"/>
    <w:rsid w:val="00640784"/>
    <w:rsid w:val="00642B6A"/>
    <w:rsid w:val="00653547"/>
    <w:rsid w:val="00667CD6"/>
    <w:rsid w:val="00697065"/>
    <w:rsid w:val="006A19C0"/>
    <w:rsid w:val="006B2A40"/>
    <w:rsid w:val="006D0819"/>
    <w:rsid w:val="007029A9"/>
    <w:rsid w:val="00703B41"/>
    <w:rsid w:val="00707AB0"/>
    <w:rsid w:val="00710C2F"/>
    <w:rsid w:val="00715F21"/>
    <w:rsid w:val="00731300"/>
    <w:rsid w:val="00740573"/>
    <w:rsid w:val="0074122B"/>
    <w:rsid w:val="00747BF5"/>
    <w:rsid w:val="00751B4D"/>
    <w:rsid w:val="00755826"/>
    <w:rsid w:val="00757795"/>
    <w:rsid w:val="0076443A"/>
    <w:rsid w:val="007713DE"/>
    <w:rsid w:val="007724B6"/>
    <w:rsid w:val="00772B9C"/>
    <w:rsid w:val="00777A51"/>
    <w:rsid w:val="0078471A"/>
    <w:rsid w:val="00793975"/>
    <w:rsid w:val="00796BCB"/>
    <w:rsid w:val="0079756B"/>
    <w:rsid w:val="007B1735"/>
    <w:rsid w:val="007B7CE3"/>
    <w:rsid w:val="007C1FC8"/>
    <w:rsid w:val="007C5B3F"/>
    <w:rsid w:val="007D0DFB"/>
    <w:rsid w:val="007D22E3"/>
    <w:rsid w:val="007E10D4"/>
    <w:rsid w:val="007F00B6"/>
    <w:rsid w:val="007F27F5"/>
    <w:rsid w:val="007F3179"/>
    <w:rsid w:val="0081737B"/>
    <w:rsid w:val="00836741"/>
    <w:rsid w:val="008435FA"/>
    <w:rsid w:val="00843603"/>
    <w:rsid w:val="00852DF4"/>
    <w:rsid w:val="00854AE1"/>
    <w:rsid w:val="0087450C"/>
    <w:rsid w:val="0088013C"/>
    <w:rsid w:val="00882745"/>
    <w:rsid w:val="008C3501"/>
    <w:rsid w:val="008D0156"/>
    <w:rsid w:val="008D0711"/>
    <w:rsid w:val="008F2F98"/>
    <w:rsid w:val="008F6D4A"/>
    <w:rsid w:val="008F6F03"/>
    <w:rsid w:val="00902356"/>
    <w:rsid w:val="009138D7"/>
    <w:rsid w:val="009309EC"/>
    <w:rsid w:val="009357CC"/>
    <w:rsid w:val="00963975"/>
    <w:rsid w:val="00994CC8"/>
    <w:rsid w:val="0099690D"/>
    <w:rsid w:val="00996B14"/>
    <w:rsid w:val="009B1E93"/>
    <w:rsid w:val="009B2F52"/>
    <w:rsid w:val="009C6DB4"/>
    <w:rsid w:val="009D00FB"/>
    <w:rsid w:val="009E7E00"/>
    <w:rsid w:val="00A051AF"/>
    <w:rsid w:val="00A1312B"/>
    <w:rsid w:val="00A144CE"/>
    <w:rsid w:val="00A257E3"/>
    <w:rsid w:val="00A34FBC"/>
    <w:rsid w:val="00A54471"/>
    <w:rsid w:val="00A60859"/>
    <w:rsid w:val="00A668B2"/>
    <w:rsid w:val="00A708B1"/>
    <w:rsid w:val="00A8233C"/>
    <w:rsid w:val="00A9272D"/>
    <w:rsid w:val="00AA0863"/>
    <w:rsid w:val="00AA2F92"/>
    <w:rsid w:val="00AB0E26"/>
    <w:rsid w:val="00AC2529"/>
    <w:rsid w:val="00AC59BE"/>
    <w:rsid w:val="00AC5B6C"/>
    <w:rsid w:val="00AD0B9F"/>
    <w:rsid w:val="00AD2AF1"/>
    <w:rsid w:val="00B1090B"/>
    <w:rsid w:val="00B1574B"/>
    <w:rsid w:val="00B20669"/>
    <w:rsid w:val="00B328FB"/>
    <w:rsid w:val="00B33652"/>
    <w:rsid w:val="00B6544D"/>
    <w:rsid w:val="00B6776C"/>
    <w:rsid w:val="00B73821"/>
    <w:rsid w:val="00B740CF"/>
    <w:rsid w:val="00B743C4"/>
    <w:rsid w:val="00B74CE1"/>
    <w:rsid w:val="00B85063"/>
    <w:rsid w:val="00B86819"/>
    <w:rsid w:val="00B91704"/>
    <w:rsid w:val="00B91FAD"/>
    <w:rsid w:val="00B9549F"/>
    <w:rsid w:val="00B978AF"/>
    <w:rsid w:val="00BA0A82"/>
    <w:rsid w:val="00BC71A3"/>
    <w:rsid w:val="00BD7D8C"/>
    <w:rsid w:val="00BE3923"/>
    <w:rsid w:val="00BE6AC8"/>
    <w:rsid w:val="00BF2E68"/>
    <w:rsid w:val="00C032F4"/>
    <w:rsid w:val="00C03FBF"/>
    <w:rsid w:val="00C173E1"/>
    <w:rsid w:val="00C2000F"/>
    <w:rsid w:val="00C23A3C"/>
    <w:rsid w:val="00C857A2"/>
    <w:rsid w:val="00C91CB5"/>
    <w:rsid w:val="00C9497A"/>
    <w:rsid w:val="00CA575A"/>
    <w:rsid w:val="00CB0776"/>
    <w:rsid w:val="00CF1C34"/>
    <w:rsid w:val="00CF4195"/>
    <w:rsid w:val="00D128BF"/>
    <w:rsid w:val="00D12FEB"/>
    <w:rsid w:val="00D14EFB"/>
    <w:rsid w:val="00D23D7B"/>
    <w:rsid w:val="00D24E31"/>
    <w:rsid w:val="00D25BD2"/>
    <w:rsid w:val="00D27AE8"/>
    <w:rsid w:val="00D37F72"/>
    <w:rsid w:val="00D46920"/>
    <w:rsid w:val="00D56B0E"/>
    <w:rsid w:val="00D85C82"/>
    <w:rsid w:val="00D945B5"/>
    <w:rsid w:val="00DA6954"/>
    <w:rsid w:val="00DB00E1"/>
    <w:rsid w:val="00DB1AD1"/>
    <w:rsid w:val="00DB2D73"/>
    <w:rsid w:val="00DB5503"/>
    <w:rsid w:val="00DB5682"/>
    <w:rsid w:val="00DB7297"/>
    <w:rsid w:val="00DD36CC"/>
    <w:rsid w:val="00DD51EE"/>
    <w:rsid w:val="00E015E1"/>
    <w:rsid w:val="00E07B0D"/>
    <w:rsid w:val="00E1358B"/>
    <w:rsid w:val="00E15E4F"/>
    <w:rsid w:val="00E3054F"/>
    <w:rsid w:val="00E446C6"/>
    <w:rsid w:val="00E60439"/>
    <w:rsid w:val="00E60FE3"/>
    <w:rsid w:val="00E73A61"/>
    <w:rsid w:val="00E8648F"/>
    <w:rsid w:val="00E87F36"/>
    <w:rsid w:val="00E87F90"/>
    <w:rsid w:val="00EA3010"/>
    <w:rsid w:val="00EB0FA7"/>
    <w:rsid w:val="00EB1831"/>
    <w:rsid w:val="00EC238C"/>
    <w:rsid w:val="00F02CC0"/>
    <w:rsid w:val="00F21958"/>
    <w:rsid w:val="00F21A24"/>
    <w:rsid w:val="00F378A6"/>
    <w:rsid w:val="00F4707F"/>
    <w:rsid w:val="00F56608"/>
    <w:rsid w:val="00F568E5"/>
    <w:rsid w:val="00F62536"/>
    <w:rsid w:val="00FA7B73"/>
    <w:rsid w:val="00FB0145"/>
    <w:rsid w:val="00FB68D6"/>
    <w:rsid w:val="00FC54D4"/>
    <w:rsid w:val="00FD6D7D"/>
    <w:rsid w:val="00FE1133"/>
    <w:rsid w:val="00FE503D"/>
    <w:rsid w:val="00FE58F8"/>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3901">
      <w:bodyDiv w:val="1"/>
      <w:marLeft w:val="0"/>
      <w:marRight w:val="0"/>
      <w:marTop w:val="0"/>
      <w:marBottom w:val="0"/>
      <w:divBdr>
        <w:top w:val="none" w:sz="0" w:space="0" w:color="auto"/>
        <w:left w:val="none" w:sz="0" w:space="0" w:color="auto"/>
        <w:bottom w:val="none" w:sz="0" w:space="0" w:color="auto"/>
        <w:right w:val="none" w:sz="0" w:space="0" w:color="auto"/>
      </w:divBdr>
    </w:div>
    <w:div w:id="17654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3.xml><?xml version="1.0" encoding="utf-8"?>
<ds:datastoreItem xmlns:ds="http://schemas.openxmlformats.org/officeDocument/2006/customXml" ds:itemID="{7EE4BBAC-0383-4C23-A4CF-F941855AE4BB}">
  <ds:schemaRef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5.xml><?xml version="1.0" encoding="utf-8"?>
<ds:datastoreItem xmlns:ds="http://schemas.openxmlformats.org/officeDocument/2006/customXml" ds:itemID="{CEBCFD39-2A4E-45A8-8A52-CB447C3413B8}">
  <ds:schemaRefs>
    <ds:schemaRef ds:uri="office.server.policy"/>
  </ds:schemaRefs>
</ds:datastoreItem>
</file>

<file path=customXml/itemProps6.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7.xml><?xml version="1.0" encoding="utf-8"?>
<ds:datastoreItem xmlns:ds="http://schemas.openxmlformats.org/officeDocument/2006/customXml" ds:itemID="{0708E7DE-CE38-488B-B112-D20774E3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3615</Words>
  <Characters>20612</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24179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Hudson, Sheila</cp:lastModifiedBy>
  <cp:revision>2</cp:revision>
  <cp:lastPrinted>2015-09-28T14:21:00Z</cp:lastPrinted>
  <dcterms:created xsi:type="dcterms:W3CDTF">2015-12-01T13:45:00Z</dcterms:created>
  <dcterms:modified xsi:type="dcterms:W3CDTF">2015-12-01T13:45:00Z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