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4406CF" w14:textId="1BFDFB6C" w:rsidR="00E14C63" w:rsidRPr="00FC11BA" w:rsidRDefault="00D350A8" w:rsidP="002A4142">
      <w:pPr>
        <w:tabs>
          <w:tab w:val="left" w:pos="3320"/>
        </w:tabs>
        <w:spacing w:after="0" w:line="240" w:lineRule="auto"/>
        <w:jc w:val="center"/>
        <w:rPr>
          <w:rFonts w:ascii="Times New Roman" w:hAnsi="Times New Roman" w:cs="Times New Roman"/>
          <w:sz w:val="26"/>
          <w:szCs w:val="26"/>
        </w:rPr>
      </w:pPr>
      <w:bookmarkStart w:id="0" w:name="_GoBack"/>
      <w:bookmarkEnd w:id="0"/>
      <w:r w:rsidRPr="00FC11BA">
        <w:rPr>
          <w:rFonts w:ascii="Times New Roman" w:hAnsi="Times New Roman" w:cs="Times New Roman"/>
          <w:sz w:val="26"/>
          <w:szCs w:val="26"/>
        </w:rPr>
        <w:t>Supporting Statement for</w:t>
      </w:r>
    </w:p>
    <w:p w14:paraId="10F7F488" w14:textId="77777777" w:rsidR="002A4142" w:rsidRDefault="00FA0F7B" w:rsidP="002A4142">
      <w:pPr>
        <w:spacing w:after="0" w:line="240" w:lineRule="auto"/>
        <w:ind w:right="-180"/>
        <w:jc w:val="center"/>
        <w:rPr>
          <w:rFonts w:ascii="Times New Roman" w:hAnsi="Times New Roman" w:cs="Times New Roman"/>
          <w:b/>
          <w:sz w:val="26"/>
          <w:szCs w:val="26"/>
        </w:rPr>
      </w:pPr>
      <w:r w:rsidRPr="00FC11BA">
        <w:rPr>
          <w:rFonts w:ascii="Times New Roman" w:hAnsi="Times New Roman" w:cs="Times New Roman"/>
          <w:b/>
          <w:sz w:val="26"/>
          <w:szCs w:val="26"/>
        </w:rPr>
        <w:t xml:space="preserve">FERC-725A </w:t>
      </w:r>
      <w:r w:rsidR="00A70D34">
        <w:rPr>
          <w:rFonts w:ascii="Times New Roman" w:hAnsi="Times New Roman" w:cs="Times New Roman"/>
          <w:b/>
          <w:sz w:val="26"/>
          <w:szCs w:val="26"/>
        </w:rPr>
        <w:t>(</w:t>
      </w:r>
      <w:r w:rsidR="00A70D34" w:rsidRPr="00A70D34">
        <w:rPr>
          <w:rFonts w:ascii="Times New Roman" w:hAnsi="Times New Roman" w:cs="Times New Roman"/>
          <w:b/>
          <w:sz w:val="26"/>
          <w:szCs w:val="26"/>
        </w:rPr>
        <w:t>Mandatory Reliability Standards for the Bulk-Power System</w:t>
      </w:r>
      <w:r w:rsidR="00A70D34">
        <w:rPr>
          <w:rFonts w:ascii="Times New Roman" w:hAnsi="Times New Roman" w:cs="Times New Roman"/>
          <w:b/>
          <w:sz w:val="26"/>
          <w:szCs w:val="26"/>
        </w:rPr>
        <w:t>)</w:t>
      </w:r>
      <w:r w:rsidR="00606999">
        <w:rPr>
          <w:rFonts w:ascii="Times New Roman" w:hAnsi="Times New Roman" w:cs="Times New Roman"/>
          <w:b/>
          <w:sz w:val="26"/>
          <w:szCs w:val="26"/>
        </w:rPr>
        <w:t>,</w:t>
      </w:r>
      <w:r w:rsidR="00A70D34" w:rsidRPr="00A70D34">
        <w:rPr>
          <w:rFonts w:ascii="Times New Roman" w:hAnsi="Times New Roman" w:cs="Times New Roman"/>
          <w:b/>
          <w:sz w:val="26"/>
          <w:szCs w:val="26"/>
        </w:rPr>
        <w:t xml:space="preserve"> </w:t>
      </w:r>
      <w:r w:rsidRPr="00FC11BA">
        <w:rPr>
          <w:rFonts w:ascii="Times New Roman" w:hAnsi="Times New Roman" w:cs="Times New Roman"/>
          <w:b/>
          <w:sz w:val="26"/>
          <w:szCs w:val="26"/>
        </w:rPr>
        <w:t>and FERC-725Z</w:t>
      </w:r>
      <w:r w:rsidR="00D350A8" w:rsidRPr="00FC11BA">
        <w:rPr>
          <w:rFonts w:ascii="Times New Roman" w:hAnsi="Times New Roman" w:cs="Times New Roman"/>
          <w:b/>
          <w:sz w:val="26"/>
          <w:szCs w:val="26"/>
        </w:rPr>
        <w:t xml:space="preserve"> </w:t>
      </w:r>
      <w:r w:rsidR="00A70D34">
        <w:rPr>
          <w:rFonts w:ascii="Times New Roman" w:hAnsi="Times New Roman" w:cs="Times New Roman"/>
          <w:b/>
          <w:sz w:val="26"/>
          <w:szCs w:val="26"/>
        </w:rPr>
        <w:t>(</w:t>
      </w:r>
      <w:r w:rsidR="00A70D34" w:rsidRPr="00A70D34">
        <w:rPr>
          <w:rFonts w:ascii="Times New Roman" w:hAnsi="Times New Roman" w:cs="Times New Roman"/>
          <w:b/>
          <w:sz w:val="26"/>
          <w:szCs w:val="26"/>
        </w:rPr>
        <w:t>Mandatory Reliability Standards:  IRO Reliability Standards</w:t>
      </w:r>
      <w:r w:rsidR="00A70D34">
        <w:rPr>
          <w:rFonts w:ascii="Times New Roman" w:hAnsi="Times New Roman" w:cs="Times New Roman"/>
          <w:b/>
          <w:sz w:val="26"/>
          <w:szCs w:val="26"/>
        </w:rPr>
        <w:t>)</w:t>
      </w:r>
      <w:r w:rsidR="00717A1C">
        <w:rPr>
          <w:rFonts w:ascii="Times New Roman" w:hAnsi="Times New Roman" w:cs="Times New Roman"/>
          <w:b/>
          <w:sz w:val="26"/>
          <w:szCs w:val="26"/>
        </w:rPr>
        <w:t xml:space="preserve">, </w:t>
      </w:r>
    </w:p>
    <w:p w14:paraId="3FC5EEEB" w14:textId="02EA5091" w:rsidR="00D350A8" w:rsidRDefault="00717A1C" w:rsidP="002A4142">
      <w:pPr>
        <w:spacing w:after="0" w:line="240" w:lineRule="auto"/>
        <w:ind w:right="-180"/>
        <w:jc w:val="center"/>
        <w:rPr>
          <w:rFonts w:ascii="Times New Roman" w:hAnsi="Times New Roman" w:cs="Times New Roman"/>
          <w:b/>
          <w:sz w:val="26"/>
          <w:szCs w:val="26"/>
        </w:rPr>
      </w:pPr>
      <w:proofErr w:type="gramStart"/>
      <w:r>
        <w:rPr>
          <w:rFonts w:ascii="Times New Roman" w:hAnsi="Times New Roman" w:cs="Times New Roman"/>
          <w:b/>
          <w:sz w:val="26"/>
          <w:szCs w:val="26"/>
        </w:rPr>
        <w:t>as</w:t>
      </w:r>
      <w:proofErr w:type="gramEnd"/>
      <w:r>
        <w:rPr>
          <w:rFonts w:ascii="Times New Roman" w:hAnsi="Times New Roman" w:cs="Times New Roman"/>
          <w:b/>
          <w:sz w:val="26"/>
          <w:szCs w:val="26"/>
        </w:rPr>
        <w:t xml:space="preserve"> modified by the Final Rule in Docket RM15-16</w:t>
      </w:r>
    </w:p>
    <w:p w14:paraId="376A451E" w14:textId="77777777" w:rsidR="002A4142" w:rsidRPr="00FC11BA" w:rsidRDefault="002A4142" w:rsidP="002A4142">
      <w:pPr>
        <w:spacing w:after="0" w:line="240" w:lineRule="auto"/>
        <w:ind w:right="-180"/>
        <w:jc w:val="center"/>
        <w:rPr>
          <w:rFonts w:ascii="Times New Roman" w:hAnsi="Times New Roman" w:cs="Times New Roman"/>
          <w:b/>
          <w:sz w:val="26"/>
          <w:szCs w:val="26"/>
        </w:rPr>
      </w:pPr>
    </w:p>
    <w:p w14:paraId="11C1DED4" w14:textId="73DE2894" w:rsidR="002A4142" w:rsidRDefault="00D350A8" w:rsidP="002A4142">
      <w:pPr>
        <w:spacing w:after="0" w:line="240" w:lineRule="auto"/>
        <w:rPr>
          <w:rFonts w:ascii="Times New Roman" w:hAnsi="Times New Roman" w:cs="Times New Roman"/>
          <w:sz w:val="26"/>
          <w:szCs w:val="26"/>
        </w:rPr>
      </w:pPr>
      <w:r w:rsidRPr="00FC11BA">
        <w:rPr>
          <w:rFonts w:ascii="Times New Roman" w:hAnsi="Times New Roman" w:cs="Times New Roman"/>
          <w:sz w:val="26"/>
          <w:szCs w:val="26"/>
        </w:rPr>
        <w:t xml:space="preserve">The Federal Energy Regulatory Commission (Commission or FERC) requests that the Office of Management and Budget (OMB) review </w:t>
      </w:r>
      <w:r w:rsidRPr="00606999">
        <w:rPr>
          <w:rFonts w:ascii="Times New Roman" w:hAnsi="Times New Roman" w:cs="Times New Roman"/>
          <w:sz w:val="26"/>
          <w:szCs w:val="26"/>
        </w:rPr>
        <w:t xml:space="preserve">and approve </w:t>
      </w:r>
      <w:r w:rsidRPr="002A4142">
        <w:rPr>
          <w:rFonts w:ascii="Times New Roman" w:hAnsi="Times New Roman" w:cs="Times New Roman"/>
          <w:sz w:val="26"/>
          <w:szCs w:val="26"/>
        </w:rPr>
        <w:t>FERC</w:t>
      </w:r>
      <w:r w:rsidR="0012731F" w:rsidRPr="002A4142">
        <w:rPr>
          <w:rFonts w:ascii="Times New Roman" w:hAnsi="Times New Roman" w:cs="Times New Roman"/>
          <w:sz w:val="26"/>
          <w:szCs w:val="26"/>
        </w:rPr>
        <w:t xml:space="preserve">-725A </w:t>
      </w:r>
      <w:r w:rsidR="00606999" w:rsidRPr="002A4142">
        <w:rPr>
          <w:rFonts w:ascii="Times New Roman" w:hAnsi="Times New Roman" w:cs="Times New Roman"/>
          <w:sz w:val="26"/>
          <w:szCs w:val="26"/>
        </w:rPr>
        <w:t xml:space="preserve">(Mandatory Reliability Standards for the Bulk-Power System), </w:t>
      </w:r>
      <w:r w:rsidR="0012731F" w:rsidRPr="002A4142">
        <w:rPr>
          <w:rFonts w:ascii="Times New Roman" w:hAnsi="Times New Roman" w:cs="Times New Roman"/>
          <w:sz w:val="26"/>
          <w:szCs w:val="26"/>
        </w:rPr>
        <w:t>and FERC 725Z</w:t>
      </w:r>
      <w:r w:rsidRPr="00606999">
        <w:rPr>
          <w:rFonts w:ascii="Times New Roman" w:hAnsi="Times New Roman" w:cs="Times New Roman"/>
          <w:sz w:val="26"/>
          <w:szCs w:val="26"/>
        </w:rPr>
        <w:t xml:space="preserve">, </w:t>
      </w:r>
      <w:r w:rsidR="00606999" w:rsidRPr="00606999">
        <w:rPr>
          <w:rFonts w:ascii="Times New Roman" w:hAnsi="Times New Roman" w:cs="Times New Roman"/>
          <w:sz w:val="26"/>
          <w:szCs w:val="26"/>
        </w:rPr>
        <w:t>(Mandatory Reliability Standards:  IRO Reliability Standards</w:t>
      </w:r>
      <w:r w:rsidR="00606999">
        <w:rPr>
          <w:rFonts w:ascii="Times New Roman" w:hAnsi="Times New Roman" w:cs="Times New Roman"/>
          <w:sz w:val="26"/>
          <w:szCs w:val="26"/>
        </w:rPr>
        <w:t xml:space="preserve">), as modified by the </w:t>
      </w:r>
      <w:r w:rsidR="008C747F">
        <w:rPr>
          <w:rFonts w:ascii="Times New Roman" w:hAnsi="Times New Roman" w:cs="Times New Roman"/>
          <w:sz w:val="26"/>
          <w:szCs w:val="26"/>
        </w:rPr>
        <w:t>F</w:t>
      </w:r>
      <w:r w:rsidR="00606999">
        <w:rPr>
          <w:rFonts w:ascii="Times New Roman" w:hAnsi="Times New Roman" w:cs="Times New Roman"/>
          <w:sz w:val="26"/>
          <w:szCs w:val="26"/>
        </w:rPr>
        <w:t xml:space="preserve">inal </w:t>
      </w:r>
      <w:r w:rsidR="008C747F">
        <w:rPr>
          <w:rFonts w:ascii="Times New Roman" w:hAnsi="Times New Roman" w:cs="Times New Roman"/>
          <w:sz w:val="26"/>
          <w:szCs w:val="26"/>
        </w:rPr>
        <w:t>R</w:t>
      </w:r>
      <w:r w:rsidR="00606999">
        <w:rPr>
          <w:rFonts w:ascii="Times New Roman" w:hAnsi="Times New Roman" w:cs="Times New Roman"/>
          <w:sz w:val="26"/>
          <w:szCs w:val="26"/>
        </w:rPr>
        <w:t xml:space="preserve">ule </w:t>
      </w:r>
      <w:r w:rsidR="008C747F">
        <w:rPr>
          <w:rFonts w:ascii="Times New Roman" w:hAnsi="Times New Roman" w:cs="Times New Roman"/>
          <w:sz w:val="26"/>
          <w:szCs w:val="26"/>
        </w:rPr>
        <w:t xml:space="preserve">(Order 817) </w:t>
      </w:r>
      <w:r w:rsidR="00606999">
        <w:rPr>
          <w:rFonts w:ascii="Times New Roman" w:hAnsi="Times New Roman" w:cs="Times New Roman"/>
          <w:sz w:val="26"/>
          <w:szCs w:val="26"/>
        </w:rPr>
        <w:t xml:space="preserve">in RM15-16, </w:t>
      </w:r>
      <w:r w:rsidR="00606999" w:rsidRPr="002A4142">
        <w:rPr>
          <w:rStyle w:val="FootnoteReference"/>
          <w:rFonts w:ascii="Times New Roman" w:hAnsi="Times New Roman" w:cs="Times New Roman"/>
          <w:sz w:val="26"/>
          <w:szCs w:val="26"/>
          <w:vertAlign w:val="superscript"/>
        </w:rPr>
        <w:footnoteReference w:id="1"/>
      </w:r>
      <w:r w:rsidRPr="00606999">
        <w:rPr>
          <w:rFonts w:ascii="Times New Roman" w:hAnsi="Times New Roman" w:cs="Times New Roman"/>
          <w:sz w:val="26"/>
          <w:szCs w:val="26"/>
        </w:rPr>
        <w:t xml:space="preserve"> for a three</w:t>
      </w:r>
      <w:r w:rsidR="00C430BB">
        <w:rPr>
          <w:rFonts w:ascii="Times New Roman" w:hAnsi="Times New Roman" w:cs="Times New Roman"/>
          <w:sz w:val="26"/>
          <w:szCs w:val="26"/>
        </w:rPr>
        <w:t>-</w:t>
      </w:r>
      <w:r w:rsidRPr="00606999">
        <w:rPr>
          <w:rFonts w:ascii="Times New Roman" w:hAnsi="Times New Roman" w:cs="Times New Roman"/>
          <w:sz w:val="26"/>
          <w:szCs w:val="26"/>
        </w:rPr>
        <w:t xml:space="preserve">year period. </w:t>
      </w:r>
    </w:p>
    <w:p w14:paraId="276B7E4C" w14:textId="558E2F93" w:rsidR="00D350A8" w:rsidRPr="00606999" w:rsidRDefault="00D215A2" w:rsidP="002A4142">
      <w:pPr>
        <w:spacing w:after="0" w:line="240" w:lineRule="auto"/>
        <w:rPr>
          <w:rFonts w:ascii="Times New Roman" w:hAnsi="Times New Roman" w:cs="Times New Roman"/>
          <w:szCs w:val="26"/>
        </w:rPr>
      </w:pPr>
      <w:r w:rsidRPr="00606999">
        <w:rPr>
          <w:rFonts w:ascii="Times New Roman" w:hAnsi="Times New Roman" w:cs="Times New Roman"/>
          <w:sz w:val="26"/>
          <w:szCs w:val="26"/>
        </w:rPr>
        <w:t xml:space="preserve"> </w:t>
      </w:r>
    </w:p>
    <w:p w14:paraId="58A35B48" w14:textId="34B0EB93" w:rsidR="00C4205B" w:rsidRDefault="00C4205B" w:rsidP="002A4142">
      <w:pPr>
        <w:spacing w:after="0" w:line="240" w:lineRule="auto"/>
        <w:rPr>
          <w:rFonts w:ascii="Times New Roman" w:hAnsi="Times New Roman" w:cs="Times New Roman"/>
          <w:b/>
          <w:sz w:val="26"/>
          <w:szCs w:val="26"/>
          <w:u w:val="single"/>
        </w:rPr>
      </w:pPr>
      <w:r w:rsidRPr="00FC11BA">
        <w:rPr>
          <w:rFonts w:ascii="Times New Roman" w:hAnsi="Times New Roman" w:cs="Times New Roman"/>
          <w:b/>
          <w:sz w:val="26"/>
          <w:szCs w:val="26"/>
        </w:rPr>
        <w:t>A.</w:t>
      </w:r>
      <w:r w:rsidRPr="00FC11BA">
        <w:rPr>
          <w:rFonts w:ascii="Times New Roman" w:hAnsi="Times New Roman" w:cs="Times New Roman"/>
          <w:b/>
          <w:sz w:val="26"/>
          <w:szCs w:val="26"/>
        </w:rPr>
        <w:tab/>
      </w:r>
      <w:r w:rsidRPr="00FC11BA">
        <w:rPr>
          <w:rFonts w:ascii="Times New Roman" w:hAnsi="Times New Roman" w:cs="Times New Roman"/>
          <w:b/>
          <w:sz w:val="26"/>
          <w:szCs w:val="26"/>
          <w:u w:val="single"/>
        </w:rPr>
        <w:t>Justification</w:t>
      </w:r>
    </w:p>
    <w:p w14:paraId="00F79237" w14:textId="77777777" w:rsidR="002A4142" w:rsidRPr="00FC11BA" w:rsidRDefault="002A4142" w:rsidP="002A4142">
      <w:pPr>
        <w:spacing w:after="0" w:line="240" w:lineRule="auto"/>
        <w:rPr>
          <w:rFonts w:ascii="Times New Roman" w:hAnsi="Times New Roman" w:cs="Times New Roman"/>
          <w:b/>
          <w:sz w:val="26"/>
          <w:szCs w:val="26"/>
        </w:rPr>
      </w:pPr>
    </w:p>
    <w:p w14:paraId="0DF1C787" w14:textId="77777777" w:rsidR="00C4205B" w:rsidRPr="00FC11BA" w:rsidRDefault="00C4205B" w:rsidP="007C39D3">
      <w:pPr>
        <w:widowControl w:val="0"/>
        <w:numPr>
          <w:ilvl w:val="0"/>
          <w:numId w:val="2"/>
        </w:numPr>
        <w:tabs>
          <w:tab w:val="num" w:pos="360"/>
        </w:tabs>
        <w:autoSpaceDE w:val="0"/>
        <w:autoSpaceDN w:val="0"/>
        <w:adjustRightInd w:val="0"/>
        <w:spacing w:after="0" w:line="240" w:lineRule="auto"/>
        <w:ind w:left="360"/>
        <w:rPr>
          <w:rFonts w:ascii="Times New Roman" w:hAnsi="Times New Roman" w:cs="Times New Roman"/>
          <w:b/>
          <w:bCs/>
          <w:sz w:val="26"/>
          <w:szCs w:val="26"/>
        </w:rPr>
      </w:pPr>
      <w:r w:rsidRPr="00FC11BA">
        <w:rPr>
          <w:rFonts w:ascii="Times New Roman" w:hAnsi="Times New Roman" w:cs="Times New Roman"/>
          <w:b/>
          <w:bCs/>
          <w:sz w:val="26"/>
          <w:szCs w:val="26"/>
        </w:rPr>
        <w:t>CIRCUMSTANCES THAT MAKE THE COLLECTION OF INFORMATION NECESSARY</w:t>
      </w:r>
    </w:p>
    <w:p w14:paraId="0F804EE0" w14:textId="77777777" w:rsidR="00C4205B" w:rsidRPr="00FC11BA" w:rsidRDefault="00C4205B" w:rsidP="005E2448">
      <w:pPr>
        <w:widowControl w:val="0"/>
        <w:autoSpaceDE w:val="0"/>
        <w:autoSpaceDN w:val="0"/>
        <w:adjustRightInd w:val="0"/>
        <w:spacing w:after="0" w:line="240" w:lineRule="auto"/>
        <w:ind w:left="360"/>
        <w:rPr>
          <w:rFonts w:ascii="Times New Roman" w:hAnsi="Times New Roman" w:cs="Times New Roman"/>
          <w:b/>
          <w:bCs/>
          <w:sz w:val="26"/>
          <w:szCs w:val="26"/>
        </w:rPr>
      </w:pPr>
    </w:p>
    <w:p w14:paraId="517BAC14" w14:textId="553468C3" w:rsidR="00B61FB5" w:rsidRPr="00FC11BA" w:rsidRDefault="00B61FB5" w:rsidP="002A4142">
      <w:pPr>
        <w:pStyle w:val="FERCparanumber"/>
        <w:widowControl/>
        <w:numPr>
          <w:ilvl w:val="0"/>
          <w:numId w:val="0"/>
        </w:numPr>
        <w:rPr>
          <w:rFonts w:ascii="Times New Roman" w:hAnsi="Times New Roman" w:cs="Times New Roman"/>
          <w:sz w:val="26"/>
          <w:szCs w:val="26"/>
        </w:rPr>
      </w:pPr>
      <w:r w:rsidRPr="00FC11BA">
        <w:rPr>
          <w:rFonts w:ascii="Times New Roman" w:hAnsi="Times New Roman" w:cs="Times New Roman"/>
          <w:sz w:val="26"/>
          <w:szCs w:val="26"/>
        </w:rPr>
        <w:t>Pursuant to section 215 of the Federal Power Act (FPA),</w:t>
      </w:r>
      <w:r w:rsidRPr="00D17BB7">
        <w:rPr>
          <w:rStyle w:val="FootnoteReference"/>
          <w:rFonts w:ascii="Times New Roman" w:hAnsi="Times New Roman" w:cs="Times New Roman"/>
          <w:sz w:val="26"/>
          <w:szCs w:val="26"/>
          <w:vertAlign w:val="superscript"/>
        </w:rPr>
        <w:footnoteReference w:id="2"/>
      </w:r>
      <w:r w:rsidRPr="00FC11BA">
        <w:rPr>
          <w:rFonts w:ascii="Times New Roman" w:hAnsi="Times New Roman" w:cs="Times New Roman"/>
          <w:sz w:val="26"/>
          <w:szCs w:val="26"/>
        </w:rPr>
        <w:t xml:space="preserve"> the Commission approve</w:t>
      </w:r>
      <w:r w:rsidR="00582804">
        <w:rPr>
          <w:rFonts w:ascii="Times New Roman" w:hAnsi="Times New Roman" w:cs="Times New Roman"/>
          <w:sz w:val="26"/>
          <w:szCs w:val="26"/>
        </w:rPr>
        <w:t>s</w:t>
      </w:r>
      <w:r w:rsidRPr="00FC11BA">
        <w:rPr>
          <w:rFonts w:ascii="Times New Roman" w:hAnsi="Times New Roman" w:cs="Times New Roman"/>
          <w:sz w:val="26"/>
          <w:szCs w:val="26"/>
        </w:rPr>
        <w:t xml:space="preserve"> revisions to the Transmission Operations (TOP) and </w:t>
      </w:r>
      <w:r w:rsidRPr="00FC11BA">
        <w:rPr>
          <w:rFonts w:ascii="Times New Roman" w:hAnsi="Times New Roman" w:cs="Times New Roman"/>
          <w:bCs/>
          <w:color w:val="000000"/>
          <w:sz w:val="26"/>
          <w:szCs w:val="26"/>
          <w:shd w:val="clear" w:color="auto" w:fill="FFFFFF"/>
        </w:rPr>
        <w:t xml:space="preserve">Interconnection Reliability Operations and Coordination (IRO) Reliability Standards, </w:t>
      </w:r>
      <w:r w:rsidRPr="00FC11BA">
        <w:rPr>
          <w:rFonts w:ascii="Times New Roman" w:hAnsi="Times New Roman" w:cs="Times New Roman"/>
          <w:sz w:val="26"/>
          <w:szCs w:val="26"/>
        </w:rPr>
        <w:t>developed by the North American Electric Reliability Corporation (NERC), the Commission-certified Electric Reliability Organization (ERO).  The Commission believes that the proposed TOP and IRO Reliability Standards improve on the currently-effective standards by providing a more precise set of Reliability Standards addressing operating responsibilities and improving the delineation of responsibilities between applicable entities.  The Commission also believes that the revised TOP Reliability Standards eliminate gaps and ambiguities in the currently-effective TOP requirements and improve efficiency by incorporating the necessary requirements from the eight currently-effective TOP Reliability Standards into three cohesive, comprehensive Reliability Standards.  Further, the Commission believes that the proposed standards clarify and improve upon the currently-effective TOP and IRO Reliability Standards by designating requirements in the proposed standards that apply to transmission operators for the TOP standards and reliability coordinators for the IRO standards.  Thus, the Commission find</w:t>
      </w:r>
      <w:r w:rsidR="00BD4E24">
        <w:rPr>
          <w:rFonts w:ascii="Times New Roman" w:hAnsi="Times New Roman" w:cs="Times New Roman"/>
          <w:sz w:val="26"/>
          <w:szCs w:val="26"/>
        </w:rPr>
        <w:t>s</w:t>
      </w:r>
      <w:r w:rsidRPr="00FC11BA">
        <w:rPr>
          <w:rFonts w:ascii="Times New Roman" w:hAnsi="Times New Roman" w:cs="Times New Roman"/>
          <w:sz w:val="26"/>
          <w:szCs w:val="26"/>
        </w:rPr>
        <w:t xml:space="preserve"> that there are benefits to clarifying and bringing efficiencies to the TOP and IRO Reliability Standards, consistent with the Commission’s policy promoting increased efficiencies in Reliability Standards and reducing requirements that are either redundant with other currently-effective requirements or have little reliability benefit.</w:t>
      </w:r>
      <w:r w:rsidRPr="00D17BB7">
        <w:rPr>
          <w:rStyle w:val="FootnoteReference"/>
          <w:rFonts w:ascii="Times New Roman" w:hAnsi="Times New Roman" w:cs="Times New Roman"/>
          <w:sz w:val="26"/>
          <w:szCs w:val="26"/>
          <w:vertAlign w:val="superscript"/>
        </w:rPr>
        <w:footnoteReference w:id="3"/>
      </w:r>
      <w:r w:rsidRPr="00FC11BA">
        <w:rPr>
          <w:rFonts w:ascii="Times New Roman" w:hAnsi="Times New Roman" w:cs="Times New Roman"/>
          <w:sz w:val="26"/>
          <w:szCs w:val="26"/>
        </w:rPr>
        <w:t xml:space="preserve">  </w:t>
      </w:r>
    </w:p>
    <w:p w14:paraId="1E80D4D2" w14:textId="77777777" w:rsidR="00C4205B" w:rsidRPr="00FC11BA" w:rsidRDefault="00C4205B" w:rsidP="002A4142">
      <w:pPr>
        <w:spacing w:after="0" w:line="240" w:lineRule="auto"/>
        <w:rPr>
          <w:rFonts w:ascii="Times New Roman" w:hAnsi="Times New Roman" w:cs="Times New Roman"/>
          <w:sz w:val="24"/>
          <w:szCs w:val="24"/>
        </w:rPr>
      </w:pPr>
    </w:p>
    <w:p w14:paraId="4F714904" w14:textId="77777777" w:rsidR="00C4205B" w:rsidRPr="00FC11BA" w:rsidRDefault="00C4205B" w:rsidP="007C39D3">
      <w:pPr>
        <w:widowControl w:val="0"/>
        <w:numPr>
          <w:ilvl w:val="0"/>
          <w:numId w:val="2"/>
        </w:numPr>
        <w:tabs>
          <w:tab w:val="num" w:pos="360"/>
        </w:tabs>
        <w:autoSpaceDE w:val="0"/>
        <w:autoSpaceDN w:val="0"/>
        <w:adjustRightInd w:val="0"/>
        <w:spacing w:after="0" w:line="240" w:lineRule="auto"/>
        <w:ind w:left="360"/>
        <w:rPr>
          <w:rFonts w:ascii="Times New Roman" w:hAnsi="Times New Roman" w:cs="Times New Roman"/>
          <w:b/>
          <w:bCs/>
          <w:sz w:val="26"/>
          <w:szCs w:val="26"/>
        </w:rPr>
      </w:pPr>
      <w:r w:rsidRPr="00FC11BA">
        <w:rPr>
          <w:rFonts w:ascii="Times New Roman" w:hAnsi="Times New Roman" w:cs="Times New Roman"/>
          <w:b/>
          <w:bCs/>
          <w:sz w:val="26"/>
          <w:szCs w:val="26"/>
        </w:rPr>
        <w:lastRenderedPageBreak/>
        <w:t>HOW, BY WHOM, AND FOR WHAT PURPOSE THE INFORMATION IS TO BE USED AND THE CONSEQUENCES OF NOT COLLECTING THE INFORMATION</w:t>
      </w:r>
    </w:p>
    <w:p w14:paraId="480AF84B" w14:textId="77777777" w:rsidR="004A1428" w:rsidRPr="00FC11BA" w:rsidRDefault="004A1428" w:rsidP="005E2448">
      <w:pPr>
        <w:widowControl w:val="0"/>
        <w:autoSpaceDE w:val="0"/>
        <w:autoSpaceDN w:val="0"/>
        <w:adjustRightInd w:val="0"/>
        <w:spacing w:after="0" w:line="240" w:lineRule="auto"/>
        <w:ind w:left="360"/>
        <w:rPr>
          <w:rFonts w:ascii="Times New Roman" w:hAnsi="Times New Roman" w:cs="Times New Roman"/>
          <w:b/>
          <w:bCs/>
          <w:sz w:val="26"/>
          <w:szCs w:val="26"/>
        </w:rPr>
      </w:pPr>
    </w:p>
    <w:p w14:paraId="4008B314" w14:textId="2E889755" w:rsidR="00055683" w:rsidRDefault="00131470" w:rsidP="002A4142">
      <w:pPr>
        <w:spacing w:after="0" w:line="240" w:lineRule="auto"/>
        <w:rPr>
          <w:rFonts w:ascii="Times New Roman" w:hAnsi="Times New Roman" w:cs="Times New Roman"/>
          <w:sz w:val="26"/>
          <w:szCs w:val="26"/>
        </w:rPr>
      </w:pPr>
      <w:r>
        <w:rPr>
          <w:rFonts w:ascii="Times New Roman" w:hAnsi="Times New Roman" w:cs="Times New Roman"/>
          <w:sz w:val="26"/>
          <w:szCs w:val="26"/>
        </w:rPr>
        <w:t>The applicable entities of the Reliability Standards (Reliability Coordinator, Transmission Operator, et al.) will use the information to coordinate several reliability functions on the bulk-power system.  These functions include</w:t>
      </w:r>
      <w:r w:rsidR="0035608B">
        <w:rPr>
          <w:rFonts w:ascii="Times New Roman" w:hAnsi="Times New Roman" w:cs="Times New Roman"/>
          <w:sz w:val="26"/>
          <w:szCs w:val="26"/>
        </w:rPr>
        <w:t xml:space="preserve"> planning, operations, data sharing, monitoring, and analysis.  Without collecting this information, reliability of the bulk-power system </w:t>
      </w:r>
      <w:r w:rsidR="00707A85">
        <w:rPr>
          <w:rFonts w:ascii="Times New Roman" w:hAnsi="Times New Roman" w:cs="Times New Roman"/>
          <w:sz w:val="26"/>
          <w:szCs w:val="26"/>
        </w:rPr>
        <w:t xml:space="preserve">could become </w:t>
      </w:r>
      <w:r w:rsidR="0035608B">
        <w:rPr>
          <w:rFonts w:ascii="Times New Roman" w:hAnsi="Times New Roman" w:cs="Times New Roman"/>
          <w:sz w:val="26"/>
          <w:szCs w:val="26"/>
        </w:rPr>
        <w:t>compromised</w:t>
      </w:r>
      <w:r w:rsidR="00BD4E24">
        <w:rPr>
          <w:rFonts w:ascii="Times New Roman" w:hAnsi="Times New Roman" w:cs="Times New Roman"/>
          <w:sz w:val="26"/>
          <w:szCs w:val="26"/>
        </w:rPr>
        <w:t>,</w:t>
      </w:r>
      <w:r w:rsidR="0035608B">
        <w:rPr>
          <w:rFonts w:ascii="Times New Roman" w:hAnsi="Times New Roman" w:cs="Times New Roman"/>
          <w:sz w:val="26"/>
          <w:szCs w:val="26"/>
        </w:rPr>
        <w:t xml:space="preserve"> potentially resulting in wide spread outages.</w:t>
      </w:r>
    </w:p>
    <w:p w14:paraId="4901E339" w14:textId="77777777" w:rsidR="00391060" w:rsidRPr="00FC11BA" w:rsidRDefault="00391060" w:rsidP="002A4142">
      <w:pPr>
        <w:spacing w:after="0" w:line="240" w:lineRule="auto"/>
        <w:rPr>
          <w:rFonts w:ascii="Times New Roman" w:hAnsi="Times New Roman" w:cs="Times New Roman"/>
          <w:sz w:val="26"/>
          <w:szCs w:val="26"/>
        </w:rPr>
      </w:pPr>
    </w:p>
    <w:p w14:paraId="24C09582" w14:textId="77777777" w:rsidR="00C4205B" w:rsidRPr="00FC11BA" w:rsidRDefault="00C4205B" w:rsidP="007C39D3">
      <w:pPr>
        <w:widowControl w:val="0"/>
        <w:numPr>
          <w:ilvl w:val="0"/>
          <w:numId w:val="2"/>
        </w:numPr>
        <w:tabs>
          <w:tab w:val="num" w:pos="360"/>
        </w:tabs>
        <w:autoSpaceDE w:val="0"/>
        <w:autoSpaceDN w:val="0"/>
        <w:adjustRightInd w:val="0"/>
        <w:spacing w:after="0" w:line="240" w:lineRule="auto"/>
        <w:ind w:left="360"/>
        <w:rPr>
          <w:rFonts w:ascii="Times New Roman" w:hAnsi="Times New Roman" w:cs="Times New Roman"/>
          <w:b/>
          <w:bCs/>
          <w:sz w:val="26"/>
          <w:szCs w:val="26"/>
        </w:rPr>
      </w:pPr>
      <w:r w:rsidRPr="00FC11BA">
        <w:rPr>
          <w:rFonts w:ascii="Times New Roman" w:hAnsi="Times New Roman" w:cs="Times New Roman"/>
          <w:b/>
          <w:bCs/>
          <w:sz w:val="26"/>
          <w:szCs w:val="26"/>
        </w:rPr>
        <w:t>DESCRIBE ANY CONSIDERATION OF THE USE OF IMPROVED TECHNOLOGY TO REDUCE BURDEN AND TECHNICAL OR LEGAL OBSTACLES TO REDUCING BURDEN.</w:t>
      </w:r>
    </w:p>
    <w:p w14:paraId="0B345759" w14:textId="77777777" w:rsidR="004A1428" w:rsidRPr="00FC11BA" w:rsidRDefault="004A1428" w:rsidP="005E2448">
      <w:pPr>
        <w:widowControl w:val="0"/>
        <w:autoSpaceDE w:val="0"/>
        <w:autoSpaceDN w:val="0"/>
        <w:adjustRightInd w:val="0"/>
        <w:spacing w:after="0" w:line="240" w:lineRule="auto"/>
        <w:ind w:left="360"/>
        <w:rPr>
          <w:rFonts w:ascii="Times New Roman" w:hAnsi="Times New Roman" w:cs="Times New Roman"/>
          <w:b/>
          <w:bCs/>
          <w:sz w:val="26"/>
          <w:szCs w:val="26"/>
        </w:rPr>
      </w:pPr>
    </w:p>
    <w:p w14:paraId="6235B66D" w14:textId="77777777" w:rsidR="0012731F" w:rsidRPr="0012731F" w:rsidRDefault="0012731F" w:rsidP="002A4142">
      <w:pPr>
        <w:spacing w:after="0" w:line="240" w:lineRule="auto"/>
        <w:rPr>
          <w:rFonts w:ascii="Times New Roman" w:hAnsi="Times New Roman" w:cs="Times New Roman"/>
          <w:sz w:val="26"/>
          <w:szCs w:val="26"/>
        </w:rPr>
      </w:pPr>
      <w:r w:rsidRPr="0012731F">
        <w:rPr>
          <w:rFonts w:ascii="Times New Roman" w:hAnsi="Times New Roman" w:cs="Times New Roman"/>
          <w:sz w:val="26"/>
          <w:szCs w:val="26"/>
        </w:rPr>
        <w:t xml:space="preserve">The information technology to meet the information collection requirements is not specifically covered in the Reliability Standard, leaving the decision up to the entities, and NERC.  </w:t>
      </w:r>
    </w:p>
    <w:p w14:paraId="41A46AF5" w14:textId="77777777" w:rsidR="0012731F" w:rsidRPr="0012731F" w:rsidRDefault="0012731F" w:rsidP="002A4142">
      <w:pPr>
        <w:spacing w:after="0" w:line="240" w:lineRule="auto"/>
        <w:rPr>
          <w:rFonts w:ascii="Times New Roman" w:hAnsi="Times New Roman" w:cs="Times New Roman"/>
          <w:sz w:val="26"/>
          <w:szCs w:val="26"/>
        </w:rPr>
      </w:pPr>
    </w:p>
    <w:p w14:paraId="5575C4EC" w14:textId="71947A73" w:rsidR="00055683" w:rsidRDefault="0012731F" w:rsidP="002A4142">
      <w:pPr>
        <w:spacing w:after="0" w:line="240" w:lineRule="auto"/>
        <w:rPr>
          <w:rFonts w:ascii="Times New Roman" w:hAnsi="Times New Roman" w:cs="Times New Roman"/>
          <w:sz w:val="26"/>
          <w:szCs w:val="26"/>
        </w:rPr>
      </w:pPr>
      <w:r w:rsidRPr="0012731F">
        <w:rPr>
          <w:rFonts w:ascii="Times New Roman" w:hAnsi="Times New Roman" w:cs="Times New Roman"/>
          <w:sz w:val="26"/>
          <w:szCs w:val="26"/>
        </w:rPr>
        <w:t xml:space="preserve">In general, the Commission supports the use of information technology to reduce burden.  </w:t>
      </w:r>
    </w:p>
    <w:p w14:paraId="682A72EE" w14:textId="77777777" w:rsidR="00042D80" w:rsidRPr="00FC11BA" w:rsidRDefault="00042D80" w:rsidP="002A4142">
      <w:pPr>
        <w:spacing w:after="0" w:line="240" w:lineRule="auto"/>
        <w:rPr>
          <w:rFonts w:ascii="Times New Roman" w:hAnsi="Times New Roman" w:cs="Times New Roman"/>
          <w:b/>
          <w:bCs/>
          <w:sz w:val="26"/>
          <w:szCs w:val="26"/>
        </w:rPr>
      </w:pPr>
    </w:p>
    <w:p w14:paraId="2C19360D" w14:textId="77777777" w:rsidR="00C4205B" w:rsidRPr="00FC11BA" w:rsidRDefault="00C4205B" w:rsidP="007C39D3">
      <w:pPr>
        <w:widowControl w:val="0"/>
        <w:numPr>
          <w:ilvl w:val="0"/>
          <w:numId w:val="2"/>
        </w:numPr>
        <w:tabs>
          <w:tab w:val="num" w:pos="360"/>
        </w:tabs>
        <w:autoSpaceDE w:val="0"/>
        <w:autoSpaceDN w:val="0"/>
        <w:adjustRightInd w:val="0"/>
        <w:spacing w:after="0" w:line="240" w:lineRule="auto"/>
        <w:ind w:left="360"/>
        <w:rPr>
          <w:rFonts w:ascii="Times New Roman" w:hAnsi="Times New Roman" w:cs="Times New Roman"/>
          <w:sz w:val="24"/>
          <w:szCs w:val="24"/>
        </w:rPr>
      </w:pPr>
      <w:r w:rsidRPr="00FC11BA">
        <w:rPr>
          <w:rFonts w:ascii="Times New Roman" w:hAnsi="Times New Roman" w:cs="Times New Roman"/>
          <w:b/>
          <w:bCs/>
          <w:sz w:val="26"/>
          <w:szCs w:val="26"/>
        </w:rPr>
        <w:t>DESCRIBE EFFORTS TO IDENTIFY DUPLICATION AND SHOW SPECIFICALLY WHY ANY SIMILAR INFORMATION ALREADY AVAILABLE CANNOT BE USED OR MODIFIED FOR USE FOR THE PURPOSE(S) DESCRIBED IN INSTRUCTION NO. 2</w:t>
      </w:r>
    </w:p>
    <w:p w14:paraId="5E3B5EDF" w14:textId="77777777" w:rsidR="00C4205B" w:rsidRPr="00FC11BA" w:rsidRDefault="00C4205B" w:rsidP="002A4142">
      <w:pPr>
        <w:spacing w:after="0" w:line="240" w:lineRule="auto"/>
        <w:rPr>
          <w:rFonts w:ascii="Times New Roman" w:hAnsi="Times New Roman" w:cs="Times New Roman"/>
          <w:sz w:val="26"/>
          <w:szCs w:val="26"/>
        </w:rPr>
      </w:pPr>
    </w:p>
    <w:p w14:paraId="26B37C29" w14:textId="77777777" w:rsidR="007F1EC9" w:rsidRPr="00FC11BA" w:rsidRDefault="007F1EC9" w:rsidP="002A4142">
      <w:pPr>
        <w:spacing w:after="0" w:line="240" w:lineRule="auto"/>
        <w:rPr>
          <w:rFonts w:ascii="Times New Roman" w:hAnsi="Times New Roman" w:cs="Times New Roman"/>
          <w:sz w:val="26"/>
          <w:szCs w:val="26"/>
        </w:rPr>
      </w:pPr>
      <w:r w:rsidRPr="00FC11BA">
        <w:rPr>
          <w:rFonts w:ascii="Times New Roman" w:hAnsi="Times New Roman" w:cs="Times New Roman"/>
          <w:sz w:val="26"/>
          <w:szCs w:val="26"/>
        </w:rPr>
        <w:t>The Commission periodically reviews filing requirements concurrent with OMB review or as the Commission deems necessary to eliminate duplicative filing and</w:t>
      </w:r>
      <w:r w:rsidR="00EF4AD6" w:rsidRPr="00FC11BA">
        <w:rPr>
          <w:rFonts w:ascii="Times New Roman" w:hAnsi="Times New Roman" w:cs="Times New Roman"/>
          <w:sz w:val="26"/>
          <w:szCs w:val="26"/>
        </w:rPr>
        <w:t xml:space="preserve"> to minimize the filing burden.</w:t>
      </w:r>
    </w:p>
    <w:p w14:paraId="5AB6E624" w14:textId="77777777" w:rsidR="00F64A6F" w:rsidRDefault="00F64A6F" w:rsidP="002A4142">
      <w:pPr>
        <w:spacing w:after="0" w:line="240" w:lineRule="auto"/>
        <w:rPr>
          <w:rFonts w:ascii="Times New Roman" w:hAnsi="Times New Roman" w:cs="Times New Roman"/>
          <w:sz w:val="26"/>
          <w:szCs w:val="26"/>
        </w:rPr>
      </w:pPr>
    </w:p>
    <w:p w14:paraId="4EAF00FE" w14:textId="07816860" w:rsidR="007F1EC9" w:rsidRPr="00FC11BA" w:rsidRDefault="007F1EC9" w:rsidP="002A4142">
      <w:pPr>
        <w:spacing w:after="0" w:line="240" w:lineRule="auto"/>
        <w:rPr>
          <w:rFonts w:ascii="Times New Roman" w:hAnsi="Times New Roman" w:cs="Times New Roman"/>
          <w:sz w:val="26"/>
          <w:szCs w:val="26"/>
        </w:rPr>
      </w:pPr>
      <w:r w:rsidRPr="00FC11BA">
        <w:rPr>
          <w:rFonts w:ascii="Times New Roman" w:hAnsi="Times New Roman" w:cs="Times New Roman"/>
          <w:sz w:val="26"/>
          <w:szCs w:val="26"/>
        </w:rPr>
        <w:t>Reliability Standards are developed by a collaborative process which requires industry participation</w:t>
      </w:r>
      <w:r w:rsidR="007C39D3">
        <w:rPr>
          <w:rFonts w:ascii="Times New Roman" w:hAnsi="Times New Roman" w:cs="Times New Roman"/>
          <w:sz w:val="26"/>
          <w:szCs w:val="26"/>
        </w:rPr>
        <w:t xml:space="preserve"> (as described further in Question 8 and Footnote 5)</w:t>
      </w:r>
      <w:r w:rsidRPr="00FC11BA">
        <w:rPr>
          <w:rFonts w:ascii="Times New Roman" w:hAnsi="Times New Roman" w:cs="Times New Roman"/>
          <w:sz w:val="26"/>
          <w:szCs w:val="26"/>
        </w:rPr>
        <w:t>.</w:t>
      </w:r>
      <w:r w:rsidR="00EF4AD6" w:rsidRPr="00FC11BA">
        <w:rPr>
          <w:rFonts w:ascii="Times New Roman" w:hAnsi="Times New Roman" w:cs="Times New Roman"/>
          <w:sz w:val="26"/>
          <w:szCs w:val="26"/>
        </w:rPr>
        <w:t xml:space="preserve">  </w:t>
      </w:r>
    </w:p>
    <w:p w14:paraId="1E254B2B" w14:textId="77777777" w:rsidR="00F64A6F" w:rsidRDefault="00F64A6F" w:rsidP="002A4142">
      <w:pPr>
        <w:spacing w:after="0" w:line="240" w:lineRule="auto"/>
        <w:rPr>
          <w:rFonts w:ascii="Times New Roman" w:hAnsi="Times New Roman" w:cs="Times New Roman"/>
          <w:sz w:val="26"/>
          <w:szCs w:val="26"/>
        </w:rPr>
      </w:pPr>
    </w:p>
    <w:p w14:paraId="06B300B3" w14:textId="08B606E0" w:rsidR="00EF4AD6" w:rsidRDefault="007F1EC9" w:rsidP="002A4142">
      <w:pPr>
        <w:spacing w:after="0" w:line="240" w:lineRule="auto"/>
        <w:rPr>
          <w:rFonts w:ascii="Times New Roman" w:hAnsi="Times New Roman" w:cs="Times New Roman"/>
          <w:sz w:val="26"/>
          <w:szCs w:val="26"/>
        </w:rPr>
      </w:pPr>
      <w:r w:rsidRPr="00FC11BA">
        <w:rPr>
          <w:rFonts w:ascii="Times New Roman" w:hAnsi="Times New Roman" w:cs="Times New Roman"/>
          <w:sz w:val="26"/>
          <w:szCs w:val="26"/>
        </w:rPr>
        <w:t xml:space="preserve">The Commission is unaware of any other source of information similar </w:t>
      </w:r>
      <w:r w:rsidR="00EF4AD6" w:rsidRPr="00FC11BA">
        <w:rPr>
          <w:rFonts w:ascii="Times New Roman" w:hAnsi="Times New Roman" w:cs="Times New Roman"/>
          <w:sz w:val="26"/>
          <w:szCs w:val="26"/>
        </w:rPr>
        <w:t>to the additional requirements.</w:t>
      </w:r>
    </w:p>
    <w:p w14:paraId="2FE04684" w14:textId="77777777" w:rsidR="00F64A6F" w:rsidRPr="00FC11BA" w:rsidRDefault="00F64A6F" w:rsidP="002A4142">
      <w:pPr>
        <w:spacing w:after="0" w:line="240" w:lineRule="auto"/>
        <w:rPr>
          <w:rFonts w:ascii="Times New Roman" w:hAnsi="Times New Roman" w:cs="Times New Roman"/>
          <w:sz w:val="26"/>
          <w:szCs w:val="26"/>
        </w:rPr>
      </w:pPr>
    </w:p>
    <w:p w14:paraId="1C2E96EA" w14:textId="77777777" w:rsidR="00C4205B" w:rsidRPr="00FC11BA" w:rsidRDefault="00C4205B" w:rsidP="007C39D3">
      <w:pPr>
        <w:widowControl w:val="0"/>
        <w:numPr>
          <w:ilvl w:val="0"/>
          <w:numId w:val="2"/>
        </w:numPr>
        <w:tabs>
          <w:tab w:val="num" w:pos="360"/>
        </w:tabs>
        <w:autoSpaceDE w:val="0"/>
        <w:autoSpaceDN w:val="0"/>
        <w:adjustRightInd w:val="0"/>
        <w:spacing w:after="0" w:line="240" w:lineRule="auto"/>
        <w:ind w:left="360"/>
        <w:rPr>
          <w:rFonts w:ascii="Times New Roman" w:hAnsi="Times New Roman" w:cs="Times New Roman"/>
        </w:rPr>
      </w:pPr>
      <w:r w:rsidRPr="00FC11BA">
        <w:rPr>
          <w:rFonts w:ascii="Times New Roman" w:hAnsi="Times New Roman" w:cs="Times New Roman"/>
          <w:b/>
          <w:bCs/>
          <w:sz w:val="26"/>
          <w:szCs w:val="26"/>
        </w:rPr>
        <w:t>METHODS USED TO MINIMIZE BURDEN IN COLLECTION OF INFORMATION INVOLVING SMALL ENTITIES</w:t>
      </w:r>
    </w:p>
    <w:p w14:paraId="42605837" w14:textId="77777777" w:rsidR="00C4205B" w:rsidRPr="00FC11BA" w:rsidRDefault="00C4205B" w:rsidP="002A4142">
      <w:pPr>
        <w:spacing w:after="0" w:line="240" w:lineRule="auto"/>
        <w:rPr>
          <w:rFonts w:ascii="Times New Roman" w:hAnsi="Times New Roman" w:cs="Times New Roman"/>
          <w:b/>
          <w:bCs/>
          <w:sz w:val="26"/>
          <w:szCs w:val="26"/>
        </w:rPr>
      </w:pPr>
    </w:p>
    <w:p w14:paraId="76C64086" w14:textId="4F31E9C3" w:rsidR="00C4205B" w:rsidRDefault="00C4205B" w:rsidP="002A4142">
      <w:pPr>
        <w:spacing w:after="0" w:line="240" w:lineRule="auto"/>
        <w:rPr>
          <w:rFonts w:ascii="Times New Roman" w:hAnsi="Times New Roman" w:cs="Times New Roman"/>
          <w:bCs/>
          <w:sz w:val="26"/>
          <w:szCs w:val="26"/>
        </w:rPr>
      </w:pPr>
      <w:r w:rsidRPr="00FC11BA">
        <w:rPr>
          <w:rFonts w:ascii="Times New Roman" w:hAnsi="Times New Roman" w:cs="Times New Roman"/>
          <w:bCs/>
          <w:sz w:val="26"/>
          <w:szCs w:val="26"/>
        </w:rPr>
        <w:t>This Reliability Standard</w:t>
      </w:r>
      <w:r w:rsidR="00B52592" w:rsidRPr="00FC11BA">
        <w:rPr>
          <w:rFonts w:ascii="Times New Roman" w:hAnsi="Times New Roman" w:cs="Times New Roman"/>
          <w:bCs/>
          <w:sz w:val="26"/>
          <w:szCs w:val="26"/>
        </w:rPr>
        <w:t>s</w:t>
      </w:r>
      <w:r w:rsidRPr="00FC11BA">
        <w:rPr>
          <w:rFonts w:ascii="Times New Roman" w:hAnsi="Times New Roman" w:cs="Times New Roman"/>
          <w:bCs/>
          <w:sz w:val="26"/>
          <w:szCs w:val="26"/>
        </w:rPr>
        <w:t xml:space="preserve"> do not contain provisions for minimizing the burden of the collection for small entities.  All the requirements in the Reliability Standard</w:t>
      </w:r>
      <w:r w:rsidR="00B52592" w:rsidRPr="00FC11BA">
        <w:rPr>
          <w:rFonts w:ascii="Times New Roman" w:hAnsi="Times New Roman" w:cs="Times New Roman"/>
          <w:bCs/>
          <w:sz w:val="26"/>
          <w:szCs w:val="26"/>
        </w:rPr>
        <w:t>s</w:t>
      </w:r>
      <w:r w:rsidRPr="00FC11BA">
        <w:rPr>
          <w:rFonts w:ascii="Times New Roman" w:hAnsi="Times New Roman" w:cs="Times New Roman"/>
          <w:bCs/>
          <w:sz w:val="26"/>
          <w:szCs w:val="26"/>
        </w:rPr>
        <w:t xml:space="preserve"> apply to </w:t>
      </w:r>
      <w:r w:rsidRPr="00FC11BA">
        <w:rPr>
          <w:rFonts w:ascii="Times New Roman" w:hAnsi="Times New Roman" w:cs="Times New Roman"/>
          <w:bCs/>
          <w:sz w:val="26"/>
          <w:szCs w:val="26"/>
        </w:rPr>
        <w:lastRenderedPageBreak/>
        <w:t>every applicable entity</w:t>
      </w:r>
      <w:r w:rsidR="00810BF9" w:rsidRPr="00FC11BA">
        <w:rPr>
          <w:rFonts w:ascii="Times New Roman" w:hAnsi="Times New Roman" w:cs="Times New Roman"/>
          <w:bCs/>
          <w:sz w:val="26"/>
          <w:szCs w:val="26"/>
        </w:rPr>
        <w:t>. However, Small entities generally can reduce their burden by taking part in a joint registration organization or a coordinated function registration.  These options allow an entity the ability to share its compliance burden with other similar entities.  Detailed information regarding these options is available in NERC’s Rules of Procedure at sections 507 and 508.</w:t>
      </w:r>
      <w:r w:rsidR="00810BF9" w:rsidRPr="00FC11BA">
        <w:rPr>
          <w:rFonts w:ascii="Times New Roman" w:hAnsi="Times New Roman" w:cs="Times New Roman"/>
          <w:bCs/>
          <w:sz w:val="26"/>
          <w:szCs w:val="26"/>
          <w:vertAlign w:val="superscript"/>
        </w:rPr>
        <w:footnoteReference w:id="4"/>
      </w:r>
    </w:p>
    <w:p w14:paraId="3F67B0CC" w14:textId="77777777" w:rsidR="006C0F0B" w:rsidRPr="00FC11BA" w:rsidRDefault="006C0F0B" w:rsidP="002A4142">
      <w:pPr>
        <w:spacing w:after="0" w:line="240" w:lineRule="auto"/>
        <w:rPr>
          <w:rFonts w:ascii="Times New Roman" w:hAnsi="Times New Roman" w:cs="Times New Roman"/>
          <w:bCs/>
          <w:sz w:val="26"/>
          <w:szCs w:val="26"/>
        </w:rPr>
      </w:pPr>
    </w:p>
    <w:p w14:paraId="3B5E72F1" w14:textId="77777777" w:rsidR="00C4205B" w:rsidRPr="00FC11BA" w:rsidRDefault="00C4205B" w:rsidP="007C39D3">
      <w:pPr>
        <w:widowControl w:val="0"/>
        <w:numPr>
          <w:ilvl w:val="0"/>
          <w:numId w:val="2"/>
        </w:numPr>
        <w:tabs>
          <w:tab w:val="num" w:pos="360"/>
        </w:tabs>
        <w:autoSpaceDE w:val="0"/>
        <w:autoSpaceDN w:val="0"/>
        <w:adjustRightInd w:val="0"/>
        <w:spacing w:after="0" w:line="240" w:lineRule="auto"/>
        <w:ind w:left="360"/>
        <w:rPr>
          <w:rFonts w:ascii="Times New Roman" w:hAnsi="Times New Roman" w:cs="Times New Roman"/>
          <w:sz w:val="26"/>
          <w:szCs w:val="26"/>
        </w:rPr>
      </w:pPr>
      <w:r w:rsidRPr="00FC11BA">
        <w:rPr>
          <w:rFonts w:ascii="Times New Roman" w:hAnsi="Times New Roman" w:cs="Times New Roman"/>
          <w:b/>
          <w:sz w:val="26"/>
          <w:szCs w:val="26"/>
        </w:rPr>
        <w:t>CONSEQUENCE TO FEDERAL PROGRAM IF COLLECTION WERE CONDUCTED LESS FREQUENTLY</w:t>
      </w:r>
    </w:p>
    <w:p w14:paraId="316C5CAC" w14:textId="77777777" w:rsidR="00C4205B" w:rsidRPr="00FC11BA" w:rsidRDefault="00C4205B" w:rsidP="005E2448">
      <w:pPr>
        <w:pStyle w:val="FERCparanumber"/>
        <w:widowControl/>
        <w:numPr>
          <w:ilvl w:val="0"/>
          <w:numId w:val="0"/>
        </w:numPr>
        <w:tabs>
          <w:tab w:val="left" w:pos="720"/>
        </w:tabs>
        <w:rPr>
          <w:rFonts w:ascii="Times New Roman" w:hAnsi="Times New Roman" w:cs="Times New Roman"/>
          <w:sz w:val="26"/>
          <w:szCs w:val="26"/>
        </w:rPr>
      </w:pPr>
    </w:p>
    <w:p w14:paraId="32DF8191" w14:textId="689E64A5" w:rsidR="003C19D0" w:rsidRDefault="0035608B" w:rsidP="002A4142">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The nature of the operation of the bulk-power system requires applicable entities to </w:t>
      </w:r>
      <w:r w:rsidR="00565F74">
        <w:rPr>
          <w:rFonts w:ascii="Times New Roman" w:hAnsi="Times New Roman" w:cs="Times New Roman"/>
          <w:sz w:val="26"/>
          <w:szCs w:val="26"/>
        </w:rPr>
        <w:t xml:space="preserve">utilize and operate </w:t>
      </w:r>
      <w:r w:rsidR="006C0F0B">
        <w:rPr>
          <w:rFonts w:ascii="Times New Roman" w:hAnsi="Times New Roman" w:cs="Times New Roman"/>
          <w:sz w:val="26"/>
          <w:szCs w:val="26"/>
        </w:rPr>
        <w:t xml:space="preserve">with </w:t>
      </w:r>
      <w:r>
        <w:rPr>
          <w:rFonts w:ascii="Times New Roman" w:hAnsi="Times New Roman" w:cs="Times New Roman"/>
          <w:sz w:val="26"/>
          <w:szCs w:val="26"/>
        </w:rPr>
        <w:t>the most recent information possible</w:t>
      </w:r>
      <w:r w:rsidR="00565F74">
        <w:rPr>
          <w:rFonts w:ascii="Times New Roman" w:hAnsi="Times New Roman" w:cs="Times New Roman"/>
          <w:sz w:val="26"/>
          <w:szCs w:val="26"/>
        </w:rPr>
        <w:t xml:space="preserve"> to provide adequate bulk-power system reliability</w:t>
      </w:r>
      <w:r>
        <w:rPr>
          <w:rFonts w:ascii="Times New Roman" w:hAnsi="Times New Roman" w:cs="Times New Roman"/>
          <w:sz w:val="26"/>
          <w:szCs w:val="26"/>
        </w:rPr>
        <w:t xml:space="preserve">.  If the information was collected less frequently, it could adversely </w:t>
      </w:r>
      <w:r w:rsidR="006C0F0B">
        <w:rPr>
          <w:rFonts w:ascii="Times New Roman" w:hAnsi="Times New Roman" w:cs="Times New Roman"/>
          <w:sz w:val="26"/>
          <w:szCs w:val="26"/>
        </w:rPr>
        <w:t>affect</w:t>
      </w:r>
      <w:r>
        <w:rPr>
          <w:rFonts w:ascii="Times New Roman" w:hAnsi="Times New Roman" w:cs="Times New Roman"/>
          <w:sz w:val="26"/>
          <w:szCs w:val="26"/>
        </w:rPr>
        <w:t xml:space="preserve"> </w:t>
      </w:r>
      <w:r w:rsidR="007B7CCA">
        <w:rPr>
          <w:rFonts w:ascii="Times New Roman" w:hAnsi="Times New Roman" w:cs="Times New Roman"/>
          <w:sz w:val="26"/>
          <w:szCs w:val="26"/>
        </w:rPr>
        <w:t xml:space="preserve">system </w:t>
      </w:r>
      <w:r>
        <w:rPr>
          <w:rFonts w:ascii="Times New Roman" w:hAnsi="Times New Roman" w:cs="Times New Roman"/>
          <w:sz w:val="26"/>
          <w:szCs w:val="26"/>
        </w:rPr>
        <w:t>reliability</w:t>
      </w:r>
      <w:r w:rsidR="006C0F0B">
        <w:rPr>
          <w:rFonts w:ascii="Times New Roman" w:hAnsi="Times New Roman" w:cs="Times New Roman"/>
          <w:sz w:val="26"/>
          <w:szCs w:val="26"/>
        </w:rPr>
        <w:t>,</w:t>
      </w:r>
      <w:r>
        <w:rPr>
          <w:rFonts w:ascii="Times New Roman" w:hAnsi="Times New Roman" w:cs="Times New Roman"/>
          <w:sz w:val="26"/>
          <w:szCs w:val="26"/>
        </w:rPr>
        <w:t xml:space="preserve"> potentially resulting in </w:t>
      </w:r>
      <w:r w:rsidR="005908AC">
        <w:rPr>
          <w:rFonts w:ascii="Times New Roman" w:hAnsi="Times New Roman" w:cs="Times New Roman"/>
          <w:sz w:val="26"/>
          <w:szCs w:val="26"/>
        </w:rPr>
        <w:t xml:space="preserve">bulk-power system </w:t>
      </w:r>
      <w:r>
        <w:rPr>
          <w:rFonts w:ascii="Times New Roman" w:hAnsi="Times New Roman" w:cs="Times New Roman"/>
          <w:sz w:val="26"/>
          <w:szCs w:val="26"/>
        </w:rPr>
        <w:t>outages.</w:t>
      </w:r>
    </w:p>
    <w:p w14:paraId="16EE0E78" w14:textId="77777777" w:rsidR="006C0F0B" w:rsidRPr="00FC11BA" w:rsidRDefault="006C0F0B" w:rsidP="002A4142">
      <w:pPr>
        <w:spacing w:after="0" w:line="240" w:lineRule="auto"/>
        <w:rPr>
          <w:rFonts w:ascii="Times New Roman" w:hAnsi="Times New Roman" w:cs="Times New Roman"/>
          <w:sz w:val="26"/>
          <w:szCs w:val="26"/>
        </w:rPr>
      </w:pPr>
    </w:p>
    <w:p w14:paraId="1F0585C8" w14:textId="77777777" w:rsidR="00C4205B" w:rsidRPr="00FC11BA" w:rsidRDefault="00C4205B" w:rsidP="007C39D3">
      <w:pPr>
        <w:widowControl w:val="0"/>
        <w:numPr>
          <w:ilvl w:val="0"/>
          <w:numId w:val="2"/>
        </w:numPr>
        <w:tabs>
          <w:tab w:val="num" w:pos="360"/>
        </w:tabs>
        <w:autoSpaceDE w:val="0"/>
        <w:autoSpaceDN w:val="0"/>
        <w:adjustRightInd w:val="0"/>
        <w:spacing w:after="0" w:line="240" w:lineRule="auto"/>
        <w:ind w:left="360"/>
        <w:rPr>
          <w:rFonts w:ascii="Times New Roman" w:hAnsi="Times New Roman" w:cs="Times New Roman"/>
          <w:sz w:val="24"/>
          <w:szCs w:val="24"/>
        </w:rPr>
      </w:pPr>
      <w:r w:rsidRPr="00FC11BA">
        <w:rPr>
          <w:rFonts w:ascii="Times New Roman" w:hAnsi="Times New Roman" w:cs="Times New Roman"/>
          <w:b/>
          <w:bCs/>
          <w:sz w:val="26"/>
          <w:szCs w:val="26"/>
        </w:rPr>
        <w:t>EXPLAIN ANY SPECIAL CIRCUMSTANCES RELATING TO THE INFORMATION COLLECTION</w:t>
      </w:r>
    </w:p>
    <w:p w14:paraId="31EA0D18" w14:textId="77777777" w:rsidR="00C4205B" w:rsidRPr="00FC11BA" w:rsidRDefault="00C4205B" w:rsidP="002A4142">
      <w:pPr>
        <w:spacing w:after="0" w:line="240" w:lineRule="auto"/>
        <w:rPr>
          <w:rFonts w:ascii="Times New Roman" w:hAnsi="Times New Roman" w:cs="Times New Roman"/>
          <w:b/>
          <w:bCs/>
          <w:sz w:val="26"/>
          <w:szCs w:val="26"/>
        </w:rPr>
      </w:pPr>
    </w:p>
    <w:p w14:paraId="0D628149" w14:textId="19A3399B" w:rsidR="00C4205B" w:rsidRDefault="00C4205B" w:rsidP="002A4142">
      <w:pPr>
        <w:spacing w:after="0" w:line="240" w:lineRule="auto"/>
        <w:rPr>
          <w:rFonts w:ascii="Times New Roman" w:hAnsi="Times New Roman" w:cs="Times New Roman"/>
          <w:sz w:val="26"/>
          <w:szCs w:val="26"/>
        </w:rPr>
      </w:pPr>
      <w:r w:rsidRPr="00FC11BA">
        <w:rPr>
          <w:rFonts w:ascii="Times New Roman" w:hAnsi="Times New Roman" w:cs="Times New Roman"/>
          <w:sz w:val="26"/>
          <w:szCs w:val="26"/>
        </w:rPr>
        <w:t>There are no special circumstances as described in 5 CFR 1320.5(d</w:t>
      </w:r>
      <w:proofErr w:type="gramStart"/>
      <w:r w:rsidRPr="00FC11BA">
        <w:rPr>
          <w:rFonts w:ascii="Times New Roman" w:hAnsi="Times New Roman" w:cs="Times New Roman"/>
          <w:sz w:val="26"/>
          <w:szCs w:val="26"/>
        </w:rPr>
        <w:t>)(</w:t>
      </w:r>
      <w:proofErr w:type="gramEnd"/>
      <w:r w:rsidRPr="00FC11BA">
        <w:rPr>
          <w:rFonts w:ascii="Times New Roman" w:hAnsi="Times New Roman" w:cs="Times New Roman"/>
          <w:sz w:val="26"/>
          <w:szCs w:val="26"/>
        </w:rPr>
        <w:t xml:space="preserve">2) relating to this information collection. </w:t>
      </w:r>
    </w:p>
    <w:p w14:paraId="526716EE" w14:textId="77777777" w:rsidR="006C0F0B" w:rsidRPr="00FC11BA" w:rsidRDefault="006C0F0B" w:rsidP="002A4142">
      <w:pPr>
        <w:spacing w:after="0" w:line="240" w:lineRule="auto"/>
        <w:rPr>
          <w:rFonts w:ascii="Times New Roman" w:hAnsi="Times New Roman" w:cs="Times New Roman"/>
          <w:sz w:val="26"/>
          <w:szCs w:val="26"/>
        </w:rPr>
      </w:pPr>
    </w:p>
    <w:p w14:paraId="17067875" w14:textId="77777777" w:rsidR="00C4205B" w:rsidRPr="00FC11BA" w:rsidRDefault="00C4205B" w:rsidP="007C39D3">
      <w:pPr>
        <w:widowControl w:val="0"/>
        <w:numPr>
          <w:ilvl w:val="0"/>
          <w:numId w:val="2"/>
        </w:numPr>
        <w:tabs>
          <w:tab w:val="num" w:pos="360"/>
        </w:tabs>
        <w:autoSpaceDE w:val="0"/>
        <w:autoSpaceDN w:val="0"/>
        <w:adjustRightInd w:val="0"/>
        <w:spacing w:after="0" w:line="240" w:lineRule="auto"/>
        <w:ind w:left="360"/>
        <w:rPr>
          <w:rFonts w:ascii="Times New Roman" w:hAnsi="Times New Roman" w:cs="Times New Roman"/>
          <w:sz w:val="24"/>
          <w:szCs w:val="24"/>
        </w:rPr>
      </w:pPr>
      <w:r w:rsidRPr="00FC11BA">
        <w:rPr>
          <w:rFonts w:ascii="Times New Roman" w:hAnsi="Times New Roman" w:cs="Times New Roman"/>
          <w:b/>
          <w:bCs/>
          <w:sz w:val="26"/>
          <w:szCs w:val="26"/>
        </w:rPr>
        <w:t>DESCRIBE EFFORTS TO CONSULT OUTSIDE THE AGENCY: SUMMARIZE PUBLIC COMMENTS AND THE AGENCY'S RESPONSE TO THESE COMMENTS</w:t>
      </w:r>
    </w:p>
    <w:p w14:paraId="6E47D70D" w14:textId="77777777" w:rsidR="00C4205B" w:rsidRPr="00FC11BA" w:rsidRDefault="00C4205B" w:rsidP="002A4142">
      <w:pPr>
        <w:spacing w:after="0" w:line="240" w:lineRule="auto"/>
        <w:rPr>
          <w:rFonts w:ascii="Times New Roman" w:hAnsi="Times New Roman" w:cs="Times New Roman"/>
          <w:b/>
          <w:bCs/>
          <w:sz w:val="26"/>
          <w:szCs w:val="26"/>
        </w:rPr>
      </w:pPr>
    </w:p>
    <w:p w14:paraId="5511F08D" w14:textId="77777777" w:rsidR="00C4205B" w:rsidRDefault="00C4205B" w:rsidP="002A4142">
      <w:pPr>
        <w:spacing w:after="0" w:line="240" w:lineRule="auto"/>
        <w:rPr>
          <w:rFonts w:ascii="Times New Roman" w:hAnsi="Times New Roman" w:cs="Times New Roman"/>
          <w:bCs/>
          <w:sz w:val="26"/>
          <w:szCs w:val="26"/>
        </w:rPr>
      </w:pPr>
      <w:r w:rsidRPr="0012731F">
        <w:rPr>
          <w:rFonts w:ascii="Times New Roman" w:hAnsi="Times New Roman" w:cs="Times New Roman"/>
          <w:bCs/>
          <w:sz w:val="26"/>
          <w:szCs w:val="26"/>
        </w:rPr>
        <w:t xml:space="preserve">The ERO process to establish Reliability Standards is a collaborative process with the ERO, Regional Entities and others developing and reviewing drafts, and providing comments, </w:t>
      </w:r>
      <w:r w:rsidR="00FF701F" w:rsidRPr="0012731F">
        <w:rPr>
          <w:rFonts w:ascii="Times New Roman" w:hAnsi="Times New Roman" w:cs="Times New Roman"/>
          <w:bCs/>
          <w:sz w:val="26"/>
          <w:szCs w:val="26"/>
        </w:rPr>
        <w:t xml:space="preserve">and voting, </w:t>
      </w:r>
      <w:r w:rsidRPr="0012731F">
        <w:rPr>
          <w:rFonts w:ascii="Times New Roman" w:hAnsi="Times New Roman" w:cs="Times New Roman"/>
          <w:bCs/>
          <w:sz w:val="26"/>
          <w:szCs w:val="26"/>
        </w:rPr>
        <w:t>with the final proposed standard submitted to the FERC for review and approval.</w:t>
      </w:r>
      <w:r w:rsidRPr="0012731F">
        <w:rPr>
          <w:rFonts w:ascii="Times New Roman" w:hAnsi="Times New Roman" w:cs="Times New Roman"/>
          <w:bCs/>
          <w:sz w:val="26"/>
          <w:szCs w:val="26"/>
          <w:vertAlign w:val="superscript"/>
        </w:rPr>
        <w:footnoteReference w:id="5"/>
      </w:r>
      <w:r w:rsidRPr="0012731F">
        <w:rPr>
          <w:rFonts w:ascii="Times New Roman" w:hAnsi="Times New Roman" w:cs="Times New Roman"/>
          <w:bCs/>
          <w:sz w:val="26"/>
          <w:szCs w:val="26"/>
        </w:rPr>
        <w:t xml:space="preserve">  </w:t>
      </w:r>
    </w:p>
    <w:p w14:paraId="6C67011D" w14:textId="77777777" w:rsidR="006C0F0B" w:rsidRPr="0012731F" w:rsidRDefault="006C0F0B" w:rsidP="002A4142">
      <w:pPr>
        <w:spacing w:after="0" w:line="240" w:lineRule="auto"/>
        <w:rPr>
          <w:rFonts w:ascii="Times New Roman" w:hAnsi="Times New Roman" w:cs="Times New Roman"/>
          <w:bCs/>
          <w:sz w:val="26"/>
          <w:szCs w:val="26"/>
        </w:rPr>
      </w:pPr>
    </w:p>
    <w:p w14:paraId="32C26001" w14:textId="47023E29" w:rsidR="0012731F" w:rsidRDefault="0012731F" w:rsidP="002A4142">
      <w:pPr>
        <w:spacing w:after="0" w:line="240" w:lineRule="auto"/>
        <w:rPr>
          <w:rFonts w:ascii="Times New Roman" w:hAnsi="Times New Roman" w:cs="Times New Roman"/>
          <w:sz w:val="26"/>
          <w:szCs w:val="26"/>
        </w:rPr>
      </w:pPr>
      <w:r w:rsidRPr="0012731F">
        <w:rPr>
          <w:rFonts w:ascii="Times New Roman" w:hAnsi="Times New Roman" w:cs="Times New Roman"/>
          <w:sz w:val="26"/>
          <w:szCs w:val="26"/>
        </w:rPr>
        <w:t xml:space="preserve">In addition, each FERC rulemaking (both proposed and final rules) is published in the Federal Register thereby providing public utilities and licensees, state commissions, Federal agencies, and other interested parties an opportunity to submit data, views, comments or suggestions concerning the proposed collections of data.  The proposed rule was published in the Federal Register </w:t>
      </w:r>
      <w:r w:rsidRPr="00042D80">
        <w:rPr>
          <w:rFonts w:ascii="Times New Roman" w:hAnsi="Times New Roman" w:cs="Times New Roman"/>
          <w:sz w:val="26"/>
          <w:szCs w:val="26"/>
        </w:rPr>
        <w:t>on 6/24/2015 (80 FR 36293).</w:t>
      </w:r>
      <w:r w:rsidRPr="0012731F">
        <w:rPr>
          <w:rFonts w:ascii="Times New Roman" w:hAnsi="Times New Roman" w:cs="Times New Roman"/>
          <w:sz w:val="26"/>
          <w:szCs w:val="26"/>
        </w:rPr>
        <w:t xml:space="preserve">  </w:t>
      </w:r>
    </w:p>
    <w:p w14:paraId="3AC300A6" w14:textId="77777777" w:rsidR="00B63F5D" w:rsidRDefault="00B63F5D" w:rsidP="002A4142">
      <w:pPr>
        <w:spacing w:after="0" w:line="240" w:lineRule="auto"/>
        <w:ind w:firstLine="360"/>
        <w:rPr>
          <w:rFonts w:ascii="Times New Roman" w:hAnsi="Times New Roman" w:cs="Times New Roman"/>
          <w:sz w:val="26"/>
          <w:szCs w:val="26"/>
        </w:rPr>
      </w:pPr>
    </w:p>
    <w:p w14:paraId="65FCC23C" w14:textId="43F68F9E" w:rsidR="00B63F5D" w:rsidRDefault="00B63F5D" w:rsidP="002A4142">
      <w:pPr>
        <w:spacing w:after="0" w:line="240" w:lineRule="auto"/>
        <w:rPr>
          <w:rFonts w:ascii="Times New Roman" w:hAnsi="Times New Roman" w:cs="Times New Roman"/>
          <w:sz w:val="26"/>
          <w:szCs w:val="26"/>
        </w:rPr>
      </w:pPr>
      <w:r w:rsidRPr="00B63F5D">
        <w:rPr>
          <w:rFonts w:ascii="Times New Roman" w:hAnsi="Times New Roman" w:cs="Times New Roman"/>
          <w:sz w:val="26"/>
          <w:szCs w:val="26"/>
        </w:rPr>
        <w:lastRenderedPageBreak/>
        <w:t>Timely comments on the NOPR were filed by: NERC; Arizona Public Service Company (APS), Bonneville Power Administration (BPA), Dominion Resources Services, Inc. (Dominion), the Edison Electric Institute (EEI); Electric Reliability Council of Texas, Inc. (ERCOT), Independent Electricity System Operator (IESO), ISO/RTOs,   International Transmission Company (ITC); Midcontinent Independent System Operator, Inc., Northern Indiana Public Service Company (NIPSCO), Occidental Energy Ventures, LLC (Occidental), Peak Reliability (Peak), and Transmission Access Policy Study Group (TAPS).</w:t>
      </w:r>
      <w:r>
        <w:rPr>
          <w:rFonts w:ascii="Times New Roman" w:hAnsi="Times New Roman" w:cs="Times New Roman"/>
          <w:sz w:val="26"/>
          <w:szCs w:val="26"/>
        </w:rPr>
        <w:t xml:space="preserve">  None of the comments were related to the burden estimates, but were instead responses to the four technical area questions asked by the Commission in the Notice of Proposed Rulemaking.</w:t>
      </w:r>
    </w:p>
    <w:p w14:paraId="3C178F86" w14:textId="75EB552F" w:rsidR="00543FCE" w:rsidRDefault="00543FCE" w:rsidP="002A4142">
      <w:pPr>
        <w:spacing w:after="0" w:line="240" w:lineRule="auto"/>
        <w:rPr>
          <w:rFonts w:ascii="Times New Roman" w:hAnsi="Times New Roman" w:cs="Times New Roman"/>
          <w:sz w:val="26"/>
          <w:szCs w:val="26"/>
        </w:rPr>
      </w:pPr>
    </w:p>
    <w:p w14:paraId="7436D08B" w14:textId="163E9ABA" w:rsidR="00543FCE" w:rsidRDefault="00543FCE" w:rsidP="002A4142">
      <w:pPr>
        <w:spacing w:after="0" w:line="240" w:lineRule="auto"/>
        <w:rPr>
          <w:rFonts w:ascii="Times New Roman" w:hAnsi="Times New Roman" w:cs="Times New Roman"/>
          <w:sz w:val="26"/>
          <w:szCs w:val="26"/>
        </w:rPr>
      </w:pPr>
      <w:r w:rsidRPr="00543FCE">
        <w:rPr>
          <w:rFonts w:ascii="Times New Roman" w:hAnsi="Times New Roman" w:cs="Times New Roman"/>
          <w:sz w:val="26"/>
          <w:szCs w:val="26"/>
        </w:rPr>
        <w:t>The Final Rule will be published in the Federal Register on 11/27/2015.</w:t>
      </w:r>
    </w:p>
    <w:p w14:paraId="56AE35A5" w14:textId="77777777" w:rsidR="006C0F0B" w:rsidRPr="0012731F" w:rsidRDefault="006C0F0B" w:rsidP="002A4142">
      <w:pPr>
        <w:spacing w:after="0" w:line="240" w:lineRule="auto"/>
        <w:ind w:firstLine="360"/>
        <w:rPr>
          <w:rFonts w:ascii="Times New Roman" w:hAnsi="Times New Roman" w:cs="Times New Roman"/>
          <w:sz w:val="26"/>
          <w:szCs w:val="26"/>
        </w:rPr>
      </w:pPr>
    </w:p>
    <w:p w14:paraId="1E4D2FB0" w14:textId="77777777" w:rsidR="00C4205B" w:rsidRPr="00FC11BA" w:rsidRDefault="00C4205B" w:rsidP="00F64A6F">
      <w:pPr>
        <w:widowControl w:val="0"/>
        <w:numPr>
          <w:ilvl w:val="0"/>
          <w:numId w:val="2"/>
        </w:numPr>
        <w:tabs>
          <w:tab w:val="num" w:pos="360"/>
        </w:tabs>
        <w:autoSpaceDE w:val="0"/>
        <w:autoSpaceDN w:val="0"/>
        <w:adjustRightInd w:val="0"/>
        <w:spacing w:after="0" w:line="240" w:lineRule="auto"/>
        <w:ind w:left="360"/>
        <w:rPr>
          <w:rFonts w:ascii="Times New Roman" w:hAnsi="Times New Roman" w:cs="Times New Roman"/>
        </w:rPr>
      </w:pPr>
      <w:r w:rsidRPr="00FC11BA">
        <w:rPr>
          <w:rFonts w:ascii="Times New Roman" w:hAnsi="Times New Roman" w:cs="Times New Roman"/>
          <w:b/>
          <w:bCs/>
          <w:sz w:val="26"/>
          <w:szCs w:val="26"/>
        </w:rPr>
        <w:t>EXPLAIN ANY PAYMENT OR GIFTS TO RESPONDENTS</w:t>
      </w:r>
    </w:p>
    <w:p w14:paraId="122B43A3" w14:textId="77777777" w:rsidR="00C4205B" w:rsidRPr="00FC11BA" w:rsidRDefault="00C4205B" w:rsidP="00F26A37">
      <w:pPr>
        <w:spacing w:after="0" w:line="240" w:lineRule="auto"/>
        <w:rPr>
          <w:rFonts w:ascii="Times New Roman" w:hAnsi="Times New Roman" w:cs="Times New Roman"/>
          <w:b/>
          <w:bCs/>
          <w:sz w:val="26"/>
          <w:szCs w:val="26"/>
        </w:rPr>
      </w:pPr>
    </w:p>
    <w:p w14:paraId="2F6D4976" w14:textId="57AC53EA" w:rsidR="00C4205B" w:rsidRDefault="00C4205B" w:rsidP="00F26A37">
      <w:pPr>
        <w:spacing w:after="0" w:line="240" w:lineRule="auto"/>
        <w:rPr>
          <w:rFonts w:ascii="Times New Roman" w:hAnsi="Times New Roman" w:cs="Times New Roman"/>
          <w:sz w:val="26"/>
          <w:szCs w:val="26"/>
        </w:rPr>
      </w:pPr>
      <w:r w:rsidRPr="00FC11BA">
        <w:rPr>
          <w:rFonts w:ascii="Times New Roman" w:hAnsi="Times New Roman" w:cs="Times New Roman"/>
          <w:sz w:val="26"/>
          <w:szCs w:val="26"/>
        </w:rPr>
        <w:t>No payments or gifts have been made to respondents.</w:t>
      </w:r>
    </w:p>
    <w:p w14:paraId="05338F8D" w14:textId="77777777" w:rsidR="00391060" w:rsidRPr="00FC11BA" w:rsidRDefault="00391060" w:rsidP="00F26A37">
      <w:pPr>
        <w:spacing w:after="0" w:line="240" w:lineRule="auto"/>
        <w:rPr>
          <w:rFonts w:ascii="Times New Roman" w:hAnsi="Times New Roman" w:cs="Times New Roman"/>
          <w:sz w:val="24"/>
          <w:szCs w:val="24"/>
        </w:rPr>
      </w:pPr>
    </w:p>
    <w:p w14:paraId="0EA7FAC1" w14:textId="77777777" w:rsidR="00C4205B" w:rsidRPr="00FC11BA" w:rsidRDefault="00C4205B" w:rsidP="007C39D3">
      <w:pPr>
        <w:widowControl w:val="0"/>
        <w:numPr>
          <w:ilvl w:val="0"/>
          <w:numId w:val="2"/>
        </w:numPr>
        <w:tabs>
          <w:tab w:val="num" w:pos="360"/>
        </w:tabs>
        <w:autoSpaceDE w:val="0"/>
        <w:autoSpaceDN w:val="0"/>
        <w:adjustRightInd w:val="0"/>
        <w:spacing w:after="0" w:line="240" w:lineRule="auto"/>
        <w:ind w:left="360"/>
        <w:rPr>
          <w:rFonts w:ascii="Times New Roman" w:hAnsi="Times New Roman" w:cs="Times New Roman"/>
        </w:rPr>
      </w:pPr>
      <w:r w:rsidRPr="00FC11BA">
        <w:rPr>
          <w:rFonts w:ascii="Times New Roman" w:hAnsi="Times New Roman" w:cs="Times New Roman"/>
          <w:b/>
          <w:bCs/>
          <w:sz w:val="26"/>
          <w:szCs w:val="26"/>
        </w:rPr>
        <w:t>DESCRIBE ANY ASSURANCE OF CONFIDENTIALITY PROVIDED TO RESPONDENTS</w:t>
      </w:r>
    </w:p>
    <w:p w14:paraId="5D4B6B25" w14:textId="77777777" w:rsidR="00C4205B" w:rsidRPr="00FC11BA" w:rsidRDefault="00C4205B" w:rsidP="00F26A37">
      <w:pPr>
        <w:spacing w:after="0" w:line="240" w:lineRule="auto"/>
        <w:rPr>
          <w:rFonts w:ascii="Times New Roman" w:hAnsi="Times New Roman" w:cs="Times New Roman"/>
          <w:b/>
          <w:bCs/>
          <w:sz w:val="26"/>
          <w:szCs w:val="26"/>
        </w:rPr>
      </w:pPr>
    </w:p>
    <w:p w14:paraId="315A4AA7" w14:textId="77777777" w:rsidR="00F14924" w:rsidRPr="00FC11BA" w:rsidRDefault="00F14924" w:rsidP="002A4142">
      <w:pPr>
        <w:spacing w:line="240" w:lineRule="auto"/>
        <w:rPr>
          <w:rFonts w:ascii="Times New Roman" w:hAnsi="Times New Roman" w:cs="Times New Roman"/>
          <w:bCs/>
          <w:sz w:val="26"/>
          <w:szCs w:val="26"/>
        </w:rPr>
      </w:pPr>
      <w:r w:rsidRPr="00FC11BA">
        <w:rPr>
          <w:rFonts w:ascii="Times New Roman" w:hAnsi="Times New Roman" w:cs="Times New Roman"/>
          <w:bCs/>
          <w:sz w:val="26"/>
          <w:szCs w:val="26"/>
        </w:rPr>
        <w:t>According to the NERC Rules of Procedure</w:t>
      </w:r>
      <w:r w:rsidRPr="00FC11BA">
        <w:rPr>
          <w:rFonts w:ascii="Times New Roman" w:hAnsi="Times New Roman" w:cs="Times New Roman"/>
          <w:bCs/>
          <w:sz w:val="26"/>
          <w:szCs w:val="26"/>
          <w:vertAlign w:val="superscript"/>
        </w:rPr>
        <w:footnoteReference w:id="6"/>
      </w:r>
      <w:r w:rsidRPr="00FC11BA">
        <w:rPr>
          <w:rFonts w:ascii="Times New Roman" w:hAnsi="Times New Roman" w:cs="Times New Roman"/>
          <w:bCs/>
          <w:sz w:val="26"/>
          <w:szCs w:val="26"/>
        </w:rPr>
        <w:t>, “…a Receiving Entity shall keep in confidence and not copy, disclose, or distribute any Confidential Information or any part thereof without the permission of the Submitting Entity, except as otherwise legally required.”  This serves to protect confidential information submitted to NERC or Regional Entities.</w:t>
      </w:r>
    </w:p>
    <w:p w14:paraId="6FEEA4D5" w14:textId="6A4BE6CF" w:rsidR="00F14924" w:rsidRPr="00FC11BA" w:rsidRDefault="00F14924" w:rsidP="002A4142">
      <w:pPr>
        <w:spacing w:after="0" w:line="240" w:lineRule="auto"/>
        <w:rPr>
          <w:rFonts w:ascii="Times New Roman" w:hAnsi="Times New Roman" w:cs="Times New Roman"/>
          <w:bCs/>
          <w:sz w:val="26"/>
          <w:szCs w:val="26"/>
        </w:rPr>
      </w:pPr>
      <w:r w:rsidRPr="00FC11BA">
        <w:rPr>
          <w:rFonts w:ascii="Times New Roman" w:hAnsi="Times New Roman" w:cs="Times New Roman"/>
          <w:bCs/>
          <w:sz w:val="26"/>
          <w:szCs w:val="26"/>
        </w:rPr>
        <w:t>Responding entities do not submit the information collected due to the Reliability Standards to FERC.  Rather, they submit the information to NERC, the region</w:t>
      </w:r>
      <w:r w:rsidR="00522521" w:rsidRPr="00FC11BA">
        <w:rPr>
          <w:rFonts w:ascii="Times New Roman" w:hAnsi="Times New Roman" w:cs="Times New Roman"/>
          <w:bCs/>
          <w:sz w:val="26"/>
          <w:szCs w:val="26"/>
        </w:rPr>
        <w:t>al entitie</w:t>
      </w:r>
      <w:r w:rsidRPr="00FC11BA">
        <w:rPr>
          <w:rFonts w:ascii="Times New Roman" w:hAnsi="Times New Roman" w:cs="Times New Roman"/>
          <w:bCs/>
          <w:sz w:val="26"/>
          <w:szCs w:val="26"/>
        </w:rPr>
        <w:t xml:space="preserve">s, or maintain it internally.  Since there are no submissions made to FERC, FERC provides no specific provisions in order to protect confidentiality.  </w:t>
      </w:r>
    </w:p>
    <w:p w14:paraId="31367A1D" w14:textId="77777777" w:rsidR="00C4205B" w:rsidRPr="00FC11BA" w:rsidRDefault="00C4205B" w:rsidP="002A4142">
      <w:pPr>
        <w:spacing w:after="0" w:line="240" w:lineRule="auto"/>
        <w:ind w:firstLine="720"/>
        <w:rPr>
          <w:rFonts w:ascii="Times New Roman" w:hAnsi="Times New Roman" w:cs="Times New Roman"/>
          <w:sz w:val="24"/>
          <w:szCs w:val="24"/>
        </w:rPr>
      </w:pPr>
    </w:p>
    <w:p w14:paraId="11F7723F" w14:textId="4B2E1B36" w:rsidR="00C4205B" w:rsidRPr="00FC11BA" w:rsidRDefault="00C4205B" w:rsidP="007C39D3">
      <w:pPr>
        <w:widowControl w:val="0"/>
        <w:numPr>
          <w:ilvl w:val="0"/>
          <w:numId w:val="2"/>
        </w:numPr>
        <w:tabs>
          <w:tab w:val="num" w:pos="360"/>
        </w:tabs>
        <w:autoSpaceDE w:val="0"/>
        <w:autoSpaceDN w:val="0"/>
        <w:adjustRightInd w:val="0"/>
        <w:spacing w:after="0" w:line="240" w:lineRule="auto"/>
        <w:ind w:left="360"/>
        <w:rPr>
          <w:rFonts w:ascii="Times New Roman" w:hAnsi="Times New Roman" w:cs="Times New Roman"/>
        </w:rPr>
      </w:pPr>
      <w:r w:rsidRPr="00FC11BA">
        <w:rPr>
          <w:rFonts w:ascii="Times New Roman" w:hAnsi="Times New Roman" w:cs="Times New Roman"/>
          <w:b/>
          <w:bCs/>
          <w:sz w:val="26"/>
          <w:szCs w:val="26"/>
        </w:rPr>
        <w:t>PROVIDE ADDITIONAL JUSTIFICATION FOR ANY QUESTIONS OF A SENSITIVE NATURE</w:t>
      </w:r>
      <w:r w:rsidR="00E0001D" w:rsidRPr="00FC11BA">
        <w:rPr>
          <w:rFonts w:ascii="Times New Roman" w:hAnsi="Times New Roman" w:cs="Times New Roman"/>
          <w:b/>
          <w:bCs/>
          <w:sz w:val="26"/>
          <w:szCs w:val="26"/>
        </w:rPr>
        <w:t>, SUCH AS SEXUAL BEHAVIOR AND ATTITUDES, RELIGIOUS BELIEFS, AND OTHER MATTERS THAT ARE COMMONLY CONSIDERED PRIVATE</w:t>
      </w:r>
    </w:p>
    <w:p w14:paraId="5CE687D8" w14:textId="77777777" w:rsidR="00C4205B" w:rsidRPr="00FC11BA" w:rsidRDefault="00C4205B" w:rsidP="002A4142">
      <w:pPr>
        <w:spacing w:line="240" w:lineRule="auto"/>
        <w:rPr>
          <w:rFonts w:ascii="Times New Roman" w:hAnsi="Times New Roman" w:cs="Times New Roman"/>
          <w:b/>
          <w:bCs/>
          <w:sz w:val="26"/>
          <w:szCs w:val="26"/>
        </w:rPr>
      </w:pPr>
    </w:p>
    <w:p w14:paraId="12F642B6" w14:textId="77777777" w:rsidR="00C4205B" w:rsidRPr="00FC11BA" w:rsidRDefault="00F14924" w:rsidP="002A4142">
      <w:pPr>
        <w:spacing w:line="240" w:lineRule="auto"/>
        <w:rPr>
          <w:rFonts w:ascii="Times New Roman" w:hAnsi="Times New Roman" w:cs="Times New Roman"/>
          <w:sz w:val="26"/>
          <w:szCs w:val="26"/>
        </w:rPr>
      </w:pPr>
      <w:r w:rsidRPr="00FC11BA">
        <w:rPr>
          <w:rFonts w:ascii="Times New Roman" w:hAnsi="Times New Roman" w:cs="Times New Roman"/>
          <w:sz w:val="26"/>
          <w:szCs w:val="26"/>
        </w:rPr>
        <w:t xml:space="preserve">This collection does not contain any questions of a sensitive nature.  </w:t>
      </w:r>
    </w:p>
    <w:p w14:paraId="437A6933" w14:textId="77777777" w:rsidR="003C19D0" w:rsidRPr="00FC11BA" w:rsidRDefault="003C19D0" w:rsidP="002A4142">
      <w:pPr>
        <w:spacing w:line="240" w:lineRule="auto"/>
        <w:rPr>
          <w:rFonts w:ascii="Times New Roman" w:hAnsi="Times New Roman" w:cs="Times New Roman"/>
          <w:bCs/>
          <w:sz w:val="26"/>
          <w:szCs w:val="26"/>
        </w:rPr>
      </w:pPr>
    </w:p>
    <w:p w14:paraId="0C6A0069" w14:textId="77777777" w:rsidR="00C4205B" w:rsidRPr="00FC11BA" w:rsidRDefault="00C4205B" w:rsidP="007C39D3">
      <w:pPr>
        <w:widowControl w:val="0"/>
        <w:numPr>
          <w:ilvl w:val="0"/>
          <w:numId w:val="2"/>
        </w:numPr>
        <w:tabs>
          <w:tab w:val="num" w:pos="360"/>
        </w:tabs>
        <w:autoSpaceDE w:val="0"/>
        <w:autoSpaceDN w:val="0"/>
        <w:adjustRightInd w:val="0"/>
        <w:spacing w:after="0" w:line="240" w:lineRule="auto"/>
        <w:ind w:left="360"/>
        <w:rPr>
          <w:rFonts w:ascii="Times New Roman" w:hAnsi="Times New Roman" w:cs="Times New Roman"/>
          <w:sz w:val="24"/>
          <w:szCs w:val="24"/>
        </w:rPr>
      </w:pPr>
      <w:r w:rsidRPr="00FC11BA">
        <w:rPr>
          <w:rFonts w:ascii="Times New Roman" w:hAnsi="Times New Roman" w:cs="Times New Roman"/>
          <w:b/>
          <w:bCs/>
          <w:sz w:val="26"/>
          <w:szCs w:val="26"/>
        </w:rPr>
        <w:lastRenderedPageBreak/>
        <w:t>ESTIMATED BURDEN OF COLLECTION OF INFORMATION</w:t>
      </w:r>
    </w:p>
    <w:p w14:paraId="45891195" w14:textId="77777777" w:rsidR="00FC11BA" w:rsidRPr="00FC11BA" w:rsidRDefault="00FC11BA" w:rsidP="005E2448">
      <w:pPr>
        <w:widowControl w:val="0"/>
        <w:autoSpaceDE w:val="0"/>
        <w:autoSpaceDN w:val="0"/>
        <w:adjustRightInd w:val="0"/>
        <w:spacing w:after="0" w:line="240" w:lineRule="auto"/>
        <w:ind w:left="360"/>
        <w:rPr>
          <w:rFonts w:ascii="Times New Roman" w:hAnsi="Times New Roman" w:cs="Times New Roman"/>
          <w:sz w:val="24"/>
          <w:szCs w:val="24"/>
        </w:rPr>
      </w:pPr>
    </w:p>
    <w:p w14:paraId="1955A7C1" w14:textId="77777777" w:rsidR="00FC11BA" w:rsidRDefault="00FC11BA" w:rsidP="002A4142">
      <w:pPr>
        <w:pStyle w:val="FERCparanumber"/>
        <w:numPr>
          <w:ilvl w:val="0"/>
          <w:numId w:val="0"/>
        </w:numPr>
        <w:tabs>
          <w:tab w:val="left" w:pos="720"/>
        </w:tabs>
        <w:rPr>
          <w:rFonts w:ascii="Times New Roman" w:hAnsi="Times New Roman" w:cs="Times New Roman"/>
        </w:rPr>
      </w:pPr>
      <w:r w:rsidRPr="00FC11BA">
        <w:rPr>
          <w:rFonts w:ascii="Times New Roman" w:hAnsi="Times New Roman" w:cs="Times New Roman"/>
        </w:rPr>
        <w:t xml:space="preserve">The Commission estimates the annual reporting burden and cost as follows:  </w:t>
      </w:r>
    </w:p>
    <w:p w14:paraId="36744C6F" w14:textId="77777777" w:rsidR="00FC11BA" w:rsidRPr="00FC11BA" w:rsidRDefault="00FC11BA" w:rsidP="002A4142">
      <w:pPr>
        <w:pStyle w:val="FERCparanumber"/>
        <w:numPr>
          <w:ilvl w:val="0"/>
          <w:numId w:val="0"/>
        </w:numPr>
        <w:tabs>
          <w:tab w:val="left" w:pos="720"/>
        </w:tabs>
        <w:rPr>
          <w:rFonts w:ascii="Times New Roman" w:hAnsi="Times New Roman" w:cs="Times New Roman"/>
        </w:rPr>
      </w:pPr>
    </w:p>
    <w:tbl>
      <w:tblPr>
        <w:tblW w:w="50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5"/>
        <w:gridCol w:w="1393"/>
        <w:gridCol w:w="1258"/>
        <w:gridCol w:w="1192"/>
        <w:gridCol w:w="1342"/>
        <w:gridCol w:w="1521"/>
        <w:gridCol w:w="1258"/>
      </w:tblGrid>
      <w:tr w:rsidR="00FC11BA" w:rsidRPr="00FC11BA" w14:paraId="6343E40B" w14:textId="77777777" w:rsidTr="00E33E65">
        <w:trPr>
          <w:cantSplit/>
        </w:trPr>
        <w:tc>
          <w:tcPr>
            <w:tcW w:w="5000" w:type="pct"/>
            <w:gridSpan w:val="7"/>
            <w:tcBorders>
              <w:bottom w:val="single" w:sz="4" w:space="0" w:color="auto"/>
            </w:tcBorders>
            <w:shd w:val="clear" w:color="auto" w:fill="D9D9D9"/>
          </w:tcPr>
          <w:p w14:paraId="6178683D" w14:textId="1D89173E" w:rsidR="00FC11BA" w:rsidRPr="00FC11BA" w:rsidRDefault="007C39D3" w:rsidP="002A4142">
            <w:pPr>
              <w:spacing w:line="240" w:lineRule="auto"/>
              <w:jc w:val="center"/>
              <w:rPr>
                <w:rFonts w:ascii="Times New Roman" w:eastAsia="Calibri" w:hAnsi="Times New Roman" w:cs="Times New Roman"/>
              </w:rPr>
            </w:pPr>
            <w:r w:rsidRPr="002A4142">
              <w:rPr>
                <w:rFonts w:ascii="Times New Roman" w:eastAsia="Calibri" w:hAnsi="Times New Roman" w:cs="Times New Roman"/>
                <w:b/>
              </w:rPr>
              <w:t xml:space="preserve">Final Rule in Docket </w:t>
            </w:r>
            <w:r w:rsidR="00FC11BA" w:rsidRPr="002A4142">
              <w:rPr>
                <w:rFonts w:ascii="Times New Roman" w:eastAsia="Calibri" w:hAnsi="Times New Roman" w:cs="Times New Roman"/>
                <w:b/>
              </w:rPr>
              <w:t>RM15-16-000</w:t>
            </w:r>
            <w:r w:rsidR="00FC11BA" w:rsidRPr="00FC11BA">
              <w:rPr>
                <w:rFonts w:ascii="Times New Roman" w:eastAsia="Calibri" w:hAnsi="Times New Roman" w:cs="Times New Roman"/>
              </w:rPr>
              <w:t xml:space="preserve"> </w:t>
            </w:r>
          </w:p>
        </w:tc>
      </w:tr>
      <w:tr w:rsidR="00FC11BA" w:rsidRPr="00FC11BA" w14:paraId="21087FF6" w14:textId="77777777" w:rsidTr="00485D08">
        <w:trPr>
          <w:cantSplit/>
        </w:trPr>
        <w:tc>
          <w:tcPr>
            <w:tcW w:w="911" w:type="pct"/>
            <w:shd w:val="clear" w:color="auto" w:fill="D9D9D9"/>
            <w:vAlign w:val="bottom"/>
          </w:tcPr>
          <w:p w14:paraId="3E906BD0" w14:textId="77777777" w:rsidR="00FC11BA" w:rsidRPr="00FC11BA" w:rsidRDefault="00FC11BA" w:rsidP="00485D08">
            <w:pPr>
              <w:spacing w:after="0" w:line="240" w:lineRule="auto"/>
              <w:jc w:val="center"/>
              <w:rPr>
                <w:rFonts w:ascii="Times New Roman" w:eastAsia="Calibri" w:hAnsi="Times New Roman" w:cs="Times New Roman"/>
                <w:b/>
                <w:sz w:val="20"/>
                <w:szCs w:val="20"/>
              </w:rPr>
            </w:pPr>
          </w:p>
        </w:tc>
        <w:tc>
          <w:tcPr>
            <w:tcW w:w="715" w:type="pct"/>
            <w:shd w:val="clear" w:color="auto" w:fill="D9D9D9"/>
            <w:vAlign w:val="bottom"/>
          </w:tcPr>
          <w:p w14:paraId="4584E108" w14:textId="77777777" w:rsidR="00FC11BA" w:rsidRPr="00FC11BA" w:rsidRDefault="00FC11BA" w:rsidP="00485D08">
            <w:pPr>
              <w:spacing w:after="0" w:line="240" w:lineRule="auto"/>
              <w:jc w:val="center"/>
              <w:rPr>
                <w:rFonts w:ascii="Times New Roman" w:eastAsia="Calibri" w:hAnsi="Times New Roman" w:cs="Times New Roman"/>
                <w:b/>
                <w:sz w:val="20"/>
                <w:szCs w:val="20"/>
              </w:rPr>
            </w:pPr>
            <w:r w:rsidRPr="00FC11BA">
              <w:rPr>
                <w:rFonts w:ascii="Times New Roman" w:eastAsia="Calibri" w:hAnsi="Times New Roman" w:cs="Times New Roman"/>
                <w:b/>
                <w:sz w:val="20"/>
                <w:szCs w:val="20"/>
              </w:rPr>
              <w:t>Number of Respondents</w:t>
            </w:r>
            <w:r w:rsidRPr="002A4142">
              <w:rPr>
                <w:rStyle w:val="FootnoteReference"/>
                <w:rFonts w:ascii="Times New Roman" w:eastAsia="Calibri" w:hAnsi="Times New Roman" w:cs="Times New Roman"/>
                <w:vertAlign w:val="superscript"/>
              </w:rPr>
              <w:footnoteReference w:id="7"/>
            </w:r>
            <w:r w:rsidRPr="002A4142">
              <w:rPr>
                <w:rFonts w:ascii="Times New Roman" w:eastAsia="Calibri" w:hAnsi="Times New Roman" w:cs="Times New Roman"/>
                <w:b/>
                <w:sz w:val="20"/>
                <w:szCs w:val="20"/>
                <w:vertAlign w:val="superscript"/>
              </w:rPr>
              <w:br/>
            </w:r>
            <w:r w:rsidRPr="00FC11BA">
              <w:rPr>
                <w:rFonts w:ascii="Times New Roman" w:eastAsia="Calibri" w:hAnsi="Times New Roman" w:cs="Times New Roman"/>
                <w:b/>
                <w:sz w:val="20"/>
                <w:szCs w:val="20"/>
              </w:rPr>
              <w:t>(1)</w:t>
            </w:r>
          </w:p>
        </w:tc>
        <w:tc>
          <w:tcPr>
            <w:tcW w:w="646" w:type="pct"/>
            <w:shd w:val="clear" w:color="auto" w:fill="D9D9D9"/>
            <w:vAlign w:val="bottom"/>
          </w:tcPr>
          <w:p w14:paraId="15B9BAEA" w14:textId="77777777" w:rsidR="00FC11BA" w:rsidRPr="00FC11BA" w:rsidRDefault="00FC11BA" w:rsidP="00485D08">
            <w:pPr>
              <w:spacing w:after="0" w:line="240" w:lineRule="auto"/>
              <w:jc w:val="center"/>
              <w:rPr>
                <w:rFonts w:ascii="Times New Roman" w:eastAsia="Calibri" w:hAnsi="Times New Roman" w:cs="Times New Roman"/>
                <w:b/>
                <w:sz w:val="20"/>
                <w:szCs w:val="20"/>
              </w:rPr>
            </w:pPr>
            <w:r w:rsidRPr="00FC11BA">
              <w:rPr>
                <w:rFonts w:ascii="Times New Roman" w:eastAsia="Calibri" w:hAnsi="Times New Roman" w:cs="Times New Roman"/>
                <w:b/>
                <w:sz w:val="20"/>
                <w:szCs w:val="20"/>
              </w:rPr>
              <w:t>Annual Number of Responses per Respondent</w:t>
            </w:r>
          </w:p>
          <w:p w14:paraId="11444FAB" w14:textId="77777777" w:rsidR="00FC11BA" w:rsidRPr="00FC11BA" w:rsidRDefault="00FC11BA" w:rsidP="00485D08">
            <w:pPr>
              <w:spacing w:after="0" w:line="240" w:lineRule="auto"/>
              <w:jc w:val="center"/>
              <w:rPr>
                <w:rFonts w:ascii="Times New Roman" w:eastAsia="Calibri" w:hAnsi="Times New Roman" w:cs="Times New Roman"/>
                <w:b/>
                <w:sz w:val="20"/>
                <w:szCs w:val="20"/>
              </w:rPr>
            </w:pPr>
            <w:r w:rsidRPr="00FC11BA">
              <w:rPr>
                <w:rFonts w:ascii="Times New Roman" w:eastAsia="Calibri" w:hAnsi="Times New Roman" w:cs="Times New Roman"/>
                <w:b/>
                <w:sz w:val="20"/>
                <w:szCs w:val="20"/>
              </w:rPr>
              <w:t>(2)</w:t>
            </w:r>
          </w:p>
        </w:tc>
        <w:tc>
          <w:tcPr>
            <w:tcW w:w="612" w:type="pct"/>
            <w:shd w:val="clear" w:color="auto" w:fill="D9D9D9"/>
            <w:vAlign w:val="bottom"/>
          </w:tcPr>
          <w:p w14:paraId="04B1107E" w14:textId="77777777" w:rsidR="00FC11BA" w:rsidRPr="00FC11BA" w:rsidRDefault="00FC11BA" w:rsidP="00485D08">
            <w:pPr>
              <w:spacing w:after="0" w:line="240" w:lineRule="auto"/>
              <w:jc w:val="center"/>
              <w:rPr>
                <w:rFonts w:ascii="Times New Roman" w:eastAsia="Calibri" w:hAnsi="Times New Roman" w:cs="Times New Roman"/>
                <w:b/>
                <w:sz w:val="20"/>
                <w:szCs w:val="20"/>
              </w:rPr>
            </w:pPr>
            <w:r w:rsidRPr="00FC11BA">
              <w:rPr>
                <w:rFonts w:ascii="Times New Roman" w:eastAsia="Calibri" w:hAnsi="Times New Roman" w:cs="Times New Roman"/>
                <w:b/>
                <w:sz w:val="20"/>
                <w:szCs w:val="20"/>
              </w:rPr>
              <w:t>Total Number of Responses (1)*(2)=(3)</w:t>
            </w:r>
          </w:p>
        </w:tc>
        <w:tc>
          <w:tcPr>
            <w:tcW w:w="689" w:type="pct"/>
            <w:shd w:val="clear" w:color="auto" w:fill="D9D9D9"/>
            <w:vAlign w:val="bottom"/>
          </w:tcPr>
          <w:p w14:paraId="17D25C30" w14:textId="77777777" w:rsidR="00FC11BA" w:rsidRPr="00FC11BA" w:rsidRDefault="00FC11BA" w:rsidP="00485D08">
            <w:pPr>
              <w:spacing w:after="0" w:line="240" w:lineRule="auto"/>
              <w:jc w:val="center"/>
              <w:rPr>
                <w:rFonts w:ascii="Times New Roman" w:eastAsia="Calibri" w:hAnsi="Times New Roman" w:cs="Times New Roman"/>
                <w:b/>
                <w:sz w:val="20"/>
                <w:szCs w:val="20"/>
              </w:rPr>
            </w:pPr>
            <w:r w:rsidRPr="00FC11BA">
              <w:rPr>
                <w:rFonts w:ascii="Times New Roman" w:eastAsia="Calibri" w:hAnsi="Times New Roman" w:cs="Times New Roman"/>
                <w:b/>
                <w:sz w:val="20"/>
                <w:szCs w:val="20"/>
              </w:rPr>
              <w:t>Average Burden &amp; Cost Per Response</w:t>
            </w:r>
            <w:bookmarkStart w:id="1" w:name="_Ref419369111"/>
            <w:r w:rsidRPr="002A4142">
              <w:rPr>
                <w:rStyle w:val="FootnoteReference"/>
                <w:rFonts w:ascii="Times New Roman" w:eastAsia="Calibri" w:hAnsi="Times New Roman" w:cs="Times New Roman"/>
                <w:vertAlign w:val="superscript"/>
              </w:rPr>
              <w:footnoteReference w:id="8"/>
            </w:r>
            <w:bookmarkEnd w:id="1"/>
          </w:p>
          <w:p w14:paraId="7C274991" w14:textId="77777777" w:rsidR="00FC11BA" w:rsidRPr="00FC11BA" w:rsidRDefault="00FC11BA" w:rsidP="00485D08">
            <w:pPr>
              <w:spacing w:after="0" w:line="240" w:lineRule="auto"/>
              <w:jc w:val="center"/>
              <w:rPr>
                <w:rFonts w:ascii="Times New Roman" w:eastAsia="Calibri" w:hAnsi="Times New Roman" w:cs="Times New Roman"/>
                <w:b/>
                <w:sz w:val="20"/>
                <w:szCs w:val="20"/>
              </w:rPr>
            </w:pPr>
            <w:r w:rsidRPr="00FC11BA">
              <w:rPr>
                <w:rFonts w:ascii="Times New Roman" w:eastAsia="Calibri" w:hAnsi="Times New Roman" w:cs="Times New Roman"/>
                <w:b/>
                <w:sz w:val="20"/>
                <w:szCs w:val="20"/>
              </w:rPr>
              <w:t>(4)</w:t>
            </w:r>
          </w:p>
        </w:tc>
        <w:tc>
          <w:tcPr>
            <w:tcW w:w="781" w:type="pct"/>
            <w:shd w:val="clear" w:color="auto" w:fill="D9D9D9"/>
            <w:vAlign w:val="bottom"/>
          </w:tcPr>
          <w:p w14:paraId="0A3E3F5B" w14:textId="77777777" w:rsidR="00FC11BA" w:rsidRPr="00FC11BA" w:rsidRDefault="00FC11BA" w:rsidP="00485D08">
            <w:pPr>
              <w:spacing w:after="0" w:line="240" w:lineRule="auto"/>
              <w:jc w:val="center"/>
              <w:rPr>
                <w:rFonts w:ascii="Times New Roman" w:eastAsia="Calibri" w:hAnsi="Times New Roman" w:cs="Times New Roman"/>
                <w:b/>
                <w:sz w:val="20"/>
                <w:szCs w:val="20"/>
              </w:rPr>
            </w:pPr>
            <w:r w:rsidRPr="00FC11BA">
              <w:rPr>
                <w:rFonts w:ascii="Times New Roman" w:eastAsia="Calibri" w:hAnsi="Times New Roman" w:cs="Times New Roman"/>
                <w:b/>
                <w:sz w:val="20"/>
                <w:szCs w:val="20"/>
              </w:rPr>
              <w:t>Total Annual Burden Hours &amp; Total Annual Cost</w:t>
            </w:r>
          </w:p>
          <w:p w14:paraId="11114D52" w14:textId="77777777" w:rsidR="00FC11BA" w:rsidRPr="00FC11BA" w:rsidRDefault="00FC11BA" w:rsidP="00485D08">
            <w:pPr>
              <w:spacing w:after="0" w:line="240" w:lineRule="auto"/>
              <w:jc w:val="center"/>
              <w:rPr>
                <w:rFonts w:ascii="Times New Roman" w:eastAsia="Calibri" w:hAnsi="Times New Roman" w:cs="Times New Roman"/>
                <w:b/>
                <w:sz w:val="20"/>
                <w:szCs w:val="20"/>
              </w:rPr>
            </w:pPr>
            <w:r w:rsidRPr="00FC11BA">
              <w:rPr>
                <w:rFonts w:ascii="Times New Roman" w:eastAsia="Calibri" w:hAnsi="Times New Roman" w:cs="Times New Roman"/>
                <w:b/>
                <w:sz w:val="20"/>
                <w:szCs w:val="20"/>
              </w:rPr>
              <w:t>(3)*(4)=(5)</w:t>
            </w:r>
          </w:p>
        </w:tc>
        <w:tc>
          <w:tcPr>
            <w:tcW w:w="647" w:type="pct"/>
            <w:shd w:val="clear" w:color="auto" w:fill="D9D9D9"/>
            <w:vAlign w:val="bottom"/>
          </w:tcPr>
          <w:p w14:paraId="5FCFEC4C" w14:textId="77777777" w:rsidR="00FC11BA" w:rsidRPr="00FC11BA" w:rsidRDefault="00FC11BA" w:rsidP="00485D08">
            <w:pPr>
              <w:spacing w:after="0" w:line="240" w:lineRule="auto"/>
              <w:jc w:val="center"/>
              <w:rPr>
                <w:rFonts w:ascii="Times New Roman" w:eastAsia="Calibri" w:hAnsi="Times New Roman" w:cs="Times New Roman"/>
                <w:b/>
                <w:sz w:val="20"/>
                <w:szCs w:val="20"/>
              </w:rPr>
            </w:pPr>
            <w:r w:rsidRPr="00FC11BA">
              <w:rPr>
                <w:rFonts w:ascii="Times New Roman" w:eastAsia="Calibri" w:hAnsi="Times New Roman" w:cs="Times New Roman"/>
                <w:b/>
                <w:sz w:val="20"/>
                <w:szCs w:val="20"/>
              </w:rPr>
              <w:t>Cost per Respondent</w:t>
            </w:r>
          </w:p>
          <w:p w14:paraId="46A91193" w14:textId="2D99CDE1" w:rsidR="00FC11BA" w:rsidRPr="00FC11BA" w:rsidRDefault="00FC11BA" w:rsidP="00485D08">
            <w:pPr>
              <w:spacing w:after="0" w:line="240" w:lineRule="auto"/>
              <w:jc w:val="center"/>
              <w:rPr>
                <w:rFonts w:ascii="Times New Roman" w:eastAsia="Calibri" w:hAnsi="Times New Roman" w:cs="Times New Roman"/>
                <w:b/>
                <w:sz w:val="20"/>
                <w:szCs w:val="20"/>
              </w:rPr>
            </w:pPr>
            <w:r w:rsidRPr="00FC11BA">
              <w:rPr>
                <w:rFonts w:ascii="Times New Roman" w:eastAsia="Calibri" w:hAnsi="Times New Roman" w:cs="Times New Roman"/>
                <w:b/>
                <w:sz w:val="20"/>
                <w:szCs w:val="20"/>
              </w:rPr>
              <w:t>($)</w:t>
            </w:r>
          </w:p>
          <w:p w14:paraId="5F1418CE" w14:textId="77777777" w:rsidR="00FC11BA" w:rsidRPr="00FC11BA" w:rsidRDefault="00FC11BA" w:rsidP="00485D08">
            <w:pPr>
              <w:spacing w:after="0" w:line="240" w:lineRule="auto"/>
              <w:jc w:val="center"/>
              <w:rPr>
                <w:rFonts w:ascii="Times New Roman" w:eastAsia="Calibri" w:hAnsi="Times New Roman" w:cs="Times New Roman"/>
                <w:b/>
                <w:sz w:val="20"/>
                <w:szCs w:val="20"/>
              </w:rPr>
            </w:pPr>
            <w:r w:rsidRPr="00FC11BA">
              <w:rPr>
                <w:rFonts w:ascii="Times New Roman" w:eastAsia="Calibri" w:hAnsi="Times New Roman" w:cs="Times New Roman"/>
                <w:b/>
                <w:sz w:val="20"/>
                <w:szCs w:val="20"/>
              </w:rPr>
              <w:t>(5)÷(1)</w:t>
            </w:r>
          </w:p>
        </w:tc>
      </w:tr>
      <w:tr w:rsidR="00FC11BA" w:rsidRPr="00FC11BA" w14:paraId="52D41F66" w14:textId="77777777" w:rsidTr="00E33E65">
        <w:trPr>
          <w:cantSplit/>
        </w:trPr>
        <w:tc>
          <w:tcPr>
            <w:tcW w:w="5000" w:type="pct"/>
            <w:gridSpan w:val="7"/>
          </w:tcPr>
          <w:p w14:paraId="5E21D423" w14:textId="77777777" w:rsidR="00FC11BA" w:rsidRPr="002A4142" w:rsidRDefault="00FC11BA" w:rsidP="002A4142">
            <w:pPr>
              <w:spacing w:line="240" w:lineRule="auto"/>
              <w:jc w:val="center"/>
              <w:rPr>
                <w:rFonts w:ascii="Times New Roman" w:eastAsia="Calibri" w:hAnsi="Times New Roman" w:cs="Times New Roman"/>
                <w:b/>
                <w:sz w:val="20"/>
                <w:szCs w:val="20"/>
              </w:rPr>
            </w:pPr>
            <w:r w:rsidRPr="002A4142">
              <w:rPr>
                <w:rFonts w:ascii="Times New Roman" w:eastAsia="Calibri" w:hAnsi="Times New Roman" w:cs="Times New Roman"/>
                <w:b/>
                <w:sz w:val="20"/>
                <w:szCs w:val="20"/>
              </w:rPr>
              <w:t>FERC-725A</w:t>
            </w:r>
          </w:p>
        </w:tc>
      </w:tr>
      <w:tr w:rsidR="00FC11BA" w:rsidRPr="00FC11BA" w14:paraId="25DEF014" w14:textId="77777777" w:rsidTr="00E33E65">
        <w:trPr>
          <w:cantSplit/>
        </w:trPr>
        <w:tc>
          <w:tcPr>
            <w:tcW w:w="911" w:type="pct"/>
          </w:tcPr>
          <w:p w14:paraId="2EC58058" w14:textId="77777777" w:rsidR="00FC11BA" w:rsidRPr="00FC11BA" w:rsidRDefault="00FC11BA" w:rsidP="00485D08">
            <w:pPr>
              <w:spacing w:after="0" w:line="240" w:lineRule="auto"/>
              <w:rPr>
                <w:rFonts w:ascii="Times New Roman" w:eastAsia="Calibri" w:hAnsi="Times New Roman" w:cs="Times New Roman"/>
                <w:sz w:val="20"/>
                <w:szCs w:val="20"/>
              </w:rPr>
            </w:pPr>
            <w:r w:rsidRPr="00FC11BA">
              <w:rPr>
                <w:rFonts w:ascii="Times New Roman" w:eastAsia="Calibri" w:hAnsi="Times New Roman" w:cs="Times New Roman"/>
                <w:sz w:val="20"/>
                <w:szCs w:val="20"/>
              </w:rPr>
              <w:t>TOP-001-3</w:t>
            </w:r>
          </w:p>
        </w:tc>
        <w:tc>
          <w:tcPr>
            <w:tcW w:w="715" w:type="pct"/>
          </w:tcPr>
          <w:p w14:paraId="69D98636" w14:textId="77777777" w:rsidR="00FC11BA" w:rsidRPr="00FC11BA" w:rsidRDefault="00FC11BA" w:rsidP="00485D08">
            <w:pPr>
              <w:spacing w:after="0" w:line="240" w:lineRule="auto"/>
              <w:jc w:val="right"/>
              <w:rPr>
                <w:rFonts w:ascii="Times New Roman" w:eastAsia="Calibri" w:hAnsi="Times New Roman" w:cs="Times New Roman"/>
                <w:sz w:val="20"/>
                <w:szCs w:val="20"/>
              </w:rPr>
            </w:pPr>
            <w:r w:rsidRPr="00FC11BA">
              <w:rPr>
                <w:rFonts w:ascii="Times New Roman" w:eastAsia="Calibri" w:hAnsi="Times New Roman" w:cs="Times New Roman"/>
                <w:sz w:val="20"/>
                <w:szCs w:val="20"/>
              </w:rPr>
              <w:t>196 (TOP &amp; BA)</w:t>
            </w:r>
          </w:p>
        </w:tc>
        <w:tc>
          <w:tcPr>
            <w:tcW w:w="646" w:type="pct"/>
          </w:tcPr>
          <w:p w14:paraId="58FEA214" w14:textId="77777777" w:rsidR="00FC11BA" w:rsidRPr="00FC11BA" w:rsidRDefault="00FC11BA" w:rsidP="00485D08">
            <w:pPr>
              <w:spacing w:after="0" w:line="240" w:lineRule="auto"/>
              <w:jc w:val="right"/>
              <w:rPr>
                <w:rFonts w:ascii="Times New Roman" w:eastAsia="Calibri" w:hAnsi="Times New Roman" w:cs="Times New Roman"/>
                <w:sz w:val="20"/>
                <w:szCs w:val="20"/>
              </w:rPr>
            </w:pPr>
            <w:r w:rsidRPr="00FC11BA">
              <w:rPr>
                <w:rFonts w:ascii="Times New Roman" w:eastAsia="Calibri" w:hAnsi="Times New Roman" w:cs="Times New Roman"/>
                <w:sz w:val="20"/>
                <w:szCs w:val="20"/>
              </w:rPr>
              <w:t>1</w:t>
            </w:r>
          </w:p>
        </w:tc>
        <w:tc>
          <w:tcPr>
            <w:tcW w:w="612" w:type="pct"/>
          </w:tcPr>
          <w:p w14:paraId="3B9CB8A6" w14:textId="77777777" w:rsidR="00FC11BA" w:rsidRPr="00FC11BA" w:rsidRDefault="00FC11BA" w:rsidP="00485D08">
            <w:pPr>
              <w:spacing w:after="0" w:line="240" w:lineRule="auto"/>
              <w:jc w:val="right"/>
              <w:rPr>
                <w:rFonts w:ascii="Times New Roman" w:eastAsia="Calibri" w:hAnsi="Times New Roman" w:cs="Times New Roman"/>
                <w:sz w:val="20"/>
                <w:szCs w:val="20"/>
              </w:rPr>
            </w:pPr>
            <w:r w:rsidRPr="00FC11BA">
              <w:rPr>
                <w:rFonts w:ascii="Times New Roman" w:eastAsia="Calibri" w:hAnsi="Times New Roman" w:cs="Times New Roman"/>
                <w:sz w:val="20"/>
                <w:szCs w:val="20"/>
              </w:rPr>
              <w:t>196</w:t>
            </w:r>
          </w:p>
        </w:tc>
        <w:tc>
          <w:tcPr>
            <w:tcW w:w="689" w:type="pct"/>
          </w:tcPr>
          <w:p w14:paraId="5C97B7FB" w14:textId="13205F2B" w:rsidR="00FC11BA" w:rsidRPr="00FC11BA" w:rsidRDefault="00FC11BA" w:rsidP="00485D08">
            <w:pPr>
              <w:spacing w:after="0" w:line="240" w:lineRule="auto"/>
              <w:jc w:val="right"/>
              <w:rPr>
                <w:rFonts w:ascii="Times New Roman" w:eastAsia="Calibri" w:hAnsi="Times New Roman" w:cs="Times New Roman"/>
                <w:sz w:val="20"/>
                <w:szCs w:val="20"/>
              </w:rPr>
            </w:pPr>
            <w:r w:rsidRPr="00FC11BA">
              <w:rPr>
                <w:rFonts w:ascii="Times New Roman" w:eastAsia="Calibri" w:hAnsi="Times New Roman" w:cs="Times New Roman"/>
                <w:sz w:val="20"/>
                <w:szCs w:val="20"/>
              </w:rPr>
              <w:t>96 hrs.</w:t>
            </w:r>
            <w:r w:rsidR="009B04FD">
              <w:rPr>
                <w:rFonts w:ascii="Times New Roman" w:eastAsia="Calibri" w:hAnsi="Times New Roman" w:cs="Times New Roman"/>
                <w:sz w:val="20"/>
                <w:szCs w:val="20"/>
              </w:rPr>
              <w:t xml:space="preserve">; </w:t>
            </w:r>
            <w:r w:rsidRPr="00FC11BA">
              <w:rPr>
                <w:rFonts w:ascii="Times New Roman" w:eastAsia="Calibri" w:hAnsi="Times New Roman" w:cs="Times New Roman"/>
                <w:sz w:val="20"/>
                <w:szCs w:val="20"/>
              </w:rPr>
              <w:t>$6,369.60</w:t>
            </w:r>
          </w:p>
        </w:tc>
        <w:tc>
          <w:tcPr>
            <w:tcW w:w="781" w:type="pct"/>
          </w:tcPr>
          <w:p w14:paraId="437A0222" w14:textId="77777777" w:rsidR="00FC11BA" w:rsidRPr="00FC11BA" w:rsidRDefault="00FC11BA" w:rsidP="00485D08">
            <w:pPr>
              <w:spacing w:after="0" w:line="240" w:lineRule="auto"/>
              <w:jc w:val="right"/>
              <w:rPr>
                <w:rFonts w:ascii="Times New Roman" w:eastAsia="Calibri" w:hAnsi="Times New Roman" w:cs="Times New Roman"/>
                <w:sz w:val="20"/>
                <w:szCs w:val="20"/>
              </w:rPr>
            </w:pPr>
            <w:r w:rsidRPr="00FC11BA">
              <w:rPr>
                <w:rFonts w:ascii="Times New Roman" w:eastAsia="Calibri" w:hAnsi="Times New Roman" w:cs="Times New Roman"/>
                <w:sz w:val="20"/>
                <w:szCs w:val="20"/>
              </w:rPr>
              <w:t xml:space="preserve">18,816 hrs., $1,248,441.60 </w:t>
            </w:r>
          </w:p>
        </w:tc>
        <w:tc>
          <w:tcPr>
            <w:tcW w:w="647" w:type="pct"/>
          </w:tcPr>
          <w:p w14:paraId="3AB0A60C" w14:textId="77777777" w:rsidR="00FC11BA" w:rsidRPr="00FC11BA" w:rsidRDefault="00FC11BA" w:rsidP="00485D08">
            <w:pPr>
              <w:spacing w:after="0" w:line="240" w:lineRule="auto"/>
              <w:jc w:val="right"/>
              <w:rPr>
                <w:rFonts w:ascii="Times New Roman" w:eastAsia="Calibri" w:hAnsi="Times New Roman" w:cs="Times New Roman"/>
                <w:sz w:val="20"/>
                <w:szCs w:val="20"/>
              </w:rPr>
            </w:pPr>
            <w:r w:rsidRPr="00FC11BA">
              <w:rPr>
                <w:rFonts w:ascii="Times New Roman" w:eastAsia="Calibri" w:hAnsi="Times New Roman" w:cs="Times New Roman"/>
                <w:sz w:val="20"/>
                <w:szCs w:val="20"/>
              </w:rPr>
              <w:t xml:space="preserve">96 </w:t>
            </w:r>
            <w:proofErr w:type="spellStart"/>
            <w:r w:rsidRPr="00FC11BA">
              <w:rPr>
                <w:rFonts w:ascii="Times New Roman" w:eastAsia="Calibri" w:hAnsi="Times New Roman" w:cs="Times New Roman"/>
                <w:sz w:val="20"/>
                <w:szCs w:val="20"/>
              </w:rPr>
              <w:t>hrs</w:t>
            </w:r>
            <w:proofErr w:type="spellEnd"/>
            <w:r w:rsidRPr="00FC11BA">
              <w:rPr>
                <w:rFonts w:ascii="Times New Roman" w:eastAsia="Calibri" w:hAnsi="Times New Roman" w:cs="Times New Roman"/>
                <w:sz w:val="20"/>
                <w:szCs w:val="20"/>
              </w:rPr>
              <w:t>, $6,369.60</w:t>
            </w:r>
          </w:p>
        </w:tc>
      </w:tr>
      <w:tr w:rsidR="00FC11BA" w:rsidRPr="00FC11BA" w14:paraId="0E21BD6C" w14:textId="77777777" w:rsidTr="00E33E65">
        <w:trPr>
          <w:cantSplit/>
        </w:trPr>
        <w:tc>
          <w:tcPr>
            <w:tcW w:w="911" w:type="pct"/>
          </w:tcPr>
          <w:p w14:paraId="74AD014F" w14:textId="77777777" w:rsidR="00FC11BA" w:rsidRPr="00FC11BA" w:rsidRDefault="00FC11BA" w:rsidP="00485D08">
            <w:pPr>
              <w:spacing w:after="0" w:line="240" w:lineRule="auto"/>
              <w:rPr>
                <w:rFonts w:ascii="Times New Roman" w:eastAsia="Calibri" w:hAnsi="Times New Roman" w:cs="Times New Roman"/>
                <w:sz w:val="20"/>
                <w:szCs w:val="20"/>
              </w:rPr>
            </w:pPr>
            <w:r w:rsidRPr="00FC11BA">
              <w:rPr>
                <w:rFonts w:ascii="Times New Roman" w:eastAsia="Calibri" w:hAnsi="Times New Roman" w:cs="Times New Roman"/>
                <w:sz w:val="20"/>
                <w:szCs w:val="20"/>
              </w:rPr>
              <w:t>TOP-002-4</w:t>
            </w:r>
          </w:p>
        </w:tc>
        <w:tc>
          <w:tcPr>
            <w:tcW w:w="715" w:type="pct"/>
          </w:tcPr>
          <w:p w14:paraId="2C182FEF" w14:textId="77777777" w:rsidR="00FC11BA" w:rsidRPr="00FC11BA" w:rsidRDefault="00FC11BA" w:rsidP="00485D08">
            <w:pPr>
              <w:spacing w:after="0" w:line="240" w:lineRule="auto"/>
              <w:jc w:val="right"/>
              <w:rPr>
                <w:rFonts w:ascii="Times New Roman" w:eastAsia="Calibri" w:hAnsi="Times New Roman" w:cs="Times New Roman"/>
                <w:sz w:val="20"/>
                <w:szCs w:val="20"/>
              </w:rPr>
            </w:pPr>
            <w:r w:rsidRPr="00FC11BA">
              <w:rPr>
                <w:rFonts w:ascii="Times New Roman" w:eastAsia="Calibri" w:hAnsi="Times New Roman" w:cs="Times New Roman"/>
                <w:sz w:val="20"/>
                <w:szCs w:val="20"/>
              </w:rPr>
              <w:t>196 (TOP &amp; BA)</w:t>
            </w:r>
          </w:p>
        </w:tc>
        <w:tc>
          <w:tcPr>
            <w:tcW w:w="646" w:type="pct"/>
          </w:tcPr>
          <w:p w14:paraId="36F39D72" w14:textId="77777777" w:rsidR="00FC11BA" w:rsidRPr="00FC11BA" w:rsidRDefault="00FC11BA" w:rsidP="00485D08">
            <w:pPr>
              <w:spacing w:after="0" w:line="240" w:lineRule="auto"/>
              <w:jc w:val="right"/>
              <w:rPr>
                <w:rFonts w:ascii="Times New Roman" w:eastAsia="Calibri" w:hAnsi="Times New Roman" w:cs="Times New Roman"/>
                <w:sz w:val="20"/>
                <w:szCs w:val="20"/>
              </w:rPr>
            </w:pPr>
            <w:r w:rsidRPr="00FC11BA">
              <w:rPr>
                <w:rFonts w:ascii="Times New Roman" w:eastAsia="Calibri" w:hAnsi="Times New Roman" w:cs="Times New Roman"/>
                <w:sz w:val="20"/>
                <w:szCs w:val="20"/>
              </w:rPr>
              <w:t>1</w:t>
            </w:r>
          </w:p>
        </w:tc>
        <w:tc>
          <w:tcPr>
            <w:tcW w:w="612" w:type="pct"/>
          </w:tcPr>
          <w:p w14:paraId="3AEBEC0A" w14:textId="77777777" w:rsidR="00FC11BA" w:rsidRPr="00FC11BA" w:rsidRDefault="00FC11BA" w:rsidP="00485D08">
            <w:pPr>
              <w:spacing w:after="0" w:line="240" w:lineRule="auto"/>
              <w:jc w:val="right"/>
              <w:rPr>
                <w:rFonts w:ascii="Times New Roman" w:eastAsia="Calibri" w:hAnsi="Times New Roman" w:cs="Times New Roman"/>
                <w:sz w:val="20"/>
                <w:szCs w:val="20"/>
              </w:rPr>
            </w:pPr>
            <w:r w:rsidRPr="00FC11BA">
              <w:rPr>
                <w:rFonts w:ascii="Times New Roman" w:eastAsia="Calibri" w:hAnsi="Times New Roman" w:cs="Times New Roman"/>
                <w:sz w:val="20"/>
                <w:szCs w:val="20"/>
              </w:rPr>
              <w:t>196</w:t>
            </w:r>
          </w:p>
        </w:tc>
        <w:tc>
          <w:tcPr>
            <w:tcW w:w="689" w:type="pct"/>
          </w:tcPr>
          <w:p w14:paraId="07CB1C5E" w14:textId="77777777" w:rsidR="00FC11BA" w:rsidRPr="00FC11BA" w:rsidRDefault="00FC11BA" w:rsidP="00485D08">
            <w:pPr>
              <w:spacing w:after="0" w:line="240" w:lineRule="auto"/>
              <w:jc w:val="right"/>
              <w:rPr>
                <w:rFonts w:ascii="Times New Roman" w:eastAsia="Calibri" w:hAnsi="Times New Roman" w:cs="Times New Roman"/>
                <w:sz w:val="20"/>
                <w:szCs w:val="20"/>
              </w:rPr>
            </w:pPr>
            <w:r w:rsidRPr="00FC11BA">
              <w:rPr>
                <w:rFonts w:ascii="Times New Roman" w:eastAsia="Calibri" w:hAnsi="Times New Roman" w:cs="Times New Roman"/>
                <w:sz w:val="20"/>
                <w:szCs w:val="20"/>
              </w:rPr>
              <w:t>284 hrs.</w:t>
            </w:r>
          </w:p>
          <w:p w14:paraId="160C08BC" w14:textId="77777777" w:rsidR="00FC11BA" w:rsidRPr="00FC11BA" w:rsidRDefault="00FC11BA" w:rsidP="00485D08">
            <w:pPr>
              <w:spacing w:after="0" w:line="240" w:lineRule="auto"/>
              <w:jc w:val="right"/>
              <w:rPr>
                <w:rFonts w:ascii="Times New Roman" w:eastAsia="Calibri" w:hAnsi="Times New Roman" w:cs="Times New Roman"/>
                <w:sz w:val="20"/>
                <w:szCs w:val="20"/>
              </w:rPr>
            </w:pPr>
            <w:r w:rsidRPr="00FC11BA">
              <w:rPr>
                <w:rFonts w:ascii="Times New Roman" w:eastAsia="Calibri" w:hAnsi="Times New Roman" w:cs="Times New Roman"/>
                <w:sz w:val="20"/>
                <w:szCs w:val="20"/>
              </w:rPr>
              <w:t>$18,843.40</w:t>
            </w:r>
          </w:p>
        </w:tc>
        <w:tc>
          <w:tcPr>
            <w:tcW w:w="781" w:type="pct"/>
          </w:tcPr>
          <w:p w14:paraId="3413019E" w14:textId="26D27564" w:rsidR="00FC11BA" w:rsidRPr="00FC11BA" w:rsidRDefault="00FC11BA" w:rsidP="00485D08">
            <w:pPr>
              <w:spacing w:after="0" w:line="240" w:lineRule="auto"/>
              <w:jc w:val="center"/>
              <w:rPr>
                <w:rFonts w:ascii="Times New Roman" w:eastAsia="Calibri" w:hAnsi="Times New Roman" w:cs="Times New Roman"/>
                <w:sz w:val="20"/>
                <w:szCs w:val="20"/>
              </w:rPr>
            </w:pPr>
            <w:r w:rsidRPr="00FC11BA">
              <w:rPr>
                <w:rFonts w:ascii="Times New Roman" w:eastAsia="Calibri" w:hAnsi="Times New Roman" w:cs="Times New Roman"/>
                <w:sz w:val="20"/>
                <w:szCs w:val="20"/>
              </w:rPr>
              <w:t>55,664hrs., $3,693,306.40</w:t>
            </w:r>
          </w:p>
        </w:tc>
        <w:tc>
          <w:tcPr>
            <w:tcW w:w="647" w:type="pct"/>
          </w:tcPr>
          <w:p w14:paraId="5831EB6E" w14:textId="77777777" w:rsidR="00FC11BA" w:rsidRPr="00FC11BA" w:rsidRDefault="00FC11BA" w:rsidP="00485D08">
            <w:pPr>
              <w:spacing w:after="0" w:line="240" w:lineRule="auto"/>
              <w:jc w:val="right"/>
              <w:rPr>
                <w:rFonts w:ascii="Times New Roman" w:eastAsia="Calibri" w:hAnsi="Times New Roman" w:cs="Times New Roman"/>
                <w:sz w:val="20"/>
                <w:szCs w:val="20"/>
              </w:rPr>
            </w:pPr>
            <w:r w:rsidRPr="00FC11BA">
              <w:rPr>
                <w:rFonts w:ascii="Times New Roman" w:eastAsia="Calibri" w:hAnsi="Times New Roman" w:cs="Times New Roman"/>
                <w:sz w:val="20"/>
                <w:szCs w:val="20"/>
              </w:rPr>
              <w:t>284 hrs., $18,843.40</w:t>
            </w:r>
          </w:p>
        </w:tc>
      </w:tr>
      <w:tr w:rsidR="00FC11BA" w:rsidRPr="00FC11BA" w14:paraId="3A857FA6" w14:textId="77777777" w:rsidTr="00E33E65">
        <w:trPr>
          <w:cantSplit/>
        </w:trPr>
        <w:tc>
          <w:tcPr>
            <w:tcW w:w="911" w:type="pct"/>
          </w:tcPr>
          <w:p w14:paraId="3F6C7F46" w14:textId="77777777" w:rsidR="00FC11BA" w:rsidRPr="00FC11BA" w:rsidRDefault="00FC11BA" w:rsidP="00485D08">
            <w:pPr>
              <w:spacing w:after="0" w:line="240" w:lineRule="auto"/>
              <w:rPr>
                <w:rFonts w:ascii="Times New Roman" w:eastAsia="Calibri" w:hAnsi="Times New Roman" w:cs="Times New Roman"/>
                <w:sz w:val="20"/>
                <w:szCs w:val="20"/>
              </w:rPr>
            </w:pPr>
            <w:r w:rsidRPr="00FC11BA">
              <w:rPr>
                <w:rFonts w:ascii="Times New Roman" w:eastAsia="Calibri" w:hAnsi="Times New Roman" w:cs="Times New Roman"/>
                <w:sz w:val="20"/>
                <w:szCs w:val="20"/>
              </w:rPr>
              <w:t>TOP-003-3</w:t>
            </w:r>
          </w:p>
        </w:tc>
        <w:tc>
          <w:tcPr>
            <w:tcW w:w="715" w:type="pct"/>
          </w:tcPr>
          <w:p w14:paraId="405B6C42" w14:textId="77777777" w:rsidR="00FC11BA" w:rsidRPr="00FC11BA" w:rsidRDefault="00FC11BA" w:rsidP="00485D08">
            <w:pPr>
              <w:spacing w:after="0" w:line="240" w:lineRule="auto"/>
              <w:jc w:val="right"/>
              <w:rPr>
                <w:rFonts w:ascii="Times New Roman" w:eastAsia="Calibri" w:hAnsi="Times New Roman" w:cs="Times New Roman"/>
                <w:sz w:val="20"/>
                <w:szCs w:val="20"/>
              </w:rPr>
            </w:pPr>
            <w:r w:rsidRPr="00FC11BA">
              <w:rPr>
                <w:rFonts w:ascii="Times New Roman" w:eastAsia="Calibri" w:hAnsi="Times New Roman" w:cs="Times New Roman"/>
                <w:sz w:val="20"/>
                <w:szCs w:val="20"/>
              </w:rPr>
              <w:t>196 (TOP &amp; BA)</w:t>
            </w:r>
          </w:p>
        </w:tc>
        <w:tc>
          <w:tcPr>
            <w:tcW w:w="646" w:type="pct"/>
          </w:tcPr>
          <w:p w14:paraId="0E54F2ED" w14:textId="77777777" w:rsidR="00FC11BA" w:rsidRPr="00FC11BA" w:rsidRDefault="00FC11BA" w:rsidP="00485D08">
            <w:pPr>
              <w:spacing w:after="0" w:line="240" w:lineRule="auto"/>
              <w:jc w:val="right"/>
              <w:rPr>
                <w:rFonts w:ascii="Times New Roman" w:eastAsia="Calibri" w:hAnsi="Times New Roman" w:cs="Times New Roman"/>
                <w:sz w:val="20"/>
                <w:szCs w:val="20"/>
              </w:rPr>
            </w:pPr>
            <w:r w:rsidRPr="00FC11BA">
              <w:rPr>
                <w:rFonts w:ascii="Times New Roman" w:eastAsia="Calibri" w:hAnsi="Times New Roman" w:cs="Times New Roman"/>
                <w:sz w:val="20"/>
                <w:szCs w:val="20"/>
              </w:rPr>
              <w:t>1</w:t>
            </w:r>
          </w:p>
        </w:tc>
        <w:tc>
          <w:tcPr>
            <w:tcW w:w="612" w:type="pct"/>
          </w:tcPr>
          <w:p w14:paraId="6BF8247E" w14:textId="77777777" w:rsidR="00FC11BA" w:rsidRPr="00FC11BA" w:rsidRDefault="00FC11BA" w:rsidP="00485D08">
            <w:pPr>
              <w:spacing w:after="0" w:line="240" w:lineRule="auto"/>
              <w:jc w:val="right"/>
              <w:rPr>
                <w:rFonts w:ascii="Times New Roman" w:eastAsia="Calibri" w:hAnsi="Times New Roman" w:cs="Times New Roman"/>
                <w:sz w:val="20"/>
                <w:szCs w:val="20"/>
              </w:rPr>
            </w:pPr>
            <w:r w:rsidRPr="00FC11BA">
              <w:rPr>
                <w:rFonts w:ascii="Times New Roman" w:eastAsia="Calibri" w:hAnsi="Times New Roman" w:cs="Times New Roman"/>
                <w:sz w:val="20"/>
                <w:szCs w:val="20"/>
              </w:rPr>
              <w:t>196</w:t>
            </w:r>
          </w:p>
        </w:tc>
        <w:tc>
          <w:tcPr>
            <w:tcW w:w="689" w:type="pct"/>
          </w:tcPr>
          <w:p w14:paraId="299CF108" w14:textId="77777777" w:rsidR="00FC11BA" w:rsidRPr="00FC11BA" w:rsidRDefault="00FC11BA" w:rsidP="00485D08">
            <w:pPr>
              <w:spacing w:after="0" w:line="240" w:lineRule="auto"/>
              <w:jc w:val="right"/>
              <w:rPr>
                <w:rFonts w:ascii="Times New Roman" w:eastAsia="Calibri" w:hAnsi="Times New Roman" w:cs="Times New Roman"/>
                <w:sz w:val="20"/>
                <w:szCs w:val="20"/>
              </w:rPr>
            </w:pPr>
            <w:r w:rsidRPr="00FC11BA">
              <w:rPr>
                <w:rFonts w:ascii="Times New Roman" w:eastAsia="Calibri" w:hAnsi="Times New Roman" w:cs="Times New Roman"/>
                <w:sz w:val="20"/>
                <w:szCs w:val="20"/>
              </w:rPr>
              <w:t>230 hrs.</w:t>
            </w:r>
          </w:p>
          <w:p w14:paraId="04D7921B" w14:textId="77777777" w:rsidR="00FC11BA" w:rsidRPr="00FC11BA" w:rsidRDefault="00FC11BA" w:rsidP="00485D08">
            <w:pPr>
              <w:spacing w:after="0" w:line="240" w:lineRule="auto"/>
              <w:jc w:val="right"/>
              <w:rPr>
                <w:rFonts w:ascii="Times New Roman" w:eastAsia="Calibri" w:hAnsi="Times New Roman" w:cs="Times New Roman"/>
                <w:sz w:val="20"/>
                <w:szCs w:val="20"/>
              </w:rPr>
            </w:pPr>
            <w:r w:rsidRPr="00FC11BA">
              <w:rPr>
                <w:rFonts w:ascii="Times New Roman" w:eastAsia="Calibri" w:hAnsi="Times New Roman" w:cs="Times New Roman"/>
                <w:sz w:val="20"/>
                <w:szCs w:val="20"/>
              </w:rPr>
              <w:t>$15,260.50</w:t>
            </w:r>
          </w:p>
        </w:tc>
        <w:tc>
          <w:tcPr>
            <w:tcW w:w="781" w:type="pct"/>
          </w:tcPr>
          <w:p w14:paraId="5D0CD340" w14:textId="77777777" w:rsidR="00FC11BA" w:rsidRPr="00FC11BA" w:rsidRDefault="00FC11BA" w:rsidP="00485D08">
            <w:pPr>
              <w:spacing w:after="0" w:line="240" w:lineRule="auto"/>
              <w:jc w:val="right"/>
              <w:rPr>
                <w:rFonts w:ascii="Times New Roman" w:eastAsia="Calibri" w:hAnsi="Times New Roman" w:cs="Times New Roman"/>
                <w:sz w:val="20"/>
                <w:szCs w:val="20"/>
              </w:rPr>
            </w:pPr>
            <w:r w:rsidRPr="00FC11BA">
              <w:rPr>
                <w:rFonts w:ascii="Times New Roman" w:eastAsia="Calibri" w:hAnsi="Times New Roman" w:cs="Times New Roman"/>
                <w:sz w:val="20"/>
                <w:szCs w:val="20"/>
              </w:rPr>
              <w:t>45,080 hrs., $2,991,058.00</w:t>
            </w:r>
          </w:p>
        </w:tc>
        <w:tc>
          <w:tcPr>
            <w:tcW w:w="647" w:type="pct"/>
          </w:tcPr>
          <w:p w14:paraId="501115FE" w14:textId="77777777" w:rsidR="00FC11BA" w:rsidRPr="00FC11BA" w:rsidRDefault="00FC11BA" w:rsidP="00485D08">
            <w:pPr>
              <w:spacing w:after="0" w:line="240" w:lineRule="auto"/>
              <w:jc w:val="right"/>
              <w:rPr>
                <w:rFonts w:ascii="Times New Roman" w:eastAsia="Calibri" w:hAnsi="Times New Roman" w:cs="Times New Roman"/>
                <w:sz w:val="20"/>
                <w:szCs w:val="20"/>
              </w:rPr>
            </w:pPr>
            <w:r w:rsidRPr="00FC11BA">
              <w:rPr>
                <w:rFonts w:ascii="Times New Roman" w:eastAsia="Calibri" w:hAnsi="Times New Roman" w:cs="Times New Roman"/>
                <w:sz w:val="20"/>
                <w:szCs w:val="20"/>
              </w:rPr>
              <w:t>230 hrs., $15,260.50</w:t>
            </w:r>
          </w:p>
        </w:tc>
      </w:tr>
      <w:tr w:rsidR="00FC11BA" w:rsidRPr="00FC11BA" w14:paraId="39F76298" w14:textId="77777777" w:rsidTr="00E33E65">
        <w:trPr>
          <w:cantSplit/>
        </w:trPr>
        <w:tc>
          <w:tcPr>
            <w:tcW w:w="911" w:type="pct"/>
            <w:shd w:val="clear" w:color="auto" w:fill="FFFFFF" w:themeFill="background1"/>
          </w:tcPr>
          <w:p w14:paraId="2E7EDCFF" w14:textId="77777777" w:rsidR="00FC11BA" w:rsidRPr="002A4142" w:rsidRDefault="00FC11BA" w:rsidP="00485D08">
            <w:pPr>
              <w:spacing w:after="0" w:line="240" w:lineRule="auto"/>
              <w:rPr>
                <w:rFonts w:ascii="Times New Roman" w:eastAsia="Calibri" w:hAnsi="Times New Roman" w:cs="Times New Roman"/>
                <w:b/>
                <w:sz w:val="20"/>
                <w:szCs w:val="20"/>
              </w:rPr>
            </w:pPr>
            <w:r w:rsidRPr="002A4142">
              <w:rPr>
                <w:rFonts w:ascii="Times New Roman" w:eastAsia="Calibri" w:hAnsi="Times New Roman" w:cs="Times New Roman"/>
                <w:b/>
                <w:sz w:val="20"/>
                <w:szCs w:val="20"/>
              </w:rPr>
              <w:t>Sub-Total for FERC-725A</w:t>
            </w:r>
          </w:p>
        </w:tc>
        <w:tc>
          <w:tcPr>
            <w:tcW w:w="715" w:type="pct"/>
            <w:shd w:val="clear" w:color="auto" w:fill="D9D9D9" w:themeFill="background1" w:themeFillShade="D9"/>
          </w:tcPr>
          <w:p w14:paraId="53F0E65F" w14:textId="77777777" w:rsidR="00FC11BA" w:rsidRPr="00FC11BA" w:rsidRDefault="00FC11BA" w:rsidP="00485D08">
            <w:pPr>
              <w:spacing w:after="0" w:line="240" w:lineRule="auto"/>
              <w:jc w:val="right"/>
              <w:rPr>
                <w:rFonts w:ascii="Times New Roman" w:eastAsia="Calibri" w:hAnsi="Times New Roman" w:cs="Times New Roman"/>
                <w:sz w:val="20"/>
                <w:szCs w:val="20"/>
              </w:rPr>
            </w:pPr>
          </w:p>
        </w:tc>
        <w:tc>
          <w:tcPr>
            <w:tcW w:w="646" w:type="pct"/>
            <w:shd w:val="clear" w:color="auto" w:fill="D9D9D9" w:themeFill="background1" w:themeFillShade="D9"/>
          </w:tcPr>
          <w:p w14:paraId="5BC2AC24" w14:textId="77777777" w:rsidR="00FC11BA" w:rsidRPr="00FC11BA" w:rsidRDefault="00FC11BA" w:rsidP="00485D08">
            <w:pPr>
              <w:spacing w:after="0" w:line="240" w:lineRule="auto"/>
              <w:jc w:val="right"/>
              <w:rPr>
                <w:rFonts w:ascii="Times New Roman" w:eastAsia="Calibri" w:hAnsi="Times New Roman" w:cs="Times New Roman"/>
                <w:sz w:val="20"/>
                <w:szCs w:val="20"/>
              </w:rPr>
            </w:pPr>
          </w:p>
        </w:tc>
        <w:tc>
          <w:tcPr>
            <w:tcW w:w="612" w:type="pct"/>
            <w:shd w:val="clear" w:color="auto" w:fill="D9D9D9" w:themeFill="background1" w:themeFillShade="D9"/>
          </w:tcPr>
          <w:p w14:paraId="5652D4EB" w14:textId="77777777" w:rsidR="00FC11BA" w:rsidRPr="00FC11BA" w:rsidRDefault="00FC11BA" w:rsidP="00485D08">
            <w:pPr>
              <w:spacing w:after="0" w:line="240" w:lineRule="auto"/>
              <w:jc w:val="right"/>
              <w:rPr>
                <w:rFonts w:ascii="Times New Roman" w:eastAsia="Calibri" w:hAnsi="Times New Roman" w:cs="Times New Roman"/>
                <w:sz w:val="20"/>
                <w:szCs w:val="20"/>
              </w:rPr>
            </w:pPr>
          </w:p>
        </w:tc>
        <w:tc>
          <w:tcPr>
            <w:tcW w:w="689" w:type="pct"/>
            <w:shd w:val="clear" w:color="auto" w:fill="D9D9D9" w:themeFill="background1" w:themeFillShade="D9"/>
          </w:tcPr>
          <w:p w14:paraId="42BF0E2B" w14:textId="77777777" w:rsidR="00FC11BA" w:rsidRPr="00FC11BA" w:rsidRDefault="00FC11BA" w:rsidP="00485D08">
            <w:pPr>
              <w:spacing w:after="0" w:line="240" w:lineRule="auto"/>
              <w:jc w:val="right"/>
              <w:rPr>
                <w:rFonts w:ascii="Times New Roman" w:eastAsia="Calibri" w:hAnsi="Times New Roman" w:cs="Times New Roman"/>
                <w:sz w:val="20"/>
                <w:szCs w:val="20"/>
              </w:rPr>
            </w:pPr>
          </w:p>
        </w:tc>
        <w:tc>
          <w:tcPr>
            <w:tcW w:w="781" w:type="pct"/>
            <w:shd w:val="clear" w:color="auto" w:fill="FFFFFF" w:themeFill="background1"/>
          </w:tcPr>
          <w:p w14:paraId="368F5672" w14:textId="7A2FC30A" w:rsidR="00FC11BA" w:rsidRPr="00FC11BA" w:rsidRDefault="00017D46" w:rsidP="00485D08">
            <w:pPr>
              <w:spacing w:after="0" w:line="240" w:lineRule="auto"/>
              <w:jc w:val="right"/>
              <w:rPr>
                <w:rFonts w:ascii="Times New Roman" w:eastAsia="Calibri" w:hAnsi="Times New Roman" w:cs="Times New Roman"/>
                <w:sz w:val="20"/>
                <w:szCs w:val="20"/>
              </w:rPr>
            </w:pPr>
            <w:r>
              <w:rPr>
                <w:rFonts w:ascii="Times New Roman" w:eastAsia="Calibri" w:hAnsi="Times New Roman" w:cs="Times New Roman"/>
                <w:sz w:val="20"/>
                <w:szCs w:val="20"/>
              </w:rPr>
              <w:t>119,560</w:t>
            </w:r>
            <w:r w:rsidR="00FC11BA" w:rsidRPr="00FC11BA">
              <w:rPr>
                <w:rFonts w:ascii="Times New Roman" w:eastAsia="Calibri" w:hAnsi="Times New Roman" w:cs="Times New Roman"/>
                <w:sz w:val="20"/>
                <w:szCs w:val="20"/>
              </w:rPr>
              <w:t xml:space="preserve"> hrs.</w:t>
            </w:r>
            <w:r w:rsidR="009B04FD" w:rsidRPr="00485D08">
              <w:rPr>
                <w:rStyle w:val="FootnoteReference"/>
                <w:rFonts w:ascii="Times New Roman" w:eastAsia="Calibri" w:hAnsi="Times New Roman" w:cs="Times New Roman"/>
                <w:sz w:val="20"/>
                <w:szCs w:val="20"/>
                <w:vertAlign w:val="superscript"/>
              </w:rPr>
              <w:footnoteReference w:id="9"/>
            </w:r>
            <w:r w:rsidR="00FC11BA" w:rsidRPr="00FC11BA">
              <w:rPr>
                <w:rFonts w:ascii="Times New Roman" w:eastAsia="Calibri" w:hAnsi="Times New Roman" w:cs="Times New Roman"/>
                <w:sz w:val="20"/>
                <w:szCs w:val="20"/>
              </w:rPr>
              <w:t>, $7,932,806.00</w:t>
            </w:r>
          </w:p>
        </w:tc>
        <w:tc>
          <w:tcPr>
            <w:tcW w:w="647" w:type="pct"/>
            <w:shd w:val="clear" w:color="auto" w:fill="D9D9D9" w:themeFill="background1" w:themeFillShade="D9"/>
          </w:tcPr>
          <w:p w14:paraId="33F4308D" w14:textId="77777777" w:rsidR="00FC11BA" w:rsidRPr="00FC11BA" w:rsidRDefault="00FC11BA" w:rsidP="00485D08">
            <w:pPr>
              <w:spacing w:after="0" w:line="240" w:lineRule="auto"/>
              <w:jc w:val="right"/>
              <w:rPr>
                <w:rFonts w:ascii="Times New Roman" w:eastAsia="Calibri" w:hAnsi="Times New Roman" w:cs="Times New Roman"/>
                <w:sz w:val="20"/>
                <w:szCs w:val="20"/>
              </w:rPr>
            </w:pPr>
          </w:p>
        </w:tc>
      </w:tr>
      <w:tr w:rsidR="00FC11BA" w:rsidRPr="00FC11BA" w14:paraId="06FDAECC" w14:textId="77777777" w:rsidTr="00E33E65">
        <w:trPr>
          <w:cantSplit/>
        </w:trPr>
        <w:tc>
          <w:tcPr>
            <w:tcW w:w="5000" w:type="pct"/>
            <w:gridSpan w:val="7"/>
            <w:shd w:val="clear" w:color="auto" w:fill="FFFFFF" w:themeFill="background1"/>
          </w:tcPr>
          <w:p w14:paraId="628E4519" w14:textId="77777777" w:rsidR="00FC11BA" w:rsidRPr="002A4142" w:rsidRDefault="00FC11BA" w:rsidP="002A4142">
            <w:pPr>
              <w:spacing w:line="240" w:lineRule="auto"/>
              <w:jc w:val="center"/>
              <w:rPr>
                <w:rFonts w:ascii="Times New Roman" w:eastAsia="Calibri" w:hAnsi="Times New Roman" w:cs="Times New Roman"/>
                <w:b/>
                <w:sz w:val="20"/>
                <w:szCs w:val="20"/>
              </w:rPr>
            </w:pPr>
            <w:r w:rsidRPr="002A4142">
              <w:rPr>
                <w:rFonts w:ascii="Times New Roman" w:eastAsia="Calibri" w:hAnsi="Times New Roman" w:cs="Times New Roman"/>
                <w:b/>
                <w:sz w:val="20"/>
                <w:szCs w:val="20"/>
              </w:rPr>
              <w:t>FERC-725Z</w:t>
            </w:r>
          </w:p>
        </w:tc>
      </w:tr>
      <w:tr w:rsidR="00FC11BA" w:rsidRPr="00FC11BA" w14:paraId="424C601D" w14:textId="77777777" w:rsidTr="00E33E65">
        <w:trPr>
          <w:cantSplit/>
        </w:trPr>
        <w:tc>
          <w:tcPr>
            <w:tcW w:w="911" w:type="pct"/>
          </w:tcPr>
          <w:p w14:paraId="4D276C00" w14:textId="77777777" w:rsidR="00FC11BA" w:rsidRPr="00FC11BA" w:rsidRDefault="00FC11BA" w:rsidP="00485D08">
            <w:pPr>
              <w:spacing w:after="0" w:line="240" w:lineRule="auto"/>
              <w:rPr>
                <w:rFonts w:ascii="Times New Roman" w:eastAsia="Calibri" w:hAnsi="Times New Roman" w:cs="Times New Roman"/>
                <w:sz w:val="20"/>
                <w:szCs w:val="20"/>
              </w:rPr>
            </w:pPr>
            <w:r w:rsidRPr="00FC11BA">
              <w:rPr>
                <w:rFonts w:ascii="Times New Roman" w:eastAsia="Calibri" w:hAnsi="Times New Roman" w:cs="Times New Roman"/>
                <w:sz w:val="20"/>
                <w:szCs w:val="20"/>
              </w:rPr>
              <w:t>IRO-001-4</w:t>
            </w:r>
            <w:r w:rsidRPr="00485D08">
              <w:rPr>
                <w:rStyle w:val="FootnoteReference"/>
                <w:rFonts w:ascii="Times New Roman" w:eastAsia="Calibri" w:hAnsi="Times New Roman" w:cs="Times New Roman"/>
                <w:vertAlign w:val="superscript"/>
              </w:rPr>
              <w:footnoteReference w:id="10"/>
            </w:r>
          </w:p>
        </w:tc>
        <w:tc>
          <w:tcPr>
            <w:tcW w:w="715" w:type="pct"/>
          </w:tcPr>
          <w:p w14:paraId="7C67160F" w14:textId="77777777" w:rsidR="00FC11BA" w:rsidRPr="00FC11BA" w:rsidRDefault="00FC11BA" w:rsidP="00485D08">
            <w:pPr>
              <w:spacing w:after="0" w:line="240" w:lineRule="auto"/>
              <w:jc w:val="right"/>
              <w:rPr>
                <w:rFonts w:ascii="Times New Roman" w:eastAsia="Calibri" w:hAnsi="Times New Roman" w:cs="Times New Roman"/>
                <w:sz w:val="20"/>
                <w:szCs w:val="20"/>
              </w:rPr>
            </w:pPr>
            <w:r w:rsidRPr="00FC11BA">
              <w:rPr>
                <w:rFonts w:ascii="Times New Roman" w:eastAsia="Calibri" w:hAnsi="Times New Roman" w:cs="Times New Roman"/>
                <w:sz w:val="20"/>
                <w:szCs w:val="20"/>
              </w:rPr>
              <w:t>177 (RC &amp; TOP)</w:t>
            </w:r>
          </w:p>
        </w:tc>
        <w:tc>
          <w:tcPr>
            <w:tcW w:w="646" w:type="pct"/>
          </w:tcPr>
          <w:p w14:paraId="19C64A64" w14:textId="77777777" w:rsidR="00FC11BA" w:rsidRPr="00FC11BA" w:rsidRDefault="00FC11BA" w:rsidP="00485D08">
            <w:pPr>
              <w:spacing w:after="0" w:line="240" w:lineRule="auto"/>
              <w:jc w:val="right"/>
              <w:rPr>
                <w:rFonts w:ascii="Times New Roman" w:eastAsia="Calibri" w:hAnsi="Times New Roman" w:cs="Times New Roman"/>
                <w:sz w:val="20"/>
                <w:szCs w:val="20"/>
              </w:rPr>
            </w:pPr>
            <w:r w:rsidRPr="00FC11BA">
              <w:rPr>
                <w:rFonts w:ascii="Times New Roman" w:eastAsia="Calibri" w:hAnsi="Times New Roman" w:cs="Times New Roman"/>
                <w:sz w:val="20"/>
                <w:szCs w:val="20"/>
              </w:rPr>
              <w:t>1</w:t>
            </w:r>
          </w:p>
        </w:tc>
        <w:tc>
          <w:tcPr>
            <w:tcW w:w="612" w:type="pct"/>
          </w:tcPr>
          <w:p w14:paraId="6720AB6D" w14:textId="77777777" w:rsidR="00FC11BA" w:rsidRPr="00FC11BA" w:rsidRDefault="00FC11BA" w:rsidP="00485D08">
            <w:pPr>
              <w:spacing w:after="0" w:line="240" w:lineRule="auto"/>
              <w:jc w:val="right"/>
              <w:rPr>
                <w:rFonts w:ascii="Times New Roman" w:eastAsia="Calibri" w:hAnsi="Times New Roman" w:cs="Times New Roman"/>
                <w:sz w:val="20"/>
                <w:szCs w:val="20"/>
              </w:rPr>
            </w:pPr>
            <w:r w:rsidRPr="00FC11BA">
              <w:rPr>
                <w:rFonts w:ascii="Times New Roman" w:eastAsia="Calibri" w:hAnsi="Times New Roman" w:cs="Times New Roman"/>
                <w:sz w:val="20"/>
                <w:szCs w:val="20"/>
              </w:rPr>
              <w:t>177</w:t>
            </w:r>
          </w:p>
        </w:tc>
        <w:tc>
          <w:tcPr>
            <w:tcW w:w="689" w:type="pct"/>
          </w:tcPr>
          <w:p w14:paraId="6B5D7147" w14:textId="77777777" w:rsidR="00FC11BA" w:rsidRPr="00FC11BA" w:rsidRDefault="00FC11BA" w:rsidP="00485D08">
            <w:pPr>
              <w:spacing w:after="0" w:line="240" w:lineRule="auto"/>
              <w:jc w:val="right"/>
              <w:rPr>
                <w:rFonts w:ascii="Times New Roman" w:eastAsia="Calibri" w:hAnsi="Times New Roman" w:cs="Times New Roman"/>
                <w:sz w:val="20"/>
                <w:szCs w:val="20"/>
              </w:rPr>
            </w:pPr>
            <w:r w:rsidRPr="00FC11BA">
              <w:rPr>
                <w:rFonts w:ascii="Times New Roman" w:eastAsia="Calibri" w:hAnsi="Times New Roman" w:cs="Times New Roman"/>
                <w:sz w:val="20"/>
                <w:szCs w:val="20"/>
              </w:rPr>
              <w:t>0 hrs.</w:t>
            </w:r>
          </w:p>
          <w:p w14:paraId="7ACF9438" w14:textId="77777777" w:rsidR="00FC11BA" w:rsidRPr="00FC11BA" w:rsidRDefault="00FC11BA" w:rsidP="00485D08">
            <w:pPr>
              <w:spacing w:after="0" w:line="240" w:lineRule="auto"/>
              <w:jc w:val="right"/>
              <w:rPr>
                <w:rFonts w:ascii="Times New Roman" w:eastAsia="Calibri" w:hAnsi="Times New Roman" w:cs="Times New Roman"/>
                <w:sz w:val="20"/>
                <w:szCs w:val="20"/>
              </w:rPr>
            </w:pPr>
            <w:r w:rsidRPr="00FC11BA">
              <w:rPr>
                <w:rFonts w:ascii="Times New Roman" w:eastAsia="Calibri" w:hAnsi="Times New Roman" w:cs="Times New Roman"/>
                <w:sz w:val="20"/>
                <w:szCs w:val="20"/>
              </w:rPr>
              <w:t>$0</w:t>
            </w:r>
          </w:p>
        </w:tc>
        <w:tc>
          <w:tcPr>
            <w:tcW w:w="781" w:type="pct"/>
          </w:tcPr>
          <w:p w14:paraId="08762A0C" w14:textId="77777777" w:rsidR="00FC11BA" w:rsidRPr="00FC11BA" w:rsidRDefault="00FC11BA" w:rsidP="00485D08">
            <w:pPr>
              <w:spacing w:after="0" w:line="240" w:lineRule="auto"/>
              <w:jc w:val="right"/>
              <w:rPr>
                <w:rFonts w:ascii="Times New Roman" w:eastAsia="Calibri" w:hAnsi="Times New Roman" w:cs="Times New Roman"/>
                <w:sz w:val="20"/>
                <w:szCs w:val="20"/>
              </w:rPr>
            </w:pPr>
            <w:r w:rsidRPr="00FC11BA">
              <w:rPr>
                <w:rFonts w:ascii="Times New Roman" w:eastAsia="Calibri" w:hAnsi="Times New Roman" w:cs="Times New Roman"/>
                <w:sz w:val="20"/>
                <w:szCs w:val="20"/>
              </w:rPr>
              <w:t>0 hrs.</w:t>
            </w:r>
          </w:p>
          <w:p w14:paraId="3837D205" w14:textId="77777777" w:rsidR="00FC11BA" w:rsidRPr="00FC11BA" w:rsidRDefault="00FC11BA" w:rsidP="00485D08">
            <w:pPr>
              <w:spacing w:after="0" w:line="240" w:lineRule="auto"/>
              <w:jc w:val="right"/>
              <w:rPr>
                <w:rFonts w:ascii="Times New Roman" w:eastAsia="Calibri" w:hAnsi="Times New Roman" w:cs="Times New Roman"/>
                <w:sz w:val="20"/>
                <w:szCs w:val="20"/>
              </w:rPr>
            </w:pPr>
            <w:r w:rsidRPr="00FC11BA">
              <w:rPr>
                <w:rFonts w:ascii="Times New Roman" w:eastAsia="Calibri" w:hAnsi="Times New Roman" w:cs="Times New Roman"/>
                <w:sz w:val="20"/>
                <w:szCs w:val="20"/>
              </w:rPr>
              <w:t>$0</w:t>
            </w:r>
          </w:p>
        </w:tc>
        <w:tc>
          <w:tcPr>
            <w:tcW w:w="647" w:type="pct"/>
          </w:tcPr>
          <w:p w14:paraId="5080E47B" w14:textId="77777777" w:rsidR="00FC11BA" w:rsidRPr="00FC11BA" w:rsidRDefault="00FC11BA" w:rsidP="00485D08">
            <w:pPr>
              <w:spacing w:after="0" w:line="240" w:lineRule="auto"/>
              <w:jc w:val="right"/>
              <w:rPr>
                <w:rFonts w:ascii="Times New Roman" w:eastAsia="Calibri" w:hAnsi="Times New Roman" w:cs="Times New Roman"/>
                <w:sz w:val="20"/>
                <w:szCs w:val="20"/>
              </w:rPr>
            </w:pPr>
            <w:r w:rsidRPr="00FC11BA">
              <w:rPr>
                <w:rFonts w:ascii="Times New Roman" w:eastAsia="Calibri" w:hAnsi="Times New Roman" w:cs="Times New Roman"/>
                <w:sz w:val="20"/>
                <w:szCs w:val="20"/>
              </w:rPr>
              <w:t>0 hrs.</w:t>
            </w:r>
          </w:p>
          <w:p w14:paraId="7BCA1447" w14:textId="77777777" w:rsidR="00FC11BA" w:rsidRPr="00FC11BA" w:rsidRDefault="00FC11BA" w:rsidP="00485D08">
            <w:pPr>
              <w:spacing w:after="0" w:line="240" w:lineRule="auto"/>
              <w:jc w:val="right"/>
              <w:rPr>
                <w:rFonts w:ascii="Times New Roman" w:eastAsia="Calibri" w:hAnsi="Times New Roman" w:cs="Times New Roman"/>
                <w:sz w:val="20"/>
                <w:szCs w:val="20"/>
              </w:rPr>
            </w:pPr>
            <w:r w:rsidRPr="00FC11BA">
              <w:rPr>
                <w:rFonts w:ascii="Times New Roman" w:eastAsia="Calibri" w:hAnsi="Times New Roman" w:cs="Times New Roman"/>
                <w:sz w:val="20"/>
                <w:szCs w:val="20"/>
              </w:rPr>
              <w:t>$0</w:t>
            </w:r>
          </w:p>
          <w:p w14:paraId="1278E095" w14:textId="77777777" w:rsidR="00FC11BA" w:rsidRPr="00FC11BA" w:rsidRDefault="00FC11BA" w:rsidP="00485D08">
            <w:pPr>
              <w:spacing w:after="0" w:line="240" w:lineRule="auto"/>
              <w:jc w:val="right"/>
              <w:rPr>
                <w:rFonts w:ascii="Times New Roman" w:eastAsia="Calibri" w:hAnsi="Times New Roman" w:cs="Times New Roman"/>
                <w:sz w:val="20"/>
                <w:szCs w:val="20"/>
              </w:rPr>
            </w:pPr>
          </w:p>
        </w:tc>
      </w:tr>
      <w:tr w:rsidR="00FC11BA" w:rsidRPr="00FC11BA" w14:paraId="13FE13D2" w14:textId="77777777" w:rsidTr="00E33E65">
        <w:trPr>
          <w:cantSplit/>
        </w:trPr>
        <w:tc>
          <w:tcPr>
            <w:tcW w:w="911" w:type="pct"/>
          </w:tcPr>
          <w:p w14:paraId="071003EB" w14:textId="77777777" w:rsidR="00FC11BA" w:rsidRPr="00FC11BA" w:rsidRDefault="00FC11BA" w:rsidP="00485D08">
            <w:pPr>
              <w:spacing w:after="0" w:line="240" w:lineRule="auto"/>
              <w:rPr>
                <w:rFonts w:ascii="Times New Roman" w:eastAsia="Calibri" w:hAnsi="Times New Roman" w:cs="Times New Roman"/>
                <w:sz w:val="20"/>
                <w:szCs w:val="20"/>
              </w:rPr>
            </w:pPr>
            <w:r w:rsidRPr="00FC11BA">
              <w:rPr>
                <w:rFonts w:ascii="Times New Roman" w:eastAsia="Calibri" w:hAnsi="Times New Roman" w:cs="Times New Roman"/>
                <w:sz w:val="20"/>
                <w:szCs w:val="20"/>
              </w:rPr>
              <w:t>IRO-002-4</w:t>
            </w:r>
          </w:p>
        </w:tc>
        <w:tc>
          <w:tcPr>
            <w:tcW w:w="715" w:type="pct"/>
          </w:tcPr>
          <w:p w14:paraId="0C72F783" w14:textId="77777777" w:rsidR="00FC11BA" w:rsidRPr="00FC11BA" w:rsidRDefault="00FC11BA" w:rsidP="00485D08">
            <w:pPr>
              <w:spacing w:after="0" w:line="240" w:lineRule="auto"/>
              <w:jc w:val="right"/>
              <w:rPr>
                <w:rFonts w:ascii="Times New Roman" w:eastAsia="Calibri" w:hAnsi="Times New Roman" w:cs="Times New Roman"/>
                <w:sz w:val="20"/>
                <w:szCs w:val="20"/>
              </w:rPr>
            </w:pPr>
            <w:r w:rsidRPr="00FC11BA">
              <w:rPr>
                <w:rFonts w:ascii="Times New Roman" w:eastAsia="Calibri" w:hAnsi="Times New Roman" w:cs="Times New Roman"/>
                <w:sz w:val="20"/>
                <w:szCs w:val="20"/>
              </w:rPr>
              <w:t xml:space="preserve"> 11 (RC)</w:t>
            </w:r>
          </w:p>
        </w:tc>
        <w:tc>
          <w:tcPr>
            <w:tcW w:w="646" w:type="pct"/>
          </w:tcPr>
          <w:p w14:paraId="318E055A" w14:textId="77777777" w:rsidR="00FC11BA" w:rsidRPr="00FC11BA" w:rsidRDefault="00FC11BA" w:rsidP="00485D08">
            <w:pPr>
              <w:spacing w:after="0" w:line="240" w:lineRule="auto"/>
              <w:jc w:val="right"/>
              <w:rPr>
                <w:rFonts w:ascii="Times New Roman" w:eastAsia="Calibri" w:hAnsi="Times New Roman" w:cs="Times New Roman"/>
                <w:sz w:val="20"/>
                <w:szCs w:val="20"/>
              </w:rPr>
            </w:pPr>
            <w:r w:rsidRPr="00FC11BA">
              <w:rPr>
                <w:rFonts w:ascii="Times New Roman" w:eastAsia="Calibri" w:hAnsi="Times New Roman" w:cs="Times New Roman"/>
                <w:sz w:val="20"/>
                <w:szCs w:val="20"/>
              </w:rPr>
              <w:t>1</w:t>
            </w:r>
          </w:p>
        </w:tc>
        <w:tc>
          <w:tcPr>
            <w:tcW w:w="612" w:type="pct"/>
          </w:tcPr>
          <w:p w14:paraId="30702058" w14:textId="77777777" w:rsidR="00FC11BA" w:rsidRPr="00FC11BA" w:rsidRDefault="00FC11BA" w:rsidP="00485D08">
            <w:pPr>
              <w:spacing w:after="0" w:line="240" w:lineRule="auto"/>
              <w:jc w:val="right"/>
              <w:rPr>
                <w:rFonts w:ascii="Times New Roman" w:eastAsia="Calibri" w:hAnsi="Times New Roman" w:cs="Times New Roman"/>
                <w:sz w:val="20"/>
                <w:szCs w:val="20"/>
              </w:rPr>
            </w:pPr>
            <w:r w:rsidRPr="00FC11BA">
              <w:rPr>
                <w:rFonts w:ascii="Times New Roman" w:eastAsia="Calibri" w:hAnsi="Times New Roman" w:cs="Times New Roman"/>
                <w:sz w:val="20"/>
                <w:szCs w:val="20"/>
              </w:rPr>
              <w:t>11</w:t>
            </w:r>
          </w:p>
        </w:tc>
        <w:tc>
          <w:tcPr>
            <w:tcW w:w="689" w:type="pct"/>
          </w:tcPr>
          <w:p w14:paraId="589590DB" w14:textId="77777777" w:rsidR="00FC11BA" w:rsidRPr="00FC11BA" w:rsidRDefault="00FC11BA" w:rsidP="00485D08">
            <w:pPr>
              <w:spacing w:after="0" w:line="240" w:lineRule="auto"/>
              <w:jc w:val="right"/>
              <w:rPr>
                <w:rFonts w:ascii="Times New Roman" w:eastAsia="Calibri" w:hAnsi="Times New Roman" w:cs="Times New Roman"/>
                <w:sz w:val="20"/>
                <w:szCs w:val="20"/>
              </w:rPr>
            </w:pPr>
            <w:r w:rsidRPr="00FC11BA">
              <w:rPr>
                <w:rFonts w:ascii="Times New Roman" w:eastAsia="Calibri" w:hAnsi="Times New Roman" w:cs="Times New Roman"/>
                <w:sz w:val="20"/>
                <w:szCs w:val="20"/>
              </w:rPr>
              <w:t>24 hrs.</w:t>
            </w:r>
          </w:p>
          <w:p w14:paraId="7CE306EF" w14:textId="77777777" w:rsidR="00FC11BA" w:rsidRPr="00FC11BA" w:rsidRDefault="00FC11BA" w:rsidP="00485D08">
            <w:pPr>
              <w:spacing w:after="0" w:line="240" w:lineRule="auto"/>
              <w:jc w:val="right"/>
              <w:rPr>
                <w:rFonts w:ascii="Times New Roman" w:eastAsia="Calibri" w:hAnsi="Times New Roman" w:cs="Times New Roman"/>
                <w:sz w:val="20"/>
                <w:szCs w:val="20"/>
              </w:rPr>
            </w:pPr>
            <w:r w:rsidRPr="00FC11BA">
              <w:rPr>
                <w:rFonts w:ascii="Times New Roman" w:eastAsia="Calibri" w:hAnsi="Times New Roman" w:cs="Times New Roman"/>
                <w:sz w:val="20"/>
                <w:szCs w:val="20"/>
              </w:rPr>
              <w:t>$1,592.40</w:t>
            </w:r>
          </w:p>
        </w:tc>
        <w:tc>
          <w:tcPr>
            <w:tcW w:w="781" w:type="pct"/>
          </w:tcPr>
          <w:p w14:paraId="2C8DF5D0" w14:textId="77777777" w:rsidR="00FC11BA" w:rsidRPr="00FC11BA" w:rsidRDefault="00FC11BA" w:rsidP="00485D08">
            <w:pPr>
              <w:spacing w:after="0" w:line="240" w:lineRule="auto"/>
              <w:jc w:val="right"/>
              <w:rPr>
                <w:rFonts w:ascii="Times New Roman" w:eastAsia="Calibri" w:hAnsi="Times New Roman" w:cs="Times New Roman"/>
                <w:sz w:val="20"/>
                <w:szCs w:val="20"/>
              </w:rPr>
            </w:pPr>
            <w:r w:rsidRPr="00FC11BA">
              <w:rPr>
                <w:rFonts w:ascii="Times New Roman" w:eastAsia="Calibri" w:hAnsi="Times New Roman" w:cs="Times New Roman"/>
                <w:sz w:val="20"/>
                <w:szCs w:val="20"/>
              </w:rPr>
              <w:t>264 hrs., $17,516.40</w:t>
            </w:r>
          </w:p>
        </w:tc>
        <w:tc>
          <w:tcPr>
            <w:tcW w:w="647" w:type="pct"/>
          </w:tcPr>
          <w:p w14:paraId="5D1BF11F" w14:textId="77777777" w:rsidR="00FC11BA" w:rsidRPr="00FC11BA" w:rsidRDefault="00FC11BA" w:rsidP="00485D08">
            <w:pPr>
              <w:spacing w:after="0" w:line="240" w:lineRule="auto"/>
              <w:jc w:val="right"/>
              <w:rPr>
                <w:rFonts w:ascii="Times New Roman" w:eastAsia="Calibri" w:hAnsi="Times New Roman" w:cs="Times New Roman"/>
                <w:sz w:val="20"/>
                <w:szCs w:val="20"/>
              </w:rPr>
            </w:pPr>
            <w:r w:rsidRPr="00FC11BA">
              <w:rPr>
                <w:rFonts w:ascii="Times New Roman" w:eastAsia="Calibri" w:hAnsi="Times New Roman" w:cs="Times New Roman"/>
                <w:sz w:val="20"/>
                <w:szCs w:val="20"/>
              </w:rPr>
              <w:t>24 hrs., $1,592.40</w:t>
            </w:r>
          </w:p>
        </w:tc>
      </w:tr>
      <w:tr w:rsidR="00FC11BA" w:rsidRPr="00FC11BA" w14:paraId="60CD353E" w14:textId="77777777" w:rsidTr="00E33E65">
        <w:trPr>
          <w:cantSplit/>
        </w:trPr>
        <w:tc>
          <w:tcPr>
            <w:tcW w:w="911" w:type="pct"/>
          </w:tcPr>
          <w:p w14:paraId="154B25CD" w14:textId="77777777" w:rsidR="00FC11BA" w:rsidRPr="00FC11BA" w:rsidRDefault="00FC11BA" w:rsidP="00485D08">
            <w:pPr>
              <w:spacing w:after="0" w:line="240" w:lineRule="auto"/>
              <w:rPr>
                <w:rFonts w:ascii="Times New Roman" w:eastAsia="Calibri" w:hAnsi="Times New Roman" w:cs="Times New Roman"/>
                <w:sz w:val="20"/>
                <w:szCs w:val="20"/>
              </w:rPr>
            </w:pPr>
            <w:r w:rsidRPr="00FC11BA">
              <w:rPr>
                <w:rFonts w:ascii="Times New Roman" w:eastAsia="Calibri" w:hAnsi="Times New Roman" w:cs="Times New Roman"/>
                <w:sz w:val="20"/>
                <w:szCs w:val="20"/>
              </w:rPr>
              <w:t>IRO-008-2</w:t>
            </w:r>
          </w:p>
        </w:tc>
        <w:tc>
          <w:tcPr>
            <w:tcW w:w="715" w:type="pct"/>
          </w:tcPr>
          <w:p w14:paraId="7EF5DA06" w14:textId="77777777" w:rsidR="00FC11BA" w:rsidRPr="00FC11BA" w:rsidRDefault="00FC11BA" w:rsidP="00485D08">
            <w:pPr>
              <w:spacing w:after="0" w:line="240" w:lineRule="auto"/>
              <w:jc w:val="right"/>
              <w:rPr>
                <w:rFonts w:ascii="Times New Roman" w:eastAsia="Calibri" w:hAnsi="Times New Roman" w:cs="Times New Roman"/>
                <w:sz w:val="20"/>
                <w:szCs w:val="20"/>
              </w:rPr>
            </w:pPr>
            <w:r w:rsidRPr="00FC11BA">
              <w:rPr>
                <w:rFonts w:ascii="Times New Roman" w:eastAsia="Calibri" w:hAnsi="Times New Roman" w:cs="Times New Roman"/>
                <w:sz w:val="20"/>
                <w:szCs w:val="20"/>
              </w:rPr>
              <w:t>11 (RC)</w:t>
            </w:r>
          </w:p>
        </w:tc>
        <w:tc>
          <w:tcPr>
            <w:tcW w:w="646" w:type="pct"/>
          </w:tcPr>
          <w:p w14:paraId="38BA0CFE" w14:textId="77777777" w:rsidR="00FC11BA" w:rsidRPr="00FC11BA" w:rsidRDefault="00FC11BA" w:rsidP="00485D08">
            <w:pPr>
              <w:spacing w:after="0" w:line="240" w:lineRule="auto"/>
              <w:jc w:val="right"/>
              <w:rPr>
                <w:rFonts w:ascii="Times New Roman" w:eastAsia="Calibri" w:hAnsi="Times New Roman" w:cs="Times New Roman"/>
                <w:sz w:val="20"/>
                <w:szCs w:val="20"/>
              </w:rPr>
            </w:pPr>
            <w:r w:rsidRPr="00FC11BA">
              <w:rPr>
                <w:rFonts w:ascii="Times New Roman" w:eastAsia="Calibri" w:hAnsi="Times New Roman" w:cs="Times New Roman"/>
                <w:sz w:val="20"/>
                <w:szCs w:val="20"/>
              </w:rPr>
              <w:t>1</w:t>
            </w:r>
          </w:p>
        </w:tc>
        <w:tc>
          <w:tcPr>
            <w:tcW w:w="612" w:type="pct"/>
          </w:tcPr>
          <w:p w14:paraId="54914D01" w14:textId="77777777" w:rsidR="00FC11BA" w:rsidRPr="00FC11BA" w:rsidRDefault="00FC11BA" w:rsidP="00485D08">
            <w:pPr>
              <w:spacing w:after="0" w:line="240" w:lineRule="auto"/>
              <w:jc w:val="right"/>
              <w:rPr>
                <w:rFonts w:ascii="Times New Roman" w:eastAsia="Calibri" w:hAnsi="Times New Roman" w:cs="Times New Roman"/>
                <w:sz w:val="20"/>
                <w:szCs w:val="20"/>
              </w:rPr>
            </w:pPr>
            <w:r w:rsidRPr="00FC11BA">
              <w:rPr>
                <w:rFonts w:ascii="Times New Roman" w:eastAsia="Calibri" w:hAnsi="Times New Roman" w:cs="Times New Roman"/>
                <w:sz w:val="20"/>
                <w:szCs w:val="20"/>
              </w:rPr>
              <w:t>11</w:t>
            </w:r>
          </w:p>
        </w:tc>
        <w:tc>
          <w:tcPr>
            <w:tcW w:w="689" w:type="pct"/>
          </w:tcPr>
          <w:p w14:paraId="65440C4F" w14:textId="77777777" w:rsidR="00FC11BA" w:rsidRPr="00FC11BA" w:rsidRDefault="00FC11BA" w:rsidP="00485D08">
            <w:pPr>
              <w:spacing w:after="0" w:line="240" w:lineRule="auto"/>
              <w:jc w:val="right"/>
              <w:rPr>
                <w:rFonts w:ascii="Times New Roman" w:eastAsia="Calibri" w:hAnsi="Times New Roman" w:cs="Times New Roman"/>
                <w:sz w:val="20"/>
                <w:szCs w:val="20"/>
              </w:rPr>
            </w:pPr>
            <w:r w:rsidRPr="00FC11BA">
              <w:rPr>
                <w:rFonts w:ascii="Times New Roman" w:eastAsia="Calibri" w:hAnsi="Times New Roman" w:cs="Times New Roman"/>
                <w:sz w:val="20"/>
                <w:szCs w:val="20"/>
              </w:rPr>
              <w:t>228 hrs.</w:t>
            </w:r>
          </w:p>
          <w:p w14:paraId="7E991095" w14:textId="77777777" w:rsidR="00FC11BA" w:rsidRPr="00FC11BA" w:rsidRDefault="00FC11BA" w:rsidP="00485D08">
            <w:pPr>
              <w:spacing w:after="0" w:line="240" w:lineRule="auto"/>
              <w:jc w:val="right"/>
              <w:rPr>
                <w:rFonts w:ascii="Times New Roman" w:eastAsia="Calibri" w:hAnsi="Times New Roman" w:cs="Times New Roman"/>
                <w:sz w:val="20"/>
                <w:szCs w:val="20"/>
              </w:rPr>
            </w:pPr>
            <w:r w:rsidRPr="00FC11BA">
              <w:rPr>
                <w:rFonts w:ascii="Times New Roman" w:eastAsia="Calibri" w:hAnsi="Times New Roman" w:cs="Times New Roman"/>
                <w:sz w:val="20"/>
                <w:szCs w:val="20"/>
              </w:rPr>
              <w:t>$15,127.80</w:t>
            </w:r>
          </w:p>
        </w:tc>
        <w:tc>
          <w:tcPr>
            <w:tcW w:w="781" w:type="pct"/>
          </w:tcPr>
          <w:p w14:paraId="511E14D2" w14:textId="77777777" w:rsidR="00FC11BA" w:rsidRPr="00FC11BA" w:rsidRDefault="00FC11BA" w:rsidP="00485D08">
            <w:pPr>
              <w:spacing w:after="0" w:line="240" w:lineRule="auto"/>
              <w:jc w:val="right"/>
              <w:rPr>
                <w:rFonts w:ascii="Times New Roman" w:eastAsia="Calibri" w:hAnsi="Times New Roman" w:cs="Times New Roman"/>
                <w:sz w:val="20"/>
                <w:szCs w:val="20"/>
              </w:rPr>
            </w:pPr>
            <w:r w:rsidRPr="00FC11BA">
              <w:rPr>
                <w:rFonts w:ascii="Times New Roman" w:eastAsia="Calibri" w:hAnsi="Times New Roman" w:cs="Times New Roman"/>
                <w:sz w:val="20"/>
                <w:szCs w:val="20"/>
              </w:rPr>
              <w:t>2,508 hrs., $166,405.80</w:t>
            </w:r>
          </w:p>
        </w:tc>
        <w:tc>
          <w:tcPr>
            <w:tcW w:w="647" w:type="pct"/>
          </w:tcPr>
          <w:p w14:paraId="0A119D53" w14:textId="77777777" w:rsidR="00FC11BA" w:rsidRPr="00FC11BA" w:rsidRDefault="00FC11BA" w:rsidP="00485D08">
            <w:pPr>
              <w:spacing w:after="0" w:line="240" w:lineRule="auto"/>
              <w:jc w:val="right"/>
              <w:rPr>
                <w:rFonts w:ascii="Times New Roman" w:eastAsia="Calibri" w:hAnsi="Times New Roman" w:cs="Times New Roman"/>
                <w:sz w:val="20"/>
                <w:szCs w:val="20"/>
              </w:rPr>
            </w:pPr>
            <w:r w:rsidRPr="00FC11BA">
              <w:rPr>
                <w:rFonts w:ascii="Times New Roman" w:eastAsia="Calibri" w:hAnsi="Times New Roman" w:cs="Times New Roman"/>
                <w:sz w:val="20"/>
                <w:szCs w:val="20"/>
              </w:rPr>
              <w:t>228 hrs., $15,127.80</w:t>
            </w:r>
          </w:p>
        </w:tc>
      </w:tr>
      <w:tr w:rsidR="00FC11BA" w:rsidRPr="00FC11BA" w14:paraId="1D3491F7" w14:textId="77777777" w:rsidTr="00E33E65">
        <w:trPr>
          <w:cantSplit/>
        </w:trPr>
        <w:tc>
          <w:tcPr>
            <w:tcW w:w="911" w:type="pct"/>
          </w:tcPr>
          <w:p w14:paraId="3B807F4A" w14:textId="77777777" w:rsidR="00FC11BA" w:rsidRPr="00FC11BA" w:rsidRDefault="00FC11BA" w:rsidP="00485D08">
            <w:pPr>
              <w:spacing w:after="0" w:line="240" w:lineRule="auto"/>
              <w:rPr>
                <w:rFonts w:ascii="Times New Roman" w:eastAsia="Calibri" w:hAnsi="Times New Roman" w:cs="Times New Roman"/>
                <w:sz w:val="20"/>
                <w:szCs w:val="20"/>
              </w:rPr>
            </w:pPr>
            <w:r w:rsidRPr="00FC11BA">
              <w:rPr>
                <w:rFonts w:ascii="Times New Roman" w:eastAsia="Calibri" w:hAnsi="Times New Roman" w:cs="Times New Roman"/>
                <w:sz w:val="20"/>
                <w:szCs w:val="20"/>
              </w:rPr>
              <w:t>IRO-010-2</w:t>
            </w:r>
          </w:p>
        </w:tc>
        <w:tc>
          <w:tcPr>
            <w:tcW w:w="715" w:type="pct"/>
          </w:tcPr>
          <w:p w14:paraId="4BA005B6" w14:textId="77777777" w:rsidR="00FC11BA" w:rsidRPr="00FC11BA" w:rsidRDefault="00FC11BA" w:rsidP="00485D08">
            <w:pPr>
              <w:spacing w:after="0" w:line="240" w:lineRule="auto"/>
              <w:jc w:val="right"/>
              <w:rPr>
                <w:rFonts w:ascii="Times New Roman" w:eastAsia="Calibri" w:hAnsi="Times New Roman" w:cs="Times New Roman"/>
                <w:sz w:val="20"/>
                <w:szCs w:val="20"/>
              </w:rPr>
            </w:pPr>
            <w:r w:rsidRPr="00FC11BA">
              <w:rPr>
                <w:rFonts w:ascii="Times New Roman" w:eastAsia="Calibri" w:hAnsi="Times New Roman" w:cs="Times New Roman"/>
                <w:sz w:val="20"/>
                <w:szCs w:val="20"/>
              </w:rPr>
              <w:t>11 (RC)</w:t>
            </w:r>
          </w:p>
        </w:tc>
        <w:tc>
          <w:tcPr>
            <w:tcW w:w="646" w:type="pct"/>
          </w:tcPr>
          <w:p w14:paraId="5507EA10" w14:textId="77777777" w:rsidR="00FC11BA" w:rsidRPr="00FC11BA" w:rsidRDefault="00FC11BA" w:rsidP="00485D08">
            <w:pPr>
              <w:spacing w:after="0" w:line="240" w:lineRule="auto"/>
              <w:jc w:val="right"/>
              <w:rPr>
                <w:rFonts w:ascii="Times New Roman" w:eastAsia="Calibri" w:hAnsi="Times New Roman" w:cs="Times New Roman"/>
                <w:sz w:val="20"/>
                <w:szCs w:val="20"/>
              </w:rPr>
            </w:pPr>
            <w:r w:rsidRPr="00FC11BA">
              <w:rPr>
                <w:rFonts w:ascii="Times New Roman" w:eastAsia="Calibri" w:hAnsi="Times New Roman" w:cs="Times New Roman"/>
                <w:sz w:val="20"/>
                <w:szCs w:val="20"/>
              </w:rPr>
              <w:t>1</w:t>
            </w:r>
          </w:p>
        </w:tc>
        <w:tc>
          <w:tcPr>
            <w:tcW w:w="612" w:type="pct"/>
          </w:tcPr>
          <w:p w14:paraId="2BAB4493" w14:textId="77777777" w:rsidR="00FC11BA" w:rsidRPr="00FC11BA" w:rsidRDefault="00FC11BA" w:rsidP="00485D08">
            <w:pPr>
              <w:spacing w:after="0" w:line="240" w:lineRule="auto"/>
              <w:jc w:val="right"/>
              <w:rPr>
                <w:rFonts w:ascii="Times New Roman" w:eastAsia="Calibri" w:hAnsi="Times New Roman" w:cs="Times New Roman"/>
                <w:sz w:val="20"/>
                <w:szCs w:val="20"/>
              </w:rPr>
            </w:pPr>
            <w:r w:rsidRPr="00FC11BA">
              <w:rPr>
                <w:rFonts w:ascii="Times New Roman" w:eastAsia="Calibri" w:hAnsi="Times New Roman" w:cs="Times New Roman"/>
                <w:sz w:val="20"/>
                <w:szCs w:val="20"/>
              </w:rPr>
              <w:t>11</w:t>
            </w:r>
          </w:p>
        </w:tc>
        <w:tc>
          <w:tcPr>
            <w:tcW w:w="689" w:type="pct"/>
          </w:tcPr>
          <w:p w14:paraId="6472904B" w14:textId="77777777" w:rsidR="00FC11BA" w:rsidRPr="00FC11BA" w:rsidRDefault="00FC11BA" w:rsidP="00485D08">
            <w:pPr>
              <w:spacing w:after="0" w:line="240" w:lineRule="auto"/>
              <w:jc w:val="right"/>
              <w:rPr>
                <w:rFonts w:ascii="Times New Roman" w:eastAsia="Calibri" w:hAnsi="Times New Roman" w:cs="Times New Roman"/>
                <w:sz w:val="20"/>
                <w:szCs w:val="20"/>
              </w:rPr>
            </w:pPr>
            <w:r w:rsidRPr="00FC11BA">
              <w:rPr>
                <w:rFonts w:ascii="Times New Roman" w:eastAsia="Calibri" w:hAnsi="Times New Roman" w:cs="Times New Roman"/>
                <w:sz w:val="20"/>
                <w:szCs w:val="20"/>
              </w:rPr>
              <w:t>36 hrs.</w:t>
            </w:r>
          </w:p>
          <w:p w14:paraId="1A1685BC" w14:textId="77777777" w:rsidR="00FC11BA" w:rsidRPr="00FC11BA" w:rsidRDefault="00FC11BA" w:rsidP="00485D08">
            <w:pPr>
              <w:spacing w:after="0" w:line="240" w:lineRule="auto"/>
              <w:jc w:val="right"/>
              <w:rPr>
                <w:rFonts w:ascii="Times New Roman" w:eastAsia="Calibri" w:hAnsi="Times New Roman" w:cs="Times New Roman"/>
                <w:sz w:val="20"/>
                <w:szCs w:val="20"/>
              </w:rPr>
            </w:pPr>
            <w:r w:rsidRPr="00FC11BA">
              <w:rPr>
                <w:rFonts w:ascii="Times New Roman" w:eastAsia="Calibri" w:hAnsi="Times New Roman" w:cs="Times New Roman"/>
                <w:sz w:val="20"/>
                <w:szCs w:val="20"/>
              </w:rPr>
              <w:t>$2,388.60</w:t>
            </w:r>
          </w:p>
        </w:tc>
        <w:tc>
          <w:tcPr>
            <w:tcW w:w="781" w:type="pct"/>
          </w:tcPr>
          <w:p w14:paraId="6D1533C4" w14:textId="77777777" w:rsidR="00FC11BA" w:rsidRPr="00FC11BA" w:rsidRDefault="00FC11BA" w:rsidP="00485D08">
            <w:pPr>
              <w:spacing w:after="0" w:line="240" w:lineRule="auto"/>
              <w:jc w:val="right"/>
              <w:rPr>
                <w:rFonts w:ascii="Times New Roman" w:eastAsia="Calibri" w:hAnsi="Times New Roman" w:cs="Times New Roman"/>
                <w:sz w:val="20"/>
                <w:szCs w:val="20"/>
              </w:rPr>
            </w:pPr>
            <w:r w:rsidRPr="00FC11BA">
              <w:rPr>
                <w:rFonts w:ascii="Times New Roman" w:eastAsia="Calibri" w:hAnsi="Times New Roman" w:cs="Times New Roman"/>
                <w:sz w:val="20"/>
                <w:szCs w:val="20"/>
              </w:rPr>
              <w:t>396 hrs., $26,274.60</w:t>
            </w:r>
          </w:p>
        </w:tc>
        <w:tc>
          <w:tcPr>
            <w:tcW w:w="647" w:type="pct"/>
          </w:tcPr>
          <w:p w14:paraId="616FE86D" w14:textId="77777777" w:rsidR="00FC11BA" w:rsidRPr="00FC11BA" w:rsidRDefault="00FC11BA" w:rsidP="00485D08">
            <w:pPr>
              <w:spacing w:after="0" w:line="240" w:lineRule="auto"/>
              <w:jc w:val="right"/>
              <w:rPr>
                <w:rFonts w:ascii="Times New Roman" w:eastAsia="Calibri" w:hAnsi="Times New Roman" w:cs="Times New Roman"/>
                <w:sz w:val="20"/>
                <w:szCs w:val="20"/>
              </w:rPr>
            </w:pPr>
            <w:r w:rsidRPr="00FC11BA">
              <w:rPr>
                <w:rFonts w:ascii="Times New Roman" w:eastAsia="Calibri" w:hAnsi="Times New Roman" w:cs="Times New Roman"/>
                <w:sz w:val="20"/>
                <w:szCs w:val="20"/>
              </w:rPr>
              <w:t>36 hrs., $2,388.60</w:t>
            </w:r>
          </w:p>
        </w:tc>
      </w:tr>
      <w:tr w:rsidR="00FC11BA" w:rsidRPr="00FC11BA" w14:paraId="5367E6A8" w14:textId="77777777" w:rsidTr="00E33E65">
        <w:trPr>
          <w:cantSplit/>
        </w:trPr>
        <w:tc>
          <w:tcPr>
            <w:tcW w:w="911" w:type="pct"/>
          </w:tcPr>
          <w:p w14:paraId="04D06795" w14:textId="77777777" w:rsidR="00FC11BA" w:rsidRPr="00FC11BA" w:rsidRDefault="00FC11BA" w:rsidP="00485D08">
            <w:pPr>
              <w:spacing w:after="0" w:line="240" w:lineRule="auto"/>
              <w:rPr>
                <w:rFonts w:ascii="Times New Roman" w:eastAsia="Calibri" w:hAnsi="Times New Roman" w:cs="Times New Roman"/>
                <w:sz w:val="20"/>
                <w:szCs w:val="20"/>
              </w:rPr>
            </w:pPr>
            <w:r w:rsidRPr="00FC11BA">
              <w:rPr>
                <w:rFonts w:ascii="Times New Roman" w:eastAsia="Calibri" w:hAnsi="Times New Roman" w:cs="Times New Roman"/>
                <w:sz w:val="20"/>
                <w:szCs w:val="20"/>
              </w:rPr>
              <w:t>IRO-014-3</w:t>
            </w:r>
          </w:p>
        </w:tc>
        <w:tc>
          <w:tcPr>
            <w:tcW w:w="715" w:type="pct"/>
          </w:tcPr>
          <w:p w14:paraId="4A22711B" w14:textId="77777777" w:rsidR="00FC11BA" w:rsidRPr="00FC11BA" w:rsidRDefault="00FC11BA" w:rsidP="00485D08">
            <w:pPr>
              <w:spacing w:after="0" w:line="240" w:lineRule="auto"/>
              <w:jc w:val="right"/>
              <w:rPr>
                <w:rFonts w:ascii="Times New Roman" w:eastAsia="Calibri" w:hAnsi="Times New Roman" w:cs="Times New Roman"/>
                <w:sz w:val="20"/>
                <w:szCs w:val="20"/>
              </w:rPr>
            </w:pPr>
            <w:r w:rsidRPr="00FC11BA">
              <w:rPr>
                <w:rFonts w:ascii="Times New Roman" w:eastAsia="Calibri" w:hAnsi="Times New Roman" w:cs="Times New Roman"/>
                <w:sz w:val="20"/>
                <w:szCs w:val="20"/>
              </w:rPr>
              <w:t>11 (RC)</w:t>
            </w:r>
          </w:p>
        </w:tc>
        <w:tc>
          <w:tcPr>
            <w:tcW w:w="646" w:type="pct"/>
          </w:tcPr>
          <w:p w14:paraId="2659F892" w14:textId="77777777" w:rsidR="00FC11BA" w:rsidRPr="00FC11BA" w:rsidRDefault="00FC11BA" w:rsidP="00485D08">
            <w:pPr>
              <w:spacing w:after="0" w:line="240" w:lineRule="auto"/>
              <w:jc w:val="right"/>
              <w:rPr>
                <w:rFonts w:ascii="Times New Roman" w:eastAsia="Calibri" w:hAnsi="Times New Roman" w:cs="Times New Roman"/>
                <w:sz w:val="20"/>
                <w:szCs w:val="20"/>
              </w:rPr>
            </w:pPr>
            <w:r w:rsidRPr="00FC11BA">
              <w:rPr>
                <w:rFonts w:ascii="Times New Roman" w:eastAsia="Calibri" w:hAnsi="Times New Roman" w:cs="Times New Roman"/>
                <w:sz w:val="20"/>
                <w:szCs w:val="20"/>
              </w:rPr>
              <w:t>1</w:t>
            </w:r>
          </w:p>
        </w:tc>
        <w:tc>
          <w:tcPr>
            <w:tcW w:w="612" w:type="pct"/>
          </w:tcPr>
          <w:p w14:paraId="64A1B1C2" w14:textId="77777777" w:rsidR="00FC11BA" w:rsidRPr="00FC11BA" w:rsidRDefault="00FC11BA" w:rsidP="00485D08">
            <w:pPr>
              <w:spacing w:after="0" w:line="240" w:lineRule="auto"/>
              <w:jc w:val="right"/>
              <w:rPr>
                <w:rFonts w:ascii="Times New Roman" w:eastAsia="Calibri" w:hAnsi="Times New Roman" w:cs="Times New Roman"/>
                <w:sz w:val="20"/>
                <w:szCs w:val="20"/>
              </w:rPr>
            </w:pPr>
            <w:r w:rsidRPr="00FC11BA">
              <w:rPr>
                <w:rFonts w:ascii="Times New Roman" w:eastAsia="Calibri" w:hAnsi="Times New Roman" w:cs="Times New Roman"/>
                <w:sz w:val="20"/>
                <w:szCs w:val="20"/>
              </w:rPr>
              <w:t>11</w:t>
            </w:r>
          </w:p>
        </w:tc>
        <w:tc>
          <w:tcPr>
            <w:tcW w:w="689" w:type="pct"/>
          </w:tcPr>
          <w:p w14:paraId="2A2D4C93" w14:textId="77777777" w:rsidR="00FC11BA" w:rsidRPr="00FC11BA" w:rsidRDefault="00FC11BA" w:rsidP="00485D08">
            <w:pPr>
              <w:spacing w:after="0" w:line="240" w:lineRule="auto"/>
              <w:jc w:val="right"/>
              <w:rPr>
                <w:rFonts w:ascii="Times New Roman" w:eastAsia="Calibri" w:hAnsi="Times New Roman" w:cs="Times New Roman"/>
                <w:sz w:val="20"/>
                <w:szCs w:val="20"/>
              </w:rPr>
            </w:pPr>
            <w:r w:rsidRPr="00FC11BA">
              <w:rPr>
                <w:rFonts w:ascii="Times New Roman" w:eastAsia="Calibri" w:hAnsi="Times New Roman" w:cs="Times New Roman"/>
                <w:sz w:val="20"/>
                <w:szCs w:val="20"/>
              </w:rPr>
              <w:t>12 hrs.</w:t>
            </w:r>
          </w:p>
          <w:p w14:paraId="26DF68DD" w14:textId="77777777" w:rsidR="00FC11BA" w:rsidRPr="00FC11BA" w:rsidRDefault="00FC11BA" w:rsidP="00485D08">
            <w:pPr>
              <w:spacing w:after="0" w:line="240" w:lineRule="auto"/>
              <w:jc w:val="right"/>
              <w:rPr>
                <w:rFonts w:ascii="Times New Roman" w:eastAsia="Calibri" w:hAnsi="Times New Roman" w:cs="Times New Roman"/>
                <w:sz w:val="20"/>
                <w:szCs w:val="20"/>
              </w:rPr>
            </w:pPr>
            <w:r w:rsidRPr="00FC11BA">
              <w:rPr>
                <w:rFonts w:ascii="Times New Roman" w:eastAsia="Calibri" w:hAnsi="Times New Roman" w:cs="Times New Roman"/>
                <w:sz w:val="20"/>
                <w:szCs w:val="20"/>
              </w:rPr>
              <w:t>$796.20</w:t>
            </w:r>
          </w:p>
        </w:tc>
        <w:tc>
          <w:tcPr>
            <w:tcW w:w="781" w:type="pct"/>
          </w:tcPr>
          <w:p w14:paraId="63C6A85F" w14:textId="77777777" w:rsidR="00FC11BA" w:rsidRPr="00FC11BA" w:rsidRDefault="00FC11BA" w:rsidP="00485D08">
            <w:pPr>
              <w:spacing w:after="0" w:line="240" w:lineRule="auto"/>
              <w:jc w:val="right"/>
              <w:rPr>
                <w:rFonts w:ascii="Times New Roman" w:eastAsia="Calibri" w:hAnsi="Times New Roman" w:cs="Times New Roman"/>
                <w:sz w:val="20"/>
                <w:szCs w:val="20"/>
              </w:rPr>
            </w:pPr>
            <w:r w:rsidRPr="00FC11BA">
              <w:rPr>
                <w:rFonts w:ascii="Times New Roman" w:eastAsia="Calibri" w:hAnsi="Times New Roman" w:cs="Times New Roman"/>
                <w:sz w:val="20"/>
                <w:szCs w:val="20"/>
              </w:rPr>
              <w:t>132 hrs., $8,758.20</w:t>
            </w:r>
          </w:p>
        </w:tc>
        <w:tc>
          <w:tcPr>
            <w:tcW w:w="647" w:type="pct"/>
          </w:tcPr>
          <w:p w14:paraId="5736264B" w14:textId="77777777" w:rsidR="00FC11BA" w:rsidRPr="00FC11BA" w:rsidRDefault="00FC11BA" w:rsidP="00485D08">
            <w:pPr>
              <w:spacing w:after="0" w:line="240" w:lineRule="auto"/>
              <w:jc w:val="right"/>
              <w:rPr>
                <w:rFonts w:ascii="Times New Roman" w:eastAsia="Calibri" w:hAnsi="Times New Roman" w:cs="Times New Roman"/>
                <w:sz w:val="20"/>
                <w:szCs w:val="20"/>
              </w:rPr>
            </w:pPr>
            <w:r w:rsidRPr="00FC11BA">
              <w:rPr>
                <w:rFonts w:ascii="Times New Roman" w:eastAsia="Calibri" w:hAnsi="Times New Roman" w:cs="Times New Roman"/>
                <w:sz w:val="20"/>
                <w:szCs w:val="20"/>
              </w:rPr>
              <w:t>12 hrs., $796.20</w:t>
            </w:r>
          </w:p>
        </w:tc>
      </w:tr>
      <w:tr w:rsidR="00FC11BA" w:rsidRPr="00FC11BA" w14:paraId="5FBE4962" w14:textId="77777777" w:rsidTr="00E33E65">
        <w:trPr>
          <w:cantSplit/>
        </w:trPr>
        <w:tc>
          <w:tcPr>
            <w:tcW w:w="911" w:type="pct"/>
          </w:tcPr>
          <w:p w14:paraId="5408ABF3" w14:textId="77777777" w:rsidR="00FC11BA" w:rsidRPr="00FC11BA" w:rsidRDefault="00FC11BA" w:rsidP="002A4142">
            <w:pPr>
              <w:spacing w:line="240" w:lineRule="auto"/>
              <w:rPr>
                <w:rFonts w:ascii="Times New Roman" w:eastAsia="Calibri" w:hAnsi="Times New Roman" w:cs="Times New Roman"/>
                <w:sz w:val="20"/>
                <w:szCs w:val="20"/>
              </w:rPr>
            </w:pPr>
            <w:r w:rsidRPr="00FC11BA">
              <w:rPr>
                <w:rFonts w:ascii="Times New Roman" w:eastAsia="Calibri" w:hAnsi="Times New Roman" w:cs="Times New Roman"/>
                <w:sz w:val="20"/>
                <w:szCs w:val="20"/>
              </w:rPr>
              <w:t>IRO-017-1</w:t>
            </w:r>
          </w:p>
        </w:tc>
        <w:tc>
          <w:tcPr>
            <w:tcW w:w="715" w:type="pct"/>
          </w:tcPr>
          <w:p w14:paraId="6BB958D9" w14:textId="77777777" w:rsidR="00FC11BA" w:rsidRPr="00FC11BA" w:rsidRDefault="00FC11BA" w:rsidP="002A4142">
            <w:pPr>
              <w:spacing w:line="240" w:lineRule="auto"/>
              <w:jc w:val="right"/>
              <w:rPr>
                <w:rFonts w:ascii="Times New Roman" w:eastAsia="Calibri" w:hAnsi="Times New Roman" w:cs="Times New Roman"/>
                <w:sz w:val="20"/>
                <w:szCs w:val="20"/>
              </w:rPr>
            </w:pPr>
            <w:r w:rsidRPr="00FC11BA">
              <w:rPr>
                <w:rFonts w:ascii="Times New Roman" w:eastAsia="Calibri" w:hAnsi="Times New Roman" w:cs="Times New Roman"/>
                <w:sz w:val="20"/>
                <w:szCs w:val="20"/>
              </w:rPr>
              <w:t>180 (RC, PC, &amp; TP)</w:t>
            </w:r>
          </w:p>
        </w:tc>
        <w:tc>
          <w:tcPr>
            <w:tcW w:w="646" w:type="pct"/>
          </w:tcPr>
          <w:p w14:paraId="4092794A" w14:textId="77777777" w:rsidR="00FC11BA" w:rsidRPr="00FC11BA" w:rsidRDefault="00FC11BA" w:rsidP="002A4142">
            <w:pPr>
              <w:spacing w:line="240" w:lineRule="auto"/>
              <w:jc w:val="right"/>
              <w:rPr>
                <w:rFonts w:ascii="Times New Roman" w:eastAsia="Calibri" w:hAnsi="Times New Roman" w:cs="Times New Roman"/>
                <w:sz w:val="20"/>
                <w:szCs w:val="20"/>
              </w:rPr>
            </w:pPr>
            <w:r w:rsidRPr="00FC11BA">
              <w:rPr>
                <w:rFonts w:ascii="Times New Roman" w:eastAsia="Calibri" w:hAnsi="Times New Roman" w:cs="Times New Roman"/>
                <w:sz w:val="20"/>
                <w:szCs w:val="20"/>
              </w:rPr>
              <w:t>1</w:t>
            </w:r>
          </w:p>
        </w:tc>
        <w:tc>
          <w:tcPr>
            <w:tcW w:w="612" w:type="pct"/>
          </w:tcPr>
          <w:p w14:paraId="4E43DA7B" w14:textId="77777777" w:rsidR="00FC11BA" w:rsidRPr="00FC11BA" w:rsidRDefault="00FC11BA" w:rsidP="002A4142">
            <w:pPr>
              <w:spacing w:line="240" w:lineRule="auto"/>
              <w:jc w:val="right"/>
              <w:rPr>
                <w:rFonts w:ascii="Times New Roman" w:eastAsia="Calibri" w:hAnsi="Times New Roman" w:cs="Times New Roman"/>
                <w:sz w:val="20"/>
                <w:szCs w:val="20"/>
              </w:rPr>
            </w:pPr>
            <w:r w:rsidRPr="00FC11BA">
              <w:rPr>
                <w:rFonts w:ascii="Times New Roman" w:eastAsia="Calibri" w:hAnsi="Times New Roman" w:cs="Times New Roman"/>
                <w:sz w:val="20"/>
                <w:szCs w:val="20"/>
              </w:rPr>
              <w:t>180</w:t>
            </w:r>
          </w:p>
        </w:tc>
        <w:tc>
          <w:tcPr>
            <w:tcW w:w="689" w:type="pct"/>
          </w:tcPr>
          <w:p w14:paraId="1C218F48" w14:textId="77777777" w:rsidR="00FC11BA" w:rsidRPr="00FC11BA" w:rsidRDefault="00FC11BA" w:rsidP="00485D08">
            <w:pPr>
              <w:spacing w:after="0" w:line="240" w:lineRule="auto"/>
              <w:jc w:val="right"/>
              <w:rPr>
                <w:rFonts w:ascii="Times New Roman" w:eastAsia="Calibri" w:hAnsi="Times New Roman" w:cs="Times New Roman"/>
                <w:sz w:val="20"/>
                <w:szCs w:val="20"/>
              </w:rPr>
            </w:pPr>
            <w:r w:rsidRPr="00FC11BA">
              <w:rPr>
                <w:rFonts w:ascii="Times New Roman" w:eastAsia="Calibri" w:hAnsi="Times New Roman" w:cs="Times New Roman"/>
                <w:sz w:val="20"/>
                <w:szCs w:val="20"/>
              </w:rPr>
              <w:t>218 hrs.</w:t>
            </w:r>
          </w:p>
          <w:p w14:paraId="4E827487" w14:textId="77777777" w:rsidR="00FC11BA" w:rsidRPr="00FC11BA" w:rsidRDefault="00FC11BA" w:rsidP="00485D08">
            <w:pPr>
              <w:spacing w:after="0" w:line="240" w:lineRule="auto"/>
              <w:jc w:val="right"/>
              <w:rPr>
                <w:rFonts w:ascii="Times New Roman" w:eastAsia="Calibri" w:hAnsi="Times New Roman" w:cs="Times New Roman"/>
                <w:sz w:val="20"/>
                <w:szCs w:val="20"/>
              </w:rPr>
            </w:pPr>
            <w:r w:rsidRPr="00FC11BA">
              <w:rPr>
                <w:rFonts w:ascii="Times New Roman" w:eastAsia="Calibri" w:hAnsi="Times New Roman" w:cs="Times New Roman"/>
                <w:sz w:val="20"/>
                <w:szCs w:val="20"/>
              </w:rPr>
              <w:t>$14,464.30</w:t>
            </w:r>
          </w:p>
        </w:tc>
        <w:tc>
          <w:tcPr>
            <w:tcW w:w="781" w:type="pct"/>
          </w:tcPr>
          <w:p w14:paraId="7DBD41CC" w14:textId="77777777" w:rsidR="00FC11BA" w:rsidRPr="00FC11BA" w:rsidRDefault="00FC11BA" w:rsidP="002A4142">
            <w:pPr>
              <w:spacing w:line="240" w:lineRule="auto"/>
              <w:jc w:val="right"/>
              <w:rPr>
                <w:rFonts w:ascii="Times New Roman" w:eastAsia="Calibri" w:hAnsi="Times New Roman" w:cs="Times New Roman"/>
                <w:sz w:val="20"/>
                <w:szCs w:val="20"/>
              </w:rPr>
            </w:pPr>
            <w:r w:rsidRPr="00FC11BA">
              <w:rPr>
                <w:rFonts w:ascii="Times New Roman" w:eastAsia="Calibri" w:hAnsi="Times New Roman" w:cs="Times New Roman"/>
                <w:sz w:val="20"/>
                <w:szCs w:val="20"/>
              </w:rPr>
              <w:t>39,240 hrs., $2,603,574.00</w:t>
            </w:r>
          </w:p>
        </w:tc>
        <w:tc>
          <w:tcPr>
            <w:tcW w:w="647" w:type="pct"/>
          </w:tcPr>
          <w:p w14:paraId="60921862" w14:textId="77777777" w:rsidR="00FC11BA" w:rsidRPr="00FC11BA" w:rsidRDefault="00FC11BA" w:rsidP="002A4142">
            <w:pPr>
              <w:spacing w:line="240" w:lineRule="auto"/>
              <w:jc w:val="right"/>
              <w:rPr>
                <w:rFonts w:ascii="Times New Roman" w:eastAsia="Calibri" w:hAnsi="Times New Roman" w:cs="Times New Roman"/>
                <w:sz w:val="20"/>
                <w:szCs w:val="20"/>
              </w:rPr>
            </w:pPr>
            <w:r w:rsidRPr="00FC11BA">
              <w:rPr>
                <w:rFonts w:ascii="Times New Roman" w:eastAsia="Calibri" w:hAnsi="Times New Roman" w:cs="Times New Roman"/>
                <w:sz w:val="20"/>
                <w:szCs w:val="20"/>
              </w:rPr>
              <w:t>218 hrs., $14,464.30</w:t>
            </w:r>
          </w:p>
        </w:tc>
      </w:tr>
      <w:tr w:rsidR="00FC11BA" w:rsidRPr="00FC11BA" w14:paraId="34F5BB44" w14:textId="77777777" w:rsidTr="00E33E65">
        <w:trPr>
          <w:cantSplit/>
        </w:trPr>
        <w:tc>
          <w:tcPr>
            <w:tcW w:w="911" w:type="pct"/>
          </w:tcPr>
          <w:p w14:paraId="22121004" w14:textId="77777777" w:rsidR="00FC11BA" w:rsidRPr="002A4142" w:rsidRDefault="00FC11BA" w:rsidP="002A4142">
            <w:pPr>
              <w:spacing w:line="240" w:lineRule="auto"/>
              <w:rPr>
                <w:rFonts w:ascii="Times New Roman" w:eastAsia="Calibri" w:hAnsi="Times New Roman" w:cs="Times New Roman"/>
                <w:b/>
                <w:sz w:val="20"/>
                <w:szCs w:val="20"/>
              </w:rPr>
            </w:pPr>
            <w:r w:rsidRPr="002A4142">
              <w:rPr>
                <w:rFonts w:ascii="Times New Roman" w:eastAsia="Calibri" w:hAnsi="Times New Roman" w:cs="Times New Roman"/>
                <w:b/>
                <w:sz w:val="20"/>
                <w:szCs w:val="20"/>
              </w:rPr>
              <w:t>Sub-Total for FERC-725Z</w:t>
            </w:r>
          </w:p>
        </w:tc>
        <w:tc>
          <w:tcPr>
            <w:tcW w:w="715" w:type="pct"/>
            <w:shd w:val="clear" w:color="auto" w:fill="D9D9D9" w:themeFill="background1" w:themeFillShade="D9"/>
          </w:tcPr>
          <w:p w14:paraId="29FD3402" w14:textId="77777777" w:rsidR="00FC11BA" w:rsidRPr="00FC11BA" w:rsidRDefault="00FC11BA" w:rsidP="002A4142">
            <w:pPr>
              <w:spacing w:line="240" w:lineRule="auto"/>
              <w:jc w:val="right"/>
              <w:rPr>
                <w:rFonts w:ascii="Times New Roman" w:eastAsia="Calibri" w:hAnsi="Times New Roman" w:cs="Times New Roman"/>
                <w:sz w:val="20"/>
                <w:szCs w:val="20"/>
              </w:rPr>
            </w:pPr>
          </w:p>
        </w:tc>
        <w:tc>
          <w:tcPr>
            <w:tcW w:w="646" w:type="pct"/>
            <w:shd w:val="clear" w:color="auto" w:fill="D9D9D9" w:themeFill="background1" w:themeFillShade="D9"/>
          </w:tcPr>
          <w:p w14:paraId="71C1004C" w14:textId="77777777" w:rsidR="00FC11BA" w:rsidRPr="00FC11BA" w:rsidRDefault="00FC11BA" w:rsidP="002A4142">
            <w:pPr>
              <w:spacing w:line="240" w:lineRule="auto"/>
              <w:jc w:val="right"/>
              <w:rPr>
                <w:rFonts w:ascii="Times New Roman" w:eastAsia="Calibri" w:hAnsi="Times New Roman" w:cs="Times New Roman"/>
                <w:sz w:val="20"/>
                <w:szCs w:val="20"/>
              </w:rPr>
            </w:pPr>
          </w:p>
        </w:tc>
        <w:tc>
          <w:tcPr>
            <w:tcW w:w="612" w:type="pct"/>
            <w:shd w:val="clear" w:color="auto" w:fill="D9D9D9" w:themeFill="background1" w:themeFillShade="D9"/>
          </w:tcPr>
          <w:p w14:paraId="14356011" w14:textId="77777777" w:rsidR="00FC11BA" w:rsidRPr="00FC11BA" w:rsidRDefault="00FC11BA" w:rsidP="002A4142">
            <w:pPr>
              <w:spacing w:line="240" w:lineRule="auto"/>
              <w:jc w:val="right"/>
              <w:rPr>
                <w:rFonts w:ascii="Times New Roman" w:eastAsia="Calibri" w:hAnsi="Times New Roman" w:cs="Times New Roman"/>
                <w:sz w:val="20"/>
                <w:szCs w:val="20"/>
              </w:rPr>
            </w:pPr>
          </w:p>
        </w:tc>
        <w:tc>
          <w:tcPr>
            <w:tcW w:w="689" w:type="pct"/>
            <w:shd w:val="clear" w:color="auto" w:fill="D9D9D9" w:themeFill="background1" w:themeFillShade="D9"/>
          </w:tcPr>
          <w:p w14:paraId="5EB33AC6" w14:textId="77777777" w:rsidR="00FC11BA" w:rsidRPr="00FC11BA" w:rsidRDefault="00FC11BA" w:rsidP="002A4142">
            <w:pPr>
              <w:spacing w:line="240" w:lineRule="auto"/>
              <w:jc w:val="right"/>
              <w:rPr>
                <w:rFonts w:ascii="Times New Roman" w:eastAsia="Calibri" w:hAnsi="Times New Roman" w:cs="Times New Roman"/>
                <w:sz w:val="20"/>
                <w:szCs w:val="20"/>
              </w:rPr>
            </w:pPr>
          </w:p>
        </w:tc>
        <w:tc>
          <w:tcPr>
            <w:tcW w:w="781" w:type="pct"/>
          </w:tcPr>
          <w:p w14:paraId="1CE2AC87" w14:textId="77777777" w:rsidR="00FC11BA" w:rsidRPr="00FC11BA" w:rsidRDefault="00FC11BA" w:rsidP="002A4142">
            <w:pPr>
              <w:spacing w:line="240" w:lineRule="auto"/>
              <w:jc w:val="right"/>
              <w:rPr>
                <w:rFonts w:ascii="Times New Roman" w:eastAsia="Calibri" w:hAnsi="Times New Roman" w:cs="Times New Roman"/>
                <w:sz w:val="20"/>
                <w:szCs w:val="20"/>
              </w:rPr>
            </w:pPr>
            <w:r w:rsidRPr="00FC11BA">
              <w:rPr>
                <w:rFonts w:ascii="Times New Roman" w:eastAsia="Calibri" w:hAnsi="Times New Roman" w:cs="Times New Roman"/>
                <w:sz w:val="20"/>
                <w:szCs w:val="20"/>
              </w:rPr>
              <w:t>42,540 hrs., $2,822,529.00</w:t>
            </w:r>
          </w:p>
        </w:tc>
        <w:tc>
          <w:tcPr>
            <w:tcW w:w="647" w:type="pct"/>
            <w:shd w:val="clear" w:color="auto" w:fill="D9D9D9" w:themeFill="background1" w:themeFillShade="D9"/>
          </w:tcPr>
          <w:p w14:paraId="3F016E6A" w14:textId="77777777" w:rsidR="00FC11BA" w:rsidRPr="00FC11BA" w:rsidRDefault="00FC11BA" w:rsidP="002A4142">
            <w:pPr>
              <w:spacing w:line="240" w:lineRule="auto"/>
              <w:jc w:val="right"/>
              <w:rPr>
                <w:rFonts w:ascii="Times New Roman" w:eastAsia="Calibri" w:hAnsi="Times New Roman" w:cs="Times New Roman"/>
                <w:sz w:val="20"/>
                <w:szCs w:val="20"/>
              </w:rPr>
            </w:pPr>
          </w:p>
        </w:tc>
      </w:tr>
      <w:tr w:rsidR="00FC11BA" w:rsidRPr="00FC11BA" w14:paraId="2AF531F8" w14:textId="77777777" w:rsidTr="00E33E65">
        <w:trPr>
          <w:cantSplit/>
        </w:trPr>
        <w:tc>
          <w:tcPr>
            <w:tcW w:w="911" w:type="pct"/>
          </w:tcPr>
          <w:p w14:paraId="521DE29D" w14:textId="6278C550" w:rsidR="00FC11BA" w:rsidRPr="002A4142" w:rsidRDefault="00FC11BA" w:rsidP="00485D08">
            <w:pPr>
              <w:spacing w:after="0" w:line="240" w:lineRule="auto"/>
              <w:rPr>
                <w:rFonts w:ascii="Times New Roman" w:eastAsia="Calibri" w:hAnsi="Times New Roman" w:cs="Times New Roman"/>
                <w:b/>
                <w:sz w:val="20"/>
                <w:szCs w:val="20"/>
              </w:rPr>
            </w:pPr>
            <w:r w:rsidRPr="002A4142">
              <w:rPr>
                <w:rFonts w:ascii="Times New Roman" w:eastAsia="Calibri" w:hAnsi="Times New Roman" w:cs="Times New Roman"/>
                <w:b/>
                <w:sz w:val="20"/>
                <w:szCs w:val="20"/>
              </w:rPr>
              <w:lastRenderedPageBreak/>
              <w:t>Retirement of current standards</w:t>
            </w:r>
            <w:r w:rsidR="009766A2">
              <w:rPr>
                <w:rFonts w:ascii="Times New Roman" w:eastAsia="Calibri" w:hAnsi="Times New Roman" w:cs="Times New Roman"/>
                <w:b/>
                <w:sz w:val="20"/>
                <w:szCs w:val="20"/>
              </w:rPr>
              <w:t>,</w:t>
            </w:r>
            <w:r w:rsidRPr="002A4142">
              <w:rPr>
                <w:rFonts w:ascii="Times New Roman" w:eastAsia="Calibri" w:hAnsi="Times New Roman" w:cs="Times New Roman"/>
                <w:b/>
                <w:sz w:val="20"/>
                <w:szCs w:val="20"/>
              </w:rPr>
              <w:t xml:space="preserve"> currently in FERC-725A</w:t>
            </w:r>
          </w:p>
        </w:tc>
        <w:tc>
          <w:tcPr>
            <w:tcW w:w="715" w:type="pct"/>
          </w:tcPr>
          <w:p w14:paraId="5F8B82BD" w14:textId="77777777" w:rsidR="00FC11BA" w:rsidRPr="00FC11BA" w:rsidRDefault="00FC11BA" w:rsidP="00485D08">
            <w:pPr>
              <w:spacing w:after="0" w:line="240" w:lineRule="auto"/>
              <w:jc w:val="right"/>
              <w:rPr>
                <w:rFonts w:ascii="Times New Roman" w:eastAsia="Calibri" w:hAnsi="Times New Roman" w:cs="Times New Roman"/>
                <w:sz w:val="20"/>
                <w:szCs w:val="20"/>
              </w:rPr>
            </w:pPr>
            <w:r w:rsidRPr="00FC11BA">
              <w:rPr>
                <w:rFonts w:ascii="Times New Roman" w:eastAsia="Calibri" w:hAnsi="Times New Roman" w:cs="Times New Roman"/>
                <w:sz w:val="20"/>
                <w:szCs w:val="20"/>
              </w:rPr>
              <w:t>457(RC, TOP, BA, TSP, LSE, PSE, &amp; IA)</w:t>
            </w:r>
          </w:p>
        </w:tc>
        <w:tc>
          <w:tcPr>
            <w:tcW w:w="646" w:type="pct"/>
          </w:tcPr>
          <w:p w14:paraId="06238779" w14:textId="77777777" w:rsidR="00FC11BA" w:rsidRPr="00FC11BA" w:rsidRDefault="00FC11BA" w:rsidP="00485D08">
            <w:pPr>
              <w:spacing w:after="0" w:line="240" w:lineRule="auto"/>
              <w:jc w:val="right"/>
              <w:rPr>
                <w:rFonts w:ascii="Times New Roman" w:eastAsia="Calibri" w:hAnsi="Times New Roman" w:cs="Times New Roman"/>
                <w:sz w:val="20"/>
                <w:szCs w:val="20"/>
              </w:rPr>
            </w:pPr>
            <w:r w:rsidRPr="00FC11BA">
              <w:rPr>
                <w:rFonts w:ascii="Times New Roman" w:eastAsia="Calibri" w:hAnsi="Times New Roman" w:cs="Times New Roman"/>
                <w:sz w:val="20"/>
                <w:szCs w:val="20"/>
              </w:rPr>
              <w:t>1</w:t>
            </w:r>
          </w:p>
        </w:tc>
        <w:tc>
          <w:tcPr>
            <w:tcW w:w="612" w:type="pct"/>
          </w:tcPr>
          <w:p w14:paraId="1C10D545" w14:textId="77777777" w:rsidR="00FC11BA" w:rsidRPr="00FC11BA" w:rsidRDefault="00FC11BA" w:rsidP="00485D08">
            <w:pPr>
              <w:spacing w:after="0" w:line="240" w:lineRule="auto"/>
              <w:jc w:val="right"/>
              <w:rPr>
                <w:rFonts w:ascii="Times New Roman" w:eastAsia="Calibri" w:hAnsi="Times New Roman" w:cs="Times New Roman"/>
                <w:sz w:val="20"/>
                <w:szCs w:val="20"/>
              </w:rPr>
            </w:pPr>
            <w:r w:rsidRPr="00FC11BA">
              <w:rPr>
                <w:rFonts w:ascii="Times New Roman" w:eastAsia="Calibri" w:hAnsi="Times New Roman" w:cs="Times New Roman"/>
                <w:sz w:val="20"/>
                <w:szCs w:val="20"/>
              </w:rPr>
              <w:t>457</w:t>
            </w:r>
          </w:p>
        </w:tc>
        <w:tc>
          <w:tcPr>
            <w:tcW w:w="689" w:type="pct"/>
          </w:tcPr>
          <w:p w14:paraId="4CD28744" w14:textId="77777777" w:rsidR="00FC11BA" w:rsidRPr="00FC11BA" w:rsidRDefault="00FC11BA" w:rsidP="00485D08">
            <w:pPr>
              <w:spacing w:after="0" w:line="240" w:lineRule="auto"/>
              <w:jc w:val="right"/>
              <w:rPr>
                <w:rFonts w:ascii="Times New Roman" w:eastAsia="Calibri" w:hAnsi="Times New Roman" w:cs="Times New Roman"/>
                <w:sz w:val="20"/>
                <w:szCs w:val="20"/>
              </w:rPr>
            </w:pPr>
            <w:r w:rsidRPr="00FC11BA">
              <w:rPr>
                <w:rFonts w:ascii="Times New Roman" w:eastAsia="Calibri" w:hAnsi="Times New Roman" w:cs="Times New Roman"/>
                <w:sz w:val="20"/>
                <w:szCs w:val="20"/>
              </w:rPr>
              <w:t>-223 hrs.</w:t>
            </w:r>
          </w:p>
          <w:p w14:paraId="439C1551" w14:textId="77777777" w:rsidR="00FC11BA" w:rsidRPr="00FC11BA" w:rsidRDefault="00FC11BA" w:rsidP="00485D08">
            <w:pPr>
              <w:spacing w:after="0" w:line="240" w:lineRule="auto"/>
              <w:jc w:val="right"/>
              <w:rPr>
                <w:rFonts w:ascii="Times New Roman" w:eastAsia="Calibri" w:hAnsi="Times New Roman" w:cs="Times New Roman"/>
                <w:sz w:val="20"/>
                <w:szCs w:val="20"/>
              </w:rPr>
            </w:pPr>
            <w:r w:rsidRPr="00FC11BA">
              <w:rPr>
                <w:rFonts w:ascii="Times New Roman" w:eastAsia="Calibri" w:hAnsi="Times New Roman" w:cs="Times New Roman"/>
                <w:sz w:val="20"/>
                <w:szCs w:val="20"/>
              </w:rPr>
              <w:t>-$14,796.05</w:t>
            </w:r>
          </w:p>
        </w:tc>
        <w:tc>
          <w:tcPr>
            <w:tcW w:w="781" w:type="pct"/>
          </w:tcPr>
          <w:p w14:paraId="55EAA78E" w14:textId="77777777" w:rsidR="00FC11BA" w:rsidRPr="00FC11BA" w:rsidRDefault="00FC11BA" w:rsidP="00485D08">
            <w:pPr>
              <w:spacing w:after="0" w:line="240" w:lineRule="auto"/>
              <w:jc w:val="right"/>
              <w:rPr>
                <w:rFonts w:ascii="Times New Roman" w:eastAsia="Calibri" w:hAnsi="Times New Roman" w:cs="Times New Roman"/>
                <w:sz w:val="20"/>
                <w:szCs w:val="20"/>
              </w:rPr>
            </w:pPr>
            <w:r w:rsidRPr="00FC11BA">
              <w:rPr>
                <w:rFonts w:ascii="Times New Roman" w:eastAsia="Calibri" w:hAnsi="Times New Roman" w:cs="Times New Roman"/>
                <w:sz w:val="20"/>
                <w:szCs w:val="20"/>
              </w:rPr>
              <w:t>-101,911 hrs</w:t>
            </w:r>
            <w:proofErr w:type="gramStart"/>
            <w:r w:rsidRPr="00FC11BA">
              <w:rPr>
                <w:rFonts w:ascii="Times New Roman" w:eastAsia="Calibri" w:hAnsi="Times New Roman" w:cs="Times New Roman"/>
                <w:sz w:val="20"/>
                <w:szCs w:val="20"/>
              </w:rPr>
              <w:t>.,</w:t>
            </w:r>
            <w:proofErr w:type="gramEnd"/>
            <w:r w:rsidRPr="00FC11BA">
              <w:rPr>
                <w:rFonts w:ascii="Times New Roman" w:eastAsia="Calibri" w:hAnsi="Times New Roman" w:cs="Times New Roman"/>
                <w:sz w:val="20"/>
                <w:szCs w:val="20"/>
              </w:rPr>
              <w:t xml:space="preserve"> </w:t>
            </w:r>
          </w:p>
          <w:p w14:paraId="262AD857" w14:textId="77777777" w:rsidR="00FC11BA" w:rsidRPr="00FC11BA" w:rsidRDefault="00FC11BA" w:rsidP="00485D08">
            <w:pPr>
              <w:spacing w:after="0" w:line="240" w:lineRule="auto"/>
              <w:jc w:val="right"/>
              <w:rPr>
                <w:rFonts w:ascii="Times New Roman" w:eastAsia="Calibri" w:hAnsi="Times New Roman" w:cs="Times New Roman"/>
                <w:sz w:val="20"/>
                <w:szCs w:val="20"/>
              </w:rPr>
            </w:pPr>
            <w:r w:rsidRPr="00FC11BA">
              <w:rPr>
                <w:rFonts w:ascii="Times New Roman" w:eastAsia="Calibri" w:hAnsi="Times New Roman" w:cs="Times New Roman"/>
                <w:sz w:val="20"/>
                <w:szCs w:val="20"/>
              </w:rPr>
              <w:t>-$6,761,794.85</w:t>
            </w:r>
          </w:p>
        </w:tc>
        <w:tc>
          <w:tcPr>
            <w:tcW w:w="647" w:type="pct"/>
          </w:tcPr>
          <w:p w14:paraId="54BA4EB5" w14:textId="77777777" w:rsidR="00FC11BA" w:rsidRPr="00FC11BA" w:rsidRDefault="00FC11BA" w:rsidP="00485D08">
            <w:pPr>
              <w:spacing w:after="0" w:line="240" w:lineRule="auto"/>
              <w:jc w:val="right"/>
              <w:rPr>
                <w:rFonts w:ascii="Times New Roman" w:eastAsia="Calibri" w:hAnsi="Times New Roman" w:cs="Times New Roman"/>
                <w:sz w:val="20"/>
                <w:szCs w:val="20"/>
              </w:rPr>
            </w:pPr>
            <w:r w:rsidRPr="00FC11BA">
              <w:rPr>
                <w:rFonts w:ascii="Times New Roman" w:eastAsia="Calibri" w:hAnsi="Times New Roman" w:cs="Times New Roman"/>
                <w:sz w:val="20"/>
                <w:szCs w:val="20"/>
              </w:rPr>
              <w:t>-223 hrs.</w:t>
            </w:r>
          </w:p>
          <w:p w14:paraId="0A6A4C13" w14:textId="77777777" w:rsidR="00FC11BA" w:rsidRPr="00FC11BA" w:rsidRDefault="00FC11BA" w:rsidP="00485D08">
            <w:pPr>
              <w:spacing w:after="0" w:line="240" w:lineRule="auto"/>
              <w:rPr>
                <w:rFonts w:ascii="Times New Roman" w:eastAsia="Calibri" w:hAnsi="Times New Roman" w:cs="Times New Roman"/>
                <w:sz w:val="20"/>
                <w:szCs w:val="20"/>
              </w:rPr>
            </w:pPr>
            <w:r w:rsidRPr="00FC11BA">
              <w:rPr>
                <w:rFonts w:ascii="Times New Roman" w:eastAsia="Calibri" w:hAnsi="Times New Roman" w:cs="Times New Roman"/>
                <w:sz w:val="20"/>
                <w:szCs w:val="20"/>
              </w:rPr>
              <w:t>-$14,796.05</w:t>
            </w:r>
          </w:p>
        </w:tc>
      </w:tr>
      <w:tr w:rsidR="00FC11BA" w:rsidRPr="00FC11BA" w14:paraId="48D8E298" w14:textId="77777777" w:rsidTr="00E33E65">
        <w:trPr>
          <w:cantSplit/>
          <w:trHeight w:val="485"/>
        </w:trPr>
        <w:tc>
          <w:tcPr>
            <w:tcW w:w="911" w:type="pct"/>
            <w:tcBorders>
              <w:bottom w:val="single" w:sz="4" w:space="0" w:color="auto"/>
            </w:tcBorders>
          </w:tcPr>
          <w:p w14:paraId="1B8AD25C" w14:textId="45A40370" w:rsidR="00FC11BA" w:rsidRPr="00FC11BA" w:rsidRDefault="00FC11BA" w:rsidP="00485D08">
            <w:pPr>
              <w:spacing w:after="0" w:line="240" w:lineRule="auto"/>
              <w:rPr>
                <w:rFonts w:ascii="Times New Roman" w:eastAsia="Calibri" w:hAnsi="Times New Roman" w:cs="Times New Roman"/>
                <w:b/>
                <w:sz w:val="20"/>
                <w:szCs w:val="20"/>
              </w:rPr>
            </w:pPr>
            <w:r w:rsidRPr="00FC11BA">
              <w:rPr>
                <w:rFonts w:ascii="Times New Roman" w:eastAsia="Calibri" w:hAnsi="Times New Roman" w:cs="Times New Roman"/>
                <w:b/>
                <w:sz w:val="20"/>
                <w:szCs w:val="20"/>
              </w:rPr>
              <w:t xml:space="preserve">NET TOTAL of </w:t>
            </w:r>
            <w:r w:rsidR="00606999">
              <w:rPr>
                <w:rFonts w:ascii="Times New Roman" w:eastAsia="Calibri" w:hAnsi="Times New Roman" w:cs="Times New Roman"/>
                <w:b/>
                <w:sz w:val="20"/>
                <w:szCs w:val="20"/>
              </w:rPr>
              <w:t xml:space="preserve">Final Rule </w:t>
            </w:r>
            <w:r w:rsidRPr="00FC11BA">
              <w:rPr>
                <w:rFonts w:ascii="Times New Roman" w:eastAsia="Calibri" w:hAnsi="Times New Roman" w:cs="Times New Roman"/>
                <w:b/>
                <w:sz w:val="20"/>
                <w:szCs w:val="20"/>
              </w:rPr>
              <w:t>in RM15-16</w:t>
            </w:r>
          </w:p>
        </w:tc>
        <w:tc>
          <w:tcPr>
            <w:tcW w:w="1361" w:type="pct"/>
            <w:gridSpan w:val="2"/>
            <w:tcBorders>
              <w:bottom w:val="single" w:sz="4" w:space="0" w:color="auto"/>
            </w:tcBorders>
            <w:shd w:val="clear" w:color="auto" w:fill="BFBFBF"/>
          </w:tcPr>
          <w:p w14:paraId="37B4D00A" w14:textId="77777777" w:rsidR="00FC11BA" w:rsidRPr="00FC11BA" w:rsidRDefault="00FC11BA" w:rsidP="00485D08">
            <w:pPr>
              <w:spacing w:after="0" w:line="240" w:lineRule="auto"/>
              <w:jc w:val="right"/>
              <w:rPr>
                <w:rFonts w:ascii="Times New Roman" w:eastAsia="Calibri" w:hAnsi="Times New Roman" w:cs="Times New Roman"/>
                <w:sz w:val="20"/>
                <w:szCs w:val="20"/>
              </w:rPr>
            </w:pPr>
          </w:p>
        </w:tc>
        <w:tc>
          <w:tcPr>
            <w:tcW w:w="612" w:type="pct"/>
            <w:tcBorders>
              <w:bottom w:val="single" w:sz="4" w:space="0" w:color="auto"/>
            </w:tcBorders>
            <w:shd w:val="clear" w:color="auto" w:fill="auto"/>
          </w:tcPr>
          <w:p w14:paraId="2E9DE773" w14:textId="77777777" w:rsidR="00FC11BA" w:rsidRPr="00FC11BA" w:rsidRDefault="00FC11BA" w:rsidP="00485D08">
            <w:pPr>
              <w:spacing w:after="0" w:line="240" w:lineRule="auto"/>
              <w:jc w:val="right"/>
              <w:rPr>
                <w:rFonts w:ascii="Times New Roman" w:eastAsia="Calibri" w:hAnsi="Times New Roman" w:cs="Times New Roman"/>
                <w:b/>
                <w:sz w:val="20"/>
                <w:szCs w:val="20"/>
              </w:rPr>
            </w:pPr>
          </w:p>
        </w:tc>
        <w:tc>
          <w:tcPr>
            <w:tcW w:w="689" w:type="pct"/>
            <w:tcBorders>
              <w:bottom w:val="single" w:sz="4" w:space="0" w:color="auto"/>
            </w:tcBorders>
            <w:shd w:val="clear" w:color="auto" w:fill="BFBFBF"/>
          </w:tcPr>
          <w:p w14:paraId="7AC4FC1E" w14:textId="77777777" w:rsidR="00FC11BA" w:rsidRPr="00FC11BA" w:rsidRDefault="00FC11BA" w:rsidP="00485D08">
            <w:pPr>
              <w:spacing w:after="0" w:line="240" w:lineRule="auto"/>
              <w:jc w:val="right"/>
              <w:rPr>
                <w:rFonts w:ascii="Times New Roman" w:eastAsia="Calibri" w:hAnsi="Times New Roman" w:cs="Times New Roman"/>
                <w:sz w:val="20"/>
                <w:szCs w:val="20"/>
              </w:rPr>
            </w:pPr>
          </w:p>
        </w:tc>
        <w:tc>
          <w:tcPr>
            <w:tcW w:w="781" w:type="pct"/>
            <w:tcBorders>
              <w:bottom w:val="single" w:sz="4" w:space="0" w:color="auto"/>
            </w:tcBorders>
          </w:tcPr>
          <w:p w14:paraId="720906D4" w14:textId="5DABCDAB" w:rsidR="00FC11BA" w:rsidRPr="00FC11BA" w:rsidRDefault="00017D46" w:rsidP="00485D08">
            <w:pPr>
              <w:spacing w:after="0" w:line="240" w:lineRule="auto"/>
              <w:jc w:val="right"/>
              <w:rPr>
                <w:rFonts w:ascii="Times New Roman" w:eastAsia="Calibri" w:hAnsi="Times New Roman" w:cs="Times New Roman"/>
                <w:b/>
                <w:sz w:val="20"/>
                <w:szCs w:val="20"/>
              </w:rPr>
            </w:pPr>
            <w:r>
              <w:rPr>
                <w:rFonts w:ascii="Times New Roman" w:eastAsia="Calibri" w:hAnsi="Times New Roman" w:cs="Times New Roman"/>
                <w:b/>
                <w:sz w:val="20"/>
                <w:szCs w:val="20"/>
              </w:rPr>
              <w:t>60,189</w:t>
            </w:r>
            <w:r w:rsidR="00FC11BA" w:rsidRPr="00FC11BA">
              <w:rPr>
                <w:rFonts w:ascii="Times New Roman" w:eastAsia="Calibri" w:hAnsi="Times New Roman" w:cs="Times New Roman"/>
                <w:b/>
                <w:sz w:val="20"/>
                <w:szCs w:val="20"/>
              </w:rPr>
              <w:t xml:space="preserve"> </w:t>
            </w:r>
            <w:proofErr w:type="spellStart"/>
            <w:r w:rsidR="00FC11BA" w:rsidRPr="00FC11BA">
              <w:rPr>
                <w:rFonts w:ascii="Times New Roman" w:eastAsia="Calibri" w:hAnsi="Times New Roman" w:cs="Times New Roman"/>
                <w:b/>
                <w:sz w:val="20"/>
                <w:szCs w:val="20"/>
              </w:rPr>
              <w:t>hrs</w:t>
            </w:r>
            <w:proofErr w:type="spellEnd"/>
            <w:r w:rsidR="00FC11BA" w:rsidRPr="00FC11BA">
              <w:rPr>
                <w:rFonts w:ascii="Times New Roman" w:eastAsia="Calibri" w:hAnsi="Times New Roman" w:cs="Times New Roman"/>
                <w:b/>
                <w:sz w:val="20"/>
                <w:szCs w:val="20"/>
              </w:rPr>
              <w:t>, $3,993,540.</w:t>
            </w:r>
            <w:r w:rsidR="009766A2">
              <w:rPr>
                <w:rFonts w:ascii="Times New Roman" w:eastAsia="Calibri" w:hAnsi="Times New Roman" w:cs="Times New Roman"/>
                <w:b/>
                <w:sz w:val="20"/>
                <w:szCs w:val="20"/>
              </w:rPr>
              <w:t>15</w:t>
            </w:r>
          </w:p>
        </w:tc>
        <w:tc>
          <w:tcPr>
            <w:tcW w:w="647" w:type="pct"/>
            <w:tcBorders>
              <w:bottom w:val="single" w:sz="4" w:space="0" w:color="auto"/>
            </w:tcBorders>
            <w:shd w:val="clear" w:color="auto" w:fill="BFBFBF"/>
          </w:tcPr>
          <w:p w14:paraId="5F57DD7D" w14:textId="77777777" w:rsidR="00FC11BA" w:rsidRPr="00FC11BA" w:rsidRDefault="00FC11BA" w:rsidP="00485D08">
            <w:pPr>
              <w:spacing w:after="0" w:line="240" w:lineRule="auto"/>
              <w:jc w:val="right"/>
              <w:rPr>
                <w:rFonts w:ascii="Times New Roman" w:eastAsia="Calibri" w:hAnsi="Times New Roman" w:cs="Times New Roman"/>
                <w:b/>
                <w:sz w:val="20"/>
                <w:szCs w:val="20"/>
              </w:rPr>
            </w:pPr>
          </w:p>
        </w:tc>
      </w:tr>
    </w:tbl>
    <w:p w14:paraId="4379C76C" w14:textId="77777777" w:rsidR="00FC11BA" w:rsidRPr="00FC11BA" w:rsidRDefault="00FC11BA" w:rsidP="002A4142">
      <w:pPr>
        <w:pStyle w:val="ListParagraph"/>
        <w:spacing w:line="240" w:lineRule="auto"/>
        <w:ind w:left="1080"/>
        <w:rPr>
          <w:rFonts w:ascii="Times New Roman" w:hAnsi="Times New Roman" w:cs="Times New Roman"/>
          <w:szCs w:val="26"/>
          <w:u w:val="single"/>
        </w:rPr>
      </w:pPr>
    </w:p>
    <w:p w14:paraId="599E69C6" w14:textId="77777777" w:rsidR="00C4205B" w:rsidRPr="00FC11BA" w:rsidRDefault="00C4205B" w:rsidP="007C39D3">
      <w:pPr>
        <w:pStyle w:val="FERCparanumber"/>
        <w:widowControl/>
        <w:numPr>
          <w:ilvl w:val="0"/>
          <w:numId w:val="0"/>
        </w:numPr>
        <w:tabs>
          <w:tab w:val="left" w:pos="720"/>
        </w:tabs>
        <w:rPr>
          <w:rFonts w:ascii="Times New Roman" w:hAnsi="Times New Roman" w:cs="Times New Roman"/>
          <w:sz w:val="26"/>
          <w:szCs w:val="26"/>
        </w:rPr>
      </w:pPr>
    </w:p>
    <w:p w14:paraId="69298ACF" w14:textId="77777777" w:rsidR="00C4205B" w:rsidRPr="00FC11BA" w:rsidRDefault="00C4205B" w:rsidP="005E2448">
      <w:pPr>
        <w:widowControl w:val="0"/>
        <w:numPr>
          <w:ilvl w:val="0"/>
          <w:numId w:val="2"/>
        </w:numPr>
        <w:tabs>
          <w:tab w:val="num" w:pos="360"/>
        </w:tabs>
        <w:autoSpaceDE w:val="0"/>
        <w:autoSpaceDN w:val="0"/>
        <w:adjustRightInd w:val="0"/>
        <w:spacing w:after="0" w:line="240" w:lineRule="auto"/>
        <w:ind w:left="360"/>
        <w:rPr>
          <w:rFonts w:ascii="Times New Roman" w:hAnsi="Times New Roman" w:cs="Times New Roman"/>
          <w:sz w:val="24"/>
          <w:szCs w:val="24"/>
        </w:rPr>
      </w:pPr>
      <w:r w:rsidRPr="00FC11BA">
        <w:rPr>
          <w:rFonts w:ascii="Times New Roman" w:hAnsi="Times New Roman" w:cs="Times New Roman"/>
          <w:b/>
          <w:bCs/>
          <w:sz w:val="26"/>
          <w:szCs w:val="26"/>
        </w:rPr>
        <w:t>ESTIMATE OF THE TOTAL ANNUAL COST BURDEN TO RESPONDENTS</w:t>
      </w:r>
    </w:p>
    <w:p w14:paraId="45A99369" w14:textId="77777777" w:rsidR="002359F6" w:rsidRPr="002359F6" w:rsidRDefault="002359F6" w:rsidP="002A4142">
      <w:pPr>
        <w:spacing w:after="0" w:line="240" w:lineRule="auto"/>
        <w:rPr>
          <w:rFonts w:ascii="Times New Roman" w:hAnsi="Times New Roman" w:cs="Times New Roman"/>
          <w:sz w:val="26"/>
          <w:szCs w:val="26"/>
        </w:rPr>
      </w:pPr>
    </w:p>
    <w:p w14:paraId="3A356CA5" w14:textId="77777777" w:rsidR="002359F6" w:rsidRPr="002359F6" w:rsidRDefault="002359F6" w:rsidP="002A4142">
      <w:pPr>
        <w:spacing w:after="0" w:line="240" w:lineRule="auto"/>
        <w:rPr>
          <w:rFonts w:ascii="Times New Roman" w:hAnsi="Times New Roman" w:cs="Times New Roman"/>
          <w:sz w:val="26"/>
          <w:szCs w:val="26"/>
        </w:rPr>
      </w:pPr>
      <w:r w:rsidRPr="002359F6">
        <w:rPr>
          <w:rFonts w:ascii="Times New Roman" w:hAnsi="Times New Roman" w:cs="Times New Roman"/>
          <w:sz w:val="26"/>
          <w:szCs w:val="26"/>
        </w:rPr>
        <w:t xml:space="preserve">There </w:t>
      </w:r>
      <w:proofErr w:type="gramStart"/>
      <w:r w:rsidRPr="002359F6">
        <w:rPr>
          <w:rFonts w:ascii="Times New Roman" w:hAnsi="Times New Roman" w:cs="Times New Roman"/>
          <w:sz w:val="26"/>
          <w:szCs w:val="26"/>
        </w:rPr>
        <w:t>are</w:t>
      </w:r>
      <w:proofErr w:type="gramEnd"/>
      <w:r w:rsidRPr="002359F6">
        <w:rPr>
          <w:rFonts w:ascii="Times New Roman" w:hAnsi="Times New Roman" w:cs="Times New Roman"/>
          <w:sz w:val="26"/>
          <w:szCs w:val="26"/>
        </w:rPr>
        <w:t xml:space="preserve"> no start-up or other non-labor costs.</w:t>
      </w:r>
    </w:p>
    <w:p w14:paraId="2E95D613" w14:textId="77777777" w:rsidR="002359F6" w:rsidRPr="002359F6" w:rsidRDefault="002359F6" w:rsidP="002A4142">
      <w:pPr>
        <w:spacing w:after="0" w:line="240" w:lineRule="auto"/>
        <w:rPr>
          <w:rFonts w:ascii="Times New Roman" w:hAnsi="Times New Roman" w:cs="Times New Roman"/>
          <w:sz w:val="26"/>
          <w:szCs w:val="26"/>
        </w:rPr>
      </w:pPr>
    </w:p>
    <w:p w14:paraId="45427277" w14:textId="77777777" w:rsidR="002359F6" w:rsidRPr="002359F6" w:rsidRDefault="002359F6" w:rsidP="002A4142">
      <w:pPr>
        <w:spacing w:after="0" w:line="240" w:lineRule="auto"/>
        <w:ind w:firstLine="720"/>
        <w:rPr>
          <w:rFonts w:ascii="Times New Roman" w:hAnsi="Times New Roman" w:cs="Times New Roman"/>
          <w:sz w:val="26"/>
          <w:szCs w:val="26"/>
        </w:rPr>
      </w:pPr>
      <w:r w:rsidRPr="002359F6">
        <w:rPr>
          <w:rFonts w:ascii="Times New Roman" w:hAnsi="Times New Roman" w:cs="Times New Roman"/>
          <w:sz w:val="26"/>
          <w:szCs w:val="26"/>
        </w:rPr>
        <w:t>Total Capital and Start-up cost: $0</w:t>
      </w:r>
    </w:p>
    <w:p w14:paraId="212E17B9" w14:textId="77777777" w:rsidR="002359F6" w:rsidRPr="002359F6" w:rsidRDefault="002359F6" w:rsidP="002A4142">
      <w:pPr>
        <w:spacing w:after="0" w:line="240" w:lineRule="auto"/>
        <w:ind w:left="720"/>
        <w:rPr>
          <w:rFonts w:ascii="Times New Roman" w:hAnsi="Times New Roman" w:cs="Times New Roman"/>
          <w:sz w:val="26"/>
          <w:szCs w:val="26"/>
        </w:rPr>
      </w:pPr>
      <w:r w:rsidRPr="002359F6">
        <w:rPr>
          <w:rFonts w:ascii="Times New Roman" w:hAnsi="Times New Roman" w:cs="Times New Roman"/>
          <w:sz w:val="26"/>
          <w:szCs w:val="26"/>
        </w:rPr>
        <w:t>Total Operation, Maintenance, and Purchase of Services: $0</w:t>
      </w:r>
    </w:p>
    <w:p w14:paraId="0050DB8B" w14:textId="77777777" w:rsidR="002359F6" w:rsidRPr="002359F6" w:rsidRDefault="002359F6" w:rsidP="002A4142">
      <w:pPr>
        <w:spacing w:after="0" w:line="240" w:lineRule="auto"/>
        <w:rPr>
          <w:rFonts w:ascii="Times New Roman" w:hAnsi="Times New Roman" w:cs="Times New Roman"/>
          <w:sz w:val="26"/>
          <w:szCs w:val="26"/>
        </w:rPr>
      </w:pPr>
    </w:p>
    <w:p w14:paraId="390313FA" w14:textId="77777777" w:rsidR="002359F6" w:rsidRPr="002359F6" w:rsidRDefault="002359F6" w:rsidP="002A4142">
      <w:pPr>
        <w:spacing w:after="0" w:line="240" w:lineRule="auto"/>
        <w:rPr>
          <w:rFonts w:ascii="Times New Roman" w:hAnsi="Times New Roman" w:cs="Times New Roman"/>
          <w:sz w:val="26"/>
          <w:szCs w:val="26"/>
        </w:rPr>
      </w:pPr>
      <w:r w:rsidRPr="002359F6">
        <w:rPr>
          <w:rFonts w:ascii="Times New Roman" w:hAnsi="Times New Roman" w:cs="Times New Roman"/>
          <w:sz w:val="26"/>
          <w:szCs w:val="26"/>
        </w:rPr>
        <w:t xml:space="preserve">All of the costs in the proposed rule are associated with burden hours (labor) and described in Questions #12 and #15 in this supporting statement. </w:t>
      </w:r>
    </w:p>
    <w:p w14:paraId="4A2294FB" w14:textId="76A59585" w:rsidR="003C19D0" w:rsidRPr="00FC11BA" w:rsidRDefault="003C19D0" w:rsidP="002A4142">
      <w:pPr>
        <w:spacing w:line="240" w:lineRule="auto"/>
        <w:rPr>
          <w:rFonts w:ascii="Times New Roman" w:hAnsi="Times New Roman" w:cs="Times New Roman"/>
          <w:sz w:val="26"/>
          <w:szCs w:val="26"/>
        </w:rPr>
      </w:pPr>
    </w:p>
    <w:p w14:paraId="7E6F00DA" w14:textId="77777777" w:rsidR="00C4205B" w:rsidRPr="00FC11BA" w:rsidRDefault="00C4205B" w:rsidP="007C39D3">
      <w:pPr>
        <w:widowControl w:val="0"/>
        <w:numPr>
          <w:ilvl w:val="0"/>
          <w:numId w:val="2"/>
        </w:numPr>
        <w:tabs>
          <w:tab w:val="num" w:pos="360"/>
        </w:tabs>
        <w:autoSpaceDE w:val="0"/>
        <w:autoSpaceDN w:val="0"/>
        <w:adjustRightInd w:val="0"/>
        <w:spacing w:after="0" w:line="240" w:lineRule="auto"/>
        <w:ind w:left="360"/>
        <w:rPr>
          <w:rFonts w:ascii="Times New Roman" w:hAnsi="Times New Roman" w:cs="Times New Roman"/>
          <w:sz w:val="24"/>
          <w:szCs w:val="24"/>
        </w:rPr>
      </w:pPr>
      <w:r w:rsidRPr="00FC11BA">
        <w:rPr>
          <w:rFonts w:ascii="Times New Roman" w:hAnsi="Times New Roman" w:cs="Times New Roman"/>
          <w:b/>
          <w:bCs/>
          <w:sz w:val="26"/>
          <w:szCs w:val="26"/>
        </w:rPr>
        <w:t>ESTIMATED ANNUALIZED COST TO FEDERAL GOVERNMENT</w:t>
      </w:r>
    </w:p>
    <w:p w14:paraId="0380AC60" w14:textId="77777777" w:rsidR="00C4205B" w:rsidRPr="002359F6" w:rsidRDefault="00C4205B" w:rsidP="002A4142">
      <w:pPr>
        <w:spacing w:line="240" w:lineRule="auto"/>
        <w:rPr>
          <w:rFonts w:ascii="Times New Roman" w:hAnsi="Times New Roman" w:cs="Times New Roman"/>
          <w:b/>
          <w:bCs/>
          <w:sz w:val="26"/>
          <w:szCs w:val="26"/>
        </w:rPr>
      </w:pPr>
    </w:p>
    <w:p w14:paraId="6D585A32" w14:textId="2D59D06A" w:rsidR="002359F6" w:rsidRPr="002359F6" w:rsidRDefault="002359F6" w:rsidP="002A4142">
      <w:pPr>
        <w:spacing w:after="0" w:line="240" w:lineRule="auto"/>
        <w:rPr>
          <w:rFonts w:ascii="Times New Roman" w:hAnsi="Times New Roman" w:cs="Times New Roman"/>
          <w:sz w:val="26"/>
          <w:szCs w:val="26"/>
        </w:rPr>
      </w:pPr>
      <w:r w:rsidRPr="002359F6">
        <w:rPr>
          <w:rFonts w:ascii="Times New Roman" w:hAnsi="Times New Roman"/>
          <w:sz w:val="26"/>
          <w:szCs w:val="26"/>
        </w:rPr>
        <w:t xml:space="preserve">The Regional Entities and NERC do most of the data processing, monitoring and compliance work for Reliability Standards.  </w:t>
      </w:r>
      <w:r w:rsidR="00F64A6F" w:rsidRPr="00F64A6F">
        <w:rPr>
          <w:rFonts w:ascii="Times New Roman" w:hAnsi="Times New Roman"/>
          <w:sz w:val="26"/>
          <w:szCs w:val="26"/>
        </w:rPr>
        <w:t>Any involvement by the Commission is covered under the FERC-725 collection (OMB Control No. 1902-0225) and is not part of this request or package.</w:t>
      </w:r>
      <w:r w:rsidR="00543FCE">
        <w:rPr>
          <w:rFonts w:ascii="Times New Roman" w:hAnsi="Times New Roman"/>
          <w:sz w:val="26"/>
          <w:szCs w:val="26"/>
        </w:rPr>
        <w:t xml:space="preserve">  </w:t>
      </w:r>
      <w:r w:rsidRPr="002359F6">
        <w:rPr>
          <w:rFonts w:ascii="Times New Roman" w:hAnsi="Times New Roman" w:cs="Times New Roman"/>
          <w:sz w:val="26"/>
          <w:szCs w:val="26"/>
        </w:rPr>
        <w:t>The estimated annualized cost to the Federal Government for FERC-725</w:t>
      </w:r>
      <w:r>
        <w:rPr>
          <w:rFonts w:ascii="Times New Roman" w:hAnsi="Times New Roman" w:cs="Times New Roman"/>
          <w:sz w:val="26"/>
          <w:szCs w:val="26"/>
        </w:rPr>
        <w:t>A</w:t>
      </w:r>
      <w:r w:rsidRPr="002359F6">
        <w:rPr>
          <w:rFonts w:ascii="Times New Roman" w:hAnsi="Times New Roman" w:cs="Times New Roman"/>
          <w:sz w:val="26"/>
          <w:szCs w:val="26"/>
        </w:rPr>
        <w:t xml:space="preserve"> and FERC-725</w:t>
      </w:r>
      <w:r>
        <w:rPr>
          <w:rFonts w:ascii="Times New Roman" w:hAnsi="Times New Roman" w:cs="Times New Roman"/>
          <w:sz w:val="26"/>
          <w:szCs w:val="26"/>
        </w:rPr>
        <w:t>Z</w:t>
      </w:r>
      <w:r w:rsidRPr="002359F6">
        <w:rPr>
          <w:rFonts w:ascii="Times New Roman" w:hAnsi="Times New Roman" w:cs="Times New Roman"/>
          <w:sz w:val="26"/>
          <w:szCs w:val="26"/>
        </w:rPr>
        <w:t xml:space="preserve"> as related to the requirements in the </w:t>
      </w:r>
      <w:r w:rsidR="00F64A6F">
        <w:rPr>
          <w:rFonts w:ascii="Times New Roman" w:hAnsi="Times New Roman" w:cs="Times New Roman"/>
          <w:sz w:val="26"/>
          <w:szCs w:val="26"/>
        </w:rPr>
        <w:t>Final Rule</w:t>
      </w:r>
      <w:r w:rsidR="00F64A6F" w:rsidRPr="002359F6">
        <w:rPr>
          <w:rFonts w:ascii="Times New Roman" w:hAnsi="Times New Roman" w:cs="Times New Roman"/>
          <w:sz w:val="26"/>
          <w:szCs w:val="26"/>
        </w:rPr>
        <w:t xml:space="preserve"> </w:t>
      </w:r>
      <w:r w:rsidRPr="002359F6">
        <w:rPr>
          <w:rFonts w:ascii="Times New Roman" w:hAnsi="Times New Roman" w:cs="Times New Roman"/>
          <w:sz w:val="26"/>
          <w:szCs w:val="26"/>
        </w:rPr>
        <w:t>in RM15-</w:t>
      </w:r>
      <w:r>
        <w:rPr>
          <w:rFonts w:ascii="Times New Roman" w:hAnsi="Times New Roman" w:cs="Times New Roman"/>
          <w:sz w:val="26"/>
          <w:szCs w:val="26"/>
        </w:rPr>
        <w:t>16</w:t>
      </w:r>
      <w:r w:rsidRPr="002359F6">
        <w:rPr>
          <w:rFonts w:ascii="Times New Roman" w:hAnsi="Times New Roman" w:cs="Times New Roman"/>
          <w:sz w:val="26"/>
          <w:szCs w:val="26"/>
        </w:rPr>
        <w:t xml:space="preserve">-000, </w:t>
      </w:r>
      <w:r>
        <w:rPr>
          <w:rFonts w:ascii="Times New Roman" w:hAnsi="Times New Roman" w:cs="Times New Roman"/>
          <w:sz w:val="26"/>
          <w:szCs w:val="26"/>
        </w:rPr>
        <w:t xml:space="preserve">is </w:t>
      </w:r>
      <w:proofErr w:type="gramStart"/>
      <w:r>
        <w:rPr>
          <w:rFonts w:ascii="Times New Roman" w:hAnsi="Times New Roman" w:cs="Times New Roman"/>
          <w:sz w:val="26"/>
          <w:szCs w:val="26"/>
        </w:rPr>
        <w:t xml:space="preserve">as </w:t>
      </w:r>
      <w:r w:rsidRPr="002359F6">
        <w:rPr>
          <w:rFonts w:ascii="Times New Roman" w:hAnsi="Times New Roman" w:cs="Times New Roman"/>
          <w:sz w:val="26"/>
          <w:szCs w:val="26"/>
        </w:rPr>
        <w:t xml:space="preserve"> follows</w:t>
      </w:r>
      <w:proofErr w:type="gramEnd"/>
      <w:r w:rsidRPr="002359F6">
        <w:rPr>
          <w:rFonts w:ascii="Times New Roman" w:hAnsi="Times New Roman" w:cs="Times New Roman"/>
          <w:sz w:val="26"/>
          <w:szCs w:val="26"/>
        </w:rPr>
        <w:t>.</w:t>
      </w:r>
    </w:p>
    <w:p w14:paraId="71892640" w14:textId="77777777" w:rsidR="002359F6" w:rsidRPr="002359F6" w:rsidRDefault="002359F6" w:rsidP="002A4142">
      <w:pPr>
        <w:spacing w:after="0" w:line="240" w:lineRule="auto"/>
        <w:rPr>
          <w:rFonts w:ascii="Times New Roman" w:hAnsi="Times New Roman" w:cs="Times New Roman"/>
          <w:sz w:val="26"/>
          <w:szCs w:val="26"/>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2"/>
        <w:gridCol w:w="3201"/>
        <w:gridCol w:w="2995"/>
      </w:tblGrid>
      <w:tr w:rsidR="002359F6" w:rsidRPr="002359F6" w14:paraId="6F37528F" w14:textId="77777777" w:rsidTr="002359F6">
        <w:tc>
          <w:tcPr>
            <w:tcW w:w="3182" w:type="dxa"/>
            <w:tcBorders>
              <w:top w:val="single" w:sz="4" w:space="0" w:color="auto"/>
              <w:left w:val="single" w:sz="4" w:space="0" w:color="auto"/>
              <w:bottom w:val="single" w:sz="4" w:space="0" w:color="auto"/>
              <w:right w:val="single" w:sz="4" w:space="0" w:color="auto"/>
            </w:tcBorders>
            <w:shd w:val="clear" w:color="auto" w:fill="CCCCCC"/>
            <w:hideMark/>
          </w:tcPr>
          <w:p w14:paraId="358D6035" w14:textId="0AFD46B5" w:rsidR="002359F6" w:rsidRPr="002359F6" w:rsidRDefault="002359F6" w:rsidP="007C39D3">
            <w:pPr>
              <w:spacing w:after="0" w:line="240" w:lineRule="auto"/>
              <w:rPr>
                <w:rFonts w:ascii="Times New Roman" w:hAnsi="Times New Roman" w:cs="Times New Roman"/>
                <w:b/>
                <w:sz w:val="26"/>
                <w:szCs w:val="26"/>
              </w:rPr>
            </w:pPr>
            <w:r w:rsidRPr="002359F6">
              <w:rPr>
                <w:rFonts w:ascii="Times New Roman" w:hAnsi="Times New Roman" w:cs="Times New Roman"/>
                <w:b/>
                <w:sz w:val="26"/>
                <w:szCs w:val="26"/>
              </w:rPr>
              <w:t>FERC-725</w:t>
            </w:r>
            <w:r>
              <w:rPr>
                <w:rFonts w:ascii="Times New Roman" w:hAnsi="Times New Roman" w:cs="Times New Roman"/>
                <w:b/>
                <w:sz w:val="26"/>
                <w:szCs w:val="26"/>
              </w:rPr>
              <w:t>A</w:t>
            </w:r>
          </w:p>
        </w:tc>
        <w:tc>
          <w:tcPr>
            <w:tcW w:w="3201" w:type="dxa"/>
            <w:tcBorders>
              <w:top w:val="single" w:sz="4" w:space="0" w:color="auto"/>
              <w:left w:val="single" w:sz="4" w:space="0" w:color="auto"/>
              <w:bottom w:val="single" w:sz="4" w:space="0" w:color="auto"/>
              <w:right w:val="single" w:sz="4" w:space="0" w:color="auto"/>
            </w:tcBorders>
            <w:shd w:val="clear" w:color="auto" w:fill="CCCCCC"/>
            <w:hideMark/>
          </w:tcPr>
          <w:p w14:paraId="0BB0ADF2" w14:textId="77777777" w:rsidR="002359F6" w:rsidRPr="002359F6" w:rsidRDefault="002359F6" w:rsidP="005E2448">
            <w:pPr>
              <w:spacing w:after="0" w:line="240" w:lineRule="auto"/>
              <w:rPr>
                <w:rFonts w:ascii="Times New Roman" w:hAnsi="Times New Roman" w:cs="Times New Roman"/>
                <w:b/>
                <w:sz w:val="26"/>
                <w:szCs w:val="26"/>
              </w:rPr>
            </w:pPr>
            <w:r w:rsidRPr="002359F6">
              <w:rPr>
                <w:rFonts w:ascii="Times New Roman" w:hAnsi="Times New Roman" w:cs="Times New Roman"/>
                <w:b/>
                <w:sz w:val="26"/>
                <w:szCs w:val="26"/>
              </w:rPr>
              <w:t>Number of Employees (FTEs)</w:t>
            </w:r>
          </w:p>
        </w:tc>
        <w:tc>
          <w:tcPr>
            <w:tcW w:w="2995" w:type="dxa"/>
            <w:tcBorders>
              <w:top w:val="single" w:sz="4" w:space="0" w:color="auto"/>
              <w:left w:val="single" w:sz="4" w:space="0" w:color="auto"/>
              <w:bottom w:val="single" w:sz="4" w:space="0" w:color="auto"/>
              <w:right w:val="single" w:sz="4" w:space="0" w:color="auto"/>
            </w:tcBorders>
            <w:shd w:val="clear" w:color="auto" w:fill="CCCCCC"/>
            <w:hideMark/>
          </w:tcPr>
          <w:p w14:paraId="140DC47B" w14:textId="77777777" w:rsidR="002359F6" w:rsidRPr="002359F6" w:rsidRDefault="002359F6" w:rsidP="002A4142">
            <w:pPr>
              <w:spacing w:after="0" w:line="240" w:lineRule="auto"/>
              <w:rPr>
                <w:rFonts w:ascii="Times New Roman" w:hAnsi="Times New Roman" w:cs="Times New Roman"/>
                <w:b/>
                <w:sz w:val="26"/>
                <w:szCs w:val="26"/>
              </w:rPr>
            </w:pPr>
            <w:r w:rsidRPr="002359F6">
              <w:rPr>
                <w:rFonts w:ascii="Times New Roman" w:hAnsi="Times New Roman" w:cs="Times New Roman"/>
                <w:b/>
                <w:sz w:val="26"/>
                <w:szCs w:val="26"/>
              </w:rPr>
              <w:t>Estimated Annual Federal Cost</w:t>
            </w:r>
          </w:p>
        </w:tc>
      </w:tr>
      <w:tr w:rsidR="002359F6" w:rsidRPr="002359F6" w14:paraId="23A3C376" w14:textId="77777777" w:rsidTr="002359F6">
        <w:tc>
          <w:tcPr>
            <w:tcW w:w="3182" w:type="dxa"/>
            <w:tcBorders>
              <w:top w:val="single" w:sz="4" w:space="0" w:color="auto"/>
              <w:left w:val="single" w:sz="4" w:space="0" w:color="auto"/>
              <w:bottom w:val="single" w:sz="4" w:space="0" w:color="auto"/>
              <w:right w:val="single" w:sz="4" w:space="0" w:color="auto"/>
            </w:tcBorders>
            <w:hideMark/>
          </w:tcPr>
          <w:p w14:paraId="38673AC6" w14:textId="5B8ADBC0" w:rsidR="002359F6" w:rsidRPr="002359F6" w:rsidRDefault="002359F6" w:rsidP="007C39D3">
            <w:pPr>
              <w:spacing w:after="0" w:line="240" w:lineRule="auto"/>
              <w:rPr>
                <w:rFonts w:ascii="Times New Roman" w:hAnsi="Times New Roman" w:cs="Times New Roman"/>
                <w:sz w:val="26"/>
                <w:szCs w:val="26"/>
              </w:rPr>
            </w:pPr>
            <w:r w:rsidRPr="002359F6">
              <w:rPr>
                <w:rFonts w:ascii="Times New Roman" w:hAnsi="Times New Roman" w:cs="Times New Roman"/>
                <w:sz w:val="26"/>
                <w:szCs w:val="26"/>
              </w:rPr>
              <w:t>Analysis and Processing of filings</w:t>
            </w:r>
          </w:p>
        </w:tc>
        <w:tc>
          <w:tcPr>
            <w:tcW w:w="3201" w:type="dxa"/>
            <w:tcBorders>
              <w:top w:val="single" w:sz="4" w:space="0" w:color="auto"/>
              <w:left w:val="single" w:sz="4" w:space="0" w:color="auto"/>
              <w:bottom w:val="single" w:sz="4" w:space="0" w:color="auto"/>
              <w:right w:val="single" w:sz="4" w:space="0" w:color="auto"/>
            </w:tcBorders>
            <w:vAlign w:val="center"/>
            <w:hideMark/>
          </w:tcPr>
          <w:p w14:paraId="6B469D50" w14:textId="77777777" w:rsidR="002359F6" w:rsidRPr="002359F6" w:rsidRDefault="002359F6" w:rsidP="005E2448">
            <w:pPr>
              <w:spacing w:after="0" w:line="240" w:lineRule="auto"/>
              <w:jc w:val="right"/>
              <w:rPr>
                <w:rFonts w:ascii="Times New Roman" w:hAnsi="Times New Roman" w:cs="Times New Roman"/>
                <w:sz w:val="26"/>
                <w:szCs w:val="26"/>
              </w:rPr>
            </w:pPr>
            <w:r w:rsidRPr="002359F6">
              <w:rPr>
                <w:rFonts w:ascii="Times New Roman" w:hAnsi="Times New Roman" w:cs="Times New Roman"/>
                <w:sz w:val="26"/>
                <w:szCs w:val="26"/>
              </w:rPr>
              <w:t>0</w:t>
            </w:r>
          </w:p>
        </w:tc>
        <w:tc>
          <w:tcPr>
            <w:tcW w:w="2995" w:type="dxa"/>
            <w:tcBorders>
              <w:top w:val="single" w:sz="4" w:space="0" w:color="auto"/>
              <w:left w:val="single" w:sz="4" w:space="0" w:color="auto"/>
              <w:bottom w:val="single" w:sz="4" w:space="0" w:color="auto"/>
              <w:right w:val="single" w:sz="4" w:space="0" w:color="auto"/>
            </w:tcBorders>
            <w:vAlign w:val="center"/>
            <w:hideMark/>
          </w:tcPr>
          <w:p w14:paraId="0F0DE8AC" w14:textId="77777777" w:rsidR="002359F6" w:rsidRPr="002359F6" w:rsidRDefault="002359F6" w:rsidP="002A4142">
            <w:pPr>
              <w:spacing w:after="0" w:line="240" w:lineRule="auto"/>
              <w:jc w:val="right"/>
              <w:rPr>
                <w:rFonts w:ascii="Times New Roman" w:hAnsi="Times New Roman" w:cs="Times New Roman"/>
                <w:sz w:val="26"/>
                <w:szCs w:val="26"/>
              </w:rPr>
            </w:pPr>
            <w:r w:rsidRPr="002359F6">
              <w:rPr>
                <w:rFonts w:ascii="Times New Roman" w:hAnsi="Times New Roman" w:cs="Times New Roman"/>
                <w:sz w:val="26"/>
                <w:szCs w:val="26"/>
              </w:rPr>
              <w:t>$0</w:t>
            </w:r>
          </w:p>
        </w:tc>
      </w:tr>
      <w:tr w:rsidR="002359F6" w:rsidRPr="002359F6" w14:paraId="6A6075E9" w14:textId="77777777" w:rsidTr="002359F6">
        <w:tc>
          <w:tcPr>
            <w:tcW w:w="3182" w:type="dxa"/>
            <w:tcBorders>
              <w:top w:val="single" w:sz="4" w:space="0" w:color="auto"/>
              <w:left w:val="single" w:sz="4" w:space="0" w:color="auto"/>
              <w:bottom w:val="single" w:sz="4" w:space="0" w:color="auto"/>
              <w:right w:val="single" w:sz="4" w:space="0" w:color="auto"/>
            </w:tcBorders>
            <w:hideMark/>
          </w:tcPr>
          <w:p w14:paraId="5C8E4973" w14:textId="77777777" w:rsidR="002359F6" w:rsidRPr="002359F6" w:rsidRDefault="002359F6" w:rsidP="007C39D3">
            <w:pPr>
              <w:spacing w:after="0" w:line="240" w:lineRule="auto"/>
              <w:rPr>
                <w:rFonts w:ascii="Times New Roman" w:hAnsi="Times New Roman" w:cs="Times New Roman"/>
                <w:sz w:val="26"/>
                <w:szCs w:val="26"/>
              </w:rPr>
            </w:pPr>
            <w:r w:rsidRPr="002359F6">
              <w:rPr>
                <w:rFonts w:ascii="Times New Roman" w:hAnsi="Times New Roman" w:cs="Times New Roman"/>
                <w:sz w:val="26"/>
                <w:szCs w:val="26"/>
              </w:rPr>
              <w:t>Paperwork Reduction Act Administrative Cost</w:t>
            </w:r>
            <w:bookmarkStart w:id="2" w:name="_Ref389748397"/>
            <w:r w:rsidRPr="00042D80">
              <w:rPr>
                <w:rFonts w:ascii="Times New Roman" w:eastAsia="Times New Roman" w:hAnsi="Times New Roman" w:cs="Times New Roman"/>
                <w:sz w:val="26"/>
                <w:szCs w:val="26"/>
                <w:vertAlign w:val="superscript"/>
              </w:rPr>
              <w:footnoteReference w:id="11"/>
            </w:r>
            <w:bookmarkEnd w:id="2"/>
          </w:p>
        </w:tc>
        <w:tc>
          <w:tcPr>
            <w:tcW w:w="32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9A4BAD6" w14:textId="77777777" w:rsidR="002359F6" w:rsidRPr="002359F6" w:rsidRDefault="002359F6" w:rsidP="005E2448">
            <w:pPr>
              <w:spacing w:after="0" w:line="240" w:lineRule="auto"/>
              <w:jc w:val="right"/>
              <w:rPr>
                <w:rFonts w:ascii="Times New Roman" w:hAnsi="Times New Roman" w:cs="Times New Roman"/>
                <w:sz w:val="26"/>
                <w:szCs w:val="26"/>
              </w:rPr>
            </w:pPr>
          </w:p>
        </w:tc>
        <w:tc>
          <w:tcPr>
            <w:tcW w:w="2995" w:type="dxa"/>
            <w:tcBorders>
              <w:top w:val="single" w:sz="4" w:space="0" w:color="auto"/>
              <w:left w:val="single" w:sz="4" w:space="0" w:color="auto"/>
              <w:bottom w:val="single" w:sz="4" w:space="0" w:color="auto"/>
              <w:right w:val="single" w:sz="4" w:space="0" w:color="auto"/>
            </w:tcBorders>
            <w:vAlign w:val="center"/>
            <w:hideMark/>
          </w:tcPr>
          <w:p w14:paraId="1FA07976" w14:textId="77777777" w:rsidR="002359F6" w:rsidRPr="002359F6" w:rsidRDefault="002359F6" w:rsidP="002A4142">
            <w:pPr>
              <w:spacing w:after="0" w:line="240" w:lineRule="auto"/>
              <w:jc w:val="right"/>
              <w:rPr>
                <w:rFonts w:ascii="Times New Roman" w:hAnsi="Times New Roman" w:cs="Times New Roman"/>
                <w:sz w:val="26"/>
                <w:szCs w:val="26"/>
              </w:rPr>
            </w:pPr>
            <w:r w:rsidRPr="002359F6">
              <w:rPr>
                <w:rFonts w:ascii="Times New Roman" w:hAnsi="Times New Roman" w:cs="Times New Roman"/>
                <w:sz w:val="26"/>
                <w:szCs w:val="26"/>
              </w:rPr>
              <w:t>$5,193</w:t>
            </w:r>
          </w:p>
        </w:tc>
      </w:tr>
      <w:tr w:rsidR="002359F6" w:rsidRPr="002359F6" w14:paraId="23774418" w14:textId="77777777" w:rsidTr="002359F6">
        <w:tc>
          <w:tcPr>
            <w:tcW w:w="3182" w:type="dxa"/>
            <w:tcBorders>
              <w:top w:val="single" w:sz="4" w:space="0" w:color="auto"/>
              <w:left w:val="single" w:sz="4" w:space="0" w:color="auto"/>
              <w:bottom w:val="single" w:sz="4" w:space="0" w:color="auto"/>
              <w:right w:val="single" w:sz="4" w:space="0" w:color="auto"/>
            </w:tcBorders>
            <w:hideMark/>
          </w:tcPr>
          <w:p w14:paraId="119867E1" w14:textId="77777777" w:rsidR="002359F6" w:rsidRPr="002A4142" w:rsidRDefault="002359F6" w:rsidP="007C39D3">
            <w:pPr>
              <w:spacing w:after="0" w:line="240" w:lineRule="auto"/>
              <w:rPr>
                <w:rFonts w:ascii="Times New Roman" w:hAnsi="Times New Roman" w:cs="Times New Roman"/>
                <w:b/>
                <w:sz w:val="26"/>
                <w:szCs w:val="26"/>
              </w:rPr>
            </w:pPr>
            <w:r w:rsidRPr="002A4142">
              <w:rPr>
                <w:rFonts w:ascii="Times New Roman" w:hAnsi="Times New Roman" w:cs="Times New Roman"/>
                <w:b/>
                <w:sz w:val="26"/>
                <w:szCs w:val="26"/>
              </w:rPr>
              <w:t>TOTAL</w:t>
            </w:r>
          </w:p>
        </w:tc>
        <w:tc>
          <w:tcPr>
            <w:tcW w:w="32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ED5DC5C" w14:textId="77777777" w:rsidR="002359F6" w:rsidRPr="00042D80" w:rsidRDefault="002359F6" w:rsidP="005E2448">
            <w:pPr>
              <w:spacing w:after="0" w:line="240" w:lineRule="auto"/>
              <w:jc w:val="right"/>
              <w:rPr>
                <w:rFonts w:ascii="Times New Roman" w:hAnsi="Times New Roman" w:cs="Times New Roman"/>
                <w:sz w:val="26"/>
                <w:szCs w:val="26"/>
              </w:rPr>
            </w:pPr>
          </w:p>
        </w:tc>
        <w:tc>
          <w:tcPr>
            <w:tcW w:w="2995" w:type="dxa"/>
            <w:tcBorders>
              <w:top w:val="single" w:sz="4" w:space="0" w:color="auto"/>
              <w:left w:val="single" w:sz="4" w:space="0" w:color="auto"/>
              <w:bottom w:val="single" w:sz="4" w:space="0" w:color="auto"/>
              <w:right w:val="single" w:sz="4" w:space="0" w:color="auto"/>
            </w:tcBorders>
            <w:vAlign w:val="center"/>
            <w:hideMark/>
          </w:tcPr>
          <w:p w14:paraId="0D73830D" w14:textId="77777777" w:rsidR="002359F6" w:rsidRPr="00042D80" w:rsidRDefault="002359F6" w:rsidP="002A4142">
            <w:pPr>
              <w:spacing w:after="0" w:line="240" w:lineRule="auto"/>
              <w:jc w:val="right"/>
              <w:rPr>
                <w:rFonts w:ascii="Times New Roman" w:hAnsi="Times New Roman" w:cs="Times New Roman"/>
                <w:sz w:val="26"/>
                <w:szCs w:val="26"/>
              </w:rPr>
            </w:pPr>
            <w:r w:rsidRPr="00042D80">
              <w:rPr>
                <w:rFonts w:ascii="Times New Roman" w:hAnsi="Times New Roman" w:cs="Times New Roman"/>
                <w:sz w:val="26"/>
                <w:szCs w:val="26"/>
              </w:rPr>
              <w:t>$5,193</w:t>
            </w:r>
          </w:p>
        </w:tc>
      </w:tr>
    </w:tbl>
    <w:p w14:paraId="317C134D" w14:textId="77777777" w:rsidR="002359F6" w:rsidRPr="00042D80" w:rsidRDefault="002359F6" w:rsidP="002A4142">
      <w:pPr>
        <w:spacing w:after="0" w:line="240" w:lineRule="auto"/>
        <w:rPr>
          <w:rFonts w:ascii="Times New Roman" w:hAnsi="Times New Roman" w:cs="Times New Roman"/>
          <w:sz w:val="26"/>
          <w:szCs w:val="26"/>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2"/>
        <w:gridCol w:w="3201"/>
        <w:gridCol w:w="2995"/>
      </w:tblGrid>
      <w:tr w:rsidR="002359F6" w:rsidRPr="002359F6" w14:paraId="541B1C9C" w14:textId="77777777" w:rsidTr="002359F6">
        <w:tc>
          <w:tcPr>
            <w:tcW w:w="3182" w:type="dxa"/>
            <w:tcBorders>
              <w:top w:val="single" w:sz="4" w:space="0" w:color="auto"/>
              <w:left w:val="single" w:sz="4" w:space="0" w:color="auto"/>
              <w:bottom w:val="single" w:sz="4" w:space="0" w:color="auto"/>
              <w:right w:val="single" w:sz="4" w:space="0" w:color="auto"/>
            </w:tcBorders>
            <w:shd w:val="clear" w:color="auto" w:fill="CCCCCC"/>
            <w:hideMark/>
          </w:tcPr>
          <w:p w14:paraId="7FFD4EDB" w14:textId="3DB60D55" w:rsidR="002359F6" w:rsidRPr="00042D80" w:rsidRDefault="002359F6" w:rsidP="007C39D3">
            <w:pPr>
              <w:spacing w:after="0" w:line="240" w:lineRule="auto"/>
              <w:rPr>
                <w:rFonts w:ascii="Times New Roman" w:hAnsi="Times New Roman" w:cs="Times New Roman"/>
                <w:b/>
                <w:sz w:val="26"/>
                <w:szCs w:val="26"/>
              </w:rPr>
            </w:pPr>
            <w:r w:rsidRPr="00042D80">
              <w:rPr>
                <w:rFonts w:ascii="Times New Roman" w:hAnsi="Times New Roman" w:cs="Times New Roman"/>
                <w:b/>
                <w:sz w:val="26"/>
                <w:szCs w:val="26"/>
              </w:rPr>
              <w:lastRenderedPageBreak/>
              <w:t>FERC-725</w:t>
            </w:r>
            <w:r>
              <w:rPr>
                <w:rFonts w:ascii="Times New Roman" w:hAnsi="Times New Roman" w:cs="Times New Roman"/>
                <w:b/>
                <w:sz w:val="26"/>
                <w:szCs w:val="26"/>
              </w:rPr>
              <w:t>Z</w:t>
            </w:r>
          </w:p>
        </w:tc>
        <w:tc>
          <w:tcPr>
            <w:tcW w:w="3201" w:type="dxa"/>
            <w:tcBorders>
              <w:top w:val="single" w:sz="4" w:space="0" w:color="auto"/>
              <w:left w:val="single" w:sz="4" w:space="0" w:color="auto"/>
              <w:bottom w:val="single" w:sz="4" w:space="0" w:color="auto"/>
              <w:right w:val="single" w:sz="4" w:space="0" w:color="auto"/>
            </w:tcBorders>
            <w:shd w:val="clear" w:color="auto" w:fill="CCCCCC"/>
            <w:hideMark/>
          </w:tcPr>
          <w:p w14:paraId="33C71840" w14:textId="77777777" w:rsidR="002359F6" w:rsidRPr="00042D80" w:rsidRDefault="002359F6" w:rsidP="005E2448">
            <w:pPr>
              <w:spacing w:after="0" w:line="240" w:lineRule="auto"/>
              <w:rPr>
                <w:rFonts w:ascii="Times New Roman" w:hAnsi="Times New Roman" w:cs="Times New Roman"/>
                <w:b/>
                <w:sz w:val="26"/>
                <w:szCs w:val="26"/>
              </w:rPr>
            </w:pPr>
            <w:r w:rsidRPr="00042D80">
              <w:rPr>
                <w:rFonts w:ascii="Times New Roman" w:hAnsi="Times New Roman" w:cs="Times New Roman"/>
                <w:b/>
                <w:sz w:val="26"/>
                <w:szCs w:val="26"/>
              </w:rPr>
              <w:t>Number of Employees (FTEs)</w:t>
            </w:r>
          </w:p>
        </w:tc>
        <w:tc>
          <w:tcPr>
            <w:tcW w:w="2995" w:type="dxa"/>
            <w:tcBorders>
              <w:top w:val="single" w:sz="4" w:space="0" w:color="auto"/>
              <w:left w:val="single" w:sz="4" w:space="0" w:color="auto"/>
              <w:bottom w:val="single" w:sz="4" w:space="0" w:color="auto"/>
              <w:right w:val="single" w:sz="4" w:space="0" w:color="auto"/>
            </w:tcBorders>
            <w:shd w:val="clear" w:color="auto" w:fill="CCCCCC"/>
            <w:hideMark/>
          </w:tcPr>
          <w:p w14:paraId="77FA3047" w14:textId="77777777" w:rsidR="002359F6" w:rsidRPr="00042D80" w:rsidRDefault="002359F6" w:rsidP="002A4142">
            <w:pPr>
              <w:spacing w:after="0" w:line="240" w:lineRule="auto"/>
              <w:rPr>
                <w:rFonts w:ascii="Times New Roman" w:hAnsi="Times New Roman" w:cs="Times New Roman"/>
                <w:b/>
                <w:sz w:val="26"/>
                <w:szCs w:val="26"/>
              </w:rPr>
            </w:pPr>
            <w:r w:rsidRPr="00042D80">
              <w:rPr>
                <w:rFonts w:ascii="Times New Roman" w:hAnsi="Times New Roman" w:cs="Times New Roman"/>
                <w:b/>
                <w:sz w:val="26"/>
                <w:szCs w:val="26"/>
              </w:rPr>
              <w:t>Estimated Annual Federal Cost</w:t>
            </w:r>
          </w:p>
        </w:tc>
      </w:tr>
      <w:tr w:rsidR="002359F6" w:rsidRPr="002359F6" w14:paraId="111BFA52" w14:textId="77777777" w:rsidTr="002359F6">
        <w:tc>
          <w:tcPr>
            <w:tcW w:w="3182" w:type="dxa"/>
            <w:tcBorders>
              <w:top w:val="single" w:sz="4" w:space="0" w:color="auto"/>
              <w:left w:val="single" w:sz="4" w:space="0" w:color="auto"/>
              <w:bottom w:val="single" w:sz="4" w:space="0" w:color="auto"/>
              <w:right w:val="single" w:sz="4" w:space="0" w:color="auto"/>
            </w:tcBorders>
            <w:hideMark/>
          </w:tcPr>
          <w:p w14:paraId="2F258070" w14:textId="3BFDBBD9" w:rsidR="002359F6" w:rsidRPr="00042D80" w:rsidRDefault="002359F6" w:rsidP="007C39D3">
            <w:pPr>
              <w:spacing w:after="0" w:line="240" w:lineRule="auto"/>
              <w:rPr>
                <w:rFonts w:ascii="Times New Roman" w:hAnsi="Times New Roman" w:cs="Times New Roman"/>
                <w:sz w:val="26"/>
                <w:szCs w:val="26"/>
              </w:rPr>
            </w:pPr>
            <w:r w:rsidRPr="00042D80">
              <w:rPr>
                <w:rFonts w:ascii="Times New Roman" w:hAnsi="Times New Roman" w:cs="Times New Roman"/>
                <w:sz w:val="26"/>
                <w:szCs w:val="26"/>
              </w:rPr>
              <w:t>Analysis and Processing of filings</w:t>
            </w:r>
          </w:p>
        </w:tc>
        <w:tc>
          <w:tcPr>
            <w:tcW w:w="3201" w:type="dxa"/>
            <w:tcBorders>
              <w:top w:val="single" w:sz="4" w:space="0" w:color="auto"/>
              <w:left w:val="single" w:sz="4" w:space="0" w:color="auto"/>
              <w:bottom w:val="single" w:sz="4" w:space="0" w:color="auto"/>
              <w:right w:val="single" w:sz="4" w:space="0" w:color="auto"/>
            </w:tcBorders>
            <w:vAlign w:val="center"/>
            <w:hideMark/>
          </w:tcPr>
          <w:p w14:paraId="4CBD1484" w14:textId="77777777" w:rsidR="002359F6" w:rsidRPr="00042D80" w:rsidRDefault="002359F6" w:rsidP="005E2448">
            <w:pPr>
              <w:spacing w:after="0" w:line="240" w:lineRule="auto"/>
              <w:jc w:val="right"/>
              <w:rPr>
                <w:rFonts w:ascii="Times New Roman" w:hAnsi="Times New Roman" w:cs="Times New Roman"/>
                <w:sz w:val="26"/>
                <w:szCs w:val="26"/>
              </w:rPr>
            </w:pPr>
            <w:r w:rsidRPr="00042D80">
              <w:rPr>
                <w:rFonts w:ascii="Times New Roman" w:hAnsi="Times New Roman" w:cs="Times New Roman"/>
                <w:sz w:val="26"/>
                <w:szCs w:val="26"/>
              </w:rPr>
              <w:t>0</w:t>
            </w:r>
          </w:p>
        </w:tc>
        <w:tc>
          <w:tcPr>
            <w:tcW w:w="2995" w:type="dxa"/>
            <w:tcBorders>
              <w:top w:val="single" w:sz="4" w:space="0" w:color="auto"/>
              <w:left w:val="single" w:sz="4" w:space="0" w:color="auto"/>
              <w:bottom w:val="single" w:sz="4" w:space="0" w:color="auto"/>
              <w:right w:val="single" w:sz="4" w:space="0" w:color="auto"/>
            </w:tcBorders>
            <w:vAlign w:val="center"/>
            <w:hideMark/>
          </w:tcPr>
          <w:p w14:paraId="0CC8DEE7" w14:textId="77777777" w:rsidR="002359F6" w:rsidRPr="00042D80" w:rsidRDefault="002359F6" w:rsidP="002A4142">
            <w:pPr>
              <w:spacing w:after="0" w:line="240" w:lineRule="auto"/>
              <w:jc w:val="right"/>
              <w:rPr>
                <w:rFonts w:ascii="Times New Roman" w:hAnsi="Times New Roman" w:cs="Times New Roman"/>
                <w:sz w:val="26"/>
                <w:szCs w:val="26"/>
              </w:rPr>
            </w:pPr>
            <w:r w:rsidRPr="00042D80">
              <w:rPr>
                <w:rFonts w:ascii="Times New Roman" w:hAnsi="Times New Roman" w:cs="Times New Roman"/>
                <w:sz w:val="26"/>
                <w:szCs w:val="26"/>
              </w:rPr>
              <w:t>$0</w:t>
            </w:r>
          </w:p>
        </w:tc>
      </w:tr>
      <w:tr w:rsidR="002359F6" w:rsidRPr="002359F6" w14:paraId="7253BA8B" w14:textId="77777777" w:rsidTr="002359F6">
        <w:tc>
          <w:tcPr>
            <w:tcW w:w="3182" w:type="dxa"/>
            <w:tcBorders>
              <w:top w:val="single" w:sz="4" w:space="0" w:color="auto"/>
              <w:left w:val="single" w:sz="4" w:space="0" w:color="auto"/>
              <w:bottom w:val="single" w:sz="4" w:space="0" w:color="auto"/>
              <w:right w:val="single" w:sz="4" w:space="0" w:color="auto"/>
            </w:tcBorders>
            <w:hideMark/>
          </w:tcPr>
          <w:p w14:paraId="795ECA51" w14:textId="77777777" w:rsidR="002359F6" w:rsidRPr="00042D80" w:rsidRDefault="002359F6" w:rsidP="007C39D3">
            <w:pPr>
              <w:spacing w:after="0" w:line="240" w:lineRule="auto"/>
              <w:rPr>
                <w:rFonts w:ascii="Times New Roman" w:hAnsi="Times New Roman" w:cs="Times New Roman"/>
                <w:sz w:val="26"/>
                <w:szCs w:val="26"/>
              </w:rPr>
            </w:pPr>
            <w:r w:rsidRPr="00042D80">
              <w:rPr>
                <w:rFonts w:ascii="Times New Roman" w:hAnsi="Times New Roman" w:cs="Times New Roman"/>
                <w:sz w:val="26"/>
                <w:szCs w:val="26"/>
              </w:rPr>
              <w:t>Paperwork Reduction Act Administrative Cost</w:t>
            </w:r>
            <w:r w:rsidRPr="00042D80">
              <w:rPr>
                <w:rFonts w:ascii="Times New Roman" w:eastAsia="Times New Roman" w:hAnsi="Times New Roman" w:cs="Times New Roman"/>
                <w:sz w:val="26"/>
                <w:szCs w:val="26"/>
                <w:vertAlign w:val="superscript"/>
              </w:rPr>
              <w:footnoteReference w:id="12"/>
            </w:r>
          </w:p>
        </w:tc>
        <w:tc>
          <w:tcPr>
            <w:tcW w:w="32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4847DE9" w14:textId="77777777" w:rsidR="002359F6" w:rsidRPr="00042D80" w:rsidRDefault="002359F6" w:rsidP="005E2448">
            <w:pPr>
              <w:spacing w:after="0" w:line="240" w:lineRule="auto"/>
              <w:jc w:val="right"/>
              <w:rPr>
                <w:rFonts w:ascii="Times New Roman" w:hAnsi="Times New Roman" w:cs="Times New Roman"/>
                <w:sz w:val="26"/>
                <w:szCs w:val="26"/>
              </w:rPr>
            </w:pPr>
          </w:p>
        </w:tc>
        <w:tc>
          <w:tcPr>
            <w:tcW w:w="2995" w:type="dxa"/>
            <w:tcBorders>
              <w:top w:val="single" w:sz="4" w:space="0" w:color="auto"/>
              <w:left w:val="single" w:sz="4" w:space="0" w:color="auto"/>
              <w:bottom w:val="single" w:sz="4" w:space="0" w:color="auto"/>
              <w:right w:val="single" w:sz="4" w:space="0" w:color="auto"/>
            </w:tcBorders>
            <w:vAlign w:val="center"/>
            <w:hideMark/>
          </w:tcPr>
          <w:p w14:paraId="29DF307B" w14:textId="77777777" w:rsidR="002359F6" w:rsidRPr="00042D80" w:rsidRDefault="002359F6" w:rsidP="002A4142">
            <w:pPr>
              <w:spacing w:after="0" w:line="240" w:lineRule="auto"/>
              <w:jc w:val="right"/>
              <w:rPr>
                <w:rFonts w:ascii="Times New Roman" w:hAnsi="Times New Roman" w:cs="Times New Roman"/>
                <w:sz w:val="26"/>
                <w:szCs w:val="26"/>
              </w:rPr>
            </w:pPr>
            <w:r w:rsidRPr="00042D80">
              <w:rPr>
                <w:rFonts w:ascii="Times New Roman" w:hAnsi="Times New Roman" w:cs="Times New Roman"/>
                <w:sz w:val="26"/>
                <w:szCs w:val="26"/>
              </w:rPr>
              <w:t>$5,193</w:t>
            </w:r>
          </w:p>
        </w:tc>
      </w:tr>
      <w:tr w:rsidR="002359F6" w:rsidRPr="002359F6" w14:paraId="2AE8FEF4" w14:textId="77777777" w:rsidTr="002359F6">
        <w:tc>
          <w:tcPr>
            <w:tcW w:w="3182" w:type="dxa"/>
            <w:tcBorders>
              <w:top w:val="single" w:sz="4" w:space="0" w:color="auto"/>
              <w:left w:val="single" w:sz="4" w:space="0" w:color="auto"/>
              <w:bottom w:val="single" w:sz="4" w:space="0" w:color="auto"/>
              <w:right w:val="single" w:sz="4" w:space="0" w:color="auto"/>
            </w:tcBorders>
            <w:hideMark/>
          </w:tcPr>
          <w:p w14:paraId="11285ADD" w14:textId="77777777" w:rsidR="002359F6" w:rsidRPr="002A4142" w:rsidRDefault="002359F6" w:rsidP="007C39D3">
            <w:pPr>
              <w:spacing w:after="0" w:line="240" w:lineRule="auto"/>
              <w:rPr>
                <w:rFonts w:ascii="Times New Roman" w:hAnsi="Times New Roman" w:cs="Times New Roman"/>
                <w:b/>
                <w:sz w:val="26"/>
                <w:szCs w:val="26"/>
              </w:rPr>
            </w:pPr>
            <w:r w:rsidRPr="002A4142">
              <w:rPr>
                <w:rFonts w:ascii="Times New Roman" w:hAnsi="Times New Roman" w:cs="Times New Roman"/>
                <w:b/>
                <w:sz w:val="26"/>
                <w:szCs w:val="26"/>
              </w:rPr>
              <w:t>TOTAL</w:t>
            </w:r>
          </w:p>
        </w:tc>
        <w:tc>
          <w:tcPr>
            <w:tcW w:w="32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4328735" w14:textId="77777777" w:rsidR="002359F6" w:rsidRPr="00042D80" w:rsidRDefault="002359F6" w:rsidP="005E2448">
            <w:pPr>
              <w:spacing w:after="0" w:line="240" w:lineRule="auto"/>
              <w:jc w:val="right"/>
              <w:rPr>
                <w:rFonts w:ascii="Times New Roman" w:hAnsi="Times New Roman" w:cs="Times New Roman"/>
                <w:sz w:val="26"/>
                <w:szCs w:val="26"/>
              </w:rPr>
            </w:pPr>
          </w:p>
        </w:tc>
        <w:tc>
          <w:tcPr>
            <w:tcW w:w="2995" w:type="dxa"/>
            <w:tcBorders>
              <w:top w:val="single" w:sz="4" w:space="0" w:color="auto"/>
              <w:left w:val="single" w:sz="4" w:space="0" w:color="auto"/>
              <w:bottom w:val="single" w:sz="4" w:space="0" w:color="auto"/>
              <w:right w:val="single" w:sz="4" w:space="0" w:color="auto"/>
            </w:tcBorders>
            <w:vAlign w:val="center"/>
            <w:hideMark/>
          </w:tcPr>
          <w:p w14:paraId="3179DB90" w14:textId="77777777" w:rsidR="002359F6" w:rsidRPr="00042D80" w:rsidRDefault="002359F6" w:rsidP="002A4142">
            <w:pPr>
              <w:spacing w:after="0" w:line="240" w:lineRule="auto"/>
              <w:jc w:val="right"/>
              <w:rPr>
                <w:rFonts w:ascii="Times New Roman" w:hAnsi="Times New Roman" w:cs="Times New Roman"/>
                <w:sz w:val="26"/>
                <w:szCs w:val="26"/>
              </w:rPr>
            </w:pPr>
            <w:r w:rsidRPr="00042D80">
              <w:rPr>
                <w:rFonts w:ascii="Times New Roman" w:hAnsi="Times New Roman" w:cs="Times New Roman"/>
                <w:sz w:val="26"/>
                <w:szCs w:val="26"/>
              </w:rPr>
              <w:t>$5,193</w:t>
            </w:r>
          </w:p>
        </w:tc>
      </w:tr>
    </w:tbl>
    <w:p w14:paraId="1B46EEC1" w14:textId="54122899" w:rsidR="00C4205B" w:rsidRPr="00FC11BA" w:rsidRDefault="00C4205B" w:rsidP="002A4142">
      <w:pPr>
        <w:spacing w:line="240" w:lineRule="auto"/>
        <w:rPr>
          <w:rFonts w:ascii="Times New Roman" w:hAnsi="Times New Roman" w:cs="Times New Roman"/>
          <w:sz w:val="26"/>
          <w:szCs w:val="26"/>
        </w:rPr>
      </w:pPr>
    </w:p>
    <w:p w14:paraId="0B422C39" w14:textId="77777777" w:rsidR="00C4205B" w:rsidRPr="00FC11BA" w:rsidRDefault="00C4205B" w:rsidP="007C39D3">
      <w:pPr>
        <w:widowControl w:val="0"/>
        <w:numPr>
          <w:ilvl w:val="0"/>
          <w:numId w:val="2"/>
        </w:numPr>
        <w:tabs>
          <w:tab w:val="num" w:pos="360"/>
        </w:tabs>
        <w:autoSpaceDE w:val="0"/>
        <w:autoSpaceDN w:val="0"/>
        <w:adjustRightInd w:val="0"/>
        <w:spacing w:after="0" w:line="240" w:lineRule="auto"/>
        <w:ind w:left="360"/>
        <w:rPr>
          <w:rFonts w:ascii="Times New Roman" w:hAnsi="Times New Roman" w:cs="Times New Roman"/>
          <w:sz w:val="24"/>
          <w:szCs w:val="24"/>
        </w:rPr>
      </w:pPr>
      <w:r w:rsidRPr="00FC11BA">
        <w:rPr>
          <w:rFonts w:ascii="Times New Roman" w:hAnsi="Times New Roman" w:cs="Times New Roman"/>
          <w:b/>
          <w:bCs/>
          <w:sz w:val="26"/>
          <w:szCs w:val="26"/>
        </w:rPr>
        <w:t>REASONS FOR CHANGES IN BURDEN INCLUDING THE NEED FOR ANY INCREASE</w:t>
      </w:r>
    </w:p>
    <w:p w14:paraId="50D2698E" w14:textId="65E1A148" w:rsidR="002370E2" w:rsidRPr="00485D08" w:rsidRDefault="002370E2" w:rsidP="002370E2">
      <w:pPr>
        <w:spacing w:line="240" w:lineRule="auto"/>
        <w:rPr>
          <w:rFonts w:ascii="Times New Roman" w:hAnsi="Times New Roman" w:cs="Times New Roman"/>
          <w:bCs/>
          <w:sz w:val="26"/>
          <w:szCs w:val="26"/>
        </w:rPr>
      </w:pPr>
      <w:r>
        <w:rPr>
          <w:rFonts w:ascii="Times New Roman" w:hAnsi="Times New Roman" w:cs="Times New Roman"/>
          <w:bCs/>
          <w:sz w:val="26"/>
          <w:szCs w:val="26"/>
        </w:rPr>
        <w:t>In this Final Rule, “</w:t>
      </w:r>
      <w:r w:rsidRPr="00485D08">
        <w:rPr>
          <w:rFonts w:ascii="Times New Roman" w:hAnsi="Times New Roman" w:cs="Times New Roman"/>
          <w:bCs/>
          <w:sz w:val="26"/>
          <w:szCs w:val="26"/>
        </w:rPr>
        <w:t xml:space="preserve">the Commission approves revisions to the Transmission Operations (TOP) and Interconnection Reliability Operations and Coordination (IRO) Reliability Standards, developed by the North American Electric Reliability Corporation (NERC), the Commission-certified Electric Reliability Organization (ERO).  The TOP and IRO Reliability Standards improve on the currently-effective standards by providing a more precise set of Reliability Standards addressing operating responsibilities and improving the delineation of responsibilities between applicable entities.  The revised TOP Reliability Standards eliminate gaps and ambiguities in the currently-effective TOP requirements and improve efficiency by incorporating the necessary requirements from the eight currently-effective TOP Reliability Standards into three comprehensive Reliability Standards.  Further, the standards clarify and improve upon the currently-effective TOP and IRO Reliability Standards by designating requirements in the proposed standards that apply to transmission operators for the TOP standards and reliability coordinators for the IRO standards.  Thus, we conclude that there are benefits to clarifying and bringing efficiencies to the TOP and IRO Reliability Standards, consistent with the Commission’s policy promoting increased efficiencies in Reliability Standards and reducing requirements that are either redundant with other currently-effective requirements or have little reliability benefit.  </w:t>
      </w:r>
    </w:p>
    <w:p w14:paraId="62701D58" w14:textId="77777777" w:rsidR="001D7EB6" w:rsidRPr="001D7EB6" w:rsidRDefault="002370E2" w:rsidP="002A4142">
      <w:pPr>
        <w:spacing w:line="240" w:lineRule="auto"/>
        <w:rPr>
          <w:rFonts w:ascii="Times New Roman" w:hAnsi="Times New Roman" w:cs="Times New Roman"/>
          <w:bCs/>
          <w:sz w:val="26"/>
          <w:szCs w:val="26"/>
        </w:rPr>
      </w:pPr>
      <w:r w:rsidRPr="00485D08">
        <w:rPr>
          <w:rFonts w:ascii="Times New Roman" w:hAnsi="Times New Roman" w:cs="Times New Roman"/>
          <w:bCs/>
          <w:sz w:val="26"/>
          <w:szCs w:val="26"/>
        </w:rPr>
        <w:t xml:space="preserve">The Commission also finds that NERC has adequately addressed the concerns raised by the Commission in the Notice of Proposed Rulemaking issued in November 2013 concerning the proposed treatment of system operating limits (SOLs) and interconnection reliability operating limits (IROLs) and concerns about outage coordination.    Further, the Commission approves the definitions for operational planning analysis and real-time assessment, the implementation plans and the violation severity level and violation risk factor assignments.  However, the Commission directs NERC to make three </w:t>
      </w:r>
      <w:r w:rsidRPr="00485D08">
        <w:rPr>
          <w:rFonts w:ascii="Times New Roman" w:hAnsi="Times New Roman" w:cs="Times New Roman"/>
          <w:bCs/>
          <w:sz w:val="26"/>
          <w:szCs w:val="26"/>
        </w:rPr>
        <w:lastRenderedPageBreak/>
        <w:t xml:space="preserve">modifications to the standards as discussed </w:t>
      </w:r>
      <w:r w:rsidRPr="001D7EB6">
        <w:rPr>
          <w:rFonts w:ascii="Times New Roman" w:hAnsi="Times New Roman" w:cs="Times New Roman"/>
          <w:bCs/>
          <w:sz w:val="26"/>
          <w:szCs w:val="26"/>
        </w:rPr>
        <w:t xml:space="preserve">below within 18 months of the effective date of this Final Rule.”  </w:t>
      </w:r>
    </w:p>
    <w:p w14:paraId="6015C169" w14:textId="0222A372" w:rsidR="00D273EF" w:rsidRPr="001D7EB6" w:rsidRDefault="00D51DDF" w:rsidP="002A4142">
      <w:pPr>
        <w:spacing w:line="240" w:lineRule="auto"/>
        <w:rPr>
          <w:rFonts w:ascii="Times New Roman" w:hAnsi="Times New Roman" w:cs="Times New Roman"/>
          <w:bCs/>
          <w:sz w:val="26"/>
          <w:szCs w:val="26"/>
        </w:rPr>
      </w:pPr>
      <w:r w:rsidRPr="001D7EB6">
        <w:rPr>
          <w:rFonts w:ascii="Times New Roman" w:hAnsi="Times New Roman" w:cs="Times New Roman"/>
          <w:bCs/>
          <w:sz w:val="26"/>
          <w:szCs w:val="26"/>
        </w:rPr>
        <w:t>The increase in the number of responses is due to natural changes</w:t>
      </w:r>
      <w:r w:rsidR="0015640F" w:rsidRPr="001D7EB6">
        <w:rPr>
          <w:rFonts w:ascii="Times New Roman" w:hAnsi="Times New Roman" w:cs="Times New Roman"/>
          <w:bCs/>
          <w:sz w:val="26"/>
          <w:szCs w:val="26"/>
        </w:rPr>
        <w:t xml:space="preserve"> and fluctuations in the industry</w:t>
      </w:r>
      <w:r w:rsidR="003B6534" w:rsidRPr="001D7EB6">
        <w:rPr>
          <w:rFonts w:ascii="Times New Roman" w:hAnsi="Times New Roman" w:cs="Times New Roman"/>
          <w:bCs/>
          <w:sz w:val="26"/>
          <w:szCs w:val="26"/>
        </w:rPr>
        <w:t xml:space="preserve">.  The changes </w:t>
      </w:r>
      <w:r w:rsidR="002370E2" w:rsidRPr="001D7EB6">
        <w:rPr>
          <w:rFonts w:ascii="Times New Roman" w:hAnsi="Times New Roman" w:cs="Times New Roman"/>
          <w:bCs/>
          <w:sz w:val="26"/>
          <w:szCs w:val="26"/>
        </w:rPr>
        <w:t>(</w:t>
      </w:r>
      <w:r w:rsidR="00A301A2" w:rsidRPr="001D7EB6">
        <w:rPr>
          <w:rFonts w:ascii="Times New Roman" w:hAnsi="Times New Roman" w:cs="Times New Roman"/>
          <w:bCs/>
          <w:sz w:val="26"/>
          <w:szCs w:val="26"/>
        </w:rPr>
        <w:t xml:space="preserve">net </w:t>
      </w:r>
      <w:r w:rsidR="002370E2" w:rsidRPr="001D7EB6">
        <w:rPr>
          <w:rFonts w:ascii="Times New Roman" w:hAnsi="Times New Roman" w:cs="Times New Roman"/>
          <w:bCs/>
          <w:sz w:val="26"/>
          <w:szCs w:val="26"/>
        </w:rPr>
        <w:t>increase in burden for FERC-725A</w:t>
      </w:r>
      <w:r w:rsidR="00A301A2" w:rsidRPr="001D7EB6">
        <w:rPr>
          <w:rFonts w:ascii="Times New Roman" w:hAnsi="Times New Roman" w:cs="Times New Roman"/>
          <w:bCs/>
          <w:sz w:val="26"/>
          <w:szCs w:val="26"/>
        </w:rPr>
        <w:t xml:space="preserve">, and increase in burden for FERC-725Z) </w:t>
      </w:r>
      <w:r w:rsidR="003B6534" w:rsidRPr="001D7EB6">
        <w:rPr>
          <w:rFonts w:ascii="Times New Roman" w:hAnsi="Times New Roman" w:cs="Times New Roman"/>
          <w:bCs/>
          <w:sz w:val="26"/>
          <w:szCs w:val="26"/>
        </w:rPr>
        <w:t>were directed in p</w:t>
      </w:r>
      <w:r w:rsidR="005575ED" w:rsidRPr="001D7EB6">
        <w:rPr>
          <w:rFonts w:ascii="Times New Roman" w:hAnsi="Times New Roman" w:cs="Times New Roman"/>
          <w:bCs/>
          <w:sz w:val="26"/>
          <w:szCs w:val="26"/>
        </w:rPr>
        <w:t>r</w:t>
      </w:r>
      <w:r w:rsidR="003B6534" w:rsidRPr="001D7EB6">
        <w:rPr>
          <w:rFonts w:ascii="Times New Roman" w:hAnsi="Times New Roman" w:cs="Times New Roman"/>
          <w:bCs/>
          <w:sz w:val="26"/>
          <w:szCs w:val="26"/>
        </w:rPr>
        <w:t xml:space="preserve">evious Commission orders in order to increase reliability of the bulk-power system.  </w:t>
      </w:r>
      <w:r w:rsidR="00A301A2" w:rsidRPr="001D7EB6">
        <w:rPr>
          <w:rFonts w:ascii="Times New Roman" w:hAnsi="Times New Roman" w:cs="Times New Roman"/>
          <w:bCs/>
          <w:sz w:val="26"/>
          <w:szCs w:val="26"/>
        </w:rPr>
        <w:t>Before submittal to FERC for approval, t</w:t>
      </w:r>
      <w:r w:rsidR="003B6534" w:rsidRPr="001D7EB6">
        <w:rPr>
          <w:rFonts w:ascii="Times New Roman" w:hAnsi="Times New Roman" w:cs="Times New Roman"/>
          <w:bCs/>
          <w:sz w:val="26"/>
          <w:szCs w:val="26"/>
        </w:rPr>
        <w:t>hese changes were voted on by the industry as necessary for maintaining reliability.</w:t>
      </w:r>
    </w:p>
    <w:p w14:paraId="5123E9F7" w14:textId="77777777" w:rsidR="00AF29FC" w:rsidRDefault="00AF29FC">
      <w:pPr>
        <w:rPr>
          <w:rFonts w:ascii="Times New Roman" w:hAnsi="Times New Roman" w:cs="Times New Roman"/>
          <w:bCs/>
          <w:sz w:val="26"/>
          <w:szCs w:val="26"/>
          <w:highlight w:val="green"/>
        </w:rPr>
      </w:pPr>
    </w:p>
    <w:p w14:paraId="6A243BDA" w14:textId="3428B25A" w:rsidR="00D273EF" w:rsidRDefault="00AF29FC">
      <w:pPr>
        <w:rPr>
          <w:rFonts w:ascii="Times New Roman" w:hAnsi="Times New Roman" w:cs="Times New Roman"/>
          <w:bCs/>
          <w:sz w:val="26"/>
          <w:szCs w:val="26"/>
          <w:highlight w:val="green"/>
        </w:rPr>
      </w:pPr>
      <w:r w:rsidRPr="00485D08">
        <w:rPr>
          <w:rFonts w:ascii="Times New Roman" w:hAnsi="Times New Roman" w:cs="Times New Roman"/>
          <w:bCs/>
          <w:sz w:val="26"/>
          <w:szCs w:val="26"/>
        </w:rPr>
        <w:t>A summary of the current OMB-approved inventory and the changes due to the Final Rule in RM15-16 follows.</w:t>
      </w:r>
      <w:r w:rsidR="00D273EF">
        <w:rPr>
          <w:rFonts w:ascii="Times New Roman" w:hAnsi="Times New Roman" w:cs="Times New Roman"/>
          <w:bCs/>
          <w:sz w:val="26"/>
          <w:szCs w:val="26"/>
          <w:highlight w:val="green"/>
        </w:rPr>
        <w:br w:type="page"/>
      </w:r>
    </w:p>
    <w:p w14:paraId="4204D34E" w14:textId="77777777" w:rsidR="00C4205B" w:rsidRDefault="00C4205B" w:rsidP="002A4142">
      <w:pPr>
        <w:spacing w:line="240" w:lineRule="auto"/>
        <w:rPr>
          <w:rFonts w:ascii="Times New Roman" w:hAnsi="Times New Roman" w:cs="Times New Roman"/>
          <w:bCs/>
          <w:sz w:val="26"/>
          <w:szCs w:val="26"/>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table that charts list comparision"/>
      </w:tblPr>
      <w:tblGrid>
        <w:gridCol w:w="2160"/>
        <w:gridCol w:w="1779"/>
        <w:gridCol w:w="1959"/>
        <w:gridCol w:w="1958"/>
        <w:gridCol w:w="1504"/>
      </w:tblGrid>
      <w:tr w:rsidR="00DD4144" w:rsidRPr="00485D08" w14:paraId="78242953" w14:textId="77777777" w:rsidTr="00485D08">
        <w:trPr>
          <w:trHeight w:val="899"/>
        </w:trPr>
        <w:tc>
          <w:tcPr>
            <w:tcW w:w="216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5B161A64" w14:textId="77777777" w:rsidR="00DD4144" w:rsidRPr="00485D08" w:rsidRDefault="00DD4144" w:rsidP="00485D08">
            <w:pPr>
              <w:widowControl w:val="0"/>
              <w:autoSpaceDE w:val="0"/>
              <w:autoSpaceDN w:val="0"/>
              <w:adjustRightInd w:val="0"/>
              <w:spacing w:after="0" w:line="240" w:lineRule="auto"/>
              <w:jc w:val="center"/>
              <w:rPr>
                <w:rFonts w:ascii="Times New Roman" w:hAnsi="Times New Roman" w:cs="Times New Roman"/>
                <w:b/>
                <w:sz w:val="24"/>
                <w:szCs w:val="24"/>
              </w:rPr>
            </w:pPr>
          </w:p>
        </w:tc>
        <w:tc>
          <w:tcPr>
            <w:tcW w:w="1779"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79FF47DD" w14:textId="77777777" w:rsidR="00DD4144" w:rsidRPr="00485D08" w:rsidRDefault="00DD4144" w:rsidP="00485D08">
            <w:pPr>
              <w:widowControl w:val="0"/>
              <w:autoSpaceDE w:val="0"/>
              <w:autoSpaceDN w:val="0"/>
              <w:adjustRightInd w:val="0"/>
              <w:spacing w:after="0" w:line="240" w:lineRule="auto"/>
              <w:jc w:val="center"/>
              <w:rPr>
                <w:rFonts w:ascii="Times New Roman" w:hAnsi="Times New Roman" w:cs="Times New Roman"/>
                <w:b/>
                <w:sz w:val="24"/>
                <w:szCs w:val="24"/>
              </w:rPr>
            </w:pPr>
            <w:r w:rsidRPr="00485D08">
              <w:rPr>
                <w:rFonts w:ascii="Times New Roman" w:hAnsi="Times New Roman" w:cs="Times New Roman"/>
                <w:b/>
                <w:sz w:val="24"/>
                <w:szCs w:val="24"/>
              </w:rPr>
              <w:t>Total Request</w:t>
            </w:r>
          </w:p>
        </w:tc>
        <w:tc>
          <w:tcPr>
            <w:tcW w:w="1959"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5174EBCF" w14:textId="77777777" w:rsidR="00DD4144" w:rsidRPr="00485D08" w:rsidRDefault="00DD4144" w:rsidP="00485D08">
            <w:pPr>
              <w:widowControl w:val="0"/>
              <w:autoSpaceDE w:val="0"/>
              <w:autoSpaceDN w:val="0"/>
              <w:adjustRightInd w:val="0"/>
              <w:spacing w:after="0" w:line="240" w:lineRule="auto"/>
              <w:jc w:val="center"/>
              <w:rPr>
                <w:rFonts w:ascii="Times New Roman" w:hAnsi="Times New Roman" w:cs="Times New Roman"/>
                <w:b/>
                <w:sz w:val="24"/>
                <w:szCs w:val="24"/>
              </w:rPr>
            </w:pPr>
            <w:r w:rsidRPr="00485D08">
              <w:rPr>
                <w:rFonts w:ascii="Times New Roman" w:hAnsi="Times New Roman" w:cs="Times New Roman"/>
                <w:b/>
                <w:sz w:val="24"/>
                <w:szCs w:val="24"/>
              </w:rPr>
              <w:t>Previously Approved</w:t>
            </w:r>
          </w:p>
        </w:tc>
        <w:tc>
          <w:tcPr>
            <w:tcW w:w="1958"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0D874E14" w14:textId="77777777" w:rsidR="00DD4144" w:rsidRPr="00485D08" w:rsidRDefault="00DD4144" w:rsidP="00485D08">
            <w:pPr>
              <w:widowControl w:val="0"/>
              <w:autoSpaceDE w:val="0"/>
              <w:autoSpaceDN w:val="0"/>
              <w:adjustRightInd w:val="0"/>
              <w:spacing w:after="0" w:line="240" w:lineRule="auto"/>
              <w:jc w:val="center"/>
              <w:rPr>
                <w:rFonts w:ascii="Times New Roman" w:hAnsi="Times New Roman" w:cs="Times New Roman"/>
                <w:b/>
                <w:sz w:val="24"/>
                <w:szCs w:val="24"/>
              </w:rPr>
            </w:pPr>
            <w:r w:rsidRPr="00485D08">
              <w:rPr>
                <w:rFonts w:ascii="Times New Roman" w:hAnsi="Times New Roman" w:cs="Times New Roman"/>
                <w:b/>
                <w:sz w:val="24"/>
                <w:szCs w:val="24"/>
              </w:rPr>
              <w:t>Change due to Adjustment in Estimate</w:t>
            </w:r>
          </w:p>
        </w:tc>
        <w:tc>
          <w:tcPr>
            <w:tcW w:w="1504"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1ACAFBA2" w14:textId="77777777" w:rsidR="00DD4144" w:rsidRPr="00485D08" w:rsidRDefault="00DD4144" w:rsidP="00485D08">
            <w:pPr>
              <w:widowControl w:val="0"/>
              <w:autoSpaceDE w:val="0"/>
              <w:autoSpaceDN w:val="0"/>
              <w:adjustRightInd w:val="0"/>
              <w:spacing w:after="0" w:line="240" w:lineRule="auto"/>
              <w:jc w:val="center"/>
              <w:rPr>
                <w:rFonts w:ascii="Times New Roman" w:hAnsi="Times New Roman" w:cs="Times New Roman"/>
                <w:b/>
                <w:sz w:val="24"/>
                <w:szCs w:val="24"/>
              </w:rPr>
            </w:pPr>
            <w:r w:rsidRPr="00485D08">
              <w:rPr>
                <w:rFonts w:ascii="Times New Roman" w:hAnsi="Times New Roman" w:cs="Times New Roman"/>
                <w:b/>
                <w:sz w:val="24"/>
                <w:szCs w:val="24"/>
              </w:rPr>
              <w:t>Change Due to Agency Discretion</w:t>
            </w:r>
          </w:p>
        </w:tc>
      </w:tr>
      <w:tr w:rsidR="00DD4144" w:rsidRPr="00485D08" w14:paraId="566803D3" w14:textId="77777777" w:rsidTr="00485D08">
        <w:trPr>
          <w:trHeight w:val="591"/>
        </w:trPr>
        <w:tc>
          <w:tcPr>
            <w:tcW w:w="9360" w:type="dxa"/>
            <w:gridSpan w:val="5"/>
            <w:tcBorders>
              <w:top w:val="single" w:sz="4" w:space="0" w:color="auto"/>
              <w:left w:val="single" w:sz="4" w:space="0" w:color="auto"/>
              <w:bottom w:val="single" w:sz="4" w:space="0" w:color="auto"/>
              <w:right w:val="single" w:sz="4" w:space="0" w:color="auto"/>
            </w:tcBorders>
            <w:vAlign w:val="bottom"/>
          </w:tcPr>
          <w:p w14:paraId="1E524D31" w14:textId="77777777" w:rsidR="00DD4144" w:rsidRPr="00485D08" w:rsidRDefault="00DD4144" w:rsidP="00485D08">
            <w:pPr>
              <w:widowControl w:val="0"/>
              <w:autoSpaceDE w:val="0"/>
              <w:autoSpaceDN w:val="0"/>
              <w:adjustRightInd w:val="0"/>
              <w:spacing w:after="0" w:line="240" w:lineRule="auto"/>
              <w:jc w:val="center"/>
              <w:rPr>
                <w:rFonts w:ascii="Times New Roman" w:hAnsi="Times New Roman" w:cs="Times New Roman"/>
                <w:b/>
                <w:sz w:val="24"/>
                <w:szCs w:val="24"/>
              </w:rPr>
            </w:pPr>
            <w:r w:rsidRPr="00485D08">
              <w:rPr>
                <w:rFonts w:ascii="Times New Roman" w:hAnsi="Times New Roman" w:cs="Times New Roman"/>
                <w:b/>
                <w:sz w:val="24"/>
                <w:szCs w:val="24"/>
              </w:rPr>
              <w:t>FERC-725A (OMB Control No. 1902-0244)</w:t>
            </w:r>
          </w:p>
        </w:tc>
      </w:tr>
      <w:tr w:rsidR="00DD4144" w:rsidRPr="00485D08" w14:paraId="7B6E5C58" w14:textId="77777777" w:rsidTr="00485D08">
        <w:trPr>
          <w:trHeight w:val="602"/>
        </w:trPr>
        <w:tc>
          <w:tcPr>
            <w:tcW w:w="2160" w:type="dxa"/>
            <w:tcBorders>
              <w:top w:val="single" w:sz="4" w:space="0" w:color="auto"/>
              <w:left w:val="single" w:sz="4" w:space="0" w:color="auto"/>
              <w:bottom w:val="single" w:sz="4" w:space="0" w:color="auto"/>
              <w:right w:val="single" w:sz="4" w:space="0" w:color="auto"/>
            </w:tcBorders>
            <w:vAlign w:val="bottom"/>
            <w:hideMark/>
          </w:tcPr>
          <w:p w14:paraId="6F67AA3D" w14:textId="77777777" w:rsidR="00DD4144" w:rsidRPr="00485D08" w:rsidRDefault="00DD4144" w:rsidP="00485D08">
            <w:pPr>
              <w:widowControl w:val="0"/>
              <w:autoSpaceDE w:val="0"/>
              <w:autoSpaceDN w:val="0"/>
              <w:adjustRightInd w:val="0"/>
              <w:spacing w:after="0" w:line="240" w:lineRule="auto"/>
              <w:rPr>
                <w:rFonts w:ascii="Times New Roman" w:hAnsi="Times New Roman" w:cs="Times New Roman"/>
                <w:sz w:val="24"/>
                <w:szCs w:val="24"/>
              </w:rPr>
            </w:pPr>
            <w:r w:rsidRPr="00485D08">
              <w:rPr>
                <w:rFonts w:ascii="Times New Roman" w:hAnsi="Times New Roman" w:cs="Times New Roman"/>
                <w:sz w:val="24"/>
                <w:szCs w:val="24"/>
              </w:rPr>
              <w:t>Annual Number of Responses</w:t>
            </w:r>
          </w:p>
        </w:tc>
        <w:tc>
          <w:tcPr>
            <w:tcW w:w="1779" w:type="dxa"/>
            <w:tcBorders>
              <w:top w:val="single" w:sz="4" w:space="0" w:color="auto"/>
              <w:left w:val="single" w:sz="4" w:space="0" w:color="auto"/>
              <w:bottom w:val="single" w:sz="4" w:space="0" w:color="auto"/>
              <w:right w:val="single" w:sz="4" w:space="0" w:color="auto"/>
            </w:tcBorders>
            <w:vAlign w:val="bottom"/>
          </w:tcPr>
          <w:p w14:paraId="76FAD846" w14:textId="26D0DC4B" w:rsidR="00DD4144" w:rsidRPr="00485D08" w:rsidRDefault="00270184" w:rsidP="00F23E3F">
            <w:pPr>
              <w:widowControl w:val="0"/>
              <w:autoSpaceDE w:val="0"/>
              <w:autoSpaceDN w:val="0"/>
              <w:adjustRightInd w:val="0"/>
              <w:spacing w:after="0" w:line="240" w:lineRule="auto"/>
              <w:jc w:val="right"/>
              <w:rPr>
                <w:rFonts w:ascii="Times New Roman" w:hAnsi="Times New Roman" w:cs="Times New Roman"/>
                <w:sz w:val="24"/>
                <w:szCs w:val="24"/>
              </w:rPr>
            </w:pPr>
            <w:r w:rsidRPr="00485D08">
              <w:rPr>
                <w:rFonts w:ascii="Times New Roman" w:hAnsi="Times New Roman" w:cs="Times New Roman"/>
                <w:sz w:val="24"/>
                <w:szCs w:val="24"/>
              </w:rPr>
              <w:t>3,</w:t>
            </w:r>
            <w:r w:rsidR="00F23E3F" w:rsidRPr="00485D08">
              <w:rPr>
                <w:rFonts w:ascii="Times New Roman" w:hAnsi="Times New Roman" w:cs="Times New Roman"/>
                <w:sz w:val="24"/>
                <w:szCs w:val="24"/>
              </w:rPr>
              <w:t>9</w:t>
            </w:r>
            <w:r w:rsidR="00F23E3F">
              <w:rPr>
                <w:rFonts w:ascii="Times New Roman" w:hAnsi="Times New Roman" w:cs="Times New Roman"/>
                <w:sz w:val="24"/>
                <w:szCs w:val="24"/>
              </w:rPr>
              <w:t>66</w:t>
            </w:r>
          </w:p>
        </w:tc>
        <w:tc>
          <w:tcPr>
            <w:tcW w:w="1959" w:type="dxa"/>
            <w:tcBorders>
              <w:top w:val="single" w:sz="4" w:space="0" w:color="auto"/>
              <w:left w:val="single" w:sz="4" w:space="0" w:color="auto"/>
              <w:bottom w:val="single" w:sz="4" w:space="0" w:color="auto"/>
              <w:right w:val="single" w:sz="4" w:space="0" w:color="auto"/>
            </w:tcBorders>
            <w:vAlign w:val="bottom"/>
          </w:tcPr>
          <w:p w14:paraId="1047E7D9" w14:textId="77777777" w:rsidR="00DD4144" w:rsidRPr="00485D08" w:rsidRDefault="00DD4144" w:rsidP="00485D08">
            <w:pPr>
              <w:widowControl w:val="0"/>
              <w:autoSpaceDE w:val="0"/>
              <w:autoSpaceDN w:val="0"/>
              <w:adjustRightInd w:val="0"/>
              <w:spacing w:after="0" w:line="240" w:lineRule="auto"/>
              <w:jc w:val="right"/>
              <w:rPr>
                <w:rFonts w:ascii="Times New Roman" w:hAnsi="Times New Roman" w:cs="Times New Roman"/>
                <w:sz w:val="24"/>
                <w:szCs w:val="24"/>
              </w:rPr>
            </w:pPr>
            <w:r w:rsidRPr="00485D08">
              <w:rPr>
                <w:rFonts w:ascii="Times New Roman" w:hAnsi="Times New Roman" w:cs="Times New Roman"/>
                <w:sz w:val="24"/>
                <w:szCs w:val="24"/>
              </w:rPr>
              <w:t>3,770</w:t>
            </w:r>
          </w:p>
        </w:tc>
        <w:tc>
          <w:tcPr>
            <w:tcW w:w="1958" w:type="dxa"/>
            <w:tcBorders>
              <w:top w:val="single" w:sz="4" w:space="0" w:color="auto"/>
              <w:left w:val="single" w:sz="4" w:space="0" w:color="auto"/>
              <w:bottom w:val="single" w:sz="4" w:space="0" w:color="auto"/>
              <w:right w:val="single" w:sz="4" w:space="0" w:color="auto"/>
            </w:tcBorders>
            <w:vAlign w:val="bottom"/>
          </w:tcPr>
          <w:p w14:paraId="31963165" w14:textId="77777777" w:rsidR="00DD4144" w:rsidRPr="00485D08" w:rsidRDefault="00DD4144" w:rsidP="00485D08">
            <w:pPr>
              <w:widowControl w:val="0"/>
              <w:autoSpaceDE w:val="0"/>
              <w:autoSpaceDN w:val="0"/>
              <w:adjustRightInd w:val="0"/>
              <w:spacing w:after="0" w:line="240" w:lineRule="auto"/>
              <w:jc w:val="right"/>
              <w:rPr>
                <w:rFonts w:ascii="Times New Roman" w:hAnsi="Times New Roman" w:cs="Times New Roman"/>
                <w:sz w:val="24"/>
                <w:szCs w:val="24"/>
              </w:rPr>
            </w:pPr>
          </w:p>
        </w:tc>
        <w:tc>
          <w:tcPr>
            <w:tcW w:w="1504" w:type="dxa"/>
            <w:tcBorders>
              <w:top w:val="single" w:sz="4" w:space="0" w:color="auto"/>
              <w:left w:val="single" w:sz="4" w:space="0" w:color="auto"/>
              <w:bottom w:val="single" w:sz="4" w:space="0" w:color="auto"/>
              <w:right w:val="single" w:sz="4" w:space="0" w:color="auto"/>
            </w:tcBorders>
            <w:vAlign w:val="bottom"/>
          </w:tcPr>
          <w:p w14:paraId="69F1C70E" w14:textId="359FF9CC" w:rsidR="00DD4144" w:rsidRPr="00485D08" w:rsidRDefault="00270184" w:rsidP="00F23E3F">
            <w:pPr>
              <w:widowControl w:val="0"/>
              <w:autoSpaceDE w:val="0"/>
              <w:autoSpaceDN w:val="0"/>
              <w:adjustRightInd w:val="0"/>
              <w:spacing w:after="0" w:line="240" w:lineRule="auto"/>
              <w:jc w:val="right"/>
              <w:rPr>
                <w:rFonts w:ascii="Times New Roman" w:hAnsi="Times New Roman" w:cs="Times New Roman"/>
                <w:sz w:val="24"/>
                <w:szCs w:val="24"/>
              </w:rPr>
            </w:pPr>
            <w:r w:rsidRPr="00485D08">
              <w:rPr>
                <w:rFonts w:ascii="Times New Roman" w:hAnsi="Times New Roman" w:cs="Times New Roman"/>
                <w:sz w:val="24"/>
                <w:szCs w:val="24"/>
              </w:rPr>
              <w:t>+</w:t>
            </w:r>
            <w:r w:rsidR="00F23E3F" w:rsidRPr="00485D08">
              <w:rPr>
                <w:rFonts w:ascii="Times New Roman" w:hAnsi="Times New Roman" w:cs="Times New Roman"/>
                <w:sz w:val="24"/>
                <w:szCs w:val="24"/>
              </w:rPr>
              <w:t>1</w:t>
            </w:r>
            <w:r w:rsidR="00F23E3F">
              <w:rPr>
                <w:rFonts w:ascii="Times New Roman" w:hAnsi="Times New Roman" w:cs="Times New Roman"/>
                <w:sz w:val="24"/>
                <w:szCs w:val="24"/>
              </w:rPr>
              <w:t>96</w:t>
            </w:r>
          </w:p>
        </w:tc>
      </w:tr>
      <w:tr w:rsidR="00DD4144" w:rsidRPr="00485D08" w14:paraId="06F1631A" w14:textId="77777777" w:rsidTr="00485D08">
        <w:trPr>
          <w:trHeight w:val="575"/>
        </w:trPr>
        <w:tc>
          <w:tcPr>
            <w:tcW w:w="2160" w:type="dxa"/>
            <w:tcBorders>
              <w:top w:val="single" w:sz="4" w:space="0" w:color="auto"/>
              <w:left w:val="single" w:sz="4" w:space="0" w:color="auto"/>
              <w:bottom w:val="single" w:sz="4" w:space="0" w:color="auto"/>
              <w:right w:val="single" w:sz="4" w:space="0" w:color="auto"/>
            </w:tcBorders>
            <w:vAlign w:val="bottom"/>
            <w:hideMark/>
          </w:tcPr>
          <w:p w14:paraId="53D98A43" w14:textId="77777777" w:rsidR="00DD4144" w:rsidRPr="00485D08" w:rsidRDefault="00DD4144" w:rsidP="00485D08">
            <w:pPr>
              <w:widowControl w:val="0"/>
              <w:autoSpaceDE w:val="0"/>
              <w:autoSpaceDN w:val="0"/>
              <w:adjustRightInd w:val="0"/>
              <w:spacing w:after="0" w:line="240" w:lineRule="auto"/>
              <w:rPr>
                <w:rFonts w:ascii="Times New Roman" w:hAnsi="Times New Roman" w:cs="Times New Roman"/>
                <w:sz w:val="24"/>
                <w:szCs w:val="24"/>
              </w:rPr>
            </w:pPr>
            <w:r w:rsidRPr="00485D08">
              <w:rPr>
                <w:rFonts w:ascii="Times New Roman" w:hAnsi="Times New Roman" w:cs="Times New Roman"/>
                <w:sz w:val="24"/>
                <w:szCs w:val="24"/>
              </w:rPr>
              <w:t>Annual Time Burden (Hr.)</w:t>
            </w:r>
          </w:p>
        </w:tc>
        <w:tc>
          <w:tcPr>
            <w:tcW w:w="1779" w:type="dxa"/>
            <w:tcBorders>
              <w:top w:val="single" w:sz="4" w:space="0" w:color="auto"/>
              <w:left w:val="single" w:sz="4" w:space="0" w:color="auto"/>
              <w:bottom w:val="single" w:sz="4" w:space="0" w:color="auto"/>
              <w:right w:val="single" w:sz="4" w:space="0" w:color="auto"/>
            </w:tcBorders>
            <w:vAlign w:val="bottom"/>
          </w:tcPr>
          <w:p w14:paraId="5B9A1490" w14:textId="022821C3" w:rsidR="00DD4144" w:rsidRPr="00485D08" w:rsidRDefault="00D273EF" w:rsidP="00485D08">
            <w:pPr>
              <w:widowControl w:val="0"/>
              <w:autoSpaceDE w:val="0"/>
              <w:autoSpaceDN w:val="0"/>
              <w:adjustRightInd w:val="0"/>
              <w:spacing w:after="0" w:line="240" w:lineRule="auto"/>
              <w:jc w:val="right"/>
              <w:rPr>
                <w:rFonts w:ascii="Times New Roman" w:hAnsi="Times New Roman" w:cs="Times New Roman"/>
                <w:sz w:val="24"/>
                <w:szCs w:val="24"/>
              </w:rPr>
            </w:pPr>
            <w:r w:rsidRPr="00485D08">
              <w:rPr>
                <w:rFonts w:ascii="Times New Roman" w:hAnsi="Times New Roman" w:cs="Times New Roman"/>
                <w:sz w:val="24"/>
                <w:szCs w:val="24"/>
              </w:rPr>
              <w:t>1,642,395</w:t>
            </w:r>
          </w:p>
        </w:tc>
        <w:tc>
          <w:tcPr>
            <w:tcW w:w="1959" w:type="dxa"/>
            <w:tcBorders>
              <w:top w:val="single" w:sz="4" w:space="0" w:color="auto"/>
              <w:left w:val="single" w:sz="4" w:space="0" w:color="auto"/>
              <w:bottom w:val="single" w:sz="4" w:space="0" w:color="auto"/>
              <w:right w:val="single" w:sz="4" w:space="0" w:color="auto"/>
            </w:tcBorders>
            <w:vAlign w:val="bottom"/>
          </w:tcPr>
          <w:p w14:paraId="4113CB8D" w14:textId="77777777" w:rsidR="00DD4144" w:rsidRPr="00485D08" w:rsidRDefault="00DD4144" w:rsidP="00485D08">
            <w:pPr>
              <w:widowControl w:val="0"/>
              <w:autoSpaceDE w:val="0"/>
              <w:autoSpaceDN w:val="0"/>
              <w:adjustRightInd w:val="0"/>
              <w:spacing w:after="0" w:line="240" w:lineRule="auto"/>
              <w:jc w:val="right"/>
              <w:rPr>
                <w:rFonts w:ascii="Times New Roman" w:hAnsi="Times New Roman" w:cs="Times New Roman"/>
                <w:sz w:val="24"/>
                <w:szCs w:val="24"/>
              </w:rPr>
            </w:pPr>
            <w:r w:rsidRPr="00485D08">
              <w:rPr>
                <w:rFonts w:ascii="Times New Roman" w:hAnsi="Times New Roman" w:cs="Times New Roman"/>
                <w:sz w:val="24"/>
                <w:szCs w:val="24"/>
              </w:rPr>
              <w:t>1,624,746</w:t>
            </w:r>
          </w:p>
        </w:tc>
        <w:tc>
          <w:tcPr>
            <w:tcW w:w="1958" w:type="dxa"/>
            <w:tcBorders>
              <w:top w:val="single" w:sz="4" w:space="0" w:color="auto"/>
              <w:left w:val="single" w:sz="4" w:space="0" w:color="auto"/>
              <w:bottom w:val="single" w:sz="4" w:space="0" w:color="auto"/>
              <w:right w:val="single" w:sz="4" w:space="0" w:color="auto"/>
            </w:tcBorders>
            <w:vAlign w:val="bottom"/>
          </w:tcPr>
          <w:p w14:paraId="2F74C800" w14:textId="77777777" w:rsidR="00DD4144" w:rsidRPr="00485D08" w:rsidRDefault="00DD4144" w:rsidP="00485D08">
            <w:pPr>
              <w:widowControl w:val="0"/>
              <w:autoSpaceDE w:val="0"/>
              <w:autoSpaceDN w:val="0"/>
              <w:adjustRightInd w:val="0"/>
              <w:spacing w:after="0" w:line="240" w:lineRule="auto"/>
              <w:jc w:val="right"/>
              <w:rPr>
                <w:rFonts w:ascii="Times New Roman" w:hAnsi="Times New Roman" w:cs="Times New Roman"/>
                <w:sz w:val="24"/>
                <w:szCs w:val="24"/>
              </w:rPr>
            </w:pPr>
          </w:p>
        </w:tc>
        <w:tc>
          <w:tcPr>
            <w:tcW w:w="1504" w:type="dxa"/>
            <w:tcBorders>
              <w:top w:val="single" w:sz="4" w:space="0" w:color="auto"/>
              <w:left w:val="single" w:sz="4" w:space="0" w:color="auto"/>
              <w:bottom w:val="single" w:sz="4" w:space="0" w:color="auto"/>
              <w:right w:val="single" w:sz="4" w:space="0" w:color="auto"/>
            </w:tcBorders>
            <w:vAlign w:val="bottom"/>
          </w:tcPr>
          <w:p w14:paraId="2E29716E" w14:textId="58A3E1D2" w:rsidR="00DD4144" w:rsidRPr="00485D08" w:rsidRDefault="00D273EF" w:rsidP="00485D08">
            <w:pPr>
              <w:widowControl w:val="0"/>
              <w:autoSpaceDE w:val="0"/>
              <w:autoSpaceDN w:val="0"/>
              <w:adjustRightInd w:val="0"/>
              <w:spacing w:after="0" w:line="240" w:lineRule="auto"/>
              <w:jc w:val="right"/>
              <w:rPr>
                <w:rFonts w:ascii="Times New Roman" w:hAnsi="Times New Roman" w:cs="Times New Roman"/>
                <w:sz w:val="24"/>
                <w:szCs w:val="24"/>
              </w:rPr>
            </w:pPr>
            <w:r w:rsidRPr="00485D08">
              <w:rPr>
                <w:rFonts w:ascii="Times New Roman" w:hAnsi="Times New Roman" w:cs="Times New Roman"/>
                <w:sz w:val="24"/>
                <w:szCs w:val="24"/>
              </w:rPr>
              <w:t>+17,649</w:t>
            </w:r>
          </w:p>
        </w:tc>
      </w:tr>
      <w:tr w:rsidR="00DD4144" w:rsidRPr="00485D08" w14:paraId="0812F8FB" w14:textId="77777777" w:rsidTr="00485D08">
        <w:trPr>
          <w:trHeight w:val="295"/>
        </w:trPr>
        <w:tc>
          <w:tcPr>
            <w:tcW w:w="2160" w:type="dxa"/>
            <w:tcBorders>
              <w:top w:val="single" w:sz="4" w:space="0" w:color="auto"/>
              <w:left w:val="single" w:sz="4" w:space="0" w:color="auto"/>
              <w:bottom w:val="single" w:sz="4" w:space="0" w:color="auto"/>
              <w:right w:val="single" w:sz="4" w:space="0" w:color="auto"/>
            </w:tcBorders>
            <w:vAlign w:val="bottom"/>
            <w:hideMark/>
          </w:tcPr>
          <w:p w14:paraId="7573A3A0" w14:textId="77777777" w:rsidR="00DD4144" w:rsidRPr="00485D08" w:rsidRDefault="00DD4144" w:rsidP="00485D08">
            <w:pPr>
              <w:widowControl w:val="0"/>
              <w:autoSpaceDE w:val="0"/>
              <w:autoSpaceDN w:val="0"/>
              <w:adjustRightInd w:val="0"/>
              <w:spacing w:after="0" w:line="240" w:lineRule="auto"/>
              <w:rPr>
                <w:rFonts w:ascii="Times New Roman" w:hAnsi="Times New Roman" w:cs="Times New Roman"/>
                <w:sz w:val="24"/>
                <w:szCs w:val="24"/>
              </w:rPr>
            </w:pPr>
            <w:r w:rsidRPr="00485D08">
              <w:rPr>
                <w:rFonts w:ascii="Times New Roman" w:hAnsi="Times New Roman" w:cs="Times New Roman"/>
                <w:sz w:val="24"/>
                <w:szCs w:val="24"/>
              </w:rPr>
              <w:t>Annual Cost Burden ($)</w:t>
            </w:r>
          </w:p>
        </w:tc>
        <w:tc>
          <w:tcPr>
            <w:tcW w:w="1779" w:type="dxa"/>
            <w:tcBorders>
              <w:top w:val="single" w:sz="4" w:space="0" w:color="auto"/>
              <w:left w:val="single" w:sz="4" w:space="0" w:color="auto"/>
              <w:bottom w:val="single" w:sz="4" w:space="0" w:color="auto"/>
              <w:right w:val="single" w:sz="4" w:space="0" w:color="auto"/>
            </w:tcBorders>
            <w:vAlign w:val="bottom"/>
          </w:tcPr>
          <w:p w14:paraId="70592064" w14:textId="77777777" w:rsidR="00DD4144" w:rsidRPr="00485D08" w:rsidRDefault="00DD4144" w:rsidP="00485D08">
            <w:pPr>
              <w:widowControl w:val="0"/>
              <w:autoSpaceDE w:val="0"/>
              <w:autoSpaceDN w:val="0"/>
              <w:adjustRightInd w:val="0"/>
              <w:spacing w:after="0" w:line="240" w:lineRule="auto"/>
              <w:jc w:val="right"/>
              <w:rPr>
                <w:rFonts w:ascii="Times New Roman" w:hAnsi="Times New Roman" w:cs="Times New Roman"/>
                <w:sz w:val="24"/>
                <w:szCs w:val="24"/>
              </w:rPr>
            </w:pPr>
            <w:r w:rsidRPr="00485D08">
              <w:rPr>
                <w:rFonts w:ascii="Times New Roman" w:hAnsi="Times New Roman" w:cs="Times New Roman"/>
                <w:sz w:val="24"/>
                <w:szCs w:val="24"/>
              </w:rPr>
              <w:t>$126,725</w:t>
            </w:r>
          </w:p>
        </w:tc>
        <w:tc>
          <w:tcPr>
            <w:tcW w:w="1959" w:type="dxa"/>
            <w:tcBorders>
              <w:top w:val="single" w:sz="4" w:space="0" w:color="auto"/>
              <w:left w:val="single" w:sz="4" w:space="0" w:color="auto"/>
              <w:bottom w:val="single" w:sz="4" w:space="0" w:color="auto"/>
              <w:right w:val="single" w:sz="4" w:space="0" w:color="auto"/>
            </w:tcBorders>
            <w:vAlign w:val="bottom"/>
          </w:tcPr>
          <w:p w14:paraId="263C927E" w14:textId="77777777" w:rsidR="00DD4144" w:rsidRPr="00485D08" w:rsidRDefault="00DD4144" w:rsidP="00485D08">
            <w:pPr>
              <w:widowControl w:val="0"/>
              <w:autoSpaceDE w:val="0"/>
              <w:autoSpaceDN w:val="0"/>
              <w:adjustRightInd w:val="0"/>
              <w:spacing w:after="0" w:line="240" w:lineRule="auto"/>
              <w:jc w:val="right"/>
              <w:rPr>
                <w:rFonts w:ascii="Times New Roman" w:hAnsi="Times New Roman" w:cs="Times New Roman"/>
                <w:sz w:val="24"/>
                <w:szCs w:val="24"/>
              </w:rPr>
            </w:pPr>
            <w:r w:rsidRPr="00485D08">
              <w:rPr>
                <w:rFonts w:ascii="Times New Roman" w:hAnsi="Times New Roman" w:cs="Times New Roman"/>
                <w:sz w:val="24"/>
                <w:szCs w:val="24"/>
              </w:rPr>
              <w:t>$126,725</w:t>
            </w:r>
          </w:p>
        </w:tc>
        <w:tc>
          <w:tcPr>
            <w:tcW w:w="1958" w:type="dxa"/>
            <w:tcBorders>
              <w:top w:val="single" w:sz="4" w:space="0" w:color="auto"/>
              <w:left w:val="single" w:sz="4" w:space="0" w:color="auto"/>
              <w:bottom w:val="single" w:sz="4" w:space="0" w:color="auto"/>
              <w:right w:val="single" w:sz="4" w:space="0" w:color="auto"/>
            </w:tcBorders>
            <w:vAlign w:val="bottom"/>
          </w:tcPr>
          <w:p w14:paraId="7CCCB07B" w14:textId="77777777" w:rsidR="00DD4144" w:rsidRPr="00485D08" w:rsidRDefault="00DD4144" w:rsidP="00485D08">
            <w:pPr>
              <w:widowControl w:val="0"/>
              <w:autoSpaceDE w:val="0"/>
              <w:autoSpaceDN w:val="0"/>
              <w:adjustRightInd w:val="0"/>
              <w:spacing w:after="0" w:line="240" w:lineRule="auto"/>
              <w:jc w:val="right"/>
              <w:rPr>
                <w:rFonts w:ascii="Times New Roman" w:hAnsi="Times New Roman" w:cs="Times New Roman"/>
                <w:sz w:val="24"/>
                <w:szCs w:val="24"/>
              </w:rPr>
            </w:pPr>
            <w:r w:rsidRPr="00485D08">
              <w:rPr>
                <w:rFonts w:ascii="Times New Roman" w:hAnsi="Times New Roman" w:cs="Times New Roman"/>
                <w:sz w:val="24"/>
                <w:szCs w:val="24"/>
              </w:rPr>
              <w:t>0</w:t>
            </w:r>
          </w:p>
        </w:tc>
        <w:tc>
          <w:tcPr>
            <w:tcW w:w="1504" w:type="dxa"/>
            <w:tcBorders>
              <w:top w:val="single" w:sz="4" w:space="0" w:color="auto"/>
              <w:left w:val="single" w:sz="4" w:space="0" w:color="auto"/>
              <w:bottom w:val="single" w:sz="4" w:space="0" w:color="auto"/>
              <w:right w:val="single" w:sz="4" w:space="0" w:color="auto"/>
            </w:tcBorders>
            <w:vAlign w:val="bottom"/>
          </w:tcPr>
          <w:p w14:paraId="539B4E2D" w14:textId="77777777" w:rsidR="00DD4144" w:rsidRPr="00485D08" w:rsidRDefault="00DD4144" w:rsidP="00485D08">
            <w:pPr>
              <w:widowControl w:val="0"/>
              <w:autoSpaceDE w:val="0"/>
              <w:autoSpaceDN w:val="0"/>
              <w:adjustRightInd w:val="0"/>
              <w:spacing w:after="0" w:line="240" w:lineRule="auto"/>
              <w:jc w:val="right"/>
              <w:rPr>
                <w:rFonts w:ascii="Times New Roman" w:hAnsi="Times New Roman" w:cs="Times New Roman"/>
                <w:sz w:val="24"/>
                <w:szCs w:val="24"/>
              </w:rPr>
            </w:pPr>
            <w:r w:rsidRPr="00485D08">
              <w:rPr>
                <w:rFonts w:ascii="Times New Roman" w:hAnsi="Times New Roman" w:cs="Times New Roman"/>
                <w:sz w:val="24"/>
                <w:szCs w:val="24"/>
              </w:rPr>
              <w:t>0</w:t>
            </w:r>
          </w:p>
        </w:tc>
      </w:tr>
      <w:tr w:rsidR="00DD4144" w:rsidRPr="00485D08" w14:paraId="53F690D1" w14:textId="77777777" w:rsidTr="00485D08">
        <w:trPr>
          <w:trHeight w:val="295"/>
        </w:trPr>
        <w:tc>
          <w:tcPr>
            <w:tcW w:w="9360" w:type="dxa"/>
            <w:gridSpan w:val="5"/>
            <w:tcBorders>
              <w:top w:val="single" w:sz="4" w:space="0" w:color="auto"/>
              <w:left w:val="single" w:sz="4" w:space="0" w:color="auto"/>
              <w:bottom w:val="single" w:sz="4" w:space="0" w:color="auto"/>
              <w:right w:val="single" w:sz="4" w:space="0" w:color="auto"/>
            </w:tcBorders>
            <w:vAlign w:val="bottom"/>
          </w:tcPr>
          <w:p w14:paraId="5AE6667C" w14:textId="77777777" w:rsidR="00DD4144" w:rsidRPr="00485D08" w:rsidRDefault="00DD4144" w:rsidP="00485D08">
            <w:pPr>
              <w:widowControl w:val="0"/>
              <w:autoSpaceDE w:val="0"/>
              <w:autoSpaceDN w:val="0"/>
              <w:adjustRightInd w:val="0"/>
              <w:spacing w:after="0" w:line="240" w:lineRule="auto"/>
              <w:jc w:val="center"/>
              <w:rPr>
                <w:rFonts w:ascii="Times New Roman" w:hAnsi="Times New Roman" w:cs="Times New Roman"/>
                <w:sz w:val="24"/>
                <w:szCs w:val="24"/>
              </w:rPr>
            </w:pPr>
            <w:r w:rsidRPr="00485D08">
              <w:rPr>
                <w:rFonts w:ascii="Times New Roman" w:hAnsi="Times New Roman" w:cs="Times New Roman"/>
                <w:b/>
                <w:sz w:val="24"/>
                <w:szCs w:val="24"/>
              </w:rPr>
              <w:t>FERC-725Z (OMB Control No. 1902-0276)</w:t>
            </w:r>
          </w:p>
        </w:tc>
      </w:tr>
      <w:tr w:rsidR="00DD4144" w:rsidRPr="00485D08" w14:paraId="4DDC5380" w14:textId="77777777" w:rsidTr="00485D08">
        <w:trPr>
          <w:trHeight w:val="295"/>
        </w:trPr>
        <w:tc>
          <w:tcPr>
            <w:tcW w:w="2160" w:type="dxa"/>
            <w:tcBorders>
              <w:top w:val="single" w:sz="4" w:space="0" w:color="auto"/>
              <w:left w:val="single" w:sz="4" w:space="0" w:color="auto"/>
              <w:bottom w:val="single" w:sz="4" w:space="0" w:color="auto"/>
              <w:right w:val="single" w:sz="4" w:space="0" w:color="auto"/>
            </w:tcBorders>
            <w:vAlign w:val="bottom"/>
          </w:tcPr>
          <w:p w14:paraId="351E7FBD" w14:textId="77777777" w:rsidR="00DD4144" w:rsidRPr="00485D08" w:rsidRDefault="00DD4144" w:rsidP="00485D08">
            <w:pPr>
              <w:spacing w:after="0" w:line="240" w:lineRule="auto"/>
              <w:rPr>
                <w:rFonts w:ascii="Times New Roman" w:hAnsi="Times New Roman" w:cs="Times New Roman"/>
                <w:sz w:val="24"/>
                <w:szCs w:val="24"/>
              </w:rPr>
            </w:pPr>
            <w:r w:rsidRPr="00485D08">
              <w:rPr>
                <w:rFonts w:ascii="Times New Roman" w:hAnsi="Times New Roman" w:cs="Times New Roman"/>
                <w:sz w:val="24"/>
                <w:szCs w:val="24"/>
              </w:rPr>
              <w:t>Annual Number of Responses</w:t>
            </w:r>
          </w:p>
        </w:tc>
        <w:tc>
          <w:tcPr>
            <w:tcW w:w="1779" w:type="dxa"/>
            <w:tcBorders>
              <w:top w:val="single" w:sz="4" w:space="0" w:color="auto"/>
              <w:left w:val="single" w:sz="4" w:space="0" w:color="auto"/>
              <w:bottom w:val="single" w:sz="4" w:space="0" w:color="auto"/>
              <w:right w:val="single" w:sz="4" w:space="0" w:color="auto"/>
            </w:tcBorders>
            <w:vAlign w:val="bottom"/>
          </w:tcPr>
          <w:p w14:paraId="6E173905" w14:textId="2FF3AABF" w:rsidR="00DD4144" w:rsidRPr="00485D08" w:rsidRDefault="00D26084" w:rsidP="00866048">
            <w:pPr>
              <w:widowControl w:val="0"/>
              <w:autoSpaceDE w:val="0"/>
              <w:autoSpaceDN w:val="0"/>
              <w:adjustRightInd w:val="0"/>
              <w:spacing w:after="0" w:line="240" w:lineRule="auto"/>
              <w:jc w:val="right"/>
              <w:rPr>
                <w:rFonts w:ascii="Times New Roman" w:hAnsi="Times New Roman" w:cs="Times New Roman"/>
                <w:sz w:val="24"/>
                <w:szCs w:val="24"/>
              </w:rPr>
            </w:pPr>
            <w:r w:rsidRPr="00485D08">
              <w:rPr>
                <w:rFonts w:ascii="Times New Roman" w:hAnsi="Times New Roman" w:cs="Times New Roman"/>
                <w:sz w:val="24"/>
                <w:szCs w:val="24"/>
              </w:rPr>
              <w:t>6,</w:t>
            </w:r>
            <w:r w:rsidR="00866048">
              <w:rPr>
                <w:rFonts w:ascii="Times New Roman" w:hAnsi="Times New Roman" w:cs="Times New Roman"/>
                <w:sz w:val="24"/>
                <w:szCs w:val="24"/>
              </w:rPr>
              <w:t>661</w:t>
            </w:r>
          </w:p>
        </w:tc>
        <w:tc>
          <w:tcPr>
            <w:tcW w:w="1959" w:type="dxa"/>
            <w:tcBorders>
              <w:top w:val="single" w:sz="4" w:space="0" w:color="auto"/>
              <w:left w:val="single" w:sz="4" w:space="0" w:color="auto"/>
              <w:bottom w:val="single" w:sz="4" w:space="0" w:color="auto"/>
              <w:right w:val="single" w:sz="4" w:space="0" w:color="auto"/>
            </w:tcBorders>
            <w:vAlign w:val="bottom"/>
          </w:tcPr>
          <w:p w14:paraId="0BF359F9" w14:textId="77777777" w:rsidR="00DD4144" w:rsidRPr="00485D08" w:rsidRDefault="00DD4144" w:rsidP="00485D08">
            <w:pPr>
              <w:widowControl w:val="0"/>
              <w:autoSpaceDE w:val="0"/>
              <w:autoSpaceDN w:val="0"/>
              <w:adjustRightInd w:val="0"/>
              <w:spacing w:after="0" w:line="240" w:lineRule="auto"/>
              <w:jc w:val="right"/>
              <w:rPr>
                <w:rFonts w:ascii="Times New Roman" w:hAnsi="Times New Roman" w:cs="Times New Roman"/>
                <w:sz w:val="24"/>
                <w:szCs w:val="24"/>
              </w:rPr>
            </w:pPr>
            <w:r w:rsidRPr="00485D08">
              <w:rPr>
                <w:rFonts w:ascii="Times New Roman" w:hAnsi="Times New Roman" w:cs="Times New Roman"/>
                <w:sz w:val="24"/>
                <w:szCs w:val="24"/>
              </w:rPr>
              <w:t>6,315</w:t>
            </w:r>
          </w:p>
        </w:tc>
        <w:tc>
          <w:tcPr>
            <w:tcW w:w="1958" w:type="dxa"/>
            <w:tcBorders>
              <w:top w:val="single" w:sz="4" w:space="0" w:color="auto"/>
              <w:left w:val="single" w:sz="4" w:space="0" w:color="auto"/>
              <w:bottom w:val="single" w:sz="4" w:space="0" w:color="auto"/>
              <w:right w:val="single" w:sz="4" w:space="0" w:color="auto"/>
            </w:tcBorders>
            <w:vAlign w:val="bottom"/>
          </w:tcPr>
          <w:p w14:paraId="11CF612E" w14:textId="77777777" w:rsidR="00DD4144" w:rsidRPr="00485D08" w:rsidRDefault="00DD4144" w:rsidP="00485D08">
            <w:pPr>
              <w:widowControl w:val="0"/>
              <w:autoSpaceDE w:val="0"/>
              <w:autoSpaceDN w:val="0"/>
              <w:adjustRightInd w:val="0"/>
              <w:spacing w:after="0" w:line="240" w:lineRule="auto"/>
              <w:jc w:val="right"/>
              <w:rPr>
                <w:rFonts w:ascii="Times New Roman" w:hAnsi="Times New Roman" w:cs="Times New Roman"/>
                <w:sz w:val="24"/>
                <w:szCs w:val="24"/>
              </w:rPr>
            </w:pPr>
          </w:p>
        </w:tc>
        <w:tc>
          <w:tcPr>
            <w:tcW w:w="1504" w:type="dxa"/>
            <w:tcBorders>
              <w:top w:val="single" w:sz="4" w:space="0" w:color="auto"/>
              <w:left w:val="single" w:sz="4" w:space="0" w:color="auto"/>
              <w:bottom w:val="single" w:sz="4" w:space="0" w:color="auto"/>
              <w:right w:val="single" w:sz="4" w:space="0" w:color="auto"/>
            </w:tcBorders>
            <w:vAlign w:val="bottom"/>
          </w:tcPr>
          <w:p w14:paraId="5BCFCC45" w14:textId="31EA2439" w:rsidR="00DD4144" w:rsidRPr="00485D08" w:rsidRDefault="00D26084" w:rsidP="00866048">
            <w:pPr>
              <w:widowControl w:val="0"/>
              <w:autoSpaceDE w:val="0"/>
              <w:autoSpaceDN w:val="0"/>
              <w:adjustRightInd w:val="0"/>
              <w:spacing w:after="0" w:line="240" w:lineRule="auto"/>
              <w:jc w:val="right"/>
              <w:rPr>
                <w:rFonts w:ascii="Times New Roman" w:hAnsi="Times New Roman" w:cs="Times New Roman"/>
                <w:sz w:val="24"/>
                <w:szCs w:val="24"/>
              </w:rPr>
            </w:pPr>
            <w:r w:rsidRPr="00485D08">
              <w:rPr>
                <w:rFonts w:ascii="Times New Roman" w:hAnsi="Times New Roman" w:cs="Times New Roman"/>
                <w:sz w:val="24"/>
                <w:szCs w:val="24"/>
              </w:rPr>
              <w:t>+</w:t>
            </w:r>
            <w:r w:rsidR="00866048">
              <w:rPr>
                <w:rFonts w:ascii="Times New Roman" w:hAnsi="Times New Roman" w:cs="Times New Roman"/>
                <w:sz w:val="24"/>
                <w:szCs w:val="24"/>
              </w:rPr>
              <w:t>346</w:t>
            </w:r>
          </w:p>
        </w:tc>
      </w:tr>
      <w:tr w:rsidR="00DD4144" w:rsidRPr="00485D08" w14:paraId="687D187E" w14:textId="77777777" w:rsidTr="00485D08">
        <w:trPr>
          <w:trHeight w:val="295"/>
        </w:trPr>
        <w:tc>
          <w:tcPr>
            <w:tcW w:w="2160" w:type="dxa"/>
            <w:tcBorders>
              <w:top w:val="single" w:sz="4" w:space="0" w:color="auto"/>
              <w:left w:val="single" w:sz="4" w:space="0" w:color="auto"/>
              <w:bottom w:val="single" w:sz="4" w:space="0" w:color="auto"/>
              <w:right w:val="single" w:sz="4" w:space="0" w:color="auto"/>
            </w:tcBorders>
            <w:vAlign w:val="bottom"/>
          </w:tcPr>
          <w:p w14:paraId="187C2693" w14:textId="77777777" w:rsidR="00DD4144" w:rsidRPr="00485D08" w:rsidRDefault="00DD4144" w:rsidP="00485D08">
            <w:pPr>
              <w:spacing w:after="0" w:line="240" w:lineRule="auto"/>
              <w:rPr>
                <w:rFonts w:ascii="Times New Roman" w:hAnsi="Times New Roman" w:cs="Times New Roman"/>
                <w:sz w:val="24"/>
                <w:szCs w:val="24"/>
              </w:rPr>
            </w:pPr>
            <w:r w:rsidRPr="00485D08">
              <w:rPr>
                <w:rFonts w:ascii="Times New Roman" w:hAnsi="Times New Roman" w:cs="Times New Roman"/>
                <w:sz w:val="24"/>
                <w:szCs w:val="24"/>
              </w:rPr>
              <w:t>Annual Time Burden (Hr.)</w:t>
            </w:r>
          </w:p>
        </w:tc>
        <w:tc>
          <w:tcPr>
            <w:tcW w:w="1779" w:type="dxa"/>
            <w:tcBorders>
              <w:top w:val="single" w:sz="4" w:space="0" w:color="auto"/>
              <w:left w:val="single" w:sz="4" w:space="0" w:color="auto"/>
              <w:bottom w:val="single" w:sz="4" w:space="0" w:color="auto"/>
              <w:right w:val="single" w:sz="4" w:space="0" w:color="auto"/>
            </w:tcBorders>
            <w:vAlign w:val="bottom"/>
          </w:tcPr>
          <w:p w14:paraId="6DE09D68" w14:textId="7E7C7971" w:rsidR="00DD4144" w:rsidRPr="00485D08" w:rsidRDefault="00D26084" w:rsidP="00866048">
            <w:pPr>
              <w:widowControl w:val="0"/>
              <w:autoSpaceDE w:val="0"/>
              <w:autoSpaceDN w:val="0"/>
              <w:adjustRightInd w:val="0"/>
              <w:spacing w:after="0" w:line="240" w:lineRule="auto"/>
              <w:jc w:val="right"/>
              <w:rPr>
                <w:rFonts w:ascii="Times New Roman" w:hAnsi="Times New Roman" w:cs="Times New Roman"/>
                <w:sz w:val="24"/>
                <w:szCs w:val="24"/>
              </w:rPr>
            </w:pPr>
            <w:r w:rsidRPr="00485D08">
              <w:rPr>
                <w:rFonts w:ascii="Times New Roman" w:hAnsi="Times New Roman" w:cs="Times New Roman"/>
                <w:sz w:val="24"/>
                <w:szCs w:val="24"/>
              </w:rPr>
              <w:t>48,</w:t>
            </w:r>
            <w:r w:rsidR="00866048">
              <w:rPr>
                <w:rFonts w:ascii="Times New Roman" w:hAnsi="Times New Roman" w:cs="Times New Roman"/>
                <w:sz w:val="24"/>
                <w:szCs w:val="24"/>
              </w:rPr>
              <w:t>8</w:t>
            </w:r>
            <w:r w:rsidR="00866048" w:rsidRPr="00485D08">
              <w:rPr>
                <w:rFonts w:ascii="Times New Roman" w:hAnsi="Times New Roman" w:cs="Times New Roman"/>
                <w:sz w:val="24"/>
                <w:szCs w:val="24"/>
              </w:rPr>
              <w:t>55</w:t>
            </w:r>
          </w:p>
        </w:tc>
        <w:tc>
          <w:tcPr>
            <w:tcW w:w="1959" w:type="dxa"/>
            <w:tcBorders>
              <w:top w:val="single" w:sz="4" w:space="0" w:color="auto"/>
              <w:left w:val="single" w:sz="4" w:space="0" w:color="auto"/>
              <w:bottom w:val="single" w:sz="4" w:space="0" w:color="auto"/>
              <w:right w:val="single" w:sz="4" w:space="0" w:color="auto"/>
            </w:tcBorders>
            <w:vAlign w:val="bottom"/>
          </w:tcPr>
          <w:p w14:paraId="5D038DF9" w14:textId="77777777" w:rsidR="00DD4144" w:rsidRPr="00485D08" w:rsidRDefault="00DD4144" w:rsidP="00485D08">
            <w:pPr>
              <w:widowControl w:val="0"/>
              <w:autoSpaceDE w:val="0"/>
              <w:autoSpaceDN w:val="0"/>
              <w:adjustRightInd w:val="0"/>
              <w:spacing w:after="0" w:line="240" w:lineRule="auto"/>
              <w:jc w:val="right"/>
              <w:rPr>
                <w:rFonts w:ascii="Times New Roman" w:hAnsi="Times New Roman" w:cs="Times New Roman"/>
                <w:sz w:val="24"/>
                <w:szCs w:val="24"/>
              </w:rPr>
            </w:pPr>
            <w:r w:rsidRPr="00485D08">
              <w:rPr>
                <w:rFonts w:ascii="Times New Roman" w:hAnsi="Times New Roman" w:cs="Times New Roman"/>
                <w:sz w:val="24"/>
                <w:szCs w:val="24"/>
              </w:rPr>
              <w:t>6,315</w:t>
            </w:r>
          </w:p>
        </w:tc>
        <w:tc>
          <w:tcPr>
            <w:tcW w:w="1958" w:type="dxa"/>
            <w:tcBorders>
              <w:top w:val="single" w:sz="4" w:space="0" w:color="auto"/>
              <w:left w:val="single" w:sz="4" w:space="0" w:color="auto"/>
              <w:bottom w:val="single" w:sz="4" w:space="0" w:color="auto"/>
              <w:right w:val="single" w:sz="4" w:space="0" w:color="auto"/>
            </w:tcBorders>
            <w:vAlign w:val="bottom"/>
          </w:tcPr>
          <w:p w14:paraId="6C6A7893" w14:textId="77777777" w:rsidR="00DD4144" w:rsidRPr="00485D08" w:rsidRDefault="00DD4144" w:rsidP="00485D08">
            <w:pPr>
              <w:widowControl w:val="0"/>
              <w:autoSpaceDE w:val="0"/>
              <w:autoSpaceDN w:val="0"/>
              <w:adjustRightInd w:val="0"/>
              <w:spacing w:after="0" w:line="240" w:lineRule="auto"/>
              <w:jc w:val="right"/>
              <w:rPr>
                <w:rFonts w:ascii="Times New Roman" w:hAnsi="Times New Roman" w:cs="Times New Roman"/>
                <w:sz w:val="24"/>
                <w:szCs w:val="24"/>
              </w:rPr>
            </w:pPr>
          </w:p>
        </w:tc>
        <w:tc>
          <w:tcPr>
            <w:tcW w:w="1504" w:type="dxa"/>
            <w:tcBorders>
              <w:top w:val="single" w:sz="4" w:space="0" w:color="auto"/>
              <w:left w:val="single" w:sz="4" w:space="0" w:color="auto"/>
              <w:bottom w:val="single" w:sz="4" w:space="0" w:color="auto"/>
              <w:right w:val="single" w:sz="4" w:space="0" w:color="auto"/>
            </w:tcBorders>
            <w:vAlign w:val="bottom"/>
          </w:tcPr>
          <w:p w14:paraId="4BA0878D" w14:textId="39919035" w:rsidR="00DD4144" w:rsidRPr="00485D08" w:rsidRDefault="00D26084" w:rsidP="00485D08">
            <w:pPr>
              <w:widowControl w:val="0"/>
              <w:autoSpaceDE w:val="0"/>
              <w:autoSpaceDN w:val="0"/>
              <w:adjustRightInd w:val="0"/>
              <w:spacing w:after="0" w:line="240" w:lineRule="auto"/>
              <w:jc w:val="right"/>
              <w:rPr>
                <w:rFonts w:ascii="Times New Roman" w:hAnsi="Times New Roman" w:cs="Times New Roman"/>
                <w:sz w:val="24"/>
                <w:szCs w:val="24"/>
              </w:rPr>
            </w:pPr>
            <w:r w:rsidRPr="00485D08">
              <w:rPr>
                <w:rFonts w:ascii="Times New Roman" w:hAnsi="Times New Roman" w:cs="Times New Roman"/>
                <w:sz w:val="24"/>
                <w:szCs w:val="24"/>
              </w:rPr>
              <w:t>+42,540</w:t>
            </w:r>
          </w:p>
        </w:tc>
      </w:tr>
      <w:tr w:rsidR="00DD4144" w:rsidRPr="00485D08" w14:paraId="213925AD" w14:textId="77777777" w:rsidTr="00485D08">
        <w:trPr>
          <w:trHeight w:val="295"/>
        </w:trPr>
        <w:tc>
          <w:tcPr>
            <w:tcW w:w="2160" w:type="dxa"/>
            <w:tcBorders>
              <w:top w:val="single" w:sz="4" w:space="0" w:color="auto"/>
              <w:left w:val="single" w:sz="4" w:space="0" w:color="auto"/>
              <w:bottom w:val="single" w:sz="4" w:space="0" w:color="auto"/>
              <w:right w:val="single" w:sz="4" w:space="0" w:color="auto"/>
            </w:tcBorders>
            <w:vAlign w:val="bottom"/>
          </w:tcPr>
          <w:p w14:paraId="222185AC" w14:textId="77777777" w:rsidR="00DD4144" w:rsidRPr="00485D08" w:rsidRDefault="00DD4144" w:rsidP="00485D08">
            <w:pPr>
              <w:spacing w:after="0" w:line="240" w:lineRule="auto"/>
              <w:rPr>
                <w:rFonts w:ascii="Times New Roman" w:hAnsi="Times New Roman" w:cs="Times New Roman"/>
                <w:sz w:val="24"/>
                <w:szCs w:val="24"/>
              </w:rPr>
            </w:pPr>
            <w:r w:rsidRPr="00485D08">
              <w:rPr>
                <w:rFonts w:ascii="Times New Roman" w:hAnsi="Times New Roman" w:cs="Times New Roman"/>
                <w:sz w:val="24"/>
                <w:szCs w:val="24"/>
              </w:rPr>
              <w:t>Annual Cost Burden ($)</w:t>
            </w:r>
          </w:p>
        </w:tc>
        <w:tc>
          <w:tcPr>
            <w:tcW w:w="1779" w:type="dxa"/>
            <w:tcBorders>
              <w:top w:val="single" w:sz="4" w:space="0" w:color="auto"/>
              <w:left w:val="single" w:sz="4" w:space="0" w:color="auto"/>
              <w:bottom w:val="single" w:sz="4" w:space="0" w:color="auto"/>
              <w:right w:val="single" w:sz="4" w:space="0" w:color="auto"/>
            </w:tcBorders>
            <w:vAlign w:val="bottom"/>
          </w:tcPr>
          <w:p w14:paraId="7B11E089" w14:textId="77777777" w:rsidR="00DD4144" w:rsidRPr="00485D08" w:rsidRDefault="00DD4144" w:rsidP="00485D08">
            <w:pPr>
              <w:widowControl w:val="0"/>
              <w:autoSpaceDE w:val="0"/>
              <w:autoSpaceDN w:val="0"/>
              <w:adjustRightInd w:val="0"/>
              <w:spacing w:after="0" w:line="240" w:lineRule="auto"/>
              <w:jc w:val="right"/>
              <w:rPr>
                <w:rFonts w:ascii="Times New Roman" w:hAnsi="Times New Roman" w:cs="Times New Roman"/>
                <w:sz w:val="24"/>
                <w:szCs w:val="24"/>
              </w:rPr>
            </w:pPr>
            <w:r w:rsidRPr="00485D08">
              <w:rPr>
                <w:rFonts w:ascii="Times New Roman" w:hAnsi="Times New Roman" w:cs="Times New Roman"/>
                <w:sz w:val="24"/>
                <w:szCs w:val="24"/>
              </w:rPr>
              <w:t>0</w:t>
            </w:r>
          </w:p>
        </w:tc>
        <w:tc>
          <w:tcPr>
            <w:tcW w:w="1959" w:type="dxa"/>
            <w:tcBorders>
              <w:top w:val="single" w:sz="4" w:space="0" w:color="auto"/>
              <w:left w:val="single" w:sz="4" w:space="0" w:color="auto"/>
              <w:bottom w:val="single" w:sz="4" w:space="0" w:color="auto"/>
              <w:right w:val="single" w:sz="4" w:space="0" w:color="auto"/>
            </w:tcBorders>
            <w:vAlign w:val="bottom"/>
          </w:tcPr>
          <w:p w14:paraId="77DFEBCA" w14:textId="77777777" w:rsidR="00DD4144" w:rsidRPr="00485D08" w:rsidRDefault="00DD4144" w:rsidP="00485D08">
            <w:pPr>
              <w:widowControl w:val="0"/>
              <w:autoSpaceDE w:val="0"/>
              <w:autoSpaceDN w:val="0"/>
              <w:adjustRightInd w:val="0"/>
              <w:spacing w:after="0" w:line="240" w:lineRule="auto"/>
              <w:jc w:val="right"/>
              <w:rPr>
                <w:rFonts w:ascii="Times New Roman" w:hAnsi="Times New Roman" w:cs="Times New Roman"/>
                <w:sz w:val="24"/>
                <w:szCs w:val="24"/>
              </w:rPr>
            </w:pPr>
            <w:r w:rsidRPr="00485D08">
              <w:rPr>
                <w:rFonts w:ascii="Times New Roman" w:hAnsi="Times New Roman" w:cs="Times New Roman"/>
                <w:sz w:val="24"/>
                <w:szCs w:val="24"/>
              </w:rPr>
              <w:t>0</w:t>
            </w:r>
          </w:p>
        </w:tc>
        <w:tc>
          <w:tcPr>
            <w:tcW w:w="1958" w:type="dxa"/>
            <w:tcBorders>
              <w:top w:val="single" w:sz="4" w:space="0" w:color="auto"/>
              <w:left w:val="single" w:sz="4" w:space="0" w:color="auto"/>
              <w:bottom w:val="single" w:sz="4" w:space="0" w:color="auto"/>
              <w:right w:val="single" w:sz="4" w:space="0" w:color="auto"/>
            </w:tcBorders>
            <w:vAlign w:val="bottom"/>
          </w:tcPr>
          <w:p w14:paraId="6465A688" w14:textId="77777777" w:rsidR="00DD4144" w:rsidRPr="00485D08" w:rsidRDefault="00DD4144" w:rsidP="00485D08">
            <w:pPr>
              <w:widowControl w:val="0"/>
              <w:autoSpaceDE w:val="0"/>
              <w:autoSpaceDN w:val="0"/>
              <w:adjustRightInd w:val="0"/>
              <w:spacing w:after="0" w:line="240" w:lineRule="auto"/>
              <w:jc w:val="right"/>
              <w:rPr>
                <w:rFonts w:ascii="Times New Roman" w:hAnsi="Times New Roman" w:cs="Times New Roman"/>
                <w:sz w:val="24"/>
                <w:szCs w:val="24"/>
              </w:rPr>
            </w:pPr>
            <w:r w:rsidRPr="00485D08">
              <w:rPr>
                <w:rFonts w:ascii="Times New Roman" w:hAnsi="Times New Roman" w:cs="Times New Roman"/>
                <w:sz w:val="24"/>
                <w:szCs w:val="24"/>
              </w:rPr>
              <w:t>0</w:t>
            </w:r>
          </w:p>
        </w:tc>
        <w:tc>
          <w:tcPr>
            <w:tcW w:w="1504" w:type="dxa"/>
            <w:tcBorders>
              <w:top w:val="single" w:sz="4" w:space="0" w:color="auto"/>
              <w:left w:val="single" w:sz="4" w:space="0" w:color="auto"/>
              <w:bottom w:val="single" w:sz="4" w:space="0" w:color="auto"/>
              <w:right w:val="single" w:sz="4" w:space="0" w:color="auto"/>
            </w:tcBorders>
            <w:vAlign w:val="bottom"/>
          </w:tcPr>
          <w:p w14:paraId="2AB29CE1" w14:textId="77777777" w:rsidR="00DD4144" w:rsidRPr="00485D08" w:rsidRDefault="00DD4144" w:rsidP="00485D08">
            <w:pPr>
              <w:widowControl w:val="0"/>
              <w:autoSpaceDE w:val="0"/>
              <w:autoSpaceDN w:val="0"/>
              <w:adjustRightInd w:val="0"/>
              <w:spacing w:after="0" w:line="240" w:lineRule="auto"/>
              <w:jc w:val="right"/>
              <w:rPr>
                <w:rFonts w:ascii="Times New Roman" w:hAnsi="Times New Roman" w:cs="Times New Roman"/>
                <w:sz w:val="24"/>
                <w:szCs w:val="24"/>
              </w:rPr>
            </w:pPr>
            <w:r w:rsidRPr="00485D08">
              <w:rPr>
                <w:rFonts w:ascii="Times New Roman" w:hAnsi="Times New Roman" w:cs="Times New Roman"/>
                <w:sz w:val="24"/>
                <w:szCs w:val="24"/>
              </w:rPr>
              <w:t>0</w:t>
            </w:r>
          </w:p>
        </w:tc>
      </w:tr>
    </w:tbl>
    <w:p w14:paraId="7F0A57E6" w14:textId="0C37E47A" w:rsidR="00275760" w:rsidRPr="00FC11BA" w:rsidRDefault="00275760" w:rsidP="002A4142">
      <w:pPr>
        <w:spacing w:line="240" w:lineRule="auto"/>
        <w:rPr>
          <w:rFonts w:ascii="Times New Roman" w:hAnsi="Times New Roman" w:cs="Times New Roman"/>
          <w:sz w:val="24"/>
          <w:szCs w:val="24"/>
        </w:rPr>
      </w:pPr>
    </w:p>
    <w:p w14:paraId="3DA9C39E" w14:textId="77777777" w:rsidR="00C4205B" w:rsidRPr="00FC11BA" w:rsidRDefault="00C4205B" w:rsidP="007C39D3">
      <w:pPr>
        <w:widowControl w:val="0"/>
        <w:numPr>
          <w:ilvl w:val="0"/>
          <w:numId w:val="2"/>
        </w:numPr>
        <w:tabs>
          <w:tab w:val="num" w:pos="360"/>
        </w:tabs>
        <w:autoSpaceDE w:val="0"/>
        <w:autoSpaceDN w:val="0"/>
        <w:adjustRightInd w:val="0"/>
        <w:spacing w:after="0" w:line="240" w:lineRule="auto"/>
        <w:ind w:left="360"/>
        <w:rPr>
          <w:rFonts w:ascii="Times New Roman" w:hAnsi="Times New Roman" w:cs="Times New Roman"/>
        </w:rPr>
      </w:pPr>
      <w:r w:rsidRPr="00FC11BA">
        <w:rPr>
          <w:rFonts w:ascii="Times New Roman" w:hAnsi="Times New Roman" w:cs="Times New Roman"/>
          <w:b/>
          <w:bCs/>
          <w:sz w:val="26"/>
          <w:szCs w:val="26"/>
        </w:rPr>
        <w:t>TIME SCHEDULE FOR THE PUBLICATION OF DATA</w:t>
      </w:r>
    </w:p>
    <w:p w14:paraId="34C26282" w14:textId="77777777" w:rsidR="00C4205B" w:rsidRPr="00606999" w:rsidRDefault="00C4205B" w:rsidP="00485D08">
      <w:pPr>
        <w:spacing w:after="0" w:line="240" w:lineRule="auto"/>
        <w:rPr>
          <w:rFonts w:ascii="Times New Roman" w:hAnsi="Times New Roman" w:cs="Times New Roman"/>
          <w:b/>
          <w:bCs/>
          <w:sz w:val="26"/>
          <w:szCs w:val="26"/>
        </w:rPr>
      </w:pPr>
    </w:p>
    <w:p w14:paraId="107F7BEF" w14:textId="77777777" w:rsidR="00042D80" w:rsidRPr="002A4142" w:rsidRDefault="004F3F84" w:rsidP="005768DB">
      <w:pPr>
        <w:spacing w:after="0" w:line="240" w:lineRule="auto"/>
        <w:rPr>
          <w:rFonts w:ascii="Times New Roman" w:hAnsi="Times New Roman" w:cs="Times New Roman"/>
          <w:sz w:val="26"/>
          <w:szCs w:val="26"/>
        </w:rPr>
      </w:pPr>
      <w:r w:rsidRPr="002A4142">
        <w:rPr>
          <w:rFonts w:ascii="Times New Roman" w:hAnsi="Times New Roman" w:cs="Times New Roman"/>
          <w:sz w:val="26"/>
          <w:szCs w:val="26"/>
        </w:rPr>
        <w:t xml:space="preserve">There are no tabulating, statistical or tabulating analysis or publication plans for the collection of information. </w:t>
      </w:r>
    </w:p>
    <w:p w14:paraId="50342789" w14:textId="09FCB732" w:rsidR="00C4205B" w:rsidRPr="00FC11BA" w:rsidRDefault="00C4205B" w:rsidP="002A4142">
      <w:pPr>
        <w:spacing w:after="0" w:line="240" w:lineRule="auto"/>
        <w:rPr>
          <w:rFonts w:ascii="Times New Roman" w:hAnsi="Times New Roman" w:cs="Times New Roman"/>
          <w:sz w:val="24"/>
          <w:szCs w:val="24"/>
        </w:rPr>
      </w:pPr>
    </w:p>
    <w:p w14:paraId="7BDD9659" w14:textId="77777777" w:rsidR="00C4205B" w:rsidRPr="00FC11BA" w:rsidRDefault="00C4205B" w:rsidP="007C39D3">
      <w:pPr>
        <w:widowControl w:val="0"/>
        <w:numPr>
          <w:ilvl w:val="0"/>
          <w:numId w:val="2"/>
        </w:numPr>
        <w:tabs>
          <w:tab w:val="num" w:pos="360"/>
        </w:tabs>
        <w:autoSpaceDE w:val="0"/>
        <w:autoSpaceDN w:val="0"/>
        <w:adjustRightInd w:val="0"/>
        <w:spacing w:after="0" w:line="240" w:lineRule="auto"/>
        <w:ind w:left="360"/>
        <w:rPr>
          <w:rFonts w:ascii="Times New Roman" w:hAnsi="Times New Roman" w:cs="Times New Roman"/>
        </w:rPr>
      </w:pPr>
      <w:r w:rsidRPr="00FC11BA">
        <w:rPr>
          <w:rFonts w:ascii="Times New Roman" w:hAnsi="Times New Roman" w:cs="Times New Roman"/>
          <w:b/>
          <w:bCs/>
          <w:sz w:val="26"/>
          <w:szCs w:val="26"/>
        </w:rPr>
        <w:t>DISPLAY OF THE EXPIRATION DATE</w:t>
      </w:r>
    </w:p>
    <w:p w14:paraId="7EDDBD87" w14:textId="77777777" w:rsidR="00C4205B" w:rsidRPr="00FC11BA" w:rsidRDefault="00C4205B" w:rsidP="00485D08">
      <w:pPr>
        <w:spacing w:after="0" w:line="240" w:lineRule="auto"/>
        <w:rPr>
          <w:rFonts w:ascii="Times New Roman" w:hAnsi="Times New Roman" w:cs="Times New Roman"/>
          <w:b/>
          <w:bCs/>
          <w:sz w:val="26"/>
          <w:szCs w:val="26"/>
        </w:rPr>
      </w:pPr>
    </w:p>
    <w:p w14:paraId="38AF9515" w14:textId="1B8E3FF8" w:rsidR="00C4205B" w:rsidRDefault="008D20D4" w:rsidP="00485D08">
      <w:pPr>
        <w:spacing w:after="0" w:line="240" w:lineRule="auto"/>
        <w:rPr>
          <w:rFonts w:ascii="Times New Roman" w:hAnsi="Times New Roman" w:cs="Times New Roman"/>
          <w:sz w:val="26"/>
          <w:szCs w:val="26"/>
        </w:rPr>
      </w:pPr>
      <w:r w:rsidRPr="00FC11BA">
        <w:rPr>
          <w:rFonts w:ascii="Times New Roman" w:hAnsi="Times New Roman" w:cs="Times New Roman"/>
          <w:sz w:val="26"/>
          <w:szCs w:val="26"/>
        </w:rPr>
        <w:t xml:space="preserve">The expiration date is displayed in a table posted on ferc.gov at </w:t>
      </w:r>
      <w:hyperlink r:id="rId13" w:history="1">
        <w:r w:rsidRPr="00FC11BA">
          <w:rPr>
            <w:rStyle w:val="Hyperlink"/>
            <w:rFonts w:ascii="Times New Roman" w:hAnsi="Times New Roman" w:cs="Times New Roman"/>
            <w:sz w:val="26"/>
            <w:szCs w:val="26"/>
          </w:rPr>
          <w:t>http://www.ferc.gov/docs-filing/info-collections.asp</w:t>
        </w:r>
      </w:hyperlink>
      <w:r w:rsidRPr="00FC11BA">
        <w:rPr>
          <w:rFonts w:ascii="Times New Roman" w:hAnsi="Times New Roman" w:cs="Times New Roman"/>
          <w:sz w:val="26"/>
          <w:szCs w:val="26"/>
        </w:rPr>
        <w:t>.</w:t>
      </w:r>
    </w:p>
    <w:p w14:paraId="33EC80E7" w14:textId="77777777" w:rsidR="001D7EB6" w:rsidRPr="00FC11BA" w:rsidRDefault="001D7EB6" w:rsidP="00485D08">
      <w:pPr>
        <w:spacing w:after="0" w:line="240" w:lineRule="auto"/>
        <w:rPr>
          <w:rFonts w:ascii="Times New Roman" w:hAnsi="Times New Roman" w:cs="Times New Roman"/>
          <w:sz w:val="26"/>
          <w:szCs w:val="26"/>
        </w:rPr>
      </w:pPr>
    </w:p>
    <w:p w14:paraId="42F71BE6" w14:textId="77777777" w:rsidR="00C4205B" w:rsidRPr="00FC11BA" w:rsidRDefault="00C4205B" w:rsidP="007C39D3">
      <w:pPr>
        <w:widowControl w:val="0"/>
        <w:numPr>
          <w:ilvl w:val="0"/>
          <w:numId w:val="2"/>
        </w:numPr>
        <w:tabs>
          <w:tab w:val="num" w:pos="360"/>
        </w:tabs>
        <w:autoSpaceDE w:val="0"/>
        <w:autoSpaceDN w:val="0"/>
        <w:adjustRightInd w:val="0"/>
        <w:spacing w:after="0" w:line="240" w:lineRule="auto"/>
        <w:ind w:left="360"/>
        <w:rPr>
          <w:rFonts w:ascii="Times New Roman" w:hAnsi="Times New Roman" w:cs="Times New Roman"/>
          <w:sz w:val="24"/>
          <w:szCs w:val="24"/>
        </w:rPr>
      </w:pPr>
      <w:r w:rsidRPr="00FC11BA">
        <w:rPr>
          <w:rFonts w:ascii="Times New Roman" w:hAnsi="Times New Roman" w:cs="Times New Roman"/>
          <w:b/>
          <w:bCs/>
          <w:sz w:val="26"/>
          <w:szCs w:val="26"/>
        </w:rPr>
        <w:t>EXCEPTIONS TO THE CERTIFICATION STATEMENT</w:t>
      </w:r>
    </w:p>
    <w:p w14:paraId="1CF61528" w14:textId="77777777" w:rsidR="00C4205B" w:rsidRPr="00FC11BA" w:rsidRDefault="00C4205B" w:rsidP="00485D08">
      <w:pPr>
        <w:spacing w:after="0" w:line="240" w:lineRule="auto"/>
        <w:rPr>
          <w:rFonts w:ascii="Times New Roman" w:hAnsi="Times New Roman" w:cs="Times New Roman"/>
          <w:sz w:val="26"/>
          <w:szCs w:val="26"/>
        </w:rPr>
      </w:pPr>
    </w:p>
    <w:p w14:paraId="0B887D61" w14:textId="056C8E3D" w:rsidR="004F3F84" w:rsidRPr="00042D80" w:rsidRDefault="004F3F84" w:rsidP="005768DB">
      <w:pPr>
        <w:spacing w:after="0" w:line="240" w:lineRule="auto"/>
        <w:rPr>
          <w:rFonts w:ascii="Times New Roman" w:hAnsi="Times New Roman" w:cs="Times New Roman"/>
          <w:sz w:val="26"/>
          <w:szCs w:val="26"/>
        </w:rPr>
      </w:pPr>
      <w:r w:rsidRPr="00042D80">
        <w:rPr>
          <w:rFonts w:ascii="Times New Roman" w:hAnsi="Times New Roman" w:cs="Times New Roman"/>
          <w:sz w:val="26"/>
          <w:szCs w:val="26"/>
        </w:rPr>
        <w:t>The</w:t>
      </w:r>
      <w:r w:rsidR="009766A2">
        <w:rPr>
          <w:rFonts w:ascii="Times New Roman" w:hAnsi="Times New Roman" w:cs="Times New Roman"/>
          <w:sz w:val="26"/>
          <w:szCs w:val="26"/>
        </w:rPr>
        <w:t>re are no exceptions.</w:t>
      </w:r>
    </w:p>
    <w:p w14:paraId="212F32CF" w14:textId="0F09CA4E" w:rsidR="00D350A8" w:rsidRPr="00FC11BA" w:rsidRDefault="00D350A8" w:rsidP="002A4142">
      <w:pPr>
        <w:spacing w:line="240" w:lineRule="auto"/>
        <w:rPr>
          <w:rFonts w:ascii="Times New Roman" w:hAnsi="Times New Roman" w:cs="Times New Roman"/>
          <w:b/>
          <w:sz w:val="26"/>
          <w:szCs w:val="26"/>
        </w:rPr>
      </w:pPr>
    </w:p>
    <w:sectPr w:rsidR="00D350A8" w:rsidRPr="00FC11BA">
      <w:headerReference w:type="default" r:id="rId14"/>
      <w:footerReference w:type="default" r:id="rId15"/>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D5DE6F6" w15:done="0"/>
  <w15:commentEx w15:paraId="301A715F" w15:done="0"/>
  <w15:commentEx w15:paraId="6514C2EB" w15:done="0"/>
  <w15:commentEx w15:paraId="4AE257F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FA0583" w14:textId="77777777" w:rsidR="0067059B" w:rsidRDefault="0067059B" w:rsidP="00D350A8">
      <w:pPr>
        <w:spacing w:after="0" w:line="240" w:lineRule="auto"/>
      </w:pPr>
      <w:r>
        <w:separator/>
      </w:r>
    </w:p>
  </w:endnote>
  <w:endnote w:type="continuationSeparator" w:id="0">
    <w:p w14:paraId="0942141D" w14:textId="77777777" w:rsidR="0067059B" w:rsidRDefault="0067059B" w:rsidP="00D350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6793893"/>
      <w:docPartObj>
        <w:docPartGallery w:val="Page Numbers (Bottom of Page)"/>
        <w:docPartUnique/>
      </w:docPartObj>
    </w:sdtPr>
    <w:sdtEndPr>
      <w:rPr>
        <w:noProof/>
      </w:rPr>
    </w:sdtEndPr>
    <w:sdtContent>
      <w:p w14:paraId="27601837" w14:textId="56EEE285" w:rsidR="00A301A2" w:rsidRDefault="00A301A2">
        <w:pPr>
          <w:pStyle w:val="Footer"/>
          <w:jc w:val="right"/>
        </w:pPr>
        <w:r>
          <w:fldChar w:fldCharType="begin"/>
        </w:r>
        <w:r>
          <w:instrText xml:space="preserve"> PAGE   \* MERGEFORMAT </w:instrText>
        </w:r>
        <w:r>
          <w:fldChar w:fldCharType="separate"/>
        </w:r>
        <w:r w:rsidR="00401B62">
          <w:rPr>
            <w:noProof/>
          </w:rPr>
          <w:t>1</w:t>
        </w:r>
        <w:r>
          <w:rPr>
            <w:noProof/>
          </w:rPr>
          <w:fldChar w:fldCharType="end"/>
        </w:r>
      </w:p>
    </w:sdtContent>
  </w:sdt>
  <w:p w14:paraId="157F03A9" w14:textId="77777777" w:rsidR="00A301A2" w:rsidRDefault="00A301A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46596C" w14:textId="77777777" w:rsidR="0067059B" w:rsidRDefault="0067059B" w:rsidP="00D350A8">
      <w:pPr>
        <w:spacing w:after="0" w:line="240" w:lineRule="auto"/>
      </w:pPr>
      <w:r>
        <w:separator/>
      </w:r>
    </w:p>
  </w:footnote>
  <w:footnote w:type="continuationSeparator" w:id="0">
    <w:p w14:paraId="6C173C49" w14:textId="77777777" w:rsidR="0067059B" w:rsidRDefault="0067059B" w:rsidP="00D350A8">
      <w:pPr>
        <w:spacing w:after="0" w:line="240" w:lineRule="auto"/>
      </w:pPr>
      <w:r>
        <w:continuationSeparator/>
      </w:r>
    </w:p>
  </w:footnote>
  <w:footnote w:id="1">
    <w:p w14:paraId="48ECE9BF" w14:textId="03F481EC" w:rsidR="00A301A2" w:rsidRDefault="00A301A2">
      <w:pPr>
        <w:pStyle w:val="FootnoteText"/>
      </w:pPr>
      <w:r>
        <w:rPr>
          <w:rStyle w:val="FootnoteReference"/>
        </w:rPr>
        <w:footnoteRef/>
      </w:r>
      <w:r>
        <w:t xml:space="preserve"> The Final Rule (Order 817, issued 11/19/2015) is available in FERC’s eLibrary system at </w:t>
      </w:r>
      <w:hyperlink r:id="rId1" w:history="1">
        <w:r w:rsidRPr="00D84090">
          <w:rPr>
            <w:rStyle w:val="Hyperlink"/>
          </w:rPr>
          <w:t>http://elibrary.ferc.gov/idmws/common/OpenNat.asp?fileID=14049251</w:t>
        </w:r>
      </w:hyperlink>
      <w:r>
        <w:t xml:space="preserve"> .</w:t>
      </w:r>
    </w:p>
  </w:footnote>
  <w:footnote w:id="2">
    <w:p w14:paraId="10856584" w14:textId="77777777" w:rsidR="00A301A2" w:rsidRPr="00342FA3" w:rsidRDefault="00A301A2" w:rsidP="00B61FB5">
      <w:pPr>
        <w:pStyle w:val="FootnoteText"/>
      </w:pPr>
      <w:r w:rsidRPr="00342FA3">
        <w:rPr>
          <w:rStyle w:val="FootnoteReference"/>
        </w:rPr>
        <w:footnoteRef/>
      </w:r>
      <w:r w:rsidRPr="00342FA3">
        <w:t xml:space="preserve"> </w:t>
      </w:r>
      <w:proofErr w:type="gramStart"/>
      <w:r w:rsidRPr="00342FA3">
        <w:t>16 U.S.C. 824o (2012).</w:t>
      </w:r>
      <w:proofErr w:type="gramEnd"/>
      <w:r w:rsidRPr="00342FA3">
        <w:t xml:space="preserve"> </w:t>
      </w:r>
    </w:p>
  </w:footnote>
  <w:footnote w:id="3">
    <w:p w14:paraId="68944228" w14:textId="77777777" w:rsidR="00A301A2" w:rsidRPr="00342FA3" w:rsidRDefault="00A301A2" w:rsidP="00B61FB5">
      <w:pPr>
        <w:pStyle w:val="FootnoteText"/>
      </w:pPr>
      <w:r w:rsidRPr="00342FA3">
        <w:rPr>
          <w:rStyle w:val="FootnoteReference"/>
        </w:rPr>
        <w:footnoteRef/>
      </w:r>
      <w:r w:rsidRPr="00342FA3">
        <w:t xml:space="preserve">  </w:t>
      </w:r>
      <w:proofErr w:type="gramStart"/>
      <w:r w:rsidRPr="00342FA3">
        <w:rPr>
          <w:i/>
          <w:szCs w:val="26"/>
        </w:rPr>
        <w:t>Electric Reliability Organization Proposal to Retire Requirements in Reliability Standards</w:t>
      </w:r>
      <w:r w:rsidRPr="00342FA3">
        <w:rPr>
          <w:szCs w:val="26"/>
        </w:rPr>
        <w:t>, Order No. 788, 145 FERC ¶ 61,147 (2013).</w:t>
      </w:r>
      <w:proofErr w:type="gramEnd"/>
      <w:r w:rsidRPr="00342FA3">
        <w:rPr>
          <w:szCs w:val="26"/>
        </w:rPr>
        <w:t xml:space="preserve"> </w:t>
      </w:r>
    </w:p>
  </w:footnote>
  <w:footnote w:id="4">
    <w:p w14:paraId="4A09CAA1" w14:textId="2C9BE64E" w:rsidR="00A301A2" w:rsidRPr="00794A5A" w:rsidRDefault="00A301A2" w:rsidP="00810BF9">
      <w:pPr>
        <w:pStyle w:val="FootnoteText"/>
      </w:pPr>
      <w:r w:rsidRPr="00794A5A">
        <w:rPr>
          <w:rStyle w:val="FootnoteReference"/>
        </w:rPr>
        <w:footnoteRef/>
      </w:r>
      <w:r w:rsidRPr="00794A5A">
        <w:t xml:space="preserve"> </w:t>
      </w:r>
      <w:proofErr w:type="gramStart"/>
      <w:r w:rsidRPr="00794A5A">
        <w:t>Available at http://www.nerc.com/FilingsOrders/us/RuleOfProcedureDL/NERC_ROP_Effective_20140701_updated_20140602.pdf.</w:t>
      </w:r>
      <w:proofErr w:type="gramEnd"/>
    </w:p>
  </w:footnote>
  <w:footnote w:id="5">
    <w:p w14:paraId="74AF4C5D" w14:textId="77777777" w:rsidR="00A301A2" w:rsidRPr="00794A5A" w:rsidRDefault="00A301A2" w:rsidP="00C4205B">
      <w:pPr>
        <w:pStyle w:val="FootnoteText"/>
        <w:spacing w:after="120"/>
      </w:pPr>
      <w:r w:rsidRPr="00794A5A">
        <w:rPr>
          <w:rStyle w:val="FootnoteReference"/>
        </w:rPr>
        <w:footnoteRef/>
      </w:r>
      <w:r w:rsidRPr="00794A5A">
        <w:t xml:space="preserve"> </w:t>
      </w:r>
      <w:r w:rsidRPr="00794A5A">
        <w:rPr>
          <w:szCs w:val="26"/>
        </w:rPr>
        <w:t xml:space="preserve">Details of the ERO standards development process are available on the NERC website at </w:t>
      </w:r>
      <w:hyperlink r:id="rId2" w:history="1">
        <w:r w:rsidRPr="00794A5A">
          <w:rPr>
            <w:rStyle w:val="Hyperlink"/>
            <w:szCs w:val="26"/>
          </w:rPr>
          <w:t>http://www.nerc.com/docs/standards/sc/Standard_Processes_Manual_Approved_May_2010.pdf</w:t>
        </w:r>
      </w:hyperlink>
      <w:r w:rsidRPr="00794A5A">
        <w:rPr>
          <w:szCs w:val="26"/>
        </w:rPr>
        <w:t>.</w:t>
      </w:r>
    </w:p>
  </w:footnote>
  <w:footnote w:id="6">
    <w:p w14:paraId="687BCDEC" w14:textId="77777777" w:rsidR="00A301A2" w:rsidRPr="00794A5A" w:rsidRDefault="00A301A2" w:rsidP="00F14924">
      <w:pPr>
        <w:pStyle w:val="FootnoteText"/>
      </w:pPr>
      <w:r w:rsidRPr="00794A5A">
        <w:rPr>
          <w:rStyle w:val="FootnoteReference"/>
        </w:rPr>
        <w:footnoteRef/>
      </w:r>
      <w:r w:rsidRPr="00794A5A">
        <w:t xml:space="preserve"> Section 1502, Paragraph 2, available at NERCs website</w:t>
      </w:r>
    </w:p>
  </w:footnote>
  <w:footnote w:id="7">
    <w:p w14:paraId="31E44AC9" w14:textId="77777777" w:rsidR="00A301A2" w:rsidRPr="00342FA3" w:rsidRDefault="00A301A2" w:rsidP="00FC11BA">
      <w:pPr>
        <w:pStyle w:val="FootnoteText"/>
      </w:pPr>
      <w:r w:rsidRPr="00342FA3">
        <w:rPr>
          <w:rStyle w:val="FootnoteReference"/>
        </w:rPr>
        <w:footnoteRef/>
      </w:r>
      <w:r w:rsidRPr="00342FA3">
        <w:t xml:space="preserve"> The number of respondents is the number of entities in which a change in burden from the current standards to the proposed exists, not the total number of entities from the current or proposed standards that are applicable.</w:t>
      </w:r>
    </w:p>
  </w:footnote>
  <w:footnote w:id="8">
    <w:p w14:paraId="1E15BE9D" w14:textId="77777777" w:rsidR="00A301A2" w:rsidRPr="00342FA3" w:rsidRDefault="00A301A2" w:rsidP="00FC11BA">
      <w:pPr>
        <w:pStyle w:val="FootnoteText"/>
      </w:pPr>
      <w:r w:rsidRPr="00342FA3">
        <w:rPr>
          <w:rStyle w:val="FootnoteReference"/>
        </w:rPr>
        <w:footnoteRef/>
      </w:r>
      <w:r w:rsidRPr="00342FA3">
        <w:t xml:space="preserve"> The estimated hourly costs (salary plus benefits) are based on Bureau of Labor Statistics (BLS) information, as of April 1, 2015, for an electrical engineer ($66.35/hour).  These figures are available at </w:t>
      </w:r>
      <w:hyperlink r:id="rId3" w:anchor="17-0000" w:history="1">
        <w:r w:rsidRPr="00342FA3">
          <w:rPr>
            <w:rStyle w:val="Hyperlink"/>
          </w:rPr>
          <w:t>http://bls.gov/oes/current/naics3_221000.htm#17-0000</w:t>
        </w:r>
      </w:hyperlink>
      <w:r w:rsidRPr="00342FA3">
        <w:t>.</w:t>
      </w:r>
    </w:p>
  </w:footnote>
  <w:footnote w:id="9">
    <w:p w14:paraId="155A4827" w14:textId="4801AE86" w:rsidR="00A301A2" w:rsidRDefault="00A301A2">
      <w:pPr>
        <w:pStyle w:val="FootnoteText"/>
      </w:pPr>
      <w:r>
        <w:rPr>
          <w:rStyle w:val="FootnoteReference"/>
        </w:rPr>
        <w:footnoteRef/>
      </w:r>
      <w:r>
        <w:t xml:space="preserve"> In the final rule, this figure was inadvertently given as 123,252 hrs.</w:t>
      </w:r>
    </w:p>
  </w:footnote>
  <w:footnote w:id="10">
    <w:p w14:paraId="433E4C5A" w14:textId="77777777" w:rsidR="00A301A2" w:rsidRPr="00342FA3" w:rsidRDefault="00A301A2" w:rsidP="00FC11BA">
      <w:pPr>
        <w:pStyle w:val="FootnoteText"/>
      </w:pPr>
      <w:r w:rsidRPr="00342FA3">
        <w:rPr>
          <w:rStyle w:val="FootnoteReference"/>
        </w:rPr>
        <w:footnoteRef/>
      </w:r>
      <w:r w:rsidRPr="00342FA3">
        <w:t xml:space="preserve"> IRO-001-4 is a revised standard with no increase in burden.</w:t>
      </w:r>
    </w:p>
  </w:footnote>
  <w:footnote w:id="11">
    <w:p w14:paraId="47898FBC" w14:textId="647C57DD" w:rsidR="00A301A2" w:rsidRDefault="00A301A2" w:rsidP="002359F6">
      <w:pPr>
        <w:pStyle w:val="FootnoteText"/>
      </w:pPr>
      <w:r>
        <w:rPr>
          <w:rStyle w:val="FootnoteReference"/>
        </w:rPr>
        <w:footnoteRef/>
      </w:r>
      <w:r>
        <w:t xml:space="preserve"> The PRA Administrative Cost is a Federal Cost associated with preparing, issuing, and submitting materials necessary to comply with the Paperwork Reduction Act (PRA) for rulemakings, orders, or any other vehicle used to create, modify, extend, or discontinue an information collection.   This average annual cost includes requests for extensions, all associated rulemakings (not just this Final Rule), and other changes to the collection.</w:t>
      </w:r>
    </w:p>
  </w:footnote>
  <w:footnote w:id="12">
    <w:p w14:paraId="035C08E0" w14:textId="557E7C37" w:rsidR="00A301A2" w:rsidRDefault="00A301A2" w:rsidP="002359F6">
      <w:pPr>
        <w:pStyle w:val="FootnoteText"/>
      </w:pPr>
      <w:r>
        <w:rPr>
          <w:rStyle w:val="FootnoteReference"/>
        </w:rPr>
        <w:footnoteRef/>
      </w:r>
      <w:r>
        <w:t xml:space="preserve"> The PRA Administrative Cost is a Federal Cost associated with preparing, issuing, and submitting materials necessary to comply with the Paperwork Reduction Act (PRA) for rulemakings, orders, or any other vehicle used to create, modify, extend, or discontinue an information collection.   This average annual cost includes requests for extensions, all associated rulemakings (not just this Final Rule), and other changes to the collection.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5EAE89" w14:textId="1A313847" w:rsidR="00A301A2" w:rsidRDefault="005B253C" w:rsidP="002A4142">
    <w:pPr>
      <w:tabs>
        <w:tab w:val="right" w:pos="10080"/>
      </w:tabs>
      <w:spacing w:after="0" w:line="240" w:lineRule="auto"/>
      <w:rPr>
        <w:rFonts w:ascii="Times New Roman" w:hAnsi="Times New Roman" w:cs="Times New Roman"/>
        <w:b/>
        <w:sz w:val="26"/>
        <w:szCs w:val="26"/>
      </w:rPr>
    </w:pPr>
    <w:r w:rsidRPr="00042D80">
      <w:rPr>
        <w:rFonts w:ascii="Times New Roman" w:hAnsi="Times New Roman" w:cs="Times New Roman"/>
        <w:b/>
        <w:sz w:val="26"/>
        <w:szCs w:val="26"/>
      </w:rPr>
      <w:t>FERC-725A</w:t>
    </w:r>
    <w:r w:rsidRPr="00D350A8">
      <w:rPr>
        <w:rFonts w:ascii="Times New Roman" w:hAnsi="Times New Roman" w:cs="Times New Roman"/>
        <w:b/>
        <w:sz w:val="26"/>
        <w:szCs w:val="26"/>
      </w:rPr>
      <w:t xml:space="preserve"> </w:t>
    </w:r>
    <w:r>
      <w:rPr>
        <w:rFonts w:ascii="Times New Roman" w:hAnsi="Times New Roman" w:cs="Times New Roman"/>
        <w:b/>
        <w:sz w:val="26"/>
        <w:szCs w:val="26"/>
      </w:rPr>
      <w:t xml:space="preserve">and </w:t>
    </w:r>
    <w:r w:rsidRPr="00042D80">
      <w:rPr>
        <w:rFonts w:ascii="Times New Roman" w:hAnsi="Times New Roman" w:cs="Times New Roman"/>
        <w:b/>
        <w:sz w:val="26"/>
        <w:szCs w:val="26"/>
      </w:rPr>
      <w:t>FERC-725Z</w:t>
    </w:r>
    <w:r w:rsidRPr="00D350A8">
      <w:rPr>
        <w:rFonts w:ascii="Times New Roman" w:hAnsi="Times New Roman" w:cs="Times New Roman"/>
        <w:b/>
        <w:sz w:val="26"/>
        <w:szCs w:val="26"/>
      </w:rPr>
      <w:t xml:space="preserve"> </w:t>
    </w:r>
    <w:r>
      <w:rPr>
        <w:rFonts w:ascii="Times New Roman" w:hAnsi="Times New Roman" w:cs="Times New Roman"/>
        <w:b/>
        <w:sz w:val="26"/>
        <w:szCs w:val="26"/>
      </w:rPr>
      <w:t>(</w:t>
    </w:r>
    <w:r w:rsidR="00A301A2" w:rsidRPr="00D350A8">
      <w:rPr>
        <w:rFonts w:ascii="Times New Roman" w:hAnsi="Times New Roman" w:cs="Times New Roman"/>
        <w:b/>
        <w:sz w:val="26"/>
        <w:szCs w:val="26"/>
      </w:rPr>
      <w:t>OMB Control N</w:t>
    </w:r>
    <w:r w:rsidR="00A301A2" w:rsidRPr="00042D80">
      <w:rPr>
        <w:rFonts w:ascii="Times New Roman" w:hAnsi="Times New Roman" w:cs="Times New Roman"/>
        <w:b/>
        <w:sz w:val="26"/>
        <w:szCs w:val="26"/>
      </w:rPr>
      <w:t>os. 1902-0244</w:t>
    </w:r>
    <w:r>
      <w:rPr>
        <w:rFonts w:ascii="Times New Roman" w:hAnsi="Times New Roman" w:cs="Times New Roman"/>
        <w:b/>
        <w:sz w:val="26"/>
        <w:szCs w:val="26"/>
      </w:rPr>
      <w:t xml:space="preserve"> and </w:t>
    </w:r>
    <w:r w:rsidRPr="00042D80">
      <w:rPr>
        <w:rFonts w:ascii="Times New Roman" w:hAnsi="Times New Roman" w:cs="Times New Roman"/>
        <w:b/>
        <w:sz w:val="26"/>
        <w:szCs w:val="26"/>
      </w:rPr>
      <w:t>1902-0276</w:t>
    </w:r>
    <w:r>
      <w:rPr>
        <w:rFonts w:ascii="Times New Roman" w:hAnsi="Times New Roman" w:cs="Times New Roman"/>
        <w:b/>
        <w:sz w:val="26"/>
        <w:szCs w:val="26"/>
      </w:rPr>
      <w:t>)</w:t>
    </w:r>
    <w:r w:rsidRPr="00042D80">
      <w:rPr>
        <w:rFonts w:ascii="Times New Roman" w:hAnsi="Times New Roman" w:cs="Times New Roman"/>
        <w:b/>
        <w:sz w:val="26"/>
        <w:szCs w:val="26"/>
      </w:rPr>
      <w:t xml:space="preserve"> </w:t>
    </w:r>
  </w:p>
  <w:p w14:paraId="66860F63" w14:textId="5EF8EED5" w:rsidR="00A301A2" w:rsidRDefault="00A301A2" w:rsidP="002A4142">
    <w:pPr>
      <w:pStyle w:val="Header"/>
      <w:rPr>
        <w:rFonts w:ascii="Times New Roman" w:hAnsi="Times New Roman" w:cs="Times New Roman"/>
        <w:b/>
        <w:bCs/>
        <w:sz w:val="26"/>
        <w:szCs w:val="26"/>
      </w:rPr>
    </w:pPr>
    <w:r>
      <w:rPr>
        <w:rFonts w:ascii="Times New Roman" w:hAnsi="Times New Roman" w:cs="Times New Roman"/>
        <w:b/>
        <w:bCs/>
        <w:sz w:val="26"/>
        <w:szCs w:val="26"/>
      </w:rPr>
      <w:t>Final Rule (Order 817</w:t>
    </w:r>
    <w:r w:rsidR="00485D08">
      <w:rPr>
        <w:rFonts w:ascii="Times New Roman" w:hAnsi="Times New Roman" w:cs="Times New Roman"/>
        <w:b/>
        <w:bCs/>
        <w:sz w:val="26"/>
        <w:szCs w:val="26"/>
      </w:rPr>
      <w:t>, issued 11/19/2015</w:t>
    </w:r>
    <w:r>
      <w:rPr>
        <w:rFonts w:ascii="Times New Roman" w:hAnsi="Times New Roman" w:cs="Times New Roman"/>
        <w:b/>
        <w:bCs/>
        <w:sz w:val="26"/>
        <w:szCs w:val="26"/>
      </w:rPr>
      <w:t>) in Docket RM15-16</w:t>
    </w:r>
    <w:r w:rsidR="00485D08">
      <w:rPr>
        <w:rFonts w:ascii="Times New Roman" w:hAnsi="Times New Roman" w:cs="Times New Roman"/>
        <w:b/>
        <w:bCs/>
        <w:sz w:val="26"/>
        <w:szCs w:val="26"/>
      </w:rPr>
      <w:t>,</w:t>
    </w:r>
    <w:r>
      <w:rPr>
        <w:rFonts w:ascii="Times New Roman" w:hAnsi="Times New Roman" w:cs="Times New Roman"/>
        <w:b/>
        <w:bCs/>
        <w:sz w:val="26"/>
        <w:szCs w:val="26"/>
      </w:rPr>
      <w:t xml:space="preserve"> </w:t>
    </w:r>
    <w:r w:rsidRPr="009B6A77">
      <w:rPr>
        <w:rFonts w:ascii="Times New Roman" w:hAnsi="Times New Roman" w:cs="Times New Roman"/>
        <w:b/>
        <w:bCs/>
        <w:sz w:val="26"/>
        <w:szCs w:val="26"/>
      </w:rPr>
      <w:t>RIN 1902-AF05</w:t>
    </w:r>
  </w:p>
  <w:p w14:paraId="52FE921A" w14:textId="66D61610" w:rsidR="00866048" w:rsidRPr="004B624E" w:rsidRDefault="00866048" w:rsidP="002A4142">
    <w:pPr>
      <w:pStyle w:val="Header"/>
      <w:rPr>
        <w:rFonts w:ascii="Times New Roman" w:hAnsi="Times New Roman" w:cs="Times New Roman"/>
        <w:bCs/>
        <w:i/>
        <w:sz w:val="26"/>
        <w:szCs w:val="26"/>
      </w:rPr>
    </w:pPr>
    <w:r>
      <w:rPr>
        <w:rFonts w:ascii="Times New Roman" w:hAnsi="Times New Roman" w:cs="Times New Roman"/>
        <w:bCs/>
        <w:i/>
        <w:sz w:val="26"/>
        <w:szCs w:val="26"/>
      </w:rPr>
      <w:t>[FERC-725Z correction to #15 on 12/1/2015]</w:t>
    </w:r>
  </w:p>
  <w:p w14:paraId="0B37D61A" w14:textId="77777777" w:rsidR="00866048" w:rsidRDefault="00866048" w:rsidP="002A414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61F65"/>
    <w:multiLevelType w:val="hybridMultilevel"/>
    <w:tmpl w:val="57BE72F6"/>
    <w:lvl w:ilvl="0" w:tplc="D0FE2956">
      <w:start w:val="1"/>
      <w:numFmt w:val="decimal"/>
      <w:lvlText w:val="%1."/>
      <w:lvlJc w:val="left"/>
      <w:pPr>
        <w:tabs>
          <w:tab w:val="num" w:pos="1080"/>
        </w:tabs>
        <w:ind w:left="1080" w:hanging="360"/>
      </w:pPr>
      <w:rPr>
        <w:b w:val="0"/>
        <w:sz w:val="26"/>
        <w:szCs w:val="26"/>
      </w:rPr>
    </w:lvl>
    <w:lvl w:ilvl="1" w:tplc="04090001">
      <w:start w:val="1"/>
      <w:numFmt w:val="bullet"/>
      <w:lvlText w:val=""/>
      <w:lvlJc w:val="left"/>
      <w:pPr>
        <w:tabs>
          <w:tab w:val="num" w:pos="1800"/>
        </w:tabs>
        <w:ind w:left="1800" w:hanging="360"/>
      </w:pPr>
      <w:rPr>
        <w:rFonts w:ascii="Symbol" w:hAnsi="Symbol" w:hint="default"/>
        <w:b w:val="0"/>
      </w:r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
    <w:nsid w:val="37AB6004"/>
    <w:multiLevelType w:val="hybridMultilevel"/>
    <w:tmpl w:val="7114AC36"/>
    <w:lvl w:ilvl="0" w:tplc="04090001">
      <w:start w:val="1"/>
      <w:numFmt w:val="bullet"/>
      <w:lvlText w:val=""/>
      <w:lvlJc w:val="left"/>
      <w:pPr>
        <w:ind w:left="788" w:hanging="360"/>
      </w:pPr>
      <w:rPr>
        <w:rFonts w:ascii="Symbol" w:hAnsi="Symbol" w:hint="default"/>
      </w:rPr>
    </w:lvl>
    <w:lvl w:ilvl="1" w:tplc="04090003" w:tentative="1">
      <w:start w:val="1"/>
      <w:numFmt w:val="bullet"/>
      <w:lvlText w:val="o"/>
      <w:lvlJc w:val="left"/>
      <w:pPr>
        <w:ind w:left="1508" w:hanging="360"/>
      </w:pPr>
      <w:rPr>
        <w:rFonts w:ascii="Courier New" w:hAnsi="Courier New" w:cs="Courier New" w:hint="default"/>
      </w:rPr>
    </w:lvl>
    <w:lvl w:ilvl="2" w:tplc="04090005" w:tentative="1">
      <w:start w:val="1"/>
      <w:numFmt w:val="bullet"/>
      <w:lvlText w:val=""/>
      <w:lvlJc w:val="left"/>
      <w:pPr>
        <w:ind w:left="2228" w:hanging="360"/>
      </w:pPr>
      <w:rPr>
        <w:rFonts w:ascii="Wingdings" w:hAnsi="Wingdings" w:hint="default"/>
      </w:rPr>
    </w:lvl>
    <w:lvl w:ilvl="3" w:tplc="04090001" w:tentative="1">
      <w:start w:val="1"/>
      <w:numFmt w:val="bullet"/>
      <w:lvlText w:val=""/>
      <w:lvlJc w:val="left"/>
      <w:pPr>
        <w:ind w:left="2948" w:hanging="360"/>
      </w:pPr>
      <w:rPr>
        <w:rFonts w:ascii="Symbol" w:hAnsi="Symbol" w:hint="default"/>
      </w:rPr>
    </w:lvl>
    <w:lvl w:ilvl="4" w:tplc="04090003" w:tentative="1">
      <w:start w:val="1"/>
      <w:numFmt w:val="bullet"/>
      <w:lvlText w:val="o"/>
      <w:lvlJc w:val="left"/>
      <w:pPr>
        <w:ind w:left="3668" w:hanging="360"/>
      </w:pPr>
      <w:rPr>
        <w:rFonts w:ascii="Courier New" w:hAnsi="Courier New" w:cs="Courier New" w:hint="default"/>
      </w:rPr>
    </w:lvl>
    <w:lvl w:ilvl="5" w:tplc="04090005" w:tentative="1">
      <w:start w:val="1"/>
      <w:numFmt w:val="bullet"/>
      <w:lvlText w:val=""/>
      <w:lvlJc w:val="left"/>
      <w:pPr>
        <w:ind w:left="4388" w:hanging="360"/>
      </w:pPr>
      <w:rPr>
        <w:rFonts w:ascii="Wingdings" w:hAnsi="Wingdings" w:hint="default"/>
      </w:rPr>
    </w:lvl>
    <w:lvl w:ilvl="6" w:tplc="04090001" w:tentative="1">
      <w:start w:val="1"/>
      <w:numFmt w:val="bullet"/>
      <w:lvlText w:val=""/>
      <w:lvlJc w:val="left"/>
      <w:pPr>
        <w:ind w:left="5108" w:hanging="360"/>
      </w:pPr>
      <w:rPr>
        <w:rFonts w:ascii="Symbol" w:hAnsi="Symbol" w:hint="default"/>
      </w:rPr>
    </w:lvl>
    <w:lvl w:ilvl="7" w:tplc="04090003" w:tentative="1">
      <w:start w:val="1"/>
      <w:numFmt w:val="bullet"/>
      <w:lvlText w:val="o"/>
      <w:lvlJc w:val="left"/>
      <w:pPr>
        <w:ind w:left="5828" w:hanging="360"/>
      </w:pPr>
      <w:rPr>
        <w:rFonts w:ascii="Courier New" w:hAnsi="Courier New" w:cs="Courier New" w:hint="default"/>
      </w:rPr>
    </w:lvl>
    <w:lvl w:ilvl="8" w:tplc="04090005" w:tentative="1">
      <w:start w:val="1"/>
      <w:numFmt w:val="bullet"/>
      <w:lvlText w:val=""/>
      <w:lvlJc w:val="left"/>
      <w:pPr>
        <w:ind w:left="6548" w:hanging="360"/>
      </w:pPr>
      <w:rPr>
        <w:rFonts w:ascii="Wingdings" w:hAnsi="Wingdings" w:hint="default"/>
      </w:rPr>
    </w:lvl>
  </w:abstractNum>
  <w:abstractNum w:abstractNumId="2">
    <w:nsid w:val="5B076510"/>
    <w:multiLevelType w:val="hybridMultilevel"/>
    <w:tmpl w:val="C63C7E74"/>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3">
    <w:nsid w:val="5EE719D3"/>
    <w:multiLevelType w:val="hybridMultilevel"/>
    <w:tmpl w:val="B9A2F77C"/>
    <w:lvl w:ilvl="0" w:tplc="E4FAF836">
      <w:start w:val="1"/>
      <w:numFmt w:val="decimal"/>
      <w:pStyle w:val="FERCparanumber"/>
      <w:lvlText w:val="%1."/>
      <w:lvlJc w:val="left"/>
      <w:pPr>
        <w:tabs>
          <w:tab w:val="num" w:pos="720"/>
        </w:tabs>
        <w:ind w:left="0" w:firstLine="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nsid w:val="7E4E4DD3"/>
    <w:multiLevelType w:val="hybridMultilevel"/>
    <w:tmpl w:val="BC188756"/>
    <w:lvl w:ilvl="0" w:tplc="54D83ADA">
      <w:start w:val="1"/>
      <w:numFmt w:val="decimal"/>
      <w:lvlText w:val="%1."/>
      <w:lvlJc w:val="left"/>
      <w:pPr>
        <w:tabs>
          <w:tab w:val="num" w:pos="810"/>
        </w:tabs>
        <w:ind w:left="90" w:firstLine="0"/>
      </w:pPr>
      <w:rPr>
        <w:rFonts w:hint="default"/>
        <w:b w:val="0"/>
        <w:sz w:val="26"/>
        <w:szCs w:val="2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3"/>
  </w:num>
  <w:num w:numId="5">
    <w:abstractNumId w:val="0"/>
  </w:num>
  <w:num w:numId="6">
    <w:abstractNumId w:val="1"/>
  </w:num>
  <w:num w:numId="7">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hael Gandolfo">
    <w15:presenceInfo w15:providerId="Windows Live" w15:userId="2e9e18d3d620c2a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50A8"/>
    <w:rsid w:val="000027B8"/>
    <w:rsid w:val="00005289"/>
    <w:rsid w:val="000151A0"/>
    <w:rsid w:val="00017D46"/>
    <w:rsid w:val="000302F1"/>
    <w:rsid w:val="0004133D"/>
    <w:rsid w:val="00042D80"/>
    <w:rsid w:val="00055683"/>
    <w:rsid w:val="000723A8"/>
    <w:rsid w:val="000728C5"/>
    <w:rsid w:val="0007589B"/>
    <w:rsid w:val="00094D36"/>
    <w:rsid w:val="000E5E73"/>
    <w:rsid w:val="000F341C"/>
    <w:rsid w:val="00100229"/>
    <w:rsid w:val="00100D18"/>
    <w:rsid w:val="00102F1A"/>
    <w:rsid w:val="001062F8"/>
    <w:rsid w:val="0012731F"/>
    <w:rsid w:val="00131470"/>
    <w:rsid w:val="00155323"/>
    <w:rsid w:val="0015640F"/>
    <w:rsid w:val="001967A9"/>
    <w:rsid w:val="001D7EB6"/>
    <w:rsid w:val="001F1D83"/>
    <w:rsid w:val="00213195"/>
    <w:rsid w:val="002329FB"/>
    <w:rsid w:val="002359F6"/>
    <w:rsid w:val="002370E2"/>
    <w:rsid w:val="00240C3A"/>
    <w:rsid w:val="0024309E"/>
    <w:rsid w:val="00257FBE"/>
    <w:rsid w:val="00270184"/>
    <w:rsid w:val="00271EC6"/>
    <w:rsid w:val="00275760"/>
    <w:rsid w:val="00290ACC"/>
    <w:rsid w:val="002A4142"/>
    <w:rsid w:val="002A45D0"/>
    <w:rsid w:val="002A5BA5"/>
    <w:rsid w:val="002C70B7"/>
    <w:rsid w:val="002D4CD4"/>
    <w:rsid w:val="002F3DB9"/>
    <w:rsid w:val="00314EBE"/>
    <w:rsid w:val="00315F04"/>
    <w:rsid w:val="00332A43"/>
    <w:rsid w:val="003542FD"/>
    <w:rsid w:val="0035608B"/>
    <w:rsid w:val="00360F81"/>
    <w:rsid w:val="003745F7"/>
    <w:rsid w:val="00391060"/>
    <w:rsid w:val="003976CA"/>
    <w:rsid w:val="003A536E"/>
    <w:rsid w:val="003B6534"/>
    <w:rsid w:val="003C19D0"/>
    <w:rsid w:val="003D09FB"/>
    <w:rsid w:val="003E599C"/>
    <w:rsid w:val="003F77BD"/>
    <w:rsid w:val="00401B62"/>
    <w:rsid w:val="0040637D"/>
    <w:rsid w:val="004137F1"/>
    <w:rsid w:val="00416DFC"/>
    <w:rsid w:val="00452265"/>
    <w:rsid w:val="00485D08"/>
    <w:rsid w:val="004A1428"/>
    <w:rsid w:val="004B624E"/>
    <w:rsid w:val="004C0981"/>
    <w:rsid w:val="004C510E"/>
    <w:rsid w:val="004F3F84"/>
    <w:rsid w:val="00501F21"/>
    <w:rsid w:val="00511A94"/>
    <w:rsid w:val="00522521"/>
    <w:rsid w:val="00526F2F"/>
    <w:rsid w:val="00527AE1"/>
    <w:rsid w:val="00543FCE"/>
    <w:rsid w:val="00555094"/>
    <w:rsid w:val="005558F8"/>
    <w:rsid w:val="005575ED"/>
    <w:rsid w:val="00565F74"/>
    <w:rsid w:val="005768DB"/>
    <w:rsid w:val="005774B1"/>
    <w:rsid w:val="00582804"/>
    <w:rsid w:val="005908AC"/>
    <w:rsid w:val="00597658"/>
    <w:rsid w:val="005A779D"/>
    <w:rsid w:val="005B253C"/>
    <w:rsid w:val="005B2D2D"/>
    <w:rsid w:val="005B3351"/>
    <w:rsid w:val="005C0FD7"/>
    <w:rsid w:val="005C28A8"/>
    <w:rsid w:val="005D017F"/>
    <w:rsid w:val="005D054F"/>
    <w:rsid w:val="005D4947"/>
    <w:rsid w:val="005D6E4D"/>
    <w:rsid w:val="005E2448"/>
    <w:rsid w:val="005F447E"/>
    <w:rsid w:val="00602096"/>
    <w:rsid w:val="00606999"/>
    <w:rsid w:val="0061754A"/>
    <w:rsid w:val="00642D33"/>
    <w:rsid w:val="0065657B"/>
    <w:rsid w:val="0067059B"/>
    <w:rsid w:val="00675E52"/>
    <w:rsid w:val="00684FC0"/>
    <w:rsid w:val="0069654D"/>
    <w:rsid w:val="006A32B8"/>
    <w:rsid w:val="006A7418"/>
    <w:rsid w:val="006A76FD"/>
    <w:rsid w:val="006B0E50"/>
    <w:rsid w:val="006C0F0B"/>
    <w:rsid w:val="00703213"/>
    <w:rsid w:val="0070345D"/>
    <w:rsid w:val="00707A85"/>
    <w:rsid w:val="00717A1C"/>
    <w:rsid w:val="00734A9C"/>
    <w:rsid w:val="00737581"/>
    <w:rsid w:val="0078329B"/>
    <w:rsid w:val="00794A5A"/>
    <w:rsid w:val="007A6365"/>
    <w:rsid w:val="007B7CCA"/>
    <w:rsid w:val="007C39D3"/>
    <w:rsid w:val="007D29A0"/>
    <w:rsid w:val="007E67E9"/>
    <w:rsid w:val="007E757F"/>
    <w:rsid w:val="007F1EC9"/>
    <w:rsid w:val="00800E3F"/>
    <w:rsid w:val="00803E7C"/>
    <w:rsid w:val="00810BF9"/>
    <w:rsid w:val="00812D76"/>
    <w:rsid w:val="00814779"/>
    <w:rsid w:val="00820929"/>
    <w:rsid w:val="00826CB4"/>
    <w:rsid w:val="0084600F"/>
    <w:rsid w:val="00866048"/>
    <w:rsid w:val="008738D6"/>
    <w:rsid w:val="008815BC"/>
    <w:rsid w:val="008A1478"/>
    <w:rsid w:val="008A5C5C"/>
    <w:rsid w:val="008C747F"/>
    <w:rsid w:val="008D20D4"/>
    <w:rsid w:val="008D6AED"/>
    <w:rsid w:val="00900C36"/>
    <w:rsid w:val="00905C29"/>
    <w:rsid w:val="00907AB7"/>
    <w:rsid w:val="00912E58"/>
    <w:rsid w:val="0093400C"/>
    <w:rsid w:val="00950542"/>
    <w:rsid w:val="00960411"/>
    <w:rsid w:val="00970428"/>
    <w:rsid w:val="009766A2"/>
    <w:rsid w:val="009B04FD"/>
    <w:rsid w:val="009B6A77"/>
    <w:rsid w:val="009C1020"/>
    <w:rsid w:val="009C2A3E"/>
    <w:rsid w:val="009E4A19"/>
    <w:rsid w:val="009F0B95"/>
    <w:rsid w:val="00A13DFB"/>
    <w:rsid w:val="00A21CB4"/>
    <w:rsid w:val="00A2591A"/>
    <w:rsid w:val="00A25A61"/>
    <w:rsid w:val="00A301A2"/>
    <w:rsid w:val="00A7099E"/>
    <w:rsid w:val="00A70D34"/>
    <w:rsid w:val="00A7121F"/>
    <w:rsid w:val="00A858C8"/>
    <w:rsid w:val="00A86E73"/>
    <w:rsid w:val="00A971CF"/>
    <w:rsid w:val="00AF29FC"/>
    <w:rsid w:val="00B065DF"/>
    <w:rsid w:val="00B231D4"/>
    <w:rsid w:val="00B26E4A"/>
    <w:rsid w:val="00B34A73"/>
    <w:rsid w:val="00B46310"/>
    <w:rsid w:val="00B52592"/>
    <w:rsid w:val="00B53FEB"/>
    <w:rsid w:val="00B61FB5"/>
    <w:rsid w:val="00B63850"/>
    <w:rsid w:val="00B63F5D"/>
    <w:rsid w:val="00B7228F"/>
    <w:rsid w:val="00B820C3"/>
    <w:rsid w:val="00B85D31"/>
    <w:rsid w:val="00B94978"/>
    <w:rsid w:val="00B96B00"/>
    <w:rsid w:val="00BC132D"/>
    <w:rsid w:val="00BC4817"/>
    <w:rsid w:val="00BD1C65"/>
    <w:rsid w:val="00BD4E24"/>
    <w:rsid w:val="00BE0F87"/>
    <w:rsid w:val="00C00BD5"/>
    <w:rsid w:val="00C02C35"/>
    <w:rsid w:val="00C04E75"/>
    <w:rsid w:val="00C315D8"/>
    <w:rsid w:val="00C360B7"/>
    <w:rsid w:val="00C4205B"/>
    <w:rsid w:val="00C430BB"/>
    <w:rsid w:val="00C453FF"/>
    <w:rsid w:val="00C80058"/>
    <w:rsid w:val="00C869E3"/>
    <w:rsid w:val="00CC2775"/>
    <w:rsid w:val="00CF172C"/>
    <w:rsid w:val="00D1124F"/>
    <w:rsid w:val="00D12E12"/>
    <w:rsid w:val="00D17BB7"/>
    <w:rsid w:val="00D215A2"/>
    <w:rsid w:val="00D26084"/>
    <w:rsid w:val="00D273EF"/>
    <w:rsid w:val="00D27D95"/>
    <w:rsid w:val="00D31EFC"/>
    <w:rsid w:val="00D350A8"/>
    <w:rsid w:val="00D400ED"/>
    <w:rsid w:val="00D51DDF"/>
    <w:rsid w:val="00D6422E"/>
    <w:rsid w:val="00DA12D2"/>
    <w:rsid w:val="00DD4144"/>
    <w:rsid w:val="00DD749B"/>
    <w:rsid w:val="00E0001D"/>
    <w:rsid w:val="00E11A60"/>
    <w:rsid w:val="00E14C63"/>
    <w:rsid w:val="00E33E65"/>
    <w:rsid w:val="00E454EA"/>
    <w:rsid w:val="00E9729B"/>
    <w:rsid w:val="00EA3968"/>
    <w:rsid w:val="00EC7882"/>
    <w:rsid w:val="00EE1D2C"/>
    <w:rsid w:val="00EE22CC"/>
    <w:rsid w:val="00EE4195"/>
    <w:rsid w:val="00EF4AD6"/>
    <w:rsid w:val="00EF650C"/>
    <w:rsid w:val="00F14924"/>
    <w:rsid w:val="00F23E3F"/>
    <w:rsid w:val="00F26A37"/>
    <w:rsid w:val="00F473FF"/>
    <w:rsid w:val="00F61FC9"/>
    <w:rsid w:val="00F63E0D"/>
    <w:rsid w:val="00F64A6F"/>
    <w:rsid w:val="00F72A8A"/>
    <w:rsid w:val="00F839F8"/>
    <w:rsid w:val="00F97E14"/>
    <w:rsid w:val="00FA0F7B"/>
    <w:rsid w:val="00FB4A38"/>
    <w:rsid w:val="00FC11BA"/>
    <w:rsid w:val="00FF70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BA9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50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50A8"/>
  </w:style>
  <w:style w:type="paragraph" w:styleId="Footer">
    <w:name w:val="footer"/>
    <w:basedOn w:val="Normal"/>
    <w:link w:val="FooterChar"/>
    <w:uiPriority w:val="99"/>
    <w:unhideWhenUsed/>
    <w:rsid w:val="00D350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50A8"/>
  </w:style>
  <w:style w:type="character" w:styleId="FootnoteReference">
    <w:name w:val="footnote reference"/>
    <w:aliases w:val="o,fr,o1,fr1,o2,fr2,o3,fr3,Style 13,Style 12,Style 15,Style 17,Style 9,Style 18,(NECG) Footnote Reference,Style 20,Style 7,Styl,Style 8,Style 19,Style 28,Style 11,Style 16,Footnote Reference (EIS),fnr,Footnote reference (EA),Style 30"/>
    <w:uiPriority w:val="99"/>
    <w:rsid w:val="00D350A8"/>
  </w:style>
  <w:style w:type="paragraph" w:styleId="FootnoteText">
    <w:name w:val="footnote text"/>
    <w:aliases w:val="fn,Footnote Text Char1,Footnote Text Char Char,Footnote Text Char1 Char,Footnote Text Char Char Char,Footnote Text MRP,Footnote Text Char1 Char Char,Footnote Text Char1 Char1,Footnote Text Char3,Footnote Text Char2 Char,ft,fn1,fn3,fn4"/>
    <w:basedOn w:val="Normal"/>
    <w:link w:val="FootnoteTextChar2"/>
    <w:uiPriority w:val="99"/>
    <w:qFormat/>
    <w:rsid w:val="00D350A8"/>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n1 Char"/>
    <w:basedOn w:val="DefaultParagraphFont"/>
    <w:uiPriority w:val="99"/>
    <w:rsid w:val="00D350A8"/>
    <w:rPr>
      <w:sz w:val="20"/>
      <w:szCs w:val="20"/>
    </w:rPr>
  </w:style>
  <w:style w:type="character" w:customStyle="1" w:styleId="FootnoteTextChar2">
    <w:name w:val="Footnote Text Char2"/>
    <w:aliases w:val="fn Char,Footnote Text Char1 Char2,Footnote Text Char Char Char1,Footnote Text Char1 Char Char1,Footnote Text Char Char Char Char,Footnote Text MRP Char,Footnote Text Char1 Char Char Char,Footnote Text Char1 Char1 Char,ft Char"/>
    <w:link w:val="FootnoteText"/>
    <w:uiPriority w:val="99"/>
    <w:rsid w:val="00D350A8"/>
    <w:rPr>
      <w:rFonts w:ascii="Times New Roman" w:eastAsia="Times New Roman" w:hAnsi="Times New Roman" w:cs="Times New Roman"/>
      <w:sz w:val="20"/>
      <w:szCs w:val="20"/>
    </w:rPr>
  </w:style>
  <w:style w:type="character" w:styleId="Hyperlink">
    <w:name w:val="Hyperlink"/>
    <w:basedOn w:val="DefaultParagraphFont"/>
    <w:unhideWhenUsed/>
    <w:rsid w:val="00C4205B"/>
    <w:rPr>
      <w:color w:val="0000FF"/>
      <w:u w:val="single"/>
    </w:rPr>
  </w:style>
  <w:style w:type="character" w:customStyle="1" w:styleId="FERCparanumberChar1">
    <w:name w:val="FERC paranumber Char1"/>
    <w:basedOn w:val="DefaultParagraphFont"/>
    <w:link w:val="FERCparanumber"/>
    <w:locked/>
    <w:rsid w:val="00C4205B"/>
    <w:rPr>
      <w:sz w:val="24"/>
      <w:szCs w:val="24"/>
    </w:rPr>
  </w:style>
  <w:style w:type="paragraph" w:customStyle="1" w:styleId="FERCparanumber">
    <w:name w:val="FERC paranumber"/>
    <w:basedOn w:val="Normal"/>
    <w:link w:val="FERCparanumberChar1"/>
    <w:qFormat/>
    <w:rsid w:val="00C4205B"/>
    <w:pPr>
      <w:widowControl w:val="0"/>
      <w:numPr>
        <w:numId w:val="1"/>
      </w:numPr>
      <w:autoSpaceDE w:val="0"/>
      <w:autoSpaceDN w:val="0"/>
      <w:adjustRightInd w:val="0"/>
      <w:spacing w:after="0" w:line="240" w:lineRule="auto"/>
    </w:pPr>
    <w:rPr>
      <w:sz w:val="24"/>
      <w:szCs w:val="24"/>
    </w:rPr>
  </w:style>
  <w:style w:type="paragraph" w:customStyle="1" w:styleId="LegalFormat">
    <w:name w:val="Legal Format"/>
    <w:basedOn w:val="ListContinue"/>
    <w:rsid w:val="00C4205B"/>
    <w:pPr>
      <w:tabs>
        <w:tab w:val="num" w:pos="360"/>
      </w:tabs>
      <w:spacing w:after="240" w:line="240" w:lineRule="auto"/>
      <w:contextualSpacing w:val="0"/>
    </w:pPr>
    <w:rPr>
      <w:rFonts w:ascii="Times New Roman" w:eastAsia="Times New Roman" w:hAnsi="Times New Roman" w:cs="Times New Roman"/>
      <w:sz w:val="26"/>
      <w:szCs w:val="26"/>
    </w:rPr>
  </w:style>
  <w:style w:type="paragraph" w:customStyle="1" w:styleId="Default">
    <w:name w:val="Default"/>
    <w:rsid w:val="00C4205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Continue">
    <w:name w:val="List Continue"/>
    <w:basedOn w:val="Normal"/>
    <w:uiPriority w:val="99"/>
    <w:semiHidden/>
    <w:unhideWhenUsed/>
    <w:rsid w:val="00C4205B"/>
    <w:pPr>
      <w:spacing w:after="120"/>
      <w:ind w:left="360"/>
      <w:contextualSpacing/>
    </w:pPr>
  </w:style>
  <w:style w:type="character" w:styleId="CommentReference">
    <w:name w:val="annotation reference"/>
    <w:basedOn w:val="DefaultParagraphFont"/>
    <w:uiPriority w:val="99"/>
    <w:semiHidden/>
    <w:unhideWhenUsed/>
    <w:rsid w:val="00B065DF"/>
    <w:rPr>
      <w:sz w:val="16"/>
      <w:szCs w:val="16"/>
    </w:rPr>
  </w:style>
  <w:style w:type="paragraph" w:styleId="CommentText">
    <w:name w:val="annotation text"/>
    <w:basedOn w:val="Normal"/>
    <w:link w:val="CommentTextChar"/>
    <w:uiPriority w:val="99"/>
    <w:semiHidden/>
    <w:unhideWhenUsed/>
    <w:rsid w:val="00B065DF"/>
    <w:pPr>
      <w:spacing w:line="240" w:lineRule="auto"/>
    </w:pPr>
    <w:rPr>
      <w:sz w:val="20"/>
      <w:szCs w:val="20"/>
    </w:rPr>
  </w:style>
  <w:style w:type="character" w:customStyle="1" w:styleId="CommentTextChar">
    <w:name w:val="Comment Text Char"/>
    <w:basedOn w:val="DefaultParagraphFont"/>
    <w:link w:val="CommentText"/>
    <w:uiPriority w:val="99"/>
    <w:semiHidden/>
    <w:rsid w:val="00B065DF"/>
    <w:rPr>
      <w:sz w:val="20"/>
      <w:szCs w:val="20"/>
    </w:rPr>
  </w:style>
  <w:style w:type="paragraph" w:styleId="CommentSubject">
    <w:name w:val="annotation subject"/>
    <w:basedOn w:val="CommentText"/>
    <w:next w:val="CommentText"/>
    <w:link w:val="CommentSubjectChar"/>
    <w:uiPriority w:val="99"/>
    <w:semiHidden/>
    <w:unhideWhenUsed/>
    <w:rsid w:val="00B065DF"/>
    <w:rPr>
      <w:b/>
      <w:bCs/>
    </w:rPr>
  </w:style>
  <w:style w:type="character" w:customStyle="1" w:styleId="CommentSubjectChar">
    <w:name w:val="Comment Subject Char"/>
    <w:basedOn w:val="CommentTextChar"/>
    <w:link w:val="CommentSubject"/>
    <w:uiPriority w:val="99"/>
    <w:semiHidden/>
    <w:rsid w:val="00B065DF"/>
    <w:rPr>
      <w:b/>
      <w:bCs/>
      <w:sz w:val="20"/>
      <w:szCs w:val="20"/>
    </w:rPr>
  </w:style>
  <w:style w:type="paragraph" w:styleId="BalloonText">
    <w:name w:val="Balloon Text"/>
    <w:basedOn w:val="Normal"/>
    <w:link w:val="BalloonTextChar"/>
    <w:uiPriority w:val="99"/>
    <w:semiHidden/>
    <w:unhideWhenUsed/>
    <w:rsid w:val="00B065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65DF"/>
    <w:rPr>
      <w:rFonts w:ascii="Tahoma" w:hAnsi="Tahoma" w:cs="Tahoma"/>
      <w:sz w:val="16"/>
      <w:szCs w:val="16"/>
    </w:rPr>
  </w:style>
  <w:style w:type="paragraph" w:styleId="Revision">
    <w:name w:val="Revision"/>
    <w:hidden/>
    <w:uiPriority w:val="99"/>
    <w:semiHidden/>
    <w:rsid w:val="00055683"/>
    <w:pPr>
      <w:spacing w:after="0" w:line="240" w:lineRule="auto"/>
    </w:pPr>
  </w:style>
  <w:style w:type="paragraph" w:styleId="ListParagraph">
    <w:name w:val="List Paragraph"/>
    <w:basedOn w:val="Normal"/>
    <w:uiPriority w:val="34"/>
    <w:qFormat/>
    <w:rsid w:val="00FC11B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50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50A8"/>
  </w:style>
  <w:style w:type="paragraph" w:styleId="Footer">
    <w:name w:val="footer"/>
    <w:basedOn w:val="Normal"/>
    <w:link w:val="FooterChar"/>
    <w:uiPriority w:val="99"/>
    <w:unhideWhenUsed/>
    <w:rsid w:val="00D350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50A8"/>
  </w:style>
  <w:style w:type="character" w:styleId="FootnoteReference">
    <w:name w:val="footnote reference"/>
    <w:aliases w:val="o,fr,o1,fr1,o2,fr2,o3,fr3,Style 13,Style 12,Style 15,Style 17,Style 9,Style 18,(NECG) Footnote Reference,Style 20,Style 7,Styl,Style 8,Style 19,Style 28,Style 11,Style 16,Footnote Reference (EIS),fnr,Footnote reference (EA),Style 30"/>
    <w:uiPriority w:val="99"/>
    <w:rsid w:val="00D350A8"/>
  </w:style>
  <w:style w:type="paragraph" w:styleId="FootnoteText">
    <w:name w:val="footnote text"/>
    <w:aliases w:val="fn,Footnote Text Char1,Footnote Text Char Char,Footnote Text Char1 Char,Footnote Text Char Char Char,Footnote Text MRP,Footnote Text Char1 Char Char,Footnote Text Char1 Char1,Footnote Text Char3,Footnote Text Char2 Char,ft,fn1,fn3,fn4"/>
    <w:basedOn w:val="Normal"/>
    <w:link w:val="FootnoteTextChar2"/>
    <w:uiPriority w:val="99"/>
    <w:qFormat/>
    <w:rsid w:val="00D350A8"/>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n1 Char"/>
    <w:basedOn w:val="DefaultParagraphFont"/>
    <w:uiPriority w:val="99"/>
    <w:rsid w:val="00D350A8"/>
    <w:rPr>
      <w:sz w:val="20"/>
      <w:szCs w:val="20"/>
    </w:rPr>
  </w:style>
  <w:style w:type="character" w:customStyle="1" w:styleId="FootnoteTextChar2">
    <w:name w:val="Footnote Text Char2"/>
    <w:aliases w:val="fn Char,Footnote Text Char1 Char2,Footnote Text Char Char Char1,Footnote Text Char1 Char Char1,Footnote Text Char Char Char Char,Footnote Text MRP Char,Footnote Text Char1 Char Char Char,Footnote Text Char1 Char1 Char,ft Char"/>
    <w:link w:val="FootnoteText"/>
    <w:uiPriority w:val="99"/>
    <w:rsid w:val="00D350A8"/>
    <w:rPr>
      <w:rFonts w:ascii="Times New Roman" w:eastAsia="Times New Roman" w:hAnsi="Times New Roman" w:cs="Times New Roman"/>
      <w:sz w:val="20"/>
      <w:szCs w:val="20"/>
    </w:rPr>
  </w:style>
  <w:style w:type="character" w:styleId="Hyperlink">
    <w:name w:val="Hyperlink"/>
    <w:basedOn w:val="DefaultParagraphFont"/>
    <w:unhideWhenUsed/>
    <w:rsid w:val="00C4205B"/>
    <w:rPr>
      <w:color w:val="0000FF"/>
      <w:u w:val="single"/>
    </w:rPr>
  </w:style>
  <w:style w:type="character" w:customStyle="1" w:styleId="FERCparanumberChar1">
    <w:name w:val="FERC paranumber Char1"/>
    <w:basedOn w:val="DefaultParagraphFont"/>
    <w:link w:val="FERCparanumber"/>
    <w:locked/>
    <w:rsid w:val="00C4205B"/>
    <w:rPr>
      <w:sz w:val="24"/>
      <w:szCs w:val="24"/>
    </w:rPr>
  </w:style>
  <w:style w:type="paragraph" w:customStyle="1" w:styleId="FERCparanumber">
    <w:name w:val="FERC paranumber"/>
    <w:basedOn w:val="Normal"/>
    <w:link w:val="FERCparanumberChar1"/>
    <w:qFormat/>
    <w:rsid w:val="00C4205B"/>
    <w:pPr>
      <w:widowControl w:val="0"/>
      <w:numPr>
        <w:numId w:val="1"/>
      </w:numPr>
      <w:autoSpaceDE w:val="0"/>
      <w:autoSpaceDN w:val="0"/>
      <w:adjustRightInd w:val="0"/>
      <w:spacing w:after="0" w:line="240" w:lineRule="auto"/>
    </w:pPr>
    <w:rPr>
      <w:sz w:val="24"/>
      <w:szCs w:val="24"/>
    </w:rPr>
  </w:style>
  <w:style w:type="paragraph" w:customStyle="1" w:styleId="LegalFormat">
    <w:name w:val="Legal Format"/>
    <w:basedOn w:val="ListContinue"/>
    <w:rsid w:val="00C4205B"/>
    <w:pPr>
      <w:tabs>
        <w:tab w:val="num" w:pos="360"/>
      </w:tabs>
      <w:spacing w:after="240" w:line="240" w:lineRule="auto"/>
      <w:contextualSpacing w:val="0"/>
    </w:pPr>
    <w:rPr>
      <w:rFonts w:ascii="Times New Roman" w:eastAsia="Times New Roman" w:hAnsi="Times New Roman" w:cs="Times New Roman"/>
      <w:sz w:val="26"/>
      <w:szCs w:val="26"/>
    </w:rPr>
  </w:style>
  <w:style w:type="paragraph" w:customStyle="1" w:styleId="Default">
    <w:name w:val="Default"/>
    <w:rsid w:val="00C4205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Continue">
    <w:name w:val="List Continue"/>
    <w:basedOn w:val="Normal"/>
    <w:uiPriority w:val="99"/>
    <w:semiHidden/>
    <w:unhideWhenUsed/>
    <w:rsid w:val="00C4205B"/>
    <w:pPr>
      <w:spacing w:after="120"/>
      <w:ind w:left="360"/>
      <w:contextualSpacing/>
    </w:pPr>
  </w:style>
  <w:style w:type="character" w:styleId="CommentReference">
    <w:name w:val="annotation reference"/>
    <w:basedOn w:val="DefaultParagraphFont"/>
    <w:uiPriority w:val="99"/>
    <w:semiHidden/>
    <w:unhideWhenUsed/>
    <w:rsid w:val="00B065DF"/>
    <w:rPr>
      <w:sz w:val="16"/>
      <w:szCs w:val="16"/>
    </w:rPr>
  </w:style>
  <w:style w:type="paragraph" w:styleId="CommentText">
    <w:name w:val="annotation text"/>
    <w:basedOn w:val="Normal"/>
    <w:link w:val="CommentTextChar"/>
    <w:uiPriority w:val="99"/>
    <w:semiHidden/>
    <w:unhideWhenUsed/>
    <w:rsid w:val="00B065DF"/>
    <w:pPr>
      <w:spacing w:line="240" w:lineRule="auto"/>
    </w:pPr>
    <w:rPr>
      <w:sz w:val="20"/>
      <w:szCs w:val="20"/>
    </w:rPr>
  </w:style>
  <w:style w:type="character" w:customStyle="1" w:styleId="CommentTextChar">
    <w:name w:val="Comment Text Char"/>
    <w:basedOn w:val="DefaultParagraphFont"/>
    <w:link w:val="CommentText"/>
    <w:uiPriority w:val="99"/>
    <w:semiHidden/>
    <w:rsid w:val="00B065DF"/>
    <w:rPr>
      <w:sz w:val="20"/>
      <w:szCs w:val="20"/>
    </w:rPr>
  </w:style>
  <w:style w:type="paragraph" w:styleId="CommentSubject">
    <w:name w:val="annotation subject"/>
    <w:basedOn w:val="CommentText"/>
    <w:next w:val="CommentText"/>
    <w:link w:val="CommentSubjectChar"/>
    <w:uiPriority w:val="99"/>
    <w:semiHidden/>
    <w:unhideWhenUsed/>
    <w:rsid w:val="00B065DF"/>
    <w:rPr>
      <w:b/>
      <w:bCs/>
    </w:rPr>
  </w:style>
  <w:style w:type="character" w:customStyle="1" w:styleId="CommentSubjectChar">
    <w:name w:val="Comment Subject Char"/>
    <w:basedOn w:val="CommentTextChar"/>
    <w:link w:val="CommentSubject"/>
    <w:uiPriority w:val="99"/>
    <w:semiHidden/>
    <w:rsid w:val="00B065DF"/>
    <w:rPr>
      <w:b/>
      <w:bCs/>
      <w:sz w:val="20"/>
      <w:szCs w:val="20"/>
    </w:rPr>
  </w:style>
  <w:style w:type="paragraph" w:styleId="BalloonText">
    <w:name w:val="Balloon Text"/>
    <w:basedOn w:val="Normal"/>
    <w:link w:val="BalloonTextChar"/>
    <w:uiPriority w:val="99"/>
    <w:semiHidden/>
    <w:unhideWhenUsed/>
    <w:rsid w:val="00B065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65DF"/>
    <w:rPr>
      <w:rFonts w:ascii="Tahoma" w:hAnsi="Tahoma" w:cs="Tahoma"/>
      <w:sz w:val="16"/>
      <w:szCs w:val="16"/>
    </w:rPr>
  </w:style>
  <w:style w:type="paragraph" w:styleId="Revision">
    <w:name w:val="Revision"/>
    <w:hidden/>
    <w:uiPriority w:val="99"/>
    <w:semiHidden/>
    <w:rsid w:val="00055683"/>
    <w:pPr>
      <w:spacing w:after="0" w:line="240" w:lineRule="auto"/>
    </w:pPr>
  </w:style>
  <w:style w:type="paragraph" w:styleId="ListParagraph">
    <w:name w:val="List Paragraph"/>
    <w:basedOn w:val="Normal"/>
    <w:uiPriority w:val="34"/>
    <w:qFormat/>
    <w:rsid w:val="00FC11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510334">
      <w:bodyDiv w:val="1"/>
      <w:marLeft w:val="0"/>
      <w:marRight w:val="0"/>
      <w:marTop w:val="0"/>
      <w:marBottom w:val="0"/>
      <w:divBdr>
        <w:top w:val="none" w:sz="0" w:space="0" w:color="auto"/>
        <w:left w:val="none" w:sz="0" w:space="0" w:color="auto"/>
        <w:bottom w:val="none" w:sz="0" w:space="0" w:color="auto"/>
        <w:right w:val="none" w:sz="0" w:space="0" w:color="auto"/>
      </w:divBdr>
    </w:div>
    <w:div w:id="357968119">
      <w:bodyDiv w:val="1"/>
      <w:marLeft w:val="0"/>
      <w:marRight w:val="0"/>
      <w:marTop w:val="0"/>
      <w:marBottom w:val="0"/>
      <w:divBdr>
        <w:top w:val="none" w:sz="0" w:space="0" w:color="auto"/>
        <w:left w:val="none" w:sz="0" w:space="0" w:color="auto"/>
        <w:bottom w:val="none" w:sz="0" w:space="0" w:color="auto"/>
        <w:right w:val="none" w:sz="0" w:space="0" w:color="auto"/>
      </w:divBdr>
    </w:div>
    <w:div w:id="358119964">
      <w:bodyDiv w:val="1"/>
      <w:marLeft w:val="0"/>
      <w:marRight w:val="0"/>
      <w:marTop w:val="0"/>
      <w:marBottom w:val="0"/>
      <w:divBdr>
        <w:top w:val="none" w:sz="0" w:space="0" w:color="auto"/>
        <w:left w:val="none" w:sz="0" w:space="0" w:color="auto"/>
        <w:bottom w:val="none" w:sz="0" w:space="0" w:color="auto"/>
        <w:right w:val="none" w:sz="0" w:space="0" w:color="auto"/>
      </w:divBdr>
      <w:divsChild>
        <w:div w:id="485585398">
          <w:marLeft w:val="0"/>
          <w:marRight w:val="0"/>
          <w:marTop w:val="0"/>
          <w:marBottom w:val="0"/>
          <w:divBdr>
            <w:top w:val="none" w:sz="0" w:space="0" w:color="auto"/>
            <w:left w:val="none" w:sz="0" w:space="0" w:color="auto"/>
            <w:bottom w:val="none" w:sz="0" w:space="0" w:color="auto"/>
            <w:right w:val="none" w:sz="0" w:space="0" w:color="auto"/>
          </w:divBdr>
          <w:divsChild>
            <w:div w:id="1971478485">
              <w:marLeft w:val="0"/>
              <w:marRight w:val="0"/>
              <w:marTop w:val="0"/>
              <w:marBottom w:val="0"/>
              <w:divBdr>
                <w:top w:val="single" w:sz="6" w:space="11" w:color="FCFCFC"/>
                <w:left w:val="single" w:sz="6" w:space="11" w:color="ECECEC"/>
                <w:bottom w:val="single" w:sz="6" w:space="4" w:color="ECECEC"/>
                <w:right w:val="single" w:sz="6" w:space="11" w:color="ECECEC"/>
              </w:divBdr>
              <w:divsChild>
                <w:div w:id="757210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3700498">
      <w:bodyDiv w:val="1"/>
      <w:marLeft w:val="0"/>
      <w:marRight w:val="0"/>
      <w:marTop w:val="0"/>
      <w:marBottom w:val="0"/>
      <w:divBdr>
        <w:top w:val="none" w:sz="0" w:space="0" w:color="auto"/>
        <w:left w:val="none" w:sz="0" w:space="0" w:color="auto"/>
        <w:bottom w:val="none" w:sz="0" w:space="0" w:color="auto"/>
        <w:right w:val="none" w:sz="0" w:space="0" w:color="auto"/>
      </w:divBdr>
    </w:div>
    <w:div w:id="430587294">
      <w:bodyDiv w:val="1"/>
      <w:marLeft w:val="0"/>
      <w:marRight w:val="0"/>
      <w:marTop w:val="0"/>
      <w:marBottom w:val="0"/>
      <w:divBdr>
        <w:top w:val="none" w:sz="0" w:space="0" w:color="auto"/>
        <w:left w:val="none" w:sz="0" w:space="0" w:color="auto"/>
        <w:bottom w:val="none" w:sz="0" w:space="0" w:color="auto"/>
        <w:right w:val="none" w:sz="0" w:space="0" w:color="auto"/>
      </w:divBdr>
    </w:div>
    <w:div w:id="472406364">
      <w:bodyDiv w:val="1"/>
      <w:marLeft w:val="0"/>
      <w:marRight w:val="0"/>
      <w:marTop w:val="0"/>
      <w:marBottom w:val="0"/>
      <w:divBdr>
        <w:top w:val="none" w:sz="0" w:space="0" w:color="auto"/>
        <w:left w:val="none" w:sz="0" w:space="0" w:color="auto"/>
        <w:bottom w:val="none" w:sz="0" w:space="0" w:color="auto"/>
        <w:right w:val="none" w:sz="0" w:space="0" w:color="auto"/>
      </w:divBdr>
    </w:div>
    <w:div w:id="875507410">
      <w:bodyDiv w:val="1"/>
      <w:marLeft w:val="0"/>
      <w:marRight w:val="0"/>
      <w:marTop w:val="0"/>
      <w:marBottom w:val="0"/>
      <w:divBdr>
        <w:top w:val="none" w:sz="0" w:space="0" w:color="auto"/>
        <w:left w:val="none" w:sz="0" w:space="0" w:color="auto"/>
        <w:bottom w:val="none" w:sz="0" w:space="0" w:color="auto"/>
        <w:right w:val="none" w:sz="0" w:space="0" w:color="auto"/>
      </w:divBdr>
    </w:div>
    <w:div w:id="930743077">
      <w:bodyDiv w:val="1"/>
      <w:marLeft w:val="0"/>
      <w:marRight w:val="0"/>
      <w:marTop w:val="0"/>
      <w:marBottom w:val="0"/>
      <w:divBdr>
        <w:top w:val="none" w:sz="0" w:space="0" w:color="auto"/>
        <w:left w:val="none" w:sz="0" w:space="0" w:color="auto"/>
        <w:bottom w:val="none" w:sz="0" w:space="0" w:color="auto"/>
        <w:right w:val="none" w:sz="0" w:space="0" w:color="auto"/>
      </w:divBdr>
    </w:div>
    <w:div w:id="1172529137">
      <w:bodyDiv w:val="1"/>
      <w:marLeft w:val="0"/>
      <w:marRight w:val="0"/>
      <w:marTop w:val="0"/>
      <w:marBottom w:val="0"/>
      <w:divBdr>
        <w:top w:val="none" w:sz="0" w:space="0" w:color="auto"/>
        <w:left w:val="none" w:sz="0" w:space="0" w:color="auto"/>
        <w:bottom w:val="none" w:sz="0" w:space="0" w:color="auto"/>
        <w:right w:val="none" w:sz="0" w:space="0" w:color="auto"/>
      </w:divBdr>
    </w:div>
    <w:div w:id="1283077359">
      <w:bodyDiv w:val="1"/>
      <w:marLeft w:val="0"/>
      <w:marRight w:val="0"/>
      <w:marTop w:val="0"/>
      <w:marBottom w:val="0"/>
      <w:divBdr>
        <w:top w:val="none" w:sz="0" w:space="0" w:color="auto"/>
        <w:left w:val="none" w:sz="0" w:space="0" w:color="auto"/>
        <w:bottom w:val="none" w:sz="0" w:space="0" w:color="auto"/>
        <w:right w:val="none" w:sz="0" w:space="0" w:color="auto"/>
      </w:divBdr>
      <w:divsChild>
        <w:div w:id="1028872330">
          <w:marLeft w:val="0"/>
          <w:marRight w:val="0"/>
          <w:marTop w:val="0"/>
          <w:marBottom w:val="0"/>
          <w:divBdr>
            <w:top w:val="none" w:sz="0" w:space="0" w:color="auto"/>
            <w:left w:val="none" w:sz="0" w:space="0" w:color="auto"/>
            <w:bottom w:val="none" w:sz="0" w:space="0" w:color="auto"/>
            <w:right w:val="none" w:sz="0" w:space="0" w:color="auto"/>
          </w:divBdr>
          <w:divsChild>
            <w:div w:id="285283765">
              <w:marLeft w:val="0"/>
              <w:marRight w:val="0"/>
              <w:marTop w:val="0"/>
              <w:marBottom w:val="0"/>
              <w:divBdr>
                <w:top w:val="none" w:sz="0" w:space="0" w:color="auto"/>
                <w:left w:val="none" w:sz="0" w:space="0" w:color="auto"/>
                <w:bottom w:val="none" w:sz="0" w:space="0" w:color="auto"/>
                <w:right w:val="none" w:sz="0" w:space="0" w:color="auto"/>
              </w:divBdr>
              <w:divsChild>
                <w:div w:id="1117607128">
                  <w:marLeft w:val="0"/>
                  <w:marRight w:val="0"/>
                  <w:marTop w:val="0"/>
                  <w:marBottom w:val="0"/>
                  <w:divBdr>
                    <w:top w:val="none" w:sz="0" w:space="0" w:color="auto"/>
                    <w:left w:val="none" w:sz="0" w:space="0" w:color="auto"/>
                    <w:bottom w:val="none" w:sz="0" w:space="0" w:color="auto"/>
                    <w:right w:val="none" w:sz="0" w:space="0" w:color="auto"/>
                  </w:divBdr>
                  <w:divsChild>
                    <w:div w:id="1300454091">
                      <w:marLeft w:val="0"/>
                      <w:marRight w:val="0"/>
                      <w:marTop w:val="0"/>
                      <w:marBottom w:val="0"/>
                      <w:divBdr>
                        <w:top w:val="none" w:sz="0" w:space="0" w:color="auto"/>
                        <w:left w:val="none" w:sz="0" w:space="0" w:color="auto"/>
                        <w:bottom w:val="none" w:sz="0" w:space="0" w:color="auto"/>
                        <w:right w:val="none" w:sz="0" w:space="0" w:color="auto"/>
                      </w:divBdr>
                      <w:divsChild>
                        <w:div w:id="704061431">
                          <w:marLeft w:val="0"/>
                          <w:marRight w:val="0"/>
                          <w:marTop w:val="0"/>
                          <w:marBottom w:val="0"/>
                          <w:divBdr>
                            <w:top w:val="none" w:sz="0" w:space="0" w:color="auto"/>
                            <w:left w:val="none" w:sz="0" w:space="0" w:color="auto"/>
                            <w:bottom w:val="none" w:sz="0" w:space="0" w:color="auto"/>
                            <w:right w:val="none" w:sz="0" w:space="0" w:color="auto"/>
                          </w:divBdr>
                          <w:divsChild>
                            <w:div w:id="289945281">
                              <w:marLeft w:val="0"/>
                              <w:marRight w:val="0"/>
                              <w:marTop w:val="0"/>
                              <w:marBottom w:val="0"/>
                              <w:divBdr>
                                <w:top w:val="none" w:sz="0" w:space="0" w:color="auto"/>
                                <w:left w:val="none" w:sz="0" w:space="0" w:color="auto"/>
                                <w:bottom w:val="none" w:sz="0" w:space="0" w:color="auto"/>
                                <w:right w:val="none" w:sz="0" w:space="0" w:color="auto"/>
                              </w:divBdr>
                              <w:divsChild>
                                <w:div w:id="1297493489">
                                  <w:marLeft w:val="0"/>
                                  <w:marRight w:val="0"/>
                                  <w:marTop w:val="0"/>
                                  <w:marBottom w:val="0"/>
                                  <w:divBdr>
                                    <w:top w:val="none" w:sz="0" w:space="0" w:color="auto"/>
                                    <w:left w:val="none" w:sz="0" w:space="0" w:color="auto"/>
                                    <w:bottom w:val="none" w:sz="0" w:space="0" w:color="auto"/>
                                    <w:right w:val="none" w:sz="0" w:space="0" w:color="auto"/>
                                  </w:divBdr>
                                  <w:divsChild>
                                    <w:div w:id="1274903916">
                                      <w:marLeft w:val="0"/>
                                      <w:marRight w:val="0"/>
                                      <w:marTop w:val="0"/>
                                      <w:marBottom w:val="0"/>
                                      <w:divBdr>
                                        <w:top w:val="none" w:sz="0" w:space="0" w:color="auto"/>
                                        <w:left w:val="none" w:sz="0" w:space="0" w:color="auto"/>
                                        <w:bottom w:val="none" w:sz="0" w:space="0" w:color="auto"/>
                                        <w:right w:val="none" w:sz="0" w:space="0" w:color="auto"/>
                                      </w:divBdr>
                                      <w:divsChild>
                                        <w:div w:id="1245644185">
                                          <w:marLeft w:val="0"/>
                                          <w:marRight w:val="0"/>
                                          <w:marTop w:val="0"/>
                                          <w:marBottom w:val="0"/>
                                          <w:divBdr>
                                            <w:top w:val="none" w:sz="0" w:space="0" w:color="auto"/>
                                            <w:left w:val="none" w:sz="0" w:space="0" w:color="auto"/>
                                            <w:bottom w:val="none" w:sz="0" w:space="0" w:color="auto"/>
                                            <w:right w:val="none" w:sz="0" w:space="0" w:color="auto"/>
                                          </w:divBdr>
                                          <w:divsChild>
                                            <w:div w:id="1035278910">
                                              <w:marLeft w:val="0"/>
                                              <w:marRight w:val="0"/>
                                              <w:marTop w:val="0"/>
                                              <w:marBottom w:val="0"/>
                                              <w:divBdr>
                                                <w:top w:val="none" w:sz="0" w:space="0" w:color="auto"/>
                                                <w:left w:val="none" w:sz="0" w:space="0" w:color="auto"/>
                                                <w:bottom w:val="none" w:sz="0" w:space="0" w:color="auto"/>
                                                <w:right w:val="none" w:sz="0" w:space="0" w:color="auto"/>
                                              </w:divBdr>
                                              <w:divsChild>
                                                <w:div w:id="1749309738">
                                                  <w:marLeft w:val="0"/>
                                                  <w:marRight w:val="0"/>
                                                  <w:marTop w:val="0"/>
                                                  <w:marBottom w:val="0"/>
                                                  <w:divBdr>
                                                    <w:top w:val="none" w:sz="0" w:space="0" w:color="auto"/>
                                                    <w:left w:val="none" w:sz="0" w:space="0" w:color="auto"/>
                                                    <w:bottom w:val="none" w:sz="0" w:space="0" w:color="auto"/>
                                                    <w:right w:val="none" w:sz="0" w:space="0" w:color="auto"/>
                                                  </w:divBdr>
                                                  <w:divsChild>
                                                    <w:div w:id="153111119">
                                                      <w:marLeft w:val="0"/>
                                                      <w:marRight w:val="0"/>
                                                      <w:marTop w:val="0"/>
                                                      <w:marBottom w:val="0"/>
                                                      <w:divBdr>
                                                        <w:top w:val="none" w:sz="0" w:space="0" w:color="auto"/>
                                                        <w:left w:val="none" w:sz="0" w:space="0" w:color="auto"/>
                                                        <w:bottom w:val="none" w:sz="0" w:space="0" w:color="auto"/>
                                                        <w:right w:val="none" w:sz="0" w:space="0" w:color="auto"/>
                                                      </w:divBdr>
                                                      <w:divsChild>
                                                        <w:div w:id="1901209526">
                                                          <w:marLeft w:val="0"/>
                                                          <w:marRight w:val="0"/>
                                                          <w:marTop w:val="0"/>
                                                          <w:marBottom w:val="0"/>
                                                          <w:divBdr>
                                                            <w:top w:val="none" w:sz="0" w:space="0" w:color="auto"/>
                                                            <w:left w:val="none" w:sz="0" w:space="0" w:color="auto"/>
                                                            <w:bottom w:val="none" w:sz="0" w:space="0" w:color="auto"/>
                                                            <w:right w:val="none" w:sz="0" w:space="0" w:color="auto"/>
                                                          </w:divBdr>
                                                          <w:divsChild>
                                                            <w:div w:id="1086684545">
                                                              <w:marLeft w:val="0"/>
                                                              <w:marRight w:val="0"/>
                                                              <w:marTop w:val="0"/>
                                                              <w:marBottom w:val="0"/>
                                                              <w:divBdr>
                                                                <w:top w:val="none" w:sz="0" w:space="0" w:color="auto"/>
                                                                <w:left w:val="none" w:sz="0" w:space="0" w:color="auto"/>
                                                                <w:bottom w:val="none" w:sz="0" w:space="0" w:color="auto"/>
                                                                <w:right w:val="none" w:sz="0" w:space="0" w:color="auto"/>
                                                              </w:divBdr>
                                                              <w:divsChild>
                                                                <w:div w:id="651912160">
                                                                  <w:marLeft w:val="480"/>
                                                                  <w:marRight w:val="0"/>
                                                                  <w:marTop w:val="0"/>
                                                                  <w:marBottom w:val="0"/>
                                                                  <w:divBdr>
                                                                    <w:top w:val="none" w:sz="0" w:space="0" w:color="auto"/>
                                                                    <w:left w:val="none" w:sz="0" w:space="0" w:color="auto"/>
                                                                    <w:bottom w:val="none" w:sz="0" w:space="0" w:color="auto"/>
                                                                    <w:right w:val="none" w:sz="0" w:space="0" w:color="auto"/>
                                                                  </w:divBdr>
                                                                  <w:divsChild>
                                                                    <w:div w:id="1088041054">
                                                                      <w:marLeft w:val="0"/>
                                                                      <w:marRight w:val="0"/>
                                                                      <w:marTop w:val="0"/>
                                                                      <w:marBottom w:val="0"/>
                                                                      <w:divBdr>
                                                                        <w:top w:val="none" w:sz="0" w:space="0" w:color="auto"/>
                                                                        <w:left w:val="none" w:sz="0" w:space="0" w:color="auto"/>
                                                                        <w:bottom w:val="none" w:sz="0" w:space="0" w:color="auto"/>
                                                                        <w:right w:val="none" w:sz="0" w:space="0" w:color="auto"/>
                                                                      </w:divBdr>
                                                                      <w:divsChild>
                                                                        <w:div w:id="1440030253">
                                                                          <w:marLeft w:val="0"/>
                                                                          <w:marRight w:val="0"/>
                                                                          <w:marTop w:val="0"/>
                                                                          <w:marBottom w:val="0"/>
                                                                          <w:divBdr>
                                                                            <w:top w:val="none" w:sz="0" w:space="0" w:color="auto"/>
                                                                            <w:left w:val="none" w:sz="0" w:space="0" w:color="auto"/>
                                                                            <w:bottom w:val="none" w:sz="0" w:space="0" w:color="auto"/>
                                                                            <w:right w:val="none" w:sz="0" w:space="0" w:color="auto"/>
                                                                          </w:divBdr>
                                                                          <w:divsChild>
                                                                            <w:div w:id="1909266376">
                                                                              <w:marLeft w:val="0"/>
                                                                              <w:marRight w:val="0"/>
                                                                              <w:marTop w:val="0"/>
                                                                              <w:marBottom w:val="0"/>
                                                                              <w:divBdr>
                                                                                <w:top w:val="none" w:sz="0" w:space="0" w:color="auto"/>
                                                                                <w:left w:val="none" w:sz="0" w:space="0" w:color="auto"/>
                                                                                <w:bottom w:val="none" w:sz="0" w:space="0" w:color="auto"/>
                                                                                <w:right w:val="none" w:sz="0" w:space="0" w:color="auto"/>
                                                                              </w:divBdr>
                                                                              <w:divsChild>
                                                                                <w:div w:id="1843080528">
                                                                                  <w:marLeft w:val="0"/>
                                                                                  <w:marRight w:val="0"/>
                                                                                  <w:marTop w:val="0"/>
                                                                                  <w:marBottom w:val="0"/>
                                                                                  <w:divBdr>
                                                                                    <w:top w:val="none" w:sz="0" w:space="0" w:color="auto"/>
                                                                                    <w:left w:val="none" w:sz="0" w:space="0" w:color="auto"/>
                                                                                    <w:bottom w:val="none" w:sz="0" w:space="0" w:color="auto"/>
                                                                                    <w:right w:val="none" w:sz="0" w:space="0" w:color="auto"/>
                                                                                  </w:divBdr>
                                                                                  <w:divsChild>
                                                                                    <w:div w:id="808398100">
                                                                                      <w:marLeft w:val="0"/>
                                                                                      <w:marRight w:val="0"/>
                                                                                      <w:marTop w:val="0"/>
                                                                                      <w:marBottom w:val="0"/>
                                                                                      <w:divBdr>
                                                                                        <w:top w:val="none" w:sz="0" w:space="0" w:color="auto"/>
                                                                                        <w:left w:val="none" w:sz="0" w:space="0" w:color="auto"/>
                                                                                        <w:bottom w:val="none" w:sz="0" w:space="0" w:color="auto"/>
                                                                                        <w:right w:val="none" w:sz="0" w:space="0" w:color="auto"/>
                                                                                      </w:divBdr>
                                                                                      <w:divsChild>
                                                                                        <w:div w:id="1140533622">
                                                                                          <w:marLeft w:val="0"/>
                                                                                          <w:marRight w:val="0"/>
                                                                                          <w:marTop w:val="240"/>
                                                                                          <w:marBottom w:val="0"/>
                                                                                          <w:divBdr>
                                                                                            <w:top w:val="none" w:sz="0" w:space="0" w:color="auto"/>
                                                                                            <w:left w:val="none" w:sz="0" w:space="0" w:color="auto"/>
                                                                                            <w:bottom w:val="single" w:sz="6" w:space="23" w:color="auto"/>
                                                                                            <w:right w:val="none" w:sz="0" w:space="0" w:color="auto"/>
                                                                                          </w:divBdr>
                                                                                          <w:divsChild>
                                                                                            <w:div w:id="523059907">
                                                                                              <w:marLeft w:val="0"/>
                                                                                              <w:marRight w:val="0"/>
                                                                                              <w:marTop w:val="0"/>
                                                                                              <w:marBottom w:val="0"/>
                                                                                              <w:divBdr>
                                                                                                <w:top w:val="none" w:sz="0" w:space="0" w:color="auto"/>
                                                                                                <w:left w:val="none" w:sz="0" w:space="0" w:color="auto"/>
                                                                                                <w:bottom w:val="none" w:sz="0" w:space="0" w:color="auto"/>
                                                                                                <w:right w:val="none" w:sz="0" w:space="0" w:color="auto"/>
                                                                                              </w:divBdr>
                                                                                              <w:divsChild>
                                                                                                <w:div w:id="1843471220">
                                                                                                  <w:marLeft w:val="0"/>
                                                                                                  <w:marRight w:val="0"/>
                                                                                                  <w:marTop w:val="0"/>
                                                                                                  <w:marBottom w:val="0"/>
                                                                                                  <w:divBdr>
                                                                                                    <w:top w:val="none" w:sz="0" w:space="0" w:color="auto"/>
                                                                                                    <w:left w:val="none" w:sz="0" w:space="0" w:color="auto"/>
                                                                                                    <w:bottom w:val="none" w:sz="0" w:space="0" w:color="auto"/>
                                                                                                    <w:right w:val="none" w:sz="0" w:space="0" w:color="auto"/>
                                                                                                  </w:divBdr>
                                                                                                  <w:divsChild>
                                                                                                    <w:div w:id="1531646156">
                                                                                                      <w:marLeft w:val="0"/>
                                                                                                      <w:marRight w:val="0"/>
                                                                                                      <w:marTop w:val="0"/>
                                                                                                      <w:marBottom w:val="0"/>
                                                                                                      <w:divBdr>
                                                                                                        <w:top w:val="none" w:sz="0" w:space="0" w:color="auto"/>
                                                                                                        <w:left w:val="none" w:sz="0" w:space="0" w:color="auto"/>
                                                                                                        <w:bottom w:val="none" w:sz="0" w:space="0" w:color="auto"/>
                                                                                                        <w:right w:val="none" w:sz="0" w:space="0" w:color="auto"/>
                                                                                                      </w:divBdr>
                                                                                                      <w:divsChild>
                                                                                                        <w:div w:id="1991061379">
                                                                                                          <w:marLeft w:val="0"/>
                                                                                                          <w:marRight w:val="0"/>
                                                                                                          <w:marTop w:val="0"/>
                                                                                                          <w:marBottom w:val="0"/>
                                                                                                          <w:divBdr>
                                                                                                            <w:top w:val="none" w:sz="0" w:space="0" w:color="auto"/>
                                                                                                            <w:left w:val="none" w:sz="0" w:space="0" w:color="auto"/>
                                                                                                            <w:bottom w:val="none" w:sz="0" w:space="0" w:color="auto"/>
                                                                                                            <w:right w:val="none" w:sz="0" w:space="0" w:color="auto"/>
                                                                                                          </w:divBdr>
                                                                                                          <w:divsChild>
                                                                                                            <w:div w:id="603655776">
                                                                                                              <w:marLeft w:val="0"/>
                                                                                                              <w:marRight w:val="0"/>
                                                                                                              <w:marTop w:val="0"/>
                                                                                                              <w:marBottom w:val="0"/>
                                                                                                              <w:divBdr>
                                                                                                                <w:top w:val="none" w:sz="0" w:space="0" w:color="auto"/>
                                                                                                                <w:left w:val="none" w:sz="0" w:space="0" w:color="auto"/>
                                                                                                                <w:bottom w:val="none" w:sz="0" w:space="0" w:color="auto"/>
                                                                                                                <w:right w:val="none" w:sz="0" w:space="0" w:color="auto"/>
                                                                                                              </w:divBdr>
                                                                                                              <w:divsChild>
                                                                                                                <w:div w:id="1903369666">
                                                                                                                  <w:marLeft w:val="0"/>
                                                                                                                  <w:marRight w:val="0"/>
                                                                                                                  <w:marTop w:val="0"/>
                                                                                                                  <w:marBottom w:val="0"/>
                                                                                                                  <w:divBdr>
                                                                                                                    <w:top w:val="none" w:sz="0" w:space="0" w:color="auto"/>
                                                                                                                    <w:left w:val="none" w:sz="0" w:space="0" w:color="auto"/>
                                                                                                                    <w:bottom w:val="none" w:sz="0" w:space="0" w:color="auto"/>
                                                                                                                    <w:right w:val="none" w:sz="0" w:space="0" w:color="auto"/>
                                                                                                                  </w:divBdr>
                                                                                                                  <w:divsChild>
                                                                                                                    <w:div w:id="1794711767">
                                                                                                                      <w:marLeft w:val="0"/>
                                                                                                                      <w:marRight w:val="0"/>
                                                                                                                      <w:marTop w:val="0"/>
                                                                                                                      <w:marBottom w:val="0"/>
                                                                                                                      <w:divBdr>
                                                                                                                        <w:top w:val="none" w:sz="0" w:space="0" w:color="auto"/>
                                                                                                                        <w:left w:val="none" w:sz="0" w:space="0" w:color="auto"/>
                                                                                                                        <w:bottom w:val="none" w:sz="0" w:space="0" w:color="auto"/>
                                                                                                                        <w:right w:val="none" w:sz="0" w:space="0" w:color="auto"/>
                                                                                                                      </w:divBdr>
                                                                                                                      <w:divsChild>
                                                                                                                        <w:div w:id="2026665229">
                                                                                                                          <w:marLeft w:val="0"/>
                                                                                                                          <w:marRight w:val="0"/>
                                                                                                                          <w:marTop w:val="0"/>
                                                                                                                          <w:marBottom w:val="0"/>
                                                                                                                          <w:divBdr>
                                                                                                                            <w:top w:val="none" w:sz="0" w:space="0" w:color="auto"/>
                                                                                                                            <w:left w:val="none" w:sz="0" w:space="0" w:color="auto"/>
                                                                                                                            <w:bottom w:val="none" w:sz="0" w:space="0" w:color="auto"/>
                                                                                                                            <w:right w:val="none" w:sz="0" w:space="0" w:color="auto"/>
                                                                                                                          </w:divBdr>
                                                                                                                        </w:div>
                                                                                                                        <w:div w:id="787046579">
                                                                                                                          <w:marLeft w:val="0"/>
                                                                                                                          <w:marRight w:val="0"/>
                                                                                                                          <w:marTop w:val="0"/>
                                                                                                                          <w:marBottom w:val="0"/>
                                                                                                                          <w:divBdr>
                                                                                                                            <w:top w:val="none" w:sz="0" w:space="0" w:color="auto"/>
                                                                                                                            <w:left w:val="none" w:sz="0" w:space="0" w:color="auto"/>
                                                                                                                            <w:bottom w:val="none" w:sz="0" w:space="0" w:color="auto"/>
                                                                                                                            <w:right w:val="none" w:sz="0" w:space="0" w:color="auto"/>
                                                                                                                          </w:divBdr>
                                                                                                                        </w:div>
                                                                                                                        <w:div w:id="1428848271">
                                                                                                                          <w:marLeft w:val="0"/>
                                                                                                                          <w:marRight w:val="0"/>
                                                                                                                          <w:marTop w:val="0"/>
                                                                                                                          <w:marBottom w:val="0"/>
                                                                                                                          <w:divBdr>
                                                                                                                            <w:top w:val="none" w:sz="0" w:space="0" w:color="auto"/>
                                                                                                                            <w:left w:val="none" w:sz="0" w:space="0" w:color="auto"/>
                                                                                                                            <w:bottom w:val="none" w:sz="0" w:space="0" w:color="auto"/>
                                                                                                                            <w:right w:val="none" w:sz="0" w:space="0" w:color="auto"/>
                                                                                                                          </w:divBdr>
                                                                                                                        </w:div>
                                                                                                                        <w:div w:id="1516261741">
                                                                                                                          <w:marLeft w:val="0"/>
                                                                                                                          <w:marRight w:val="0"/>
                                                                                                                          <w:marTop w:val="0"/>
                                                                                                                          <w:marBottom w:val="0"/>
                                                                                                                          <w:divBdr>
                                                                                                                            <w:top w:val="none" w:sz="0" w:space="0" w:color="auto"/>
                                                                                                                            <w:left w:val="none" w:sz="0" w:space="0" w:color="auto"/>
                                                                                                                            <w:bottom w:val="none" w:sz="0" w:space="0" w:color="auto"/>
                                                                                                                            <w:right w:val="none" w:sz="0" w:space="0" w:color="auto"/>
                                                                                                                          </w:divBdr>
                                                                                                                        </w:div>
                                                                                                                        <w:div w:id="1495343743">
                                                                                                                          <w:marLeft w:val="0"/>
                                                                                                                          <w:marRight w:val="0"/>
                                                                                                                          <w:marTop w:val="0"/>
                                                                                                                          <w:marBottom w:val="0"/>
                                                                                                                          <w:divBdr>
                                                                                                                            <w:top w:val="none" w:sz="0" w:space="0" w:color="auto"/>
                                                                                                                            <w:left w:val="none" w:sz="0" w:space="0" w:color="auto"/>
                                                                                                                            <w:bottom w:val="none" w:sz="0" w:space="0" w:color="auto"/>
                                                                                                                            <w:right w:val="none" w:sz="0" w:space="0" w:color="auto"/>
                                                                                                                          </w:divBdr>
                                                                                                                        </w:div>
                                                                                                                        <w:div w:id="1659109964">
                                                                                                                          <w:marLeft w:val="0"/>
                                                                                                                          <w:marRight w:val="0"/>
                                                                                                                          <w:marTop w:val="0"/>
                                                                                                                          <w:marBottom w:val="0"/>
                                                                                                                          <w:divBdr>
                                                                                                                            <w:top w:val="none" w:sz="0" w:space="0" w:color="auto"/>
                                                                                                                            <w:left w:val="none" w:sz="0" w:space="0" w:color="auto"/>
                                                                                                                            <w:bottom w:val="none" w:sz="0" w:space="0" w:color="auto"/>
                                                                                                                            <w:right w:val="none" w:sz="0" w:space="0" w:color="auto"/>
                                                                                                                          </w:divBdr>
                                                                                                                        </w:div>
                                                                                                                        <w:div w:id="847521211">
                                                                                                                          <w:marLeft w:val="0"/>
                                                                                                                          <w:marRight w:val="0"/>
                                                                                                                          <w:marTop w:val="0"/>
                                                                                                                          <w:marBottom w:val="0"/>
                                                                                                                          <w:divBdr>
                                                                                                                            <w:top w:val="none" w:sz="0" w:space="0" w:color="auto"/>
                                                                                                                            <w:left w:val="none" w:sz="0" w:space="0" w:color="auto"/>
                                                                                                                            <w:bottom w:val="none" w:sz="0" w:space="0" w:color="auto"/>
                                                                                                                            <w:right w:val="none" w:sz="0" w:space="0" w:color="auto"/>
                                                                                                                          </w:divBdr>
                                                                                                                        </w:div>
                                                                                                                        <w:div w:id="54663301">
                                                                                                                          <w:marLeft w:val="0"/>
                                                                                                                          <w:marRight w:val="0"/>
                                                                                                                          <w:marTop w:val="0"/>
                                                                                                                          <w:marBottom w:val="0"/>
                                                                                                                          <w:divBdr>
                                                                                                                            <w:top w:val="none" w:sz="0" w:space="0" w:color="auto"/>
                                                                                                                            <w:left w:val="none" w:sz="0" w:space="0" w:color="auto"/>
                                                                                                                            <w:bottom w:val="none" w:sz="0" w:space="0" w:color="auto"/>
                                                                                                                            <w:right w:val="none" w:sz="0" w:space="0" w:color="auto"/>
                                                                                                                          </w:divBdr>
                                                                                                                        </w:div>
                                                                                                                        <w:div w:id="1098670618">
                                                                                                                          <w:marLeft w:val="0"/>
                                                                                                                          <w:marRight w:val="0"/>
                                                                                                                          <w:marTop w:val="0"/>
                                                                                                                          <w:marBottom w:val="0"/>
                                                                                                                          <w:divBdr>
                                                                                                                            <w:top w:val="none" w:sz="0" w:space="0" w:color="auto"/>
                                                                                                                            <w:left w:val="none" w:sz="0" w:space="0" w:color="auto"/>
                                                                                                                            <w:bottom w:val="none" w:sz="0" w:space="0" w:color="auto"/>
                                                                                                                            <w:right w:val="none" w:sz="0" w:space="0" w:color="auto"/>
                                                                                                                          </w:divBdr>
                                                                                                                        </w:div>
                                                                                                                        <w:div w:id="591165401">
                                                                                                                          <w:marLeft w:val="0"/>
                                                                                                                          <w:marRight w:val="0"/>
                                                                                                                          <w:marTop w:val="0"/>
                                                                                                                          <w:marBottom w:val="0"/>
                                                                                                                          <w:divBdr>
                                                                                                                            <w:top w:val="none" w:sz="0" w:space="0" w:color="auto"/>
                                                                                                                            <w:left w:val="none" w:sz="0" w:space="0" w:color="auto"/>
                                                                                                                            <w:bottom w:val="none" w:sz="0" w:space="0" w:color="auto"/>
                                                                                                                            <w:right w:val="none" w:sz="0" w:space="0" w:color="auto"/>
                                                                                                                          </w:divBdr>
                                                                                                                        </w:div>
                                                                                                                        <w:div w:id="2095349155">
                                                                                                                          <w:marLeft w:val="0"/>
                                                                                                                          <w:marRight w:val="0"/>
                                                                                                                          <w:marTop w:val="0"/>
                                                                                                                          <w:marBottom w:val="0"/>
                                                                                                                          <w:divBdr>
                                                                                                                            <w:top w:val="none" w:sz="0" w:space="0" w:color="auto"/>
                                                                                                                            <w:left w:val="none" w:sz="0" w:space="0" w:color="auto"/>
                                                                                                                            <w:bottom w:val="none" w:sz="0" w:space="0" w:color="auto"/>
                                                                                                                            <w:right w:val="none" w:sz="0" w:space="0" w:color="auto"/>
                                                                                                                          </w:divBdr>
                                                                                                                        </w:div>
                                                                                                                        <w:div w:id="190278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60710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ferc.gov/docs-filing/info-collections.asp"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bls.gov/oes/current/naics3_221000.htm" TargetMode="External"/><Relationship Id="rId2" Type="http://schemas.openxmlformats.org/officeDocument/2006/relationships/hyperlink" Target="http://www.nerc.com/docs/standards/sc/Standard_Processes_Manual_Approved_May_2010.pdf" TargetMode="External"/><Relationship Id="rId1" Type="http://schemas.openxmlformats.org/officeDocument/2006/relationships/hyperlink" Target="http://elibrary.ferc.gov/idmws/common/OpenNat.asp?fileID=1404925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None</Renewal_x0020_Document_x0020_Type>
    <Rulemaking_x0020_Document_x0020_Type xmlns="d6eefc7d-9817-4fa6-84d5-3bc009be21b8">OMB Supporting Statement</Rulemaking_x0020_Document_x0020_Type>
    <_x0033__x002e__x0020_Docket_x0020_Number xmlns="d6eefc7d-9817-4fa6-84d5-3bc009be21b8" xsi:nil="true"/>
    <_x0031__x002e__x0020_Collection_x0020_Number xmlns="d6eefc7d-9817-4fa6-84d5-3bc009be21b8">725A</_x0031__x002e__x0020_Collection_x0020_Number>
    <Date xmlns="d6eefc7d-9817-4fa6-84d5-3bc009be21b8">2015-12-01T05:00:00+00:00</Date>
    <Status xmlns="d6eefc7d-9817-4fa6-84d5-3bc009be21b8">Final</Status>
    <_x0032__x002e__x0020_Docket_x0020_Number xmlns="d6eefc7d-9817-4fa6-84d5-3bc009be21b8" xsi:nil="true"/>
    <_x0032__x002e__x0020_Collection_x0020_Number xmlns="d6eefc7d-9817-4fa6-84d5-3bc009be21b8">725Z</_x0032__x002e__x0020_Collection_x0020_Number>
    <_x0031__x002e__x0020_Docket_x0020_Number xmlns="d6eefc7d-9817-4fa6-84d5-3bc009be21b8">RM15-16</_x0031__x002e__x0020_Docket_x0020_Number>
    <_x0033__x002e__x0020_Collection_x0020_Number xmlns="d6eefc7d-9817-4fa6-84d5-3bc009be21b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837EBEE62F2E248B8AD112B0E89FEBA" ma:contentTypeVersion="23" ma:contentTypeDescription="Create a new document." ma:contentTypeScope="" ma:versionID="f2289a5f275c0eb2e2f29c61f36d82e7">
  <xsd:schema xmlns:xsd="http://www.w3.org/2001/XMLSchema" xmlns:xs="http://www.w3.org/2001/XMLSchema" xmlns:p="http://schemas.microsoft.com/office/2006/metadata/properties" xmlns:ns2="d6eefc7d-9817-4fa6-84d5-3bc009be21b8" targetNamespace="http://schemas.microsoft.com/office/2006/metadata/properties" ma:root="true" ma:fieldsID="5bfb07225e0e577e942f8fea8528de3b"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2" nillable="true" ma:displayName="Collection 1" ma:internalName="_x0031__x002e__x0020_Collection_x0020_Number">
      <xsd:simpleType>
        <xsd:restriction base="dms:Text">
          <xsd:maxLength value="255"/>
        </xsd:restriction>
      </xsd:simpleType>
    </xsd:element>
    <xsd:element name="_x0032__x002e__x0020_Collection_x0020_Number" ma:index="3" nillable="true" ma:displayName="Collection 2" ma:internalName="_x0032__x002e__x0020_Collection_x0020_Number">
      <xsd:simpleType>
        <xsd:restriction base="dms:Text">
          <xsd:maxLength value="255"/>
        </xsd:restriction>
      </xsd:simpleType>
    </xsd:element>
    <xsd:element name="_x0033__x002e__x0020_Collection_x0020_Number" ma:index="4" nillable="true" ma:displayName="Collection 3" ma:internalName="_x0033__x002e__x0020_Collection_x0020_Number">
      <xsd:simpleType>
        <xsd:restriction base="dms:Text">
          <xsd:maxLength value="255"/>
        </xsd:restriction>
      </xsd:simpleType>
    </xsd:element>
    <xsd:element name="_x0031__x002e__x0020_Docket_x0020_Number" ma:index="5" nillable="true" ma:displayName="Docket 1" ma:internalName="_x0031__x002e__x0020_Docket_x0020_Number">
      <xsd:simpleType>
        <xsd:restriction base="dms:Text">
          <xsd:maxLength value="255"/>
        </xsd:restriction>
      </xsd:simpleType>
    </xsd:element>
    <xsd:element name="_x0032__x002e__x0020_Docket_x0020_Number" ma:index="6" nillable="true" ma:displayName="Docket 2" ma:internalName="_x0032__x002e__x0020_Docket_x0020_Number">
      <xsd:simpleType>
        <xsd:restriction base="dms:Text">
          <xsd:maxLength value="255"/>
        </xsd:restriction>
      </xsd:simpleType>
    </xsd:element>
    <xsd:element name="_x0033__x002e__x0020_Docket_x0020_Number" ma:index="7" nillable="true" ma:displayName="Docket 3" ma:internalName="_x0033__x002e__x0020_Docket_x0020_Number">
      <xsd:simpleType>
        <xsd:restriction base="dms:Text">
          <xsd:maxLength value="255"/>
        </xsd:restriction>
      </xsd:simpleType>
    </xsd:element>
    <xsd:element name="Date" ma:index="8" nillable="true" ma:displayName="Date" ma:format="DateOnly" ma:internalName="Date">
      <xsd:simpleType>
        <xsd:restriction base="dms:DateTime"/>
      </xsd:simpleType>
    </xsd:element>
    <xsd:element name="Renewal_x0020_Document_x0020_Type" ma:index="9"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0"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1"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E70F4A-87E6-4221-8D2C-3B3AA38C812D}">
  <ds:schemaRefs>
    <ds:schemaRef ds:uri="http://schemas.microsoft.com/office/2006/metadata/properties"/>
    <ds:schemaRef ds:uri="http://schemas.microsoft.com/office/infopath/2007/PartnerControls"/>
    <ds:schemaRef ds:uri="d6eefc7d-9817-4fa6-84d5-3bc009be21b8"/>
  </ds:schemaRefs>
</ds:datastoreItem>
</file>

<file path=customXml/itemProps2.xml><?xml version="1.0" encoding="utf-8"?>
<ds:datastoreItem xmlns:ds="http://schemas.openxmlformats.org/officeDocument/2006/customXml" ds:itemID="{C78337A4-D1AD-43E3-AA03-90BBF8CE3E2E}">
  <ds:schemaRefs>
    <ds:schemaRef ds:uri="http://schemas.microsoft.com/sharepoint/v3/contenttype/forms"/>
  </ds:schemaRefs>
</ds:datastoreItem>
</file>

<file path=customXml/itemProps3.xml><?xml version="1.0" encoding="utf-8"?>
<ds:datastoreItem xmlns:ds="http://schemas.openxmlformats.org/officeDocument/2006/customXml" ds:itemID="{E0073D0A-DAE8-4808-A81E-3D2B212B86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0FB0B40-BED7-468D-8DF6-FF4C5681C152}">
  <ds:schemaRefs>
    <ds:schemaRef ds:uri="http://schemas.microsoft.com/office/2006/metadata/customXsn"/>
  </ds:schemaRefs>
</ds:datastoreItem>
</file>

<file path=customXml/itemProps5.xml><?xml version="1.0" encoding="utf-8"?>
<ds:datastoreItem xmlns:ds="http://schemas.openxmlformats.org/officeDocument/2006/customXml" ds:itemID="{32DBEFB0-DDF4-48DF-BE6B-85948C01F5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2155</Words>
  <Characters>12289</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725Z correction to Q15</vt:lpstr>
    </vt:vector>
  </TitlesOfParts>
  <Company>Federal Energy Regulatory Commission</Company>
  <LinksUpToDate>false</LinksUpToDate>
  <CharactersWithSpaces>14416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725Z correction to Q15</dc:title>
  <dc:creator>Camilla Nader</dc:creator>
  <cp:lastModifiedBy>Ellen Brown</cp:lastModifiedBy>
  <cp:revision>2</cp:revision>
  <dcterms:created xsi:type="dcterms:W3CDTF">2016-01-21T15:34:00Z</dcterms:created>
  <dcterms:modified xsi:type="dcterms:W3CDTF">2016-01-21T15:34:00Z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0x0101003837EBEE62F2E248B8AD112B0E89FEBA</vt:lpwstr>
  </property>
</Properties>
</file>