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8F6" w:rsidRDefault="00D238F6" w:rsidP="007F0E53">
      <w:pPr>
        <w:spacing w:after="120" w:line="240" w:lineRule="auto"/>
        <w:jc w:val="center"/>
        <w:rPr>
          <w:rFonts w:ascii="Times New Roman" w:eastAsia="Times New Roman" w:hAnsi="Times New Roman" w:cs="Times New Roman"/>
          <w:b/>
          <w:bCs/>
          <w:sz w:val="32"/>
          <w:szCs w:val="32"/>
        </w:rPr>
      </w:pPr>
      <w:r w:rsidRPr="00F13DA2">
        <w:rPr>
          <w:rFonts w:ascii="Times New Roman" w:eastAsia="Times New Roman" w:hAnsi="Times New Roman" w:cs="Times New Roman"/>
          <w:b/>
          <w:bCs/>
          <w:sz w:val="32"/>
          <w:szCs w:val="32"/>
        </w:rPr>
        <w:t>Public Comment Received</w:t>
      </w:r>
      <w:r>
        <w:rPr>
          <w:rFonts w:ascii="Times New Roman" w:eastAsia="Times New Roman" w:hAnsi="Times New Roman" w:cs="Times New Roman"/>
          <w:b/>
          <w:bCs/>
          <w:sz w:val="32"/>
          <w:szCs w:val="32"/>
        </w:rPr>
        <w:t xml:space="preserve"> During the </w:t>
      </w:r>
      <w:r w:rsidR="008F3E4E">
        <w:rPr>
          <w:rFonts w:ascii="Times New Roman" w:eastAsia="Times New Roman" w:hAnsi="Times New Roman" w:cs="Times New Roman"/>
          <w:b/>
          <w:bCs/>
          <w:sz w:val="32"/>
          <w:szCs w:val="32"/>
        </w:rPr>
        <w:t>6</w:t>
      </w:r>
      <w:r>
        <w:rPr>
          <w:rFonts w:ascii="Times New Roman" w:eastAsia="Times New Roman" w:hAnsi="Times New Roman" w:cs="Times New Roman"/>
          <w:b/>
          <w:bCs/>
          <w:sz w:val="32"/>
          <w:szCs w:val="32"/>
        </w:rPr>
        <w:t>0-day Comment Period</w:t>
      </w:r>
    </w:p>
    <w:p w:rsidR="00D238F6" w:rsidRPr="00F13DA2" w:rsidRDefault="00D238F6" w:rsidP="007F0E53">
      <w:pPr>
        <w:spacing w:after="120" w:line="240" w:lineRule="auto"/>
        <w:jc w:val="center"/>
        <w:rPr>
          <w:rFonts w:ascii="Times New Roman" w:eastAsia="Times New Roman" w:hAnsi="Times New Roman" w:cs="Times New Roman"/>
          <w:b/>
          <w:bCs/>
          <w:sz w:val="32"/>
          <w:szCs w:val="32"/>
        </w:rPr>
      </w:pPr>
      <w:r w:rsidRPr="00F13DA2">
        <w:rPr>
          <w:rFonts w:ascii="Times New Roman" w:eastAsia="Times New Roman" w:hAnsi="Times New Roman" w:cs="Times New Roman"/>
          <w:b/>
          <w:bCs/>
          <w:sz w:val="32"/>
          <w:szCs w:val="32"/>
        </w:rPr>
        <w:t>and NCES Responses</w:t>
      </w:r>
    </w:p>
    <w:p w:rsidR="003D0255" w:rsidRDefault="003D0255" w:rsidP="007F0E53">
      <w:pPr>
        <w:pStyle w:val="Heading1"/>
        <w:spacing w:before="0" w:after="120" w:line="240" w:lineRule="auto"/>
      </w:pPr>
    </w:p>
    <w:p w:rsidR="00181A12" w:rsidRDefault="00181A12" w:rsidP="007F0E53">
      <w:pPr>
        <w:pStyle w:val="Heading1"/>
        <w:spacing w:before="0" w:after="120" w:line="240" w:lineRule="auto"/>
      </w:pPr>
      <w:r>
        <w:t xml:space="preserve">Comments related to </w:t>
      </w:r>
      <w:r w:rsidR="00B544D2">
        <w:t xml:space="preserve">the </w:t>
      </w:r>
      <w:r w:rsidR="00B544D2" w:rsidRPr="00B544D2">
        <w:t>Integrated Postsecondary Education Data System (IPEDS) 2015–2016 Pension Liabilities Update</w:t>
      </w:r>
      <w:r w:rsidR="00B544D2">
        <w:br/>
        <w:t>Comment Number</w:t>
      </w:r>
      <w:r w:rsidR="00E475AD">
        <w:t xml:space="preserve">:  </w:t>
      </w:r>
      <w:r w:rsidR="00FC3D4D">
        <w:t>1</w:t>
      </w:r>
    </w:p>
    <w:p w:rsidR="003D0255" w:rsidRPr="00EF6A1F" w:rsidRDefault="00CF68E0"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2.25pt" o:hralign="center" o:hrstd="t" o:hrnoshade="t" o:hr="t" fillcolor="black" stroked="f"/>
        </w:pict>
      </w:r>
    </w:p>
    <w:p w:rsidR="00664A76" w:rsidRPr="00FC3D4D" w:rsidRDefault="00664A76" w:rsidP="00664A76">
      <w:pPr>
        <w:spacing w:after="12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b/>
          <w:bCs/>
          <w:sz w:val="24"/>
          <w:szCs w:val="24"/>
        </w:rPr>
        <w:t xml:space="preserve">Docket: </w:t>
      </w:r>
      <w:r w:rsidRPr="00FC3D4D">
        <w:rPr>
          <w:rFonts w:ascii="Times New Roman" w:eastAsia="Times New Roman" w:hAnsi="Times New Roman" w:cs="Times New Roman"/>
          <w:sz w:val="24"/>
          <w:szCs w:val="24"/>
        </w:rPr>
        <w:t>ED-2015-ICCD-0124</w:t>
      </w:r>
      <w:r w:rsidRPr="00FC3D4D">
        <w:rPr>
          <w:rFonts w:ascii="Times New Roman" w:eastAsia="Times New Roman" w:hAnsi="Times New Roman" w:cs="Times New Roman"/>
          <w:sz w:val="24"/>
          <w:szCs w:val="24"/>
        </w:rPr>
        <w:br/>
        <w:t>Integrated Postsecondary Education Data System (IPEDS), Web-Based Collection System</w:t>
      </w:r>
    </w:p>
    <w:p w:rsidR="00664A76" w:rsidRPr="00FC3D4D" w:rsidRDefault="00664A76" w:rsidP="00664A76">
      <w:pPr>
        <w:spacing w:after="12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b/>
          <w:bCs/>
          <w:sz w:val="24"/>
          <w:szCs w:val="24"/>
        </w:rPr>
        <w:t xml:space="preserve">Comment On: </w:t>
      </w:r>
      <w:r w:rsidRPr="00FC3D4D">
        <w:rPr>
          <w:rFonts w:ascii="Times New Roman" w:eastAsia="Times New Roman" w:hAnsi="Times New Roman" w:cs="Times New Roman"/>
          <w:sz w:val="24"/>
          <w:szCs w:val="24"/>
        </w:rPr>
        <w:t>ED-2015-ICCD-0124-0001</w:t>
      </w:r>
      <w:r w:rsidRPr="00FC3D4D">
        <w:rPr>
          <w:rFonts w:ascii="Times New Roman" w:eastAsia="Times New Roman" w:hAnsi="Times New Roman" w:cs="Times New Roman"/>
          <w:sz w:val="24"/>
          <w:szCs w:val="24"/>
        </w:rPr>
        <w:br/>
        <w:t>Agency Information Collection Activities; Comment Request; Integrated Postsecondary Education Data System (IPEDS) 2015–2016 Pension Liabilities Update</w:t>
      </w:r>
    </w:p>
    <w:p w:rsidR="00664A76" w:rsidRPr="00FC3D4D" w:rsidRDefault="00664A76" w:rsidP="00664A76">
      <w:pPr>
        <w:spacing w:after="12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b/>
          <w:bCs/>
          <w:sz w:val="24"/>
          <w:szCs w:val="24"/>
        </w:rPr>
        <w:t xml:space="preserve">Document: </w:t>
      </w:r>
      <w:r w:rsidRPr="00FC3D4D">
        <w:rPr>
          <w:rFonts w:ascii="Times New Roman" w:eastAsia="Times New Roman" w:hAnsi="Times New Roman" w:cs="Times New Roman"/>
          <w:sz w:val="24"/>
          <w:szCs w:val="24"/>
        </w:rPr>
        <w:t>ED-2015-ICCD-0124</w:t>
      </w:r>
      <w:r w:rsidR="000C2761" w:rsidRPr="00FC3D4D">
        <w:rPr>
          <w:rFonts w:ascii="Times New Roman" w:eastAsia="Times New Roman" w:hAnsi="Times New Roman" w:cs="Times New Roman"/>
          <w:sz w:val="24"/>
          <w:szCs w:val="24"/>
        </w:rPr>
        <w:t>-0009</w:t>
      </w:r>
      <w:r w:rsidRPr="00FC3D4D">
        <w:rPr>
          <w:rFonts w:ascii="Times New Roman" w:eastAsia="Times New Roman" w:hAnsi="Times New Roman" w:cs="Times New Roman"/>
          <w:sz w:val="24"/>
          <w:szCs w:val="24"/>
        </w:rPr>
        <w:br/>
        <w:t>Comment on FR Doc # 2015-26598</w:t>
      </w:r>
    </w:p>
    <w:p w:rsidR="00664A76" w:rsidRPr="00FC3D4D" w:rsidRDefault="00664A76" w:rsidP="00664A76">
      <w:pPr>
        <w:spacing w:after="120" w:line="240" w:lineRule="auto"/>
        <w:jc w:val="center"/>
        <w:outlineLvl w:val="1"/>
        <w:rPr>
          <w:rFonts w:ascii="Times New Roman" w:eastAsia="Times New Roman" w:hAnsi="Times New Roman" w:cs="Times New Roman"/>
          <w:b/>
          <w:bCs/>
          <w:sz w:val="36"/>
          <w:szCs w:val="36"/>
        </w:rPr>
      </w:pPr>
      <w:r w:rsidRPr="00FC3D4D">
        <w:rPr>
          <w:rFonts w:ascii="Times New Roman" w:eastAsia="Times New Roman" w:hAnsi="Times New Roman" w:cs="Times New Roman"/>
          <w:b/>
          <w:bCs/>
          <w:sz w:val="36"/>
          <w:szCs w:val="36"/>
        </w:rPr>
        <w:t>Submitter Information</w:t>
      </w:r>
    </w:p>
    <w:p w:rsidR="00664A76" w:rsidRPr="00FC3D4D" w:rsidRDefault="00664A76" w:rsidP="00664A76">
      <w:pPr>
        <w:spacing w:after="12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b/>
          <w:bCs/>
          <w:sz w:val="24"/>
          <w:szCs w:val="24"/>
        </w:rPr>
        <w:t xml:space="preserve">Name: </w:t>
      </w:r>
      <w:r w:rsidRPr="00FC3D4D">
        <w:rPr>
          <w:rFonts w:ascii="Times New Roman" w:eastAsia="Times New Roman" w:hAnsi="Times New Roman" w:cs="Times New Roman"/>
          <w:sz w:val="24"/>
          <w:szCs w:val="24"/>
        </w:rPr>
        <w:t>S</w:t>
      </w:r>
      <w:r w:rsidR="000C2761" w:rsidRPr="00FC3D4D">
        <w:rPr>
          <w:rFonts w:ascii="Times New Roman" w:eastAsia="Times New Roman" w:hAnsi="Times New Roman" w:cs="Times New Roman"/>
          <w:sz w:val="24"/>
          <w:szCs w:val="24"/>
        </w:rPr>
        <w:t>arah Garrick</w:t>
      </w:r>
      <w:r w:rsidRPr="00FC3D4D">
        <w:rPr>
          <w:rFonts w:ascii="Times New Roman" w:eastAsia="Times New Roman" w:hAnsi="Times New Roman" w:cs="Times New Roman"/>
          <w:sz w:val="24"/>
          <w:szCs w:val="24"/>
        </w:rPr>
        <w:t xml:space="preserve">  </w:t>
      </w:r>
    </w:p>
    <w:p w:rsidR="00664A76" w:rsidRPr="00FC3D4D" w:rsidRDefault="00664A76" w:rsidP="00664A76">
      <w:pPr>
        <w:spacing w:after="120" w:line="240" w:lineRule="auto"/>
        <w:jc w:val="center"/>
        <w:outlineLvl w:val="1"/>
        <w:rPr>
          <w:rFonts w:ascii="Times New Roman" w:eastAsia="Times New Roman" w:hAnsi="Times New Roman" w:cs="Times New Roman"/>
          <w:b/>
          <w:bCs/>
          <w:sz w:val="36"/>
          <w:szCs w:val="36"/>
        </w:rPr>
      </w:pPr>
      <w:r w:rsidRPr="00FC3D4D">
        <w:rPr>
          <w:rFonts w:ascii="Times New Roman" w:eastAsia="Times New Roman" w:hAnsi="Times New Roman" w:cs="Times New Roman"/>
          <w:b/>
          <w:bCs/>
          <w:sz w:val="36"/>
          <w:szCs w:val="36"/>
        </w:rPr>
        <w:t>General Comment</w:t>
      </w:r>
    </w:p>
    <w:p w:rsidR="000C2761" w:rsidRPr="00FC3D4D" w:rsidRDefault="000C2761" w:rsidP="00FC3D4D">
      <w:pPr>
        <w:spacing w:after="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sz w:val="24"/>
          <w:szCs w:val="24"/>
        </w:rPr>
        <w:t>Dear Director,</w:t>
      </w:r>
    </w:p>
    <w:p w:rsidR="000C2761" w:rsidRPr="00FC3D4D" w:rsidRDefault="000C2761" w:rsidP="00FC3D4D">
      <w:pPr>
        <w:spacing w:after="0" w:line="240" w:lineRule="auto"/>
        <w:rPr>
          <w:rFonts w:ascii="Times New Roman" w:eastAsia="Times New Roman" w:hAnsi="Times New Roman" w:cs="Times New Roman"/>
          <w:sz w:val="24"/>
          <w:szCs w:val="24"/>
        </w:rPr>
      </w:pPr>
    </w:p>
    <w:p w:rsidR="000C2761" w:rsidRPr="00FC3D4D" w:rsidRDefault="000C2761" w:rsidP="00FC3D4D">
      <w:pPr>
        <w:spacing w:after="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sz w:val="24"/>
          <w:szCs w:val="24"/>
        </w:rPr>
        <w:t>On behalf of Dr. Dennis Fixler (BEA's Chief Statistician), I am forwarding you a signed letter of support for the National Center for Education Statistics' IPEDS.</w:t>
      </w:r>
    </w:p>
    <w:p w:rsidR="000C2761" w:rsidRPr="00FC3D4D" w:rsidRDefault="000C2761" w:rsidP="00FC3D4D">
      <w:pPr>
        <w:spacing w:after="0" w:line="240" w:lineRule="auto"/>
        <w:rPr>
          <w:rFonts w:ascii="Times New Roman" w:eastAsia="Times New Roman" w:hAnsi="Times New Roman" w:cs="Times New Roman"/>
          <w:sz w:val="24"/>
          <w:szCs w:val="24"/>
        </w:rPr>
      </w:pPr>
    </w:p>
    <w:p w:rsidR="000C2761" w:rsidRPr="00FC3D4D" w:rsidRDefault="000C2761" w:rsidP="00FC3D4D">
      <w:pPr>
        <w:spacing w:after="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sz w:val="24"/>
          <w:szCs w:val="24"/>
        </w:rPr>
        <w:t>Please consider this BEA's formal response to the Federal Register notice of October 20, 2015.</w:t>
      </w:r>
    </w:p>
    <w:p w:rsidR="000C2761" w:rsidRPr="00FC3D4D" w:rsidRDefault="000C2761" w:rsidP="00FC3D4D">
      <w:pPr>
        <w:spacing w:after="0" w:line="240" w:lineRule="auto"/>
        <w:rPr>
          <w:rFonts w:ascii="Times New Roman" w:eastAsia="Times New Roman" w:hAnsi="Times New Roman" w:cs="Times New Roman"/>
          <w:sz w:val="24"/>
          <w:szCs w:val="24"/>
        </w:rPr>
      </w:pPr>
    </w:p>
    <w:p w:rsidR="000C2761" w:rsidRPr="00FC3D4D" w:rsidRDefault="000C2761" w:rsidP="00FC3D4D">
      <w:pPr>
        <w:spacing w:after="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sz w:val="24"/>
          <w:szCs w:val="24"/>
        </w:rPr>
        <w:t>If there are any questions, please let me know.</w:t>
      </w:r>
    </w:p>
    <w:p w:rsidR="000C2761" w:rsidRPr="00FC3D4D" w:rsidRDefault="000C2761" w:rsidP="00FC3D4D">
      <w:pPr>
        <w:spacing w:after="0" w:line="240" w:lineRule="auto"/>
        <w:rPr>
          <w:rFonts w:ascii="Times New Roman" w:eastAsia="Times New Roman" w:hAnsi="Times New Roman" w:cs="Times New Roman"/>
          <w:sz w:val="24"/>
          <w:szCs w:val="24"/>
        </w:rPr>
      </w:pPr>
    </w:p>
    <w:p w:rsidR="000C2761" w:rsidRPr="00FC3D4D" w:rsidRDefault="000C2761" w:rsidP="00FC3D4D">
      <w:pPr>
        <w:spacing w:after="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sz w:val="24"/>
          <w:szCs w:val="24"/>
        </w:rPr>
        <w:t>Thank you,</w:t>
      </w:r>
    </w:p>
    <w:p w:rsidR="000C2761" w:rsidRPr="00FC3D4D" w:rsidRDefault="000C2761" w:rsidP="00FC3D4D">
      <w:pPr>
        <w:spacing w:after="0" w:line="240" w:lineRule="auto"/>
        <w:rPr>
          <w:rFonts w:ascii="Times New Roman" w:eastAsia="Times New Roman" w:hAnsi="Times New Roman" w:cs="Times New Roman"/>
          <w:sz w:val="24"/>
          <w:szCs w:val="24"/>
        </w:rPr>
      </w:pPr>
    </w:p>
    <w:p w:rsidR="000C2761" w:rsidRPr="00FC3D4D" w:rsidRDefault="000C2761" w:rsidP="00FC3D4D">
      <w:pPr>
        <w:spacing w:after="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sz w:val="24"/>
          <w:szCs w:val="24"/>
        </w:rPr>
        <w:t>Sarah Garrick - Direct: 202-606-5641</w:t>
      </w:r>
    </w:p>
    <w:p w:rsidR="000C2761" w:rsidRPr="00FC3D4D" w:rsidRDefault="000C2761" w:rsidP="00FC3D4D">
      <w:pPr>
        <w:spacing w:after="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sz w:val="24"/>
          <w:szCs w:val="24"/>
        </w:rPr>
        <w:t>Office of the Director</w:t>
      </w:r>
    </w:p>
    <w:p w:rsidR="000C2761" w:rsidRPr="00FC3D4D" w:rsidRDefault="000C2761" w:rsidP="00FC3D4D">
      <w:pPr>
        <w:spacing w:after="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sz w:val="24"/>
          <w:szCs w:val="24"/>
        </w:rPr>
        <w:t>Admin/Point-Of-Contact For:</w:t>
      </w:r>
    </w:p>
    <w:p w:rsidR="000C2761" w:rsidRPr="00FC3D4D" w:rsidRDefault="000C2761" w:rsidP="00FC3D4D">
      <w:pPr>
        <w:spacing w:after="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sz w:val="24"/>
          <w:szCs w:val="24"/>
        </w:rPr>
        <w:t>Dennis Fixler, Chief Statistician-Direct: 202-606-9607</w:t>
      </w:r>
    </w:p>
    <w:p w:rsidR="000C2761" w:rsidRPr="00FC3D4D" w:rsidRDefault="000C2761" w:rsidP="00FC3D4D">
      <w:pPr>
        <w:spacing w:after="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sz w:val="24"/>
          <w:szCs w:val="24"/>
        </w:rPr>
        <w:t>David Johnson, Chief Economist-Direct: 202-606-9603</w:t>
      </w:r>
    </w:p>
    <w:p w:rsidR="000C2761" w:rsidRPr="00FC3D4D" w:rsidRDefault="000C2761" w:rsidP="00FC3D4D">
      <w:pPr>
        <w:spacing w:after="0" w:line="240" w:lineRule="auto"/>
        <w:rPr>
          <w:rFonts w:ascii="Times New Roman" w:eastAsia="Times New Roman" w:hAnsi="Times New Roman" w:cs="Times New Roman"/>
          <w:sz w:val="24"/>
          <w:szCs w:val="24"/>
        </w:rPr>
      </w:pPr>
    </w:p>
    <w:p w:rsidR="000C2761" w:rsidRPr="00FC3D4D" w:rsidRDefault="000C2761" w:rsidP="00FC3D4D">
      <w:pPr>
        <w:spacing w:after="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sz w:val="24"/>
          <w:szCs w:val="24"/>
        </w:rPr>
        <w:t>Bureau of Economic Analysis (BEA)</w:t>
      </w:r>
    </w:p>
    <w:p w:rsidR="000C2761" w:rsidRPr="00FC3D4D" w:rsidRDefault="000C2761" w:rsidP="00FC3D4D">
      <w:pPr>
        <w:spacing w:after="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sz w:val="24"/>
          <w:szCs w:val="24"/>
        </w:rPr>
        <w:t xml:space="preserve">(US Department of Commerce) </w:t>
      </w:r>
    </w:p>
    <w:p w:rsidR="000C2761" w:rsidRPr="00FC3D4D" w:rsidRDefault="000C2761" w:rsidP="00FC3D4D">
      <w:pPr>
        <w:spacing w:after="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sz w:val="24"/>
          <w:szCs w:val="24"/>
        </w:rPr>
        <w:t>1441 L Street, NW | OD/BE-1</w:t>
      </w:r>
    </w:p>
    <w:p w:rsidR="000C2761" w:rsidRPr="00FC3D4D" w:rsidRDefault="000C2761" w:rsidP="00FC3D4D">
      <w:pPr>
        <w:spacing w:after="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sz w:val="24"/>
          <w:szCs w:val="24"/>
        </w:rPr>
        <w:t xml:space="preserve">Washington, DC </w:t>
      </w:r>
    </w:p>
    <w:p w:rsidR="000C2761" w:rsidRPr="00FC3D4D" w:rsidRDefault="000C2761" w:rsidP="00FC3D4D">
      <w:pPr>
        <w:spacing w:after="0" w:line="240" w:lineRule="auto"/>
        <w:rPr>
          <w:rFonts w:ascii="Times New Roman" w:eastAsia="Times New Roman" w:hAnsi="Times New Roman" w:cs="Times New Roman"/>
          <w:sz w:val="24"/>
          <w:szCs w:val="24"/>
        </w:rPr>
      </w:pPr>
      <w:r w:rsidRPr="00FC3D4D">
        <w:rPr>
          <w:rFonts w:ascii="Times New Roman" w:eastAsia="Times New Roman" w:hAnsi="Times New Roman" w:cs="Times New Roman"/>
          <w:sz w:val="24"/>
          <w:szCs w:val="24"/>
        </w:rPr>
        <w:t>20230 (US Mail) | 20005 (Fed-Ex/UPS/Courier)</w:t>
      </w:r>
    </w:p>
    <w:p w:rsidR="008F3E4E" w:rsidRDefault="008F3E4E" w:rsidP="00FC3D4D">
      <w:pPr>
        <w:spacing w:after="0" w:line="240" w:lineRule="auto"/>
        <w:rPr>
          <w:rFonts w:ascii="Times New Roman" w:eastAsia="Times New Roman" w:hAnsi="Times New Roman" w:cs="Times New Roman"/>
          <w:sz w:val="24"/>
          <w:szCs w:val="24"/>
        </w:rPr>
      </w:pPr>
      <w:hyperlink r:id="rId8" w:history="1">
        <w:r w:rsidRPr="003E415B">
          <w:rPr>
            <w:rStyle w:val="Hyperlink"/>
            <w:rFonts w:ascii="Times New Roman" w:eastAsia="Times New Roman" w:hAnsi="Times New Roman" w:cs="Times New Roman"/>
            <w:sz w:val="24"/>
            <w:szCs w:val="24"/>
          </w:rPr>
          <w:t>sarah.garrick@bea.gov</w:t>
        </w:r>
      </w:hyperlink>
    </w:p>
    <w:p w:rsidR="008F3E4E" w:rsidRDefault="008F3E4E" w:rsidP="00FC3D4D">
      <w:pPr>
        <w:spacing w:after="0" w:line="240" w:lineRule="auto"/>
        <w:rPr>
          <w:rFonts w:ascii="Times New Roman" w:eastAsia="Times New Roman" w:hAnsi="Times New Roman" w:cs="Times New Roman"/>
          <w:sz w:val="24"/>
          <w:szCs w:val="24"/>
        </w:rPr>
      </w:pPr>
    </w:p>
    <w:p w:rsidR="00583086" w:rsidRDefault="00583086">
      <w:pPr>
        <w:rPr>
          <w:rFonts w:ascii="Times New Roman" w:hAnsi="Times New Roman" w:cs="Times New Roman"/>
          <w:color w:val="303030"/>
          <w:sz w:val="23"/>
          <w:szCs w:val="23"/>
        </w:rPr>
      </w:pPr>
      <w:r>
        <w:rPr>
          <w:rFonts w:ascii="Times New Roman" w:hAnsi="Times New Roman" w:cs="Times New Roman"/>
          <w:color w:val="303030"/>
          <w:sz w:val="23"/>
          <w:szCs w:val="23"/>
        </w:rPr>
        <w:br w:type="page"/>
      </w:r>
    </w:p>
    <w:p w:rsidR="008F3E4E" w:rsidRDefault="008F3E4E" w:rsidP="008F3E4E">
      <w:pPr>
        <w:autoSpaceDE w:val="0"/>
        <w:autoSpaceDN w:val="0"/>
        <w:adjustRightInd w:val="0"/>
        <w:spacing w:after="0" w:line="240" w:lineRule="auto"/>
        <w:rPr>
          <w:rFonts w:ascii="Times New Roman" w:hAnsi="Times New Roman" w:cs="Times New Roman"/>
          <w:color w:val="303030"/>
          <w:sz w:val="23"/>
          <w:szCs w:val="23"/>
        </w:rPr>
      </w:pPr>
      <w:r>
        <w:rPr>
          <w:rFonts w:ascii="Times New Roman" w:hAnsi="Times New Roman" w:cs="Times New Roman"/>
          <w:color w:val="303030"/>
          <w:sz w:val="23"/>
          <w:szCs w:val="23"/>
        </w:rPr>
        <w:lastRenderedPageBreak/>
        <w:t>November 24,2015</w:t>
      </w:r>
    </w:p>
    <w:p w:rsidR="008F3E4E" w:rsidRDefault="008F3E4E" w:rsidP="008F3E4E">
      <w:pPr>
        <w:autoSpaceDE w:val="0"/>
        <w:autoSpaceDN w:val="0"/>
        <w:adjustRightInd w:val="0"/>
        <w:spacing w:after="0" w:line="240" w:lineRule="auto"/>
        <w:rPr>
          <w:rFonts w:ascii="Times New Roman" w:hAnsi="Times New Roman" w:cs="Times New Roman"/>
          <w:color w:val="303030"/>
          <w:sz w:val="23"/>
          <w:szCs w:val="23"/>
        </w:rPr>
      </w:pPr>
      <w:r>
        <w:rPr>
          <w:rFonts w:ascii="Times New Roman" w:hAnsi="Times New Roman" w:cs="Times New Roman"/>
          <w:color w:val="303030"/>
          <w:sz w:val="23"/>
          <w:szCs w:val="23"/>
        </w:rPr>
        <w:t>Director of Information Collection Clearance Division</w:t>
      </w:r>
    </w:p>
    <w:p w:rsidR="008F3E4E" w:rsidRDefault="008F3E4E" w:rsidP="008F3E4E">
      <w:pPr>
        <w:autoSpaceDE w:val="0"/>
        <w:autoSpaceDN w:val="0"/>
        <w:adjustRightInd w:val="0"/>
        <w:spacing w:after="0" w:line="240" w:lineRule="auto"/>
        <w:rPr>
          <w:rFonts w:ascii="Times New Roman" w:hAnsi="Times New Roman" w:cs="Times New Roman"/>
          <w:color w:val="303030"/>
          <w:sz w:val="23"/>
          <w:szCs w:val="23"/>
        </w:rPr>
      </w:pPr>
      <w:r>
        <w:rPr>
          <w:rFonts w:ascii="Times New Roman" w:hAnsi="Times New Roman" w:cs="Times New Roman"/>
          <w:color w:val="303030"/>
          <w:sz w:val="23"/>
          <w:szCs w:val="23"/>
        </w:rPr>
        <w:t>U.S. Department of Education</w:t>
      </w:r>
    </w:p>
    <w:p w:rsidR="008F3E4E" w:rsidRDefault="008F3E4E" w:rsidP="008F3E4E">
      <w:pPr>
        <w:autoSpaceDE w:val="0"/>
        <w:autoSpaceDN w:val="0"/>
        <w:adjustRightInd w:val="0"/>
        <w:spacing w:after="0" w:line="240" w:lineRule="auto"/>
        <w:rPr>
          <w:rFonts w:ascii="Times New Roman" w:hAnsi="Times New Roman" w:cs="Times New Roman"/>
          <w:color w:val="303030"/>
          <w:sz w:val="23"/>
          <w:szCs w:val="23"/>
        </w:rPr>
      </w:pPr>
      <w:r>
        <w:rPr>
          <w:rFonts w:ascii="Times New Roman" w:hAnsi="Times New Roman" w:cs="Times New Roman"/>
          <w:color w:val="303030"/>
          <w:sz w:val="23"/>
          <w:szCs w:val="23"/>
        </w:rPr>
        <w:t>400 Maryland A venue, S W</w:t>
      </w:r>
    </w:p>
    <w:p w:rsidR="008F3E4E" w:rsidRDefault="008F3E4E" w:rsidP="008F3E4E">
      <w:pPr>
        <w:autoSpaceDE w:val="0"/>
        <w:autoSpaceDN w:val="0"/>
        <w:adjustRightInd w:val="0"/>
        <w:spacing w:after="0" w:line="240" w:lineRule="auto"/>
        <w:rPr>
          <w:rFonts w:ascii="Times New Roman" w:hAnsi="Times New Roman" w:cs="Times New Roman"/>
          <w:color w:val="303030"/>
          <w:sz w:val="23"/>
          <w:szCs w:val="23"/>
        </w:rPr>
      </w:pPr>
      <w:r>
        <w:rPr>
          <w:rFonts w:ascii="Times New Roman" w:hAnsi="Times New Roman" w:cs="Times New Roman"/>
          <w:color w:val="303030"/>
          <w:sz w:val="23"/>
          <w:szCs w:val="23"/>
        </w:rPr>
        <w:t>LBJ Room 2E 103</w:t>
      </w:r>
    </w:p>
    <w:p w:rsidR="008F3E4E" w:rsidRDefault="008F3E4E" w:rsidP="008F3E4E">
      <w:pPr>
        <w:autoSpaceDE w:val="0"/>
        <w:autoSpaceDN w:val="0"/>
        <w:adjustRightInd w:val="0"/>
        <w:spacing w:after="0" w:line="240" w:lineRule="auto"/>
        <w:rPr>
          <w:rFonts w:ascii="Times New Roman" w:hAnsi="Times New Roman" w:cs="Times New Roman"/>
          <w:color w:val="303030"/>
          <w:sz w:val="23"/>
          <w:szCs w:val="23"/>
        </w:rPr>
      </w:pPr>
      <w:r>
        <w:rPr>
          <w:rFonts w:ascii="Times New Roman" w:hAnsi="Times New Roman" w:cs="Times New Roman"/>
          <w:color w:val="303030"/>
          <w:sz w:val="23"/>
          <w:szCs w:val="23"/>
        </w:rPr>
        <w:t>Washington, DC 20202-4537</w:t>
      </w:r>
    </w:p>
    <w:p w:rsidR="008F3E4E" w:rsidRDefault="008F3E4E" w:rsidP="008F3E4E">
      <w:pPr>
        <w:autoSpaceDE w:val="0"/>
        <w:autoSpaceDN w:val="0"/>
        <w:adjustRightInd w:val="0"/>
        <w:spacing w:after="0" w:line="240" w:lineRule="auto"/>
        <w:rPr>
          <w:rFonts w:ascii="Times New Roman" w:hAnsi="Times New Roman" w:cs="Times New Roman"/>
          <w:color w:val="115786"/>
          <w:sz w:val="23"/>
          <w:szCs w:val="23"/>
        </w:rPr>
      </w:pPr>
      <w:r>
        <w:rPr>
          <w:rFonts w:ascii="Times New Roman" w:hAnsi="Times New Roman" w:cs="Times New Roman"/>
          <w:color w:val="115786"/>
          <w:sz w:val="23"/>
          <w:szCs w:val="23"/>
        </w:rPr>
        <w:t>U.S. Department of Commerce</w:t>
      </w:r>
    </w:p>
    <w:p w:rsidR="008F3E4E" w:rsidRDefault="008F3E4E" w:rsidP="008F3E4E">
      <w:pPr>
        <w:autoSpaceDE w:val="0"/>
        <w:autoSpaceDN w:val="0"/>
        <w:adjustRightInd w:val="0"/>
        <w:spacing w:after="0" w:line="240" w:lineRule="auto"/>
        <w:rPr>
          <w:rFonts w:ascii="Times New Roman" w:hAnsi="Times New Roman" w:cs="Times New Roman"/>
          <w:color w:val="115786"/>
          <w:sz w:val="17"/>
          <w:szCs w:val="17"/>
        </w:rPr>
      </w:pPr>
      <w:r>
        <w:rPr>
          <w:rFonts w:ascii="Times New Roman" w:hAnsi="Times New Roman" w:cs="Times New Roman"/>
          <w:color w:val="115786"/>
          <w:sz w:val="17"/>
          <w:szCs w:val="17"/>
        </w:rPr>
        <w:t>Economics and Statistics Administration</w:t>
      </w:r>
    </w:p>
    <w:p w:rsidR="00583086" w:rsidRDefault="00583086" w:rsidP="008F3E4E">
      <w:pPr>
        <w:autoSpaceDE w:val="0"/>
        <w:autoSpaceDN w:val="0"/>
        <w:adjustRightInd w:val="0"/>
        <w:spacing w:after="0" w:line="240" w:lineRule="auto"/>
        <w:rPr>
          <w:rFonts w:ascii="Times New Roman" w:hAnsi="Times New Roman" w:cs="Times New Roman"/>
          <w:color w:val="303030"/>
          <w:sz w:val="23"/>
          <w:szCs w:val="23"/>
        </w:rPr>
      </w:pPr>
    </w:p>
    <w:p w:rsidR="008F3E4E" w:rsidRDefault="008F3E4E" w:rsidP="008F3E4E">
      <w:pPr>
        <w:autoSpaceDE w:val="0"/>
        <w:autoSpaceDN w:val="0"/>
        <w:adjustRightInd w:val="0"/>
        <w:spacing w:after="0" w:line="240" w:lineRule="auto"/>
        <w:rPr>
          <w:rFonts w:ascii="Times New Roman" w:hAnsi="Times New Roman" w:cs="Times New Roman"/>
          <w:color w:val="303030"/>
          <w:sz w:val="23"/>
          <w:szCs w:val="23"/>
        </w:rPr>
      </w:pPr>
      <w:r>
        <w:rPr>
          <w:rFonts w:ascii="Times New Roman" w:hAnsi="Times New Roman" w:cs="Times New Roman"/>
          <w:color w:val="303030"/>
          <w:sz w:val="23"/>
          <w:szCs w:val="23"/>
        </w:rPr>
        <w:t xml:space="preserve">RE: </w:t>
      </w:r>
      <w:r>
        <w:rPr>
          <w:rFonts w:ascii="Times New Roman" w:hAnsi="Times New Roman" w:cs="Times New Roman"/>
          <w:i/>
          <w:iCs/>
          <w:color w:val="303030"/>
          <w:sz w:val="23"/>
          <w:szCs w:val="23"/>
        </w:rPr>
        <w:t xml:space="preserve">Federal Register </w:t>
      </w:r>
      <w:r>
        <w:rPr>
          <w:rFonts w:ascii="Times New Roman" w:hAnsi="Times New Roman" w:cs="Times New Roman"/>
          <w:color w:val="303030"/>
          <w:sz w:val="23"/>
          <w:szCs w:val="23"/>
        </w:rPr>
        <w:t>notice of October 20,2015, for the National Center for Education</w:t>
      </w:r>
      <w:r w:rsidR="00583086">
        <w:rPr>
          <w:rFonts w:ascii="Times New Roman" w:hAnsi="Times New Roman" w:cs="Times New Roman"/>
          <w:color w:val="303030"/>
          <w:sz w:val="23"/>
          <w:szCs w:val="23"/>
        </w:rPr>
        <w:t xml:space="preserve"> </w:t>
      </w:r>
      <w:r>
        <w:rPr>
          <w:rFonts w:ascii="Times New Roman" w:hAnsi="Times New Roman" w:cs="Times New Roman"/>
          <w:color w:val="303030"/>
          <w:sz w:val="23"/>
          <w:szCs w:val="23"/>
        </w:rPr>
        <w:t>Statistics' Integrated Postsecondary Education Data System (IPEDS)</w:t>
      </w:r>
      <w:r w:rsidR="00583086">
        <w:rPr>
          <w:rFonts w:ascii="Times New Roman" w:hAnsi="Times New Roman" w:cs="Times New Roman"/>
          <w:color w:val="303030"/>
          <w:sz w:val="23"/>
          <w:szCs w:val="23"/>
        </w:rPr>
        <w:t xml:space="preserve"> </w:t>
      </w:r>
      <w:r>
        <w:rPr>
          <w:rFonts w:ascii="Times New Roman" w:hAnsi="Times New Roman" w:cs="Times New Roman"/>
          <w:color w:val="303030"/>
          <w:sz w:val="23"/>
          <w:szCs w:val="23"/>
        </w:rPr>
        <w:t>(OMB Number: 1850-0582)</w:t>
      </w:r>
    </w:p>
    <w:p w:rsidR="008F3E4E" w:rsidRDefault="008F3E4E" w:rsidP="008F3E4E">
      <w:pPr>
        <w:autoSpaceDE w:val="0"/>
        <w:autoSpaceDN w:val="0"/>
        <w:adjustRightInd w:val="0"/>
        <w:spacing w:after="0" w:line="240" w:lineRule="auto"/>
        <w:rPr>
          <w:rFonts w:ascii="Times New Roman" w:hAnsi="Times New Roman" w:cs="Times New Roman"/>
          <w:color w:val="303030"/>
          <w:sz w:val="23"/>
          <w:szCs w:val="23"/>
        </w:rPr>
      </w:pPr>
    </w:p>
    <w:p w:rsidR="008F3E4E" w:rsidRDefault="008F3E4E" w:rsidP="008F3E4E">
      <w:pPr>
        <w:autoSpaceDE w:val="0"/>
        <w:autoSpaceDN w:val="0"/>
        <w:adjustRightInd w:val="0"/>
        <w:spacing w:after="0" w:line="240" w:lineRule="auto"/>
        <w:rPr>
          <w:rFonts w:ascii="Times New Roman" w:hAnsi="Times New Roman" w:cs="Times New Roman"/>
          <w:color w:val="303030"/>
          <w:sz w:val="23"/>
          <w:szCs w:val="23"/>
        </w:rPr>
      </w:pPr>
      <w:r>
        <w:rPr>
          <w:rFonts w:ascii="Times New Roman" w:hAnsi="Times New Roman" w:cs="Times New Roman"/>
          <w:color w:val="303030"/>
          <w:sz w:val="23"/>
          <w:szCs w:val="23"/>
        </w:rPr>
        <w:t>Dear Director:</w:t>
      </w:r>
    </w:p>
    <w:p w:rsidR="008F3E4E" w:rsidRDefault="008F3E4E" w:rsidP="008F3E4E">
      <w:pPr>
        <w:autoSpaceDE w:val="0"/>
        <w:autoSpaceDN w:val="0"/>
        <w:adjustRightInd w:val="0"/>
        <w:spacing w:after="0" w:line="240" w:lineRule="auto"/>
        <w:rPr>
          <w:rFonts w:ascii="Times New Roman" w:hAnsi="Times New Roman" w:cs="Times New Roman"/>
          <w:color w:val="303030"/>
          <w:sz w:val="23"/>
          <w:szCs w:val="23"/>
        </w:rPr>
      </w:pPr>
    </w:p>
    <w:p w:rsidR="008F3E4E" w:rsidRDefault="008F3E4E" w:rsidP="008F3E4E">
      <w:pPr>
        <w:autoSpaceDE w:val="0"/>
        <w:autoSpaceDN w:val="0"/>
        <w:adjustRightInd w:val="0"/>
        <w:spacing w:after="0" w:line="240" w:lineRule="auto"/>
        <w:rPr>
          <w:rFonts w:ascii="Times New Roman" w:hAnsi="Times New Roman" w:cs="Times New Roman"/>
          <w:color w:val="303030"/>
          <w:sz w:val="23"/>
          <w:szCs w:val="23"/>
        </w:rPr>
      </w:pPr>
      <w:r>
        <w:rPr>
          <w:rFonts w:ascii="Times New Roman" w:hAnsi="Times New Roman" w:cs="Times New Roman"/>
          <w:color w:val="303030"/>
          <w:sz w:val="23"/>
          <w:szCs w:val="23"/>
        </w:rPr>
        <w:t>The Bureau of Economic Analysis (BEA) strongly supports the National Center for Education</w:t>
      </w:r>
      <w:r w:rsidR="00583086">
        <w:rPr>
          <w:rFonts w:ascii="Times New Roman" w:hAnsi="Times New Roman" w:cs="Times New Roman"/>
          <w:color w:val="303030"/>
          <w:sz w:val="23"/>
          <w:szCs w:val="23"/>
        </w:rPr>
        <w:t xml:space="preserve"> </w:t>
      </w:r>
      <w:r>
        <w:rPr>
          <w:rFonts w:ascii="Times New Roman" w:hAnsi="Times New Roman" w:cs="Times New Roman"/>
          <w:color w:val="303030"/>
          <w:sz w:val="23"/>
          <w:szCs w:val="23"/>
        </w:rPr>
        <w:t>Statistics' continued efforts to collect data using the Integrated Postsecondary Education Data</w:t>
      </w:r>
      <w:r w:rsidR="00583086">
        <w:rPr>
          <w:rFonts w:ascii="Times New Roman" w:hAnsi="Times New Roman" w:cs="Times New Roman"/>
          <w:color w:val="303030"/>
          <w:sz w:val="23"/>
          <w:szCs w:val="23"/>
        </w:rPr>
        <w:t xml:space="preserve"> </w:t>
      </w:r>
      <w:r>
        <w:rPr>
          <w:rFonts w:ascii="Times New Roman" w:hAnsi="Times New Roman" w:cs="Times New Roman"/>
          <w:color w:val="303030"/>
          <w:sz w:val="23"/>
          <w:szCs w:val="23"/>
        </w:rPr>
        <w:t>System (IPEDS). The data collected on this survey are crucial to key components ofBEA's</w:t>
      </w:r>
      <w:r w:rsidR="00583086">
        <w:rPr>
          <w:rFonts w:ascii="Times New Roman" w:hAnsi="Times New Roman" w:cs="Times New Roman"/>
          <w:color w:val="303030"/>
          <w:sz w:val="23"/>
          <w:szCs w:val="23"/>
        </w:rPr>
        <w:t xml:space="preserve"> </w:t>
      </w:r>
      <w:r>
        <w:rPr>
          <w:rFonts w:ascii="Times New Roman" w:hAnsi="Times New Roman" w:cs="Times New Roman"/>
          <w:color w:val="303030"/>
          <w:sz w:val="23"/>
          <w:szCs w:val="23"/>
        </w:rPr>
        <w:t>economic statistics.</w:t>
      </w:r>
    </w:p>
    <w:p w:rsidR="008F3E4E" w:rsidRDefault="008F3E4E" w:rsidP="008F3E4E">
      <w:pPr>
        <w:autoSpaceDE w:val="0"/>
        <w:autoSpaceDN w:val="0"/>
        <w:adjustRightInd w:val="0"/>
        <w:spacing w:after="0" w:line="240" w:lineRule="auto"/>
        <w:rPr>
          <w:rFonts w:ascii="Times New Roman" w:hAnsi="Times New Roman" w:cs="Times New Roman"/>
          <w:color w:val="303030"/>
          <w:sz w:val="23"/>
          <w:szCs w:val="23"/>
        </w:rPr>
      </w:pPr>
    </w:p>
    <w:p w:rsidR="008F3E4E" w:rsidRDefault="008F3E4E" w:rsidP="008F3E4E">
      <w:pPr>
        <w:autoSpaceDE w:val="0"/>
        <w:autoSpaceDN w:val="0"/>
        <w:adjustRightInd w:val="0"/>
        <w:spacing w:after="0" w:line="240" w:lineRule="auto"/>
        <w:rPr>
          <w:rFonts w:ascii="Times New Roman" w:hAnsi="Times New Roman" w:cs="Times New Roman"/>
          <w:color w:val="303030"/>
          <w:sz w:val="23"/>
          <w:szCs w:val="23"/>
        </w:rPr>
      </w:pPr>
      <w:r>
        <w:rPr>
          <w:rFonts w:ascii="Times New Roman" w:hAnsi="Times New Roman" w:cs="Times New Roman"/>
          <w:color w:val="303030"/>
          <w:sz w:val="23"/>
          <w:szCs w:val="23"/>
        </w:rPr>
        <w:t>IPEDS data are used in the national income and product accounts (NIP As) to help estimate</w:t>
      </w:r>
      <w:r w:rsidR="00583086">
        <w:rPr>
          <w:rFonts w:ascii="Times New Roman" w:hAnsi="Times New Roman" w:cs="Times New Roman"/>
          <w:color w:val="303030"/>
          <w:sz w:val="23"/>
          <w:szCs w:val="23"/>
        </w:rPr>
        <w:t xml:space="preserve"> </w:t>
      </w:r>
      <w:r>
        <w:rPr>
          <w:rFonts w:ascii="Times New Roman" w:hAnsi="Times New Roman" w:cs="Times New Roman"/>
          <w:color w:val="303030"/>
          <w:sz w:val="23"/>
          <w:szCs w:val="23"/>
        </w:rPr>
        <w:t>personal consumption expenditures (PCE). Additionally, IPEDS data are used to estimate output</w:t>
      </w:r>
      <w:r w:rsidR="00583086">
        <w:rPr>
          <w:rFonts w:ascii="Times New Roman" w:hAnsi="Times New Roman" w:cs="Times New Roman"/>
          <w:color w:val="303030"/>
          <w:sz w:val="23"/>
          <w:szCs w:val="23"/>
        </w:rPr>
        <w:t xml:space="preserve"> </w:t>
      </w:r>
      <w:r>
        <w:rPr>
          <w:rFonts w:ascii="Times New Roman" w:hAnsi="Times New Roman" w:cs="Times New Roman"/>
          <w:color w:val="303030"/>
          <w:sz w:val="23"/>
          <w:szCs w:val="23"/>
        </w:rPr>
        <w:t>for private education in the benchmark input-output accounts. Finally, there are benefits from</w:t>
      </w:r>
      <w:r w:rsidR="00583086">
        <w:rPr>
          <w:rFonts w:ascii="Times New Roman" w:hAnsi="Times New Roman" w:cs="Times New Roman"/>
          <w:color w:val="303030"/>
          <w:sz w:val="23"/>
          <w:szCs w:val="23"/>
        </w:rPr>
        <w:t xml:space="preserve"> </w:t>
      </w:r>
      <w:r>
        <w:rPr>
          <w:rFonts w:ascii="Times New Roman" w:hAnsi="Times New Roman" w:cs="Times New Roman"/>
          <w:color w:val="303030"/>
          <w:sz w:val="23"/>
          <w:szCs w:val="23"/>
        </w:rPr>
        <w:t>the IPEDS data used by the U.S. Census Bureau in the preparation of its Annual Survey of</w:t>
      </w:r>
      <w:r w:rsidR="00583086">
        <w:rPr>
          <w:rFonts w:ascii="Times New Roman" w:hAnsi="Times New Roman" w:cs="Times New Roman"/>
          <w:color w:val="303030"/>
          <w:sz w:val="23"/>
          <w:szCs w:val="23"/>
        </w:rPr>
        <w:t xml:space="preserve"> </w:t>
      </w:r>
      <w:r>
        <w:rPr>
          <w:rFonts w:ascii="Times New Roman" w:hAnsi="Times New Roman" w:cs="Times New Roman"/>
          <w:color w:val="303030"/>
          <w:sz w:val="23"/>
          <w:szCs w:val="23"/>
        </w:rPr>
        <w:t>Government Finances (ASGF). BEA uses the ASGF data to estimate components of state and</w:t>
      </w:r>
      <w:r w:rsidR="00583086">
        <w:rPr>
          <w:rFonts w:ascii="Times New Roman" w:hAnsi="Times New Roman" w:cs="Times New Roman"/>
          <w:color w:val="303030"/>
          <w:sz w:val="23"/>
          <w:szCs w:val="23"/>
        </w:rPr>
        <w:t xml:space="preserve"> </w:t>
      </w:r>
      <w:r>
        <w:rPr>
          <w:rFonts w:ascii="Times New Roman" w:hAnsi="Times New Roman" w:cs="Times New Roman"/>
          <w:color w:val="303030"/>
          <w:sz w:val="23"/>
          <w:szCs w:val="23"/>
        </w:rPr>
        <w:t>local government spending in the NIP As. BEA requests that a detailed accounting of the</w:t>
      </w:r>
      <w:r w:rsidR="00583086">
        <w:rPr>
          <w:rFonts w:ascii="Times New Roman" w:hAnsi="Times New Roman" w:cs="Times New Roman"/>
          <w:color w:val="303030"/>
          <w:sz w:val="23"/>
          <w:szCs w:val="23"/>
        </w:rPr>
        <w:t xml:space="preserve"> </w:t>
      </w:r>
      <w:r>
        <w:rPr>
          <w:rFonts w:ascii="Times New Roman" w:hAnsi="Times New Roman" w:cs="Times New Roman"/>
          <w:color w:val="303030"/>
          <w:sz w:val="23"/>
          <w:szCs w:val="23"/>
        </w:rPr>
        <w:t>unfunded pension liability total or a ratio of the funded to unfunded pension liability is included</w:t>
      </w:r>
      <w:r w:rsidR="00583086">
        <w:rPr>
          <w:rFonts w:ascii="Times New Roman" w:hAnsi="Times New Roman" w:cs="Times New Roman"/>
          <w:color w:val="303030"/>
          <w:sz w:val="23"/>
          <w:szCs w:val="23"/>
        </w:rPr>
        <w:t xml:space="preserve"> </w:t>
      </w:r>
      <w:r>
        <w:rPr>
          <w:rFonts w:ascii="Times New Roman" w:hAnsi="Times New Roman" w:cs="Times New Roman"/>
          <w:color w:val="303030"/>
          <w:sz w:val="23"/>
          <w:szCs w:val="23"/>
        </w:rPr>
        <w:t>in addition to the changes listed in Federal Register notice. The attachment shows the IPEDS</w:t>
      </w:r>
      <w:r w:rsidR="00583086">
        <w:rPr>
          <w:rFonts w:ascii="Times New Roman" w:hAnsi="Times New Roman" w:cs="Times New Roman"/>
          <w:color w:val="303030"/>
          <w:sz w:val="23"/>
          <w:szCs w:val="23"/>
        </w:rPr>
        <w:t xml:space="preserve"> </w:t>
      </w:r>
      <w:r>
        <w:rPr>
          <w:rFonts w:ascii="Times New Roman" w:hAnsi="Times New Roman" w:cs="Times New Roman"/>
          <w:color w:val="303030"/>
          <w:sz w:val="23"/>
          <w:szCs w:val="23"/>
        </w:rPr>
        <w:t>data codes used by BEA.</w:t>
      </w:r>
    </w:p>
    <w:p w:rsidR="008F3E4E" w:rsidRDefault="008F3E4E" w:rsidP="008F3E4E">
      <w:pPr>
        <w:autoSpaceDE w:val="0"/>
        <w:autoSpaceDN w:val="0"/>
        <w:adjustRightInd w:val="0"/>
        <w:spacing w:after="0" w:line="240" w:lineRule="auto"/>
        <w:rPr>
          <w:rFonts w:ascii="Times New Roman" w:hAnsi="Times New Roman" w:cs="Times New Roman"/>
          <w:color w:val="303030"/>
          <w:sz w:val="23"/>
          <w:szCs w:val="23"/>
        </w:rPr>
      </w:pPr>
    </w:p>
    <w:p w:rsidR="008F3E4E" w:rsidRDefault="008F3E4E" w:rsidP="008F3E4E">
      <w:pPr>
        <w:autoSpaceDE w:val="0"/>
        <w:autoSpaceDN w:val="0"/>
        <w:adjustRightInd w:val="0"/>
        <w:spacing w:after="0" w:line="240" w:lineRule="auto"/>
        <w:rPr>
          <w:rFonts w:ascii="Times New Roman" w:hAnsi="Times New Roman" w:cs="Times New Roman"/>
          <w:color w:val="303030"/>
          <w:sz w:val="23"/>
          <w:szCs w:val="23"/>
        </w:rPr>
      </w:pPr>
      <w:r>
        <w:rPr>
          <w:rFonts w:ascii="Times New Roman" w:hAnsi="Times New Roman" w:cs="Times New Roman"/>
          <w:color w:val="303030"/>
          <w:sz w:val="23"/>
          <w:szCs w:val="23"/>
        </w:rPr>
        <w:t>Please keep BEA informed about any modifications to the form. We are particularly interested</w:t>
      </w:r>
      <w:r w:rsidR="00583086">
        <w:rPr>
          <w:rFonts w:ascii="Times New Roman" w:hAnsi="Times New Roman" w:cs="Times New Roman"/>
          <w:color w:val="303030"/>
          <w:sz w:val="23"/>
          <w:szCs w:val="23"/>
        </w:rPr>
        <w:t xml:space="preserve"> </w:t>
      </w:r>
      <w:r>
        <w:rPr>
          <w:rFonts w:ascii="Times New Roman" w:hAnsi="Times New Roman" w:cs="Times New Roman"/>
          <w:color w:val="303030"/>
          <w:sz w:val="23"/>
          <w:szCs w:val="23"/>
        </w:rPr>
        <w:t>in any modifications proposed during the form's approval process that would substantially affect</w:t>
      </w:r>
      <w:r w:rsidR="00583086">
        <w:rPr>
          <w:rFonts w:ascii="Times New Roman" w:hAnsi="Times New Roman" w:cs="Times New Roman"/>
          <w:color w:val="303030"/>
          <w:sz w:val="23"/>
          <w:szCs w:val="23"/>
        </w:rPr>
        <w:t xml:space="preserve"> </w:t>
      </w:r>
      <w:r>
        <w:rPr>
          <w:rFonts w:ascii="Times New Roman" w:hAnsi="Times New Roman" w:cs="Times New Roman"/>
          <w:color w:val="303030"/>
          <w:sz w:val="23"/>
          <w:szCs w:val="23"/>
        </w:rPr>
        <w:t>our use of these data. For additional information, please contact Tiffany Burrell, Source Data</w:t>
      </w:r>
      <w:r w:rsidR="00583086">
        <w:rPr>
          <w:rFonts w:ascii="Times New Roman" w:hAnsi="Times New Roman" w:cs="Times New Roman"/>
          <w:color w:val="303030"/>
          <w:sz w:val="23"/>
          <w:szCs w:val="23"/>
        </w:rPr>
        <w:t xml:space="preserve"> </w:t>
      </w:r>
      <w:r>
        <w:rPr>
          <w:rFonts w:ascii="Times New Roman" w:hAnsi="Times New Roman" w:cs="Times New Roman"/>
          <w:color w:val="303030"/>
          <w:sz w:val="23"/>
          <w:szCs w:val="23"/>
        </w:rPr>
        <w:t xml:space="preserve">Coordinator, at 202-606-9618 or by e-mail at </w:t>
      </w:r>
      <w:r>
        <w:rPr>
          <w:rFonts w:ascii="Times New Roman" w:hAnsi="Times New Roman" w:cs="Times New Roman"/>
          <w:color w:val="2B7EBD"/>
          <w:sz w:val="23"/>
          <w:szCs w:val="23"/>
        </w:rPr>
        <w:t>Tiffany.Burrell@bea.gov</w:t>
      </w:r>
      <w:r>
        <w:rPr>
          <w:rFonts w:ascii="Times New Roman" w:hAnsi="Times New Roman" w:cs="Times New Roman"/>
          <w:color w:val="303030"/>
          <w:sz w:val="23"/>
          <w:szCs w:val="23"/>
        </w:rPr>
        <w:t>. Should you need</w:t>
      </w:r>
      <w:r w:rsidR="00583086">
        <w:rPr>
          <w:rFonts w:ascii="Times New Roman" w:hAnsi="Times New Roman" w:cs="Times New Roman"/>
          <w:color w:val="303030"/>
          <w:sz w:val="23"/>
          <w:szCs w:val="23"/>
        </w:rPr>
        <w:t xml:space="preserve"> </w:t>
      </w:r>
      <w:r>
        <w:rPr>
          <w:rFonts w:ascii="Times New Roman" w:hAnsi="Times New Roman" w:cs="Times New Roman"/>
          <w:color w:val="303030"/>
          <w:sz w:val="23"/>
          <w:szCs w:val="23"/>
        </w:rPr>
        <w:t>assistance in justifying this form to the Office of Management and Budget, please do not hesitate</w:t>
      </w:r>
      <w:r w:rsidR="00583086">
        <w:rPr>
          <w:rFonts w:ascii="Times New Roman" w:hAnsi="Times New Roman" w:cs="Times New Roman"/>
          <w:color w:val="303030"/>
          <w:sz w:val="23"/>
          <w:szCs w:val="23"/>
        </w:rPr>
        <w:t xml:space="preserve"> </w:t>
      </w:r>
      <w:r>
        <w:rPr>
          <w:rFonts w:ascii="Times New Roman" w:hAnsi="Times New Roman" w:cs="Times New Roman"/>
          <w:color w:val="303030"/>
          <w:sz w:val="23"/>
          <w:szCs w:val="23"/>
        </w:rPr>
        <w:t>to contact BEA.</w:t>
      </w:r>
    </w:p>
    <w:p w:rsidR="008F3E4E" w:rsidRDefault="008F3E4E" w:rsidP="008F3E4E">
      <w:pPr>
        <w:autoSpaceDE w:val="0"/>
        <w:autoSpaceDN w:val="0"/>
        <w:adjustRightInd w:val="0"/>
        <w:spacing w:after="0" w:line="240" w:lineRule="auto"/>
        <w:rPr>
          <w:rFonts w:ascii="Times New Roman" w:hAnsi="Times New Roman" w:cs="Times New Roman"/>
          <w:color w:val="303030"/>
          <w:sz w:val="23"/>
          <w:szCs w:val="23"/>
        </w:rPr>
      </w:pPr>
    </w:p>
    <w:p w:rsidR="008F3E4E" w:rsidRDefault="008F3E4E" w:rsidP="008F3E4E">
      <w:pPr>
        <w:autoSpaceDE w:val="0"/>
        <w:autoSpaceDN w:val="0"/>
        <w:adjustRightInd w:val="0"/>
        <w:spacing w:after="0" w:line="240" w:lineRule="auto"/>
        <w:rPr>
          <w:rFonts w:ascii="Times New Roman" w:hAnsi="Times New Roman" w:cs="Times New Roman"/>
          <w:color w:val="727272"/>
          <w:sz w:val="23"/>
          <w:szCs w:val="23"/>
        </w:rPr>
      </w:pPr>
      <w:r>
        <w:rPr>
          <w:rFonts w:ascii="Times New Roman" w:hAnsi="Times New Roman" w:cs="Times New Roman"/>
          <w:color w:val="303030"/>
          <w:sz w:val="23"/>
          <w:szCs w:val="23"/>
        </w:rPr>
        <w:t>Sincerely</w:t>
      </w:r>
      <w:r>
        <w:rPr>
          <w:rFonts w:ascii="Times New Roman" w:hAnsi="Times New Roman" w:cs="Times New Roman"/>
          <w:color w:val="727272"/>
          <w:sz w:val="23"/>
          <w:szCs w:val="23"/>
        </w:rPr>
        <w:t>,</w:t>
      </w:r>
    </w:p>
    <w:p w:rsidR="008F3E4E" w:rsidRDefault="008F3E4E" w:rsidP="008F3E4E">
      <w:pPr>
        <w:autoSpaceDE w:val="0"/>
        <w:autoSpaceDN w:val="0"/>
        <w:adjustRightInd w:val="0"/>
        <w:spacing w:after="0" w:line="240" w:lineRule="auto"/>
        <w:rPr>
          <w:rFonts w:ascii="Times New Roman" w:hAnsi="Times New Roman" w:cs="Times New Roman"/>
          <w:color w:val="303030"/>
          <w:sz w:val="23"/>
          <w:szCs w:val="23"/>
        </w:rPr>
      </w:pPr>
      <w:r>
        <w:rPr>
          <w:rFonts w:ascii="Times New Roman" w:hAnsi="Times New Roman" w:cs="Times New Roman"/>
          <w:color w:val="303030"/>
          <w:sz w:val="23"/>
          <w:szCs w:val="23"/>
        </w:rPr>
        <w:t>Dennis J. Fixler</w:t>
      </w:r>
    </w:p>
    <w:p w:rsidR="008F3E4E" w:rsidRDefault="008F3E4E" w:rsidP="008F3E4E">
      <w:pPr>
        <w:autoSpaceDE w:val="0"/>
        <w:autoSpaceDN w:val="0"/>
        <w:adjustRightInd w:val="0"/>
        <w:spacing w:after="0" w:line="240" w:lineRule="auto"/>
        <w:rPr>
          <w:rFonts w:ascii="Times New Roman" w:hAnsi="Times New Roman" w:cs="Times New Roman"/>
          <w:color w:val="303030"/>
          <w:sz w:val="23"/>
          <w:szCs w:val="23"/>
        </w:rPr>
      </w:pPr>
      <w:r>
        <w:rPr>
          <w:rFonts w:ascii="Times New Roman" w:hAnsi="Times New Roman" w:cs="Times New Roman"/>
          <w:color w:val="303030"/>
          <w:sz w:val="23"/>
          <w:szCs w:val="23"/>
        </w:rPr>
        <w:t>Chief Statistician</w:t>
      </w:r>
    </w:p>
    <w:p w:rsidR="008F3E4E" w:rsidRDefault="008F3E4E" w:rsidP="008F3E4E">
      <w:pPr>
        <w:spacing w:after="0" w:line="240" w:lineRule="auto"/>
        <w:rPr>
          <w:rFonts w:ascii="Times New Roman" w:hAnsi="Times New Roman" w:cs="Times New Roman"/>
          <w:color w:val="303030"/>
          <w:sz w:val="23"/>
          <w:szCs w:val="23"/>
        </w:rPr>
      </w:pPr>
    </w:p>
    <w:p w:rsidR="008F3E4E" w:rsidRPr="008F3E4E" w:rsidRDefault="008F3E4E" w:rsidP="008F3E4E">
      <w:pPr>
        <w:autoSpaceDE w:val="0"/>
        <w:autoSpaceDN w:val="0"/>
        <w:adjustRightInd w:val="0"/>
        <w:spacing w:after="0" w:line="240" w:lineRule="auto"/>
        <w:rPr>
          <w:rFonts w:ascii="Times New Roman" w:hAnsi="Times New Roman" w:cs="Times New Roman"/>
          <w:b/>
          <w:color w:val="303030"/>
          <w:sz w:val="24"/>
          <w:szCs w:val="24"/>
        </w:rPr>
      </w:pPr>
      <w:r w:rsidRPr="008F3E4E">
        <w:rPr>
          <w:rFonts w:ascii="Times New Roman" w:hAnsi="Times New Roman" w:cs="Times New Roman"/>
          <w:b/>
          <w:color w:val="303030"/>
          <w:sz w:val="24"/>
          <w:szCs w:val="24"/>
        </w:rPr>
        <w:t>BEA's Usage of the IPEDS</w:t>
      </w:r>
    </w:p>
    <w:tbl>
      <w:tblPr>
        <w:tblStyle w:val="TableGrid"/>
        <w:tblW w:w="0" w:type="auto"/>
        <w:tblLook w:val="04A0" w:firstRow="1" w:lastRow="0" w:firstColumn="1" w:lastColumn="0" w:noHBand="0" w:noVBand="1"/>
      </w:tblPr>
      <w:tblGrid>
        <w:gridCol w:w="2088"/>
        <w:gridCol w:w="8352"/>
      </w:tblGrid>
      <w:tr w:rsidR="008F3E4E" w:rsidRPr="00583086" w:rsidTr="00583086">
        <w:tc>
          <w:tcPr>
            <w:tcW w:w="2088" w:type="dxa"/>
            <w:vAlign w:val="center"/>
          </w:tcPr>
          <w:p w:rsidR="008F3E4E" w:rsidRPr="00583086" w:rsidRDefault="008F3E4E" w:rsidP="00583086">
            <w:pPr>
              <w:autoSpaceDE w:val="0"/>
              <w:autoSpaceDN w:val="0"/>
              <w:adjustRightInd w:val="0"/>
              <w:rPr>
                <w:rFonts w:ascii="Times New Roman" w:hAnsi="Times New Roman" w:cs="Times New Roman"/>
                <w:b/>
                <w:color w:val="303030"/>
                <w:sz w:val="24"/>
                <w:szCs w:val="24"/>
              </w:rPr>
            </w:pPr>
            <w:r w:rsidRPr="00583086">
              <w:rPr>
                <w:rFonts w:ascii="Times New Roman" w:hAnsi="Times New Roman" w:cs="Times New Roman"/>
                <w:b/>
                <w:color w:val="303030"/>
                <w:sz w:val="24"/>
                <w:szCs w:val="24"/>
              </w:rPr>
              <w:t>Data Codes Used</w:t>
            </w:r>
          </w:p>
        </w:tc>
        <w:tc>
          <w:tcPr>
            <w:tcW w:w="8352" w:type="dxa"/>
            <w:vAlign w:val="center"/>
          </w:tcPr>
          <w:p w:rsidR="008F3E4E" w:rsidRPr="00583086" w:rsidRDefault="008F3E4E" w:rsidP="00583086">
            <w:pPr>
              <w:autoSpaceDE w:val="0"/>
              <w:autoSpaceDN w:val="0"/>
              <w:adjustRightInd w:val="0"/>
              <w:rPr>
                <w:rFonts w:ascii="Times New Roman" w:hAnsi="Times New Roman" w:cs="Times New Roman"/>
                <w:b/>
                <w:color w:val="303030"/>
                <w:sz w:val="23"/>
                <w:szCs w:val="23"/>
              </w:rPr>
            </w:pPr>
            <w:r w:rsidRPr="00583086">
              <w:rPr>
                <w:rFonts w:ascii="Times New Roman" w:hAnsi="Times New Roman" w:cs="Times New Roman"/>
                <w:b/>
                <w:color w:val="303030"/>
                <w:sz w:val="24"/>
                <w:szCs w:val="24"/>
              </w:rPr>
              <w:t>BEA Uses for the Data</w:t>
            </w:r>
          </w:p>
        </w:tc>
      </w:tr>
      <w:tr w:rsidR="00583086" w:rsidRPr="008F3E4E" w:rsidTr="00583086">
        <w:tc>
          <w:tcPr>
            <w:tcW w:w="2088" w:type="dxa"/>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r w:rsidRPr="008F3E4E">
              <w:rPr>
                <w:rFonts w:ascii="Times New Roman" w:hAnsi="Times New Roman" w:cs="Times New Roman"/>
                <w:color w:val="303030"/>
                <w:sz w:val="23"/>
                <w:szCs w:val="23"/>
              </w:rPr>
              <w:t>F2e011</w:t>
            </w:r>
          </w:p>
        </w:tc>
        <w:tc>
          <w:tcPr>
            <w:tcW w:w="8352" w:type="dxa"/>
            <w:vMerge w:val="restart"/>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r>
              <w:rPr>
                <w:rFonts w:ascii="Times New Roman" w:hAnsi="Times New Roman" w:cs="Times New Roman"/>
                <w:color w:val="303030"/>
                <w:sz w:val="23"/>
                <w:szCs w:val="23"/>
              </w:rPr>
              <w:t>Estimation of PCE for gross operating expenses of private higher education, schools</w:t>
            </w:r>
            <w:r>
              <w:rPr>
                <w:rFonts w:ascii="Times New Roman" w:hAnsi="Times New Roman" w:cs="Times New Roman"/>
                <w:color w:val="494949"/>
                <w:sz w:val="23"/>
                <w:szCs w:val="23"/>
              </w:rPr>
              <w:t xml:space="preserve">, </w:t>
            </w:r>
            <w:r>
              <w:rPr>
                <w:rFonts w:ascii="Times New Roman" w:hAnsi="Times New Roman" w:cs="Times New Roman"/>
                <w:color w:val="303030"/>
                <w:sz w:val="23"/>
                <w:szCs w:val="23"/>
              </w:rPr>
              <w:t>colleges, and universities at an annual level.</w:t>
            </w:r>
          </w:p>
        </w:tc>
      </w:tr>
      <w:tr w:rsidR="00583086" w:rsidRPr="008F3E4E" w:rsidTr="00583086">
        <w:tc>
          <w:tcPr>
            <w:tcW w:w="2088" w:type="dxa"/>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r w:rsidRPr="008F3E4E">
              <w:rPr>
                <w:rFonts w:ascii="Times New Roman" w:hAnsi="Times New Roman" w:cs="Times New Roman"/>
                <w:color w:val="303030"/>
                <w:sz w:val="23"/>
                <w:szCs w:val="23"/>
              </w:rPr>
              <w:t>F2e031</w:t>
            </w:r>
          </w:p>
        </w:tc>
        <w:tc>
          <w:tcPr>
            <w:tcW w:w="8352" w:type="dxa"/>
            <w:vMerge/>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p>
        </w:tc>
      </w:tr>
      <w:tr w:rsidR="00583086" w:rsidRPr="008F3E4E" w:rsidTr="00583086">
        <w:tc>
          <w:tcPr>
            <w:tcW w:w="2088" w:type="dxa"/>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r w:rsidRPr="008F3E4E">
              <w:rPr>
                <w:rFonts w:ascii="Times New Roman" w:hAnsi="Times New Roman" w:cs="Times New Roman"/>
                <w:color w:val="303030"/>
                <w:sz w:val="23"/>
                <w:szCs w:val="23"/>
              </w:rPr>
              <w:t>F2e041</w:t>
            </w:r>
          </w:p>
        </w:tc>
        <w:tc>
          <w:tcPr>
            <w:tcW w:w="8352" w:type="dxa"/>
            <w:vMerge/>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p>
        </w:tc>
      </w:tr>
      <w:tr w:rsidR="00583086" w:rsidRPr="008F3E4E" w:rsidTr="00583086">
        <w:tc>
          <w:tcPr>
            <w:tcW w:w="2088" w:type="dxa"/>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r w:rsidRPr="008F3E4E">
              <w:rPr>
                <w:rFonts w:ascii="Times New Roman" w:hAnsi="Times New Roman" w:cs="Times New Roman"/>
                <w:color w:val="303030"/>
                <w:sz w:val="23"/>
                <w:szCs w:val="23"/>
              </w:rPr>
              <w:t>F2e051</w:t>
            </w:r>
          </w:p>
        </w:tc>
        <w:tc>
          <w:tcPr>
            <w:tcW w:w="8352" w:type="dxa"/>
            <w:vMerge/>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p>
        </w:tc>
      </w:tr>
      <w:tr w:rsidR="00583086" w:rsidRPr="008F3E4E" w:rsidTr="00583086">
        <w:tc>
          <w:tcPr>
            <w:tcW w:w="2088" w:type="dxa"/>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r w:rsidRPr="008F3E4E">
              <w:rPr>
                <w:rFonts w:ascii="Times New Roman" w:hAnsi="Times New Roman" w:cs="Times New Roman"/>
                <w:color w:val="303030"/>
                <w:sz w:val="23"/>
                <w:szCs w:val="23"/>
              </w:rPr>
              <w:t>F2e061</w:t>
            </w:r>
          </w:p>
        </w:tc>
        <w:tc>
          <w:tcPr>
            <w:tcW w:w="8352" w:type="dxa"/>
            <w:vMerge/>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p>
        </w:tc>
      </w:tr>
      <w:tr w:rsidR="00583086" w:rsidRPr="008F3E4E" w:rsidTr="00583086">
        <w:tc>
          <w:tcPr>
            <w:tcW w:w="2088" w:type="dxa"/>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r w:rsidRPr="008F3E4E">
              <w:rPr>
                <w:rFonts w:ascii="Times New Roman" w:hAnsi="Times New Roman" w:cs="Times New Roman"/>
                <w:color w:val="303030"/>
                <w:sz w:val="23"/>
                <w:szCs w:val="23"/>
              </w:rPr>
              <w:t>F2e112</w:t>
            </w:r>
          </w:p>
        </w:tc>
        <w:tc>
          <w:tcPr>
            <w:tcW w:w="8352" w:type="dxa"/>
            <w:vMerge/>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p>
        </w:tc>
      </w:tr>
      <w:tr w:rsidR="00583086" w:rsidRPr="008F3E4E" w:rsidTr="00583086">
        <w:tc>
          <w:tcPr>
            <w:tcW w:w="2088" w:type="dxa"/>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r w:rsidRPr="008F3E4E">
              <w:rPr>
                <w:rFonts w:ascii="Times New Roman" w:hAnsi="Times New Roman" w:cs="Times New Roman"/>
                <w:color w:val="303030"/>
                <w:sz w:val="23"/>
                <w:szCs w:val="23"/>
              </w:rPr>
              <w:t>F2d01</w:t>
            </w:r>
          </w:p>
        </w:tc>
        <w:tc>
          <w:tcPr>
            <w:tcW w:w="8352" w:type="dxa"/>
            <w:vMerge/>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p>
        </w:tc>
      </w:tr>
      <w:tr w:rsidR="00583086" w:rsidRPr="008F3E4E" w:rsidTr="00583086">
        <w:tc>
          <w:tcPr>
            <w:tcW w:w="2088" w:type="dxa"/>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r w:rsidRPr="008F3E4E">
              <w:rPr>
                <w:rFonts w:ascii="Times New Roman" w:hAnsi="Times New Roman" w:cs="Times New Roman"/>
                <w:color w:val="303030"/>
                <w:sz w:val="23"/>
                <w:szCs w:val="23"/>
              </w:rPr>
              <w:t>F2dll</w:t>
            </w:r>
          </w:p>
        </w:tc>
        <w:tc>
          <w:tcPr>
            <w:tcW w:w="8352" w:type="dxa"/>
            <w:vMerge/>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p>
        </w:tc>
      </w:tr>
      <w:tr w:rsidR="00583086" w:rsidRPr="008F3E4E" w:rsidTr="00583086">
        <w:tc>
          <w:tcPr>
            <w:tcW w:w="2088" w:type="dxa"/>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r w:rsidRPr="008F3E4E">
              <w:rPr>
                <w:rFonts w:ascii="Times New Roman" w:hAnsi="Times New Roman" w:cs="Times New Roman"/>
                <w:color w:val="303030"/>
                <w:sz w:val="23"/>
                <w:szCs w:val="23"/>
              </w:rPr>
              <w:t>F3d01</w:t>
            </w:r>
          </w:p>
        </w:tc>
        <w:tc>
          <w:tcPr>
            <w:tcW w:w="8352" w:type="dxa"/>
            <w:vMerge/>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p>
        </w:tc>
      </w:tr>
      <w:tr w:rsidR="00583086" w:rsidRPr="008F3E4E" w:rsidTr="00583086">
        <w:tc>
          <w:tcPr>
            <w:tcW w:w="2088" w:type="dxa"/>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r w:rsidRPr="008F3E4E">
              <w:rPr>
                <w:rFonts w:ascii="Times New Roman" w:hAnsi="Times New Roman" w:cs="Times New Roman"/>
                <w:color w:val="303030"/>
                <w:sz w:val="23"/>
                <w:szCs w:val="23"/>
              </w:rPr>
              <w:t>F3d06</w:t>
            </w:r>
          </w:p>
        </w:tc>
        <w:tc>
          <w:tcPr>
            <w:tcW w:w="8352" w:type="dxa"/>
            <w:vMerge/>
            <w:vAlign w:val="center"/>
          </w:tcPr>
          <w:p w:rsidR="00583086" w:rsidRPr="008F3E4E" w:rsidRDefault="00583086" w:rsidP="00583086">
            <w:pPr>
              <w:autoSpaceDE w:val="0"/>
              <w:autoSpaceDN w:val="0"/>
              <w:adjustRightInd w:val="0"/>
              <w:rPr>
                <w:rFonts w:ascii="Times New Roman" w:hAnsi="Times New Roman" w:cs="Times New Roman"/>
                <w:color w:val="303030"/>
                <w:sz w:val="23"/>
                <w:szCs w:val="23"/>
              </w:rPr>
            </w:pPr>
          </w:p>
        </w:tc>
      </w:tr>
      <w:tr w:rsidR="008F3E4E" w:rsidRPr="008F3E4E" w:rsidTr="00583086">
        <w:tc>
          <w:tcPr>
            <w:tcW w:w="2088" w:type="dxa"/>
            <w:vAlign w:val="center"/>
          </w:tcPr>
          <w:p w:rsidR="008F3E4E" w:rsidRPr="008F3E4E" w:rsidRDefault="008F3E4E" w:rsidP="00583086">
            <w:pPr>
              <w:rPr>
                <w:rFonts w:ascii="Times New Roman" w:hAnsi="Times New Roman" w:cs="Times New Roman"/>
                <w:color w:val="494949"/>
                <w:sz w:val="23"/>
                <w:szCs w:val="23"/>
              </w:rPr>
            </w:pPr>
            <w:r w:rsidRPr="008F3E4E">
              <w:rPr>
                <w:rFonts w:ascii="Times New Roman" w:hAnsi="Times New Roman" w:cs="Times New Roman"/>
                <w:color w:val="303030"/>
                <w:sz w:val="23"/>
                <w:szCs w:val="23"/>
              </w:rPr>
              <w:t>F3d07</w:t>
            </w:r>
          </w:p>
        </w:tc>
        <w:tc>
          <w:tcPr>
            <w:tcW w:w="8352" w:type="dxa"/>
            <w:vAlign w:val="center"/>
          </w:tcPr>
          <w:p w:rsidR="008F3E4E" w:rsidRPr="008F3E4E" w:rsidRDefault="008F3E4E" w:rsidP="00583086">
            <w:pPr>
              <w:rPr>
                <w:rFonts w:ascii="Times New Roman" w:hAnsi="Times New Roman" w:cs="Times New Roman"/>
                <w:color w:val="303030"/>
                <w:sz w:val="23"/>
                <w:szCs w:val="23"/>
              </w:rPr>
            </w:pPr>
            <w:r>
              <w:rPr>
                <w:rFonts w:ascii="Times New Roman" w:hAnsi="Times New Roman" w:cs="Times New Roman"/>
                <w:color w:val="303030"/>
                <w:sz w:val="23"/>
                <w:szCs w:val="23"/>
              </w:rPr>
              <w:t>Estimates used in the benchmar</w:t>
            </w:r>
            <w:r w:rsidR="00583086">
              <w:rPr>
                <w:rFonts w:ascii="Times New Roman" w:hAnsi="Times New Roman" w:cs="Times New Roman"/>
                <w:color w:val="303030"/>
                <w:sz w:val="23"/>
                <w:szCs w:val="23"/>
              </w:rPr>
              <w:t>k for the input-output accounts.</w:t>
            </w:r>
          </w:p>
        </w:tc>
      </w:tr>
    </w:tbl>
    <w:p w:rsidR="008F3E4E" w:rsidRDefault="008F3E4E" w:rsidP="008F3E4E">
      <w:pPr>
        <w:spacing w:after="0" w:line="240" w:lineRule="auto"/>
        <w:rPr>
          <w:rFonts w:ascii="Times New Roman" w:hAnsi="Times New Roman" w:cs="Times New Roman"/>
          <w:color w:val="303030"/>
          <w:sz w:val="23"/>
          <w:szCs w:val="23"/>
        </w:rPr>
      </w:pPr>
    </w:p>
    <w:p w:rsidR="00664A76" w:rsidRPr="00FC3D4D" w:rsidRDefault="00CF68E0" w:rsidP="008F3E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6" style="width:0;height:2.25pt" o:hralign="center" o:hrstd="t" o:hrnoshade="t" o:hr="t" fillcolor="black" stroked="f"/>
        </w:pict>
      </w:r>
    </w:p>
    <w:p w:rsidR="00664A76" w:rsidRPr="00FC3D4D" w:rsidRDefault="00664A76" w:rsidP="00664A76">
      <w:pPr>
        <w:pStyle w:val="Heading1"/>
        <w:spacing w:before="0" w:after="120" w:line="240" w:lineRule="auto"/>
      </w:pPr>
      <w:r w:rsidRPr="00FC3D4D">
        <w:t>RESPONSE:</w:t>
      </w:r>
    </w:p>
    <w:p w:rsidR="00664A76" w:rsidRPr="00FC3D4D" w:rsidRDefault="00664A76" w:rsidP="00664A76">
      <w:pPr>
        <w:spacing w:after="0" w:line="240" w:lineRule="auto"/>
        <w:rPr>
          <w:rFonts w:ascii="Times New Roman" w:hAnsi="Times New Roman" w:cs="Times New Roman"/>
          <w:sz w:val="24"/>
          <w:szCs w:val="24"/>
        </w:rPr>
      </w:pPr>
      <w:r w:rsidRPr="00FC3D4D">
        <w:rPr>
          <w:rFonts w:ascii="Times New Roman" w:hAnsi="Times New Roman" w:cs="Times New Roman"/>
          <w:sz w:val="24"/>
          <w:szCs w:val="24"/>
        </w:rPr>
        <w:t xml:space="preserve">Dear Ms. </w:t>
      </w:r>
      <w:r w:rsidR="000C2761" w:rsidRPr="00FC3D4D">
        <w:rPr>
          <w:rFonts w:ascii="Times New Roman" w:hAnsi="Times New Roman" w:cs="Times New Roman"/>
          <w:sz w:val="24"/>
          <w:szCs w:val="24"/>
        </w:rPr>
        <w:t>Garrick</w:t>
      </w:r>
      <w:r w:rsidRPr="00FC3D4D">
        <w:rPr>
          <w:rFonts w:ascii="Times New Roman" w:hAnsi="Times New Roman" w:cs="Times New Roman"/>
          <w:sz w:val="24"/>
          <w:szCs w:val="24"/>
        </w:rPr>
        <w:t xml:space="preserve">, </w:t>
      </w:r>
    </w:p>
    <w:p w:rsidR="00664A76" w:rsidRPr="00FC3D4D" w:rsidRDefault="00664A76" w:rsidP="00664A76">
      <w:pPr>
        <w:spacing w:after="0" w:line="240" w:lineRule="auto"/>
        <w:rPr>
          <w:rFonts w:ascii="Times New Roman" w:hAnsi="Times New Roman" w:cs="Times New Roman"/>
          <w:sz w:val="24"/>
          <w:szCs w:val="24"/>
        </w:rPr>
      </w:pPr>
    </w:p>
    <w:p w:rsidR="00664A76" w:rsidRPr="00FC3D4D" w:rsidRDefault="00664A76" w:rsidP="00664A76">
      <w:pPr>
        <w:spacing w:after="0" w:line="240" w:lineRule="auto"/>
        <w:rPr>
          <w:rFonts w:ascii="Times New Roman" w:hAnsi="Times New Roman" w:cs="Times New Roman"/>
          <w:sz w:val="24"/>
          <w:szCs w:val="24"/>
        </w:rPr>
      </w:pPr>
      <w:r w:rsidRPr="00FC3D4D">
        <w:rPr>
          <w:rFonts w:ascii="Times New Roman" w:hAnsi="Times New Roman" w:cs="Times New Roman"/>
          <w:sz w:val="24"/>
          <w:szCs w:val="24"/>
        </w:rPr>
        <w:t xml:space="preserve">Thank you for your feedback </w:t>
      </w:r>
      <w:r w:rsidR="000C2761" w:rsidRPr="00FC3D4D">
        <w:rPr>
          <w:rFonts w:ascii="Times New Roman" w:hAnsi="Times New Roman" w:cs="Times New Roman"/>
          <w:sz w:val="24"/>
          <w:szCs w:val="24"/>
        </w:rPr>
        <w:t>posted</w:t>
      </w:r>
      <w:r w:rsidRPr="00FC3D4D">
        <w:rPr>
          <w:rFonts w:ascii="Times New Roman" w:hAnsi="Times New Roman" w:cs="Times New Roman"/>
          <w:sz w:val="24"/>
          <w:szCs w:val="24"/>
        </w:rPr>
        <w:t xml:space="preserve"> </w:t>
      </w:r>
      <w:r w:rsidR="00583086">
        <w:rPr>
          <w:rFonts w:ascii="Times New Roman" w:hAnsi="Times New Roman" w:cs="Times New Roman"/>
          <w:sz w:val="24"/>
          <w:szCs w:val="24"/>
        </w:rPr>
        <w:t xml:space="preserve">on </w:t>
      </w:r>
      <w:r w:rsidRPr="00FC3D4D">
        <w:rPr>
          <w:rFonts w:ascii="Times New Roman" w:hAnsi="Times New Roman" w:cs="Times New Roman"/>
          <w:sz w:val="24"/>
          <w:szCs w:val="24"/>
        </w:rPr>
        <w:t xml:space="preserve">November </w:t>
      </w:r>
      <w:r w:rsidR="000C2761" w:rsidRPr="00FC3D4D">
        <w:rPr>
          <w:rFonts w:ascii="Times New Roman" w:hAnsi="Times New Roman" w:cs="Times New Roman"/>
          <w:sz w:val="24"/>
          <w:szCs w:val="24"/>
        </w:rPr>
        <w:t>25</w:t>
      </w:r>
      <w:r w:rsidRPr="00FC3D4D">
        <w:rPr>
          <w:rFonts w:ascii="Times New Roman" w:hAnsi="Times New Roman" w:cs="Times New Roman"/>
          <w:sz w:val="24"/>
          <w:szCs w:val="24"/>
        </w:rPr>
        <w:t>, 2015</w:t>
      </w:r>
      <w:r w:rsidR="00583086">
        <w:rPr>
          <w:rFonts w:ascii="Times New Roman" w:hAnsi="Times New Roman" w:cs="Times New Roman"/>
          <w:sz w:val="24"/>
          <w:szCs w:val="24"/>
        </w:rPr>
        <w:t>,</w:t>
      </w:r>
      <w:r w:rsidRPr="00FC3D4D">
        <w:rPr>
          <w:rFonts w:ascii="Times New Roman" w:hAnsi="Times New Roman" w:cs="Times New Roman"/>
          <w:sz w:val="24"/>
          <w:szCs w:val="24"/>
        </w:rPr>
        <w:t xml:space="preserve"> responding to a request for comments on proposed changes to the Department of Education’s Integrated Postsecondary Education Data System (IPEDS) 2015-16 Pension Liabilities Update published in the Federal Register. The National Center for Education Statistics (NCES) appreciates your interest in IPEDS. The Paperwork Reduction Act (PRA) provides an opportunity for an open and public comment period where comments on collections can be made.</w:t>
      </w:r>
      <w:r w:rsidR="00583086">
        <w:rPr>
          <w:rFonts w:ascii="Times New Roman" w:hAnsi="Times New Roman" w:cs="Times New Roman"/>
          <w:sz w:val="24"/>
          <w:szCs w:val="24"/>
        </w:rPr>
        <w:t xml:space="preserve"> </w:t>
      </w:r>
      <w:r w:rsidRPr="00FC3D4D">
        <w:rPr>
          <w:rFonts w:ascii="Times New Roman" w:hAnsi="Times New Roman" w:cs="Times New Roman"/>
          <w:sz w:val="24"/>
          <w:szCs w:val="24"/>
        </w:rPr>
        <w:t>We are grateful for this process and your comment.</w:t>
      </w:r>
    </w:p>
    <w:p w:rsidR="00664A76" w:rsidRPr="00FC3D4D" w:rsidRDefault="00664A76" w:rsidP="00664A76">
      <w:pPr>
        <w:spacing w:after="0" w:line="240" w:lineRule="auto"/>
        <w:rPr>
          <w:rFonts w:ascii="Times New Roman" w:hAnsi="Times New Roman" w:cs="Times New Roman"/>
          <w:sz w:val="24"/>
          <w:szCs w:val="24"/>
        </w:rPr>
      </w:pPr>
    </w:p>
    <w:p w:rsidR="00664A76" w:rsidRPr="00FC3D4D" w:rsidRDefault="00664A76" w:rsidP="00664A76">
      <w:pPr>
        <w:spacing w:after="0" w:line="240" w:lineRule="auto"/>
        <w:rPr>
          <w:rFonts w:ascii="Times New Roman" w:hAnsi="Times New Roman" w:cs="Times New Roman"/>
          <w:sz w:val="24"/>
          <w:szCs w:val="24"/>
        </w:rPr>
      </w:pPr>
      <w:r w:rsidRPr="00FC3D4D">
        <w:rPr>
          <w:rFonts w:ascii="Times New Roman" w:hAnsi="Times New Roman" w:cs="Times New Roman"/>
          <w:sz w:val="24"/>
          <w:szCs w:val="24"/>
        </w:rPr>
        <w:t xml:space="preserve">The implementation of the Government Accounting Standards Board (GASB)’s Statement 68 will impact the reporting of financial data to IPEDS. NCES has added the collection of a screening question and three fields in order to accommodate this change and provide clarity to the IPEDS finance data. Thank you for writing on behalf of the </w:t>
      </w:r>
      <w:r w:rsidR="000C2761" w:rsidRPr="00FC3D4D">
        <w:rPr>
          <w:rFonts w:ascii="Times New Roman" w:hAnsi="Times New Roman" w:cs="Times New Roman"/>
          <w:sz w:val="24"/>
          <w:szCs w:val="24"/>
        </w:rPr>
        <w:t>Bureau of Economic Analysis</w:t>
      </w:r>
      <w:r w:rsidRPr="00FC3D4D">
        <w:rPr>
          <w:rFonts w:ascii="Times New Roman" w:hAnsi="Times New Roman" w:cs="Times New Roman"/>
          <w:sz w:val="24"/>
          <w:szCs w:val="24"/>
        </w:rPr>
        <w:t xml:space="preserve"> (</w:t>
      </w:r>
      <w:r w:rsidR="000C2761" w:rsidRPr="00FC3D4D">
        <w:rPr>
          <w:rFonts w:ascii="Times New Roman" w:hAnsi="Times New Roman" w:cs="Times New Roman"/>
          <w:sz w:val="24"/>
          <w:szCs w:val="24"/>
        </w:rPr>
        <w:t>BEA</w:t>
      </w:r>
      <w:r w:rsidRPr="00FC3D4D">
        <w:rPr>
          <w:rFonts w:ascii="Times New Roman" w:hAnsi="Times New Roman" w:cs="Times New Roman"/>
          <w:sz w:val="24"/>
          <w:szCs w:val="24"/>
        </w:rPr>
        <w:t xml:space="preserve">) to </w:t>
      </w:r>
      <w:r w:rsidR="00C60473" w:rsidRPr="00FC3D4D">
        <w:rPr>
          <w:rFonts w:ascii="Times New Roman" w:hAnsi="Times New Roman" w:cs="Times New Roman"/>
          <w:sz w:val="24"/>
          <w:szCs w:val="24"/>
        </w:rPr>
        <w:t xml:space="preserve">share </w:t>
      </w:r>
      <w:r w:rsidR="002068F7" w:rsidRPr="00FC3D4D">
        <w:rPr>
          <w:rFonts w:ascii="Times New Roman" w:hAnsi="Times New Roman" w:cs="Times New Roman"/>
          <w:sz w:val="24"/>
          <w:szCs w:val="24"/>
        </w:rPr>
        <w:t>the importance of the</w:t>
      </w:r>
      <w:r w:rsidR="00C60473" w:rsidRPr="00FC3D4D">
        <w:rPr>
          <w:rFonts w:ascii="Times New Roman" w:hAnsi="Times New Roman" w:cs="Times New Roman"/>
          <w:sz w:val="24"/>
          <w:szCs w:val="24"/>
        </w:rPr>
        <w:t xml:space="preserve"> IPEDS </w:t>
      </w:r>
      <w:r w:rsidR="002068F7" w:rsidRPr="00FC3D4D">
        <w:rPr>
          <w:rFonts w:ascii="Times New Roman" w:hAnsi="Times New Roman" w:cs="Times New Roman"/>
          <w:sz w:val="24"/>
          <w:szCs w:val="24"/>
        </w:rPr>
        <w:t xml:space="preserve">Finance </w:t>
      </w:r>
      <w:r w:rsidR="00C60473" w:rsidRPr="00FC3D4D">
        <w:rPr>
          <w:rFonts w:ascii="Times New Roman" w:hAnsi="Times New Roman" w:cs="Times New Roman"/>
          <w:sz w:val="24"/>
          <w:szCs w:val="24"/>
        </w:rPr>
        <w:t xml:space="preserve">data </w:t>
      </w:r>
      <w:r w:rsidR="002068F7" w:rsidRPr="00FC3D4D">
        <w:rPr>
          <w:rFonts w:ascii="Times New Roman" w:hAnsi="Times New Roman" w:cs="Times New Roman"/>
          <w:sz w:val="24"/>
          <w:szCs w:val="24"/>
        </w:rPr>
        <w:t xml:space="preserve">in your </w:t>
      </w:r>
      <w:r w:rsidR="00C60473" w:rsidRPr="00FC3D4D">
        <w:rPr>
          <w:rFonts w:ascii="Times New Roman" w:hAnsi="Times New Roman" w:cs="Times New Roman"/>
          <w:sz w:val="24"/>
          <w:szCs w:val="24"/>
        </w:rPr>
        <w:t>agency</w:t>
      </w:r>
      <w:r w:rsidR="002068F7" w:rsidRPr="00FC3D4D">
        <w:rPr>
          <w:rFonts w:ascii="Times New Roman" w:hAnsi="Times New Roman" w:cs="Times New Roman"/>
          <w:sz w:val="24"/>
          <w:szCs w:val="24"/>
        </w:rPr>
        <w:t>’s statistics</w:t>
      </w:r>
      <w:r w:rsidR="00C60473" w:rsidRPr="00FC3D4D">
        <w:rPr>
          <w:rFonts w:ascii="Times New Roman" w:hAnsi="Times New Roman" w:cs="Times New Roman"/>
          <w:sz w:val="24"/>
          <w:szCs w:val="24"/>
        </w:rPr>
        <w:t xml:space="preserve"> and to </w:t>
      </w:r>
      <w:r w:rsidRPr="00FC3D4D">
        <w:rPr>
          <w:rFonts w:ascii="Times New Roman" w:hAnsi="Times New Roman" w:cs="Times New Roman"/>
          <w:sz w:val="24"/>
          <w:szCs w:val="24"/>
        </w:rPr>
        <w:t xml:space="preserve">support our effort to quantify the impact of GASB Statement 68. </w:t>
      </w:r>
    </w:p>
    <w:p w:rsidR="00664A76" w:rsidRPr="00FC3D4D" w:rsidRDefault="00664A76" w:rsidP="00664A76">
      <w:pPr>
        <w:spacing w:after="0" w:line="240" w:lineRule="auto"/>
        <w:rPr>
          <w:rFonts w:ascii="Times New Roman" w:hAnsi="Times New Roman" w:cs="Times New Roman"/>
          <w:sz w:val="24"/>
          <w:szCs w:val="24"/>
        </w:rPr>
      </w:pPr>
    </w:p>
    <w:p w:rsidR="00664A76" w:rsidRPr="00FC3D4D" w:rsidRDefault="00664A76" w:rsidP="00064E0F">
      <w:pPr>
        <w:spacing w:after="0" w:line="240" w:lineRule="auto"/>
        <w:rPr>
          <w:rFonts w:ascii="Times New Roman" w:hAnsi="Times New Roman" w:cs="Times New Roman"/>
          <w:sz w:val="24"/>
          <w:szCs w:val="24"/>
        </w:rPr>
      </w:pPr>
      <w:r w:rsidRPr="00FC3D4D">
        <w:rPr>
          <w:rFonts w:ascii="Times New Roman" w:hAnsi="Times New Roman" w:cs="Times New Roman"/>
          <w:sz w:val="24"/>
          <w:szCs w:val="24"/>
        </w:rPr>
        <w:t xml:space="preserve">In response to </w:t>
      </w:r>
      <w:r w:rsidR="00064E0F" w:rsidRPr="00FC3D4D">
        <w:rPr>
          <w:rFonts w:ascii="Times New Roman" w:hAnsi="Times New Roman" w:cs="Times New Roman"/>
          <w:sz w:val="24"/>
          <w:szCs w:val="24"/>
        </w:rPr>
        <w:t xml:space="preserve">BEA’s request to collect a detailed accounting of the unfunded pension liability total or a ratio of the funded to unfunded pension liability, NCES will not be able to fulfill this request for the 2015-16 collection cycle. However, we will </w:t>
      </w:r>
      <w:r w:rsidR="00C60473" w:rsidRPr="00FC3D4D">
        <w:rPr>
          <w:rFonts w:ascii="Times New Roman" w:hAnsi="Times New Roman" w:cs="Times New Roman"/>
          <w:sz w:val="24"/>
          <w:szCs w:val="24"/>
        </w:rPr>
        <w:t>consider</w:t>
      </w:r>
      <w:r w:rsidR="00064E0F" w:rsidRPr="00FC3D4D">
        <w:rPr>
          <w:rFonts w:ascii="Times New Roman" w:hAnsi="Times New Roman" w:cs="Times New Roman"/>
          <w:sz w:val="24"/>
          <w:szCs w:val="24"/>
        </w:rPr>
        <w:t xml:space="preserve"> the </w:t>
      </w:r>
      <w:r w:rsidR="00C60473" w:rsidRPr="00FC3D4D">
        <w:rPr>
          <w:rFonts w:ascii="Times New Roman" w:hAnsi="Times New Roman" w:cs="Times New Roman"/>
          <w:sz w:val="24"/>
          <w:szCs w:val="24"/>
        </w:rPr>
        <w:t xml:space="preserve">cost and benefits of the requested change for future collections and submit revisions to the Office of Management and Budget (OMB) as applicable. Please continue to monitor the Federal Register for the IPEDS Clearance Package for our 2016-19 collections. </w:t>
      </w:r>
    </w:p>
    <w:p w:rsidR="00064E0F" w:rsidRPr="00FC3D4D" w:rsidRDefault="00064E0F" w:rsidP="00064E0F">
      <w:pPr>
        <w:spacing w:after="0" w:line="240" w:lineRule="auto"/>
        <w:rPr>
          <w:rFonts w:ascii="Times New Roman" w:eastAsia="Arial" w:hAnsi="Times New Roman" w:cs="Times New Roman"/>
          <w:bCs/>
          <w:spacing w:val="1"/>
          <w:sz w:val="24"/>
          <w:szCs w:val="24"/>
        </w:rPr>
      </w:pPr>
    </w:p>
    <w:p w:rsidR="00664A76" w:rsidRPr="00FC3D4D" w:rsidRDefault="00664A76" w:rsidP="00664A76">
      <w:pPr>
        <w:spacing w:after="0" w:line="240" w:lineRule="auto"/>
        <w:rPr>
          <w:rFonts w:ascii="Times New Roman" w:hAnsi="Times New Roman" w:cs="Times New Roman"/>
          <w:sz w:val="24"/>
          <w:szCs w:val="24"/>
        </w:rPr>
      </w:pPr>
      <w:r w:rsidRPr="00FC3D4D">
        <w:rPr>
          <w:rFonts w:ascii="Times New Roman" w:hAnsi="Times New Roman" w:cs="Times New Roman"/>
          <w:sz w:val="24"/>
          <w:szCs w:val="24"/>
        </w:rPr>
        <w:t xml:space="preserve">Thank you again for your comment. </w:t>
      </w:r>
    </w:p>
    <w:p w:rsidR="00664A76" w:rsidRPr="00FC3D4D" w:rsidRDefault="00664A76" w:rsidP="00664A76">
      <w:pPr>
        <w:spacing w:after="0" w:line="240" w:lineRule="auto"/>
        <w:rPr>
          <w:rFonts w:ascii="Times New Roman" w:hAnsi="Times New Roman" w:cs="Times New Roman"/>
          <w:sz w:val="24"/>
          <w:szCs w:val="24"/>
        </w:rPr>
      </w:pPr>
    </w:p>
    <w:p w:rsidR="00664A76" w:rsidRPr="00FC3D4D" w:rsidRDefault="00664A76" w:rsidP="00664A76">
      <w:pPr>
        <w:spacing w:after="0" w:line="240" w:lineRule="auto"/>
        <w:rPr>
          <w:rFonts w:ascii="Times New Roman" w:hAnsi="Times New Roman" w:cs="Times New Roman"/>
          <w:sz w:val="24"/>
          <w:szCs w:val="24"/>
        </w:rPr>
      </w:pPr>
      <w:r w:rsidRPr="00FC3D4D">
        <w:rPr>
          <w:rFonts w:ascii="Times New Roman" w:hAnsi="Times New Roman" w:cs="Times New Roman"/>
          <w:sz w:val="24"/>
          <w:szCs w:val="24"/>
        </w:rPr>
        <w:t xml:space="preserve">Sincerely, </w:t>
      </w:r>
    </w:p>
    <w:p w:rsidR="00664A76" w:rsidRPr="00FC3D4D" w:rsidRDefault="00664A76" w:rsidP="00664A76">
      <w:pPr>
        <w:spacing w:after="0" w:line="240" w:lineRule="auto"/>
        <w:rPr>
          <w:rFonts w:ascii="Times New Roman" w:hAnsi="Times New Roman" w:cs="Times New Roman"/>
          <w:sz w:val="24"/>
          <w:szCs w:val="24"/>
        </w:rPr>
      </w:pPr>
      <w:r w:rsidRPr="00FC3D4D">
        <w:rPr>
          <w:rFonts w:ascii="Times New Roman" w:hAnsi="Times New Roman" w:cs="Times New Roman"/>
          <w:sz w:val="24"/>
          <w:szCs w:val="24"/>
        </w:rPr>
        <w:t>Richard J. Reeves</w:t>
      </w:r>
    </w:p>
    <w:p w:rsidR="00664A76" w:rsidRPr="00FC3D4D" w:rsidRDefault="00664A76" w:rsidP="00664A76">
      <w:pPr>
        <w:spacing w:after="0" w:line="240" w:lineRule="auto"/>
        <w:rPr>
          <w:rFonts w:ascii="Times New Roman" w:hAnsi="Times New Roman" w:cs="Times New Roman"/>
          <w:sz w:val="24"/>
          <w:szCs w:val="24"/>
        </w:rPr>
      </w:pPr>
      <w:r w:rsidRPr="00FC3D4D">
        <w:rPr>
          <w:rFonts w:ascii="Times New Roman" w:hAnsi="Times New Roman" w:cs="Times New Roman"/>
          <w:sz w:val="24"/>
          <w:szCs w:val="24"/>
        </w:rPr>
        <w:t>Branch Chief Postsecondary Data, Administrative Data Division</w:t>
      </w:r>
    </w:p>
    <w:p w:rsidR="00664A76" w:rsidRPr="00FC3D4D" w:rsidRDefault="00664A76" w:rsidP="00664A76">
      <w:pPr>
        <w:spacing w:after="0" w:line="240" w:lineRule="auto"/>
        <w:rPr>
          <w:rFonts w:ascii="Times New Roman" w:hAnsi="Times New Roman" w:cs="Times New Roman"/>
          <w:sz w:val="24"/>
          <w:szCs w:val="24"/>
        </w:rPr>
      </w:pPr>
      <w:r w:rsidRPr="00FC3D4D">
        <w:rPr>
          <w:rFonts w:ascii="Times New Roman" w:hAnsi="Times New Roman" w:cs="Times New Roman"/>
          <w:sz w:val="24"/>
          <w:szCs w:val="24"/>
        </w:rPr>
        <w:t>National Center for Education Statistics</w:t>
      </w:r>
    </w:p>
    <w:p w:rsidR="000B3F8C" w:rsidRDefault="00664A76" w:rsidP="00B544D2">
      <w:pPr>
        <w:spacing w:after="0" w:line="240" w:lineRule="auto"/>
        <w:rPr>
          <w:rFonts w:asciiTheme="majorHAnsi" w:hAnsiTheme="majorHAnsi"/>
          <w:b/>
          <w:color w:val="1F497D" w:themeColor="text2"/>
          <w:sz w:val="28"/>
          <w:szCs w:val="28"/>
        </w:rPr>
      </w:pPr>
      <w:r w:rsidRPr="00FC3D4D">
        <w:rPr>
          <w:rFonts w:ascii="Times New Roman" w:hAnsi="Times New Roman" w:cs="Times New Roman"/>
          <w:sz w:val="24"/>
          <w:szCs w:val="24"/>
        </w:rPr>
        <w:t>U.S. Department of Education</w:t>
      </w:r>
      <w:bookmarkStart w:id="0" w:name="_GoBack"/>
      <w:bookmarkEnd w:id="0"/>
    </w:p>
    <w:sectPr w:rsidR="000B3F8C" w:rsidSect="007A5D86">
      <w:footerReference w:type="default" r:id="rId9"/>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8E0" w:rsidRDefault="00CF68E0">
      <w:pPr>
        <w:spacing w:after="0" w:line="240" w:lineRule="auto"/>
      </w:pPr>
      <w:r>
        <w:separator/>
      </w:r>
    </w:p>
  </w:endnote>
  <w:endnote w:type="continuationSeparator" w:id="0">
    <w:p w:rsidR="00CF68E0" w:rsidRDefault="00CF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334027"/>
      <w:docPartObj>
        <w:docPartGallery w:val="Page Numbers (Bottom of Page)"/>
        <w:docPartUnique/>
      </w:docPartObj>
    </w:sdtPr>
    <w:sdtEndPr>
      <w:rPr>
        <w:noProof/>
      </w:rPr>
    </w:sdtEndPr>
    <w:sdtContent>
      <w:p w:rsidR="00B96D93" w:rsidRPr="007A5D86" w:rsidRDefault="00B96D93" w:rsidP="007A5D86">
        <w:pPr>
          <w:pStyle w:val="Footer"/>
          <w:jc w:val="center"/>
        </w:pPr>
        <w:r>
          <w:fldChar w:fldCharType="begin"/>
        </w:r>
        <w:r>
          <w:instrText xml:space="preserve"> PAGE   \* MERGEFORMAT </w:instrText>
        </w:r>
        <w:r>
          <w:fldChar w:fldCharType="separate"/>
        </w:r>
        <w:r w:rsidR="00583086">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8E0" w:rsidRDefault="00CF68E0">
      <w:pPr>
        <w:spacing w:after="0" w:line="240" w:lineRule="auto"/>
      </w:pPr>
      <w:r>
        <w:separator/>
      </w:r>
    </w:p>
  </w:footnote>
  <w:footnote w:type="continuationSeparator" w:id="0">
    <w:p w:rsidR="00CF68E0" w:rsidRDefault="00CF68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BBC2751"/>
    <w:multiLevelType w:val="hybridMultilevel"/>
    <w:tmpl w:val="11D8F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84578"/>
    <w:multiLevelType w:val="hybridMultilevel"/>
    <w:tmpl w:val="B7E8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644344"/>
    <w:multiLevelType w:val="hybridMultilevel"/>
    <w:tmpl w:val="CF5A48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BE0753"/>
    <w:multiLevelType w:val="hybridMultilevel"/>
    <w:tmpl w:val="4B20613E"/>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6">
    <w:nsid w:val="65E96B1E"/>
    <w:multiLevelType w:val="hybridMultilevel"/>
    <w:tmpl w:val="38DCA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6"/>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68"/>
    <w:rsid w:val="00000166"/>
    <w:rsid w:val="0004259C"/>
    <w:rsid w:val="00042F3C"/>
    <w:rsid w:val="00051986"/>
    <w:rsid w:val="00055EBD"/>
    <w:rsid w:val="0005678E"/>
    <w:rsid w:val="00064E0F"/>
    <w:rsid w:val="000A4FB9"/>
    <w:rsid w:val="000A7FA3"/>
    <w:rsid w:val="000B3F8C"/>
    <w:rsid w:val="000C1D7C"/>
    <w:rsid w:val="000C2761"/>
    <w:rsid w:val="000D003B"/>
    <w:rsid w:val="000D48A2"/>
    <w:rsid w:val="000E2074"/>
    <w:rsid w:val="000F462F"/>
    <w:rsid w:val="00107010"/>
    <w:rsid w:val="00120879"/>
    <w:rsid w:val="00160CB1"/>
    <w:rsid w:val="00165645"/>
    <w:rsid w:val="00181A12"/>
    <w:rsid w:val="001C7DED"/>
    <w:rsid w:val="002068F7"/>
    <w:rsid w:val="002077D9"/>
    <w:rsid w:val="0021421E"/>
    <w:rsid w:val="00223F3F"/>
    <w:rsid w:val="002415AB"/>
    <w:rsid w:val="0024493F"/>
    <w:rsid w:val="00257A2A"/>
    <w:rsid w:val="00275D01"/>
    <w:rsid w:val="00323E78"/>
    <w:rsid w:val="00327596"/>
    <w:rsid w:val="00332FB0"/>
    <w:rsid w:val="003447DA"/>
    <w:rsid w:val="00357012"/>
    <w:rsid w:val="003D0255"/>
    <w:rsid w:val="003D11DE"/>
    <w:rsid w:val="004174BE"/>
    <w:rsid w:val="00446FC3"/>
    <w:rsid w:val="00456321"/>
    <w:rsid w:val="00467043"/>
    <w:rsid w:val="00471D46"/>
    <w:rsid w:val="00473FC0"/>
    <w:rsid w:val="0048391F"/>
    <w:rsid w:val="00492BB2"/>
    <w:rsid w:val="004E0A86"/>
    <w:rsid w:val="005362D6"/>
    <w:rsid w:val="00583086"/>
    <w:rsid w:val="005E5C88"/>
    <w:rsid w:val="006103BD"/>
    <w:rsid w:val="0063078C"/>
    <w:rsid w:val="006336A3"/>
    <w:rsid w:val="00633E26"/>
    <w:rsid w:val="00636D28"/>
    <w:rsid w:val="00664A76"/>
    <w:rsid w:val="00692901"/>
    <w:rsid w:val="00694F17"/>
    <w:rsid w:val="00696481"/>
    <w:rsid w:val="006D3A34"/>
    <w:rsid w:val="006F6D06"/>
    <w:rsid w:val="0071634E"/>
    <w:rsid w:val="00725E64"/>
    <w:rsid w:val="0074752A"/>
    <w:rsid w:val="00755080"/>
    <w:rsid w:val="00766EC6"/>
    <w:rsid w:val="00772556"/>
    <w:rsid w:val="007A5B50"/>
    <w:rsid w:val="007A5D86"/>
    <w:rsid w:val="007C1D66"/>
    <w:rsid w:val="007C5BE6"/>
    <w:rsid w:val="007F0E53"/>
    <w:rsid w:val="00813ED1"/>
    <w:rsid w:val="00816B2B"/>
    <w:rsid w:val="0083789C"/>
    <w:rsid w:val="00841F57"/>
    <w:rsid w:val="00841FCE"/>
    <w:rsid w:val="008434D7"/>
    <w:rsid w:val="00873FC9"/>
    <w:rsid w:val="00893BB0"/>
    <w:rsid w:val="00896EF3"/>
    <w:rsid w:val="008C016D"/>
    <w:rsid w:val="008C70FC"/>
    <w:rsid w:val="008D79DD"/>
    <w:rsid w:val="008E4427"/>
    <w:rsid w:val="008F0568"/>
    <w:rsid w:val="008F3E4E"/>
    <w:rsid w:val="008F61D7"/>
    <w:rsid w:val="00942A03"/>
    <w:rsid w:val="0095771F"/>
    <w:rsid w:val="009B5B5F"/>
    <w:rsid w:val="009F2885"/>
    <w:rsid w:val="00A44C0A"/>
    <w:rsid w:val="00A57A22"/>
    <w:rsid w:val="00A7177F"/>
    <w:rsid w:val="00A71D83"/>
    <w:rsid w:val="00A82E52"/>
    <w:rsid w:val="00A874B0"/>
    <w:rsid w:val="00A9035C"/>
    <w:rsid w:val="00AA1222"/>
    <w:rsid w:val="00AB59DD"/>
    <w:rsid w:val="00B544D2"/>
    <w:rsid w:val="00B61841"/>
    <w:rsid w:val="00B67019"/>
    <w:rsid w:val="00B67161"/>
    <w:rsid w:val="00B7260D"/>
    <w:rsid w:val="00B76440"/>
    <w:rsid w:val="00B76C56"/>
    <w:rsid w:val="00B87DB8"/>
    <w:rsid w:val="00B96D93"/>
    <w:rsid w:val="00B97A4F"/>
    <w:rsid w:val="00BA1792"/>
    <w:rsid w:val="00BA43D5"/>
    <w:rsid w:val="00BA5DF5"/>
    <w:rsid w:val="00BF465A"/>
    <w:rsid w:val="00C06126"/>
    <w:rsid w:val="00C14579"/>
    <w:rsid w:val="00C21363"/>
    <w:rsid w:val="00C354B3"/>
    <w:rsid w:val="00C5546B"/>
    <w:rsid w:val="00C60473"/>
    <w:rsid w:val="00C8106E"/>
    <w:rsid w:val="00CA258F"/>
    <w:rsid w:val="00CA2620"/>
    <w:rsid w:val="00CC00D8"/>
    <w:rsid w:val="00CC2BB3"/>
    <w:rsid w:val="00CF68E0"/>
    <w:rsid w:val="00D02EB1"/>
    <w:rsid w:val="00D2275F"/>
    <w:rsid w:val="00D238F6"/>
    <w:rsid w:val="00D31A5D"/>
    <w:rsid w:val="00D36000"/>
    <w:rsid w:val="00D91010"/>
    <w:rsid w:val="00D92254"/>
    <w:rsid w:val="00DA3EA9"/>
    <w:rsid w:val="00DB1479"/>
    <w:rsid w:val="00DC2807"/>
    <w:rsid w:val="00DF2CAC"/>
    <w:rsid w:val="00E01B2E"/>
    <w:rsid w:val="00E35A04"/>
    <w:rsid w:val="00E475AD"/>
    <w:rsid w:val="00E541AA"/>
    <w:rsid w:val="00E56712"/>
    <w:rsid w:val="00E7446A"/>
    <w:rsid w:val="00E7778D"/>
    <w:rsid w:val="00E81844"/>
    <w:rsid w:val="00EA452F"/>
    <w:rsid w:val="00EB1748"/>
    <w:rsid w:val="00EB434A"/>
    <w:rsid w:val="00ED1157"/>
    <w:rsid w:val="00EE357A"/>
    <w:rsid w:val="00F21F8A"/>
    <w:rsid w:val="00F25AAB"/>
    <w:rsid w:val="00F328F5"/>
    <w:rsid w:val="00F43C97"/>
    <w:rsid w:val="00FC0E87"/>
    <w:rsid w:val="00FC3D4D"/>
    <w:rsid w:val="00FD0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A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A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A12"/>
    <w:rPr>
      <w:rFonts w:ascii="Times New Roman" w:eastAsia="Times New Roman" w:hAnsi="Times New Roman" w:cs="Times New Roman"/>
      <w:b/>
      <w:bCs/>
      <w:sz w:val="36"/>
      <w:szCs w:val="36"/>
    </w:rPr>
  </w:style>
  <w:style w:type="paragraph" w:customStyle="1" w:styleId="alignleft">
    <w:name w:val="alignleft"/>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lign">
    <w:name w:val="leftalign"/>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2"/>
    <w:rPr>
      <w:rFonts w:ascii="Tahoma" w:hAnsi="Tahoma" w:cs="Tahoma"/>
      <w:sz w:val="16"/>
      <w:szCs w:val="16"/>
    </w:rPr>
  </w:style>
  <w:style w:type="character" w:customStyle="1" w:styleId="Heading1Char">
    <w:name w:val="Heading 1 Char"/>
    <w:basedOn w:val="DefaultParagraphFont"/>
    <w:link w:val="Heading1"/>
    <w:uiPriority w:val="9"/>
    <w:rsid w:val="00181A1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694F17"/>
    <w:pPr>
      <w:spacing w:after="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694F17"/>
    <w:rPr>
      <w:rFonts w:ascii="Calibri" w:eastAsia="Calibri" w:hAnsi="Calibri" w:cs="Times New Roman"/>
      <w:sz w:val="24"/>
      <w:szCs w:val="24"/>
    </w:rPr>
  </w:style>
  <w:style w:type="character" w:styleId="Hyperlink">
    <w:name w:val="Hyperlink"/>
    <w:uiPriority w:val="99"/>
    <w:unhideWhenUsed/>
    <w:rsid w:val="00694F17"/>
    <w:rPr>
      <w:color w:val="0000FF"/>
      <w:u w:val="single"/>
    </w:rPr>
  </w:style>
  <w:style w:type="character" w:styleId="CommentReference">
    <w:name w:val="annotation reference"/>
    <w:basedOn w:val="DefaultParagraphFont"/>
    <w:uiPriority w:val="99"/>
    <w:semiHidden/>
    <w:unhideWhenUsed/>
    <w:rsid w:val="00942A03"/>
    <w:rPr>
      <w:sz w:val="16"/>
      <w:szCs w:val="16"/>
    </w:rPr>
  </w:style>
  <w:style w:type="paragraph" w:styleId="CommentSubject">
    <w:name w:val="annotation subject"/>
    <w:basedOn w:val="CommentText"/>
    <w:next w:val="CommentText"/>
    <w:link w:val="CommentSubjectChar"/>
    <w:uiPriority w:val="99"/>
    <w:semiHidden/>
    <w:unhideWhenUsed/>
    <w:rsid w:val="00942A03"/>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42A03"/>
    <w:rPr>
      <w:rFonts w:ascii="Calibri" w:eastAsia="Calibri" w:hAnsi="Calibri" w:cs="Times New Roman"/>
      <w:b/>
      <w:bCs/>
      <w:sz w:val="20"/>
      <w:szCs w:val="20"/>
    </w:rPr>
  </w:style>
  <w:style w:type="numbering" w:customStyle="1" w:styleId="NoList1">
    <w:name w:val="No List1"/>
    <w:next w:val="NoList"/>
    <w:uiPriority w:val="99"/>
    <w:semiHidden/>
    <w:unhideWhenUsed/>
    <w:rsid w:val="00696481"/>
  </w:style>
  <w:style w:type="paragraph" w:styleId="Header">
    <w:name w:val="header"/>
    <w:basedOn w:val="Normal"/>
    <w:link w:val="HeaderChar"/>
    <w:uiPriority w:val="99"/>
    <w:unhideWhenUsed/>
    <w:rsid w:val="0010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10"/>
  </w:style>
  <w:style w:type="paragraph" w:styleId="Footer">
    <w:name w:val="footer"/>
    <w:basedOn w:val="Normal"/>
    <w:link w:val="FooterChar"/>
    <w:uiPriority w:val="99"/>
    <w:unhideWhenUsed/>
    <w:rsid w:val="0010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10"/>
  </w:style>
  <w:style w:type="paragraph" w:customStyle="1" w:styleId="indent1">
    <w:name w:val="indent1"/>
    <w:basedOn w:val="Normal"/>
    <w:rsid w:val="00BA5DF5"/>
    <w:pPr>
      <w:spacing w:after="0" w:line="240" w:lineRule="auto"/>
      <w:ind w:left="367"/>
    </w:pPr>
    <w:rPr>
      <w:rFonts w:ascii="Times New Roman" w:eastAsia="Times New Roman" w:hAnsi="Times New Roman" w:cs="Times New Roman"/>
      <w:sz w:val="24"/>
      <w:szCs w:val="24"/>
    </w:rPr>
  </w:style>
  <w:style w:type="paragraph" w:styleId="ListParagraph">
    <w:name w:val="List Paragraph"/>
    <w:basedOn w:val="Normal"/>
    <w:uiPriority w:val="34"/>
    <w:qFormat/>
    <w:rsid w:val="00B544D2"/>
    <w:pPr>
      <w:ind w:left="720"/>
      <w:contextualSpacing/>
    </w:pPr>
  </w:style>
  <w:style w:type="table" w:styleId="TableGrid">
    <w:name w:val="Table Grid"/>
    <w:basedOn w:val="TableNormal"/>
    <w:uiPriority w:val="59"/>
    <w:rsid w:val="008F3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A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A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A12"/>
    <w:rPr>
      <w:rFonts w:ascii="Times New Roman" w:eastAsia="Times New Roman" w:hAnsi="Times New Roman" w:cs="Times New Roman"/>
      <w:b/>
      <w:bCs/>
      <w:sz w:val="36"/>
      <w:szCs w:val="36"/>
    </w:rPr>
  </w:style>
  <w:style w:type="paragraph" w:customStyle="1" w:styleId="alignleft">
    <w:name w:val="alignleft"/>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lign">
    <w:name w:val="leftalign"/>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2"/>
    <w:rPr>
      <w:rFonts w:ascii="Tahoma" w:hAnsi="Tahoma" w:cs="Tahoma"/>
      <w:sz w:val="16"/>
      <w:szCs w:val="16"/>
    </w:rPr>
  </w:style>
  <w:style w:type="character" w:customStyle="1" w:styleId="Heading1Char">
    <w:name w:val="Heading 1 Char"/>
    <w:basedOn w:val="DefaultParagraphFont"/>
    <w:link w:val="Heading1"/>
    <w:uiPriority w:val="9"/>
    <w:rsid w:val="00181A1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694F17"/>
    <w:pPr>
      <w:spacing w:after="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694F17"/>
    <w:rPr>
      <w:rFonts w:ascii="Calibri" w:eastAsia="Calibri" w:hAnsi="Calibri" w:cs="Times New Roman"/>
      <w:sz w:val="24"/>
      <w:szCs w:val="24"/>
    </w:rPr>
  </w:style>
  <w:style w:type="character" w:styleId="Hyperlink">
    <w:name w:val="Hyperlink"/>
    <w:uiPriority w:val="99"/>
    <w:unhideWhenUsed/>
    <w:rsid w:val="00694F17"/>
    <w:rPr>
      <w:color w:val="0000FF"/>
      <w:u w:val="single"/>
    </w:rPr>
  </w:style>
  <w:style w:type="character" w:styleId="CommentReference">
    <w:name w:val="annotation reference"/>
    <w:basedOn w:val="DefaultParagraphFont"/>
    <w:uiPriority w:val="99"/>
    <w:semiHidden/>
    <w:unhideWhenUsed/>
    <w:rsid w:val="00942A03"/>
    <w:rPr>
      <w:sz w:val="16"/>
      <w:szCs w:val="16"/>
    </w:rPr>
  </w:style>
  <w:style w:type="paragraph" w:styleId="CommentSubject">
    <w:name w:val="annotation subject"/>
    <w:basedOn w:val="CommentText"/>
    <w:next w:val="CommentText"/>
    <w:link w:val="CommentSubjectChar"/>
    <w:uiPriority w:val="99"/>
    <w:semiHidden/>
    <w:unhideWhenUsed/>
    <w:rsid w:val="00942A03"/>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42A03"/>
    <w:rPr>
      <w:rFonts w:ascii="Calibri" w:eastAsia="Calibri" w:hAnsi="Calibri" w:cs="Times New Roman"/>
      <w:b/>
      <w:bCs/>
      <w:sz w:val="20"/>
      <w:szCs w:val="20"/>
    </w:rPr>
  </w:style>
  <w:style w:type="numbering" w:customStyle="1" w:styleId="NoList1">
    <w:name w:val="No List1"/>
    <w:next w:val="NoList"/>
    <w:uiPriority w:val="99"/>
    <w:semiHidden/>
    <w:unhideWhenUsed/>
    <w:rsid w:val="00696481"/>
  </w:style>
  <w:style w:type="paragraph" w:styleId="Header">
    <w:name w:val="header"/>
    <w:basedOn w:val="Normal"/>
    <w:link w:val="HeaderChar"/>
    <w:uiPriority w:val="99"/>
    <w:unhideWhenUsed/>
    <w:rsid w:val="0010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10"/>
  </w:style>
  <w:style w:type="paragraph" w:styleId="Footer">
    <w:name w:val="footer"/>
    <w:basedOn w:val="Normal"/>
    <w:link w:val="FooterChar"/>
    <w:uiPriority w:val="99"/>
    <w:unhideWhenUsed/>
    <w:rsid w:val="0010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10"/>
  </w:style>
  <w:style w:type="paragraph" w:customStyle="1" w:styleId="indent1">
    <w:name w:val="indent1"/>
    <w:basedOn w:val="Normal"/>
    <w:rsid w:val="00BA5DF5"/>
    <w:pPr>
      <w:spacing w:after="0" w:line="240" w:lineRule="auto"/>
      <w:ind w:left="367"/>
    </w:pPr>
    <w:rPr>
      <w:rFonts w:ascii="Times New Roman" w:eastAsia="Times New Roman" w:hAnsi="Times New Roman" w:cs="Times New Roman"/>
      <w:sz w:val="24"/>
      <w:szCs w:val="24"/>
    </w:rPr>
  </w:style>
  <w:style w:type="paragraph" w:styleId="ListParagraph">
    <w:name w:val="List Paragraph"/>
    <w:basedOn w:val="Normal"/>
    <w:uiPriority w:val="34"/>
    <w:qFormat/>
    <w:rsid w:val="00B544D2"/>
    <w:pPr>
      <w:ind w:left="720"/>
      <w:contextualSpacing/>
    </w:pPr>
  </w:style>
  <w:style w:type="table" w:styleId="TableGrid">
    <w:name w:val="Table Grid"/>
    <w:basedOn w:val="TableNormal"/>
    <w:uiPriority w:val="59"/>
    <w:rsid w:val="008F3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932112">
      <w:bodyDiv w:val="1"/>
      <w:marLeft w:val="0"/>
      <w:marRight w:val="0"/>
      <w:marTop w:val="0"/>
      <w:marBottom w:val="0"/>
      <w:divBdr>
        <w:top w:val="none" w:sz="0" w:space="0" w:color="auto"/>
        <w:left w:val="none" w:sz="0" w:space="0" w:color="auto"/>
        <w:bottom w:val="none" w:sz="0" w:space="0" w:color="auto"/>
        <w:right w:val="none" w:sz="0" w:space="0" w:color="auto"/>
      </w:divBdr>
      <w:divsChild>
        <w:div w:id="2023508648">
          <w:marLeft w:val="3"/>
          <w:marRight w:val="3"/>
          <w:marTop w:val="0"/>
          <w:marBottom w:val="150"/>
          <w:divBdr>
            <w:top w:val="none" w:sz="0" w:space="0" w:color="auto"/>
            <w:left w:val="none" w:sz="0" w:space="0" w:color="auto"/>
            <w:bottom w:val="none" w:sz="0" w:space="0" w:color="auto"/>
            <w:right w:val="none" w:sz="0" w:space="0" w:color="auto"/>
          </w:divBdr>
        </w:div>
      </w:divsChild>
    </w:div>
    <w:div w:id="1177110800">
      <w:bodyDiv w:val="1"/>
      <w:marLeft w:val="0"/>
      <w:marRight w:val="0"/>
      <w:marTop w:val="0"/>
      <w:marBottom w:val="0"/>
      <w:divBdr>
        <w:top w:val="none" w:sz="0" w:space="0" w:color="auto"/>
        <w:left w:val="none" w:sz="0" w:space="0" w:color="auto"/>
        <w:bottom w:val="none" w:sz="0" w:space="0" w:color="auto"/>
        <w:right w:val="none" w:sz="0" w:space="0" w:color="auto"/>
      </w:divBdr>
    </w:div>
    <w:div w:id="1466771580">
      <w:bodyDiv w:val="1"/>
      <w:marLeft w:val="0"/>
      <w:marRight w:val="0"/>
      <w:marTop w:val="0"/>
      <w:marBottom w:val="0"/>
      <w:divBdr>
        <w:top w:val="none" w:sz="0" w:space="0" w:color="auto"/>
        <w:left w:val="none" w:sz="0" w:space="0" w:color="auto"/>
        <w:bottom w:val="none" w:sz="0" w:space="0" w:color="auto"/>
        <w:right w:val="none" w:sz="0" w:space="0" w:color="auto"/>
      </w:divBdr>
      <w:divsChild>
        <w:div w:id="1815416388">
          <w:marLeft w:val="3"/>
          <w:marRight w:val="3"/>
          <w:marTop w:val="0"/>
          <w:marBottom w:val="150"/>
          <w:divBdr>
            <w:top w:val="none" w:sz="0" w:space="0" w:color="auto"/>
            <w:left w:val="none" w:sz="0" w:space="0" w:color="auto"/>
            <w:bottom w:val="none" w:sz="0" w:space="0" w:color="auto"/>
            <w:right w:val="none" w:sz="0" w:space="0" w:color="auto"/>
          </w:divBdr>
        </w:div>
      </w:divsChild>
    </w:div>
    <w:div w:id="1975864359">
      <w:bodyDiv w:val="1"/>
      <w:marLeft w:val="0"/>
      <w:marRight w:val="0"/>
      <w:marTop w:val="0"/>
      <w:marBottom w:val="0"/>
      <w:divBdr>
        <w:top w:val="none" w:sz="0" w:space="0" w:color="auto"/>
        <w:left w:val="none" w:sz="0" w:space="0" w:color="auto"/>
        <w:bottom w:val="none" w:sz="0" w:space="0" w:color="auto"/>
        <w:right w:val="none" w:sz="0" w:space="0" w:color="auto"/>
      </w:divBdr>
    </w:div>
    <w:div w:id="201133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garrick@be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 Reeves</dc:creator>
  <cp:lastModifiedBy>U.S. Department of Education</cp:lastModifiedBy>
  <cp:revision>3</cp:revision>
  <cp:lastPrinted>2013-09-18T12:17:00Z</cp:lastPrinted>
  <dcterms:created xsi:type="dcterms:W3CDTF">2016-01-05T13:36:00Z</dcterms:created>
  <dcterms:modified xsi:type="dcterms:W3CDTF">2016-01-07T15:37:00Z</dcterms:modified>
</cp:coreProperties>
</file>