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87F" w:rsidRPr="0087699D" w:rsidRDefault="0038087F" w:rsidP="0038087F">
      <w:pPr>
        <w:widowControl/>
        <w:tabs>
          <w:tab w:val="center" w:pos="4680"/>
        </w:tabs>
        <w:jc w:val="center"/>
        <w:rPr>
          <w:rFonts w:ascii="Times New Roman" w:hAnsi="Times New Roman"/>
          <w:b/>
          <w:szCs w:val="24"/>
        </w:rPr>
      </w:pPr>
      <w:r w:rsidRPr="0087699D">
        <w:rPr>
          <w:rFonts w:ascii="Times New Roman" w:hAnsi="Times New Roman"/>
          <w:b/>
          <w:szCs w:val="24"/>
        </w:rPr>
        <w:t xml:space="preserve">Supporting Statement </w:t>
      </w:r>
      <w:r w:rsidR="00F81775" w:rsidRPr="0087699D">
        <w:rPr>
          <w:rFonts w:ascii="Times New Roman" w:hAnsi="Times New Roman"/>
          <w:b/>
          <w:szCs w:val="24"/>
        </w:rPr>
        <w:t xml:space="preserve">A </w:t>
      </w:r>
    </w:p>
    <w:p w:rsidR="002611C3" w:rsidRPr="0087699D" w:rsidRDefault="002611C3" w:rsidP="0038087F">
      <w:pPr>
        <w:widowControl/>
        <w:tabs>
          <w:tab w:val="center" w:pos="4680"/>
        </w:tabs>
        <w:jc w:val="center"/>
        <w:rPr>
          <w:rFonts w:ascii="Times New Roman" w:hAnsi="Times New Roman"/>
          <w:b/>
          <w:szCs w:val="24"/>
        </w:rPr>
      </w:pPr>
    </w:p>
    <w:p w:rsidR="0038087F" w:rsidRPr="0087699D" w:rsidRDefault="0038087F" w:rsidP="0038087F">
      <w:pPr>
        <w:widowControl/>
        <w:tabs>
          <w:tab w:val="center" w:pos="4680"/>
        </w:tabs>
        <w:jc w:val="center"/>
        <w:rPr>
          <w:rFonts w:ascii="Times New Roman" w:hAnsi="Times New Roman"/>
          <w:b/>
          <w:szCs w:val="24"/>
        </w:rPr>
      </w:pPr>
      <w:r w:rsidRPr="0087699D">
        <w:rPr>
          <w:rFonts w:ascii="Times New Roman" w:hAnsi="Times New Roman"/>
          <w:b/>
          <w:szCs w:val="24"/>
        </w:rPr>
        <w:t xml:space="preserve">30 CFR 250, Subpart K, Oil and Gas Production </w:t>
      </w:r>
      <w:r w:rsidR="00134CDE" w:rsidRPr="0087699D">
        <w:rPr>
          <w:rFonts w:ascii="Times New Roman" w:hAnsi="Times New Roman"/>
          <w:b/>
          <w:szCs w:val="24"/>
        </w:rPr>
        <w:t>Requirements</w:t>
      </w:r>
    </w:p>
    <w:p w:rsidR="003B686A" w:rsidRPr="0087699D" w:rsidRDefault="003B686A" w:rsidP="00D62F1B">
      <w:pPr>
        <w:widowControl/>
        <w:tabs>
          <w:tab w:val="center" w:pos="4680"/>
        </w:tabs>
        <w:jc w:val="center"/>
        <w:rPr>
          <w:rFonts w:ascii="Times New Roman" w:hAnsi="Times New Roman"/>
          <w:b/>
        </w:rPr>
      </w:pPr>
      <w:r w:rsidRPr="0087699D">
        <w:rPr>
          <w:rFonts w:ascii="Times New Roman" w:hAnsi="Times New Roman"/>
          <w:b/>
        </w:rPr>
        <w:t>Form</w:t>
      </w:r>
      <w:r w:rsidR="00CD7419" w:rsidRPr="0087699D">
        <w:rPr>
          <w:rFonts w:ascii="Times New Roman" w:hAnsi="Times New Roman"/>
          <w:b/>
        </w:rPr>
        <w:t xml:space="preserve">s </w:t>
      </w:r>
      <w:r w:rsidR="00311343" w:rsidRPr="0087699D">
        <w:rPr>
          <w:rFonts w:ascii="Times New Roman" w:hAnsi="Times New Roman"/>
          <w:b/>
        </w:rPr>
        <w:t>BSEE-</w:t>
      </w:r>
      <w:r w:rsidR="00A71382" w:rsidRPr="0087699D">
        <w:rPr>
          <w:rFonts w:ascii="Times New Roman" w:hAnsi="Times New Roman"/>
          <w:b/>
        </w:rPr>
        <w:t>0</w:t>
      </w:r>
      <w:r w:rsidR="00CD7419" w:rsidRPr="0087699D">
        <w:rPr>
          <w:rFonts w:ascii="Times New Roman" w:hAnsi="Times New Roman"/>
          <w:b/>
        </w:rPr>
        <w:t>126</w:t>
      </w:r>
      <w:r w:rsidR="00311343" w:rsidRPr="0087699D">
        <w:rPr>
          <w:rFonts w:ascii="Times New Roman" w:hAnsi="Times New Roman"/>
          <w:b/>
        </w:rPr>
        <w:t xml:space="preserve"> and BSEE</w:t>
      </w:r>
      <w:r w:rsidR="00CD7419" w:rsidRPr="0087699D">
        <w:rPr>
          <w:rFonts w:ascii="Times New Roman" w:hAnsi="Times New Roman"/>
          <w:b/>
        </w:rPr>
        <w:t>-</w:t>
      </w:r>
      <w:r w:rsidR="00A71382" w:rsidRPr="0087699D">
        <w:rPr>
          <w:rFonts w:ascii="Times New Roman" w:hAnsi="Times New Roman"/>
          <w:b/>
        </w:rPr>
        <w:t>0</w:t>
      </w:r>
      <w:r w:rsidR="00CD7419" w:rsidRPr="0087699D">
        <w:rPr>
          <w:rFonts w:ascii="Times New Roman" w:hAnsi="Times New Roman"/>
          <w:b/>
        </w:rPr>
        <w:t xml:space="preserve">128 </w:t>
      </w:r>
    </w:p>
    <w:p w:rsidR="002611C3" w:rsidRPr="0087699D" w:rsidRDefault="002611C3" w:rsidP="00D62F1B">
      <w:pPr>
        <w:widowControl/>
        <w:tabs>
          <w:tab w:val="center" w:pos="4680"/>
        </w:tabs>
        <w:jc w:val="center"/>
        <w:rPr>
          <w:rFonts w:ascii="Times New Roman" w:hAnsi="Times New Roman"/>
          <w:b/>
        </w:rPr>
      </w:pPr>
    </w:p>
    <w:p w:rsidR="00311343" w:rsidRPr="0087699D" w:rsidRDefault="003B686A" w:rsidP="00D62F1B">
      <w:pPr>
        <w:widowControl/>
        <w:tabs>
          <w:tab w:val="center" w:pos="4680"/>
        </w:tabs>
        <w:jc w:val="center"/>
        <w:rPr>
          <w:rFonts w:ascii="Times New Roman" w:hAnsi="Times New Roman"/>
          <w:b/>
        </w:rPr>
      </w:pPr>
      <w:r w:rsidRPr="0087699D">
        <w:rPr>
          <w:rFonts w:ascii="Times New Roman" w:hAnsi="Times New Roman"/>
          <w:b/>
        </w:rPr>
        <w:t>OMB Control Number 101</w:t>
      </w:r>
      <w:r w:rsidR="00311343" w:rsidRPr="0087699D">
        <w:rPr>
          <w:rFonts w:ascii="Times New Roman" w:hAnsi="Times New Roman"/>
          <w:b/>
        </w:rPr>
        <w:t>4</w:t>
      </w:r>
      <w:r w:rsidRPr="0087699D">
        <w:rPr>
          <w:rFonts w:ascii="Times New Roman" w:hAnsi="Times New Roman"/>
          <w:b/>
        </w:rPr>
        <w:t>-</w:t>
      </w:r>
      <w:r w:rsidR="0094091D" w:rsidRPr="0087699D">
        <w:rPr>
          <w:rFonts w:ascii="Times New Roman" w:hAnsi="Times New Roman"/>
          <w:b/>
        </w:rPr>
        <w:t>00</w:t>
      </w:r>
      <w:r w:rsidR="00311343" w:rsidRPr="0087699D">
        <w:rPr>
          <w:rFonts w:ascii="Times New Roman" w:hAnsi="Times New Roman"/>
          <w:b/>
        </w:rPr>
        <w:t>19</w:t>
      </w:r>
    </w:p>
    <w:p w:rsidR="00346555" w:rsidRPr="0087699D" w:rsidRDefault="00D91C43" w:rsidP="00D62F1B">
      <w:pPr>
        <w:widowControl/>
        <w:tabs>
          <w:tab w:val="center" w:pos="4680"/>
        </w:tabs>
        <w:jc w:val="center"/>
        <w:rPr>
          <w:rFonts w:ascii="Times New Roman" w:hAnsi="Times New Roman"/>
          <w:b/>
        </w:rPr>
      </w:pPr>
      <w:r w:rsidRPr="0087699D">
        <w:rPr>
          <w:rFonts w:ascii="Times New Roman" w:hAnsi="Times New Roman"/>
          <w:b/>
        </w:rPr>
        <w:t xml:space="preserve">Expiration Date:  </w:t>
      </w:r>
      <w:r w:rsidR="008150CE">
        <w:rPr>
          <w:rFonts w:ascii="Times New Roman" w:hAnsi="Times New Roman"/>
          <w:b/>
        </w:rPr>
        <w:t>April 30, 2016</w:t>
      </w:r>
    </w:p>
    <w:p w:rsidR="003B686A" w:rsidRPr="0087699D" w:rsidRDefault="003B686A" w:rsidP="00D62F1B">
      <w:pPr>
        <w:widowControl/>
        <w:tabs>
          <w:tab w:val="center" w:pos="4680"/>
        </w:tabs>
        <w:jc w:val="center"/>
        <w:rPr>
          <w:rFonts w:ascii="Times New Roman" w:hAnsi="Times New Roman"/>
          <w:b/>
        </w:rPr>
      </w:pPr>
    </w:p>
    <w:p w:rsidR="00301686" w:rsidRPr="0087699D" w:rsidRDefault="00301686" w:rsidP="00301686">
      <w:pPr>
        <w:widowControl/>
        <w:tabs>
          <w:tab w:val="center" w:pos="4680"/>
        </w:tabs>
        <w:rPr>
          <w:rFonts w:ascii="Times New Roman" w:hAnsi="Times New Roman"/>
        </w:rPr>
      </w:pPr>
      <w:r w:rsidRPr="0087699D">
        <w:rPr>
          <w:rFonts w:ascii="Arial" w:hAnsi="Arial" w:cs="Arial"/>
          <w:b/>
          <w:sz w:val="22"/>
          <w:szCs w:val="22"/>
        </w:rPr>
        <w:t>Terms of Clearance</w:t>
      </w:r>
      <w:r w:rsidRPr="0087699D">
        <w:rPr>
          <w:rFonts w:ascii="Times New Roman" w:hAnsi="Times New Roman"/>
          <w:b/>
        </w:rPr>
        <w:t xml:space="preserve">:  </w:t>
      </w:r>
      <w:r w:rsidRPr="0087699D">
        <w:rPr>
          <w:rFonts w:ascii="Times New Roman" w:hAnsi="Times New Roman"/>
        </w:rPr>
        <w:t>None</w:t>
      </w:r>
    </w:p>
    <w:p w:rsidR="00F5611C" w:rsidRPr="0087699D" w:rsidRDefault="00F5611C">
      <w:pPr>
        <w:widowControl/>
        <w:tabs>
          <w:tab w:val="left" w:pos="-1080"/>
          <w:tab w:val="left" w:pos="-720"/>
          <w:tab w:val="left" w:pos="360"/>
          <w:tab w:val="left" w:pos="720"/>
        </w:tabs>
        <w:rPr>
          <w:rFonts w:ascii="Times New Roman" w:hAnsi="Times New Roman"/>
          <w:b/>
        </w:rPr>
      </w:pPr>
    </w:p>
    <w:p w:rsidR="0038087F" w:rsidRPr="0087699D" w:rsidRDefault="0038087F" w:rsidP="0038087F">
      <w:pPr>
        <w:widowControl/>
        <w:tabs>
          <w:tab w:val="center" w:pos="4680"/>
        </w:tabs>
        <w:rPr>
          <w:rFonts w:ascii="Arial" w:hAnsi="Arial" w:cs="Arial"/>
          <w:b/>
          <w:sz w:val="22"/>
          <w:szCs w:val="22"/>
        </w:rPr>
      </w:pPr>
      <w:r w:rsidRPr="0087699D">
        <w:rPr>
          <w:rFonts w:ascii="Arial" w:hAnsi="Arial" w:cs="Arial"/>
          <w:b/>
          <w:sz w:val="22"/>
          <w:szCs w:val="22"/>
        </w:rPr>
        <w:t>General Instructions</w:t>
      </w:r>
    </w:p>
    <w:p w:rsidR="0038087F" w:rsidRPr="0087699D" w:rsidRDefault="0038087F" w:rsidP="0038087F">
      <w:pPr>
        <w:widowControl/>
        <w:tabs>
          <w:tab w:val="center" w:pos="4680"/>
        </w:tabs>
        <w:rPr>
          <w:rFonts w:ascii="Times New Roman" w:hAnsi="Times New Roman"/>
          <w:b/>
        </w:rPr>
      </w:pPr>
    </w:p>
    <w:p w:rsidR="00F81775" w:rsidRPr="0087699D" w:rsidRDefault="00F81775" w:rsidP="00F817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sidRPr="0087699D">
        <w:rPr>
          <w:rFonts w:ascii="Times New Roman" w:hAnsi="Times New Roman"/>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F5611C" w:rsidRPr="0087699D" w:rsidRDefault="00F5611C" w:rsidP="0038087F">
      <w:pPr>
        <w:widowControl/>
        <w:tabs>
          <w:tab w:val="center" w:pos="4680"/>
        </w:tabs>
        <w:rPr>
          <w:rFonts w:ascii="Times New Roman" w:hAnsi="Times New Roman"/>
        </w:rPr>
      </w:pPr>
    </w:p>
    <w:p w:rsidR="0038087F" w:rsidRPr="0087699D" w:rsidRDefault="0038087F" w:rsidP="0038087F">
      <w:pPr>
        <w:widowControl/>
        <w:tabs>
          <w:tab w:val="center" w:pos="4680"/>
        </w:tabs>
        <w:rPr>
          <w:rFonts w:ascii="Arial" w:hAnsi="Arial" w:cs="Arial"/>
          <w:b/>
          <w:sz w:val="22"/>
          <w:szCs w:val="22"/>
        </w:rPr>
      </w:pPr>
      <w:r w:rsidRPr="0087699D">
        <w:rPr>
          <w:rFonts w:ascii="Arial" w:hAnsi="Arial" w:cs="Arial"/>
          <w:b/>
          <w:sz w:val="22"/>
          <w:szCs w:val="22"/>
        </w:rPr>
        <w:t>Specific Instructions</w:t>
      </w:r>
    </w:p>
    <w:p w:rsidR="0038087F" w:rsidRPr="0087699D" w:rsidRDefault="0038087F" w:rsidP="0038087F">
      <w:pPr>
        <w:widowControl/>
        <w:tabs>
          <w:tab w:val="center" w:pos="4680"/>
        </w:tabs>
        <w:rPr>
          <w:rFonts w:ascii="Times New Roman" w:hAnsi="Times New Roman"/>
          <w:b/>
        </w:rPr>
      </w:pPr>
    </w:p>
    <w:p w:rsidR="0038087F" w:rsidRPr="0087699D" w:rsidRDefault="0038087F" w:rsidP="0038087F">
      <w:pPr>
        <w:widowControl/>
        <w:tabs>
          <w:tab w:val="left" w:pos="-1080"/>
          <w:tab w:val="left" w:pos="-720"/>
          <w:tab w:val="left" w:pos="360"/>
          <w:tab w:val="left" w:pos="720"/>
        </w:tabs>
        <w:rPr>
          <w:rFonts w:ascii="Times New Roman" w:hAnsi="Times New Roman"/>
          <w:b/>
          <w:u w:val="single"/>
        </w:rPr>
      </w:pPr>
      <w:r w:rsidRPr="0087699D">
        <w:rPr>
          <w:rFonts w:ascii="Times New Roman" w:hAnsi="Times New Roman"/>
          <w:b/>
        </w:rPr>
        <w:t>A.</w:t>
      </w:r>
      <w:r w:rsidRPr="0087699D">
        <w:rPr>
          <w:rFonts w:ascii="Times New Roman" w:hAnsi="Times New Roman"/>
          <w:b/>
        </w:rPr>
        <w:tab/>
      </w:r>
      <w:r w:rsidRPr="0087699D">
        <w:rPr>
          <w:rFonts w:ascii="Times New Roman" w:hAnsi="Times New Roman"/>
          <w:b/>
          <w:u w:val="single"/>
        </w:rPr>
        <w:t>Justification</w:t>
      </w:r>
    </w:p>
    <w:p w:rsidR="0038087F" w:rsidRPr="0087699D" w:rsidRDefault="0038087F" w:rsidP="0038087F">
      <w:pPr>
        <w:widowControl/>
        <w:tabs>
          <w:tab w:val="left" w:pos="-1080"/>
          <w:tab w:val="left" w:pos="-720"/>
          <w:tab w:val="left" w:pos="360"/>
          <w:tab w:val="left" w:pos="720"/>
        </w:tabs>
        <w:rPr>
          <w:rFonts w:ascii="Times New Roman" w:hAnsi="Times New Roman"/>
        </w:rPr>
      </w:pPr>
    </w:p>
    <w:p w:rsidR="0038087F" w:rsidRPr="0087699D" w:rsidRDefault="0038087F" w:rsidP="0038087F">
      <w:pPr>
        <w:widowControl/>
        <w:tabs>
          <w:tab w:val="left" w:pos="-1080"/>
          <w:tab w:val="left" w:pos="-720"/>
          <w:tab w:val="left" w:pos="360"/>
          <w:tab w:val="left" w:pos="720"/>
        </w:tabs>
        <w:rPr>
          <w:rFonts w:ascii="Times New Roman" w:hAnsi="Times New Roman"/>
        </w:rPr>
      </w:pPr>
      <w:r w:rsidRPr="0087699D">
        <w:rPr>
          <w:rFonts w:ascii="Times New Roman" w:hAnsi="Times New Roman"/>
          <w:b/>
          <w:i/>
        </w:rPr>
        <w:t xml:space="preserve">1.  Explain the circumstances that make the collection of information necessary.  Identify any legal or administrative requirements that necessitate the collection.  </w:t>
      </w:r>
    </w:p>
    <w:p w:rsidR="0038087F" w:rsidRPr="0087699D" w:rsidRDefault="0038087F">
      <w:pPr>
        <w:widowControl/>
        <w:tabs>
          <w:tab w:val="left" w:pos="-1080"/>
          <w:tab w:val="left" w:pos="-720"/>
          <w:tab w:val="left" w:pos="360"/>
          <w:tab w:val="left" w:pos="720"/>
        </w:tabs>
        <w:rPr>
          <w:rFonts w:ascii="Times New Roman" w:hAnsi="Times New Roman"/>
          <w:b/>
        </w:rPr>
      </w:pPr>
    </w:p>
    <w:p w:rsidR="009E0685" w:rsidRPr="0087699D" w:rsidRDefault="00B400BC" w:rsidP="00EB51C3">
      <w:pPr>
        <w:widowControl/>
        <w:tabs>
          <w:tab w:val="left" w:pos="-1080"/>
          <w:tab w:val="left" w:pos="-720"/>
          <w:tab w:val="left" w:pos="360"/>
          <w:tab w:val="left" w:pos="720"/>
        </w:tabs>
        <w:rPr>
          <w:rFonts w:ascii="Times New Roman" w:hAnsi="Times New Roman"/>
        </w:rPr>
      </w:pPr>
      <w:r w:rsidRPr="0087699D">
        <w:rPr>
          <w:rFonts w:ascii="Times New Roman" w:hAnsi="Times New Roman"/>
        </w:rPr>
        <w:t>The Outer Continental Shelf (OCS) Lands Act</w:t>
      </w:r>
      <w:r w:rsidR="002A11B4" w:rsidRPr="0087699D">
        <w:rPr>
          <w:rFonts w:ascii="Times New Roman" w:hAnsi="Times New Roman"/>
        </w:rPr>
        <w:t xml:space="preserve"> (OCSLA)</w:t>
      </w:r>
      <w:r w:rsidRPr="0087699D">
        <w:rPr>
          <w:rFonts w:ascii="Times New Roman" w:hAnsi="Times New Roman"/>
        </w:rPr>
        <w:t>, a</w:t>
      </w:r>
      <w:r w:rsidR="00150603" w:rsidRPr="0087699D">
        <w:rPr>
          <w:rFonts w:ascii="Times New Roman" w:hAnsi="Times New Roman"/>
        </w:rPr>
        <w:t>t</w:t>
      </w:r>
      <w:r w:rsidRPr="0087699D">
        <w:rPr>
          <w:rFonts w:ascii="Times New Roman" w:hAnsi="Times New Roman"/>
        </w:rPr>
        <w:t xml:space="preserve"> 43 U.S.C. 1</w:t>
      </w:r>
      <w:r w:rsidR="00150603" w:rsidRPr="0087699D">
        <w:rPr>
          <w:rFonts w:ascii="Times New Roman" w:hAnsi="Times New Roman"/>
        </w:rPr>
        <w:t>334</w:t>
      </w:r>
      <w:r w:rsidRPr="0087699D">
        <w:rPr>
          <w:rFonts w:ascii="Times New Roman" w:hAnsi="Times New Roman"/>
        </w:rPr>
        <w:t xml:space="preserve"> authorizes the Secretary of the Interior to prescribe rules and regulations necessary for the administration of the leasing provisions of that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B400BC" w:rsidRPr="0087699D" w:rsidRDefault="00B400BC" w:rsidP="00EB51C3">
      <w:pPr>
        <w:widowControl/>
        <w:tabs>
          <w:tab w:val="left" w:pos="-1080"/>
          <w:tab w:val="left" w:pos="-720"/>
          <w:tab w:val="left" w:pos="360"/>
          <w:tab w:val="left" w:pos="720"/>
        </w:tabs>
        <w:rPr>
          <w:rFonts w:ascii="Times New Roman" w:hAnsi="Times New Roman"/>
        </w:rPr>
      </w:pPr>
    </w:p>
    <w:p w:rsidR="009E0685" w:rsidRPr="0087699D" w:rsidRDefault="009E0685" w:rsidP="00EB51C3">
      <w:pPr>
        <w:widowControl/>
        <w:tabs>
          <w:tab w:val="left" w:pos="-1080"/>
          <w:tab w:val="left" w:pos="-720"/>
          <w:tab w:val="left" w:pos="360"/>
          <w:tab w:val="left" w:pos="720"/>
        </w:tabs>
        <w:rPr>
          <w:rFonts w:ascii="Times New Roman" w:hAnsi="Times New Roman"/>
        </w:rPr>
      </w:pPr>
      <w:r w:rsidRPr="0087699D">
        <w:rPr>
          <w:rFonts w:ascii="Times New Roman" w:hAnsi="Times New Roman"/>
        </w:rPr>
        <w:t>Section 5(a) of the OCSLA requires the Secretary to prescribe rules and regulations “to provide for the prevention of waste, and conservation of the natural resources of the Outer Continental Shelf, and the protection of correlative rights therein” and to include provisions “for the prompt and efficient exploration and development of a lease area.”</w:t>
      </w:r>
    </w:p>
    <w:p w:rsidR="00EB51C3" w:rsidRPr="0087699D" w:rsidRDefault="00EB51C3" w:rsidP="00EB51C3">
      <w:pPr>
        <w:widowControl/>
        <w:tabs>
          <w:tab w:val="left" w:pos="-1080"/>
          <w:tab w:val="left" w:pos="-720"/>
          <w:tab w:val="left" w:pos="360"/>
          <w:tab w:val="left" w:pos="720"/>
        </w:tabs>
        <w:rPr>
          <w:rFonts w:ascii="Times New Roman" w:hAnsi="Times New Roman"/>
        </w:rPr>
      </w:pPr>
    </w:p>
    <w:p w:rsidR="00DA663C" w:rsidRPr="0087699D" w:rsidRDefault="003B686A" w:rsidP="00EB51C3">
      <w:pPr>
        <w:widowControl/>
        <w:tabs>
          <w:tab w:val="left" w:pos="-1080"/>
          <w:tab w:val="left" w:pos="-720"/>
          <w:tab w:val="left" w:pos="360"/>
          <w:tab w:val="left" w:pos="720"/>
        </w:tabs>
        <w:rPr>
          <w:rFonts w:ascii="Times New Roman" w:hAnsi="Times New Roman"/>
        </w:rPr>
      </w:pPr>
      <w:r w:rsidRPr="0087699D">
        <w:rPr>
          <w:rFonts w:ascii="Times New Roman" w:hAnsi="Times New Roman"/>
        </w:rPr>
        <w:t xml:space="preserve">Section 1334(g)(2) states “. . . the lessee shall produce such oil or gas, or both, at rates . . . to assure the maximum rate of production which may be sustained without loss of ultimate recovery of oil or gas, or both, under sound engineering and economic principles, and which is safe for the duration of the activity covered by the approved plan.” </w:t>
      </w:r>
    </w:p>
    <w:p w:rsidR="007B3F33" w:rsidRPr="0087699D" w:rsidRDefault="007B3F33" w:rsidP="00EB51C3">
      <w:pPr>
        <w:widowControl/>
        <w:tabs>
          <w:tab w:val="left" w:pos="-1080"/>
          <w:tab w:val="left" w:pos="-720"/>
          <w:tab w:val="left" w:pos="360"/>
          <w:tab w:val="left" w:pos="720"/>
        </w:tabs>
        <w:rPr>
          <w:rFonts w:ascii="Times New Roman" w:hAnsi="Times New Roman"/>
        </w:rPr>
      </w:pPr>
    </w:p>
    <w:p w:rsidR="00AD763F" w:rsidRDefault="007B3F33" w:rsidP="00EB51C3">
      <w:pPr>
        <w:widowControl/>
        <w:tabs>
          <w:tab w:val="left" w:pos="-1080"/>
          <w:tab w:val="left" w:pos="-720"/>
          <w:tab w:val="left" w:pos="360"/>
          <w:tab w:val="left" w:pos="720"/>
        </w:tabs>
        <w:rPr>
          <w:rFonts w:ascii="Times New Roman" w:hAnsi="Times New Roman"/>
        </w:rPr>
      </w:pPr>
      <w:r w:rsidRPr="0087699D">
        <w:rPr>
          <w:rFonts w:ascii="Times New Roman" w:hAnsi="Times New Roman"/>
        </w:rPr>
        <w:t xml:space="preserve">In addition to the general authority of OCSLA, section 301(a) of the Federal Oil and Gas Royalty Management Act (FOGRMA), 30 U.S.C. 1751(a), grants authority to the Secretary to prescribe such rules and regulations as are reasonably necessary to carry out FOGRMA’s provisions.  While the </w:t>
      </w:r>
      <w:r w:rsidRPr="0087699D">
        <w:rPr>
          <w:rFonts w:ascii="Times New Roman" w:hAnsi="Times New Roman"/>
        </w:rPr>
        <w:lastRenderedPageBreak/>
        <w:t xml:space="preserve">majority of FOGRMA is directed to royalty collection and enforcement, some provisions apply to offshore operations.  For example, section 109(c)(2) and (d)(1), 30 U.S.C. 1719(c)(2) and (d)(1), impose substantial civil penalties for failure to permit lawful inspections and for knowing or willful preparation or submission of false, inaccurate, or misleading reports, records, or other information.  </w:t>
      </w:r>
      <w:r w:rsidR="00AD763F" w:rsidRPr="00AD763F">
        <w:rPr>
          <w:rFonts w:ascii="Times New Roman" w:hAnsi="Times New Roman"/>
        </w:rPr>
        <w:t xml:space="preserve">Because the Secretary has delegated some of the authority under FOGRMA to </w:t>
      </w:r>
      <w:r w:rsidR="00CB4CA0" w:rsidRPr="00CB4CA0">
        <w:rPr>
          <w:rFonts w:ascii="Times New Roman" w:hAnsi="Times New Roman"/>
        </w:rPr>
        <w:t>the Bureau of Safety and Environmental Enforcement (BSEE)</w:t>
      </w:r>
      <w:r w:rsidR="00AD763F" w:rsidRPr="00AD763F">
        <w:rPr>
          <w:rFonts w:ascii="Times New Roman" w:hAnsi="Times New Roman"/>
        </w:rPr>
        <w:t>, 30 U.S.C. 1751 is included as additional authority for these requirements.</w:t>
      </w:r>
    </w:p>
    <w:p w:rsidR="0094091D" w:rsidRPr="0087699D" w:rsidRDefault="00AD763F" w:rsidP="00EB51C3">
      <w:pPr>
        <w:widowControl/>
        <w:tabs>
          <w:tab w:val="left" w:pos="-1080"/>
          <w:tab w:val="left" w:pos="-720"/>
          <w:tab w:val="left" w:pos="360"/>
          <w:tab w:val="left" w:pos="720"/>
        </w:tabs>
        <w:rPr>
          <w:rFonts w:ascii="Times New Roman" w:hAnsi="Times New Roman"/>
        </w:rPr>
      </w:pPr>
      <w:r w:rsidRPr="0087699D">
        <w:rPr>
          <w:rFonts w:ascii="Times New Roman" w:hAnsi="Times New Roman"/>
        </w:rPr>
        <w:t xml:space="preserve"> </w:t>
      </w:r>
    </w:p>
    <w:p w:rsidR="00AC6E57" w:rsidRPr="0087699D" w:rsidRDefault="00AC6E57" w:rsidP="00AC6E57">
      <w:pPr>
        <w:widowControl/>
        <w:tabs>
          <w:tab w:val="left" w:pos="360"/>
          <w:tab w:val="left" w:pos="720"/>
          <w:tab w:val="left" w:pos="1080"/>
        </w:tabs>
        <w:rPr>
          <w:rFonts w:ascii="Times New Roman" w:hAnsi="Times New Roman"/>
        </w:rPr>
      </w:pPr>
      <w:r w:rsidRPr="0087699D">
        <w:rPr>
          <w:rFonts w:ascii="Times New Roman" w:hAnsi="Times New Roman"/>
        </w:rPr>
        <w:t>The Independent Offices Appropriations Act (31 U.S.C. 9701), the Omnibus Appropriations Bill (P</w:t>
      </w:r>
      <w:r w:rsidR="007A3356" w:rsidRPr="0087699D">
        <w:rPr>
          <w:rFonts w:ascii="Times New Roman" w:hAnsi="Times New Roman"/>
        </w:rPr>
        <w:t>ub</w:t>
      </w:r>
      <w:r w:rsidRPr="0087699D">
        <w:rPr>
          <w:rFonts w:ascii="Times New Roman" w:hAnsi="Times New Roman"/>
        </w:rPr>
        <w:t>.</w:t>
      </w:r>
      <w:r w:rsidR="007A3356" w:rsidRPr="0087699D">
        <w:rPr>
          <w:rFonts w:ascii="Times New Roman" w:hAnsi="Times New Roman"/>
        </w:rPr>
        <w:t> </w:t>
      </w:r>
      <w:proofErr w:type="gramStart"/>
      <w:r w:rsidRPr="0087699D">
        <w:rPr>
          <w:rFonts w:ascii="Times New Roman" w:hAnsi="Times New Roman"/>
        </w:rPr>
        <w:t>L. 104-133, 110 Stat. 1321, April 26, 1996), and OMB Circular A-25, authorize Federal agencies to recover the full cost of services that confer special benefits.</w:t>
      </w:r>
      <w:proofErr w:type="gramEnd"/>
      <w:r w:rsidR="007A3356" w:rsidRPr="0087699D">
        <w:rPr>
          <w:rFonts w:ascii="Times New Roman" w:hAnsi="Times New Roman"/>
        </w:rPr>
        <w:t xml:space="preserve">  </w:t>
      </w:r>
      <w:r w:rsidRPr="0087699D">
        <w:rPr>
          <w:rFonts w:ascii="Times New Roman" w:hAnsi="Times New Roman"/>
        </w:rPr>
        <w:t xml:space="preserve">Under the Department of the Interior’s implementing policy, </w:t>
      </w:r>
      <w:r w:rsidR="00311343" w:rsidRPr="0087699D">
        <w:rPr>
          <w:rFonts w:ascii="Times New Roman" w:hAnsi="Times New Roman"/>
        </w:rPr>
        <w:t>BSEE</w:t>
      </w:r>
      <w:r w:rsidRPr="0087699D">
        <w:rPr>
          <w:rFonts w:ascii="Times New Roman" w:hAnsi="Times New Roman"/>
        </w:rPr>
        <w:t xml:space="preserve"> is required to charge the full cost for services that provide special benefits or privileges to an identifiable non-Federal recipient above and beyond those </w:t>
      </w:r>
      <w:r w:rsidR="00F82F3C" w:rsidRPr="0087699D">
        <w:rPr>
          <w:rFonts w:ascii="Times New Roman" w:hAnsi="Times New Roman"/>
        </w:rPr>
        <w:t>that</w:t>
      </w:r>
      <w:r w:rsidRPr="0087699D">
        <w:rPr>
          <w:rFonts w:ascii="Times New Roman" w:hAnsi="Times New Roman"/>
        </w:rPr>
        <w:t xml:space="preserve"> accrue to the public at large.  Several requests for approval</w:t>
      </w:r>
      <w:r w:rsidR="0094091D" w:rsidRPr="0087699D">
        <w:rPr>
          <w:rFonts w:ascii="Times New Roman" w:hAnsi="Times New Roman"/>
        </w:rPr>
        <w:t xml:space="preserve"> </w:t>
      </w:r>
      <w:r w:rsidR="00473C19" w:rsidRPr="0087699D">
        <w:rPr>
          <w:rFonts w:ascii="Times New Roman" w:hAnsi="Times New Roman"/>
        </w:rPr>
        <w:t>required in S</w:t>
      </w:r>
      <w:r w:rsidRPr="0087699D">
        <w:rPr>
          <w:rFonts w:ascii="Times New Roman" w:hAnsi="Times New Roman"/>
        </w:rPr>
        <w:t xml:space="preserve">ubpart K are subject to cost recovery and </w:t>
      </w:r>
      <w:r w:rsidR="00311343" w:rsidRPr="0087699D">
        <w:rPr>
          <w:rFonts w:ascii="Times New Roman" w:hAnsi="Times New Roman"/>
        </w:rPr>
        <w:t>BSEE</w:t>
      </w:r>
      <w:r w:rsidR="007A3356" w:rsidRPr="0087699D">
        <w:rPr>
          <w:rFonts w:ascii="Times New Roman" w:hAnsi="Times New Roman"/>
        </w:rPr>
        <w:t xml:space="preserve"> </w:t>
      </w:r>
      <w:r w:rsidRPr="0087699D">
        <w:rPr>
          <w:rFonts w:ascii="Times New Roman" w:hAnsi="Times New Roman"/>
        </w:rPr>
        <w:t xml:space="preserve">regulations specify service fees for these </w:t>
      </w:r>
      <w:r w:rsidR="00B1038C" w:rsidRPr="0087699D">
        <w:rPr>
          <w:rFonts w:ascii="Times New Roman" w:hAnsi="Times New Roman"/>
        </w:rPr>
        <w:t>r</w:t>
      </w:r>
      <w:r w:rsidRPr="0087699D">
        <w:rPr>
          <w:rFonts w:ascii="Times New Roman" w:hAnsi="Times New Roman"/>
        </w:rPr>
        <w:t xml:space="preserve">equests.  </w:t>
      </w:r>
    </w:p>
    <w:p w:rsidR="003143A1" w:rsidRPr="0087699D" w:rsidRDefault="003143A1" w:rsidP="00EB51C3">
      <w:pPr>
        <w:widowControl/>
        <w:tabs>
          <w:tab w:val="left" w:pos="-1080"/>
          <w:tab w:val="left" w:pos="-720"/>
          <w:tab w:val="left" w:pos="360"/>
          <w:tab w:val="left" w:pos="720"/>
        </w:tabs>
        <w:rPr>
          <w:rFonts w:ascii="Times New Roman" w:hAnsi="Times New Roman"/>
        </w:rPr>
      </w:pPr>
    </w:p>
    <w:p w:rsidR="00A96567" w:rsidRPr="0087699D" w:rsidRDefault="001A3A64" w:rsidP="00E110AB">
      <w:pPr>
        <w:widowControl/>
        <w:tabs>
          <w:tab w:val="left" w:pos="360"/>
          <w:tab w:val="left" w:pos="720"/>
        </w:tabs>
        <w:rPr>
          <w:rFonts w:ascii="Times New Roman" w:hAnsi="Times New Roman"/>
        </w:rPr>
      </w:pPr>
      <w:r w:rsidRPr="0087699D">
        <w:rPr>
          <w:rFonts w:ascii="Times New Roman" w:hAnsi="Times New Roman"/>
        </w:rPr>
        <w:t xml:space="preserve">This </w:t>
      </w:r>
      <w:r w:rsidR="00A96567" w:rsidRPr="0087699D">
        <w:rPr>
          <w:rFonts w:ascii="Times New Roman" w:hAnsi="Times New Roman"/>
        </w:rPr>
        <w:t>ICR</w:t>
      </w:r>
      <w:r w:rsidRPr="0087699D">
        <w:rPr>
          <w:rFonts w:ascii="Times New Roman" w:hAnsi="Times New Roman"/>
        </w:rPr>
        <w:t xml:space="preserve"> addresses our current regulations</w:t>
      </w:r>
      <w:r w:rsidR="00E26325" w:rsidRPr="0087699D">
        <w:rPr>
          <w:rFonts w:ascii="Times New Roman" w:hAnsi="Times New Roman"/>
        </w:rPr>
        <w:t xml:space="preserve"> </w:t>
      </w:r>
      <w:r w:rsidR="005F1BDC" w:rsidRPr="0087699D">
        <w:rPr>
          <w:rFonts w:ascii="Times New Roman" w:hAnsi="Times New Roman"/>
        </w:rPr>
        <w:t xml:space="preserve">governing oil and gas production </w:t>
      </w:r>
      <w:r w:rsidR="00E26325" w:rsidRPr="0087699D">
        <w:rPr>
          <w:rFonts w:ascii="Times New Roman" w:hAnsi="Times New Roman"/>
        </w:rPr>
        <w:t xml:space="preserve">at 30 CFR 250, </w:t>
      </w:r>
      <w:r w:rsidR="00B80814" w:rsidRPr="0087699D">
        <w:rPr>
          <w:rFonts w:ascii="Times New Roman" w:hAnsi="Times New Roman"/>
        </w:rPr>
        <w:t>S</w:t>
      </w:r>
      <w:r w:rsidR="00E26325" w:rsidRPr="0087699D">
        <w:rPr>
          <w:rFonts w:ascii="Times New Roman" w:hAnsi="Times New Roman"/>
        </w:rPr>
        <w:t>ubpart K</w:t>
      </w:r>
      <w:r w:rsidR="005F1BDC" w:rsidRPr="0087699D">
        <w:rPr>
          <w:rFonts w:ascii="Times New Roman" w:hAnsi="Times New Roman"/>
        </w:rPr>
        <w:t>,</w:t>
      </w:r>
      <w:r w:rsidR="004476B0" w:rsidRPr="0087699D">
        <w:rPr>
          <w:rFonts w:ascii="Times New Roman" w:hAnsi="Times New Roman"/>
        </w:rPr>
        <w:t xml:space="preserve"> </w:t>
      </w:r>
      <w:r w:rsidR="00CB4CA0">
        <w:rPr>
          <w:rFonts w:ascii="Times New Roman" w:hAnsi="Times New Roman"/>
        </w:rPr>
        <w:t xml:space="preserve">and </w:t>
      </w:r>
      <w:r w:rsidR="00A96567" w:rsidRPr="0087699D">
        <w:rPr>
          <w:rFonts w:ascii="Times New Roman" w:hAnsi="Times New Roman"/>
        </w:rPr>
        <w:t>associated forms</w:t>
      </w:r>
      <w:r w:rsidR="003B686A" w:rsidRPr="0087699D">
        <w:rPr>
          <w:rFonts w:ascii="Times New Roman" w:hAnsi="Times New Roman"/>
        </w:rPr>
        <w:t xml:space="preserve">.  </w:t>
      </w:r>
      <w:bookmarkStart w:id="0" w:name="_GoBack"/>
      <w:bookmarkEnd w:id="0"/>
    </w:p>
    <w:p w:rsidR="002A11B4" w:rsidRPr="0087699D" w:rsidRDefault="002A11B4" w:rsidP="00E110AB">
      <w:pPr>
        <w:widowControl/>
        <w:tabs>
          <w:tab w:val="left" w:pos="360"/>
          <w:tab w:val="left" w:pos="720"/>
        </w:tabs>
        <w:rPr>
          <w:rFonts w:ascii="Times New Roman" w:hAnsi="Times New Roman"/>
        </w:rPr>
      </w:pPr>
    </w:p>
    <w:p w:rsidR="0038087F" w:rsidRPr="0087699D" w:rsidRDefault="0038087F" w:rsidP="0038087F">
      <w:pPr>
        <w:widowControl/>
        <w:tabs>
          <w:tab w:val="left" w:pos="-1080"/>
          <w:tab w:val="left" w:pos="-720"/>
          <w:tab w:val="left" w:pos="360"/>
          <w:tab w:val="left" w:pos="720"/>
        </w:tabs>
        <w:rPr>
          <w:rFonts w:ascii="Times New Roman" w:hAnsi="Times New Roman"/>
          <w:i/>
        </w:rPr>
      </w:pPr>
      <w:r w:rsidRPr="0087699D">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002C2C33" w:rsidRPr="0087699D">
        <w:rPr>
          <w:rFonts w:ascii="Times New Roman" w:hAnsi="Times New Roman"/>
          <w:b/>
          <w:i/>
        </w:rPr>
        <w:t>.</w:t>
      </w:r>
      <w:r w:rsidR="002C2C33" w:rsidRPr="0087699D">
        <w:rPr>
          <w:rFonts w:ascii="Times New Roman" w:hAnsi="Times New Roman"/>
          <w:i/>
        </w:rPr>
        <w:t xml:space="preserve">  </w:t>
      </w:r>
    </w:p>
    <w:p w:rsidR="0038087F" w:rsidRPr="0087699D" w:rsidRDefault="0038087F">
      <w:pPr>
        <w:widowControl/>
        <w:tabs>
          <w:tab w:val="left" w:pos="-1080"/>
          <w:tab w:val="left" w:pos="-720"/>
          <w:tab w:val="left" w:pos="360"/>
          <w:tab w:val="left" w:pos="720"/>
        </w:tabs>
        <w:rPr>
          <w:rFonts w:ascii="Times New Roman" w:hAnsi="Times New Roman"/>
          <w:b/>
        </w:rPr>
      </w:pPr>
    </w:p>
    <w:p w:rsidR="001360FE" w:rsidRPr="0087699D" w:rsidRDefault="001360FE" w:rsidP="00A42829">
      <w:pPr>
        <w:widowControl/>
        <w:tabs>
          <w:tab w:val="left" w:pos="360"/>
          <w:tab w:val="left" w:pos="720"/>
        </w:tabs>
        <w:rPr>
          <w:rFonts w:ascii="Times New Roman" w:hAnsi="Times New Roman"/>
        </w:rPr>
      </w:pPr>
      <w:r w:rsidRPr="0087699D">
        <w:rPr>
          <w:rFonts w:ascii="Times New Roman" w:hAnsi="Times New Roman"/>
        </w:rPr>
        <w:t xml:space="preserve">The information </w:t>
      </w:r>
      <w:r w:rsidR="00473C19" w:rsidRPr="0087699D">
        <w:rPr>
          <w:rFonts w:ascii="Times New Roman" w:hAnsi="Times New Roman"/>
        </w:rPr>
        <w:t>collected under S</w:t>
      </w:r>
      <w:r w:rsidR="007E196A" w:rsidRPr="0087699D">
        <w:rPr>
          <w:rFonts w:ascii="Times New Roman" w:hAnsi="Times New Roman"/>
        </w:rPr>
        <w:t xml:space="preserve">ubpart K </w:t>
      </w:r>
      <w:r w:rsidRPr="0087699D">
        <w:rPr>
          <w:rFonts w:ascii="Times New Roman" w:hAnsi="Times New Roman"/>
        </w:rPr>
        <w:t xml:space="preserve">is used in our efforts to conserve natural resources, prevent waste, and protect correlative rights, including the Government’s royalty interest.  Specifically, </w:t>
      </w:r>
      <w:r w:rsidR="00311343" w:rsidRPr="0087699D">
        <w:rPr>
          <w:rFonts w:ascii="Times New Roman" w:hAnsi="Times New Roman"/>
        </w:rPr>
        <w:t>BSEE</w:t>
      </w:r>
      <w:r w:rsidR="00F81775" w:rsidRPr="0087699D">
        <w:rPr>
          <w:rFonts w:ascii="Times New Roman" w:hAnsi="Times New Roman"/>
        </w:rPr>
        <w:t xml:space="preserve"> </w:t>
      </w:r>
      <w:r w:rsidRPr="0087699D">
        <w:rPr>
          <w:rFonts w:ascii="Times New Roman" w:hAnsi="Times New Roman"/>
        </w:rPr>
        <w:t>uses the information to:</w:t>
      </w:r>
    </w:p>
    <w:p w:rsidR="001360FE" w:rsidRPr="0087699D" w:rsidRDefault="007E196A" w:rsidP="001360FE">
      <w:pPr>
        <w:widowControl/>
        <w:numPr>
          <w:ilvl w:val="0"/>
          <w:numId w:val="3"/>
        </w:numPr>
        <w:tabs>
          <w:tab w:val="left" w:pos="360"/>
        </w:tabs>
        <w:rPr>
          <w:rFonts w:ascii="Times New Roman" w:hAnsi="Times New Roman"/>
        </w:rPr>
      </w:pPr>
      <w:r w:rsidRPr="0087699D">
        <w:rPr>
          <w:rFonts w:ascii="Times New Roman" w:hAnsi="Times New Roman"/>
        </w:rPr>
        <w:t xml:space="preserve">evaluate requests to </w:t>
      </w:r>
      <w:r w:rsidR="001360FE" w:rsidRPr="0087699D">
        <w:rPr>
          <w:rFonts w:ascii="Times New Roman" w:hAnsi="Times New Roman"/>
        </w:rPr>
        <w:t xml:space="preserve">burn liquid hydrocarbons and vent and </w:t>
      </w:r>
      <w:r w:rsidR="0094271A" w:rsidRPr="0087699D">
        <w:rPr>
          <w:rFonts w:ascii="Times New Roman" w:hAnsi="Times New Roman"/>
        </w:rPr>
        <w:t>f</w:t>
      </w:r>
      <w:r w:rsidR="001360FE" w:rsidRPr="0087699D">
        <w:rPr>
          <w:rFonts w:ascii="Times New Roman" w:hAnsi="Times New Roman"/>
        </w:rPr>
        <w:t>lar</w:t>
      </w:r>
      <w:r w:rsidRPr="0087699D">
        <w:rPr>
          <w:rFonts w:ascii="Times New Roman" w:hAnsi="Times New Roman"/>
        </w:rPr>
        <w:t>e gas</w:t>
      </w:r>
      <w:r w:rsidR="001360FE" w:rsidRPr="0087699D">
        <w:rPr>
          <w:rFonts w:ascii="Times New Roman" w:hAnsi="Times New Roman"/>
        </w:rPr>
        <w:t xml:space="preserve"> to ensure that the</w:t>
      </w:r>
      <w:r w:rsidRPr="0087699D">
        <w:rPr>
          <w:rFonts w:ascii="Times New Roman" w:hAnsi="Times New Roman"/>
        </w:rPr>
        <w:t xml:space="preserve">se requests </w:t>
      </w:r>
      <w:r w:rsidR="009D54FF" w:rsidRPr="0087699D">
        <w:rPr>
          <w:rFonts w:ascii="Times New Roman" w:hAnsi="Times New Roman"/>
        </w:rPr>
        <w:t>are</w:t>
      </w:r>
      <w:r w:rsidR="001360FE" w:rsidRPr="0087699D">
        <w:rPr>
          <w:rFonts w:ascii="Times New Roman" w:hAnsi="Times New Roman"/>
        </w:rPr>
        <w:t xml:space="preserve"> </w:t>
      </w:r>
      <w:r w:rsidRPr="0087699D">
        <w:rPr>
          <w:rFonts w:ascii="Times New Roman" w:hAnsi="Times New Roman"/>
        </w:rPr>
        <w:t>appropriate</w:t>
      </w:r>
      <w:r w:rsidR="001360FE" w:rsidRPr="0087699D">
        <w:rPr>
          <w:rFonts w:ascii="Times New Roman" w:hAnsi="Times New Roman"/>
        </w:rPr>
        <w:t xml:space="preserve">; </w:t>
      </w:r>
    </w:p>
    <w:p w:rsidR="001360FE" w:rsidRPr="0087699D" w:rsidRDefault="001360FE" w:rsidP="001360FE">
      <w:pPr>
        <w:widowControl/>
        <w:numPr>
          <w:ilvl w:val="0"/>
          <w:numId w:val="3"/>
        </w:numPr>
        <w:tabs>
          <w:tab w:val="left" w:pos="360"/>
        </w:tabs>
        <w:rPr>
          <w:rFonts w:ascii="Times New Roman" w:hAnsi="Times New Roman"/>
        </w:rPr>
      </w:pPr>
      <w:r w:rsidRPr="0087699D">
        <w:rPr>
          <w:rFonts w:ascii="Times New Roman" w:hAnsi="Times New Roman"/>
        </w:rPr>
        <w:t xml:space="preserve">determine </w:t>
      </w:r>
      <w:r w:rsidR="007E196A" w:rsidRPr="0087699D">
        <w:rPr>
          <w:rFonts w:ascii="Times New Roman" w:hAnsi="Times New Roman"/>
        </w:rPr>
        <w:t xml:space="preserve">if a </w:t>
      </w:r>
      <w:r w:rsidRPr="0087699D">
        <w:rPr>
          <w:rFonts w:ascii="Times New Roman" w:hAnsi="Times New Roman"/>
        </w:rPr>
        <w:t>maximu</w:t>
      </w:r>
      <w:r w:rsidR="007E196A" w:rsidRPr="0087699D">
        <w:rPr>
          <w:rFonts w:ascii="Times New Roman" w:hAnsi="Times New Roman"/>
        </w:rPr>
        <w:t xml:space="preserve">m production </w:t>
      </w:r>
      <w:r w:rsidR="009D54FF" w:rsidRPr="0087699D">
        <w:rPr>
          <w:rFonts w:ascii="Times New Roman" w:hAnsi="Times New Roman"/>
        </w:rPr>
        <w:t xml:space="preserve">or </w:t>
      </w:r>
      <w:r w:rsidR="007E196A" w:rsidRPr="0087699D">
        <w:rPr>
          <w:rFonts w:ascii="Times New Roman" w:hAnsi="Times New Roman"/>
        </w:rPr>
        <w:t>efficient rate is required</w:t>
      </w:r>
      <w:r w:rsidRPr="0087699D">
        <w:rPr>
          <w:rFonts w:ascii="Times New Roman" w:hAnsi="Times New Roman"/>
        </w:rPr>
        <w:t>;</w:t>
      </w:r>
      <w:r w:rsidR="007E196A" w:rsidRPr="0087699D">
        <w:rPr>
          <w:rFonts w:ascii="Times New Roman" w:hAnsi="Times New Roman"/>
        </w:rPr>
        <w:t xml:space="preserve"> and,</w:t>
      </w:r>
      <w:r w:rsidRPr="0087699D">
        <w:rPr>
          <w:rFonts w:ascii="Times New Roman" w:hAnsi="Times New Roman"/>
        </w:rPr>
        <w:t xml:space="preserve"> </w:t>
      </w:r>
    </w:p>
    <w:p w:rsidR="001360FE" w:rsidRPr="0087699D" w:rsidRDefault="001360FE" w:rsidP="001360FE">
      <w:pPr>
        <w:widowControl/>
        <w:numPr>
          <w:ilvl w:val="0"/>
          <w:numId w:val="3"/>
        </w:numPr>
        <w:tabs>
          <w:tab w:val="left" w:pos="360"/>
        </w:tabs>
        <w:rPr>
          <w:rFonts w:ascii="Times New Roman" w:hAnsi="Times New Roman"/>
        </w:rPr>
      </w:pPr>
      <w:proofErr w:type="gramStart"/>
      <w:r w:rsidRPr="0087699D">
        <w:rPr>
          <w:rFonts w:ascii="Times New Roman" w:hAnsi="Times New Roman"/>
        </w:rPr>
        <w:t>review</w:t>
      </w:r>
      <w:proofErr w:type="gramEnd"/>
      <w:r w:rsidRPr="0087699D">
        <w:rPr>
          <w:rFonts w:ascii="Times New Roman" w:hAnsi="Times New Roman"/>
        </w:rPr>
        <w:t xml:space="preserve"> applications for downhole commingling to ensure that action does not result in harm to ultimate recovery.  </w:t>
      </w:r>
    </w:p>
    <w:p w:rsidR="003B12F2" w:rsidRPr="0087699D" w:rsidRDefault="003B12F2" w:rsidP="003B12F2">
      <w:pPr>
        <w:widowControl/>
        <w:tabs>
          <w:tab w:val="left" w:pos="360"/>
          <w:tab w:val="left" w:pos="720"/>
        </w:tabs>
        <w:rPr>
          <w:rFonts w:ascii="Times New Roman" w:hAnsi="Times New Roman"/>
          <w:snapToGrid/>
          <w:szCs w:val="24"/>
        </w:rPr>
      </w:pPr>
    </w:p>
    <w:p w:rsidR="003B12F2" w:rsidRPr="0087699D" w:rsidRDefault="00150603" w:rsidP="003B12F2">
      <w:pPr>
        <w:widowControl/>
        <w:tabs>
          <w:tab w:val="left" w:pos="360"/>
          <w:tab w:val="left" w:pos="720"/>
        </w:tabs>
        <w:rPr>
          <w:rFonts w:ascii="Times New Roman" w:hAnsi="Times New Roman"/>
          <w:snapToGrid/>
          <w:szCs w:val="24"/>
        </w:rPr>
      </w:pPr>
      <w:r w:rsidRPr="0087699D">
        <w:rPr>
          <w:rFonts w:ascii="Times New Roman" w:hAnsi="Times New Roman"/>
          <w:snapToGrid/>
          <w:szCs w:val="24"/>
        </w:rPr>
        <w:t>The forms used in this ICR are:</w:t>
      </w:r>
    </w:p>
    <w:p w:rsidR="00150603" w:rsidRPr="0087699D" w:rsidRDefault="00150603" w:rsidP="003B12F2">
      <w:pPr>
        <w:widowControl/>
        <w:tabs>
          <w:tab w:val="left" w:pos="360"/>
          <w:tab w:val="left" w:pos="720"/>
        </w:tabs>
        <w:rPr>
          <w:rFonts w:ascii="Times New Roman" w:hAnsi="Times New Roman"/>
          <w:snapToGrid/>
          <w:szCs w:val="24"/>
        </w:rPr>
      </w:pPr>
    </w:p>
    <w:p w:rsidR="001A3A64" w:rsidRPr="0087699D" w:rsidRDefault="001A3A64" w:rsidP="001A3A64">
      <w:pPr>
        <w:widowControl/>
        <w:tabs>
          <w:tab w:val="left" w:pos="360"/>
          <w:tab w:val="left" w:pos="720"/>
        </w:tabs>
        <w:rPr>
          <w:rFonts w:ascii="Times New Roman" w:hAnsi="Times New Roman"/>
          <w:u w:val="single"/>
        </w:rPr>
      </w:pPr>
      <w:r w:rsidRPr="0087699D">
        <w:rPr>
          <w:rFonts w:ascii="Times New Roman" w:hAnsi="Times New Roman"/>
          <w:u w:val="single"/>
        </w:rPr>
        <w:t xml:space="preserve">Form </w:t>
      </w:r>
      <w:r w:rsidR="00412EFA" w:rsidRPr="0087699D">
        <w:rPr>
          <w:rFonts w:ascii="Times New Roman" w:hAnsi="Times New Roman"/>
          <w:u w:val="single"/>
        </w:rPr>
        <w:t>BSEE-0</w:t>
      </w:r>
      <w:r w:rsidRPr="0087699D">
        <w:rPr>
          <w:rFonts w:ascii="Times New Roman" w:hAnsi="Times New Roman"/>
          <w:u w:val="single"/>
        </w:rPr>
        <w:t>126</w:t>
      </w:r>
      <w:r w:rsidR="00FF6747" w:rsidRPr="0087699D">
        <w:rPr>
          <w:rFonts w:ascii="Times New Roman" w:hAnsi="Times New Roman"/>
          <w:u w:val="single"/>
        </w:rPr>
        <w:t xml:space="preserve">, </w:t>
      </w:r>
      <w:r w:rsidRPr="0087699D">
        <w:rPr>
          <w:rFonts w:ascii="Times New Roman" w:hAnsi="Times New Roman"/>
          <w:u w:val="single"/>
        </w:rPr>
        <w:t>Well Potential Test Report</w:t>
      </w:r>
    </w:p>
    <w:p w:rsidR="001A3A64" w:rsidRPr="0087699D" w:rsidRDefault="001A3A64" w:rsidP="001A3A64">
      <w:pPr>
        <w:widowControl/>
        <w:tabs>
          <w:tab w:val="left" w:pos="360"/>
          <w:tab w:val="left" w:pos="720"/>
        </w:tabs>
        <w:rPr>
          <w:rFonts w:ascii="Times New Roman" w:hAnsi="Times New Roman"/>
        </w:rPr>
      </w:pPr>
    </w:p>
    <w:p w:rsidR="001A3A64" w:rsidRPr="0087699D" w:rsidRDefault="00311343" w:rsidP="001A3A64">
      <w:pPr>
        <w:widowControl/>
        <w:tabs>
          <w:tab w:val="left" w:pos="360"/>
          <w:tab w:val="left" w:pos="720"/>
        </w:tabs>
        <w:rPr>
          <w:rFonts w:ascii="Times New Roman" w:hAnsi="Times New Roman"/>
        </w:rPr>
      </w:pPr>
      <w:r w:rsidRPr="0087699D">
        <w:rPr>
          <w:rFonts w:ascii="Times New Roman" w:hAnsi="Times New Roman"/>
        </w:rPr>
        <w:t>BSEE</w:t>
      </w:r>
      <w:r w:rsidR="001A3A64" w:rsidRPr="0087699D">
        <w:rPr>
          <w:rFonts w:ascii="Times New Roman" w:hAnsi="Times New Roman"/>
        </w:rPr>
        <w:t xml:space="preserve"> uses this information for reservoir, reserves, and conservation analyses, including the determination of maximum production rates (MPRs) when necessary for certain oil and gas completions. This requirement implements the conservation provisions of the OCS Lands Act and 30 CFR 250.  The information obtained from the well potential test is essential to determine if an MPR is necessary for a well and to establish the appropriate rate.  It is not possible to specify an MPR in the absence of information about the production rate capability (potential) of the well.  The form asks for, in either fill in the blanks or check marks:  </w:t>
      </w:r>
    </w:p>
    <w:p w:rsidR="001A3A64" w:rsidRPr="0087699D" w:rsidRDefault="001A3A64" w:rsidP="001A3A64">
      <w:pPr>
        <w:widowControl/>
        <w:numPr>
          <w:ilvl w:val="0"/>
          <w:numId w:val="5"/>
        </w:numPr>
        <w:tabs>
          <w:tab w:val="left" w:pos="360"/>
        </w:tabs>
        <w:rPr>
          <w:rFonts w:ascii="Times New Roman" w:hAnsi="Times New Roman"/>
        </w:rPr>
      </w:pPr>
      <w:r w:rsidRPr="0087699D">
        <w:rPr>
          <w:rFonts w:ascii="Times New Roman" w:hAnsi="Times New Roman"/>
        </w:rPr>
        <w:t>general information about the well and the company;</w:t>
      </w:r>
    </w:p>
    <w:p w:rsidR="001A3A64" w:rsidRPr="0087699D" w:rsidRDefault="001A3A64" w:rsidP="001A3A64">
      <w:pPr>
        <w:widowControl/>
        <w:numPr>
          <w:ilvl w:val="0"/>
          <w:numId w:val="5"/>
        </w:numPr>
        <w:tabs>
          <w:tab w:val="left" w:pos="360"/>
        </w:tabs>
        <w:rPr>
          <w:rFonts w:ascii="Times New Roman" w:hAnsi="Times New Roman"/>
        </w:rPr>
      </w:pPr>
      <w:r w:rsidRPr="0087699D">
        <w:rPr>
          <w:rFonts w:ascii="Times New Roman" w:hAnsi="Times New Roman"/>
        </w:rPr>
        <w:t>pertinent information relating to the well test; and</w:t>
      </w:r>
    </w:p>
    <w:p w:rsidR="001A3A64" w:rsidRPr="0087699D" w:rsidRDefault="001A3A64" w:rsidP="001A3A64">
      <w:pPr>
        <w:widowControl/>
        <w:numPr>
          <w:ilvl w:val="0"/>
          <w:numId w:val="5"/>
        </w:numPr>
        <w:tabs>
          <w:tab w:val="left" w:pos="360"/>
        </w:tabs>
        <w:rPr>
          <w:rFonts w:ascii="Times New Roman" w:hAnsi="Times New Roman"/>
        </w:rPr>
      </w:pPr>
      <w:r w:rsidRPr="0087699D">
        <w:rPr>
          <w:rFonts w:ascii="Times New Roman" w:hAnsi="Times New Roman"/>
        </w:rPr>
        <w:t>24-hour rates pertaining to test production.</w:t>
      </w:r>
    </w:p>
    <w:p w:rsidR="001A3A64" w:rsidRPr="0087699D" w:rsidRDefault="001A3A64" w:rsidP="001A3A64">
      <w:pPr>
        <w:widowControl/>
        <w:tabs>
          <w:tab w:val="left" w:pos="-1080"/>
          <w:tab w:val="left" w:pos="-720"/>
          <w:tab w:val="left" w:pos="360"/>
          <w:tab w:val="left" w:pos="720"/>
        </w:tabs>
        <w:rPr>
          <w:rFonts w:ascii="Times New Roman" w:hAnsi="Times New Roman"/>
        </w:rPr>
      </w:pPr>
    </w:p>
    <w:p w:rsidR="001A3A64" w:rsidRPr="0087699D" w:rsidRDefault="001A3A64" w:rsidP="001A3A64">
      <w:pPr>
        <w:widowControl/>
        <w:tabs>
          <w:tab w:val="left" w:pos="-1080"/>
          <w:tab w:val="left" w:pos="-720"/>
          <w:tab w:val="left" w:pos="360"/>
          <w:tab w:val="left" w:pos="720"/>
        </w:tabs>
        <w:rPr>
          <w:rFonts w:ascii="Times New Roman" w:hAnsi="Times New Roman"/>
          <w:u w:val="single"/>
        </w:rPr>
      </w:pPr>
      <w:r w:rsidRPr="0087699D">
        <w:rPr>
          <w:rFonts w:ascii="Times New Roman" w:hAnsi="Times New Roman"/>
          <w:u w:val="single"/>
        </w:rPr>
        <w:lastRenderedPageBreak/>
        <w:t xml:space="preserve">Form </w:t>
      </w:r>
      <w:r w:rsidR="00412EFA" w:rsidRPr="0087699D">
        <w:rPr>
          <w:rFonts w:ascii="Times New Roman" w:hAnsi="Times New Roman"/>
          <w:u w:val="single"/>
        </w:rPr>
        <w:t>BSEE-0</w:t>
      </w:r>
      <w:r w:rsidRPr="0087699D">
        <w:rPr>
          <w:rFonts w:ascii="Times New Roman" w:hAnsi="Times New Roman"/>
          <w:u w:val="single"/>
        </w:rPr>
        <w:t>128, Semiannual Well Test Report</w:t>
      </w:r>
    </w:p>
    <w:p w:rsidR="001A3A64" w:rsidRPr="0087699D" w:rsidRDefault="001A3A64" w:rsidP="001A3A64">
      <w:pPr>
        <w:widowControl/>
        <w:tabs>
          <w:tab w:val="left" w:pos="-1080"/>
          <w:tab w:val="left" w:pos="-720"/>
          <w:tab w:val="left" w:pos="360"/>
          <w:tab w:val="left" w:pos="720"/>
        </w:tabs>
        <w:rPr>
          <w:rFonts w:ascii="Times New Roman" w:hAnsi="Times New Roman"/>
        </w:rPr>
      </w:pPr>
    </w:p>
    <w:p w:rsidR="001A3A64" w:rsidRPr="0087699D" w:rsidRDefault="00311343" w:rsidP="001A3A64">
      <w:pPr>
        <w:widowControl/>
        <w:tabs>
          <w:tab w:val="left" w:pos="360"/>
          <w:tab w:val="left" w:pos="720"/>
        </w:tabs>
        <w:rPr>
          <w:rFonts w:ascii="Times New Roman" w:hAnsi="Times New Roman"/>
        </w:rPr>
      </w:pPr>
      <w:r w:rsidRPr="0087699D">
        <w:rPr>
          <w:rFonts w:ascii="Times New Roman" w:hAnsi="Times New Roman"/>
        </w:rPr>
        <w:t>BSEE</w:t>
      </w:r>
      <w:r w:rsidR="001A3A64" w:rsidRPr="0087699D">
        <w:rPr>
          <w:rFonts w:ascii="Times New Roman" w:hAnsi="Times New Roman"/>
        </w:rPr>
        <w:t xml:space="preserve"> uses this information to evaluate the results of well tests to determine if reservoirs are being depleted in a manner that will lead to the greatest ultimate recovery of hydrocarbons.  This information is collected to determine the capability of hydrocarbon wells and to evaluate and verify an operator’s approved maximum production rate if assigned.  The form was designed to present current well data on a semiannual basis to permit the updating of permissible producing rates, and to provide the basis for estimates of currently remaining recoverable gas reserves.  The form </w:t>
      </w:r>
      <w:r w:rsidR="00E95976" w:rsidRPr="0087699D">
        <w:rPr>
          <w:rFonts w:ascii="Times New Roman" w:hAnsi="Times New Roman"/>
        </w:rPr>
        <w:t>requ</w:t>
      </w:r>
      <w:r w:rsidR="001C462B" w:rsidRPr="0087699D">
        <w:rPr>
          <w:rFonts w:ascii="Times New Roman" w:hAnsi="Times New Roman"/>
        </w:rPr>
        <w:t>ires</w:t>
      </w:r>
      <w:r w:rsidR="00E95976" w:rsidRPr="0087699D">
        <w:rPr>
          <w:rFonts w:ascii="Times New Roman" w:hAnsi="Times New Roman"/>
        </w:rPr>
        <w:t>,</w:t>
      </w:r>
      <w:r w:rsidR="001A3A64" w:rsidRPr="0087699D">
        <w:rPr>
          <w:rFonts w:ascii="Times New Roman" w:hAnsi="Times New Roman"/>
        </w:rPr>
        <w:t xml:space="preserve"> in either fill in the blanks or check marks:</w:t>
      </w:r>
    </w:p>
    <w:p w:rsidR="001A3A64" w:rsidRPr="0087699D" w:rsidRDefault="001A3A64" w:rsidP="001A3A64">
      <w:pPr>
        <w:widowControl/>
        <w:numPr>
          <w:ilvl w:val="0"/>
          <w:numId w:val="7"/>
        </w:numPr>
        <w:tabs>
          <w:tab w:val="left" w:pos="360"/>
        </w:tabs>
        <w:rPr>
          <w:rFonts w:ascii="Times New Roman" w:hAnsi="Times New Roman"/>
        </w:rPr>
      </w:pPr>
      <w:r w:rsidRPr="0087699D">
        <w:rPr>
          <w:rFonts w:ascii="Times New Roman" w:hAnsi="Times New Roman"/>
        </w:rPr>
        <w:t>general information about the well;</w:t>
      </w:r>
    </w:p>
    <w:p w:rsidR="001A3A64" w:rsidRPr="0087699D" w:rsidRDefault="001A3A64" w:rsidP="001A3A64">
      <w:pPr>
        <w:widowControl/>
        <w:numPr>
          <w:ilvl w:val="0"/>
          <w:numId w:val="7"/>
        </w:numPr>
        <w:tabs>
          <w:tab w:val="left" w:pos="360"/>
        </w:tabs>
        <w:rPr>
          <w:rFonts w:ascii="Times New Roman" w:hAnsi="Times New Roman"/>
        </w:rPr>
      </w:pPr>
      <w:r w:rsidRPr="0087699D">
        <w:rPr>
          <w:rFonts w:ascii="Times New Roman" w:hAnsi="Times New Roman"/>
        </w:rPr>
        <w:t>volumes;</w:t>
      </w:r>
    </w:p>
    <w:p w:rsidR="001A3A64" w:rsidRPr="0087699D" w:rsidRDefault="001A3A64" w:rsidP="001A3A64">
      <w:pPr>
        <w:widowControl/>
        <w:numPr>
          <w:ilvl w:val="0"/>
          <w:numId w:val="7"/>
        </w:numPr>
        <w:tabs>
          <w:tab w:val="left" w:pos="360"/>
        </w:tabs>
        <w:rPr>
          <w:rFonts w:ascii="Times New Roman" w:hAnsi="Times New Roman"/>
        </w:rPr>
      </w:pPr>
      <w:r w:rsidRPr="0087699D">
        <w:rPr>
          <w:rFonts w:ascii="Times New Roman" w:hAnsi="Times New Roman"/>
        </w:rPr>
        <w:t>choke size;</w:t>
      </w:r>
    </w:p>
    <w:p w:rsidR="001A3A64" w:rsidRPr="0087699D" w:rsidRDefault="001A3A64" w:rsidP="001A3A64">
      <w:pPr>
        <w:widowControl/>
        <w:numPr>
          <w:ilvl w:val="0"/>
          <w:numId w:val="7"/>
        </w:numPr>
        <w:tabs>
          <w:tab w:val="left" w:pos="360"/>
        </w:tabs>
        <w:rPr>
          <w:rFonts w:ascii="Times New Roman" w:hAnsi="Times New Roman"/>
        </w:rPr>
      </w:pPr>
      <w:r w:rsidRPr="0087699D">
        <w:rPr>
          <w:rFonts w:ascii="Times New Roman" w:hAnsi="Times New Roman"/>
        </w:rPr>
        <w:t>pressures;</w:t>
      </w:r>
    </w:p>
    <w:p w:rsidR="001A3A64" w:rsidRPr="0087699D" w:rsidRDefault="001A3A64" w:rsidP="001A3A64">
      <w:pPr>
        <w:widowControl/>
        <w:numPr>
          <w:ilvl w:val="0"/>
          <w:numId w:val="7"/>
        </w:numPr>
        <w:tabs>
          <w:tab w:val="left" w:pos="360"/>
        </w:tabs>
        <w:rPr>
          <w:rFonts w:ascii="Times New Roman" w:hAnsi="Times New Roman"/>
        </w:rPr>
      </w:pPr>
      <w:r w:rsidRPr="0087699D">
        <w:rPr>
          <w:rFonts w:ascii="Times New Roman" w:hAnsi="Times New Roman"/>
        </w:rPr>
        <w:t>production method;</w:t>
      </w:r>
    </w:p>
    <w:p w:rsidR="001A3A64" w:rsidRPr="0087699D" w:rsidRDefault="001A3A64" w:rsidP="001A3A64">
      <w:pPr>
        <w:widowControl/>
        <w:numPr>
          <w:ilvl w:val="0"/>
          <w:numId w:val="7"/>
        </w:numPr>
        <w:tabs>
          <w:tab w:val="left" w:pos="360"/>
        </w:tabs>
        <w:rPr>
          <w:rFonts w:ascii="Times New Roman" w:hAnsi="Times New Roman"/>
        </w:rPr>
      </w:pPr>
      <w:r w:rsidRPr="0087699D">
        <w:rPr>
          <w:rFonts w:ascii="Times New Roman" w:hAnsi="Times New Roman"/>
        </w:rPr>
        <w:t>API oil/condensate gravity; and</w:t>
      </w:r>
    </w:p>
    <w:p w:rsidR="001A3A64" w:rsidRPr="0087699D" w:rsidRDefault="001A3A64" w:rsidP="001A3A64">
      <w:pPr>
        <w:widowControl/>
        <w:numPr>
          <w:ilvl w:val="0"/>
          <w:numId w:val="7"/>
        </w:numPr>
        <w:tabs>
          <w:tab w:val="left" w:pos="360"/>
        </w:tabs>
        <w:rPr>
          <w:rFonts w:ascii="Times New Roman" w:hAnsi="Times New Roman"/>
        </w:rPr>
      </w:pPr>
      <w:proofErr w:type="gramStart"/>
      <w:r w:rsidRPr="0087699D">
        <w:rPr>
          <w:rFonts w:ascii="Times New Roman" w:hAnsi="Times New Roman"/>
        </w:rPr>
        <w:t>date</w:t>
      </w:r>
      <w:proofErr w:type="gramEnd"/>
      <w:r w:rsidRPr="0087699D">
        <w:rPr>
          <w:rFonts w:ascii="Times New Roman" w:hAnsi="Times New Roman"/>
        </w:rPr>
        <w:t xml:space="preserve"> of test</w:t>
      </w:r>
      <w:r w:rsidR="003D0420" w:rsidRPr="0087699D">
        <w:rPr>
          <w:rFonts w:ascii="Times New Roman" w:hAnsi="Times New Roman"/>
          <w:color w:val="0000FF"/>
        </w:rPr>
        <w:t>.</w:t>
      </w:r>
    </w:p>
    <w:p w:rsidR="001A3A64" w:rsidRPr="0087699D" w:rsidRDefault="001A3A64" w:rsidP="001A3A64">
      <w:pPr>
        <w:widowControl/>
        <w:tabs>
          <w:tab w:val="left" w:pos="-1080"/>
          <w:tab w:val="left" w:pos="-720"/>
          <w:tab w:val="left" w:pos="360"/>
          <w:tab w:val="left" w:pos="720"/>
        </w:tabs>
        <w:rPr>
          <w:rFonts w:ascii="Times New Roman" w:hAnsi="Times New Roman"/>
          <w:b/>
        </w:rPr>
      </w:pPr>
    </w:p>
    <w:p w:rsidR="0038087F" w:rsidRPr="0087699D" w:rsidRDefault="0038087F" w:rsidP="0038087F">
      <w:pPr>
        <w:widowControl/>
        <w:tabs>
          <w:tab w:val="left" w:pos="-1080"/>
          <w:tab w:val="left" w:pos="-720"/>
          <w:tab w:val="left" w:pos="360"/>
          <w:tab w:val="left" w:pos="720"/>
        </w:tabs>
        <w:rPr>
          <w:rFonts w:ascii="Times New Roman" w:hAnsi="Times New Roman"/>
          <w:i/>
        </w:rPr>
      </w:pPr>
      <w:r w:rsidRPr="0087699D">
        <w:rPr>
          <w:rFonts w:ascii="Times New Roman" w:hAnsi="Times New Roman"/>
          <w:b/>
          <w:i/>
        </w:rPr>
        <w:t>3.</w:t>
      </w:r>
      <w:r w:rsidRPr="0087699D">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002C2C33" w:rsidRPr="0087699D">
        <w:rPr>
          <w:rFonts w:ascii="Times New Roman" w:hAnsi="Times New Roman"/>
          <w:b/>
          <w:i/>
        </w:rPr>
        <w:t xml:space="preserve">. </w:t>
      </w:r>
      <w:r w:rsidR="002C2C33" w:rsidRPr="0087699D">
        <w:rPr>
          <w:rFonts w:ascii="Times New Roman" w:hAnsi="Times New Roman"/>
          <w:i/>
        </w:rPr>
        <w:t xml:space="preserve"> </w:t>
      </w:r>
    </w:p>
    <w:p w:rsidR="0038087F" w:rsidRPr="0087699D" w:rsidRDefault="0038087F" w:rsidP="00D62F1B">
      <w:pPr>
        <w:widowControl/>
        <w:tabs>
          <w:tab w:val="left" w:pos="-1080"/>
          <w:tab w:val="left" w:pos="-720"/>
          <w:tab w:val="left" w:pos="360"/>
          <w:tab w:val="left" w:pos="720"/>
        </w:tabs>
        <w:rPr>
          <w:rFonts w:ascii="Times New Roman" w:hAnsi="Times New Roman"/>
          <w:b/>
        </w:rPr>
      </w:pPr>
    </w:p>
    <w:p w:rsidR="00214F94" w:rsidRPr="0087699D" w:rsidRDefault="00311343" w:rsidP="00214F94">
      <w:pPr>
        <w:widowControl/>
        <w:tabs>
          <w:tab w:val="left" w:pos="360"/>
          <w:tab w:val="left" w:pos="720"/>
        </w:tabs>
        <w:rPr>
          <w:rFonts w:ascii="Times New Roman" w:hAnsi="Times New Roman"/>
        </w:rPr>
      </w:pPr>
      <w:r w:rsidRPr="0087699D">
        <w:rPr>
          <w:rFonts w:ascii="Times New Roman" w:hAnsi="Times New Roman"/>
        </w:rPr>
        <w:t>BSEE</w:t>
      </w:r>
      <w:r w:rsidR="0084783D" w:rsidRPr="0087699D">
        <w:rPr>
          <w:rFonts w:ascii="Times New Roman" w:hAnsi="Times New Roman"/>
        </w:rPr>
        <w:t xml:space="preserve"> </w:t>
      </w:r>
      <w:r w:rsidR="00214F94" w:rsidRPr="0087699D">
        <w:rPr>
          <w:rFonts w:ascii="Times New Roman" w:hAnsi="Times New Roman"/>
        </w:rPr>
        <w:t xml:space="preserve">encourages respondents to use </w:t>
      </w:r>
      <w:r w:rsidR="00772A98" w:rsidRPr="0087699D">
        <w:rPr>
          <w:rFonts w:ascii="Times New Roman" w:hAnsi="Times New Roman"/>
        </w:rPr>
        <w:t xml:space="preserve">the electronic fillable </w:t>
      </w:r>
      <w:r w:rsidR="00214F94" w:rsidRPr="0087699D">
        <w:rPr>
          <w:rFonts w:ascii="Times New Roman" w:hAnsi="Times New Roman"/>
        </w:rPr>
        <w:t xml:space="preserve">forms available on the website.  </w:t>
      </w:r>
      <w:r w:rsidR="00214F94" w:rsidRPr="0087699D">
        <w:rPr>
          <w:rFonts w:ascii="Times New Roman" w:hAnsi="Times New Roman"/>
          <w:szCs w:val="24"/>
        </w:rPr>
        <w:t xml:space="preserve">Currently, </w:t>
      </w:r>
      <w:r w:rsidR="00C85CEA" w:rsidRPr="0087699D">
        <w:rPr>
          <w:rFonts w:ascii="Times New Roman" w:hAnsi="Times New Roman"/>
          <w:szCs w:val="24"/>
        </w:rPr>
        <w:t xml:space="preserve">an estimated </w:t>
      </w:r>
      <w:r w:rsidR="00346555" w:rsidRPr="0087699D">
        <w:rPr>
          <w:rFonts w:ascii="Times New Roman" w:hAnsi="Times New Roman"/>
          <w:szCs w:val="24"/>
        </w:rPr>
        <w:t>30</w:t>
      </w:r>
      <w:r w:rsidR="002B49B5" w:rsidRPr="0087699D">
        <w:rPr>
          <w:rFonts w:ascii="Times New Roman" w:hAnsi="Times New Roman"/>
          <w:szCs w:val="24"/>
        </w:rPr>
        <w:t xml:space="preserve"> </w:t>
      </w:r>
      <w:r w:rsidR="00214F94" w:rsidRPr="0087699D">
        <w:rPr>
          <w:rFonts w:ascii="Times New Roman" w:hAnsi="Times New Roman"/>
          <w:szCs w:val="24"/>
        </w:rPr>
        <w:t xml:space="preserve">percent of all </w:t>
      </w:r>
      <w:r w:rsidR="00772A98" w:rsidRPr="0087699D">
        <w:rPr>
          <w:rFonts w:ascii="Times New Roman" w:hAnsi="Times New Roman"/>
          <w:szCs w:val="24"/>
        </w:rPr>
        <w:t>information</w:t>
      </w:r>
      <w:r w:rsidR="00E20D87" w:rsidRPr="0087699D">
        <w:rPr>
          <w:rFonts w:ascii="Times New Roman" w:hAnsi="Times New Roman"/>
          <w:szCs w:val="24"/>
        </w:rPr>
        <w:t xml:space="preserve"> </w:t>
      </w:r>
      <w:r w:rsidR="00792958" w:rsidRPr="0087699D">
        <w:rPr>
          <w:rFonts w:ascii="Times New Roman" w:hAnsi="Times New Roman"/>
          <w:szCs w:val="24"/>
        </w:rPr>
        <w:t xml:space="preserve">in the Gulf of Mexico Region (GOMR) </w:t>
      </w:r>
      <w:r w:rsidR="00772A98" w:rsidRPr="0087699D">
        <w:rPr>
          <w:rFonts w:ascii="Times New Roman" w:hAnsi="Times New Roman"/>
          <w:szCs w:val="24"/>
        </w:rPr>
        <w:t>is</w:t>
      </w:r>
      <w:r w:rsidR="009D54FF" w:rsidRPr="0087699D">
        <w:rPr>
          <w:rFonts w:ascii="Times New Roman" w:hAnsi="Times New Roman"/>
          <w:szCs w:val="24"/>
        </w:rPr>
        <w:t xml:space="preserve"> </w:t>
      </w:r>
      <w:r w:rsidR="00214F94" w:rsidRPr="0087699D">
        <w:rPr>
          <w:rFonts w:ascii="Times New Roman" w:hAnsi="Times New Roman"/>
          <w:szCs w:val="24"/>
        </w:rPr>
        <w:t>submitted electronically</w:t>
      </w:r>
      <w:r w:rsidR="00772A98" w:rsidRPr="0087699D">
        <w:rPr>
          <w:rFonts w:ascii="Times New Roman" w:hAnsi="Times New Roman"/>
          <w:szCs w:val="24"/>
        </w:rPr>
        <w:t>.</w:t>
      </w:r>
      <w:r w:rsidR="002B49B5" w:rsidRPr="0087699D">
        <w:rPr>
          <w:rFonts w:ascii="Times New Roman" w:hAnsi="Times New Roman"/>
          <w:szCs w:val="24"/>
        </w:rPr>
        <w:t xml:space="preserve"> </w:t>
      </w:r>
      <w:r w:rsidR="00772A98" w:rsidRPr="0087699D">
        <w:rPr>
          <w:rFonts w:ascii="Times New Roman" w:hAnsi="Times New Roman"/>
          <w:szCs w:val="24"/>
        </w:rPr>
        <w:t xml:space="preserve"> </w:t>
      </w:r>
      <w:r w:rsidR="002B49B5" w:rsidRPr="0087699D">
        <w:rPr>
          <w:rFonts w:ascii="Times New Roman" w:hAnsi="Times New Roman"/>
          <w:szCs w:val="24"/>
        </w:rPr>
        <w:t xml:space="preserve">Currently, respondents in the </w:t>
      </w:r>
      <w:r w:rsidR="006237BF" w:rsidRPr="0087699D">
        <w:rPr>
          <w:rFonts w:ascii="Times New Roman" w:hAnsi="Times New Roman"/>
          <w:szCs w:val="24"/>
        </w:rPr>
        <w:t xml:space="preserve">Alaska Region (AKOCSR) </w:t>
      </w:r>
      <w:r w:rsidR="002B49B5" w:rsidRPr="0087699D">
        <w:rPr>
          <w:rFonts w:ascii="Times New Roman" w:hAnsi="Times New Roman"/>
          <w:szCs w:val="24"/>
        </w:rPr>
        <w:t>have not opted to submit reports electronically</w:t>
      </w:r>
      <w:r w:rsidR="0026455F" w:rsidRPr="0087699D">
        <w:rPr>
          <w:rFonts w:ascii="Times New Roman" w:hAnsi="Times New Roman"/>
          <w:szCs w:val="24"/>
        </w:rPr>
        <w:t xml:space="preserve"> b</w:t>
      </w:r>
      <w:r w:rsidR="00A15E44" w:rsidRPr="0087699D">
        <w:rPr>
          <w:rFonts w:ascii="Times New Roman" w:hAnsi="Times New Roman"/>
          <w:szCs w:val="24"/>
        </w:rPr>
        <w:t>ecause</w:t>
      </w:r>
      <w:r w:rsidR="0026455F" w:rsidRPr="0087699D">
        <w:rPr>
          <w:rFonts w:ascii="Times New Roman" w:hAnsi="Times New Roman"/>
          <w:szCs w:val="24"/>
        </w:rPr>
        <w:t xml:space="preserve"> at this time, they receive very few forms</w:t>
      </w:r>
      <w:r w:rsidR="00F43B28" w:rsidRPr="0087699D">
        <w:rPr>
          <w:rFonts w:ascii="Times New Roman" w:hAnsi="Times New Roman"/>
          <w:szCs w:val="24"/>
        </w:rPr>
        <w:t xml:space="preserve">.  In the </w:t>
      </w:r>
      <w:r w:rsidR="00CB4CA0">
        <w:rPr>
          <w:rFonts w:ascii="Times New Roman" w:hAnsi="Times New Roman"/>
          <w:szCs w:val="24"/>
        </w:rPr>
        <w:t>Pacific Region (POCSR)</w:t>
      </w:r>
      <w:r w:rsidR="00F43B28" w:rsidRPr="0087699D">
        <w:rPr>
          <w:rFonts w:ascii="Times New Roman" w:hAnsi="Times New Roman"/>
          <w:szCs w:val="24"/>
        </w:rPr>
        <w:t>, 50 percent of only the Semiannual Well Test Reports (Form BSEE-0128) are submitted electronically, form</w:t>
      </w:r>
      <w:r w:rsidR="00D91C43" w:rsidRPr="0087699D">
        <w:rPr>
          <w:rFonts w:ascii="Times New Roman" w:hAnsi="Times New Roman"/>
          <w:szCs w:val="24"/>
        </w:rPr>
        <w:t xml:space="preserve"> BSEE-0126 is</w:t>
      </w:r>
      <w:r w:rsidR="00F43B28" w:rsidRPr="0087699D">
        <w:rPr>
          <w:rFonts w:ascii="Times New Roman" w:hAnsi="Times New Roman"/>
          <w:szCs w:val="24"/>
        </w:rPr>
        <w:t xml:space="preserve"> not submitted electronically</w:t>
      </w:r>
      <w:r w:rsidR="002B49B5" w:rsidRPr="0087699D">
        <w:rPr>
          <w:rFonts w:ascii="Times New Roman" w:hAnsi="Times New Roman"/>
          <w:szCs w:val="24"/>
        </w:rPr>
        <w:t xml:space="preserve">.  </w:t>
      </w:r>
    </w:p>
    <w:p w:rsidR="00214F94" w:rsidRPr="0087699D" w:rsidRDefault="00214F94" w:rsidP="00214F94">
      <w:pPr>
        <w:widowControl/>
        <w:tabs>
          <w:tab w:val="left" w:pos="-1080"/>
          <w:tab w:val="left" w:pos="-720"/>
          <w:tab w:val="left" w:pos="360"/>
          <w:tab w:val="left" w:pos="720"/>
        </w:tabs>
        <w:rPr>
          <w:rFonts w:ascii="Times New Roman" w:hAnsi="Times New Roman"/>
          <w:szCs w:val="24"/>
        </w:rPr>
      </w:pPr>
    </w:p>
    <w:p w:rsidR="0038087F" w:rsidRPr="0087699D" w:rsidRDefault="0038087F" w:rsidP="0038087F">
      <w:pPr>
        <w:widowControl/>
        <w:tabs>
          <w:tab w:val="left" w:pos="-1080"/>
          <w:tab w:val="left" w:pos="-720"/>
          <w:tab w:val="left" w:pos="360"/>
          <w:tab w:val="left" w:pos="720"/>
        </w:tabs>
        <w:rPr>
          <w:rFonts w:ascii="Times New Roman" w:hAnsi="Times New Roman"/>
          <w:b/>
          <w:i/>
        </w:rPr>
      </w:pPr>
      <w:r w:rsidRPr="0087699D">
        <w:rPr>
          <w:rFonts w:ascii="Times New Roman" w:hAnsi="Times New Roman"/>
          <w:b/>
          <w:i/>
        </w:rPr>
        <w:t>4.</w:t>
      </w:r>
      <w:r w:rsidRPr="0087699D">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38087F" w:rsidRPr="0087699D" w:rsidRDefault="0038087F">
      <w:pPr>
        <w:widowControl/>
        <w:tabs>
          <w:tab w:val="left" w:pos="-1080"/>
          <w:tab w:val="left" w:pos="-720"/>
          <w:tab w:val="left" w:pos="360"/>
          <w:tab w:val="left" w:pos="720"/>
        </w:tabs>
        <w:rPr>
          <w:rFonts w:ascii="Times New Roman" w:hAnsi="Times New Roman"/>
        </w:rPr>
      </w:pPr>
    </w:p>
    <w:p w:rsidR="004F6E89" w:rsidRPr="0087699D" w:rsidRDefault="004F6E89" w:rsidP="004F6E89">
      <w:pPr>
        <w:widowControl/>
        <w:tabs>
          <w:tab w:val="left" w:pos="-1080"/>
          <w:tab w:val="left" w:pos="-720"/>
          <w:tab w:val="left" w:pos="360"/>
          <w:tab w:val="left" w:pos="720"/>
        </w:tabs>
        <w:rPr>
          <w:rFonts w:ascii="Times New Roman" w:hAnsi="Times New Roman"/>
        </w:rPr>
      </w:pPr>
      <w:r w:rsidRPr="0087699D">
        <w:rPr>
          <w:rFonts w:ascii="Times New Roman" w:hAnsi="Times New Roman"/>
        </w:rPr>
        <w:t xml:space="preserve">The Department of the Interior has </w:t>
      </w:r>
      <w:r w:rsidR="00F34572" w:rsidRPr="0087699D">
        <w:rPr>
          <w:rFonts w:ascii="Times New Roman" w:hAnsi="Times New Roman"/>
        </w:rPr>
        <w:t>Memoranda</w:t>
      </w:r>
      <w:r w:rsidRPr="0087699D">
        <w:rPr>
          <w:rFonts w:ascii="Times New Roman" w:hAnsi="Times New Roman"/>
        </w:rPr>
        <w:t xml:space="preserve"> of Understanding (MOU</w:t>
      </w:r>
      <w:r w:rsidR="00A96567" w:rsidRPr="0087699D">
        <w:rPr>
          <w:rFonts w:ascii="Times New Roman" w:hAnsi="Times New Roman"/>
        </w:rPr>
        <w:t>s</w:t>
      </w:r>
      <w:r w:rsidRPr="0087699D">
        <w:rPr>
          <w:rFonts w:ascii="Times New Roman" w:hAnsi="Times New Roman"/>
        </w:rPr>
        <w:t xml:space="preserve">) with </w:t>
      </w:r>
      <w:r w:rsidR="00A96567" w:rsidRPr="0087699D">
        <w:rPr>
          <w:rFonts w:ascii="Times New Roman" w:hAnsi="Times New Roman"/>
        </w:rPr>
        <w:t>other government agencies</w:t>
      </w:r>
      <w:r w:rsidRPr="0087699D">
        <w:rPr>
          <w:rFonts w:ascii="Times New Roman" w:hAnsi="Times New Roman"/>
        </w:rPr>
        <w:t xml:space="preserve"> that define the responsibilities of each agency with respect to activities in the OCS.  Th</w:t>
      </w:r>
      <w:r w:rsidR="00A96567" w:rsidRPr="0087699D">
        <w:rPr>
          <w:rFonts w:ascii="Times New Roman" w:hAnsi="Times New Roman"/>
        </w:rPr>
        <w:t>ese</w:t>
      </w:r>
      <w:r w:rsidRPr="0087699D">
        <w:rPr>
          <w:rFonts w:ascii="Times New Roman" w:hAnsi="Times New Roman"/>
        </w:rPr>
        <w:t xml:space="preserve"> MOU</w:t>
      </w:r>
      <w:r w:rsidR="00A96567" w:rsidRPr="0087699D">
        <w:rPr>
          <w:rFonts w:ascii="Times New Roman" w:hAnsi="Times New Roman"/>
        </w:rPr>
        <w:t xml:space="preserve">s are </w:t>
      </w:r>
      <w:r w:rsidRPr="0087699D">
        <w:rPr>
          <w:rFonts w:ascii="Times New Roman" w:hAnsi="Times New Roman"/>
        </w:rPr>
        <w:t xml:space="preserve">effective in avoiding duplication of regulations and reporting requirements.  In most cases, the information collected is unique and site specific to each operation and not available from other sources.  Some respondents are under the control of local authorities, which require respondents to submit similar air-pollution information.  When this is applicable, </w:t>
      </w:r>
      <w:r w:rsidR="00311343" w:rsidRPr="0087699D">
        <w:rPr>
          <w:rFonts w:ascii="Times New Roman" w:hAnsi="Times New Roman"/>
        </w:rPr>
        <w:t>BSEE</w:t>
      </w:r>
      <w:r w:rsidR="00C76C2E" w:rsidRPr="0087699D">
        <w:rPr>
          <w:rFonts w:ascii="Times New Roman" w:hAnsi="Times New Roman"/>
        </w:rPr>
        <w:t xml:space="preserve"> </w:t>
      </w:r>
      <w:r w:rsidRPr="0087699D">
        <w:rPr>
          <w:rFonts w:ascii="Times New Roman" w:hAnsi="Times New Roman"/>
        </w:rPr>
        <w:t>will not require such reporting from those respondents, thereby avoiding duplication.</w:t>
      </w:r>
    </w:p>
    <w:p w:rsidR="003B686A" w:rsidRPr="0087699D" w:rsidRDefault="003B686A">
      <w:pPr>
        <w:widowControl/>
        <w:tabs>
          <w:tab w:val="left" w:pos="-1080"/>
          <w:tab w:val="left" w:pos="-720"/>
          <w:tab w:val="left" w:pos="360"/>
          <w:tab w:val="left" w:pos="720"/>
        </w:tabs>
        <w:ind w:firstLine="360"/>
        <w:rPr>
          <w:rFonts w:ascii="Times New Roman" w:hAnsi="Times New Roman"/>
        </w:rPr>
      </w:pPr>
    </w:p>
    <w:p w:rsidR="0038087F" w:rsidRPr="0087699D" w:rsidRDefault="0038087F" w:rsidP="0038087F">
      <w:pPr>
        <w:widowControl/>
        <w:tabs>
          <w:tab w:val="left" w:pos="-1080"/>
          <w:tab w:val="left" w:pos="-720"/>
          <w:tab w:val="left" w:pos="360"/>
          <w:tab w:val="left" w:pos="720"/>
        </w:tabs>
        <w:rPr>
          <w:rFonts w:ascii="Times New Roman" w:hAnsi="Times New Roman"/>
          <w:i/>
        </w:rPr>
      </w:pPr>
      <w:r w:rsidRPr="0087699D">
        <w:rPr>
          <w:rFonts w:ascii="Times New Roman" w:hAnsi="Times New Roman"/>
          <w:b/>
          <w:i/>
        </w:rPr>
        <w:t>5.</w:t>
      </w:r>
      <w:r w:rsidRPr="0087699D">
        <w:rPr>
          <w:rFonts w:ascii="Times New Roman" w:hAnsi="Times New Roman"/>
          <w:b/>
          <w:i/>
        </w:rPr>
        <w:tab/>
        <w:t>If the collection of information impacts small businesses or other small entitie</w:t>
      </w:r>
      <w:r w:rsidR="004F6E89" w:rsidRPr="0087699D">
        <w:rPr>
          <w:rFonts w:ascii="Times New Roman" w:hAnsi="Times New Roman"/>
          <w:b/>
          <w:i/>
        </w:rPr>
        <w:t>s</w:t>
      </w:r>
      <w:r w:rsidRPr="0087699D">
        <w:rPr>
          <w:rFonts w:ascii="Times New Roman" w:hAnsi="Times New Roman"/>
          <w:b/>
          <w:i/>
        </w:rPr>
        <w:t xml:space="preserve">, describe any methods used to minimize burden. </w:t>
      </w:r>
      <w:r w:rsidRPr="0087699D">
        <w:rPr>
          <w:rFonts w:ascii="Times New Roman" w:hAnsi="Times New Roman"/>
          <w:i/>
        </w:rPr>
        <w:t xml:space="preserve">  </w:t>
      </w:r>
    </w:p>
    <w:p w:rsidR="0038087F" w:rsidRPr="0087699D" w:rsidRDefault="0038087F" w:rsidP="0038087F">
      <w:pPr>
        <w:widowControl/>
        <w:tabs>
          <w:tab w:val="left" w:pos="-1080"/>
          <w:tab w:val="left" w:pos="-720"/>
          <w:tab w:val="left" w:pos="360"/>
          <w:tab w:val="left" w:pos="720"/>
        </w:tabs>
        <w:rPr>
          <w:rFonts w:ascii="Times New Roman" w:hAnsi="Times New Roman"/>
        </w:rPr>
      </w:pPr>
    </w:p>
    <w:p w:rsidR="00767ED1" w:rsidRPr="0087699D" w:rsidRDefault="003B686A" w:rsidP="00767ED1">
      <w:pPr>
        <w:widowControl/>
        <w:tabs>
          <w:tab w:val="left" w:pos="-1080"/>
          <w:tab w:val="left" w:pos="-720"/>
          <w:tab w:val="left" w:pos="360"/>
          <w:tab w:val="left" w:pos="720"/>
        </w:tabs>
        <w:rPr>
          <w:rFonts w:ascii="Times New Roman" w:hAnsi="Times New Roman"/>
        </w:rPr>
      </w:pPr>
      <w:r w:rsidRPr="0087699D">
        <w:rPr>
          <w:rFonts w:ascii="Times New Roman" w:hAnsi="Times New Roman"/>
        </w:rPr>
        <w:t xml:space="preserve">This collection of information </w:t>
      </w:r>
      <w:r w:rsidR="00EE5205" w:rsidRPr="0087699D">
        <w:rPr>
          <w:rFonts w:ascii="Times New Roman" w:hAnsi="Times New Roman"/>
        </w:rPr>
        <w:t>could</w:t>
      </w:r>
      <w:r w:rsidRPr="0087699D">
        <w:rPr>
          <w:rFonts w:ascii="Times New Roman" w:hAnsi="Times New Roman"/>
        </w:rPr>
        <w:t xml:space="preserve"> have a</w:t>
      </w:r>
      <w:r w:rsidR="00772A98" w:rsidRPr="0087699D">
        <w:rPr>
          <w:rFonts w:ascii="Times New Roman" w:hAnsi="Times New Roman"/>
        </w:rPr>
        <w:t xml:space="preserve"> significant</w:t>
      </w:r>
      <w:r w:rsidRPr="0087699D">
        <w:rPr>
          <w:rFonts w:ascii="Times New Roman" w:hAnsi="Times New Roman"/>
        </w:rPr>
        <w:t xml:space="preserve"> economic effect on a </w:t>
      </w:r>
      <w:r w:rsidR="00772A98" w:rsidRPr="0087699D">
        <w:rPr>
          <w:rFonts w:ascii="Times New Roman" w:hAnsi="Times New Roman"/>
        </w:rPr>
        <w:t xml:space="preserve">substantial </w:t>
      </w:r>
      <w:r w:rsidRPr="0087699D">
        <w:rPr>
          <w:rFonts w:ascii="Times New Roman" w:hAnsi="Times New Roman"/>
        </w:rPr>
        <w:t xml:space="preserve">number of small entities.  Any direct effects primarily impact the OCS lessees and operators.  </w:t>
      </w:r>
      <w:r w:rsidR="00772A98" w:rsidRPr="0087699D">
        <w:rPr>
          <w:rFonts w:ascii="Times New Roman" w:hAnsi="Times New Roman"/>
        </w:rPr>
        <w:t>However, many of the</w:t>
      </w:r>
      <w:r w:rsidRPr="0087699D">
        <w:rPr>
          <w:rFonts w:ascii="Times New Roman" w:hAnsi="Times New Roman"/>
        </w:rPr>
        <w:t xml:space="preserve"> OCS lessees and operators </w:t>
      </w:r>
      <w:r w:rsidR="00772A98" w:rsidRPr="0087699D">
        <w:rPr>
          <w:rFonts w:ascii="Times New Roman" w:hAnsi="Times New Roman"/>
        </w:rPr>
        <w:t xml:space="preserve">may </w:t>
      </w:r>
      <w:r w:rsidRPr="0087699D">
        <w:rPr>
          <w:rFonts w:ascii="Times New Roman" w:hAnsi="Times New Roman"/>
        </w:rPr>
        <w:t xml:space="preserve">have less than 500 employees and </w:t>
      </w:r>
      <w:r w:rsidR="00772A98" w:rsidRPr="0087699D">
        <w:rPr>
          <w:rFonts w:ascii="Times New Roman" w:hAnsi="Times New Roman"/>
        </w:rPr>
        <w:t>would be</w:t>
      </w:r>
      <w:r w:rsidRPr="0087699D">
        <w:rPr>
          <w:rFonts w:ascii="Times New Roman" w:hAnsi="Times New Roman"/>
        </w:rPr>
        <w:t xml:space="preserve"> considered small businesses as defined by the Small Business Administration.  </w:t>
      </w:r>
      <w:r w:rsidR="00767ED1" w:rsidRPr="0087699D">
        <w:rPr>
          <w:rFonts w:ascii="Times New Roman" w:hAnsi="Times New Roman"/>
        </w:rPr>
        <w:t xml:space="preserve">Regulations require safe work practices and protection of the environmental resources; therefore, the hour burden on any small entity subject to these regulations and associated collection of information cannot be reduced to accommodate them.  </w:t>
      </w:r>
    </w:p>
    <w:p w:rsidR="003B686A" w:rsidRPr="0087699D" w:rsidRDefault="003B686A">
      <w:pPr>
        <w:widowControl/>
        <w:tabs>
          <w:tab w:val="left" w:pos="-1080"/>
          <w:tab w:val="left" w:pos="-720"/>
          <w:tab w:val="left" w:pos="360"/>
          <w:tab w:val="left" w:pos="720"/>
        </w:tabs>
        <w:rPr>
          <w:rFonts w:ascii="Times New Roman" w:hAnsi="Times New Roman"/>
        </w:rPr>
      </w:pPr>
    </w:p>
    <w:p w:rsidR="0038087F" w:rsidRPr="0087699D" w:rsidRDefault="0038087F" w:rsidP="0038087F">
      <w:pPr>
        <w:widowControl/>
        <w:tabs>
          <w:tab w:val="left" w:pos="-1080"/>
          <w:tab w:val="left" w:pos="-720"/>
          <w:tab w:val="left" w:pos="360"/>
          <w:tab w:val="left" w:pos="720"/>
        </w:tabs>
        <w:rPr>
          <w:rFonts w:ascii="Times New Roman" w:hAnsi="Times New Roman"/>
        </w:rPr>
      </w:pPr>
      <w:r w:rsidRPr="0087699D">
        <w:rPr>
          <w:rFonts w:ascii="Times New Roman" w:hAnsi="Times New Roman"/>
          <w:b/>
          <w:i/>
        </w:rPr>
        <w:t>6.</w:t>
      </w:r>
      <w:r w:rsidRPr="0087699D">
        <w:rPr>
          <w:rFonts w:ascii="Times New Roman" w:hAnsi="Times New Roman"/>
          <w:b/>
          <w:i/>
        </w:rPr>
        <w:tab/>
        <w:t xml:space="preserve">Describe the consequence to Federal program or policy activities if the collection is not conducted or is conducted less frequently, as well as any </w:t>
      </w:r>
      <w:r w:rsidRPr="0087699D">
        <w:rPr>
          <w:rFonts w:ascii="Times New Roman" w:hAnsi="Times New Roman"/>
        </w:rPr>
        <w:t>technical</w:t>
      </w:r>
      <w:r w:rsidRPr="0087699D">
        <w:rPr>
          <w:rFonts w:ascii="Times New Roman" w:hAnsi="Times New Roman"/>
          <w:b/>
          <w:i/>
        </w:rPr>
        <w:t xml:space="preserve"> or legal obstacles to reducing burden.</w:t>
      </w:r>
      <w:r w:rsidRPr="0087699D">
        <w:rPr>
          <w:rFonts w:ascii="Times New Roman" w:hAnsi="Times New Roman"/>
        </w:rPr>
        <w:t xml:space="preserve">  </w:t>
      </w:r>
    </w:p>
    <w:p w:rsidR="0038087F" w:rsidRPr="0087699D" w:rsidRDefault="0038087F" w:rsidP="0038087F">
      <w:pPr>
        <w:widowControl/>
        <w:tabs>
          <w:tab w:val="left" w:pos="-1080"/>
          <w:tab w:val="left" w:pos="-720"/>
          <w:tab w:val="left" w:pos="360"/>
          <w:tab w:val="left" w:pos="720"/>
        </w:tabs>
        <w:rPr>
          <w:rFonts w:ascii="Times New Roman" w:hAnsi="Times New Roman"/>
        </w:rPr>
      </w:pPr>
    </w:p>
    <w:p w:rsidR="004D0240" w:rsidRPr="0087699D" w:rsidRDefault="003B686A">
      <w:pPr>
        <w:widowControl/>
        <w:tabs>
          <w:tab w:val="left" w:pos="-1080"/>
          <w:tab w:val="left" w:pos="-720"/>
          <w:tab w:val="left" w:pos="360"/>
          <w:tab w:val="left" w:pos="720"/>
        </w:tabs>
        <w:rPr>
          <w:rFonts w:ascii="Times New Roman" w:hAnsi="Times New Roman"/>
        </w:rPr>
      </w:pPr>
      <w:r w:rsidRPr="0087699D">
        <w:rPr>
          <w:rFonts w:ascii="Times New Roman" w:hAnsi="Times New Roman"/>
        </w:rPr>
        <w:t>If we did not collect the information</w:t>
      </w:r>
      <w:r w:rsidR="003804F0" w:rsidRPr="0087699D">
        <w:rPr>
          <w:rFonts w:ascii="Times New Roman" w:hAnsi="Times New Roman"/>
        </w:rPr>
        <w:t xml:space="preserve">, </w:t>
      </w:r>
      <w:r w:rsidR="00311343" w:rsidRPr="0087699D">
        <w:rPr>
          <w:rFonts w:ascii="Times New Roman" w:hAnsi="Times New Roman"/>
        </w:rPr>
        <w:t>BSEE</w:t>
      </w:r>
      <w:r w:rsidR="00790528" w:rsidRPr="0087699D">
        <w:rPr>
          <w:rFonts w:ascii="Times New Roman" w:hAnsi="Times New Roman"/>
        </w:rPr>
        <w:t xml:space="preserve"> </w:t>
      </w:r>
      <w:r w:rsidR="003804F0" w:rsidRPr="0087699D">
        <w:rPr>
          <w:rFonts w:ascii="Times New Roman" w:hAnsi="Times New Roman"/>
        </w:rPr>
        <w:t xml:space="preserve">could not carry out the mandate of the OCS Lands Act.  </w:t>
      </w:r>
      <w:r w:rsidR="00084BDA" w:rsidRPr="0087699D">
        <w:rPr>
          <w:rFonts w:ascii="Times New Roman" w:hAnsi="Times New Roman"/>
        </w:rPr>
        <w:t>Information collection is generally required upon occasion or as a result of certain events with no specif</w:t>
      </w:r>
      <w:r w:rsidR="00C27236" w:rsidRPr="0087699D">
        <w:rPr>
          <w:rFonts w:ascii="Times New Roman" w:hAnsi="Times New Roman"/>
        </w:rPr>
        <w:t>i</w:t>
      </w:r>
      <w:r w:rsidR="00084BDA" w:rsidRPr="0087699D">
        <w:rPr>
          <w:rFonts w:ascii="Times New Roman" w:hAnsi="Times New Roman"/>
        </w:rPr>
        <w:t xml:space="preserve">c frequency.  </w:t>
      </w:r>
      <w:r w:rsidR="00C27236" w:rsidRPr="0087699D">
        <w:rPr>
          <w:rFonts w:ascii="Times New Roman" w:hAnsi="Times New Roman"/>
        </w:rPr>
        <w:t>W</w:t>
      </w:r>
      <w:r w:rsidR="00473C19" w:rsidRPr="0087699D">
        <w:rPr>
          <w:rFonts w:ascii="Times New Roman" w:hAnsi="Times New Roman"/>
        </w:rPr>
        <w:t>ith respect to the S</w:t>
      </w:r>
      <w:r w:rsidR="00084BDA" w:rsidRPr="0087699D">
        <w:rPr>
          <w:rFonts w:ascii="Times New Roman" w:hAnsi="Times New Roman"/>
        </w:rPr>
        <w:t>ubpart K</w:t>
      </w:r>
      <w:r w:rsidR="00C27236" w:rsidRPr="0087699D">
        <w:rPr>
          <w:rFonts w:ascii="Times New Roman" w:hAnsi="Times New Roman"/>
        </w:rPr>
        <w:t xml:space="preserve"> </w:t>
      </w:r>
      <w:r w:rsidR="00084BDA" w:rsidRPr="0087699D">
        <w:rPr>
          <w:rFonts w:ascii="Times New Roman" w:hAnsi="Times New Roman"/>
        </w:rPr>
        <w:t>forms</w:t>
      </w:r>
      <w:r w:rsidR="004D0240" w:rsidRPr="0087699D">
        <w:rPr>
          <w:rFonts w:ascii="Times New Roman" w:hAnsi="Times New Roman"/>
        </w:rPr>
        <w:t>:</w:t>
      </w:r>
    </w:p>
    <w:p w:rsidR="00301686" w:rsidRPr="0087699D" w:rsidRDefault="00301686">
      <w:pPr>
        <w:widowControl/>
        <w:tabs>
          <w:tab w:val="left" w:pos="-1080"/>
          <w:tab w:val="left" w:pos="-720"/>
          <w:tab w:val="left" w:pos="360"/>
          <w:tab w:val="left" w:pos="720"/>
        </w:tabs>
        <w:rPr>
          <w:rFonts w:ascii="Times New Roman" w:hAnsi="Times New Roman"/>
        </w:rPr>
      </w:pPr>
    </w:p>
    <w:p w:rsidR="0058660B" w:rsidRPr="0087699D" w:rsidRDefault="004D0240" w:rsidP="0058660B">
      <w:pPr>
        <w:widowControl/>
        <w:tabs>
          <w:tab w:val="left" w:pos="360"/>
        </w:tabs>
        <w:rPr>
          <w:rFonts w:ascii="Times New Roman" w:hAnsi="Times New Roman"/>
        </w:rPr>
      </w:pPr>
      <w:r w:rsidRPr="0087699D">
        <w:rPr>
          <w:rFonts w:ascii="Times New Roman" w:hAnsi="Times New Roman"/>
        </w:rPr>
        <w:t xml:space="preserve">Form </w:t>
      </w:r>
      <w:r w:rsidR="00412EFA" w:rsidRPr="0087699D">
        <w:rPr>
          <w:rFonts w:ascii="Times New Roman" w:hAnsi="Times New Roman"/>
        </w:rPr>
        <w:t>BSEE-0</w:t>
      </w:r>
      <w:r w:rsidRPr="0087699D">
        <w:rPr>
          <w:rFonts w:ascii="Times New Roman" w:hAnsi="Times New Roman"/>
        </w:rPr>
        <w:t>126</w:t>
      </w:r>
      <w:r w:rsidR="0058660B" w:rsidRPr="0087699D">
        <w:rPr>
          <w:rFonts w:ascii="Times New Roman" w:hAnsi="Times New Roman"/>
        </w:rPr>
        <w:t xml:space="preserve"> </w:t>
      </w:r>
      <w:r w:rsidR="00FF6747" w:rsidRPr="0087699D">
        <w:rPr>
          <w:rFonts w:ascii="Times New Roman" w:hAnsi="Times New Roman"/>
        </w:rPr>
        <w:t>-</w:t>
      </w:r>
      <w:r w:rsidR="0058660B" w:rsidRPr="0087699D">
        <w:rPr>
          <w:rFonts w:ascii="Times New Roman" w:hAnsi="Times New Roman"/>
        </w:rPr>
        <w:t xml:space="preserve"> the result could be a waste of energy resources in the OCS by production at imprudent rates, jeopardizing the ultimate full recovery of hydrocarbons.  If </w:t>
      </w:r>
      <w:r w:rsidR="00311343" w:rsidRPr="0087699D">
        <w:rPr>
          <w:rFonts w:ascii="Times New Roman" w:hAnsi="Times New Roman"/>
        </w:rPr>
        <w:t>BSEE</w:t>
      </w:r>
      <w:r w:rsidR="00790528" w:rsidRPr="0087699D">
        <w:rPr>
          <w:rFonts w:ascii="Times New Roman" w:hAnsi="Times New Roman"/>
        </w:rPr>
        <w:t xml:space="preserve"> </w:t>
      </w:r>
      <w:r w:rsidR="0058660B" w:rsidRPr="0087699D">
        <w:rPr>
          <w:rFonts w:ascii="Times New Roman" w:hAnsi="Times New Roman"/>
        </w:rPr>
        <w:t xml:space="preserve">did not require this information, respondents would still conduct initial potential tests for new completions to assess their producing capabilities and characteristics for use in well completion design evaluation, reservoir management, production equipment design, production allocation calculations, and other technical reviews and analyses.  However, they might not report the results to </w:t>
      </w:r>
      <w:r w:rsidR="00311343" w:rsidRPr="0087699D">
        <w:rPr>
          <w:rFonts w:ascii="Times New Roman" w:hAnsi="Times New Roman"/>
        </w:rPr>
        <w:t>BSEE</w:t>
      </w:r>
      <w:r w:rsidR="0058660B" w:rsidRPr="0087699D">
        <w:rPr>
          <w:rFonts w:ascii="Times New Roman" w:hAnsi="Times New Roman"/>
        </w:rPr>
        <w:t xml:space="preserve"> unless required to do so.  Reports are submitted as a result of situations encountered.  They are not submitted at any set frequency; therefore, the frequency is not applicable.</w:t>
      </w:r>
    </w:p>
    <w:p w:rsidR="0058660B" w:rsidRPr="0087699D" w:rsidRDefault="0058660B" w:rsidP="0058660B">
      <w:pPr>
        <w:widowControl/>
        <w:tabs>
          <w:tab w:val="left" w:pos="360"/>
        </w:tabs>
        <w:rPr>
          <w:rFonts w:ascii="Times New Roman" w:hAnsi="Times New Roman"/>
        </w:rPr>
      </w:pPr>
    </w:p>
    <w:p w:rsidR="0058660B" w:rsidRPr="0087699D" w:rsidRDefault="0058660B" w:rsidP="0058660B">
      <w:pPr>
        <w:widowControl/>
        <w:tabs>
          <w:tab w:val="left" w:pos="360"/>
          <w:tab w:val="left" w:pos="720"/>
        </w:tabs>
        <w:rPr>
          <w:rFonts w:ascii="Times New Roman" w:hAnsi="Times New Roman"/>
        </w:rPr>
      </w:pPr>
      <w:r w:rsidRPr="0087699D">
        <w:rPr>
          <w:rFonts w:ascii="Times New Roman" w:hAnsi="Times New Roman"/>
        </w:rPr>
        <w:t xml:space="preserve">Form </w:t>
      </w:r>
      <w:r w:rsidR="00412EFA" w:rsidRPr="0087699D">
        <w:rPr>
          <w:rFonts w:ascii="Times New Roman" w:hAnsi="Times New Roman"/>
        </w:rPr>
        <w:t>BSEE-0</w:t>
      </w:r>
      <w:r w:rsidRPr="0087699D">
        <w:rPr>
          <w:rFonts w:ascii="Times New Roman" w:hAnsi="Times New Roman"/>
        </w:rPr>
        <w:t>128 - the result could be a waste of energy resources in the OCS by production at imprudent rates, jeopardizing the ultimate full recovery of hydrocarbons.  Reports are submitted on a semiannual basis.  Less frequent reporting would not identify changes that can occur in the oil and gas reservoirs over a prolonged reporting period.  This frequency of collection also conforms to the requirements of State regulatory agencies in the gulf coast producing areas.</w:t>
      </w:r>
    </w:p>
    <w:p w:rsidR="0058660B" w:rsidRPr="0087699D" w:rsidRDefault="0058660B" w:rsidP="0058660B">
      <w:pPr>
        <w:widowControl/>
        <w:tabs>
          <w:tab w:val="left" w:pos="360"/>
          <w:tab w:val="left" w:pos="720"/>
        </w:tabs>
        <w:rPr>
          <w:rFonts w:ascii="Times New Roman" w:hAnsi="Times New Roman"/>
        </w:rPr>
      </w:pPr>
    </w:p>
    <w:p w:rsidR="0038087F" w:rsidRPr="0087699D" w:rsidRDefault="0038087F" w:rsidP="0038087F">
      <w:pPr>
        <w:widowControl/>
        <w:tabs>
          <w:tab w:val="left" w:pos="-1080"/>
          <w:tab w:val="left" w:pos="-720"/>
          <w:tab w:val="left" w:pos="360"/>
          <w:tab w:val="left" w:pos="720"/>
        </w:tabs>
        <w:rPr>
          <w:rFonts w:ascii="Times New Roman" w:hAnsi="Times New Roman"/>
          <w:i/>
        </w:rPr>
      </w:pPr>
      <w:r w:rsidRPr="0087699D">
        <w:rPr>
          <w:rFonts w:ascii="Times New Roman" w:hAnsi="Times New Roman"/>
          <w:b/>
          <w:i/>
        </w:rPr>
        <w:t>7.</w:t>
      </w:r>
      <w:r w:rsidRPr="0087699D">
        <w:rPr>
          <w:rFonts w:ascii="Times New Roman" w:hAnsi="Times New Roman"/>
          <w:b/>
          <w:i/>
        </w:rPr>
        <w:tab/>
        <w:t>Explain any special circumstances that would cause an information collection to be conducted in a manner:</w:t>
      </w:r>
      <w:r w:rsidRPr="0087699D">
        <w:rPr>
          <w:rFonts w:ascii="Times New Roman" w:hAnsi="Times New Roman"/>
          <w:i/>
        </w:rPr>
        <w:t xml:space="preserve">  </w:t>
      </w:r>
    </w:p>
    <w:p w:rsidR="00D86B4E" w:rsidRPr="0087699D" w:rsidRDefault="00D86B4E" w:rsidP="0038087F">
      <w:pPr>
        <w:widowControl/>
        <w:tabs>
          <w:tab w:val="left" w:pos="-1080"/>
          <w:tab w:val="left" w:pos="-720"/>
          <w:tab w:val="left" w:pos="360"/>
          <w:tab w:val="left" w:pos="720"/>
        </w:tabs>
        <w:rPr>
          <w:rFonts w:ascii="Times New Roman" w:hAnsi="Times New Roman"/>
          <w:i/>
        </w:rPr>
      </w:pPr>
    </w:p>
    <w:p w:rsidR="0038087F" w:rsidRPr="0087699D" w:rsidRDefault="0038087F" w:rsidP="009D6C9C">
      <w:pPr>
        <w:widowControl/>
        <w:tabs>
          <w:tab w:val="left" w:pos="-1080"/>
          <w:tab w:val="left" w:pos="-720"/>
          <w:tab w:val="left" w:pos="360"/>
          <w:tab w:val="left" w:pos="720"/>
        </w:tabs>
        <w:rPr>
          <w:rFonts w:ascii="Times New Roman" w:hAnsi="Times New Roman"/>
          <w:b/>
        </w:rPr>
      </w:pPr>
      <w:r w:rsidRPr="0087699D">
        <w:rPr>
          <w:rFonts w:ascii="Times New Roman" w:hAnsi="Times New Roman"/>
        </w:rPr>
        <w:tab/>
      </w:r>
      <w:r w:rsidRPr="0087699D">
        <w:rPr>
          <w:rFonts w:ascii="Times New Roman" w:hAnsi="Times New Roman"/>
          <w:b/>
          <w:i/>
        </w:rPr>
        <w:t xml:space="preserve">(a) </w:t>
      </w:r>
      <w:proofErr w:type="gramStart"/>
      <w:r w:rsidRPr="0087699D">
        <w:rPr>
          <w:rFonts w:ascii="Times New Roman" w:hAnsi="Times New Roman"/>
          <w:b/>
          <w:i/>
        </w:rPr>
        <w:t>requiring</w:t>
      </w:r>
      <w:proofErr w:type="gramEnd"/>
      <w:r w:rsidRPr="0087699D">
        <w:rPr>
          <w:rFonts w:ascii="Times New Roman" w:hAnsi="Times New Roman"/>
          <w:b/>
          <w:i/>
        </w:rPr>
        <w:t xml:space="preserve"> respondents to report information to the agency more often than quarterly</w:t>
      </w:r>
      <w:r w:rsidR="002C2C33" w:rsidRPr="0087699D">
        <w:rPr>
          <w:rFonts w:ascii="Times New Roman" w:hAnsi="Times New Roman"/>
          <w:b/>
          <w:i/>
        </w:rPr>
        <w:t>;</w:t>
      </w:r>
    </w:p>
    <w:p w:rsidR="004C19E4" w:rsidRPr="0087699D" w:rsidRDefault="001F6559" w:rsidP="009D6C9C">
      <w:pPr>
        <w:widowControl/>
        <w:autoSpaceDE w:val="0"/>
        <w:autoSpaceDN w:val="0"/>
        <w:adjustRightInd w:val="0"/>
        <w:rPr>
          <w:rFonts w:ascii="Times New Roman" w:hAnsi="Times New Roman"/>
          <w:snapToGrid/>
          <w:szCs w:val="24"/>
        </w:rPr>
      </w:pPr>
      <w:r w:rsidRPr="0087699D">
        <w:rPr>
          <w:rFonts w:ascii="Times New Roman" w:hAnsi="Times New Roman"/>
          <w:szCs w:val="24"/>
        </w:rPr>
        <w:t>When required</w:t>
      </w:r>
      <w:r w:rsidR="00D91C43" w:rsidRPr="0087699D">
        <w:rPr>
          <w:rFonts w:ascii="Times New Roman" w:hAnsi="Times New Roman"/>
          <w:szCs w:val="24"/>
        </w:rPr>
        <w:t xml:space="preserve"> by the Regional Supervisor</w:t>
      </w:r>
      <w:r w:rsidRPr="0087699D">
        <w:rPr>
          <w:rFonts w:ascii="Times New Roman" w:hAnsi="Times New Roman"/>
          <w:snapToGrid/>
          <w:szCs w:val="24"/>
        </w:rPr>
        <w:t>, m</w:t>
      </w:r>
      <w:r w:rsidR="004C19E4" w:rsidRPr="0087699D">
        <w:rPr>
          <w:rFonts w:ascii="Times New Roman" w:hAnsi="Times New Roman"/>
          <w:snapToGrid/>
          <w:szCs w:val="24"/>
        </w:rPr>
        <w:t>onthly reporting is used to keep track of H</w:t>
      </w:r>
      <w:r w:rsidR="004C19E4" w:rsidRPr="0087699D">
        <w:rPr>
          <w:rFonts w:ascii="Times New Roman" w:hAnsi="Times New Roman"/>
          <w:snapToGrid/>
          <w:szCs w:val="24"/>
          <w:vertAlign w:val="subscript"/>
        </w:rPr>
        <w:t>2</w:t>
      </w:r>
      <w:r w:rsidR="004C19E4" w:rsidRPr="0087699D">
        <w:rPr>
          <w:rFonts w:ascii="Times New Roman" w:hAnsi="Times New Roman"/>
          <w:snapToGrid/>
          <w:szCs w:val="24"/>
        </w:rPr>
        <w:t xml:space="preserve">S concentrations and look for any abnormal spikes or changes that could exceed the safety and environmental limits. </w:t>
      </w:r>
      <w:r w:rsidR="002C2C33" w:rsidRPr="0087699D">
        <w:rPr>
          <w:rFonts w:ascii="Times New Roman" w:hAnsi="Times New Roman"/>
          <w:snapToGrid/>
          <w:szCs w:val="24"/>
        </w:rPr>
        <w:t xml:space="preserve"> </w:t>
      </w:r>
      <w:r w:rsidR="004C19E4" w:rsidRPr="0087699D">
        <w:rPr>
          <w:rFonts w:ascii="Times New Roman" w:hAnsi="Times New Roman"/>
          <w:snapToGrid/>
          <w:szCs w:val="24"/>
        </w:rPr>
        <w:t xml:space="preserve">The increased frequency of reporting is used to be able to respond to any changes that could be harmful to personnel or the environment in a timely matter. </w:t>
      </w:r>
    </w:p>
    <w:p w:rsidR="0038087F" w:rsidRPr="0087699D" w:rsidRDefault="0038087F" w:rsidP="0038087F">
      <w:pPr>
        <w:widowControl/>
        <w:tabs>
          <w:tab w:val="left" w:pos="-1080"/>
          <w:tab w:val="left" w:pos="-720"/>
          <w:tab w:val="left" w:pos="360"/>
          <w:tab w:val="left" w:pos="720"/>
        </w:tabs>
        <w:rPr>
          <w:rFonts w:ascii="Times New Roman" w:hAnsi="Times New Roman"/>
          <w:b/>
        </w:rPr>
      </w:pPr>
    </w:p>
    <w:p w:rsidR="0038087F" w:rsidRPr="0087699D" w:rsidRDefault="0038087F" w:rsidP="0038087F">
      <w:pPr>
        <w:widowControl/>
        <w:tabs>
          <w:tab w:val="left" w:pos="-1080"/>
          <w:tab w:val="left" w:pos="-720"/>
          <w:tab w:val="left" w:pos="360"/>
          <w:tab w:val="left" w:pos="720"/>
        </w:tabs>
        <w:rPr>
          <w:rFonts w:ascii="Times New Roman" w:hAnsi="Times New Roman"/>
          <w:b/>
          <w:i/>
        </w:rPr>
      </w:pPr>
      <w:r w:rsidRPr="0087699D">
        <w:rPr>
          <w:rFonts w:ascii="Times New Roman" w:hAnsi="Times New Roman"/>
          <w:b/>
        </w:rPr>
        <w:tab/>
      </w:r>
      <w:r w:rsidRPr="0087699D">
        <w:rPr>
          <w:rFonts w:ascii="Times New Roman" w:hAnsi="Times New Roman"/>
          <w:b/>
          <w:i/>
        </w:rPr>
        <w:t xml:space="preserve">(b) </w:t>
      </w:r>
      <w:proofErr w:type="gramStart"/>
      <w:r w:rsidRPr="0087699D">
        <w:rPr>
          <w:rFonts w:ascii="Times New Roman" w:hAnsi="Times New Roman"/>
          <w:b/>
          <w:i/>
        </w:rPr>
        <w:t>requiring</w:t>
      </w:r>
      <w:proofErr w:type="gramEnd"/>
      <w:r w:rsidRPr="0087699D">
        <w:rPr>
          <w:rFonts w:ascii="Times New Roman" w:hAnsi="Times New Roman"/>
          <w:b/>
          <w:i/>
        </w:rPr>
        <w:t xml:space="preserve"> respondents to prepare a written response to a collection of information in fewer than 30 days after receipt of it</w:t>
      </w:r>
      <w:r w:rsidR="002C2C33" w:rsidRPr="0087699D">
        <w:rPr>
          <w:rFonts w:ascii="Times New Roman" w:hAnsi="Times New Roman"/>
          <w:b/>
          <w:i/>
        </w:rPr>
        <w:t>;</w:t>
      </w:r>
    </w:p>
    <w:p w:rsidR="00E8138F" w:rsidRPr="0087699D" w:rsidRDefault="00C85CEA" w:rsidP="0038087F">
      <w:pPr>
        <w:widowControl/>
        <w:tabs>
          <w:tab w:val="left" w:pos="-1080"/>
          <w:tab w:val="left" w:pos="-720"/>
          <w:tab w:val="left" w:pos="360"/>
          <w:tab w:val="left" w:pos="720"/>
        </w:tabs>
        <w:rPr>
          <w:rFonts w:ascii="Times New Roman" w:hAnsi="Times New Roman"/>
        </w:rPr>
      </w:pPr>
      <w:r w:rsidRPr="0087699D">
        <w:rPr>
          <w:rFonts w:ascii="Times New Roman" w:hAnsi="Times New Roman"/>
        </w:rPr>
        <w:t xml:space="preserve">Form </w:t>
      </w:r>
      <w:r w:rsidR="00412EFA" w:rsidRPr="0087699D">
        <w:rPr>
          <w:rFonts w:ascii="Times New Roman" w:hAnsi="Times New Roman"/>
        </w:rPr>
        <w:t>BSEE-0</w:t>
      </w:r>
      <w:r w:rsidRPr="0087699D">
        <w:rPr>
          <w:rFonts w:ascii="Times New Roman" w:hAnsi="Times New Roman"/>
        </w:rPr>
        <w:t xml:space="preserve">126 must be submitted to </w:t>
      </w:r>
      <w:r w:rsidR="00311343" w:rsidRPr="0087699D">
        <w:rPr>
          <w:rFonts w:ascii="Times New Roman" w:hAnsi="Times New Roman"/>
        </w:rPr>
        <w:t>BSEE</w:t>
      </w:r>
      <w:r w:rsidR="002C2C33" w:rsidRPr="0087699D">
        <w:rPr>
          <w:rFonts w:ascii="Times New Roman" w:hAnsi="Times New Roman"/>
        </w:rPr>
        <w:t xml:space="preserve"> </w:t>
      </w:r>
      <w:r w:rsidRPr="0087699D">
        <w:rPr>
          <w:rFonts w:ascii="Times New Roman" w:hAnsi="Times New Roman"/>
        </w:rPr>
        <w:t xml:space="preserve">within 15 days after the end of the test period.  This gives operators 15 to 45 days to provide the written response, depending on when they run the test.  This submission period has been in effect for many years without significant </w:t>
      </w:r>
      <w:r w:rsidR="00723F12" w:rsidRPr="0087699D">
        <w:rPr>
          <w:rFonts w:ascii="Times New Roman" w:hAnsi="Times New Roman"/>
        </w:rPr>
        <w:t>burden on respondents.</w:t>
      </w:r>
      <w:r w:rsidR="00E8138F" w:rsidRPr="0087699D">
        <w:rPr>
          <w:rFonts w:ascii="Times New Roman" w:hAnsi="Times New Roman"/>
        </w:rPr>
        <w:t xml:space="preserve">  </w:t>
      </w:r>
    </w:p>
    <w:p w:rsidR="00E8138F" w:rsidRPr="0087699D" w:rsidRDefault="00084BDA" w:rsidP="0038087F">
      <w:pPr>
        <w:widowControl/>
        <w:tabs>
          <w:tab w:val="left" w:pos="-1080"/>
          <w:tab w:val="left" w:pos="-720"/>
          <w:tab w:val="left" w:pos="360"/>
          <w:tab w:val="left" w:pos="720"/>
        </w:tabs>
        <w:rPr>
          <w:rFonts w:ascii="Times New Roman" w:hAnsi="Times New Roman"/>
        </w:rPr>
      </w:pPr>
      <w:r w:rsidRPr="0087699D">
        <w:rPr>
          <w:rFonts w:ascii="Times New Roman" w:hAnsi="Times New Roman"/>
        </w:rPr>
        <w:t>Section 250.1160(a</w:t>
      </w:r>
      <w:proofErr w:type="gramStart"/>
      <w:r w:rsidRPr="0087699D">
        <w:rPr>
          <w:rFonts w:ascii="Times New Roman" w:hAnsi="Times New Roman"/>
        </w:rPr>
        <w:t>)(</w:t>
      </w:r>
      <w:proofErr w:type="gramEnd"/>
      <w:r w:rsidRPr="0087699D">
        <w:rPr>
          <w:rFonts w:ascii="Times New Roman" w:hAnsi="Times New Roman"/>
        </w:rPr>
        <w:t>3) requires r</w:t>
      </w:r>
      <w:r w:rsidR="00E8138F" w:rsidRPr="0087699D">
        <w:rPr>
          <w:rFonts w:ascii="Times New Roman" w:hAnsi="Times New Roman"/>
        </w:rPr>
        <w:t xml:space="preserve">espondents </w:t>
      </w:r>
      <w:r w:rsidRPr="0087699D">
        <w:rPr>
          <w:rFonts w:ascii="Times New Roman" w:hAnsi="Times New Roman"/>
        </w:rPr>
        <w:t>to</w:t>
      </w:r>
      <w:r w:rsidR="00E8138F" w:rsidRPr="0087699D">
        <w:rPr>
          <w:rFonts w:ascii="Times New Roman" w:hAnsi="Times New Roman"/>
        </w:rPr>
        <w:t xml:space="preserve"> report gas flaring/venting information within 72 hours after the blow down of transportation pipelines downstream of the royalty meter.  This </w:t>
      </w:r>
      <w:r w:rsidRPr="0087699D">
        <w:rPr>
          <w:rFonts w:ascii="Times New Roman" w:hAnsi="Times New Roman"/>
        </w:rPr>
        <w:t xml:space="preserve">benefit </w:t>
      </w:r>
      <w:r w:rsidR="00E8138F" w:rsidRPr="0087699D">
        <w:rPr>
          <w:rFonts w:ascii="Times New Roman" w:hAnsi="Times New Roman"/>
        </w:rPr>
        <w:t xml:space="preserve">is an exception to requesting advance approval to flare/vent gas.  </w:t>
      </w:r>
    </w:p>
    <w:p w:rsidR="0038087F" w:rsidRPr="0087699D" w:rsidRDefault="0038087F" w:rsidP="0038087F">
      <w:pPr>
        <w:widowControl/>
        <w:tabs>
          <w:tab w:val="left" w:pos="-1080"/>
          <w:tab w:val="left" w:pos="-720"/>
          <w:tab w:val="left" w:pos="360"/>
          <w:tab w:val="left" w:pos="720"/>
        </w:tabs>
        <w:rPr>
          <w:rFonts w:ascii="Times New Roman" w:hAnsi="Times New Roman"/>
        </w:rPr>
      </w:pPr>
    </w:p>
    <w:p w:rsidR="0038087F" w:rsidRPr="0087699D" w:rsidRDefault="0038087F" w:rsidP="0038087F">
      <w:pPr>
        <w:widowControl/>
        <w:tabs>
          <w:tab w:val="left" w:pos="-1080"/>
          <w:tab w:val="left" w:pos="-720"/>
          <w:tab w:val="left" w:pos="360"/>
          <w:tab w:val="left" w:pos="720"/>
        </w:tabs>
        <w:rPr>
          <w:rFonts w:ascii="Times New Roman" w:hAnsi="Times New Roman"/>
          <w:b/>
          <w:i/>
        </w:rPr>
      </w:pPr>
      <w:r w:rsidRPr="0087699D">
        <w:rPr>
          <w:rFonts w:ascii="Times New Roman" w:hAnsi="Times New Roman"/>
          <w:b/>
        </w:rPr>
        <w:tab/>
      </w:r>
      <w:r w:rsidRPr="0087699D">
        <w:rPr>
          <w:rFonts w:ascii="Times New Roman" w:hAnsi="Times New Roman"/>
          <w:b/>
          <w:i/>
        </w:rPr>
        <w:t xml:space="preserve">(c) </w:t>
      </w:r>
      <w:proofErr w:type="gramStart"/>
      <w:r w:rsidRPr="0087699D">
        <w:rPr>
          <w:rFonts w:ascii="Times New Roman" w:hAnsi="Times New Roman"/>
          <w:b/>
          <w:i/>
        </w:rPr>
        <w:t>requiring</w:t>
      </w:r>
      <w:proofErr w:type="gramEnd"/>
      <w:r w:rsidRPr="0087699D">
        <w:rPr>
          <w:rFonts w:ascii="Times New Roman" w:hAnsi="Times New Roman"/>
          <w:b/>
          <w:i/>
        </w:rPr>
        <w:t xml:space="preserve"> respondents to submit more than an original and two copies of any document</w:t>
      </w:r>
      <w:r w:rsidR="002C2C33" w:rsidRPr="0087699D">
        <w:rPr>
          <w:rFonts w:ascii="Times New Roman" w:hAnsi="Times New Roman"/>
          <w:b/>
          <w:i/>
        </w:rPr>
        <w:t>;</w:t>
      </w:r>
    </w:p>
    <w:p w:rsidR="0058660B" w:rsidRPr="0087699D" w:rsidRDefault="003D650A" w:rsidP="0058660B">
      <w:pPr>
        <w:widowControl/>
        <w:tabs>
          <w:tab w:val="left" w:pos="-1080"/>
          <w:tab w:val="left" w:pos="-720"/>
          <w:tab w:val="left" w:pos="360"/>
          <w:tab w:val="left" w:pos="720"/>
        </w:tabs>
        <w:rPr>
          <w:rFonts w:ascii="Times New Roman" w:hAnsi="Times New Roman"/>
        </w:rPr>
      </w:pPr>
      <w:r w:rsidRPr="0087699D">
        <w:rPr>
          <w:rFonts w:ascii="Times New Roman" w:hAnsi="Times New Roman"/>
        </w:rPr>
        <w:t>Not applicable in this collection.</w:t>
      </w:r>
    </w:p>
    <w:p w:rsidR="0058660B" w:rsidRPr="0087699D" w:rsidRDefault="0058660B" w:rsidP="0038087F">
      <w:pPr>
        <w:widowControl/>
        <w:tabs>
          <w:tab w:val="left" w:pos="-1080"/>
          <w:tab w:val="left" w:pos="-720"/>
          <w:tab w:val="left" w:pos="360"/>
          <w:tab w:val="left" w:pos="720"/>
        </w:tabs>
        <w:rPr>
          <w:rFonts w:ascii="Times New Roman" w:hAnsi="Times New Roman"/>
        </w:rPr>
      </w:pPr>
    </w:p>
    <w:p w:rsidR="0038087F" w:rsidRPr="0087699D" w:rsidRDefault="0038087F" w:rsidP="0038087F">
      <w:pPr>
        <w:widowControl/>
        <w:tabs>
          <w:tab w:val="left" w:pos="-1080"/>
          <w:tab w:val="left" w:pos="-720"/>
          <w:tab w:val="left" w:pos="360"/>
          <w:tab w:val="left" w:pos="720"/>
        </w:tabs>
        <w:rPr>
          <w:rFonts w:ascii="Times New Roman" w:hAnsi="Times New Roman"/>
          <w:b/>
          <w:i/>
        </w:rPr>
      </w:pPr>
      <w:r w:rsidRPr="0087699D">
        <w:rPr>
          <w:rFonts w:ascii="Times New Roman" w:hAnsi="Times New Roman"/>
          <w:b/>
        </w:rPr>
        <w:tab/>
      </w:r>
      <w:r w:rsidRPr="0087699D">
        <w:rPr>
          <w:rFonts w:ascii="Times New Roman" w:hAnsi="Times New Roman"/>
          <w:b/>
          <w:i/>
        </w:rPr>
        <w:t xml:space="preserve">(d) </w:t>
      </w:r>
      <w:proofErr w:type="gramStart"/>
      <w:r w:rsidRPr="0087699D">
        <w:rPr>
          <w:rFonts w:ascii="Times New Roman" w:hAnsi="Times New Roman"/>
          <w:b/>
          <w:i/>
        </w:rPr>
        <w:t>requiring</w:t>
      </w:r>
      <w:proofErr w:type="gramEnd"/>
      <w:r w:rsidRPr="0087699D">
        <w:rPr>
          <w:rFonts w:ascii="Times New Roman" w:hAnsi="Times New Roman"/>
          <w:b/>
          <w:i/>
        </w:rPr>
        <w:t xml:space="preserve"> respondents to retain records, other than health, medical, government contract, grant-in-aid, or tax records, for more than 3 years</w:t>
      </w:r>
      <w:r w:rsidR="002C2C33" w:rsidRPr="0087699D">
        <w:rPr>
          <w:rFonts w:ascii="Times New Roman" w:hAnsi="Times New Roman"/>
          <w:b/>
          <w:i/>
        </w:rPr>
        <w:t>;</w:t>
      </w:r>
    </w:p>
    <w:p w:rsidR="0038087F" w:rsidRPr="0087699D" w:rsidRDefault="002C2C33" w:rsidP="0038087F">
      <w:pPr>
        <w:widowControl/>
        <w:tabs>
          <w:tab w:val="left" w:pos="-1080"/>
          <w:tab w:val="left" w:pos="-720"/>
          <w:tab w:val="left" w:pos="360"/>
          <w:tab w:val="left" w:pos="720"/>
        </w:tabs>
        <w:rPr>
          <w:rFonts w:ascii="Times New Roman" w:hAnsi="Times New Roman"/>
        </w:rPr>
      </w:pPr>
      <w:r w:rsidRPr="0087699D">
        <w:rPr>
          <w:rFonts w:ascii="Times New Roman" w:hAnsi="Times New Roman"/>
        </w:rPr>
        <w:t>Currently,</w:t>
      </w:r>
      <w:r w:rsidR="0060366B" w:rsidRPr="0087699D">
        <w:rPr>
          <w:rFonts w:ascii="Times New Roman" w:hAnsi="Times New Roman"/>
        </w:rPr>
        <w:t xml:space="preserve"> the requirements for respondents to compile, retain</w:t>
      </w:r>
      <w:r w:rsidRPr="0087699D">
        <w:rPr>
          <w:rFonts w:ascii="Times New Roman" w:hAnsi="Times New Roman"/>
        </w:rPr>
        <w:t>,</w:t>
      </w:r>
      <w:r w:rsidR="0060366B" w:rsidRPr="0087699D">
        <w:rPr>
          <w:rFonts w:ascii="Times New Roman" w:hAnsi="Times New Roman"/>
        </w:rPr>
        <w:t xml:space="preserve"> and make available to </w:t>
      </w:r>
      <w:r w:rsidR="00311343" w:rsidRPr="0087699D">
        <w:rPr>
          <w:rFonts w:ascii="Times New Roman" w:hAnsi="Times New Roman"/>
        </w:rPr>
        <w:t>BSEE</w:t>
      </w:r>
      <w:r w:rsidRPr="0087699D">
        <w:rPr>
          <w:rFonts w:ascii="Times New Roman" w:hAnsi="Times New Roman"/>
        </w:rPr>
        <w:t xml:space="preserve"> </w:t>
      </w:r>
      <w:r w:rsidR="0025487E" w:rsidRPr="0087699D">
        <w:rPr>
          <w:rFonts w:ascii="Times New Roman" w:hAnsi="Times New Roman"/>
        </w:rPr>
        <w:t xml:space="preserve">for 6 years </w:t>
      </w:r>
      <w:r w:rsidRPr="0087699D">
        <w:rPr>
          <w:rFonts w:ascii="Times New Roman" w:hAnsi="Times New Roman"/>
        </w:rPr>
        <w:t xml:space="preserve">are </w:t>
      </w:r>
      <w:r w:rsidR="0025487E" w:rsidRPr="0087699D">
        <w:rPr>
          <w:rFonts w:ascii="Times New Roman" w:hAnsi="Times New Roman"/>
        </w:rPr>
        <w:t>the records detailing gas flaring or venting; the records detailing liquid hydrocarbon burning</w:t>
      </w:r>
      <w:r w:rsidR="00264B10" w:rsidRPr="0087699D">
        <w:rPr>
          <w:rFonts w:ascii="Times New Roman" w:hAnsi="Times New Roman"/>
        </w:rPr>
        <w:t>; and meter records</w:t>
      </w:r>
      <w:r w:rsidR="0038087F" w:rsidRPr="0087699D">
        <w:rPr>
          <w:rFonts w:ascii="Times New Roman" w:hAnsi="Times New Roman"/>
        </w:rPr>
        <w:t>.</w:t>
      </w:r>
      <w:r w:rsidR="0025487E" w:rsidRPr="0087699D">
        <w:rPr>
          <w:rFonts w:ascii="Times New Roman" w:hAnsi="Times New Roman"/>
        </w:rPr>
        <w:t xml:space="preserve">  </w:t>
      </w:r>
      <w:r w:rsidR="00301686" w:rsidRPr="0087699D">
        <w:rPr>
          <w:rFonts w:ascii="Times New Roman" w:hAnsi="Times New Roman"/>
        </w:rPr>
        <w:t>For the first 2 years of the 6 years, the records must be kept on the facility and available for insp</w:t>
      </w:r>
      <w:r w:rsidR="00084BDA" w:rsidRPr="0087699D">
        <w:rPr>
          <w:rFonts w:ascii="Times New Roman" w:hAnsi="Times New Roman"/>
        </w:rPr>
        <w:t xml:space="preserve">ection by </w:t>
      </w:r>
      <w:r w:rsidR="00311343" w:rsidRPr="0087699D">
        <w:rPr>
          <w:rFonts w:ascii="Times New Roman" w:hAnsi="Times New Roman"/>
        </w:rPr>
        <w:t>BSEE</w:t>
      </w:r>
      <w:r w:rsidRPr="0087699D">
        <w:rPr>
          <w:rFonts w:ascii="Times New Roman" w:hAnsi="Times New Roman"/>
        </w:rPr>
        <w:t xml:space="preserve"> </w:t>
      </w:r>
      <w:r w:rsidR="00084BDA" w:rsidRPr="0087699D">
        <w:rPr>
          <w:rFonts w:ascii="Times New Roman" w:hAnsi="Times New Roman"/>
        </w:rPr>
        <w:t xml:space="preserve">representatives.  </w:t>
      </w:r>
      <w:r w:rsidR="007C54FB" w:rsidRPr="0087699D">
        <w:rPr>
          <w:rFonts w:ascii="Times New Roman" w:hAnsi="Times New Roman"/>
        </w:rPr>
        <w:t>After the initial 2 years</w:t>
      </w:r>
      <w:r w:rsidR="00084BDA" w:rsidRPr="0087699D">
        <w:rPr>
          <w:rFonts w:ascii="Times New Roman" w:hAnsi="Times New Roman"/>
        </w:rPr>
        <w:t>, records do not have to be</w:t>
      </w:r>
      <w:r w:rsidR="007C54FB" w:rsidRPr="0087699D">
        <w:rPr>
          <w:rFonts w:ascii="Times New Roman" w:hAnsi="Times New Roman"/>
        </w:rPr>
        <w:t xml:space="preserve"> kept at the facility, but must be maintained and made available upon request</w:t>
      </w:r>
      <w:r w:rsidR="00C27236" w:rsidRPr="0087699D">
        <w:rPr>
          <w:rFonts w:ascii="Times New Roman" w:hAnsi="Times New Roman"/>
        </w:rPr>
        <w:t xml:space="preserve"> over the next 4 years</w:t>
      </w:r>
      <w:r w:rsidR="007C54FB" w:rsidRPr="0087699D">
        <w:rPr>
          <w:rFonts w:ascii="Times New Roman" w:hAnsi="Times New Roman"/>
        </w:rPr>
        <w:t>.</w:t>
      </w:r>
      <w:r w:rsidR="007C54FB" w:rsidRPr="0087699D">
        <w:rPr>
          <w:rFonts w:ascii="Times New Roman" w:hAnsi="Times New Roman"/>
          <w:color w:val="0000FF"/>
        </w:rPr>
        <w:t xml:space="preserve"> </w:t>
      </w:r>
      <w:r w:rsidR="00084BDA" w:rsidRPr="0087699D">
        <w:rPr>
          <w:rFonts w:ascii="Times New Roman" w:hAnsi="Times New Roman"/>
          <w:color w:val="0000FF"/>
        </w:rPr>
        <w:t xml:space="preserve"> </w:t>
      </w:r>
      <w:r w:rsidR="00084BDA" w:rsidRPr="0087699D">
        <w:rPr>
          <w:rFonts w:ascii="Times New Roman" w:hAnsi="Times New Roman"/>
        </w:rPr>
        <w:t>R</w:t>
      </w:r>
      <w:r w:rsidR="0025487E" w:rsidRPr="0087699D">
        <w:rPr>
          <w:rFonts w:ascii="Times New Roman" w:hAnsi="Times New Roman"/>
        </w:rPr>
        <w:t xml:space="preserve">etaining this information for 6 years is critical because </w:t>
      </w:r>
      <w:r w:rsidR="003A3843" w:rsidRPr="0087699D">
        <w:rPr>
          <w:rFonts w:ascii="Times New Roman" w:hAnsi="Times New Roman"/>
        </w:rPr>
        <w:t xml:space="preserve">these records are needed to demonstrate that payments of royalties are in compliance with lease terms, regulations, and orders.  </w:t>
      </w:r>
    </w:p>
    <w:p w:rsidR="00084BDA" w:rsidRPr="0087699D" w:rsidRDefault="00084BDA" w:rsidP="0038087F">
      <w:pPr>
        <w:widowControl/>
        <w:tabs>
          <w:tab w:val="left" w:pos="-1080"/>
          <w:tab w:val="left" w:pos="-720"/>
          <w:tab w:val="left" w:pos="360"/>
          <w:tab w:val="left" w:pos="720"/>
        </w:tabs>
        <w:rPr>
          <w:rFonts w:ascii="Times New Roman" w:hAnsi="Times New Roman"/>
          <w:b/>
        </w:rPr>
      </w:pPr>
    </w:p>
    <w:p w:rsidR="0038087F" w:rsidRPr="0087699D" w:rsidRDefault="0038087F" w:rsidP="0038087F">
      <w:pPr>
        <w:widowControl/>
        <w:tabs>
          <w:tab w:val="left" w:pos="-1080"/>
          <w:tab w:val="left" w:pos="-720"/>
          <w:tab w:val="left" w:pos="360"/>
          <w:tab w:val="left" w:pos="720"/>
        </w:tabs>
        <w:rPr>
          <w:rFonts w:ascii="Times New Roman" w:hAnsi="Times New Roman"/>
          <w:b/>
          <w:i/>
        </w:rPr>
      </w:pPr>
      <w:r w:rsidRPr="0087699D">
        <w:rPr>
          <w:rFonts w:ascii="Times New Roman" w:hAnsi="Times New Roman"/>
          <w:b/>
          <w:i/>
        </w:rPr>
        <w:tab/>
        <w:t xml:space="preserve">(e) </w:t>
      </w:r>
      <w:proofErr w:type="gramStart"/>
      <w:r w:rsidRPr="0087699D">
        <w:rPr>
          <w:rFonts w:ascii="Times New Roman" w:hAnsi="Times New Roman"/>
          <w:b/>
          <w:i/>
        </w:rPr>
        <w:t>in</w:t>
      </w:r>
      <w:proofErr w:type="gramEnd"/>
      <w:r w:rsidRPr="0087699D">
        <w:rPr>
          <w:rFonts w:ascii="Times New Roman" w:hAnsi="Times New Roman"/>
          <w:b/>
          <w:i/>
        </w:rPr>
        <w:t xml:space="preserve"> connection with a statistical survey, that is not designed to produce valid and reliable results that can be generalized to the universe of study</w:t>
      </w:r>
      <w:r w:rsidR="00B53F87" w:rsidRPr="0087699D">
        <w:rPr>
          <w:rFonts w:ascii="Times New Roman" w:hAnsi="Times New Roman"/>
          <w:b/>
          <w:i/>
        </w:rPr>
        <w:t>;</w:t>
      </w:r>
    </w:p>
    <w:p w:rsidR="0038087F" w:rsidRPr="0087699D" w:rsidRDefault="0038087F" w:rsidP="0038087F">
      <w:pPr>
        <w:widowControl/>
        <w:tabs>
          <w:tab w:val="left" w:pos="-1080"/>
          <w:tab w:val="left" w:pos="-720"/>
          <w:tab w:val="left" w:pos="360"/>
          <w:tab w:val="left" w:pos="720"/>
        </w:tabs>
        <w:rPr>
          <w:rFonts w:ascii="Times New Roman" w:hAnsi="Times New Roman"/>
          <w:b/>
          <w:i/>
        </w:rPr>
      </w:pPr>
      <w:r w:rsidRPr="0087699D">
        <w:rPr>
          <w:rFonts w:ascii="Times New Roman" w:hAnsi="Times New Roman"/>
          <w:b/>
          <w:i/>
        </w:rPr>
        <w:tab/>
        <w:t xml:space="preserve">(f) </w:t>
      </w:r>
      <w:proofErr w:type="gramStart"/>
      <w:r w:rsidRPr="0087699D">
        <w:rPr>
          <w:rFonts w:ascii="Times New Roman" w:hAnsi="Times New Roman"/>
          <w:b/>
          <w:i/>
        </w:rPr>
        <w:t>requiring</w:t>
      </w:r>
      <w:proofErr w:type="gramEnd"/>
      <w:r w:rsidRPr="0087699D">
        <w:rPr>
          <w:rFonts w:ascii="Times New Roman" w:hAnsi="Times New Roman"/>
          <w:b/>
          <w:i/>
        </w:rPr>
        <w:t xml:space="preserve"> the use of statistical data classification that has been reviewed and approved by OMB</w:t>
      </w:r>
      <w:r w:rsidR="00453321" w:rsidRPr="0087699D">
        <w:rPr>
          <w:rFonts w:ascii="Times New Roman" w:hAnsi="Times New Roman"/>
          <w:b/>
          <w:i/>
        </w:rPr>
        <w:t>;</w:t>
      </w:r>
    </w:p>
    <w:p w:rsidR="0038087F" w:rsidRPr="0087699D" w:rsidRDefault="0038087F" w:rsidP="0038087F">
      <w:pPr>
        <w:widowControl/>
        <w:tabs>
          <w:tab w:val="left" w:pos="-1080"/>
          <w:tab w:val="left" w:pos="-720"/>
          <w:tab w:val="left" w:pos="360"/>
          <w:tab w:val="left" w:pos="720"/>
        </w:tabs>
        <w:rPr>
          <w:rFonts w:ascii="Times New Roman" w:hAnsi="Times New Roman"/>
          <w:b/>
          <w:i/>
        </w:rPr>
      </w:pPr>
      <w:r w:rsidRPr="0087699D">
        <w:rPr>
          <w:rFonts w:ascii="Times New Roman" w:hAnsi="Times New Roman"/>
          <w:b/>
        </w:rPr>
        <w:tab/>
      </w:r>
      <w:r w:rsidRPr="0087699D">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7525CE" w:rsidRPr="0087699D">
        <w:rPr>
          <w:rFonts w:ascii="Times New Roman" w:hAnsi="Times New Roman"/>
          <w:b/>
          <w:i/>
        </w:rPr>
        <w:t xml:space="preserve">; or </w:t>
      </w:r>
    </w:p>
    <w:p w:rsidR="0038087F" w:rsidRPr="0087699D" w:rsidRDefault="0038087F" w:rsidP="0038087F">
      <w:pPr>
        <w:widowControl/>
        <w:tabs>
          <w:tab w:val="left" w:pos="-1080"/>
          <w:tab w:val="left" w:pos="-720"/>
          <w:tab w:val="left" w:pos="360"/>
          <w:tab w:val="left" w:pos="720"/>
        </w:tabs>
        <w:rPr>
          <w:rFonts w:ascii="Times New Roman" w:hAnsi="Times New Roman"/>
          <w:b/>
          <w:i/>
        </w:rPr>
      </w:pPr>
      <w:r w:rsidRPr="0087699D">
        <w:rPr>
          <w:rFonts w:ascii="Times New Roman" w:hAnsi="Times New Roman"/>
          <w:b/>
        </w:rPr>
        <w:tab/>
      </w:r>
      <w:r w:rsidRPr="0087699D">
        <w:rPr>
          <w:rFonts w:ascii="Times New Roman" w:hAnsi="Times New Roman"/>
          <w:b/>
          <w:i/>
        </w:rPr>
        <w:t>(h) requiring respondents to submit proprietary trade secrets</w:t>
      </w:r>
      <w:r w:rsidR="007525CE" w:rsidRPr="0087699D">
        <w:rPr>
          <w:rFonts w:ascii="Times New Roman" w:hAnsi="Times New Roman"/>
          <w:b/>
          <w:i/>
        </w:rPr>
        <w:t>,</w:t>
      </w:r>
      <w:r w:rsidRPr="0087699D">
        <w:rPr>
          <w:rFonts w:ascii="Times New Roman" w:hAnsi="Times New Roman"/>
          <w:b/>
          <w:i/>
        </w:rPr>
        <w:t xml:space="preserve"> or other confidential information</w:t>
      </w:r>
      <w:r w:rsidR="007525CE" w:rsidRPr="0087699D">
        <w:rPr>
          <w:rFonts w:ascii="Times New Roman" w:hAnsi="Times New Roman"/>
          <w:b/>
          <w:i/>
        </w:rPr>
        <w:t>,</w:t>
      </w:r>
      <w:r w:rsidRPr="0087699D">
        <w:rPr>
          <w:rFonts w:ascii="Times New Roman" w:hAnsi="Times New Roman"/>
          <w:b/>
          <w:i/>
        </w:rPr>
        <w:t xml:space="preserve"> unless the agency can demonstrate that it has instituted procedures to protect the information’s confidentiality to the extent permitted by law.</w:t>
      </w:r>
    </w:p>
    <w:p w:rsidR="00150603" w:rsidRPr="0087699D" w:rsidRDefault="00150603" w:rsidP="00150603">
      <w:pPr>
        <w:rPr>
          <w:rFonts w:ascii="Times New Roman" w:hAnsi="Times New Roman"/>
        </w:rPr>
      </w:pPr>
    </w:p>
    <w:p w:rsidR="00150603" w:rsidRPr="0087699D" w:rsidRDefault="00150603" w:rsidP="00150603">
      <w:pPr>
        <w:rPr>
          <w:rFonts w:ascii="Times New Roman" w:hAnsi="Times New Roman"/>
        </w:rPr>
      </w:pPr>
      <w:r w:rsidRPr="0087699D">
        <w:rPr>
          <w:rFonts w:ascii="Times New Roman" w:hAnsi="Times New Roman"/>
        </w:rPr>
        <w:t xml:space="preserve">Not applicable in this collection.  </w:t>
      </w:r>
    </w:p>
    <w:p w:rsidR="0038087F" w:rsidRPr="0087699D" w:rsidRDefault="0038087F" w:rsidP="0038087F">
      <w:pPr>
        <w:widowControl/>
        <w:tabs>
          <w:tab w:val="left" w:pos="-1080"/>
          <w:tab w:val="left" w:pos="-720"/>
          <w:tab w:val="left" w:pos="360"/>
          <w:tab w:val="left" w:pos="720"/>
        </w:tabs>
        <w:rPr>
          <w:rFonts w:ascii="Times New Roman" w:hAnsi="Times New Roman"/>
        </w:rPr>
      </w:pPr>
    </w:p>
    <w:p w:rsidR="0038087F" w:rsidRPr="0087699D" w:rsidRDefault="0038087F" w:rsidP="0038087F">
      <w:pPr>
        <w:widowControl/>
        <w:tabs>
          <w:tab w:val="left" w:pos="360"/>
          <w:tab w:val="left" w:pos="720"/>
          <w:tab w:val="left" w:pos="1080"/>
        </w:tabs>
        <w:rPr>
          <w:rFonts w:ascii="Times New Roman" w:hAnsi="Times New Roman"/>
          <w:b/>
          <w:i/>
        </w:rPr>
      </w:pPr>
      <w:r w:rsidRPr="0087699D">
        <w:rPr>
          <w:rFonts w:ascii="Times New Roman" w:hAnsi="Times New Roman"/>
          <w:b/>
          <w:i/>
        </w:rPr>
        <w:t>8.</w:t>
      </w:r>
      <w:r w:rsidRPr="0087699D">
        <w:rPr>
          <w:rFonts w:ascii="Times New Roman" w:hAnsi="Times New Roman"/>
          <w:b/>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0038087F" w:rsidRPr="0087699D" w:rsidRDefault="0038087F" w:rsidP="0038087F">
      <w:pPr>
        <w:widowControl/>
        <w:tabs>
          <w:tab w:val="left" w:pos="360"/>
          <w:tab w:val="left" w:pos="720"/>
          <w:tab w:val="left" w:pos="1080"/>
        </w:tabs>
        <w:rPr>
          <w:rFonts w:ascii="Times New Roman" w:hAnsi="Times New Roman"/>
          <w:b/>
        </w:rPr>
      </w:pPr>
    </w:p>
    <w:p w:rsidR="00A96567" w:rsidRPr="0087699D" w:rsidRDefault="0038087F" w:rsidP="0038087F">
      <w:pPr>
        <w:widowControl/>
        <w:tabs>
          <w:tab w:val="left" w:pos="360"/>
          <w:tab w:val="left" w:pos="720"/>
          <w:tab w:val="left" w:pos="1080"/>
        </w:tabs>
        <w:rPr>
          <w:rFonts w:ascii="Times New Roman" w:hAnsi="Times New Roman"/>
          <w:b/>
          <w:i/>
        </w:rPr>
      </w:pPr>
      <w:r w:rsidRPr="0087699D">
        <w:rPr>
          <w:rFonts w:ascii="Times New Roman" w:hAnsi="Times New Roman"/>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150603" w:rsidRPr="0087699D" w:rsidRDefault="00150603" w:rsidP="0038087F">
      <w:pPr>
        <w:widowControl/>
        <w:tabs>
          <w:tab w:val="left" w:pos="360"/>
          <w:tab w:val="left" w:pos="720"/>
          <w:tab w:val="left" w:pos="1080"/>
        </w:tabs>
        <w:rPr>
          <w:rFonts w:ascii="Times New Roman" w:hAnsi="Times New Roman"/>
          <w:b/>
          <w:i/>
        </w:rPr>
      </w:pPr>
    </w:p>
    <w:p w:rsidR="00150603" w:rsidRPr="0087699D" w:rsidRDefault="00150603" w:rsidP="00150603">
      <w:pPr>
        <w:widowControl/>
        <w:tabs>
          <w:tab w:val="left" w:pos="360"/>
          <w:tab w:val="left" w:pos="720"/>
          <w:tab w:val="left" w:pos="1080"/>
        </w:tabs>
        <w:rPr>
          <w:rFonts w:ascii="Times New Roman" w:hAnsi="Times New Roman"/>
          <w:b/>
        </w:rPr>
      </w:pPr>
      <w:r w:rsidRPr="0087699D">
        <w:rPr>
          <w:rFonts w:ascii="Times New Roman" w:hAnsi="Times New Roman"/>
          <w:b/>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87699D">
        <w:rPr>
          <w:rFonts w:ascii="Times New Roman" w:hAnsi="Times New Roman"/>
          <w:b/>
        </w:rPr>
        <w:t xml:space="preserve">  </w:t>
      </w:r>
    </w:p>
    <w:p w:rsidR="00A96567" w:rsidRPr="0087699D" w:rsidRDefault="00A96567" w:rsidP="0038087F">
      <w:pPr>
        <w:widowControl/>
        <w:tabs>
          <w:tab w:val="left" w:pos="360"/>
          <w:tab w:val="left" w:pos="720"/>
          <w:tab w:val="left" w:pos="1080"/>
        </w:tabs>
        <w:rPr>
          <w:rFonts w:ascii="Times New Roman" w:hAnsi="Times New Roman"/>
          <w:b/>
          <w:i/>
        </w:rPr>
      </w:pPr>
    </w:p>
    <w:p w:rsidR="00F11D3D" w:rsidRDefault="0005199F" w:rsidP="00F11D3D">
      <w:pPr>
        <w:widowControl/>
        <w:tabs>
          <w:tab w:val="left" w:pos="360"/>
          <w:tab w:val="left" w:pos="720"/>
        </w:tabs>
        <w:rPr>
          <w:rFonts w:ascii="Times New Roman" w:hAnsi="Times New Roman"/>
        </w:rPr>
      </w:pPr>
      <w:r w:rsidRPr="0087699D">
        <w:rPr>
          <w:rFonts w:ascii="Times New Roman" w:hAnsi="Times New Roman"/>
        </w:rPr>
        <w:t xml:space="preserve">As required in 5 CFR 1320.8(d), </w:t>
      </w:r>
      <w:r w:rsidR="00311343" w:rsidRPr="0087699D">
        <w:rPr>
          <w:rFonts w:ascii="Times New Roman" w:hAnsi="Times New Roman"/>
        </w:rPr>
        <w:t>BSEE</w:t>
      </w:r>
      <w:r w:rsidRPr="0087699D">
        <w:rPr>
          <w:rFonts w:ascii="Times New Roman" w:hAnsi="Times New Roman"/>
        </w:rPr>
        <w:t xml:space="preserve"> provided a 60-day notice in the </w:t>
      </w:r>
      <w:r w:rsidRPr="0087699D">
        <w:rPr>
          <w:rFonts w:ascii="Times New Roman" w:hAnsi="Times New Roman"/>
          <w:i/>
        </w:rPr>
        <w:t>Federal Register</w:t>
      </w:r>
      <w:r w:rsidRPr="0087699D">
        <w:rPr>
          <w:rFonts w:ascii="Times New Roman" w:hAnsi="Times New Roman"/>
        </w:rPr>
        <w:t xml:space="preserve"> on </w:t>
      </w:r>
      <w:r w:rsidR="002B041D" w:rsidRPr="002B041D">
        <w:rPr>
          <w:rFonts w:ascii="Times New Roman" w:hAnsi="Times New Roman"/>
        </w:rPr>
        <w:t>August 27, 2015</w:t>
      </w:r>
      <w:r w:rsidRPr="002B041D">
        <w:rPr>
          <w:rFonts w:ascii="Times New Roman" w:hAnsi="Times New Roman"/>
        </w:rPr>
        <w:t xml:space="preserve"> (</w:t>
      </w:r>
      <w:r w:rsidR="002B041D" w:rsidRPr="002B041D">
        <w:rPr>
          <w:rFonts w:ascii="Times New Roman" w:hAnsi="Times New Roman"/>
        </w:rPr>
        <w:t>80</w:t>
      </w:r>
      <w:r w:rsidRPr="002B041D">
        <w:rPr>
          <w:rFonts w:ascii="Times New Roman" w:hAnsi="Times New Roman"/>
        </w:rPr>
        <w:t xml:space="preserve"> FR </w:t>
      </w:r>
      <w:r w:rsidR="00D91C43" w:rsidRPr="002B041D">
        <w:rPr>
          <w:rFonts w:ascii="Times New Roman" w:hAnsi="Times New Roman"/>
        </w:rPr>
        <w:t>5</w:t>
      </w:r>
      <w:r w:rsidR="002B041D" w:rsidRPr="002B041D">
        <w:rPr>
          <w:rFonts w:ascii="Times New Roman" w:hAnsi="Times New Roman"/>
        </w:rPr>
        <w:t>2061</w:t>
      </w:r>
      <w:r w:rsidRPr="002B041D">
        <w:rPr>
          <w:rFonts w:ascii="Times New Roman" w:hAnsi="Times New Roman"/>
        </w:rPr>
        <w:t>).  Also, 30 CFR 250.199 and the Paperwork Reduction Act statement on all the</w:t>
      </w:r>
      <w:r w:rsidRPr="0087699D">
        <w:rPr>
          <w:rFonts w:ascii="Times New Roman" w:hAnsi="Times New Roman"/>
        </w:rPr>
        <w:t xml:space="preserve"> forms explain that </w:t>
      </w:r>
      <w:r w:rsidR="00311343" w:rsidRPr="0087699D">
        <w:rPr>
          <w:rFonts w:ascii="Times New Roman" w:hAnsi="Times New Roman"/>
        </w:rPr>
        <w:t>BSEE</w:t>
      </w:r>
      <w:r w:rsidRPr="0087699D">
        <w:rPr>
          <w:rFonts w:ascii="Times New Roman" w:hAnsi="Times New Roman"/>
        </w:rPr>
        <w:t xml:space="preserve"> will accept comments at any time on the information collected and the burden.  We display the OMB control number and provide the address for sending comments to </w:t>
      </w:r>
      <w:r w:rsidR="00311343" w:rsidRPr="0087699D">
        <w:rPr>
          <w:rFonts w:ascii="Times New Roman" w:hAnsi="Times New Roman"/>
        </w:rPr>
        <w:t>BSEE</w:t>
      </w:r>
      <w:r w:rsidRPr="0087699D">
        <w:rPr>
          <w:rFonts w:ascii="Times New Roman" w:hAnsi="Times New Roman"/>
        </w:rPr>
        <w:t xml:space="preserve">.  We received </w:t>
      </w:r>
      <w:r w:rsidR="00F11D3D" w:rsidRPr="008150CE">
        <w:rPr>
          <w:rFonts w:ascii="Times New Roman" w:hAnsi="Times New Roman"/>
        </w:rPr>
        <w:t>eight</w:t>
      </w:r>
      <w:r w:rsidRPr="0087699D">
        <w:rPr>
          <w:rFonts w:ascii="Times New Roman" w:hAnsi="Times New Roman"/>
        </w:rPr>
        <w:t xml:space="preserve"> comment</w:t>
      </w:r>
      <w:r w:rsidR="00F11D3D">
        <w:rPr>
          <w:rFonts w:ascii="Times New Roman" w:hAnsi="Times New Roman"/>
        </w:rPr>
        <w:t>s</w:t>
      </w:r>
      <w:r w:rsidRPr="0087699D">
        <w:rPr>
          <w:rFonts w:ascii="Times New Roman" w:hAnsi="Times New Roman"/>
        </w:rPr>
        <w:t xml:space="preserve"> </w:t>
      </w:r>
      <w:r w:rsidR="00F11D3D">
        <w:rPr>
          <w:rFonts w:ascii="Times New Roman" w:hAnsi="Times New Roman"/>
        </w:rPr>
        <w:t xml:space="preserve">(seven of which were from the same individual) </w:t>
      </w:r>
      <w:r w:rsidRPr="0087699D">
        <w:rPr>
          <w:rFonts w:ascii="Times New Roman" w:hAnsi="Times New Roman"/>
        </w:rPr>
        <w:t xml:space="preserve">in response to the </w:t>
      </w:r>
      <w:r w:rsidRPr="0087699D">
        <w:rPr>
          <w:rFonts w:ascii="Times New Roman" w:hAnsi="Times New Roman"/>
          <w:i/>
        </w:rPr>
        <w:t>Federal Register</w:t>
      </w:r>
      <w:r w:rsidR="00150603" w:rsidRPr="0087699D">
        <w:rPr>
          <w:rFonts w:ascii="Times New Roman" w:hAnsi="Times New Roman"/>
          <w:i/>
        </w:rPr>
        <w:t xml:space="preserve"> </w:t>
      </w:r>
      <w:r w:rsidR="00150603" w:rsidRPr="0087699D">
        <w:rPr>
          <w:rFonts w:ascii="Times New Roman" w:hAnsi="Times New Roman"/>
        </w:rPr>
        <w:t>notice or unsolicited comments from respondents covered under these regulations.</w:t>
      </w:r>
      <w:r w:rsidRPr="0087699D">
        <w:rPr>
          <w:rFonts w:ascii="Times New Roman" w:hAnsi="Times New Roman"/>
        </w:rPr>
        <w:t xml:space="preserve">  </w:t>
      </w:r>
      <w:r w:rsidR="00F11D3D">
        <w:rPr>
          <w:rFonts w:ascii="Times New Roman" w:hAnsi="Times New Roman"/>
        </w:rPr>
        <w:t xml:space="preserve"> </w:t>
      </w:r>
      <w:r w:rsidR="00F11D3D" w:rsidRPr="00F11D3D">
        <w:rPr>
          <w:rFonts w:ascii="Times New Roman" w:hAnsi="Times New Roman"/>
        </w:rPr>
        <w:t>While the majority of the comments were not germane to the paperwork burden of this collection; we have responded to the specific electronic burden comments, and some broad based reporting requirement comments.</w:t>
      </w:r>
    </w:p>
    <w:p w:rsidR="00F11D3D" w:rsidRPr="00F11D3D" w:rsidRDefault="00F11D3D" w:rsidP="00F11D3D">
      <w:pPr>
        <w:widowControl/>
        <w:tabs>
          <w:tab w:val="left" w:pos="360"/>
          <w:tab w:val="left" w:pos="720"/>
        </w:tabs>
        <w:rPr>
          <w:rFonts w:ascii="Times New Roman" w:hAnsi="Times New Roman"/>
        </w:rPr>
      </w:pPr>
    </w:p>
    <w:p w:rsidR="00F11D3D" w:rsidRDefault="00F11D3D" w:rsidP="00F11D3D">
      <w:pPr>
        <w:widowControl/>
        <w:tabs>
          <w:tab w:val="left" w:pos="360"/>
          <w:tab w:val="left" w:pos="720"/>
        </w:tabs>
        <w:rPr>
          <w:rFonts w:ascii="Times New Roman" w:hAnsi="Times New Roman"/>
        </w:rPr>
      </w:pPr>
      <w:r w:rsidRPr="00F11D3D">
        <w:rPr>
          <w:rFonts w:ascii="Times New Roman" w:hAnsi="Times New Roman"/>
        </w:rPr>
        <w:t>In response to the comment that “BSEE is still in the paper collection and data entry paradigm” regarding the Well Potential Test Report (Form BSEE-</w:t>
      </w:r>
      <w:r w:rsidR="008150CE">
        <w:rPr>
          <w:rFonts w:ascii="Times New Roman" w:hAnsi="Times New Roman"/>
        </w:rPr>
        <w:t>0</w:t>
      </w:r>
      <w:r w:rsidRPr="00F11D3D">
        <w:rPr>
          <w:rFonts w:ascii="Times New Roman" w:hAnsi="Times New Roman"/>
        </w:rPr>
        <w:t>126) and the Semiannual Well Test Report (Form BSEE-</w:t>
      </w:r>
      <w:r w:rsidR="008150CE">
        <w:rPr>
          <w:rFonts w:ascii="Times New Roman" w:hAnsi="Times New Roman"/>
        </w:rPr>
        <w:t>0</w:t>
      </w:r>
      <w:r w:rsidRPr="00F11D3D">
        <w:rPr>
          <w:rFonts w:ascii="Times New Roman" w:hAnsi="Times New Roman"/>
        </w:rPr>
        <w:t xml:space="preserve">128), we offer the following.  Regarding the Semiannual Well Test Report, starting in 2009, we strongly encouraged operators to submit the data electronically as there is no regulatory authority to require electronic submittals.  BSEE estimates that 40 - 50 percent of this data is currently submitted electronically.  When submitted electronically, there is obviously no need for a public information copy.  BSEE continues to encourage operators to submit this data electronically.  Regarding the Well Potential Test Report, they are not currently submitted electronically because in addition to the form, structure maps, well log sections, and other proprietary data are attached as part of the submittal.  Therefore, it would not be efficient to have operators submit the data on the form separate from the structure maps, etc.  BSEE does agree that a long term solution could be to have all such data submitted electronically and will continue to pursue.  </w:t>
      </w:r>
    </w:p>
    <w:p w:rsidR="00F11D3D" w:rsidRPr="00F11D3D" w:rsidRDefault="00F11D3D" w:rsidP="00F11D3D">
      <w:pPr>
        <w:widowControl/>
        <w:tabs>
          <w:tab w:val="left" w:pos="360"/>
          <w:tab w:val="left" w:pos="720"/>
        </w:tabs>
        <w:rPr>
          <w:rFonts w:ascii="Times New Roman" w:hAnsi="Times New Roman"/>
        </w:rPr>
      </w:pPr>
    </w:p>
    <w:p w:rsidR="00F11D3D" w:rsidRDefault="00F11D3D" w:rsidP="00F11D3D">
      <w:pPr>
        <w:widowControl/>
        <w:tabs>
          <w:tab w:val="left" w:pos="360"/>
          <w:tab w:val="left" w:pos="720"/>
        </w:tabs>
        <w:rPr>
          <w:rFonts w:ascii="Times New Roman" w:hAnsi="Times New Roman"/>
        </w:rPr>
      </w:pPr>
      <w:r w:rsidRPr="00F11D3D">
        <w:rPr>
          <w:rFonts w:ascii="Times New Roman" w:hAnsi="Times New Roman"/>
        </w:rPr>
        <w:t>In response to the comment that we should “streamline the reporting as to reduce the burden to the oil and gas companies”, if we did not collect the information required in this subpart, BSEE would be unable to effectively carry out:  the mandate of the OCS Lands Act, administer the offshore program, and promote and ensure the safety of the environment and personnel working on the OCS.</w:t>
      </w:r>
    </w:p>
    <w:p w:rsidR="00F11D3D" w:rsidRPr="00F11D3D" w:rsidRDefault="00F11D3D" w:rsidP="00F11D3D">
      <w:pPr>
        <w:widowControl/>
        <w:tabs>
          <w:tab w:val="left" w:pos="360"/>
          <w:tab w:val="left" w:pos="720"/>
        </w:tabs>
        <w:rPr>
          <w:rFonts w:ascii="Times New Roman" w:hAnsi="Times New Roman"/>
        </w:rPr>
      </w:pPr>
    </w:p>
    <w:p w:rsidR="0005199F" w:rsidRPr="0087699D" w:rsidRDefault="00F11D3D" w:rsidP="00F11D3D">
      <w:pPr>
        <w:widowControl/>
        <w:tabs>
          <w:tab w:val="left" w:pos="360"/>
          <w:tab w:val="left" w:pos="720"/>
        </w:tabs>
        <w:rPr>
          <w:rFonts w:ascii="Times New Roman" w:hAnsi="Times New Roman"/>
        </w:rPr>
      </w:pPr>
      <w:r w:rsidRPr="00F11D3D">
        <w:rPr>
          <w:rFonts w:ascii="Times New Roman" w:hAnsi="Times New Roman"/>
        </w:rPr>
        <w:t xml:space="preserve">In response to the comment, “the oil and gas companies should only be required to report oil and gas production and operations to one office.  This will reduce the reporting requirements and costs to the companies and those savings, should hopefully be passed upon to the consumers.  Therefore, BSEE and BOEM should have one central point of contact to receive information from the oil and gas companies.  Duplicative reporting should be avoided”.  Our response, BSEE agrees that duplicative reporting should be avoided.  There is no one central reporting location for both BSEE and BOEM.  However, BSEE works closely with BOEM to review the regulatory reporting requirements and to ensure there is no duplicative reporting.  For more information on BSEE and BOEM individual reporting requirements refer to 30 CFR 250 and 550 respectively.    </w:t>
      </w:r>
    </w:p>
    <w:p w:rsidR="0005199F" w:rsidRPr="0087699D" w:rsidRDefault="0005199F" w:rsidP="0005199F">
      <w:pPr>
        <w:widowControl/>
        <w:tabs>
          <w:tab w:val="left" w:pos="-1080"/>
          <w:tab w:val="left" w:pos="-720"/>
          <w:tab w:val="left" w:pos="360"/>
          <w:tab w:val="left" w:pos="720"/>
        </w:tabs>
        <w:rPr>
          <w:rFonts w:ascii="Times New Roman" w:hAnsi="Times New Roman"/>
        </w:rPr>
      </w:pPr>
    </w:p>
    <w:p w:rsidR="0005199F" w:rsidRPr="0087699D" w:rsidRDefault="00150603" w:rsidP="0005199F">
      <w:pPr>
        <w:widowControl/>
        <w:tabs>
          <w:tab w:val="left" w:pos="-1080"/>
          <w:tab w:val="left" w:pos="-720"/>
          <w:tab w:val="left" w:pos="360"/>
          <w:tab w:val="left" w:pos="720"/>
        </w:tabs>
        <w:rPr>
          <w:rFonts w:ascii="Times New Roman" w:hAnsi="Times New Roman"/>
        </w:rPr>
      </w:pPr>
      <w:r w:rsidRPr="0087699D">
        <w:rPr>
          <w:rFonts w:ascii="Times New Roman" w:hAnsi="Times New Roman"/>
        </w:rPr>
        <w:t>To prepare this ICR, companies were contacted to determine the estimated burden this subpart places on respondents:  The following company representatives that commented were:</w:t>
      </w:r>
    </w:p>
    <w:p w:rsidR="00F11D3D" w:rsidRDefault="00F75222" w:rsidP="0005199F">
      <w:pPr>
        <w:widowControl/>
        <w:tabs>
          <w:tab w:val="left" w:pos="-1080"/>
          <w:tab w:val="left" w:pos="-720"/>
          <w:tab w:val="left" w:pos="360"/>
          <w:tab w:val="left" w:pos="720"/>
        </w:tabs>
        <w:rPr>
          <w:rFonts w:ascii="Times New Roman" w:hAnsi="Times New Roman"/>
          <w:szCs w:val="24"/>
        </w:rPr>
      </w:pPr>
      <w:r w:rsidRPr="0087699D">
        <w:rPr>
          <w:rFonts w:ascii="Times New Roman" w:hAnsi="Times New Roman"/>
          <w:szCs w:val="24"/>
        </w:rPr>
        <w:t xml:space="preserve">           </w:t>
      </w:r>
    </w:p>
    <w:p w:rsidR="00F43B28" w:rsidRPr="0087699D" w:rsidRDefault="00F11D3D" w:rsidP="0005199F">
      <w:pPr>
        <w:widowControl/>
        <w:tabs>
          <w:tab w:val="left" w:pos="-1080"/>
          <w:tab w:val="left" w:pos="-720"/>
          <w:tab w:val="left" w:pos="360"/>
          <w:tab w:val="left" w:pos="720"/>
        </w:tabs>
        <w:rPr>
          <w:rFonts w:ascii="Times New Roman" w:hAnsi="Times New Roman"/>
          <w:szCs w:val="24"/>
        </w:rPr>
      </w:pPr>
      <w:r>
        <w:rPr>
          <w:rFonts w:ascii="Times New Roman" w:hAnsi="Times New Roman"/>
          <w:szCs w:val="24"/>
        </w:rPr>
        <w:tab/>
      </w:r>
      <w:r>
        <w:rPr>
          <w:rFonts w:ascii="Times New Roman" w:hAnsi="Times New Roman"/>
          <w:szCs w:val="24"/>
        </w:rPr>
        <w:tab/>
      </w:r>
      <w:r w:rsidR="00F43B28" w:rsidRPr="0087699D">
        <w:rPr>
          <w:rFonts w:ascii="Times New Roman" w:hAnsi="Times New Roman"/>
          <w:szCs w:val="24"/>
        </w:rPr>
        <w:t xml:space="preserve">BP Exploration (Alaska), Mark </w:t>
      </w:r>
      <w:proofErr w:type="spellStart"/>
      <w:r w:rsidR="00F43B28" w:rsidRPr="0087699D">
        <w:rPr>
          <w:rFonts w:ascii="Times New Roman" w:hAnsi="Times New Roman"/>
          <w:szCs w:val="24"/>
        </w:rPr>
        <w:t>Sauve</w:t>
      </w:r>
      <w:proofErr w:type="spellEnd"/>
      <w:r w:rsidR="00F43B28" w:rsidRPr="0087699D">
        <w:rPr>
          <w:rFonts w:ascii="Times New Roman" w:hAnsi="Times New Roman"/>
          <w:szCs w:val="24"/>
        </w:rPr>
        <w:t xml:space="preserve">, </w:t>
      </w:r>
      <w:proofErr w:type="spellStart"/>
      <w:r w:rsidR="00F43B28" w:rsidRPr="0087699D">
        <w:rPr>
          <w:rFonts w:ascii="Times New Roman" w:hAnsi="Times New Roman"/>
          <w:szCs w:val="24"/>
        </w:rPr>
        <w:t>Sr</w:t>
      </w:r>
      <w:proofErr w:type="spellEnd"/>
      <w:r w:rsidR="00F43B28" w:rsidRPr="0087699D">
        <w:rPr>
          <w:rFonts w:ascii="Times New Roman" w:hAnsi="Times New Roman"/>
          <w:szCs w:val="24"/>
        </w:rPr>
        <w:t xml:space="preserve"> Petroleum Engineer, </w:t>
      </w:r>
    </w:p>
    <w:p w:rsidR="00F43B28" w:rsidRPr="0087699D" w:rsidRDefault="00F43B28" w:rsidP="0005199F">
      <w:pPr>
        <w:widowControl/>
        <w:tabs>
          <w:tab w:val="left" w:pos="-1080"/>
          <w:tab w:val="left" w:pos="-720"/>
          <w:tab w:val="left" w:pos="360"/>
          <w:tab w:val="left" w:pos="720"/>
        </w:tabs>
        <w:rPr>
          <w:rFonts w:ascii="Times New Roman" w:hAnsi="Times New Roman"/>
          <w:szCs w:val="24"/>
        </w:rPr>
      </w:pPr>
      <w:r w:rsidRPr="0087699D">
        <w:rPr>
          <w:rFonts w:ascii="Times New Roman" w:hAnsi="Times New Roman"/>
          <w:szCs w:val="24"/>
        </w:rPr>
        <w:tab/>
      </w:r>
      <w:r w:rsidRPr="0087699D">
        <w:rPr>
          <w:rFonts w:ascii="Times New Roman" w:hAnsi="Times New Roman"/>
          <w:szCs w:val="24"/>
        </w:rPr>
        <w:tab/>
        <w:t>P. O. Box 196612, Anchorage, AK 99519</w:t>
      </w:r>
    </w:p>
    <w:p w:rsidR="0005199F" w:rsidRPr="0087699D" w:rsidRDefault="0005199F" w:rsidP="0005199F">
      <w:pPr>
        <w:widowControl/>
        <w:tabs>
          <w:tab w:val="left" w:pos="-1080"/>
          <w:tab w:val="left" w:pos="-720"/>
          <w:tab w:val="left" w:pos="360"/>
          <w:tab w:val="left" w:pos="720"/>
        </w:tabs>
        <w:ind w:firstLine="720"/>
        <w:rPr>
          <w:rFonts w:ascii="Times New Roman" w:hAnsi="Times New Roman"/>
          <w:szCs w:val="24"/>
        </w:rPr>
      </w:pPr>
    </w:p>
    <w:p w:rsidR="0005199F" w:rsidRPr="0087699D" w:rsidRDefault="0005199F" w:rsidP="0005199F">
      <w:pPr>
        <w:widowControl/>
        <w:tabs>
          <w:tab w:val="left" w:pos="-1080"/>
          <w:tab w:val="left" w:pos="-720"/>
          <w:tab w:val="left" w:pos="360"/>
          <w:tab w:val="left" w:pos="720"/>
        </w:tabs>
        <w:rPr>
          <w:rFonts w:ascii="Times New Roman" w:hAnsi="Times New Roman"/>
          <w:szCs w:val="24"/>
        </w:rPr>
      </w:pPr>
      <w:r w:rsidRPr="0087699D">
        <w:rPr>
          <w:rFonts w:ascii="Times New Roman" w:hAnsi="Times New Roman"/>
          <w:szCs w:val="24"/>
        </w:rPr>
        <w:tab/>
      </w:r>
      <w:r w:rsidRPr="0087699D">
        <w:rPr>
          <w:rFonts w:ascii="Times New Roman" w:hAnsi="Times New Roman"/>
          <w:szCs w:val="24"/>
        </w:rPr>
        <w:tab/>
        <w:t xml:space="preserve">Anadarko Petroleum Corporation, </w:t>
      </w:r>
      <w:r w:rsidR="009C3316" w:rsidRPr="0087699D">
        <w:rPr>
          <w:rFonts w:ascii="Times New Roman" w:hAnsi="Times New Roman"/>
          <w:szCs w:val="24"/>
        </w:rPr>
        <w:t>Jill Fowler</w:t>
      </w:r>
      <w:r w:rsidRPr="0087699D">
        <w:rPr>
          <w:rFonts w:ascii="Times New Roman" w:hAnsi="Times New Roman"/>
          <w:szCs w:val="24"/>
        </w:rPr>
        <w:t xml:space="preserve">, Regulatory Analyst II, </w:t>
      </w:r>
    </w:p>
    <w:p w:rsidR="0005199F" w:rsidRPr="0087699D" w:rsidRDefault="0005199F" w:rsidP="0005199F">
      <w:pPr>
        <w:widowControl/>
        <w:tabs>
          <w:tab w:val="left" w:pos="-1080"/>
          <w:tab w:val="left" w:pos="-720"/>
          <w:tab w:val="left" w:pos="360"/>
          <w:tab w:val="left" w:pos="720"/>
        </w:tabs>
        <w:rPr>
          <w:rFonts w:ascii="Times New Roman" w:hAnsi="Times New Roman"/>
          <w:szCs w:val="24"/>
        </w:rPr>
      </w:pPr>
      <w:r w:rsidRPr="0087699D">
        <w:rPr>
          <w:rFonts w:ascii="Times New Roman" w:hAnsi="Times New Roman"/>
          <w:szCs w:val="24"/>
        </w:rPr>
        <w:tab/>
      </w:r>
      <w:r w:rsidRPr="0087699D">
        <w:rPr>
          <w:rFonts w:ascii="Times New Roman" w:hAnsi="Times New Roman"/>
          <w:szCs w:val="24"/>
        </w:rPr>
        <w:tab/>
        <w:t xml:space="preserve">(832) 636-3096, 1201 Lake Robbins Dr., </w:t>
      </w:r>
      <w:proofErr w:type="gramStart"/>
      <w:r w:rsidRPr="0087699D">
        <w:rPr>
          <w:rFonts w:ascii="Times New Roman" w:hAnsi="Times New Roman"/>
          <w:szCs w:val="24"/>
        </w:rPr>
        <w:t>The</w:t>
      </w:r>
      <w:proofErr w:type="gramEnd"/>
      <w:r w:rsidRPr="0087699D">
        <w:rPr>
          <w:rFonts w:ascii="Times New Roman" w:hAnsi="Times New Roman"/>
          <w:szCs w:val="24"/>
        </w:rPr>
        <w:t xml:space="preserve"> Woodlands, TX  77380</w:t>
      </w:r>
    </w:p>
    <w:p w:rsidR="0005199F" w:rsidRPr="0087699D" w:rsidRDefault="0005199F" w:rsidP="0005199F">
      <w:pPr>
        <w:widowControl/>
        <w:tabs>
          <w:tab w:val="left" w:pos="-1080"/>
          <w:tab w:val="left" w:pos="-720"/>
          <w:tab w:val="left" w:pos="360"/>
          <w:tab w:val="left" w:pos="720"/>
        </w:tabs>
        <w:ind w:firstLine="720"/>
        <w:rPr>
          <w:rFonts w:ascii="Times New Roman" w:hAnsi="Times New Roman"/>
          <w:szCs w:val="24"/>
        </w:rPr>
      </w:pPr>
    </w:p>
    <w:p w:rsidR="009C3316" w:rsidRPr="0087699D" w:rsidRDefault="0005199F" w:rsidP="0005199F">
      <w:pPr>
        <w:widowControl/>
        <w:tabs>
          <w:tab w:val="left" w:pos="-1080"/>
          <w:tab w:val="left" w:pos="-720"/>
          <w:tab w:val="left" w:pos="360"/>
          <w:tab w:val="left" w:pos="720"/>
        </w:tabs>
        <w:rPr>
          <w:rFonts w:ascii="Times New Roman" w:hAnsi="Times New Roman"/>
          <w:szCs w:val="24"/>
        </w:rPr>
      </w:pPr>
      <w:r w:rsidRPr="0087699D">
        <w:rPr>
          <w:rFonts w:ascii="Times New Roman" w:hAnsi="Times New Roman"/>
          <w:szCs w:val="24"/>
        </w:rPr>
        <w:tab/>
      </w:r>
      <w:r w:rsidRPr="0087699D">
        <w:rPr>
          <w:rFonts w:ascii="Times New Roman" w:hAnsi="Times New Roman"/>
          <w:szCs w:val="24"/>
        </w:rPr>
        <w:tab/>
      </w:r>
      <w:r w:rsidR="00F75222" w:rsidRPr="0087699D">
        <w:rPr>
          <w:rFonts w:ascii="Times New Roman" w:hAnsi="Times New Roman"/>
          <w:szCs w:val="24"/>
        </w:rPr>
        <w:t>Shell Exploration and Production Company. BJ Kruse III,</w:t>
      </w:r>
      <w:r w:rsidR="009C3316" w:rsidRPr="0087699D">
        <w:rPr>
          <w:rFonts w:ascii="Times New Roman" w:hAnsi="Times New Roman"/>
          <w:szCs w:val="24"/>
        </w:rPr>
        <w:t xml:space="preserve"> Subsurface Regulatory Advisor,</w:t>
      </w:r>
    </w:p>
    <w:p w:rsidR="0005199F" w:rsidRPr="0087699D" w:rsidRDefault="009C3316" w:rsidP="009C3316">
      <w:pPr>
        <w:widowControl/>
        <w:tabs>
          <w:tab w:val="left" w:pos="-1080"/>
          <w:tab w:val="left" w:pos="-720"/>
          <w:tab w:val="left" w:pos="360"/>
          <w:tab w:val="left" w:pos="720"/>
        </w:tabs>
        <w:rPr>
          <w:rFonts w:ascii="Times New Roman" w:hAnsi="Times New Roman"/>
          <w:szCs w:val="24"/>
        </w:rPr>
      </w:pPr>
      <w:r w:rsidRPr="0087699D">
        <w:rPr>
          <w:rFonts w:ascii="Times New Roman" w:hAnsi="Times New Roman"/>
          <w:szCs w:val="24"/>
        </w:rPr>
        <w:t xml:space="preserve">          </w:t>
      </w:r>
      <w:r w:rsidR="002A11B4" w:rsidRPr="0087699D">
        <w:rPr>
          <w:rFonts w:ascii="Times New Roman" w:hAnsi="Times New Roman"/>
          <w:szCs w:val="24"/>
        </w:rPr>
        <w:t xml:space="preserve"> </w:t>
      </w:r>
      <w:r w:rsidR="00F75222" w:rsidRPr="0087699D">
        <w:rPr>
          <w:rFonts w:ascii="Times New Roman" w:hAnsi="Times New Roman"/>
          <w:szCs w:val="24"/>
        </w:rPr>
        <w:t xml:space="preserve"> (504) 4</w:t>
      </w:r>
      <w:r w:rsidRPr="0087699D">
        <w:rPr>
          <w:rFonts w:ascii="Times New Roman" w:hAnsi="Times New Roman"/>
          <w:szCs w:val="24"/>
        </w:rPr>
        <w:t>25-8535, P.O. Box 61933, New Orleans, Louisiana 70161-1933</w:t>
      </w:r>
    </w:p>
    <w:p w:rsidR="009C3316" w:rsidRPr="0087699D" w:rsidRDefault="009C3316" w:rsidP="0005199F">
      <w:pPr>
        <w:widowControl/>
        <w:tabs>
          <w:tab w:val="left" w:pos="-1080"/>
          <w:tab w:val="left" w:pos="-720"/>
          <w:tab w:val="left" w:pos="360"/>
          <w:tab w:val="left" w:pos="720"/>
        </w:tabs>
        <w:ind w:firstLine="720"/>
        <w:rPr>
          <w:rFonts w:ascii="Times New Roman" w:hAnsi="Times New Roman"/>
          <w:szCs w:val="24"/>
        </w:rPr>
      </w:pPr>
    </w:p>
    <w:p w:rsidR="009C3316" w:rsidRPr="0087699D" w:rsidRDefault="0005199F" w:rsidP="0005199F">
      <w:pPr>
        <w:widowControl/>
        <w:tabs>
          <w:tab w:val="left" w:pos="-1080"/>
          <w:tab w:val="left" w:pos="-720"/>
          <w:tab w:val="left" w:pos="360"/>
          <w:tab w:val="left" w:pos="720"/>
        </w:tabs>
        <w:rPr>
          <w:rFonts w:ascii="Times New Roman" w:hAnsi="Times New Roman"/>
          <w:szCs w:val="24"/>
        </w:rPr>
      </w:pPr>
      <w:r w:rsidRPr="0087699D">
        <w:rPr>
          <w:rFonts w:ascii="Times New Roman" w:hAnsi="Times New Roman"/>
          <w:szCs w:val="24"/>
        </w:rPr>
        <w:tab/>
      </w:r>
      <w:r w:rsidRPr="0087699D">
        <w:rPr>
          <w:rFonts w:ascii="Times New Roman" w:hAnsi="Times New Roman"/>
          <w:szCs w:val="24"/>
        </w:rPr>
        <w:tab/>
      </w:r>
      <w:r w:rsidR="009C3316" w:rsidRPr="0087699D">
        <w:rPr>
          <w:rFonts w:ascii="Times New Roman" w:hAnsi="Times New Roman"/>
          <w:szCs w:val="24"/>
        </w:rPr>
        <w:t>Petrobras America Inc., Gregory D. Roland</w:t>
      </w:r>
      <w:r w:rsidRPr="0087699D">
        <w:rPr>
          <w:rFonts w:ascii="Times New Roman" w:hAnsi="Times New Roman"/>
          <w:szCs w:val="24"/>
        </w:rPr>
        <w:t>,</w:t>
      </w:r>
      <w:r w:rsidR="009C3316" w:rsidRPr="0087699D">
        <w:rPr>
          <w:rFonts w:ascii="Times New Roman" w:hAnsi="Times New Roman"/>
          <w:szCs w:val="24"/>
        </w:rPr>
        <w:t xml:space="preserve"> Regulatory Compliance Area Manager</w:t>
      </w:r>
    </w:p>
    <w:p w:rsidR="0005199F" w:rsidRPr="0087699D" w:rsidRDefault="009C3316" w:rsidP="0005199F">
      <w:pPr>
        <w:widowControl/>
        <w:tabs>
          <w:tab w:val="left" w:pos="-1080"/>
          <w:tab w:val="left" w:pos="-720"/>
          <w:tab w:val="left" w:pos="360"/>
          <w:tab w:val="left" w:pos="720"/>
        </w:tabs>
        <w:rPr>
          <w:rFonts w:ascii="Times New Roman" w:hAnsi="Times New Roman"/>
          <w:szCs w:val="24"/>
        </w:rPr>
      </w:pPr>
      <w:r w:rsidRPr="0087699D">
        <w:rPr>
          <w:rFonts w:ascii="Times New Roman" w:hAnsi="Times New Roman"/>
          <w:szCs w:val="24"/>
        </w:rPr>
        <w:t xml:space="preserve">          </w:t>
      </w:r>
      <w:r w:rsidR="002A11B4" w:rsidRPr="0087699D">
        <w:rPr>
          <w:rFonts w:ascii="Times New Roman" w:hAnsi="Times New Roman"/>
          <w:szCs w:val="24"/>
        </w:rPr>
        <w:t xml:space="preserve"> </w:t>
      </w:r>
      <w:r w:rsidRPr="0087699D">
        <w:rPr>
          <w:rFonts w:ascii="Times New Roman" w:hAnsi="Times New Roman"/>
          <w:szCs w:val="24"/>
        </w:rPr>
        <w:t xml:space="preserve"> (713) 808-2881, 10350 Richmond Ave., Suite 1400</w:t>
      </w:r>
      <w:r w:rsidR="0005199F" w:rsidRPr="0087699D">
        <w:rPr>
          <w:rFonts w:ascii="Times New Roman" w:hAnsi="Times New Roman"/>
          <w:szCs w:val="24"/>
        </w:rPr>
        <w:t>, Houston, TX  77</w:t>
      </w:r>
      <w:r w:rsidRPr="0087699D">
        <w:rPr>
          <w:rFonts w:ascii="Times New Roman" w:hAnsi="Times New Roman"/>
          <w:szCs w:val="24"/>
        </w:rPr>
        <w:t>042</w:t>
      </w:r>
    </w:p>
    <w:p w:rsidR="009C3316" w:rsidRPr="0087699D" w:rsidRDefault="009C3316" w:rsidP="0005199F">
      <w:pPr>
        <w:widowControl/>
        <w:tabs>
          <w:tab w:val="left" w:pos="-1080"/>
          <w:tab w:val="left" w:pos="-720"/>
          <w:tab w:val="left" w:pos="360"/>
          <w:tab w:val="left" w:pos="720"/>
        </w:tabs>
        <w:rPr>
          <w:rFonts w:ascii="Times New Roman" w:hAnsi="Times New Roman"/>
          <w:szCs w:val="24"/>
        </w:rPr>
      </w:pPr>
      <w:r w:rsidRPr="0087699D">
        <w:rPr>
          <w:rFonts w:ascii="Times New Roman" w:hAnsi="Times New Roman"/>
          <w:szCs w:val="24"/>
        </w:rPr>
        <w:t xml:space="preserve">            </w:t>
      </w:r>
    </w:p>
    <w:p w:rsidR="009C3316" w:rsidRPr="0087699D" w:rsidRDefault="009C3316" w:rsidP="0005199F">
      <w:pPr>
        <w:widowControl/>
        <w:tabs>
          <w:tab w:val="left" w:pos="-1080"/>
          <w:tab w:val="left" w:pos="-720"/>
          <w:tab w:val="left" w:pos="360"/>
          <w:tab w:val="left" w:pos="720"/>
        </w:tabs>
        <w:rPr>
          <w:rFonts w:ascii="Times New Roman" w:hAnsi="Times New Roman"/>
          <w:szCs w:val="24"/>
        </w:rPr>
      </w:pPr>
      <w:r w:rsidRPr="0087699D">
        <w:rPr>
          <w:rFonts w:ascii="Times New Roman" w:hAnsi="Times New Roman"/>
          <w:szCs w:val="24"/>
        </w:rPr>
        <w:t xml:space="preserve">            </w:t>
      </w:r>
      <w:proofErr w:type="spellStart"/>
      <w:r w:rsidRPr="0087699D">
        <w:rPr>
          <w:rFonts w:ascii="Times New Roman" w:hAnsi="Times New Roman"/>
          <w:szCs w:val="24"/>
        </w:rPr>
        <w:t>Ankor</w:t>
      </w:r>
      <w:proofErr w:type="spellEnd"/>
      <w:r w:rsidRPr="0087699D">
        <w:rPr>
          <w:rFonts w:ascii="Times New Roman" w:hAnsi="Times New Roman"/>
          <w:szCs w:val="24"/>
        </w:rPr>
        <w:t xml:space="preserve"> Energy LLC, Dianna Waddle, Senior Regulatory Specialist, (504) 596-3688,</w:t>
      </w:r>
    </w:p>
    <w:p w:rsidR="009C3316" w:rsidRPr="0087699D" w:rsidRDefault="009C3316" w:rsidP="0005199F">
      <w:pPr>
        <w:widowControl/>
        <w:tabs>
          <w:tab w:val="left" w:pos="-1080"/>
          <w:tab w:val="left" w:pos="-720"/>
          <w:tab w:val="left" w:pos="360"/>
          <w:tab w:val="left" w:pos="720"/>
        </w:tabs>
        <w:rPr>
          <w:rFonts w:ascii="Times New Roman" w:hAnsi="Times New Roman"/>
          <w:szCs w:val="24"/>
        </w:rPr>
      </w:pPr>
      <w:r w:rsidRPr="0087699D">
        <w:rPr>
          <w:rFonts w:ascii="Times New Roman" w:hAnsi="Times New Roman"/>
          <w:szCs w:val="24"/>
        </w:rPr>
        <w:t xml:space="preserve">            1615 </w:t>
      </w:r>
      <w:proofErr w:type="spellStart"/>
      <w:r w:rsidRPr="0087699D">
        <w:rPr>
          <w:rFonts w:ascii="Times New Roman" w:hAnsi="Times New Roman"/>
          <w:szCs w:val="24"/>
        </w:rPr>
        <w:t>Poydras</w:t>
      </w:r>
      <w:proofErr w:type="spellEnd"/>
      <w:r w:rsidRPr="0087699D">
        <w:rPr>
          <w:rFonts w:ascii="Times New Roman" w:hAnsi="Times New Roman"/>
          <w:szCs w:val="24"/>
        </w:rPr>
        <w:t xml:space="preserve"> Street, Suite 1100, New Orleans, Louisiana 70112</w:t>
      </w:r>
    </w:p>
    <w:p w:rsidR="009C3316" w:rsidRPr="0087699D" w:rsidRDefault="009C3316" w:rsidP="0005199F">
      <w:pPr>
        <w:widowControl/>
        <w:tabs>
          <w:tab w:val="left" w:pos="-1080"/>
          <w:tab w:val="left" w:pos="-720"/>
          <w:tab w:val="left" w:pos="360"/>
          <w:tab w:val="left" w:pos="720"/>
        </w:tabs>
        <w:rPr>
          <w:rFonts w:ascii="Times New Roman" w:hAnsi="Times New Roman"/>
          <w:szCs w:val="24"/>
        </w:rPr>
      </w:pPr>
    </w:p>
    <w:p w:rsidR="009C3316" w:rsidRPr="0087699D" w:rsidRDefault="009C3316" w:rsidP="0005199F">
      <w:pPr>
        <w:widowControl/>
        <w:tabs>
          <w:tab w:val="left" w:pos="-1080"/>
          <w:tab w:val="left" w:pos="-720"/>
          <w:tab w:val="left" w:pos="360"/>
          <w:tab w:val="left" w:pos="720"/>
        </w:tabs>
        <w:rPr>
          <w:rFonts w:ascii="Times New Roman" w:hAnsi="Times New Roman"/>
          <w:szCs w:val="24"/>
        </w:rPr>
      </w:pPr>
      <w:r w:rsidRPr="0087699D">
        <w:rPr>
          <w:rFonts w:ascii="Times New Roman" w:hAnsi="Times New Roman"/>
          <w:szCs w:val="24"/>
        </w:rPr>
        <w:t xml:space="preserve">            Stone Energy Corporation, Eva </w:t>
      </w:r>
      <w:proofErr w:type="spellStart"/>
      <w:r w:rsidRPr="0087699D">
        <w:rPr>
          <w:rFonts w:ascii="Times New Roman" w:hAnsi="Times New Roman"/>
          <w:szCs w:val="24"/>
        </w:rPr>
        <w:t>Gravouilla</w:t>
      </w:r>
      <w:proofErr w:type="spellEnd"/>
      <w:r w:rsidRPr="0087699D">
        <w:rPr>
          <w:rFonts w:ascii="Times New Roman" w:hAnsi="Times New Roman"/>
          <w:szCs w:val="24"/>
        </w:rPr>
        <w:t>, Regulatory Manager</w:t>
      </w:r>
      <w:r w:rsidR="00136550" w:rsidRPr="0087699D">
        <w:rPr>
          <w:rFonts w:ascii="Times New Roman" w:hAnsi="Times New Roman"/>
          <w:szCs w:val="24"/>
        </w:rPr>
        <w:t>, (337) 521-2169</w:t>
      </w:r>
    </w:p>
    <w:p w:rsidR="00136550" w:rsidRPr="0087699D" w:rsidRDefault="00136550" w:rsidP="0005199F">
      <w:pPr>
        <w:widowControl/>
        <w:tabs>
          <w:tab w:val="left" w:pos="-1080"/>
          <w:tab w:val="left" w:pos="-720"/>
          <w:tab w:val="left" w:pos="360"/>
          <w:tab w:val="left" w:pos="720"/>
        </w:tabs>
        <w:rPr>
          <w:rFonts w:ascii="Times New Roman" w:hAnsi="Times New Roman"/>
          <w:szCs w:val="24"/>
        </w:rPr>
      </w:pPr>
      <w:r w:rsidRPr="0087699D">
        <w:rPr>
          <w:rFonts w:ascii="Times New Roman" w:hAnsi="Times New Roman"/>
          <w:szCs w:val="24"/>
        </w:rPr>
        <w:t xml:space="preserve">            625 East </w:t>
      </w:r>
      <w:proofErr w:type="spellStart"/>
      <w:r w:rsidRPr="0087699D">
        <w:rPr>
          <w:rFonts w:ascii="Times New Roman" w:hAnsi="Times New Roman"/>
          <w:szCs w:val="24"/>
        </w:rPr>
        <w:t>Kaliste</w:t>
      </w:r>
      <w:proofErr w:type="spellEnd"/>
      <w:r w:rsidRPr="0087699D">
        <w:rPr>
          <w:rFonts w:ascii="Times New Roman" w:hAnsi="Times New Roman"/>
          <w:szCs w:val="24"/>
        </w:rPr>
        <w:t xml:space="preserve"> </w:t>
      </w:r>
      <w:proofErr w:type="spellStart"/>
      <w:r w:rsidRPr="0087699D">
        <w:rPr>
          <w:rFonts w:ascii="Times New Roman" w:hAnsi="Times New Roman"/>
          <w:szCs w:val="24"/>
        </w:rPr>
        <w:t>Saloom</w:t>
      </w:r>
      <w:proofErr w:type="spellEnd"/>
      <w:r w:rsidRPr="0087699D">
        <w:rPr>
          <w:rFonts w:ascii="Times New Roman" w:hAnsi="Times New Roman"/>
          <w:szCs w:val="24"/>
        </w:rPr>
        <w:t xml:space="preserve"> Road, Lafayette, Louisiana 70508</w:t>
      </w:r>
    </w:p>
    <w:p w:rsidR="0087699D" w:rsidRPr="0087699D" w:rsidRDefault="0087699D" w:rsidP="0005199F">
      <w:pPr>
        <w:widowControl/>
        <w:tabs>
          <w:tab w:val="left" w:pos="-1080"/>
          <w:tab w:val="left" w:pos="-720"/>
          <w:tab w:val="left" w:pos="360"/>
          <w:tab w:val="left" w:pos="720"/>
        </w:tabs>
        <w:rPr>
          <w:rFonts w:ascii="Times New Roman" w:hAnsi="Times New Roman"/>
          <w:szCs w:val="24"/>
        </w:rPr>
      </w:pPr>
    </w:p>
    <w:p w:rsidR="0087699D" w:rsidRPr="0087699D" w:rsidRDefault="0087699D" w:rsidP="0087699D">
      <w:pPr>
        <w:widowControl/>
        <w:tabs>
          <w:tab w:val="left" w:pos="-1080"/>
          <w:tab w:val="left" w:pos="-720"/>
          <w:tab w:val="left" w:pos="360"/>
          <w:tab w:val="left" w:pos="720"/>
        </w:tabs>
        <w:rPr>
          <w:rFonts w:ascii="Times New Roman" w:hAnsi="Times New Roman"/>
          <w:szCs w:val="24"/>
        </w:rPr>
      </w:pPr>
      <w:r w:rsidRPr="0087699D">
        <w:rPr>
          <w:rFonts w:ascii="Times New Roman" w:hAnsi="Times New Roman"/>
          <w:szCs w:val="24"/>
        </w:rPr>
        <w:tab/>
      </w:r>
      <w:r w:rsidRPr="0087699D">
        <w:rPr>
          <w:rFonts w:ascii="Times New Roman" w:hAnsi="Times New Roman"/>
          <w:szCs w:val="24"/>
        </w:rPr>
        <w:tab/>
        <w:t xml:space="preserve">DCOR, LLC, Robert L. Garcia, VP-Operations, </w:t>
      </w:r>
    </w:p>
    <w:p w:rsidR="0087699D" w:rsidRPr="0087699D" w:rsidRDefault="0087699D" w:rsidP="0087699D">
      <w:pPr>
        <w:widowControl/>
        <w:tabs>
          <w:tab w:val="left" w:pos="-1080"/>
          <w:tab w:val="left" w:pos="-720"/>
          <w:tab w:val="left" w:pos="360"/>
          <w:tab w:val="left" w:pos="720"/>
        </w:tabs>
        <w:rPr>
          <w:rFonts w:ascii="Times New Roman" w:hAnsi="Times New Roman"/>
          <w:szCs w:val="24"/>
        </w:rPr>
      </w:pPr>
      <w:r w:rsidRPr="0087699D">
        <w:rPr>
          <w:rFonts w:ascii="Times New Roman" w:hAnsi="Times New Roman"/>
          <w:szCs w:val="24"/>
        </w:rPr>
        <w:tab/>
      </w:r>
      <w:r w:rsidRPr="0087699D">
        <w:rPr>
          <w:rFonts w:ascii="Times New Roman" w:hAnsi="Times New Roman"/>
          <w:szCs w:val="24"/>
        </w:rPr>
        <w:tab/>
        <w:t>(805) 535-2030, 290 Maple Court, Suite 200, Ventura, CA  93003</w:t>
      </w:r>
    </w:p>
    <w:p w:rsidR="0087699D" w:rsidRPr="0087699D" w:rsidRDefault="0087699D" w:rsidP="0005199F">
      <w:pPr>
        <w:widowControl/>
        <w:tabs>
          <w:tab w:val="left" w:pos="-1080"/>
          <w:tab w:val="left" w:pos="-720"/>
          <w:tab w:val="left" w:pos="360"/>
          <w:tab w:val="left" w:pos="720"/>
        </w:tabs>
        <w:rPr>
          <w:rFonts w:ascii="Times New Roman" w:hAnsi="Times New Roman"/>
          <w:szCs w:val="24"/>
        </w:rPr>
      </w:pPr>
    </w:p>
    <w:p w:rsidR="00150603" w:rsidRPr="0087699D" w:rsidRDefault="00150603" w:rsidP="00150603">
      <w:pPr>
        <w:widowControl/>
        <w:rPr>
          <w:rFonts w:ascii="Times New Roman" w:hAnsi="Times New Roman"/>
          <w:snapToGrid/>
          <w:szCs w:val="24"/>
        </w:rPr>
      </w:pPr>
      <w:r w:rsidRPr="0087699D">
        <w:rPr>
          <w:rFonts w:ascii="Times New Roman" w:hAnsi="Times New Roman"/>
          <w:snapToGrid/>
          <w:szCs w:val="24"/>
        </w:rPr>
        <w:t xml:space="preserve">All the different reporting and recordkeeping requirements that are listed in the Subpart </w:t>
      </w:r>
      <w:r w:rsidR="008150CE">
        <w:rPr>
          <w:rFonts w:ascii="Times New Roman" w:hAnsi="Times New Roman"/>
          <w:snapToGrid/>
          <w:szCs w:val="24"/>
        </w:rPr>
        <w:t>K</w:t>
      </w:r>
      <w:r w:rsidRPr="0087699D">
        <w:rPr>
          <w:rFonts w:ascii="Times New Roman" w:hAnsi="Times New Roman"/>
          <w:snapToGrid/>
          <w:szCs w:val="24"/>
        </w:rPr>
        <w:t xml:space="preserve"> burden table (Section A.12</w:t>
      </w:r>
      <w:proofErr w:type="gramStart"/>
      <w:r w:rsidRPr="0087699D">
        <w:rPr>
          <w:rFonts w:ascii="Times New Roman" w:hAnsi="Times New Roman"/>
          <w:snapToGrid/>
          <w:szCs w:val="24"/>
        </w:rPr>
        <w:t>),</w:t>
      </w:r>
      <w:proofErr w:type="gramEnd"/>
      <w:r w:rsidRPr="0087699D">
        <w:rPr>
          <w:rFonts w:ascii="Times New Roman" w:hAnsi="Times New Roman"/>
          <w:snapToGrid/>
          <w:szCs w:val="24"/>
        </w:rPr>
        <w:t xml:space="preserve"> were thoroughly reviewed by the company representatives listed.  These representatives had no concerns regarding the availability of data, frequency of collection, clarity of instructions, and elements being collected at this time.  The companies that replied to our request provided the burden estimates that are reflected in Section A.12.</w:t>
      </w:r>
    </w:p>
    <w:p w:rsidR="0005199F" w:rsidRPr="0087699D" w:rsidRDefault="0005199F" w:rsidP="0038087F">
      <w:pPr>
        <w:widowControl/>
        <w:tabs>
          <w:tab w:val="left" w:pos="360"/>
          <w:tab w:val="left" w:pos="720"/>
          <w:tab w:val="left" w:pos="1080"/>
        </w:tabs>
        <w:rPr>
          <w:rFonts w:ascii="Times New Roman" w:hAnsi="Times New Roman"/>
          <w:b/>
          <w:i/>
        </w:rPr>
      </w:pPr>
    </w:p>
    <w:p w:rsidR="0038087F" w:rsidRPr="0087699D" w:rsidRDefault="0038087F" w:rsidP="0038087F">
      <w:pPr>
        <w:widowControl/>
        <w:tabs>
          <w:tab w:val="left" w:pos="-1080"/>
          <w:tab w:val="left" w:pos="-720"/>
          <w:tab w:val="left" w:pos="360"/>
          <w:tab w:val="left" w:pos="720"/>
        </w:tabs>
        <w:rPr>
          <w:rFonts w:ascii="Times New Roman" w:hAnsi="Times New Roman"/>
        </w:rPr>
      </w:pPr>
      <w:r w:rsidRPr="0087699D">
        <w:rPr>
          <w:rFonts w:ascii="Times New Roman" w:hAnsi="Times New Roman"/>
          <w:b/>
          <w:i/>
        </w:rPr>
        <w:t>9.</w:t>
      </w:r>
      <w:r w:rsidRPr="0087699D">
        <w:rPr>
          <w:rFonts w:ascii="Times New Roman" w:hAnsi="Times New Roman"/>
          <w:b/>
          <w:i/>
        </w:rPr>
        <w:tab/>
        <w:t>Explain any decision to provide any payment or gift to respondents, other than remuneration of contractors or grantees.</w:t>
      </w:r>
      <w:r w:rsidRPr="0087699D">
        <w:rPr>
          <w:rFonts w:ascii="Times New Roman" w:hAnsi="Times New Roman"/>
          <w:b/>
        </w:rPr>
        <w:t xml:space="preserve"> </w:t>
      </w:r>
    </w:p>
    <w:p w:rsidR="0038087F" w:rsidRPr="0087699D" w:rsidRDefault="0038087F" w:rsidP="0038087F">
      <w:pPr>
        <w:widowControl/>
        <w:tabs>
          <w:tab w:val="left" w:pos="-1080"/>
          <w:tab w:val="left" w:pos="-720"/>
          <w:tab w:val="left" w:pos="360"/>
          <w:tab w:val="left" w:pos="720"/>
        </w:tabs>
        <w:rPr>
          <w:rFonts w:ascii="Times New Roman" w:hAnsi="Times New Roman"/>
        </w:rPr>
      </w:pPr>
    </w:p>
    <w:p w:rsidR="003B686A" w:rsidRPr="0087699D" w:rsidRDefault="00311343">
      <w:pPr>
        <w:widowControl/>
        <w:tabs>
          <w:tab w:val="left" w:pos="-1080"/>
          <w:tab w:val="left" w:pos="-720"/>
          <w:tab w:val="left" w:pos="360"/>
          <w:tab w:val="left" w:pos="720"/>
        </w:tabs>
        <w:rPr>
          <w:rFonts w:ascii="Times New Roman" w:hAnsi="Times New Roman"/>
        </w:rPr>
      </w:pPr>
      <w:r w:rsidRPr="0087699D">
        <w:rPr>
          <w:rFonts w:ascii="Times New Roman" w:hAnsi="Times New Roman"/>
        </w:rPr>
        <w:t>BSEE</w:t>
      </w:r>
      <w:r w:rsidR="003B686A" w:rsidRPr="0087699D">
        <w:rPr>
          <w:rFonts w:ascii="Times New Roman" w:hAnsi="Times New Roman"/>
        </w:rPr>
        <w:t xml:space="preserve"> will not provide payment or gifts to respondents</w:t>
      </w:r>
      <w:r w:rsidR="00324073" w:rsidRPr="0087699D">
        <w:rPr>
          <w:rFonts w:ascii="Times New Roman" w:hAnsi="Times New Roman"/>
        </w:rPr>
        <w:t xml:space="preserve"> in this collection</w:t>
      </w:r>
      <w:r w:rsidR="003B686A" w:rsidRPr="0087699D">
        <w:rPr>
          <w:rFonts w:ascii="Times New Roman" w:hAnsi="Times New Roman"/>
        </w:rPr>
        <w:t>.</w:t>
      </w:r>
    </w:p>
    <w:p w:rsidR="003B686A" w:rsidRPr="0087699D" w:rsidRDefault="003B686A">
      <w:pPr>
        <w:widowControl/>
        <w:tabs>
          <w:tab w:val="left" w:pos="-1080"/>
          <w:tab w:val="left" w:pos="-720"/>
          <w:tab w:val="left" w:pos="360"/>
          <w:tab w:val="left" w:pos="720"/>
        </w:tabs>
        <w:rPr>
          <w:rFonts w:ascii="Times New Roman" w:hAnsi="Times New Roman"/>
        </w:rPr>
      </w:pPr>
    </w:p>
    <w:p w:rsidR="0038087F" w:rsidRPr="0087699D" w:rsidRDefault="0038087F" w:rsidP="0038087F">
      <w:pPr>
        <w:widowControl/>
        <w:tabs>
          <w:tab w:val="left" w:pos="-1080"/>
          <w:tab w:val="left" w:pos="-720"/>
          <w:tab w:val="left" w:pos="360"/>
          <w:tab w:val="left" w:pos="810"/>
        </w:tabs>
        <w:rPr>
          <w:rFonts w:ascii="Times New Roman" w:hAnsi="Times New Roman"/>
          <w:i/>
        </w:rPr>
      </w:pPr>
      <w:r w:rsidRPr="0087699D">
        <w:rPr>
          <w:rFonts w:ascii="Times New Roman" w:hAnsi="Times New Roman"/>
          <w:b/>
          <w:i/>
        </w:rPr>
        <w:t>10.</w:t>
      </w:r>
      <w:r w:rsidRPr="0087699D">
        <w:rPr>
          <w:rFonts w:ascii="Times New Roman" w:hAnsi="Times New Roman"/>
          <w:b/>
          <w:i/>
        </w:rPr>
        <w:tab/>
        <w:t>Describe any assurance of confidentiality provided to respondents and the basis for the assurance in statute, regulation, or agency policy.</w:t>
      </w:r>
      <w:r w:rsidRPr="0087699D">
        <w:rPr>
          <w:rFonts w:ascii="Times New Roman" w:hAnsi="Times New Roman"/>
          <w:i/>
        </w:rPr>
        <w:t xml:space="preserve">  </w:t>
      </w:r>
    </w:p>
    <w:p w:rsidR="0038087F" w:rsidRPr="0087699D" w:rsidRDefault="0038087F" w:rsidP="0038087F">
      <w:pPr>
        <w:widowControl/>
        <w:tabs>
          <w:tab w:val="left" w:pos="-1080"/>
          <w:tab w:val="left" w:pos="-720"/>
          <w:tab w:val="left" w:pos="360"/>
          <w:tab w:val="left" w:pos="810"/>
        </w:tabs>
        <w:rPr>
          <w:rFonts w:ascii="Times New Roman" w:hAnsi="Times New Roman"/>
        </w:rPr>
      </w:pPr>
    </w:p>
    <w:p w:rsidR="003B686A" w:rsidRPr="0087699D" w:rsidRDefault="003B686A">
      <w:pPr>
        <w:widowControl/>
        <w:tabs>
          <w:tab w:val="left" w:pos="-1080"/>
          <w:tab w:val="left" w:pos="-720"/>
          <w:tab w:val="left" w:pos="360"/>
          <w:tab w:val="left" w:pos="810"/>
        </w:tabs>
        <w:rPr>
          <w:rFonts w:ascii="Times New Roman" w:hAnsi="Times New Roman"/>
        </w:rPr>
      </w:pPr>
      <w:r w:rsidRPr="0087699D">
        <w:rPr>
          <w:rFonts w:ascii="Times New Roman" w:hAnsi="Times New Roman"/>
        </w:rPr>
        <w:t xml:space="preserve">We protect proprietary information according to the Freedom of Information Act (5 U.S.C. 552) and </w:t>
      </w:r>
      <w:r w:rsidR="0022387D" w:rsidRPr="0087699D">
        <w:rPr>
          <w:rFonts w:ascii="Times New Roman" w:hAnsi="Times New Roman"/>
        </w:rPr>
        <w:t>DOI’s</w:t>
      </w:r>
      <w:r w:rsidRPr="0087699D">
        <w:rPr>
          <w:rFonts w:ascii="Times New Roman" w:hAnsi="Times New Roman"/>
        </w:rPr>
        <w:t xml:space="preserve"> implementing regulations (43 CFR 2)</w:t>
      </w:r>
      <w:r w:rsidR="00D76827" w:rsidRPr="0087699D">
        <w:rPr>
          <w:rFonts w:ascii="Times New Roman" w:hAnsi="Times New Roman"/>
        </w:rPr>
        <w:t>,</w:t>
      </w:r>
      <w:r w:rsidRPr="0087699D">
        <w:rPr>
          <w:rFonts w:ascii="Times New Roman" w:hAnsi="Times New Roman"/>
        </w:rPr>
        <w:t xml:space="preserve"> and 30 CFR 250.19</w:t>
      </w:r>
      <w:r w:rsidR="00511661" w:rsidRPr="0087699D">
        <w:rPr>
          <w:rFonts w:ascii="Times New Roman" w:hAnsi="Times New Roman"/>
        </w:rPr>
        <w:t>7</w:t>
      </w:r>
      <w:r w:rsidRPr="0087699D">
        <w:rPr>
          <w:rFonts w:ascii="Times New Roman" w:hAnsi="Times New Roman"/>
        </w:rPr>
        <w:t xml:space="preserve">, </w:t>
      </w:r>
      <w:r w:rsidRPr="0087699D">
        <w:rPr>
          <w:rFonts w:ascii="Times New Roman" w:hAnsi="Times New Roman"/>
          <w:i/>
        </w:rPr>
        <w:t>Data and information to be made available to the public</w:t>
      </w:r>
      <w:r w:rsidR="0032303D" w:rsidRPr="0087699D">
        <w:rPr>
          <w:rFonts w:ascii="Times New Roman" w:hAnsi="Times New Roman"/>
          <w:i/>
        </w:rPr>
        <w:t xml:space="preserve"> or for limited inspection</w:t>
      </w:r>
      <w:r w:rsidR="00324073" w:rsidRPr="0087699D">
        <w:rPr>
          <w:rFonts w:ascii="Times New Roman" w:hAnsi="Times New Roman"/>
        </w:rPr>
        <w:t xml:space="preserve">, 30 CFR 252, </w:t>
      </w:r>
      <w:r w:rsidR="00324073" w:rsidRPr="0087699D">
        <w:rPr>
          <w:rFonts w:ascii="Times New Roman" w:hAnsi="Times New Roman"/>
          <w:i/>
        </w:rPr>
        <w:t>OCS Oil and Gas Information Program</w:t>
      </w:r>
      <w:r w:rsidR="000152B6" w:rsidRPr="0087699D">
        <w:rPr>
          <w:rFonts w:ascii="Times New Roman" w:hAnsi="Times New Roman"/>
        </w:rPr>
        <w:t>.</w:t>
      </w:r>
      <w:r w:rsidR="00324073" w:rsidRPr="0087699D">
        <w:rPr>
          <w:rFonts w:ascii="Times New Roman" w:hAnsi="Times New Roman"/>
        </w:rPr>
        <w:t xml:space="preserve">  </w:t>
      </w:r>
      <w:bookmarkStart w:id="1" w:name="OLE_LINK5"/>
      <w:bookmarkStart w:id="2" w:name="OLE_LINK6"/>
      <w:r w:rsidR="00324073" w:rsidRPr="0087699D">
        <w:rPr>
          <w:rFonts w:ascii="Times New Roman" w:hAnsi="Times New Roman"/>
        </w:rPr>
        <w:t>Proprietary information concerning geological and geophysical data will be protected according to 43 U.S.C. 1352.</w:t>
      </w:r>
    </w:p>
    <w:bookmarkEnd w:id="1"/>
    <w:bookmarkEnd w:id="2"/>
    <w:p w:rsidR="003B686A" w:rsidRPr="0087699D" w:rsidRDefault="003B686A">
      <w:pPr>
        <w:widowControl/>
        <w:tabs>
          <w:tab w:val="left" w:pos="-1080"/>
          <w:tab w:val="left" w:pos="-720"/>
          <w:tab w:val="left" w:pos="360"/>
          <w:tab w:val="left" w:pos="810"/>
        </w:tabs>
        <w:rPr>
          <w:rFonts w:ascii="Times New Roman" w:hAnsi="Times New Roman"/>
        </w:rPr>
      </w:pPr>
    </w:p>
    <w:p w:rsidR="0038087F" w:rsidRPr="0087699D" w:rsidRDefault="0038087F">
      <w:pPr>
        <w:widowControl/>
        <w:tabs>
          <w:tab w:val="left" w:pos="-1080"/>
          <w:tab w:val="left" w:pos="-720"/>
          <w:tab w:val="left" w:pos="360"/>
          <w:tab w:val="left" w:pos="810"/>
        </w:tabs>
        <w:rPr>
          <w:rFonts w:ascii="Times New Roman" w:hAnsi="Times New Roman"/>
          <w:b/>
        </w:rPr>
      </w:pPr>
      <w:r w:rsidRPr="0087699D">
        <w:rPr>
          <w:rFonts w:ascii="Times New Roman" w:hAnsi="Times New Roman"/>
          <w:b/>
          <w:i/>
        </w:rPr>
        <w:t>11.</w:t>
      </w:r>
      <w:r w:rsidRPr="0087699D">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0152B6" w:rsidRPr="0087699D">
        <w:rPr>
          <w:rFonts w:ascii="Times New Roman" w:hAnsi="Times New Roman"/>
          <w:b/>
        </w:rPr>
        <w:t>.</w:t>
      </w:r>
    </w:p>
    <w:p w:rsidR="0038087F" w:rsidRPr="0087699D" w:rsidRDefault="0038087F">
      <w:pPr>
        <w:widowControl/>
        <w:tabs>
          <w:tab w:val="left" w:pos="-1080"/>
          <w:tab w:val="left" w:pos="-720"/>
          <w:tab w:val="left" w:pos="360"/>
          <w:tab w:val="left" w:pos="810"/>
        </w:tabs>
        <w:rPr>
          <w:rFonts w:ascii="Times New Roman" w:hAnsi="Times New Roman"/>
          <w:b/>
        </w:rPr>
      </w:pPr>
    </w:p>
    <w:p w:rsidR="003B686A" w:rsidRPr="0087699D" w:rsidRDefault="00FC6066">
      <w:pPr>
        <w:widowControl/>
        <w:tabs>
          <w:tab w:val="left" w:pos="-1080"/>
          <w:tab w:val="left" w:pos="-720"/>
          <w:tab w:val="left" w:pos="360"/>
          <w:tab w:val="left" w:pos="810"/>
        </w:tabs>
        <w:rPr>
          <w:rFonts w:ascii="Times New Roman" w:hAnsi="Times New Roman"/>
        </w:rPr>
      </w:pPr>
      <w:r>
        <w:rPr>
          <w:rFonts w:ascii="Times New Roman" w:hAnsi="Times New Roman"/>
        </w:rPr>
        <w:t>This</w:t>
      </w:r>
      <w:r w:rsidR="003B686A" w:rsidRPr="0087699D">
        <w:rPr>
          <w:rFonts w:ascii="Times New Roman" w:hAnsi="Times New Roman"/>
        </w:rPr>
        <w:t xml:space="preserve"> collection does not include sensitive questions.</w:t>
      </w:r>
    </w:p>
    <w:p w:rsidR="003B686A" w:rsidRPr="0087699D" w:rsidRDefault="003B686A">
      <w:pPr>
        <w:widowControl/>
        <w:tabs>
          <w:tab w:val="left" w:pos="-1080"/>
          <w:tab w:val="left" w:pos="-720"/>
          <w:tab w:val="left" w:pos="360"/>
          <w:tab w:val="left" w:pos="810"/>
        </w:tabs>
        <w:rPr>
          <w:rFonts w:ascii="Times New Roman" w:hAnsi="Times New Roman"/>
        </w:rPr>
      </w:pPr>
    </w:p>
    <w:p w:rsidR="0038087F" w:rsidRPr="0087699D" w:rsidRDefault="0038087F" w:rsidP="0038087F">
      <w:pPr>
        <w:widowControl/>
        <w:tabs>
          <w:tab w:val="left" w:pos="-1080"/>
          <w:tab w:val="left" w:pos="-720"/>
          <w:tab w:val="left" w:pos="360"/>
          <w:tab w:val="left" w:pos="810"/>
        </w:tabs>
        <w:rPr>
          <w:rFonts w:ascii="Times New Roman" w:hAnsi="Times New Roman"/>
          <w:b/>
          <w:i/>
        </w:rPr>
      </w:pPr>
      <w:r w:rsidRPr="0087699D">
        <w:rPr>
          <w:rFonts w:ascii="Times New Roman" w:hAnsi="Times New Roman"/>
          <w:b/>
          <w:i/>
        </w:rPr>
        <w:t>12.</w:t>
      </w:r>
      <w:r w:rsidRPr="0087699D">
        <w:rPr>
          <w:rFonts w:ascii="Times New Roman" w:hAnsi="Times New Roman"/>
          <w:b/>
          <w:i/>
        </w:rPr>
        <w:tab/>
        <w:t>Provide estimates of the hour burden of the collection of information.  The statement should:</w:t>
      </w:r>
    </w:p>
    <w:p w:rsidR="0038087F" w:rsidRPr="0087699D" w:rsidRDefault="0038087F" w:rsidP="0038087F">
      <w:pPr>
        <w:widowControl/>
        <w:tabs>
          <w:tab w:val="left" w:pos="-1080"/>
          <w:tab w:val="left" w:pos="-720"/>
          <w:tab w:val="left" w:pos="360"/>
          <w:tab w:val="left" w:pos="810"/>
        </w:tabs>
        <w:rPr>
          <w:rFonts w:ascii="Times New Roman" w:hAnsi="Times New Roman"/>
          <w:b/>
          <w:i/>
        </w:rPr>
      </w:pPr>
    </w:p>
    <w:p w:rsidR="0038087F" w:rsidRPr="0087699D" w:rsidRDefault="0038087F" w:rsidP="0038087F">
      <w:pPr>
        <w:widowControl/>
        <w:tabs>
          <w:tab w:val="left" w:pos="-1080"/>
          <w:tab w:val="left" w:pos="-720"/>
          <w:tab w:val="left" w:pos="360"/>
          <w:tab w:val="left" w:pos="810"/>
        </w:tabs>
        <w:rPr>
          <w:rFonts w:ascii="Times New Roman" w:hAnsi="Times New Roman"/>
          <w:b/>
          <w:i/>
        </w:rPr>
      </w:pPr>
      <w:r w:rsidRPr="0087699D">
        <w:rPr>
          <w:rFonts w:ascii="Times New Roman" w:hAnsi="Times New Roman"/>
          <w:b/>
          <w:i/>
        </w:rPr>
        <w:tab/>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38087F" w:rsidRPr="0087699D" w:rsidRDefault="0038087F" w:rsidP="0038087F">
      <w:pPr>
        <w:widowControl/>
        <w:tabs>
          <w:tab w:val="left" w:pos="-1080"/>
          <w:tab w:val="left" w:pos="-720"/>
          <w:tab w:val="left" w:pos="360"/>
          <w:tab w:val="left" w:pos="810"/>
        </w:tabs>
        <w:rPr>
          <w:rFonts w:ascii="Times New Roman" w:hAnsi="Times New Roman"/>
          <w:b/>
          <w:i/>
        </w:rPr>
      </w:pPr>
    </w:p>
    <w:p w:rsidR="0038087F" w:rsidRPr="0087699D" w:rsidRDefault="0038087F" w:rsidP="0038087F">
      <w:pPr>
        <w:widowControl/>
        <w:tabs>
          <w:tab w:val="left" w:pos="-1080"/>
          <w:tab w:val="left" w:pos="-720"/>
          <w:tab w:val="left" w:pos="360"/>
          <w:tab w:val="left" w:pos="810"/>
        </w:tabs>
        <w:rPr>
          <w:rFonts w:ascii="Times New Roman" w:hAnsi="Times New Roman"/>
          <w:b/>
          <w:i/>
        </w:rPr>
      </w:pPr>
      <w:r w:rsidRPr="0087699D">
        <w:rPr>
          <w:rFonts w:ascii="Times New Roman" w:hAnsi="Times New Roman"/>
          <w:b/>
          <w:i/>
        </w:rPr>
        <w:tab/>
        <w:t>(b) If this request for approval covers more than one form, provide separate hour burden estimates for each form and aggregate the hour burdens.</w:t>
      </w:r>
    </w:p>
    <w:p w:rsidR="007B390A" w:rsidRPr="0087699D" w:rsidRDefault="007B390A" w:rsidP="0038087F">
      <w:pPr>
        <w:widowControl/>
        <w:tabs>
          <w:tab w:val="left" w:pos="-1080"/>
          <w:tab w:val="left" w:pos="-720"/>
          <w:tab w:val="left" w:pos="360"/>
          <w:tab w:val="left" w:pos="810"/>
        </w:tabs>
        <w:rPr>
          <w:rFonts w:ascii="Times New Roman" w:hAnsi="Times New Roman"/>
          <w:b/>
          <w:i/>
        </w:rPr>
      </w:pPr>
    </w:p>
    <w:p w:rsidR="00150603" w:rsidRPr="0087699D" w:rsidRDefault="00150603" w:rsidP="0038087F">
      <w:pPr>
        <w:widowControl/>
        <w:tabs>
          <w:tab w:val="left" w:pos="-1080"/>
          <w:tab w:val="left" w:pos="-720"/>
          <w:tab w:val="left" w:pos="360"/>
          <w:tab w:val="left" w:pos="810"/>
        </w:tabs>
        <w:rPr>
          <w:rFonts w:ascii="Times New Roman" w:hAnsi="Times New Roman"/>
          <w:szCs w:val="24"/>
        </w:rPr>
      </w:pPr>
      <w:r w:rsidRPr="0087699D">
        <w:rPr>
          <w:rFonts w:ascii="Times New Roman" w:hAnsi="Times New Roman"/>
          <w:szCs w:val="24"/>
        </w:rPr>
        <w:t xml:space="preserve">Potential respondents include Federal OCS oil, gas, and sulphur lessees and holders of pipeline rights-of-way.  It should be noted that not all of the potential respondents will submit information in any given year and some may submit multiple times.  The burden estimates include the time for reviewing instructions, searching existing data sources, gathering and maintaining the data needed, completing and reviewing the collection of information and are based on informal discussions with the listed respondents in Section A.8.  </w:t>
      </w:r>
      <w:r w:rsidR="00720E15">
        <w:rPr>
          <w:rFonts w:ascii="Times New Roman" w:hAnsi="Times New Roman"/>
          <w:szCs w:val="24"/>
        </w:rPr>
        <w:t xml:space="preserve">Responses are mandatory or are required to obtain or retain a benefit.  </w:t>
      </w:r>
      <w:r w:rsidRPr="0087699D">
        <w:rPr>
          <w:rFonts w:ascii="Times New Roman" w:hAnsi="Times New Roman"/>
          <w:szCs w:val="24"/>
        </w:rPr>
        <w:t xml:space="preserve">Submissions are generally on occasion, weekly, monthly, semi-annually, annually, and varies by section.  We estimate the total annual burden is </w:t>
      </w:r>
      <w:r w:rsidR="001271D2">
        <w:rPr>
          <w:rFonts w:ascii="Times New Roman" w:hAnsi="Times New Roman"/>
          <w:szCs w:val="24"/>
        </w:rPr>
        <w:t>46,136</w:t>
      </w:r>
      <w:r w:rsidRPr="0087699D">
        <w:rPr>
          <w:rFonts w:ascii="Times New Roman" w:hAnsi="Times New Roman"/>
          <w:szCs w:val="24"/>
        </w:rPr>
        <w:t xml:space="preserve"> hours.  Refer to the following table for a breakdown of the burdens.</w:t>
      </w:r>
    </w:p>
    <w:p w:rsidR="002611C3" w:rsidRPr="0087699D" w:rsidRDefault="002611C3" w:rsidP="0038087F">
      <w:pPr>
        <w:widowControl/>
        <w:tabs>
          <w:tab w:val="left" w:pos="-1080"/>
          <w:tab w:val="left" w:pos="-720"/>
          <w:tab w:val="left" w:pos="360"/>
          <w:tab w:val="left" w:pos="810"/>
        </w:tabs>
        <w:rPr>
          <w:rFonts w:ascii="Times New Roman" w:hAnsi="Times New Roman"/>
          <w:szCs w:val="24"/>
        </w:rPr>
      </w:pPr>
    </w:p>
    <w:p w:rsidR="002611C3" w:rsidRPr="0087699D" w:rsidRDefault="002611C3" w:rsidP="002611C3">
      <w:pPr>
        <w:widowControl/>
        <w:tabs>
          <w:tab w:val="left" w:pos="-1080"/>
          <w:tab w:val="left" w:pos="-720"/>
          <w:tab w:val="left" w:pos="360"/>
          <w:tab w:val="left" w:pos="810"/>
        </w:tabs>
        <w:jc w:val="center"/>
        <w:rPr>
          <w:rFonts w:ascii="Times New Roman" w:hAnsi="Times New Roman"/>
          <w:b/>
          <w:szCs w:val="24"/>
        </w:rPr>
      </w:pPr>
      <w:r w:rsidRPr="0087699D">
        <w:rPr>
          <w:rFonts w:ascii="Times New Roman" w:hAnsi="Times New Roman"/>
          <w:b/>
          <w:szCs w:val="24"/>
        </w:rPr>
        <w:t>BURDEN TABLE</w:t>
      </w:r>
    </w:p>
    <w:p w:rsidR="00150603" w:rsidRPr="0087699D" w:rsidRDefault="00150603" w:rsidP="0038087F">
      <w:pPr>
        <w:widowControl/>
        <w:tabs>
          <w:tab w:val="left" w:pos="-1080"/>
          <w:tab w:val="left" w:pos="-720"/>
          <w:tab w:val="left" w:pos="360"/>
          <w:tab w:val="left" w:pos="810"/>
        </w:tabs>
        <w:rPr>
          <w:rFonts w:ascii="Times New Roman" w:hAnsi="Times New Roman"/>
          <w:szCs w:val="24"/>
        </w:rPr>
      </w:pPr>
    </w:p>
    <w:tbl>
      <w:tblPr>
        <w:tblW w:w="10350" w:type="dxa"/>
        <w:tblInd w:w="136"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136" w:type="dxa"/>
          <w:right w:w="136" w:type="dxa"/>
        </w:tblCellMar>
        <w:tblLook w:val="0000" w:firstRow="0" w:lastRow="0" w:firstColumn="0" w:lastColumn="0" w:noHBand="0" w:noVBand="0"/>
      </w:tblPr>
      <w:tblGrid>
        <w:gridCol w:w="1469"/>
        <w:gridCol w:w="4568"/>
        <w:gridCol w:w="1395"/>
        <w:gridCol w:w="1658"/>
        <w:gridCol w:w="1260"/>
      </w:tblGrid>
      <w:tr w:rsidR="00696209" w:rsidRPr="0087699D" w:rsidTr="000342F5">
        <w:trPr>
          <w:cantSplit/>
          <w:trHeight w:val="710"/>
          <w:tblHeader/>
        </w:trPr>
        <w:tc>
          <w:tcPr>
            <w:tcW w:w="1469" w:type="dxa"/>
            <w:vMerge w:val="restart"/>
            <w:tcBorders>
              <w:top w:val="single" w:sz="4" w:space="0" w:color="auto"/>
              <w:left w:val="single" w:sz="4" w:space="0" w:color="auto"/>
              <w:right w:val="single" w:sz="4" w:space="0" w:color="000000"/>
            </w:tcBorders>
            <w:shd w:val="clear" w:color="auto" w:fill="auto"/>
            <w:vAlign w:val="center"/>
          </w:tcPr>
          <w:p w:rsidR="0094091D" w:rsidRPr="0087699D" w:rsidRDefault="0094091D" w:rsidP="0094091D">
            <w:pPr>
              <w:widowControl/>
              <w:tabs>
                <w:tab w:val="left" w:pos="-1080"/>
                <w:tab w:val="left" w:pos="-720"/>
                <w:tab w:val="left" w:pos="360"/>
                <w:tab w:val="left" w:pos="810"/>
              </w:tabs>
              <w:jc w:val="center"/>
              <w:rPr>
                <w:rFonts w:ascii="Times New Roman" w:hAnsi="Times New Roman"/>
                <w:b/>
                <w:sz w:val="20"/>
              </w:rPr>
            </w:pPr>
            <w:r w:rsidRPr="0087699D">
              <w:rPr>
                <w:rFonts w:ascii="Times New Roman" w:hAnsi="Times New Roman"/>
                <w:b/>
                <w:sz w:val="20"/>
              </w:rPr>
              <w:t>30 CFR 250</w:t>
            </w:r>
          </w:p>
          <w:p w:rsidR="0094091D" w:rsidRPr="0087699D" w:rsidRDefault="0094091D" w:rsidP="0094091D">
            <w:pPr>
              <w:widowControl/>
              <w:tabs>
                <w:tab w:val="left" w:pos="-1080"/>
                <w:tab w:val="left" w:pos="-720"/>
                <w:tab w:val="left" w:pos="360"/>
                <w:tab w:val="left" w:pos="810"/>
              </w:tabs>
              <w:jc w:val="center"/>
              <w:rPr>
                <w:rFonts w:ascii="Times New Roman" w:hAnsi="Times New Roman"/>
                <w:b/>
                <w:sz w:val="20"/>
              </w:rPr>
            </w:pPr>
            <w:r w:rsidRPr="0087699D">
              <w:rPr>
                <w:rFonts w:ascii="Times New Roman" w:hAnsi="Times New Roman"/>
                <w:b/>
                <w:sz w:val="20"/>
              </w:rPr>
              <w:t>Subpart K</w:t>
            </w:r>
            <w:r w:rsidR="007C4980" w:rsidRPr="0087699D">
              <w:rPr>
                <w:rFonts w:ascii="Times New Roman" w:hAnsi="Times New Roman"/>
                <w:b/>
                <w:sz w:val="20"/>
              </w:rPr>
              <w:t xml:space="preserve"> and related NTLs</w:t>
            </w:r>
          </w:p>
        </w:tc>
        <w:tc>
          <w:tcPr>
            <w:tcW w:w="4568" w:type="dxa"/>
            <w:vMerge w:val="restart"/>
            <w:tcBorders>
              <w:top w:val="single" w:sz="4" w:space="0" w:color="auto"/>
              <w:left w:val="single" w:sz="4" w:space="0" w:color="000000"/>
              <w:right w:val="single" w:sz="4" w:space="0" w:color="000000"/>
            </w:tcBorders>
            <w:shd w:val="clear" w:color="auto" w:fill="auto"/>
            <w:vAlign w:val="center"/>
          </w:tcPr>
          <w:p w:rsidR="0094091D" w:rsidRPr="0087699D" w:rsidRDefault="0094091D" w:rsidP="0094091D">
            <w:pPr>
              <w:widowControl/>
              <w:tabs>
                <w:tab w:val="left" w:pos="-1080"/>
                <w:tab w:val="left" w:pos="-720"/>
                <w:tab w:val="left" w:pos="360"/>
                <w:tab w:val="left" w:pos="810"/>
              </w:tabs>
              <w:jc w:val="center"/>
              <w:rPr>
                <w:rFonts w:ascii="Times New Roman" w:hAnsi="Times New Roman"/>
                <w:b/>
                <w:sz w:val="20"/>
              </w:rPr>
            </w:pPr>
            <w:r w:rsidRPr="0087699D">
              <w:rPr>
                <w:rFonts w:ascii="Times New Roman" w:hAnsi="Times New Roman"/>
                <w:b/>
                <w:sz w:val="20"/>
              </w:rPr>
              <w:t>Reporting &amp; Recordkeeping</w:t>
            </w:r>
          </w:p>
          <w:p w:rsidR="0094091D" w:rsidRPr="0087699D" w:rsidRDefault="0094091D" w:rsidP="0094091D">
            <w:pPr>
              <w:widowControl/>
              <w:tabs>
                <w:tab w:val="left" w:pos="-1080"/>
                <w:tab w:val="left" w:pos="-720"/>
                <w:tab w:val="left" w:pos="360"/>
                <w:tab w:val="left" w:pos="810"/>
              </w:tabs>
              <w:jc w:val="center"/>
              <w:rPr>
                <w:rFonts w:ascii="Times New Roman" w:hAnsi="Times New Roman"/>
                <w:b/>
                <w:sz w:val="20"/>
              </w:rPr>
            </w:pPr>
            <w:r w:rsidRPr="0087699D">
              <w:rPr>
                <w:rFonts w:ascii="Times New Roman" w:hAnsi="Times New Roman"/>
                <w:b/>
                <w:sz w:val="20"/>
              </w:rPr>
              <w:t>Requirement</w:t>
            </w:r>
            <w:r w:rsidR="00150603" w:rsidRPr="0087699D">
              <w:rPr>
                <w:rFonts w:ascii="Times New Roman" w:hAnsi="Times New Roman"/>
                <w:b/>
                <w:sz w:val="20"/>
              </w:rPr>
              <w:t>*</w:t>
            </w:r>
          </w:p>
        </w:tc>
        <w:tc>
          <w:tcPr>
            <w:tcW w:w="1395" w:type="dxa"/>
            <w:tcBorders>
              <w:top w:val="single" w:sz="4" w:space="0" w:color="auto"/>
              <w:left w:val="single" w:sz="4" w:space="0" w:color="000000"/>
              <w:bottom w:val="single" w:sz="4" w:space="0" w:color="000000"/>
              <w:right w:val="single" w:sz="4" w:space="0" w:color="auto"/>
            </w:tcBorders>
            <w:shd w:val="clear" w:color="auto" w:fill="auto"/>
            <w:vAlign w:val="center"/>
          </w:tcPr>
          <w:p w:rsidR="0094091D" w:rsidRPr="0087699D" w:rsidRDefault="0094091D" w:rsidP="0094091D">
            <w:pPr>
              <w:widowControl/>
              <w:tabs>
                <w:tab w:val="left" w:pos="-1080"/>
                <w:tab w:val="left" w:pos="-720"/>
                <w:tab w:val="left" w:pos="360"/>
                <w:tab w:val="left" w:pos="810"/>
              </w:tabs>
              <w:jc w:val="center"/>
              <w:rPr>
                <w:rFonts w:ascii="Times New Roman" w:hAnsi="Times New Roman"/>
                <w:b/>
                <w:sz w:val="20"/>
              </w:rPr>
            </w:pPr>
            <w:r w:rsidRPr="0087699D">
              <w:rPr>
                <w:rFonts w:ascii="Times New Roman" w:hAnsi="Times New Roman"/>
                <w:b/>
                <w:sz w:val="20"/>
              </w:rPr>
              <w:t>Hour Burden</w:t>
            </w:r>
          </w:p>
          <w:p w:rsidR="0037145E" w:rsidRPr="0087699D" w:rsidRDefault="0037145E" w:rsidP="0094091D">
            <w:pPr>
              <w:widowControl/>
              <w:tabs>
                <w:tab w:val="left" w:pos="-1080"/>
                <w:tab w:val="left" w:pos="-720"/>
                <w:tab w:val="left" w:pos="360"/>
                <w:tab w:val="left" w:pos="810"/>
              </w:tabs>
              <w:jc w:val="center"/>
              <w:rPr>
                <w:rFonts w:ascii="Times New Roman" w:hAnsi="Times New Roman"/>
                <w:b/>
                <w:sz w:val="20"/>
              </w:rPr>
            </w:pPr>
          </w:p>
        </w:tc>
        <w:tc>
          <w:tcPr>
            <w:tcW w:w="1658" w:type="dxa"/>
            <w:tcBorders>
              <w:top w:val="single" w:sz="4" w:space="0" w:color="auto"/>
              <w:left w:val="single" w:sz="4" w:space="0" w:color="000000"/>
              <w:bottom w:val="single" w:sz="4" w:space="0" w:color="000000"/>
              <w:right w:val="single" w:sz="4" w:space="0" w:color="auto"/>
            </w:tcBorders>
            <w:shd w:val="clear" w:color="auto" w:fill="auto"/>
            <w:vAlign w:val="center"/>
          </w:tcPr>
          <w:p w:rsidR="0094091D" w:rsidRPr="0087699D" w:rsidRDefault="0094091D" w:rsidP="0094091D">
            <w:pPr>
              <w:widowControl/>
              <w:tabs>
                <w:tab w:val="left" w:pos="-1080"/>
                <w:tab w:val="left" w:pos="-720"/>
                <w:tab w:val="left" w:pos="360"/>
                <w:tab w:val="left" w:pos="810"/>
              </w:tabs>
              <w:jc w:val="center"/>
              <w:rPr>
                <w:rFonts w:ascii="Times New Roman" w:hAnsi="Times New Roman"/>
                <w:b/>
                <w:sz w:val="20"/>
              </w:rPr>
            </w:pPr>
            <w:r w:rsidRPr="0087699D">
              <w:rPr>
                <w:rFonts w:ascii="Times New Roman" w:hAnsi="Times New Roman"/>
                <w:b/>
                <w:sz w:val="20"/>
              </w:rPr>
              <w:t>Average No. of Annual Responses</w:t>
            </w:r>
          </w:p>
        </w:tc>
        <w:tc>
          <w:tcPr>
            <w:tcW w:w="1260" w:type="dxa"/>
            <w:tcBorders>
              <w:top w:val="single" w:sz="4" w:space="0" w:color="auto"/>
              <w:left w:val="single" w:sz="4" w:space="0" w:color="000000"/>
              <w:bottom w:val="single" w:sz="4" w:space="0" w:color="000000"/>
              <w:right w:val="single" w:sz="4" w:space="0" w:color="auto"/>
            </w:tcBorders>
            <w:shd w:val="clear" w:color="auto" w:fill="auto"/>
            <w:vAlign w:val="center"/>
          </w:tcPr>
          <w:p w:rsidR="0094091D" w:rsidRPr="0087699D" w:rsidRDefault="0094091D" w:rsidP="0094091D">
            <w:pPr>
              <w:widowControl/>
              <w:tabs>
                <w:tab w:val="left" w:pos="-1080"/>
                <w:tab w:val="left" w:pos="-720"/>
                <w:tab w:val="left" w:pos="360"/>
                <w:tab w:val="left" w:pos="810"/>
              </w:tabs>
              <w:jc w:val="center"/>
              <w:rPr>
                <w:rFonts w:ascii="Times New Roman" w:hAnsi="Times New Roman"/>
                <w:b/>
                <w:sz w:val="20"/>
              </w:rPr>
            </w:pPr>
            <w:r w:rsidRPr="0087699D">
              <w:rPr>
                <w:rFonts w:ascii="Times New Roman" w:hAnsi="Times New Roman"/>
                <w:b/>
                <w:sz w:val="20"/>
              </w:rPr>
              <w:t>Annual Burden Hours</w:t>
            </w:r>
          </w:p>
          <w:p w:rsidR="00DA1603" w:rsidRPr="0087699D" w:rsidRDefault="00DA1603" w:rsidP="0094091D">
            <w:pPr>
              <w:widowControl/>
              <w:tabs>
                <w:tab w:val="left" w:pos="-1080"/>
                <w:tab w:val="left" w:pos="-720"/>
                <w:tab w:val="left" w:pos="360"/>
                <w:tab w:val="left" w:pos="810"/>
              </w:tabs>
              <w:jc w:val="center"/>
              <w:rPr>
                <w:rFonts w:ascii="Times New Roman" w:hAnsi="Times New Roman"/>
                <w:b/>
                <w:sz w:val="20"/>
              </w:rPr>
            </w:pPr>
            <w:r w:rsidRPr="0087699D">
              <w:rPr>
                <w:rFonts w:ascii="Times New Roman" w:hAnsi="Times New Roman"/>
                <w:b/>
                <w:sz w:val="20"/>
              </w:rPr>
              <w:t>(rounded)</w:t>
            </w:r>
          </w:p>
        </w:tc>
      </w:tr>
      <w:tr w:rsidR="00696209" w:rsidRPr="0087699D" w:rsidTr="00605421">
        <w:trPr>
          <w:cantSplit/>
          <w:trHeight w:val="260"/>
          <w:tblHeader/>
        </w:trPr>
        <w:tc>
          <w:tcPr>
            <w:tcW w:w="1469" w:type="dxa"/>
            <w:vMerge/>
            <w:tcBorders>
              <w:left w:val="single" w:sz="4" w:space="0" w:color="auto"/>
              <w:bottom w:val="single" w:sz="4" w:space="0" w:color="000000"/>
              <w:right w:val="single" w:sz="4" w:space="0" w:color="000000"/>
            </w:tcBorders>
            <w:shd w:val="clear" w:color="auto" w:fill="auto"/>
            <w:vAlign w:val="center"/>
          </w:tcPr>
          <w:p w:rsidR="0094091D" w:rsidRPr="0087699D" w:rsidRDefault="0094091D" w:rsidP="0094091D">
            <w:pPr>
              <w:widowControl/>
              <w:tabs>
                <w:tab w:val="left" w:pos="-1080"/>
                <w:tab w:val="left" w:pos="-720"/>
                <w:tab w:val="left" w:pos="360"/>
                <w:tab w:val="left" w:pos="810"/>
              </w:tabs>
              <w:jc w:val="center"/>
              <w:rPr>
                <w:rFonts w:ascii="Times New Roman" w:hAnsi="Times New Roman"/>
                <w:b/>
                <w:sz w:val="20"/>
              </w:rPr>
            </w:pPr>
          </w:p>
        </w:tc>
        <w:tc>
          <w:tcPr>
            <w:tcW w:w="4568" w:type="dxa"/>
            <w:vMerge/>
            <w:tcBorders>
              <w:left w:val="single" w:sz="4" w:space="0" w:color="000000"/>
              <w:bottom w:val="single" w:sz="4" w:space="0" w:color="000000"/>
              <w:right w:val="single" w:sz="4" w:space="0" w:color="000000"/>
            </w:tcBorders>
            <w:shd w:val="clear" w:color="auto" w:fill="auto"/>
            <w:vAlign w:val="center"/>
          </w:tcPr>
          <w:p w:rsidR="0094091D" w:rsidRPr="0087699D" w:rsidRDefault="0094091D" w:rsidP="0094091D">
            <w:pPr>
              <w:widowControl/>
              <w:tabs>
                <w:tab w:val="left" w:pos="-1080"/>
                <w:tab w:val="left" w:pos="-720"/>
                <w:tab w:val="left" w:pos="360"/>
                <w:tab w:val="left" w:pos="810"/>
              </w:tabs>
              <w:jc w:val="center"/>
              <w:rPr>
                <w:rFonts w:ascii="Times New Roman" w:hAnsi="Times New Roman"/>
                <w:b/>
                <w:sz w:val="20"/>
              </w:rPr>
            </w:pPr>
          </w:p>
        </w:tc>
        <w:tc>
          <w:tcPr>
            <w:tcW w:w="4313" w:type="dxa"/>
            <w:gridSpan w:val="3"/>
            <w:tcBorders>
              <w:top w:val="single" w:sz="4" w:space="0" w:color="auto"/>
              <w:left w:val="single" w:sz="4" w:space="0" w:color="000000"/>
              <w:bottom w:val="single" w:sz="4" w:space="0" w:color="000000"/>
              <w:right w:val="single" w:sz="4" w:space="0" w:color="auto"/>
            </w:tcBorders>
            <w:shd w:val="clear" w:color="auto" w:fill="auto"/>
            <w:vAlign w:val="center"/>
          </w:tcPr>
          <w:p w:rsidR="0094091D" w:rsidRPr="0087699D" w:rsidRDefault="0094091D" w:rsidP="0094091D">
            <w:pPr>
              <w:widowControl/>
              <w:tabs>
                <w:tab w:val="left" w:pos="-1080"/>
                <w:tab w:val="left" w:pos="-720"/>
                <w:tab w:val="left" w:pos="360"/>
                <w:tab w:val="left" w:pos="810"/>
              </w:tabs>
              <w:jc w:val="center"/>
              <w:rPr>
                <w:rFonts w:ascii="Times New Roman" w:hAnsi="Times New Roman"/>
                <w:b/>
                <w:sz w:val="20"/>
              </w:rPr>
            </w:pPr>
            <w:r w:rsidRPr="0087699D">
              <w:rPr>
                <w:rFonts w:ascii="Times New Roman" w:hAnsi="Times New Roman"/>
                <w:b/>
                <w:sz w:val="20"/>
              </w:rPr>
              <w:t>Non-Hour Cost Burdens</w:t>
            </w:r>
          </w:p>
        </w:tc>
      </w:tr>
      <w:tr w:rsidR="00696209" w:rsidRPr="0087699D" w:rsidTr="00605421">
        <w:trPr>
          <w:cantSplit/>
        </w:trPr>
        <w:tc>
          <w:tcPr>
            <w:tcW w:w="10350" w:type="dxa"/>
            <w:gridSpan w:val="5"/>
            <w:tcBorders>
              <w:top w:val="single" w:sz="4" w:space="0" w:color="000000"/>
              <w:left w:val="single" w:sz="4" w:space="0" w:color="auto"/>
              <w:bottom w:val="single" w:sz="4" w:space="0" w:color="000000"/>
              <w:right w:val="single" w:sz="4" w:space="0" w:color="auto"/>
            </w:tcBorders>
            <w:shd w:val="clear" w:color="auto" w:fill="auto"/>
          </w:tcPr>
          <w:p w:rsidR="0094091D" w:rsidRPr="0087699D" w:rsidRDefault="0094091D" w:rsidP="0094091D">
            <w:pPr>
              <w:widowControl/>
              <w:tabs>
                <w:tab w:val="left" w:pos="-1080"/>
                <w:tab w:val="left" w:pos="-720"/>
                <w:tab w:val="left" w:pos="360"/>
                <w:tab w:val="left" w:pos="810"/>
              </w:tabs>
              <w:jc w:val="center"/>
              <w:rPr>
                <w:rFonts w:ascii="Times New Roman" w:hAnsi="Times New Roman"/>
                <w:b/>
                <w:sz w:val="20"/>
              </w:rPr>
            </w:pPr>
            <w:r w:rsidRPr="0087699D">
              <w:rPr>
                <w:rFonts w:ascii="Times New Roman" w:hAnsi="Times New Roman"/>
                <w:b/>
                <w:sz w:val="20"/>
              </w:rPr>
              <w:t>WELL TESTS/SURVEYS and CLASSIFYING RESERVOIRS</w:t>
            </w:r>
          </w:p>
        </w:tc>
      </w:tr>
      <w:tr w:rsidR="00150603" w:rsidRPr="0087699D" w:rsidTr="000342F5">
        <w:trPr>
          <w:cantSplit/>
          <w:trHeight w:val="683"/>
        </w:trPr>
        <w:tc>
          <w:tcPr>
            <w:tcW w:w="1469" w:type="dxa"/>
            <w:tcBorders>
              <w:top w:val="single" w:sz="4" w:space="0" w:color="000000"/>
              <w:left w:val="single" w:sz="4" w:space="0" w:color="auto"/>
              <w:bottom w:val="single" w:sz="4" w:space="0" w:color="000000"/>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1151(a)(1), (c); 1167</w:t>
            </w:r>
          </w:p>
        </w:tc>
        <w:tc>
          <w:tcPr>
            <w:tcW w:w="4568" w:type="dxa"/>
            <w:tcBorders>
              <w:top w:val="single" w:sz="4" w:space="0" w:color="000000"/>
              <w:left w:val="single" w:sz="4" w:space="0" w:color="000000"/>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Conduct well production test; submit Form BSEE-0126 (Well Potential Test Report) and supporting information within 15 days after end of test period.</w:t>
            </w:r>
          </w:p>
        </w:tc>
        <w:tc>
          <w:tcPr>
            <w:tcW w:w="1395" w:type="dxa"/>
            <w:tcBorders>
              <w:top w:val="single" w:sz="4" w:space="0" w:color="000000"/>
              <w:left w:val="single" w:sz="4" w:space="0" w:color="000000"/>
              <w:right w:val="single" w:sz="4" w:space="0" w:color="000000"/>
            </w:tcBorders>
            <w:shd w:val="clear" w:color="auto" w:fill="auto"/>
          </w:tcPr>
          <w:p w:rsidR="00150603" w:rsidRPr="0087699D" w:rsidRDefault="00990308"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3.4</w:t>
            </w:r>
          </w:p>
        </w:tc>
        <w:tc>
          <w:tcPr>
            <w:tcW w:w="1658" w:type="dxa"/>
            <w:tcBorders>
              <w:top w:val="single" w:sz="4" w:space="0" w:color="000000"/>
              <w:left w:val="single" w:sz="4" w:space="0" w:color="000000"/>
              <w:right w:val="single" w:sz="4" w:space="0" w:color="000000"/>
            </w:tcBorders>
            <w:shd w:val="clear" w:color="auto" w:fill="auto"/>
          </w:tcPr>
          <w:p w:rsidR="00150603" w:rsidRPr="0087699D" w:rsidRDefault="00245B56" w:rsidP="00245B56">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5</w:t>
            </w:r>
            <w:r>
              <w:rPr>
                <w:rFonts w:ascii="Times New Roman" w:hAnsi="Times New Roman"/>
                <w:sz w:val="20"/>
              </w:rPr>
              <w:t>8</w:t>
            </w:r>
            <w:r w:rsidRPr="0087699D">
              <w:rPr>
                <w:rFonts w:ascii="Times New Roman" w:hAnsi="Times New Roman"/>
                <w:sz w:val="20"/>
              </w:rPr>
              <w:t xml:space="preserve">7 </w:t>
            </w:r>
            <w:r w:rsidR="002A11B4" w:rsidRPr="0087699D">
              <w:rPr>
                <w:rFonts w:ascii="Times New Roman" w:hAnsi="Times New Roman"/>
                <w:sz w:val="20"/>
              </w:rPr>
              <w:t>forms and information</w:t>
            </w:r>
          </w:p>
        </w:tc>
        <w:tc>
          <w:tcPr>
            <w:tcW w:w="1260" w:type="dxa"/>
            <w:tcBorders>
              <w:top w:val="single" w:sz="4" w:space="0" w:color="000000"/>
              <w:left w:val="single" w:sz="4" w:space="0" w:color="000000"/>
              <w:right w:val="single" w:sz="4" w:space="0" w:color="auto"/>
            </w:tcBorders>
            <w:shd w:val="clear" w:color="auto" w:fill="auto"/>
          </w:tcPr>
          <w:p w:rsidR="00150603" w:rsidRPr="0087699D" w:rsidRDefault="00F9390F" w:rsidP="00D1665D">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1,996</w:t>
            </w:r>
          </w:p>
        </w:tc>
      </w:tr>
      <w:tr w:rsidR="00150603" w:rsidRPr="0087699D" w:rsidTr="00D1665D">
        <w:trPr>
          <w:cantSplit/>
          <w:trHeight w:val="700"/>
        </w:trPr>
        <w:tc>
          <w:tcPr>
            <w:tcW w:w="1469" w:type="dxa"/>
            <w:tcBorders>
              <w:top w:val="single" w:sz="4" w:space="0" w:color="000000"/>
              <w:left w:val="single" w:sz="4" w:space="0" w:color="auto"/>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1151(a)(2), (c); 1167</w:t>
            </w:r>
          </w:p>
        </w:tc>
        <w:tc>
          <w:tcPr>
            <w:tcW w:w="4568" w:type="dxa"/>
            <w:tcBorders>
              <w:top w:val="single" w:sz="4" w:space="0" w:color="000000"/>
              <w:left w:val="single" w:sz="4" w:space="0" w:color="000000"/>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Conduct well production test; submit Form BSEE-0128 (Semiannual Well Test Report) and supporting information within 45 days after end of calendar half-year.</w:t>
            </w:r>
          </w:p>
        </w:tc>
        <w:tc>
          <w:tcPr>
            <w:tcW w:w="1395" w:type="dxa"/>
            <w:tcBorders>
              <w:top w:val="single" w:sz="4" w:space="0" w:color="000000"/>
              <w:left w:val="single" w:sz="4" w:space="0" w:color="000000"/>
              <w:right w:val="single" w:sz="4" w:space="0" w:color="auto"/>
            </w:tcBorders>
            <w:shd w:val="clear" w:color="auto" w:fill="auto"/>
          </w:tcPr>
          <w:p w:rsidR="00150603" w:rsidRPr="0087699D" w:rsidRDefault="0037145E" w:rsidP="00D1665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3.2</w:t>
            </w:r>
          </w:p>
        </w:tc>
        <w:tc>
          <w:tcPr>
            <w:tcW w:w="1658" w:type="dxa"/>
            <w:tcBorders>
              <w:top w:val="single" w:sz="4" w:space="0" w:color="auto"/>
              <w:left w:val="single" w:sz="4" w:space="0" w:color="auto"/>
              <w:right w:val="single" w:sz="4" w:space="0" w:color="auto"/>
            </w:tcBorders>
            <w:shd w:val="clear" w:color="auto" w:fill="auto"/>
          </w:tcPr>
          <w:p w:rsidR="00150603" w:rsidRPr="0087699D" w:rsidRDefault="003C544A" w:rsidP="00D1665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8,</w:t>
            </w:r>
            <w:r w:rsidR="00245B56">
              <w:rPr>
                <w:rFonts w:ascii="Times New Roman" w:hAnsi="Times New Roman"/>
                <w:sz w:val="20"/>
              </w:rPr>
              <w:t>605</w:t>
            </w:r>
            <w:r w:rsidR="00245B56" w:rsidRPr="0087699D">
              <w:rPr>
                <w:rFonts w:ascii="Times New Roman" w:hAnsi="Times New Roman"/>
                <w:sz w:val="20"/>
              </w:rPr>
              <w:t xml:space="preserve"> </w:t>
            </w:r>
            <w:r w:rsidR="00150603" w:rsidRPr="0087699D">
              <w:rPr>
                <w:rFonts w:ascii="Times New Roman" w:hAnsi="Times New Roman"/>
                <w:sz w:val="20"/>
              </w:rPr>
              <w:t>forms</w:t>
            </w:r>
            <w:r w:rsidR="002A11B4" w:rsidRPr="0087699D">
              <w:rPr>
                <w:rFonts w:ascii="Times New Roman" w:hAnsi="Times New Roman"/>
                <w:sz w:val="20"/>
              </w:rPr>
              <w:t xml:space="preserve"> and information</w:t>
            </w:r>
          </w:p>
        </w:tc>
        <w:tc>
          <w:tcPr>
            <w:tcW w:w="1260" w:type="dxa"/>
            <w:tcBorders>
              <w:top w:val="single" w:sz="4" w:space="0" w:color="auto"/>
              <w:left w:val="single" w:sz="4" w:space="0" w:color="auto"/>
              <w:right w:val="single" w:sz="4" w:space="0" w:color="auto"/>
            </w:tcBorders>
            <w:shd w:val="clear" w:color="auto" w:fill="auto"/>
          </w:tcPr>
          <w:p w:rsidR="00150603" w:rsidRPr="0087699D" w:rsidRDefault="003C544A" w:rsidP="00D1665D">
            <w:pPr>
              <w:widowControl/>
              <w:tabs>
                <w:tab w:val="left" w:pos="-1080"/>
                <w:tab w:val="left" w:pos="-720"/>
                <w:tab w:val="left" w:pos="360"/>
                <w:tab w:val="left" w:pos="810"/>
              </w:tabs>
              <w:jc w:val="right"/>
              <w:rPr>
                <w:rFonts w:ascii="Times New Roman" w:hAnsi="Times New Roman"/>
                <w:sz w:val="20"/>
              </w:rPr>
            </w:pPr>
            <w:r w:rsidRPr="0087699D">
              <w:rPr>
                <w:rFonts w:ascii="Times New Roman" w:hAnsi="Times New Roman"/>
                <w:sz w:val="20"/>
              </w:rPr>
              <w:t>27,</w:t>
            </w:r>
            <w:r w:rsidR="00F9390F">
              <w:rPr>
                <w:rFonts w:ascii="Times New Roman" w:hAnsi="Times New Roman"/>
                <w:sz w:val="20"/>
              </w:rPr>
              <w:t>536</w:t>
            </w:r>
          </w:p>
        </w:tc>
      </w:tr>
      <w:tr w:rsidR="00150603" w:rsidRPr="0087699D" w:rsidTr="000342F5">
        <w:trPr>
          <w:cantSplit/>
        </w:trPr>
        <w:tc>
          <w:tcPr>
            <w:tcW w:w="1469" w:type="dxa"/>
            <w:tcBorders>
              <w:top w:val="single" w:sz="4" w:space="0" w:color="000000"/>
              <w:left w:val="single" w:sz="4" w:space="0" w:color="auto"/>
              <w:bottom w:val="single" w:sz="4" w:space="0" w:color="000000"/>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1151(b)</w:t>
            </w: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Request extension of time to submit results of semi-annual well test.</w:t>
            </w:r>
          </w:p>
        </w:tc>
        <w:tc>
          <w:tcPr>
            <w:tcW w:w="1395" w:type="dxa"/>
            <w:tcBorders>
              <w:top w:val="single" w:sz="4" w:space="0" w:color="000000"/>
              <w:left w:val="single" w:sz="4" w:space="0" w:color="000000"/>
              <w:bottom w:val="single" w:sz="4" w:space="0" w:color="000000"/>
              <w:right w:val="single" w:sz="4" w:space="0" w:color="auto"/>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0.</w:t>
            </w:r>
            <w:r w:rsidR="0037145E" w:rsidRPr="0087699D">
              <w:rPr>
                <w:rFonts w:ascii="Times New Roman" w:hAnsi="Times New Roman"/>
                <w:sz w:val="20"/>
              </w:rPr>
              <w:t>6</w:t>
            </w:r>
          </w:p>
        </w:tc>
        <w:tc>
          <w:tcPr>
            <w:tcW w:w="1658" w:type="dxa"/>
            <w:tcBorders>
              <w:top w:val="single" w:sz="4" w:space="0" w:color="auto"/>
              <w:left w:val="single" w:sz="4" w:space="0" w:color="auto"/>
              <w:bottom w:val="single" w:sz="4" w:space="0" w:color="auto"/>
              <w:right w:val="single" w:sz="4" w:space="0" w:color="auto"/>
            </w:tcBorders>
            <w:shd w:val="clear" w:color="auto" w:fill="auto"/>
          </w:tcPr>
          <w:p w:rsidR="00150603" w:rsidRPr="0087699D" w:rsidRDefault="00245B56" w:rsidP="003C544A">
            <w:pPr>
              <w:widowControl/>
              <w:tabs>
                <w:tab w:val="left" w:pos="-1080"/>
                <w:tab w:val="left" w:pos="-720"/>
                <w:tab w:val="left" w:pos="360"/>
                <w:tab w:val="left" w:pos="810"/>
              </w:tabs>
              <w:rPr>
                <w:rFonts w:ascii="Times New Roman" w:hAnsi="Times New Roman"/>
                <w:sz w:val="20"/>
              </w:rPr>
            </w:pPr>
            <w:r>
              <w:rPr>
                <w:rFonts w:ascii="Times New Roman" w:hAnsi="Times New Roman"/>
                <w:sz w:val="20"/>
              </w:rPr>
              <w:t>8</w:t>
            </w:r>
            <w:r w:rsidRPr="0087699D">
              <w:rPr>
                <w:rFonts w:ascii="Times New Roman" w:hAnsi="Times New Roman"/>
                <w:sz w:val="20"/>
              </w:rPr>
              <w:t xml:space="preserve"> </w:t>
            </w:r>
            <w:r w:rsidR="00150603" w:rsidRPr="0087699D">
              <w:rPr>
                <w:rFonts w:ascii="Times New Roman" w:hAnsi="Times New Roman"/>
                <w:sz w:val="20"/>
              </w:rPr>
              <w:t>requests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150603" w:rsidRPr="0087699D" w:rsidRDefault="00F9390F" w:rsidP="00D1665D">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5</w:t>
            </w:r>
          </w:p>
        </w:tc>
      </w:tr>
      <w:tr w:rsidR="00150603" w:rsidRPr="0087699D" w:rsidTr="000342F5">
        <w:trPr>
          <w:cantSplit/>
        </w:trPr>
        <w:tc>
          <w:tcPr>
            <w:tcW w:w="1469" w:type="dxa"/>
            <w:tcBorders>
              <w:top w:val="single" w:sz="4" w:space="0" w:color="000000"/>
              <w:left w:val="single" w:sz="4" w:space="0" w:color="auto"/>
              <w:bottom w:val="single" w:sz="4" w:space="0" w:color="000000"/>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 xml:space="preserve">1152(b), (c); </w:t>
            </w: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 xml:space="preserve">Request approval to conduct well testing using alternative procedures. </w:t>
            </w:r>
          </w:p>
        </w:tc>
        <w:tc>
          <w:tcPr>
            <w:tcW w:w="1395" w:type="dxa"/>
            <w:tcBorders>
              <w:top w:val="single" w:sz="4" w:space="0" w:color="auto"/>
              <w:left w:val="single" w:sz="4" w:space="0" w:color="000000"/>
              <w:bottom w:val="single" w:sz="4" w:space="0" w:color="000000"/>
              <w:right w:val="single" w:sz="4" w:space="0" w:color="auto"/>
            </w:tcBorders>
            <w:shd w:val="clear" w:color="auto" w:fill="auto"/>
          </w:tcPr>
          <w:p w:rsidR="00150603" w:rsidRPr="0087699D" w:rsidRDefault="00150603" w:rsidP="002A11B4">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0.</w:t>
            </w:r>
            <w:r w:rsidR="0037145E" w:rsidRPr="0087699D">
              <w:rPr>
                <w:rFonts w:ascii="Times New Roman" w:hAnsi="Times New Roman"/>
                <w:sz w:val="20"/>
              </w:rPr>
              <w:t>9</w:t>
            </w:r>
          </w:p>
        </w:tc>
        <w:tc>
          <w:tcPr>
            <w:tcW w:w="1658" w:type="dxa"/>
            <w:tcBorders>
              <w:top w:val="single" w:sz="4" w:space="0" w:color="auto"/>
              <w:left w:val="single" w:sz="4" w:space="0" w:color="auto"/>
              <w:bottom w:val="single" w:sz="4" w:space="0" w:color="auto"/>
              <w:right w:val="single" w:sz="4" w:space="0" w:color="auto"/>
            </w:tcBorders>
            <w:shd w:val="clear" w:color="auto" w:fill="auto"/>
          </w:tcPr>
          <w:p w:rsidR="00150603" w:rsidRPr="0087699D" w:rsidRDefault="00244F0D" w:rsidP="00244F0D">
            <w:pPr>
              <w:widowControl/>
              <w:tabs>
                <w:tab w:val="left" w:pos="-1080"/>
                <w:tab w:val="left" w:pos="-720"/>
                <w:tab w:val="left" w:pos="360"/>
                <w:tab w:val="left" w:pos="810"/>
              </w:tabs>
              <w:rPr>
                <w:rFonts w:ascii="Times New Roman" w:hAnsi="Times New Roman"/>
                <w:sz w:val="20"/>
              </w:rPr>
            </w:pPr>
            <w:r>
              <w:rPr>
                <w:rFonts w:ascii="Times New Roman" w:hAnsi="Times New Roman"/>
                <w:sz w:val="20"/>
              </w:rPr>
              <w:t>7</w:t>
            </w:r>
            <w:r w:rsidR="00150603" w:rsidRPr="0087699D">
              <w:rPr>
                <w:rFonts w:ascii="Times New Roman" w:hAnsi="Times New Roman"/>
                <w:sz w:val="20"/>
              </w:rPr>
              <w:t xml:space="preserve"> requests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150603" w:rsidRPr="0087699D" w:rsidRDefault="00244F0D" w:rsidP="00D1665D">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6</w:t>
            </w:r>
          </w:p>
        </w:tc>
      </w:tr>
      <w:tr w:rsidR="00150603" w:rsidRPr="0087699D" w:rsidTr="000342F5">
        <w:trPr>
          <w:cantSplit/>
        </w:trPr>
        <w:tc>
          <w:tcPr>
            <w:tcW w:w="1469" w:type="dxa"/>
            <w:tcBorders>
              <w:top w:val="single" w:sz="4" w:space="0" w:color="000000"/>
              <w:left w:val="single" w:sz="4" w:space="0" w:color="auto"/>
              <w:bottom w:val="single" w:sz="4" w:space="0" w:color="000000"/>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1152(d)</w:t>
            </w: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Provide advance notice of time and date of well tests.</w:t>
            </w:r>
          </w:p>
        </w:tc>
        <w:tc>
          <w:tcPr>
            <w:tcW w:w="1395" w:type="dxa"/>
            <w:tcBorders>
              <w:top w:val="single" w:sz="4" w:space="0" w:color="000000"/>
              <w:left w:val="single" w:sz="4" w:space="0" w:color="000000"/>
              <w:bottom w:val="single" w:sz="4" w:space="0" w:color="000000"/>
              <w:right w:val="single" w:sz="4" w:space="0" w:color="auto"/>
            </w:tcBorders>
            <w:shd w:val="clear" w:color="auto" w:fill="auto"/>
          </w:tcPr>
          <w:p w:rsidR="00150603" w:rsidRPr="0087699D" w:rsidRDefault="00150603" w:rsidP="002A11B4">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0.</w:t>
            </w:r>
            <w:r w:rsidR="0037145E" w:rsidRPr="0087699D">
              <w:rPr>
                <w:rFonts w:ascii="Times New Roman" w:hAnsi="Times New Roman"/>
                <w:sz w:val="20"/>
              </w:rPr>
              <w:t>6</w:t>
            </w:r>
          </w:p>
        </w:tc>
        <w:tc>
          <w:tcPr>
            <w:tcW w:w="1658" w:type="dxa"/>
            <w:tcBorders>
              <w:top w:val="single" w:sz="4" w:space="0" w:color="auto"/>
              <w:left w:val="single" w:sz="4" w:space="0" w:color="auto"/>
              <w:bottom w:val="single" w:sz="4" w:space="0" w:color="auto"/>
              <w:right w:val="single" w:sz="4" w:space="0" w:color="000000"/>
            </w:tcBorders>
            <w:shd w:val="clear" w:color="auto" w:fill="auto"/>
          </w:tcPr>
          <w:p w:rsidR="00150603" w:rsidRPr="0087699D" w:rsidRDefault="00245B56" w:rsidP="003C544A">
            <w:pPr>
              <w:widowControl/>
              <w:tabs>
                <w:tab w:val="left" w:pos="-1080"/>
                <w:tab w:val="left" w:pos="-720"/>
                <w:tab w:val="left" w:pos="360"/>
                <w:tab w:val="left" w:pos="810"/>
              </w:tabs>
              <w:rPr>
                <w:rFonts w:ascii="Times New Roman" w:hAnsi="Times New Roman"/>
                <w:sz w:val="20"/>
              </w:rPr>
            </w:pPr>
            <w:r>
              <w:rPr>
                <w:rFonts w:ascii="Times New Roman" w:hAnsi="Times New Roman"/>
                <w:sz w:val="20"/>
              </w:rPr>
              <w:t>36</w:t>
            </w:r>
            <w:r w:rsidRPr="0087699D">
              <w:rPr>
                <w:rFonts w:ascii="Times New Roman" w:hAnsi="Times New Roman"/>
                <w:sz w:val="20"/>
              </w:rPr>
              <w:t xml:space="preserve"> </w:t>
            </w:r>
            <w:r w:rsidR="00150603" w:rsidRPr="0087699D">
              <w:rPr>
                <w:rFonts w:ascii="Times New Roman" w:hAnsi="Times New Roman"/>
                <w:sz w:val="20"/>
              </w:rPr>
              <w:t>notices</w:t>
            </w:r>
          </w:p>
        </w:tc>
        <w:tc>
          <w:tcPr>
            <w:tcW w:w="1260" w:type="dxa"/>
            <w:tcBorders>
              <w:top w:val="single" w:sz="4" w:space="0" w:color="auto"/>
              <w:left w:val="single" w:sz="4" w:space="0" w:color="000000"/>
              <w:bottom w:val="single" w:sz="4" w:space="0" w:color="auto"/>
              <w:right w:val="single" w:sz="4" w:space="0" w:color="auto"/>
            </w:tcBorders>
            <w:shd w:val="clear" w:color="auto" w:fill="auto"/>
          </w:tcPr>
          <w:p w:rsidR="00150603" w:rsidRPr="0087699D" w:rsidRDefault="00244F0D" w:rsidP="00D1665D">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22</w:t>
            </w:r>
          </w:p>
        </w:tc>
      </w:tr>
      <w:tr w:rsidR="00696209" w:rsidRPr="0087699D" w:rsidTr="000342F5">
        <w:trPr>
          <w:cantSplit/>
          <w:trHeight w:val="197"/>
        </w:trPr>
        <w:tc>
          <w:tcPr>
            <w:tcW w:w="7432"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94091D" w:rsidRPr="0087699D" w:rsidRDefault="0094091D" w:rsidP="003D650A">
            <w:pPr>
              <w:widowControl/>
              <w:tabs>
                <w:tab w:val="left" w:pos="-1080"/>
                <w:tab w:val="left" w:pos="-720"/>
                <w:tab w:val="left" w:pos="360"/>
                <w:tab w:val="left" w:pos="810"/>
              </w:tabs>
              <w:jc w:val="right"/>
              <w:rPr>
                <w:rFonts w:ascii="Times New Roman" w:hAnsi="Times New Roman"/>
                <w:b/>
                <w:sz w:val="20"/>
              </w:rPr>
            </w:pPr>
            <w:r w:rsidRPr="0087699D">
              <w:rPr>
                <w:rFonts w:ascii="Times New Roman" w:hAnsi="Times New Roman"/>
                <w:b/>
                <w:sz w:val="20"/>
              </w:rPr>
              <w:t>Subtotal</w:t>
            </w:r>
          </w:p>
        </w:tc>
        <w:tc>
          <w:tcPr>
            <w:tcW w:w="1658" w:type="dxa"/>
            <w:tcBorders>
              <w:top w:val="single" w:sz="4" w:space="0" w:color="000000"/>
              <w:left w:val="single" w:sz="4" w:space="0" w:color="000000"/>
              <w:bottom w:val="single" w:sz="4" w:space="0" w:color="000000"/>
              <w:right w:val="single" w:sz="4" w:space="0" w:color="auto"/>
            </w:tcBorders>
            <w:shd w:val="clear" w:color="auto" w:fill="auto"/>
          </w:tcPr>
          <w:p w:rsidR="0094091D" w:rsidRPr="0087699D" w:rsidRDefault="00244F0D" w:rsidP="0094091D">
            <w:pPr>
              <w:widowControl/>
              <w:tabs>
                <w:tab w:val="left" w:pos="-1080"/>
                <w:tab w:val="left" w:pos="-720"/>
                <w:tab w:val="left" w:pos="360"/>
                <w:tab w:val="left" w:pos="810"/>
              </w:tabs>
              <w:rPr>
                <w:rFonts w:ascii="Times New Roman" w:hAnsi="Times New Roman"/>
                <w:b/>
                <w:sz w:val="20"/>
              </w:rPr>
            </w:pPr>
            <w:r>
              <w:rPr>
                <w:rFonts w:ascii="Times New Roman" w:hAnsi="Times New Roman"/>
                <w:b/>
                <w:sz w:val="20"/>
              </w:rPr>
              <w:t>9,243</w:t>
            </w:r>
            <w:r w:rsidR="00533757" w:rsidRPr="0087699D">
              <w:rPr>
                <w:rFonts w:ascii="Times New Roman" w:hAnsi="Times New Roman"/>
                <w:b/>
                <w:sz w:val="20"/>
              </w:rPr>
              <w:t xml:space="preserve"> </w:t>
            </w:r>
            <w:r w:rsidR="0094091D" w:rsidRPr="0087699D">
              <w:rPr>
                <w:rFonts w:ascii="Times New Roman" w:hAnsi="Times New Roman"/>
                <w:b/>
                <w:sz w:val="20"/>
              </w:rPr>
              <w:t>responses</w:t>
            </w:r>
          </w:p>
        </w:tc>
        <w:tc>
          <w:tcPr>
            <w:tcW w:w="1260" w:type="dxa"/>
            <w:tcBorders>
              <w:top w:val="single" w:sz="4" w:space="0" w:color="000000"/>
              <w:left w:val="single" w:sz="4" w:space="0" w:color="000000"/>
              <w:bottom w:val="single" w:sz="4" w:space="0" w:color="000000"/>
              <w:right w:val="single" w:sz="4" w:space="0" w:color="auto"/>
            </w:tcBorders>
            <w:shd w:val="clear" w:color="auto" w:fill="auto"/>
          </w:tcPr>
          <w:p w:rsidR="0094091D" w:rsidRPr="0087699D" w:rsidRDefault="00244F0D" w:rsidP="00341309">
            <w:pPr>
              <w:widowControl/>
              <w:tabs>
                <w:tab w:val="left" w:pos="-1080"/>
                <w:tab w:val="left" w:pos="-720"/>
                <w:tab w:val="left" w:pos="360"/>
                <w:tab w:val="left" w:pos="810"/>
              </w:tabs>
              <w:jc w:val="right"/>
              <w:rPr>
                <w:rFonts w:ascii="Times New Roman" w:hAnsi="Times New Roman"/>
                <w:b/>
                <w:sz w:val="20"/>
              </w:rPr>
            </w:pPr>
            <w:r>
              <w:rPr>
                <w:rFonts w:ascii="Times New Roman" w:hAnsi="Times New Roman"/>
                <w:b/>
                <w:sz w:val="20"/>
              </w:rPr>
              <w:t>29,</w:t>
            </w:r>
            <w:r w:rsidR="00341309">
              <w:rPr>
                <w:rFonts w:ascii="Times New Roman" w:hAnsi="Times New Roman"/>
                <w:b/>
                <w:sz w:val="20"/>
              </w:rPr>
              <w:t>565</w:t>
            </w:r>
            <w:r w:rsidR="00341309" w:rsidRPr="0087699D">
              <w:rPr>
                <w:rFonts w:ascii="Times New Roman" w:hAnsi="Times New Roman"/>
                <w:b/>
                <w:sz w:val="20"/>
              </w:rPr>
              <w:t xml:space="preserve"> </w:t>
            </w:r>
            <w:r w:rsidR="0094091D" w:rsidRPr="0087699D">
              <w:rPr>
                <w:rFonts w:ascii="Times New Roman" w:hAnsi="Times New Roman"/>
                <w:b/>
                <w:sz w:val="20"/>
              </w:rPr>
              <w:t>hours</w:t>
            </w:r>
          </w:p>
        </w:tc>
      </w:tr>
      <w:tr w:rsidR="00696209" w:rsidRPr="0087699D" w:rsidTr="00605421">
        <w:trPr>
          <w:cantSplit/>
          <w:trHeight w:val="260"/>
        </w:trPr>
        <w:tc>
          <w:tcPr>
            <w:tcW w:w="10350" w:type="dxa"/>
            <w:gridSpan w:val="5"/>
            <w:tcBorders>
              <w:top w:val="single" w:sz="4" w:space="0" w:color="000000"/>
              <w:left w:val="single" w:sz="4" w:space="0" w:color="auto"/>
              <w:bottom w:val="single" w:sz="4" w:space="0" w:color="000000"/>
              <w:right w:val="single" w:sz="4" w:space="0" w:color="auto"/>
            </w:tcBorders>
            <w:shd w:val="clear" w:color="auto" w:fill="auto"/>
          </w:tcPr>
          <w:p w:rsidR="0094091D" w:rsidRPr="0087699D" w:rsidRDefault="0094091D" w:rsidP="003D650A">
            <w:pPr>
              <w:widowControl/>
              <w:tabs>
                <w:tab w:val="left" w:pos="-1080"/>
                <w:tab w:val="left" w:pos="-720"/>
                <w:tab w:val="left" w:pos="360"/>
                <w:tab w:val="left" w:pos="810"/>
              </w:tabs>
              <w:jc w:val="center"/>
              <w:rPr>
                <w:rFonts w:ascii="Times New Roman" w:hAnsi="Times New Roman"/>
                <w:b/>
                <w:sz w:val="20"/>
              </w:rPr>
            </w:pPr>
            <w:r w:rsidRPr="0087699D">
              <w:rPr>
                <w:rFonts w:ascii="Times New Roman" w:hAnsi="Times New Roman"/>
                <w:b/>
                <w:sz w:val="20"/>
              </w:rPr>
              <w:t>APPROVALS PRIOR TO PRODUCTION</w:t>
            </w:r>
          </w:p>
        </w:tc>
      </w:tr>
      <w:tr w:rsidR="00150603" w:rsidRPr="0087699D" w:rsidTr="000342F5">
        <w:trPr>
          <w:cantSplit/>
          <w:trHeight w:val="593"/>
        </w:trPr>
        <w:tc>
          <w:tcPr>
            <w:tcW w:w="1469" w:type="dxa"/>
            <w:vMerge w:val="restart"/>
            <w:tcBorders>
              <w:top w:val="single" w:sz="4" w:space="0" w:color="000000"/>
              <w:left w:val="single" w:sz="4" w:space="0" w:color="auto"/>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1156; 1167</w:t>
            </w:r>
          </w:p>
        </w:tc>
        <w:tc>
          <w:tcPr>
            <w:tcW w:w="4568" w:type="dxa"/>
            <w:vMerge w:val="restart"/>
            <w:tcBorders>
              <w:top w:val="single" w:sz="4" w:space="0" w:color="000000"/>
              <w:left w:val="single" w:sz="4" w:space="0" w:color="000000"/>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Request approval to produce within 500 feet of a unit or lease line; submit supporting information/ documentation; notify adjacent operators and provide BSEE proof of notice date.</w:t>
            </w:r>
          </w:p>
        </w:tc>
        <w:tc>
          <w:tcPr>
            <w:tcW w:w="1395" w:type="dxa"/>
            <w:tcBorders>
              <w:top w:val="single" w:sz="4" w:space="0" w:color="000000"/>
              <w:left w:val="single" w:sz="4" w:space="0" w:color="000000"/>
              <w:bottom w:val="single" w:sz="4" w:space="0" w:color="000000"/>
              <w:right w:val="single" w:sz="4" w:space="0" w:color="auto"/>
            </w:tcBorders>
            <w:shd w:val="clear" w:color="auto" w:fill="auto"/>
          </w:tcPr>
          <w:p w:rsidR="00150603" w:rsidRPr="0087699D" w:rsidRDefault="0037145E" w:rsidP="0094091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8.7</w:t>
            </w:r>
            <w:r w:rsidR="00150603" w:rsidRPr="0087699D">
              <w:rPr>
                <w:rFonts w:ascii="Times New Roman" w:hAnsi="Times New Roman"/>
                <w:sz w:val="20"/>
              </w:rPr>
              <w:t>5</w:t>
            </w:r>
          </w:p>
        </w:tc>
        <w:tc>
          <w:tcPr>
            <w:tcW w:w="1658" w:type="dxa"/>
            <w:tcBorders>
              <w:top w:val="single" w:sz="4" w:space="0" w:color="000000"/>
              <w:left w:val="single" w:sz="4" w:space="0" w:color="000000"/>
              <w:bottom w:val="single" w:sz="4" w:space="0" w:color="000000"/>
              <w:right w:val="single" w:sz="4" w:space="0" w:color="auto"/>
            </w:tcBorders>
            <w:shd w:val="clear" w:color="auto" w:fill="auto"/>
          </w:tcPr>
          <w:p w:rsidR="00150603" w:rsidRPr="0087699D" w:rsidRDefault="00245B56" w:rsidP="003C544A">
            <w:pPr>
              <w:widowControl/>
              <w:tabs>
                <w:tab w:val="left" w:pos="-1080"/>
                <w:tab w:val="left" w:pos="-720"/>
                <w:tab w:val="left" w:pos="360"/>
                <w:tab w:val="left" w:pos="810"/>
              </w:tabs>
              <w:rPr>
                <w:rFonts w:ascii="Times New Roman" w:hAnsi="Times New Roman"/>
                <w:sz w:val="20"/>
              </w:rPr>
            </w:pPr>
            <w:r>
              <w:rPr>
                <w:rFonts w:ascii="Times New Roman" w:hAnsi="Times New Roman"/>
                <w:sz w:val="20"/>
              </w:rPr>
              <w:t>20</w:t>
            </w:r>
            <w:r w:rsidRPr="0087699D">
              <w:rPr>
                <w:rFonts w:ascii="Times New Roman" w:hAnsi="Times New Roman"/>
                <w:sz w:val="20"/>
              </w:rPr>
              <w:t xml:space="preserve"> </w:t>
            </w:r>
            <w:r w:rsidR="00150603" w:rsidRPr="0087699D">
              <w:rPr>
                <w:rFonts w:ascii="Times New Roman" w:hAnsi="Times New Roman"/>
                <w:sz w:val="20"/>
              </w:rPr>
              <w:t>requests</w:t>
            </w:r>
          </w:p>
        </w:tc>
        <w:tc>
          <w:tcPr>
            <w:tcW w:w="1260" w:type="dxa"/>
            <w:tcBorders>
              <w:top w:val="single" w:sz="4" w:space="0" w:color="000000"/>
              <w:left w:val="single" w:sz="4" w:space="0" w:color="000000"/>
              <w:bottom w:val="single" w:sz="4" w:space="0" w:color="000000"/>
              <w:right w:val="single" w:sz="4" w:space="0" w:color="auto"/>
            </w:tcBorders>
            <w:shd w:val="clear" w:color="auto" w:fill="auto"/>
          </w:tcPr>
          <w:p w:rsidR="00150603" w:rsidRPr="0087699D" w:rsidRDefault="003C544A" w:rsidP="00D1665D">
            <w:pPr>
              <w:widowControl/>
              <w:tabs>
                <w:tab w:val="left" w:pos="-1080"/>
                <w:tab w:val="left" w:pos="-720"/>
                <w:tab w:val="left" w:pos="360"/>
                <w:tab w:val="left" w:pos="810"/>
              </w:tabs>
              <w:jc w:val="right"/>
              <w:rPr>
                <w:rFonts w:ascii="Times New Roman" w:hAnsi="Times New Roman"/>
                <w:sz w:val="20"/>
              </w:rPr>
            </w:pPr>
            <w:r w:rsidRPr="0087699D">
              <w:rPr>
                <w:rFonts w:ascii="Times New Roman" w:hAnsi="Times New Roman"/>
                <w:sz w:val="20"/>
              </w:rPr>
              <w:t>1</w:t>
            </w:r>
            <w:r w:rsidR="00244F0D">
              <w:rPr>
                <w:rFonts w:ascii="Times New Roman" w:hAnsi="Times New Roman"/>
                <w:sz w:val="20"/>
              </w:rPr>
              <w:t>7</w:t>
            </w:r>
            <w:r w:rsidR="00150603" w:rsidRPr="0087699D">
              <w:rPr>
                <w:rFonts w:ascii="Times New Roman" w:hAnsi="Times New Roman"/>
                <w:sz w:val="20"/>
              </w:rPr>
              <w:t>5</w:t>
            </w:r>
          </w:p>
        </w:tc>
      </w:tr>
      <w:tr w:rsidR="00150603" w:rsidRPr="0087699D" w:rsidTr="00605421">
        <w:trPr>
          <w:cantSplit/>
          <w:trHeight w:val="305"/>
        </w:trPr>
        <w:tc>
          <w:tcPr>
            <w:tcW w:w="1469" w:type="dxa"/>
            <w:vMerge/>
            <w:tcBorders>
              <w:left w:val="single" w:sz="4" w:space="0" w:color="auto"/>
              <w:bottom w:val="single" w:sz="4" w:space="0" w:color="000000"/>
              <w:right w:val="single" w:sz="4" w:space="0" w:color="000000"/>
            </w:tcBorders>
            <w:shd w:val="clear" w:color="auto" w:fill="auto"/>
          </w:tcPr>
          <w:p w:rsidR="00150603" w:rsidRPr="0087699D" w:rsidRDefault="00150603" w:rsidP="0094091D">
            <w:pPr>
              <w:widowControl/>
              <w:tabs>
                <w:tab w:val="left" w:pos="-1080"/>
                <w:tab w:val="left" w:pos="-720"/>
                <w:tab w:val="left" w:pos="360"/>
                <w:tab w:val="left" w:pos="810"/>
              </w:tabs>
              <w:rPr>
                <w:rFonts w:ascii="Times New Roman" w:hAnsi="Times New Roman"/>
                <w:sz w:val="20"/>
              </w:rPr>
            </w:pPr>
          </w:p>
        </w:tc>
        <w:tc>
          <w:tcPr>
            <w:tcW w:w="4568" w:type="dxa"/>
            <w:vMerge/>
            <w:tcBorders>
              <w:left w:val="single" w:sz="4" w:space="0" w:color="000000"/>
              <w:bottom w:val="single" w:sz="4" w:space="0" w:color="000000"/>
              <w:right w:val="single" w:sz="4" w:space="0" w:color="000000"/>
            </w:tcBorders>
            <w:shd w:val="clear" w:color="auto" w:fill="auto"/>
          </w:tcPr>
          <w:p w:rsidR="00150603" w:rsidRPr="0087699D" w:rsidRDefault="00150603" w:rsidP="0094091D">
            <w:pPr>
              <w:widowControl/>
              <w:tabs>
                <w:tab w:val="left" w:pos="-1080"/>
                <w:tab w:val="left" w:pos="-720"/>
                <w:tab w:val="left" w:pos="360"/>
                <w:tab w:val="left" w:pos="810"/>
              </w:tabs>
              <w:rPr>
                <w:rFonts w:ascii="Times New Roman" w:hAnsi="Times New Roman"/>
                <w:sz w:val="20"/>
              </w:rPr>
            </w:pPr>
          </w:p>
        </w:tc>
        <w:tc>
          <w:tcPr>
            <w:tcW w:w="4313" w:type="dxa"/>
            <w:gridSpan w:val="3"/>
            <w:tcBorders>
              <w:top w:val="single" w:sz="4" w:space="0" w:color="000000"/>
              <w:left w:val="single" w:sz="4" w:space="0" w:color="000000"/>
              <w:bottom w:val="single" w:sz="4" w:space="0" w:color="000000"/>
              <w:right w:val="single" w:sz="4" w:space="0" w:color="auto"/>
            </w:tcBorders>
            <w:shd w:val="clear" w:color="auto" w:fill="auto"/>
          </w:tcPr>
          <w:p w:rsidR="00150603" w:rsidRPr="0087699D" w:rsidRDefault="00150603" w:rsidP="00D1665D">
            <w:pPr>
              <w:widowControl/>
              <w:tabs>
                <w:tab w:val="left" w:pos="-1080"/>
                <w:tab w:val="left" w:pos="-720"/>
                <w:tab w:val="left" w:pos="360"/>
                <w:tab w:val="left" w:pos="810"/>
              </w:tabs>
              <w:jc w:val="center"/>
              <w:rPr>
                <w:rFonts w:ascii="Times New Roman" w:hAnsi="Times New Roman"/>
                <w:sz w:val="20"/>
              </w:rPr>
            </w:pPr>
            <w:r w:rsidRPr="0087699D">
              <w:rPr>
                <w:rFonts w:ascii="Times New Roman" w:hAnsi="Times New Roman"/>
                <w:sz w:val="20"/>
              </w:rPr>
              <w:t xml:space="preserve">$3,892 x </w:t>
            </w:r>
            <w:r w:rsidR="00245B56">
              <w:rPr>
                <w:rFonts w:ascii="Times New Roman" w:hAnsi="Times New Roman"/>
                <w:sz w:val="20"/>
              </w:rPr>
              <w:t>20</w:t>
            </w:r>
            <w:r w:rsidR="00245B56" w:rsidRPr="0087699D">
              <w:rPr>
                <w:rFonts w:ascii="Times New Roman" w:hAnsi="Times New Roman"/>
                <w:sz w:val="20"/>
              </w:rPr>
              <w:t xml:space="preserve"> </w:t>
            </w:r>
            <w:r w:rsidRPr="0087699D">
              <w:rPr>
                <w:rFonts w:ascii="Times New Roman" w:hAnsi="Times New Roman"/>
                <w:sz w:val="20"/>
              </w:rPr>
              <w:t>requests = $</w:t>
            </w:r>
            <w:r w:rsidR="00244F0D">
              <w:rPr>
                <w:rFonts w:ascii="Times New Roman" w:hAnsi="Times New Roman"/>
                <w:sz w:val="20"/>
              </w:rPr>
              <w:t>77,840</w:t>
            </w:r>
          </w:p>
        </w:tc>
      </w:tr>
      <w:tr w:rsidR="00150603" w:rsidRPr="0087699D" w:rsidTr="000342F5">
        <w:trPr>
          <w:cantSplit/>
          <w:trHeight w:val="323"/>
        </w:trPr>
        <w:tc>
          <w:tcPr>
            <w:tcW w:w="1469" w:type="dxa"/>
            <w:tcBorders>
              <w:top w:val="single" w:sz="4" w:space="0" w:color="000000"/>
              <w:left w:val="single" w:sz="4" w:space="0" w:color="auto"/>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1156(b); 1158(b)</w:t>
            </w:r>
          </w:p>
        </w:tc>
        <w:tc>
          <w:tcPr>
            <w:tcW w:w="4568" w:type="dxa"/>
            <w:tcBorders>
              <w:top w:val="single" w:sz="4" w:space="0" w:color="000000"/>
              <w:left w:val="single" w:sz="4" w:space="0" w:color="000000"/>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Notify adjacent operators submit letters of acceptance or objection to BSEE within 30 days after notice; include proof of notice date.</w:t>
            </w:r>
          </w:p>
        </w:tc>
        <w:tc>
          <w:tcPr>
            <w:tcW w:w="1395" w:type="dxa"/>
            <w:tcBorders>
              <w:top w:val="single" w:sz="4" w:space="0" w:color="000000"/>
              <w:left w:val="single" w:sz="4" w:space="0" w:color="000000"/>
              <w:bottom w:val="single" w:sz="4" w:space="0" w:color="000000"/>
              <w:right w:val="single" w:sz="4" w:space="0" w:color="auto"/>
            </w:tcBorders>
            <w:shd w:val="clear" w:color="auto" w:fill="auto"/>
          </w:tcPr>
          <w:p w:rsidR="00150603" w:rsidRPr="0087699D" w:rsidRDefault="0037145E" w:rsidP="0094091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1.63</w:t>
            </w:r>
          </w:p>
        </w:tc>
        <w:tc>
          <w:tcPr>
            <w:tcW w:w="1658" w:type="dxa"/>
            <w:tcBorders>
              <w:top w:val="single" w:sz="4" w:space="0" w:color="000000"/>
              <w:left w:val="single" w:sz="4" w:space="0" w:color="000000"/>
              <w:bottom w:val="single" w:sz="4" w:space="0" w:color="000000"/>
              <w:right w:val="single" w:sz="4" w:space="0" w:color="auto"/>
            </w:tcBorders>
            <w:shd w:val="clear" w:color="auto" w:fill="auto"/>
          </w:tcPr>
          <w:p w:rsidR="00150603" w:rsidRPr="0087699D" w:rsidRDefault="00245B56" w:rsidP="003C544A">
            <w:pPr>
              <w:widowControl/>
              <w:tabs>
                <w:tab w:val="left" w:pos="-1080"/>
                <w:tab w:val="left" w:pos="-720"/>
                <w:tab w:val="left" w:pos="360"/>
                <w:tab w:val="left" w:pos="810"/>
              </w:tabs>
              <w:rPr>
                <w:rFonts w:ascii="Times New Roman" w:hAnsi="Times New Roman"/>
                <w:sz w:val="20"/>
              </w:rPr>
            </w:pPr>
            <w:r>
              <w:rPr>
                <w:rFonts w:ascii="Times New Roman" w:hAnsi="Times New Roman"/>
                <w:sz w:val="20"/>
              </w:rPr>
              <w:t>20</w:t>
            </w:r>
            <w:r w:rsidRPr="0087699D">
              <w:rPr>
                <w:rFonts w:ascii="Times New Roman" w:hAnsi="Times New Roman"/>
                <w:sz w:val="20"/>
              </w:rPr>
              <w:t xml:space="preserve"> </w:t>
            </w:r>
            <w:r w:rsidR="00150603" w:rsidRPr="0087699D">
              <w:rPr>
                <w:rFonts w:ascii="Times New Roman" w:hAnsi="Times New Roman"/>
                <w:sz w:val="20"/>
              </w:rPr>
              <w:t>letters</w:t>
            </w:r>
          </w:p>
        </w:tc>
        <w:tc>
          <w:tcPr>
            <w:tcW w:w="1260" w:type="dxa"/>
            <w:tcBorders>
              <w:top w:val="single" w:sz="4" w:space="0" w:color="000000"/>
              <w:left w:val="single" w:sz="4" w:space="0" w:color="000000"/>
              <w:bottom w:val="single" w:sz="4" w:space="0" w:color="000000"/>
              <w:right w:val="single" w:sz="4" w:space="0" w:color="auto"/>
            </w:tcBorders>
            <w:shd w:val="clear" w:color="auto" w:fill="auto"/>
          </w:tcPr>
          <w:p w:rsidR="00150603" w:rsidRPr="0087699D" w:rsidRDefault="00244F0D" w:rsidP="00D1665D">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33</w:t>
            </w:r>
          </w:p>
        </w:tc>
      </w:tr>
      <w:tr w:rsidR="00150603" w:rsidRPr="0087699D" w:rsidTr="000342F5">
        <w:trPr>
          <w:cantSplit/>
          <w:trHeight w:val="620"/>
        </w:trPr>
        <w:tc>
          <w:tcPr>
            <w:tcW w:w="1469" w:type="dxa"/>
            <w:vMerge w:val="restart"/>
            <w:tcBorders>
              <w:top w:val="single" w:sz="4" w:space="0" w:color="000000"/>
              <w:left w:val="single" w:sz="4" w:space="0" w:color="auto"/>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1157; 1167</w:t>
            </w:r>
          </w:p>
        </w:tc>
        <w:tc>
          <w:tcPr>
            <w:tcW w:w="4568" w:type="dxa"/>
            <w:vMerge w:val="restart"/>
            <w:tcBorders>
              <w:top w:val="single" w:sz="4" w:space="0" w:color="000000"/>
              <w:left w:val="single" w:sz="4" w:space="0" w:color="000000"/>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Request approval to produce gas-cap gas in an oil reservoir with an associated gas cap, or to continue producing an oil well showing characteristics of a gas well with an associated gas cap; submit producing an oil well showing characteristics of a gas well with an associated gas cap; submit supporting information. .</w:t>
            </w:r>
          </w:p>
        </w:tc>
        <w:tc>
          <w:tcPr>
            <w:tcW w:w="1395" w:type="dxa"/>
            <w:tcBorders>
              <w:top w:val="single" w:sz="4" w:space="0" w:color="000000"/>
              <w:left w:val="single" w:sz="4" w:space="0" w:color="000000"/>
              <w:bottom w:val="single" w:sz="4" w:space="0" w:color="000000"/>
              <w:right w:val="single" w:sz="4" w:space="0" w:color="auto"/>
            </w:tcBorders>
            <w:shd w:val="clear" w:color="auto" w:fill="auto"/>
          </w:tcPr>
          <w:p w:rsidR="00150603" w:rsidRPr="0087699D" w:rsidRDefault="00150603" w:rsidP="002A11B4">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1</w:t>
            </w:r>
            <w:r w:rsidR="0037145E" w:rsidRPr="0087699D">
              <w:rPr>
                <w:rFonts w:ascii="Times New Roman" w:hAnsi="Times New Roman"/>
                <w:sz w:val="20"/>
              </w:rPr>
              <w:t>6.2</w:t>
            </w:r>
          </w:p>
        </w:tc>
        <w:tc>
          <w:tcPr>
            <w:tcW w:w="1658" w:type="dxa"/>
            <w:tcBorders>
              <w:top w:val="single" w:sz="4" w:space="0" w:color="000000"/>
              <w:left w:val="single" w:sz="4" w:space="0" w:color="000000"/>
              <w:bottom w:val="single" w:sz="4" w:space="0" w:color="000000"/>
              <w:right w:val="single" w:sz="4" w:space="0" w:color="auto"/>
            </w:tcBorders>
            <w:shd w:val="clear" w:color="auto" w:fill="auto"/>
          </w:tcPr>
          <w:p w:rsidR="00150603" w:rsidRPr="0087699D" w:rsidRDefault="003C544A" w:rsidP="0094091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2</w:t>
            </w:r>
            <w:r w:rsidR="00245B56">
              <w:rPr>
                <w:rFonts w:ascii="Times New Roman" w:hAnsi="Times New Roman"/>
                <w:sz w:val="20"/>
              </w:rPr>
              <w:t>2</w:t>
            </w:r>
            <w:r w:rsidR="00150603" w:rsidRPr="0087699D">
              <w:rPr>
                <w:rFonts w:ascii="Times New Roman" w:hAnsi="Times New Roman"/>
                <w:sz w:val="20"/>
              </w:rPr>
              <w:t xml:space="preserve"> requests</w:t>
            </w:r>
          </w:p>
          <w:p w:rsidR="00150603" w:rsidRPr="0087699D" w:rsidRDefault="00150603" w:rsidP="0094091D">
            <w:pPr>
              <w:widowControl/>
              <w:tabs>
                <w:tab w:val="left" w:pos="-1080"/>
                <w:tab w:val="left" w:pos="-720"/>
                <w:tab w:val="left" w:pos="360"/>
                <w:tab w:val="left" w:pos="810"/>
              </w:tabs>
              <w:rPr>
                <w:rFonts w:ascii="Times New Roman" w:hAnsi="Times New Roman"/>
                <w:sz w:val="20"/>
              </w:rPr>
            </w:pPr>
          </w:p>
        </w:tc>
        <w:tc>
          <w:tcPr>
            <w:tcW w:w="1260" w:type="dxa"/>
            <w:tcBorders>
              <w:top w:val="single" w:sz="4" w:space="0" w:color="000000"/>
              <w:left w:val="single" w:sz="4" w:space="0" w:color="000000"/>
              <w:bottom w:val="single" w:sz="4" w:space="0" w:color="000000"/>
              <w:right w:val="single" w:sz="4" w:space="0" w:color="auto"/>
            </w:tcBorders>
            <w:shd w:val="clear" w:color="auto" w:fill="auto"/>
          </w:tcPr>
          <w:p w:rsidR="00150603" w:rsidRPr="0087699D" w:rsidRDefault="00244F0D" w:rsidP="00D1665D">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356</w:t>
            </w:r>
          </w:p>
        </w:tc>
      </w:tr>
      <w:tr w:rsidR="00150603" w:rsidRPr="0087699D" w:rsidTr="00605421">
        <w:trPr>
          <w:cantSplit/>
          <w:trHeight w:val="386"/>
        </w:trPr>
        <w:tc>
          <w:tcPr>
            <w:tcW w:w="1469" w:type="dxa"/>
            <w:vMerge/>
            <w:tcBorders>
              <w:left w:val="single" w:sz="4" w:space="0" w:color="auto"/>
              <w:bottom w:val="single" w:sz="4" w:space="0" w:color="000000"/>
              <w:right w:val="single" w:sz="4" w:space="0" w:color="000000"/>
            </w:tcBorders>
            <w:shd w:val="clear" w:color="auto" w:fill="auto"/>
          </w:tcPr>
          <w:p w:rsidR="00150603" w:rsidRPr="0087699D" w:rsidRDefault="00150603" w:rsidP="0094091D">
            <w:pPr>
              <w:widowControl/>
              <w:tabs>
                <w:tab w:val="left" w:pos="-1080"/>
                <w:tab w:val="left" w:pos="-720"/>
                <w:tab w:val="left" w:pos="360"/>
                <w:tab w:val="left" w:pos="810"/>
              </w:tabs>
              <w:rPr>
                <w:rFonts w:ascii="Times New Roman" w:hAnsi="Times New Roman"/>
                <w:sz w:val="20"/>
              </w:rPr>
            </w:pPr>
          </w:p>
        </w:tc>
        <w:tc>
          <w:tcPr>
            <w:tcW w:w="4568" w:type="dxa"/>
            <w:vMerge/>
            <w:tcBorders>
              <w:left w:val="single" w:sz="4" w:space="0" w:color="000000"/>
              <w:bottom w:val="single" w:sz="4" w:space="0" w:color="000000"/>
              <w:right w:val="single" w:sz="4" w:space="0" w:color="000000"/>
            </w:tcBorders>
            <w:shd w:val="clear" w:color="auto" w:fill="auto"/>
          </w:tcPr>
          <w:p w:rsidR="00150603" w:rsidRPr="0087699D" w:rsidRDefault="00150603" w:rsidP="0094091D">
            <w:pPr>
              <w:widowControl/>
              <w:tabs>
                <w:tab w:val="left" w:pos="-1080"/>
                <w:tab w:val="left" w:pos="-720"/>
                <w:tab w:val="left" w:pos="360"/>
                <w:tab w:val="left" w:pos="810"/>
              </w:tabs>
              <w:rPr>
                <w:rFonts w:ascii="Times New Roman" w:hAnsi="Times New Roman"/>
                <w:sz w:val="20"/>
              </w:rPr>
            </w:pPr>
          </w:p>
        </w:tc>
        <w:tc>
          <w:tcPr>
            <w:tcW w:w="4313" w:type="dxa"/>
            <w:gridSpan w:val="3"/>
            <w:tcBorders>
              <w:top w:val="single" w:sz="4" w:space="0" w:color="000000"/>
              <w:left w:val="single" w:sz="4" w:space="0" w:color="000000"/>
              <w:bottom w:val="single" w:sz="4" w:space="0" w:color="000000"/>
            </w:tcBorders>
            <w:shd w:val="clear" w:color="auto" w:fill="auto"/>
          </w:tcPr>
          <w:p w:rsidR="00150603" w:rsidRPr="0087699D" w:rsidRDefault="00150603" w:rsidP="00D1665D">
            <w:pPr>
              <w:widowControl/>
              <w:tabs>
                <w:tab w:val="left" w:pos="-1080"/>
                <w:tab w:val="left" w:pos="-720"/>
                <w:tab w:val="left" w:pos="360"/>
                <w:tab w:val="left" w:pos="810"/>
              </w:tabs>
              <w:jc w:val="center"/>
              <w:rPr>
                <w:rFonts w:ascii="Times New Roman" w:hAnsi="Times New Roman"/>
                <w:sz w:val="20"/>
              </w:rPr>
            </w:pPr>
            <w:r w:rsidRPr="0087699D">
              <w:rPr>
                <w:rFonts w:ascii="Times New Roman" w:hAnsi="Times New Roman"/>
                <w:sz w:val="20"/>
              </w:rPr>
              <w:t xml:space="preserve">$4,953 x </w:t>
            </w:r>
            <w:r w:rsidR="003C544A" w:rsidRPr="0087699D">
              <w:rPr>
                <w:rFonts w:ascii="Times New Roman" w:hAnsi="Times New Roman"/>
                <w:sz w:val="20"/>
              </w:rPr>
              <w:t>2</w:t>
            </w:r>
            <w:r w:rsidR="00245B56">
              <w:rPr>
                <w:rFonts w:ascii="Times New Roman" w:hAnsi="Times New Roman"/>
                <w:sz w:val="20"/>
              </w:rPr>
              <w:t>2</w:t>
            </w:r>
            <w:r w:rsidRPr="0087699D">
              <w:rPr>
                <w:rFonts w:ascii="Times New Roman" w:hAnsi="Times New Roman"/>
                <w:sz w:val="20"/>
              </w:rPr>
              <w:t xml:space="preserve"> requests = $</w:t>
            </w:r>
            <w:r w:rsidR="00244F0D">
              <w:rPr>
                <w:rFonts w:ascii="Times New Roman" w:hAnsi="Times New Roman"/>
                <w:sz w:val="20"/>
              </w:rPr>
              <w:t>108,966</w:t>
            </w:r>
          </w:p>
          <w:p w:rsidR="003C544A" w:rsidRPr="0087699D" w:rsidRDefault="003C544A" w:rsidP="003C544A">
            <w:pPr>
              <w:widowControl/>
              <w:tabs>
                <w:tab w:val="left" w:pos="-1080"/>
                <w:tab w:val="left" w:pos="-720"/>
                <w:tab w:val="left" w:pos="360"/>
                <w:tab w:val="left" w:pos="810"/>
              </w:tabs>
              <w:rPr>
                <w:rFonts w:ascii="Times New Roman" w:hAnsi="Times New Roman"/>
                <w:sz w:val="20"/>
              </w:rPr>
            </w:pPr>
          </w:p>
        </w:tc>
      </w:tr>
      <w:tr w:rsidR="00150603" w:rsidRPr="0087699D" w:rsidTr="000342F5">
        <w:trPr>
          <w:cantSplit/>
          <w:trHeight w:val="377"/>
        </w:trPr>
        <w:tc>
          <w:tcPr>
            <w:tcW w:w="1469" w:type="dxa"/>
            <w:vMerge w:val="restart"/>
            <w:tcBorders>
              <w:left w:val="single" w:sz="4" w:space="0" w:color="auto"/>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1158; 1167</w:t>
            </w:r>
          </w:p>
        </w:tc>
        <w:tc>
          <w:tcPr>
            <w:tcW w:w="4568" w:type="dxa"/>
            <w:vMerge w:val="restart"/>
            <w:tcBorders>
              <w:left w:val="single" w:sz="4" w:space="0" w:color="000000"/>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 xml:space="preserve">Request </w:t>
            </w:r>
            <w:proofErr w:type="gramStart"/>
            <w:r w:rsidRPr="0087699D">
              <w:rPr>
                <w:rFonts w:ascii="Times New Roman" w:hAnsi="Times New Roman"/>
                <w:sz w:val="20"/>
              </w:rPr>
              <w:t>approval to downhole commingle</w:t>
            </w:r>
            <w:proofErr w:type="gramEnd"/>
            <w:r w:rsidRPr="0087699D">
              <w:rPr>
                <w:rFonts w:ascii="Times New Roman" w:hAnsi="Times New Roman"/>
                <w:sz w:val="20"/>
              </w:rPr>
              <w:t xml:space="preserve"> hydrocarbons; submit supporting information; notify operators and provide proof of notice date.</w:t>
            </w:r>
          </w:p>
        </w:tc>
        <w:tc>
          <w:tcPr>
            <w:tcW w:w="1395" w:type="dxa"/>
            <w:tcBorders>
              <w:top w:val="single" w:sz="4" w:space="0" w:color="000000"/>
              <w:left w:val="single" w:sz="4" w:space="0" w:color="000000"/>
              <w:bottom w:val="single" w:sz="4" w:space="0" w:color="000000"/>
            </w:tcBorders>
            <w:shd w:val="clear" w:color="auto" w:fill="auto"/>
          </w:tcPr>
          <w:p w:rsidR="00150603" w:rsidRPr="0087699D" w:rsidRDefault="0037145E" w:rsidP="0037145E">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24</w:t>
            </w:r>
          </w:p>
        </w:tc>
        <w:tc>
          <w:tcPr>
            <w:tcW w:w="1658" w:type="dxa"/>
            <w:tcBorders>
              <w:top w:val="single" w:sz="4" w:space="0" w:color="000000"/>
              <w:left w:val="single" w:sz="4" w:space="0" w:color="000000"/>
              <w:bottom w:val="single" w:sz="4" w:space="0" w:color="000000"/>
            </w:tcBorders>
            <w:shd w:val="clear" w:color="auto" w:fill="auto"/>
          </w:tcPr>
          <w:p w:rsidR="00150603" w:rsidRPr="0087699D" w:rsidRDefault="00245B56" w:rsidP="00346555">
            <w:pPr>
              <w:widowControl/>
              <w:tabs>
                <w:tab w:val="left" w:pos="-1080"/>
                <w:tab w:val="left" w:pos="-720"/>
                <w:tab w:val="left" w:pos="360"/>
                <w:tab w:val="left" w:pos="810"/>
              </w:tabs>
              <w:rPr>
                <w:rFonts w:ascii="Times New Roman" w:hAnsi="Times New Roman"/>
                <w:sz w:val="20"/>
              </w:rPr>
            </w:pPr>
            <w:r>
              <w:rPr>
                <w:rFonts w:ascii="Times New Roman" w:hAnsi="Times New Roman"/>
                <w:sz w:val="20"/>
              </w:rPr>
              <w:t>30</w:t>
            </w:r>
            <w:r w:rsidRPr="0087699D">
              <w:rPr>
                <w:rFonts w:ascii="Times New Roman" w:hAnsi="Times New Roman"/>
                <w:sz w:val="20"/>
              </w:rPr>
              <w:t xml:space="preserve"> </w:t>
            </w:r>
            <w:r w:rsidR="00150603" w:rsidRPr="0087699D">
              <w:rPr>
                <w:rFonts w:ascii="Times New Roman" w:hAnsi="Times New Roman"/>
                <w:sz w:val="20"/>
              </w:rPr>
              <w:t>applications</w:t>
            </w:r>
          </w:p>
        </w:tc>
        <w:tc>
          <w:tcPr>
            <w:tcW w:w="1260" w:type="dxa"/>
            <w:tcBorders>
              <w:top w:val="single" w:sz="4" w:space="0" w:color="000000"/>
              <w:left w:val="single" w:sz="4" w:space="0" w:color="000000"/>
              <w:bottom w:val="single" w:sz="4" w:space="0" w:color="000000"/>
            </w:tcBorders>
            <w:shd w:val="clear" w:color="auto" w:fill="auto"/>
          </w:tcPr>
          <w:p w:rsidR="00150603" w:rsidRPr="0087699D" w:rsidRDefault="00244F0D" w:rsidP="00D1665D">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720</w:t>
            </w:r>
          </w:p>
        </w:tc>
      </w:tr>
      <w:tr w:rsidR="00696209" w:rsidRPr="0087699D" w:rsidTr="00605421">
        <w:trPr>
          <w:cantSplit/>
          <w:trHeight w:val="233"/>
        </w:trPr>
        <w:tc>
          <w:tcPr>
            <w:tcW w:w="1469" w:type="dxa"/>
            <w:vMerge/>
            <w:tcBorders>
              <w:left w:val="single" w:sz="4" w:space="0" w:color="auto"/>
              <w:bottom w:val="single" w:sz="4" w:space="0" w:color="000000"/>
              <w:right w:val="single" w:sz="4" w:space="0" w:color="000000"/>
            </w:tcBorders>
            <w:shd w:val="clear" w:color="auto" w:fill="auto"/>
          </w:tcPr>
          <w:p w:rsidR="0094091D" w:rsidRPr="0087699D" w:rsidRDefault="0094091D" w:rsidP="0094091D">
            <w:pPr>
              <w:widowControl/>
              <w:tabs>
                <w:tab w:val="left" w:pos="-1080"/>
                <w:tab w:val="left" w:pos="-720"/>
                <w:tab w:val="left" w:pos="360"/>
                <w:tab w:val="left" w:pos="810"/>
              </w:tabs>
              <w:rPr>
                <w:rFonts w:ascii="Times New Roman" w:hAnsi="Times New Roman"/>
                <w:sz w:val="20"/>
              </w:rPr>
            </w:pPr>
          </w:p>
        </w:tc>
        <w:tc>
          <w:tcPr>
            <w:tcW w:w="4568" w:type="dxa"/>
            <w:vMerge/>
            <w:tcBorders>
              <w:left w:val="single" w:sz="4" w:space="0" w:color="000000"/>
              <w:bottom w:val="single" w:sz="4" w:space="0" w:color="000000"/>
              <w:right w:val="single" w:sz="4" w:space="0" w:color="000000"/>
            </w:tcBorders>
            <w:shd w:val="clear" w:color="auto" w:fill="auto"/>
          </w:tcPr>
          <w:p w:rsidR="0094091D" w:rsidRPr="0087699D" w:rsidRDefault="0094091D" w:rsidP="0094091D">
            <w:pPr>
              <w:widowControl/>
              <w:tabs>
                <w:tab w:val="left" w:pos="-1080"/>
                <w:tab w:val="left" w:pos="-720"/>
                <w:tab w:val="left" w:pos="360"/>
                <w:tab w:val="left" w:pos="810"/>
              </w:tabs>
              <w:rPr>
                <w:rFonts w:ascii="Times New Roman" w:hAnsi="Times New Roman"/>
                <w:sz w:val="20"/>
              </w:rPr>
            </w:pPr>
          </w:p>
        </w:tc>
        <w:tc>
          <w:tcPr>
            <w:tcW w:w="4313" w:type="dxa"/>
            <w:gridSpan w:val="3"/>
            <w:tcBorders>
              <w:top w:val="single" w:sz="4" w:space="0" w:color="000000"/>
              <w:left w:val="single" w:sz="4" w:space="0" w:color="000000"/>
              <w:bottom w:val="single" w:sz="4" w:space="0" w:color="000000"/>
            </w:tcBorders>
            <w:shd w:val="clear" w:color="auto" w:fill="auto"/>
          </w:tcPr>
          <w:p w:rsidR="0094091D" w:rsidRPr="0087699D" w:rsidRDefault="00346555" w:rsidP="00D1665D">
            <w:pPr>
              <w:widowControl/>
              <w:tabs>
                <w:tab w:val="left" w:pos="-1080"/>
                <w:tab w:val="left" w:pos="-720"/>
                <w:tab w:val="left" w:pos="360"/>
                <w:tab w:val="left" w:pos="810"/>
              </w:tabs>
              <w:jc w:val="right"/>
              <w:rPr>
                <w:rFonts w:ascii="Times New Roman" w:hAnsi="Times New Roman"/>
                <w:sz w:val="20"/>
              </w:rPr>
            </w:pPr>
            <w:r w:rsidRPr="0087699D">
              <w:rPr>
                <w:rFonts w:ascii="Times New Roman" w:hAnsi="Times New Roman"/>
                <w:sz w:val="20"/>
              </w:rPr>
              <w:t>$5,</w:t>
            </w:r>
            <w:r w:rsidR="00150603" w:rsidRPr="0087699D">
              <w:rPr>
                <w:rFonts w:ascii="Times New Roman" w:hAnsi="Times New Roman"/>
                <w:sz w:val="20"/>
              </w:rPr>
              <w:t>779</w:t>
            </w:r>
            <w:r w:rsidRPr="0087699D">
              <w:rPr>
                <w:rFonts w:ascii="Times New Roman" w:hAnsi="Times New Roman"/>
                <w:sz w:val="20"/>
              </w:rPr>
              <w:t xml:space="preserve"> x </w:t>
            </w:r>
            <w:r w:rsidR="00245B56">
              <w:rPr>
                <w:rFonts w:ascii="Times New Roman" w:hAnsi="Times New Roman"/>
                <w:sz w:val="20"/>
              </w:rPr>
              <w:t>30</w:t>
            </w:r>
            <w:r w:rsidR="00245B56" w:rsidRPr="0087699D">
              <w:rPr>
                <w:rFonts w:ascii="Times New Roman" w:hAnsi="Times New Roman"/>
                <w:sz w:val="20"/>
              </w:rPr>
              <w:t xml:space="preserve"> </w:t>
            </w:r>
            <w:r w:rsidR="0094091D" w:rsidRPr="0087699D">
              <w:rPr>
                <w:rFonts w:ascii="Times New Roman" w:hAnsi="Times New Roman"/>
                <w:sz w:val="20"/>
              </w:rPr>
              <w:t>applications = $</w:t>
            </w:r>
            <w:r w:rsidR="00244F0D">
              <w:rPr>
                <w:rFonts w:ascii="Times New Roman" w:hAnsi="Times New Roman"/>
                <w:sz w:val="20"/>
              </w:rPr>
              <w:t>173,370</w:t>
            </w:r>
          </w:p>
        </w:tc>
      </w:tr>
      <w:tr w:rsidR="00696209" w:rsidRPr="0087699D" w:rsidTr="000342F5">
        <w:trPr>
          <w:cantSplit/>
          <w:trHeight w:val="128"/>
        </w:trPr>
        <w:tc>
          <w:tcPr>
            <w:tcW w:w="7432" w:type="dxa"/>
            <w:gridSpan w:val="3"/>
            <w:vMerge w:val="restart"/>
            <w:tcBorders>
              <w:top w:val="single" w:sz="4" w:space="0" w:color="000000"/>
              <w:left w:val="single" w:sz="4" w:space="0" w:color="auto"/>
              <w:right w:val="single" w:sz="4" w:space="0" w:color="000000"/>
            </w:tcBorders>
            <w:shd w:val="clear" w:color="auto" w:fill="auto"/>
            <w:vAlign w:val="center"/>
          </w:tcPr>
          <w:p w:rsidR="0094091D" w:rsidRPr="0087699D" w:rsidRDefault="0094091D" w:rsidP="003D650A">
            <w:pPr>
              <w:widowControl/>
              <w:tabs>
                <w:tab w:val="left" w:pos="-1080"/>
                <w:tab w:val="left" w:pos="-720"/>
                <w:tab w:val="left" w:pos="360"/>
                <w:tab w:val="left" w:pos="810"/>
              </w:tabs>
              <w:jc w:val="right"/>
              <w:rPr>
                <w:rFonts w:ascii="Times New Roman" w:hAnsi="Times New Roman"/>
                <w:b/>
                <w:sz w:val="20"/>
              </w:rPr>
            </w:pPr>
            <w:r w:rsidRPr="0087699D">
              <w:rPr>
                <w:rFonts w:ascii="Times New Roman" w:hAnsi="Times New Roman"/>
                <w:b/>
                <w:sz w:val="20"/>
              </w:rPr>
              <w:t>Subtotal</w:t>
            </w:r>
          </w:p>
        </w:tc>
        <w:tc>
          <w:tcPr>
            <w:tcW w:w="1658" w:type="dxa"/>
            <w:tcBorders>
              <w:top w:val="single" w:sz="4" w:space="0" w:color="000000"/>
              <w:left w:val="single" w:sz="4" w:space="0" w:color="000000"/>
              <w:bottom w:val="single" w:sz="4" w:space="0" w:color="000000"/>
              <w:right w:val="single" w:sz="4" w:space="0" w:color="auto"/>
            </w:tcBorders>
            <w:shd w:val="clear" w:color="auto" w:fill="auto"/>
          </w:tcPr>
          <w:p w:rsidR="0094091D" w:rsidRPr="0087699D" w:rsidRDefault="00244F0D" w:rsidP="0094091D">
            <w:pPr>
              <w:widowControl/>
              <w:tabs>
                <w:tab w:val="left" w:pos="-1080"/>
                <w:tab w:val="left" w:pos="-720"/>
                <w:tab w:val="left" w:pos="360"/>
                <w:tab w:val="left" w:pos="810"/>
              </w:tabs>
              <w:rPr>
                <w:rFonts w:ascii="Times New Roman" w:hAnsi="Times New Roman"/>
                <w:b/>
                <w:sz w:val="20"/>
              </w:rPr>
            </w:pPr>
            <w:r>
              <w:rPr>
                <w:rFonts w:ascii="Times New Roman" w:hAnsi="Times New Roman"/>
                <w:b/>
                <w:sz w:val="20"/>
              </w:rPr>
              <w:t>92</w:t>
            </w:r>
            <w:r w:rsidRPr="0087699D">
              <w:rPr>
                <w:rFonts w:ascii="Times New Roman" w:hAnsi="Times New Roman"/>
                <w:b/>
                <w:sz w:val="20"/>
              </w:rPr>
              <w:t xml:space="preserve"> </w:t>
            </w:r>
            <w:r w:rsidR="0094091D" w:rsidRPr="0087699D">
              <w:rPr>
                <w:rFonts w:ascii="Times New Roman" w:hAnsi="Times New Roman"/>
                <w:b/>
                <w:sz w:val="20"/>
              </w:rPr>
              <w:t>responses</w:t>
            </w:r>
          </w:p>
        </w:tc>
        <w:tc>
          <w:tcPr>
            <w:tcW w:w="1260" w:type="dxa"/>
            <w:tcBorders>
              <w:top w:val="single" w:sz="4" w:space="0" w:color="000000"/>
              <w:left w:val="single" w:sz="4" w:space="0" w:color="000000"/>
              <w:bottom w:val="single" w:sz="4" w:space="0" w:color="000000"/>
              <w:right w:val="single" w:sz="4" w:space="0" w:color="auto"/>
            </w:tcBorders>
            <w:shd w:val="clear" w:color="auto" w:fill="auto"/>
          </w:tcPr>
          <w:p w:rsidR="0094091D" w:rsidRPr="0087699D" w:rsidRDefault="00244F0D" w:rsidP="00D1665D">
            <w:pPr>
              <w:widowControl/>
              <w:tabs>
                <w:tab w:val="left" w:pos="-1080"/>
                <w:tab w:val="left" w:pos="-720"/>
                <w:tab w:val="left" w:pos="360"/>
                <w:tab w:val="left" w:pos="810"/>
              </w:tabs>
              <w:jc w:val="right"/>
              <w:rPr>
                <w:rFonts w:ascii="Times New Roman" w:hAnsi="Times New Roman"/>
                <w:b/>
                <w:sz w:val="20"/>
              </w:rPr>
            </w:pPr>
            <w:r>
              <w:rPr>
                <w:rFonts w:ascii="Times New Roman" w:hAnsi="Times New Roman"/>
                <w:b/>
                <w:sz w:val="20"/>
              </w:rPr>
              <w:t>1,284</w:t>
            </w:r>
            <w:r w:rsidRPr="0087699D">
              <w:rPr>
                <w:rFonts w:ascii="Times New Roman" w:hAnsi="Times New Roman"/>
                <w:b/>
                <w:sz w:val="20"/>
              </w:rPr>
              <w:t xml:space="preserve"> </w:t>
            </w:r>
            <w:r w:rsidR="0094091D" w:rsidRPr="0087699D">
              <w:rPr>
                <w:rFonts w:ascii="Times New Roman" w:hAnsi="Times New Roman"/>
                <w:b/>
                <w:sz w:val="20"/>
              </w:rPr>
              <w:t>hours</w:t>
            </w:r>
          </w:p>
        </w:tc>
      </w:tr>
      <w:tr w:rsidR="00696209" w:rsidRPr="0087699D" w:rsidTr="00605421">
        <w:trPr>
          <w:cantSplit/>
          <w:trHeight w:val="260"/>
        </w:trPr>
        <w:tc>
          <w:tcPr>
            <w:tcW w:w="7432" w:type="dxa"/>
            <w:gridSpan w:val="3"/>
            <w:vMerge/>
            <w:tcBorders>
              <w:top w:val="single" w:sz="4" w:space="0" w:color="000000"/>
              <w:left w:val="single" w:sz="4" w:space="0" w:color="auto"/>
              <w:right w:val="single" w:sz="4" w:space="0" w:color="000000"/>
            </w:tcBorders>
            <w:shd w:val="clear" w:color="auto" w:fill="auto"/>
            <w:vAlign w:val="center"/>
          </w:tcPr>
          <w:p w:rsidR="0094091D" w:rsidRPr="0087699D" w:rsidRDefault="0094091D" w:rsidP="0094091D">
            <w:pPr>
              <w:widowControl/>
              <w:tabs>
                <w:tab w:val="left" w:pos="-1080"/>
                <w:tab w:val="left" w:pos="-720"/>
                <w:tab w:val="left" w:pos="360"/>
                <w:tab w:val="left" w:pos="810"/>
              </w:tabs>
              <w:rPr>
                <w:rFonts w:ascii="Times New Roman" w:hAnsi="Times New Roman"/>
                <w:b/>
                <w:sz w:val="20"/>
              </w:rPr>
            </w:pPr>
          </w:p>
        </w:tc>
        <w:tc>
          <w:tcPr>
            <w:tcW w:w="2918" w:type="dxa"/>
            <w:gridSpan w:val="2"/>
            <w:tcBorders>
              <w:top w:val="single" w:sz="4" w:space="0" w:color="000000"/>
              <w:left w:val="single" w:sz="4" w:space="0" w:color="000000"/>
              <w:right w:val="single" w:sz="4" w:space="0" w:color="auto"/>
            </w:tcBorders>
            <w:shd w:val="clear" w:color="auto" w:fill="auto"/>
          </w:tcPr>
          <w:p w:rsidR="0094091D" w:rsidRPr="0087699D" w:rsidRDefault="0094091D" w:rsidP="007C7F34">
            <w:pPr>
              <w:widowControl/>
              <w:tabs>
                <w:tab w:val="left" w:pos="-1080"/>
                <w:tab w:val="left" w:pos="-720"/>
                <w:tab w:val="left" w:pos="360"/>
                <w:tab w:val="left" w:pos="810"/>
              </w:tabs>
              <w:jc w:val="center"/>
              <w:rPr>
                <w:rFonts w:ascii="Times New Roman" w:hAnsi="Times New Roman"/>
                <w:b/>
                <w:sz w:val="20"/>
              </w:rPr>
            </w:pPr>
            <w:r w:rsidRPr="0087699D">
              <w:rPr>
                <w:rFonts w:ascii="Times New Roman" w:hAnsi="Times New Roman"/>
                <w:b/>
                <w:sz w:val="20"/>
              </w:rPr>
              <w:t>$</w:t>
            </w:r>
            <w:r w:rsidR="007C7F34">
              <w:rPr>
                <w:rFonts w:ascii="Times New Roman" w:hAnsi="Times New Roman"/>
                <w:b/>
                <w:sz w:val="20"/>
              </w:rPr>
              <w:t>360,176</w:t>
            </w:r>
            <w:r w:rsidR="00F43B28" w:rsidRPr="0087699D">
              <w:rPr>
                <w:rFonts w:ascii="Times New Roman" w:hAnsi="Times New Roman"/>
                <w:b/>
                <w:sz w:val="20"/>
              </w:rPr>
              <w:t xml:space="preserve"> </w:t>
            </w:r>
            <w:r w:rsidRPr="0087699D">
              <w:rPr>
                <w:rFonts w:ascii="Times New Roman" w:hAnsi="Times New Roman"/>
                <w:b/>
                <w:sz w:val="20"/>
              </w:rPr>
              <w:t xml:space="preserve"> non-hour costs</w:t>
            </w:r>
          </w:p>
        </w:tc>
      </w:tr>
      <w:tr w:rsidR="00696209" w:rsidRPr="0087699D" w:rsidTr="00605421">
        <w:trPr>
          <w:cantSplit/>
          <w:trHeight w:val="260"/>
        </w:trPr>
        <w:tc>
          <w:tcPr>
            <w:tcW w:w="10350" w:type="dxa"/>
            <w:gridSpan w:val="5"/>
            <w:tcBorders>
              <w:top w:val="single" w:sz="4" w:space="0" w:color="000000"/>
              <w:left w:val="single" w:sz="4" w:space="0" w:color="auto"/>
              <w:bottom w:val="single" w:sz="4" w:space="0" w:color="000000"/>
              <w:right w:val="single" w:sz="4" w:space="0" w:color="auto"/>
            </w:tcBorders>
            <w:shd w:val="clear" w:color="auto" w:fill="auto"/>
          </w:tcPr>
          <w:p w:rsidR="0094091D" w:rsidRPr="0087699D" w:rsidRDefault="0094091D" w:rsidP="003D650A">
            <w:pPr>
              <w:widowControl/>
              <w:tabs>
                <w:tab w:val="left" w:pos="-1080"/>
                <w:tab w:val="left" w:pos="-720"/>
                <w:tab w:val="left" w:pos="360"/>
                <w:tab w:val="left" w:pos="810"/>
              </w:tabs>
              <w:jc w:val="center"/>
              <w:rPr>
                <w:rFonts w:ascii="Times New Roman" w:hAnsi="Times New Roman"/>
                <w:b/>
                <w:sz w:val="20"/>
              </w:rPr>
            </w:pPr>
            <w:r w:rsidRPr="0087699D">
              <w:rPr>
                <w:rFonts w:ascii="Times New Roman" w:hAnsi="Times New Roman"/>
                <w:b/>
                <w:sz w:val="20"/>
              </w:rPr>
              <w:t>FLARING, VENTING, and BURNING HYDROCARBONS</w:t>
            </w:r>
          </w:p>
        </w:tc>
      </w:tr>
      <w:tr w:rsidR="00150603" w:rsidRPr="0087699D" w:rsidTr="000342F5">
        <w:trPr>
          <w:cantSplit/>
          <w:trHeight w:val="260"/>
        </w:trPr>
        <w:tc>
          <w:tcPr>
            <w:tcW w:w="1469" w:type="dxa"/>
            <w:tcBorders>
              <w:top w:val="single" w:sz="4" w:space="0" w:color="000000"/>
              <w:left w:val="single" w:sz="4" w:space="0" w:color="auto"/>
              <w:bottom w:val="single" w:sz="4" w:space="0" w:color="000000"/>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 xml:space="preserve">1160; 1161; 1163(e) </w:t>
            </w: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Request approval to flare or vent natural gas or exceed specified time limits/volumes; submit evaluation/documentation; report flare/vent information due to blow down of transportation pipelines within 72 hours after incident.</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150603" w:rsidRPr="0087699D" w:rsidRDefault="0039291B" w:rsidP="0037145E">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2.55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150603" w:rsidRPr="0087699D" w:rsidRDefault="00245B56" w:rsidP="00F9390F">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2</w:t>
            </w:r>
            <w:r>
              <w:rPr>
                <w:rFonts w:ascii="Times New Roman" w:hAnsi="Times New Roman"/>
                <w:sz w:val="20"/>
              </w:rPr>
              <w:t>3</w:t>
            </w:r>
            <w:r w:rsidR="00F9390F">
              <w:rPr>
                <w:rFonts w:ascii="Times New Roman" w:hAnsi="Times New Roman"/>
                <w:sz w:val="20"/>
              </w:rPr>
              <w:t>1</w:t>
            </w:r>
            <w:r w:rsidRPr="0087699D">
              <w:rPr>
                <w:rFonts w:ascii="Times New Roman" w:hAnsi="Times New Roman"/>
                <w:sz w:val="20"/>
              </w:rPr>
              <w:t xml:space="preserve"> </w:t>
            </w:r>
            <w:r w:rsidR="00150603" w:rsidRPr="0087699D">
              <w:rPr>
                <w:rFonts w:ascii="Times New Roman" w:hAnsi="Times New Roman"/>
                <w:sz w:val="20"/>
              </w:rPr>
              <w:t>requests/reports</w:t>
            </w:r>
          </w:p>
        </w:tc>
        <w:tc>
          <w:tcPr>
            <w:tcW w:w="1260" w:type="dxa"/>
            <w:tcBorders>
              <w:top w:val="single" w:sz="4" w:space="0" w:color="000000"/>
              <w:left w:val="single" w:sz="4" w:space="0" w:color="000000"/>
              <w:bottom w:val="single" w:sz="4" w:space="0" w:color="000000"/>
              <w:right w:val="single" w:sz="4" w:space="0" w:color="auto"/>
            </w:tcBorders>
            <w:shd w:val="clear" w:color="auto" w:fill="auto"/>
          </w:tcPr>
          <w:p w:rsidR="00150603" w:rsidRPr="0087699D" w:rsidRDefault="00244F0D" w:rsidP="00D1665D">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589</w:t>
            </w:r>
          </w:p>
          <w:p w:rsidR="0039291B" w:rsidRPr="0087699D" w:rsidRDefault="0039291B" w:rsidP="00D1665D">
            <w:pPr>
              <w:widowControl/>
              <w:tabs>
                <w:tab w:val="left" w:pos="-1080"/>
                <w:tab w:val="left" w:pos="-720"/>
                <w:tab w:val="left" w:pos="360"/>
                <w:tab w:val="left" w:pos="810"/>
              </w:tabs>
              <w:jc w:val="right"/>
              <w:rPr>
                <w:rFonts w:ascii="Times New Roman" w:hAnsi="Times New Roman"/>
                <w:sz w:val="20"/>
              </w:rPr>
            </w:pPr>
          </w:p>
        </w:tc>
      </w:tr>
      <w:tr w:rsidR="00150603" w:rsidRPr="0087699D" w:rsidTr="000342F5">
        <w:trPr>
          <w:cantSplit/>
        </w:trPr>
        <w:tc>
          <w:tcPr>
            <w:tcW w:w="1469" w:type="dxa"/>
            <w:tcBorders>
              <w:top w:val="single" w:sz="4" w:space="0" w:color="000000"/>
              <w:left w:val="single" w:sz="4" w:space="0" w:color="auto"/>
              <w:bottom w:val="single" w:sz="4" w:space="0" w:color="000000"/>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1160(b); 1164(b)(1), (2)</w:t>
            </w:r>
          </w:p>
        </w:tc>
        <w:tc>
          <w:tcPr>
            <w:tcW w:w="7621" w:type="dxa"/>
            <w:gridSpan w:val="3"/>
            <w:tcBorders>
              <w:top w:val="single" w:sz="4" w:space="0" w:color="000000"/>
              <w:left w:val="single" w:sz="4" w:space="0" w:color="000000"/>
              <w:bottom w:val="single" w:sz="4" w:space="0" w:color="000000"/>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H</w:t>
            </w:r>
            <w:r w:rsidRPr="0087699D">
              <w:rPr>
                <w:rFonts w:ascii="Times New Roman" w:hAnsi="Times New Roman"/>
                <w:sz w:val="20"/>
                <w:vertAlign w:val="subscript"/>
              </w:rPr>
              <w:t>2</w:t>
            </w:r>
            <w:r w:rsidRPr="0087699D">
              <w:rPr>
                <w:rFonts w:ascii="Times New Roman" w:hAnsi="Times New Roman"/>
                <w:sz w:val="20"/>
              </w:rPr>
              <w:t xml:space="preserve">S Contingency, Exploration, or Development and Production Plans and, Development Operations Coordination Documents–burdens covered under 1014-0018 and </w:t>
            </w:r>
            <w:proofErr w:type="gramStart"/>
            <w:r w:rsidRPr="0087699D">
              <w:rPr>
                <w:rFonts w:ascii="Times New Roman" w:hAnsi="Times New Roman"/>
                <w:sz w:val="20"/>
              </w:rPr>
              <w:t>BOEM’s</w:t>
            </w:r>
            <w:proofErr w:type="gramEnd"/>
            <w:r w:rsidRPr="0087699D">
              <w:rPr>
                <w:rFonts w:ascii="Times New Roman" w:hAnsi="Times New Roman"/>
                <w:sz w:val="20"/>
              </w:rPr>
              <w:t xml:space="preserve"> 1010-0151.  Monitor air quality and report – burdens covered under 1010-0057.</w:t>
            </w:r>
          </w:p>
        </w:tc>
        <w:tc>
          <w:tcPr>
            <w:tcW w:w="1260" w:type="dxa"/>
            <w:tcBorders>
              <w:top w:val="single" w:sz="4" w:space="0" w:color="000000"/>
              <w:left w:val="single" w:sz="4" w:space="0" w:color="000000"/>
              <w:bottom w:val="single" w:sz="4" w:space="0" w:color="000000"/>
              <w:right w:val="single" w:sz="4" w:space="0" w:color="auto"/>
            </w:tcBorders>
            <w:shd w:val="clear" w:color="auto" w:fill="auto"/>
          </w:tcPr>
          <w:p w:rsidR="00150603" w:rsidRPr="0087699D" w:rsidRDefault="00150603" w:rsidP="00D1665D">
            <w:pPr>
              <w:widowControl/>
              <w:tabs>
                <w:tab w:val="left" w:pos="-1080"/>
                <w:tab w:val="left" w:pos="-720"/>
                <w:tab w:val="left" w:pos="360"/>
                <w:tab w:val="left" w:pos="810"/>
              </w:tabs>
              <w:jc w:val="right"/>
              <w:rPr>
                <w:rFonts w:ascii="Times New Roman" w:hAnsi="Times New Roman"/>
                <w:sz w:val="20"/>
              </w:rPr>
            </w:pPr>
            <w:r w:rsidRPr="0087699D">
              <w:rPr>
                <w:rFonts w:ascii="Times New Roman" w:hAnsi="Times New Roman"/>
                <w:sz w:val="20"/>
              </w:rPr>
              <w:t>0</w:t>
            </w:r>
          </w:p>
        </w:tc>
      </w:tr>
      <w:tr w:rsidR="00150603" w:rsidRPr="0087699D" w:rsidTr="000342F5">
        <w:trPr>
          <w:cantSplit/>
        </w:trPr>
        <w:tc>
          <w:tcPr>
            <w:tcW w:w="1469" w:type="dxa"/>
            <w:tcBorders>
              <w:top w:val="single" w:sz="4" w:space="0" w:color="000000"/>
              <w:left w:val="single" w:sz="4" w:space="0" w:color="auto"/>
              <w:bottom w:val="single" w:sz="4" w:space="0" w:color="000000"/>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1162; 1163(e)</w:t>
            </w: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Request approval to burn produced liquid hydrocarbons; demonstrate no risk and/or submit documentation re transport.  If approval needed, submit documentation with relevant information re hydrocarbons burned under the approval.</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150603" w:rsidRPr="0087699D" w:rsidRDefault="0037145E" w:rsidP="0037145E">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1.25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150603" w:rsidRPr="0087699D" w:rsidRDefault="00245B56" w:rsidP="003C544A">
            <w:pPr>
              <w:widowControl/>
              <w:tabs>
                <w:tab w:val="left" w:pos="-1080"/>
                <w:tab w:val="left" w:pos="-720"/>
                <w:tab w:val="left" w:pos="360"/>
                <w:tab w:val="left" w:pos="810"/>
              </w:tabs>
              <w:rPr>
                <w:rFonts w:ascii="Times New Roman" w:hAnsi="Times New Roman"/>
                <w:sz w:val="20"/>
              </w:rPr>
            </w:pPr>
            <w:r>
              <w:rPr>
                <w:rFonts w:ascii="Times New Roman" w:hAnsi="Times New Roman"/>
                <w:sz w:val="20"/>
              </w:rPr>
              <w:t>3</w:t>
            </w:r>
            <w:r w:rsidRPr="0087699D">
              <w:rPr>
                <w:rFonts w:ascii="Times New Roman" w:hAnsi="Times New Roman"/>
                <w:sz w:val="20"/>
              </w:rPr>
              <w:t xml:space="preserve"> </w:t>
            </w:r>
            <w:r w:rsidR="00150603" w:rsidRPr="0087699D">
              <w:rPr>
                <w:rFonts w:ascii="Times New Roman" w:hAnsi="Times New Roman"/>
                <w:sz w:val="20"/>
              </w:rPr>
              <w:t>requests/ reports</w:t>
            </w:r>
          </w:p>
        </w:tc>
        <w:tc>
          <w:tcPr>
            <w:tcW w:w="1260" w:type="dxa"/>
            <w:tcBorders>
              <w:top w:val="single" w:sz="4" w:space="0" w:color="000000"/>
              <w:left w:val="single" w:sz="4" w:space="0" w:color="000000"/>
              <w:bottom w:val="single" w:sz="4" w:space="0" w:color="000000"/>
              <w:right w:val="single" w:sz="4" w:space="0" w:color="auto"/>
            </w:tcBorders>
            <w:shd w:val="clear" w:color="auto" w:fill="auto"/>
          </w:tcPr>
          <w:p w:rsidR="00150603" w:rsidRPr="0087699D" w:rsidRDefault="00244F0D" w:rsidP="00D1665D">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4</w:t>
            </w:r>
          </w:p>
        </w:tc>
      </w:tr>
      <w:tr w:rsidR="00150603" w:rsidRPr="0087699D" w:rsidTr="00D85885">
        <w:trPr>
          <w:cantSplit/>
        </w:trPr>
        <w:tc>
          <w:tcPr>
            <w:tcW w:w="1469" w:type="dxa"/>
            <w:tcBorders>
              <w:top w:val="single" w:sz="4" w:space="0" w:color="000000"/>
              <w:left w:val="single" w:sz="4" w:space="0" w:color="auto"/>
              <w:bottom w:val="single" w:sz="4" w:space="0" w:color="000000"/>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1163</w:t>
            </w: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Initial purchase or replacement of gas meters to measure the amount of gas flared or vented.  This is a non-hour cost burden.</w:t>
            </w:r>
          </w:p>
        </w:tc>
        <w:tc>
          <w:tcPr>
            <w:tcW w:w="4313" w:type="dxa"/>
            <w:gridSpan w:val="3"/>
            <w:tcBorders>
              <w:top w:val="single" w:sz="4" w:space="0" w:color="000000"/>
              <w:left w:val="single" w:sz="4" w:space="0" w:color="000000"/>
              <w:bottom w:val="single" w:sz="4" w:space="0" w:color="000000"/>
              <w:right w:val="single" w:sz="4" w:space="0" w:color="auto"/>
            </w:tcBorders>
            <w:shd w:val="clear" w:color="auto" w:fill="auto"/>
          </w:tcPr>
          <w:p w:rsidR="00150603" w:rsidRPr="0087699D" w:rsidRDefault="0039291B" w:rsidP="007C7F34">
            <w:pPr>
              <w:widowControl/>
              <w:tabs>
                <w:tab w:val="left" w:pos="-1080"/>
                <w:tab w:val="left" w:pos="-720"/>
                <w:tab w:val="left" w:pos="360"/>
                <w:tab w:val="left" w:pos="810"/>
              </w:tabs>
              <w:jc w:val="center"/>
              <w:rPr>
                <w:rFonts w:ascii="Times New Roman" w:hAnsi="Times New Roman"/>
                <w:sz w:val="20"/>
              </w:rPr>
            </w:pPr>
            <w:r w:rsidRPr="0087699D">
              <w:rPr>
                <w:rFonts w:ascii="Times New Roman" w:hAnsi="Times New Roman"/>
                <w:sz w:val="20"/>
              </w:rPr>
              <w:t>13</w:t>
            </w:r>
            <w:r w:rsidR="00150603" w:rsidRPr="0087699D">
              <w:rPr>
                <w:rFonts w:ascii="Times New Roman" w:hAnsi="Times New Roman"/>
                <w:sz w:val="20"/>
              </w:rPr>
              <w:t xml:space="preserve"> meters @ $77,000 each - $</w:t>
            </w:r>
            <w:r w:rsidR="007C7F34">
              <w:rPr>
                <w:rFonts w:ascii="Times New Roman" w:hAnsi="Times New Roman"/>
                <w:sz w:val="20"/>
              </w:rPr>
              <w:t>1,001,000</w:t>
            </w:r>
          </w:p>
        </w:tc>
      </w:tr>
      <w:tr w:rsidR="00150603" w:rsidRPr="0087699D" w:rsidTr="000342F5">
        <w:trPr>
          <w:cantSplit/>
        </w:trPr>
        <w:tc>
          <w:tcPr>
            <w:tcW w:w="1469" w:type="dxa"/>
            <w:tcBorders>
              <w:top w:val="single" w:sz="4" w:space="0" w:color="000000"/>
              <w:left w:val="single" w:sz="4" w:space="0" w:color="auto"/>
              <w:bottom w:val="single" w:sz="4" w:space="0" w:color="000000"/>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1163(a)(1)</w:t>
            </w: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 xml:space="preserve">Notify BSEE when facility begins to process more than an average of 2,000 </w:t>
            </w:r>
            <w:proofErr w:type="spellStart"/>
            <w:r w:rsidRPr="0087699D">
              <w:rPr>
                <w:rFonts w:ascii="Times New Roman" w:hAnsi="Times New Roman"/>
                <w:sz w:val="20"/>
              </w:rPr>
              <w:t>bopd</w:t>
            </w:r>
            <w:proofErr w:type="spellEnd"/>
            <w:r w:rsidRPr="0087699D">
              <w:rPr>
                <w:rFonts w:ascii="Times New Roman" w:hAnsi="Times New Roman"/>
                <w:sz w:val="20"/>
              </w:rPr>
              <w:t xml:space="preserve"> per month.  </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150603" w:rsidRPr="0087699D" w:rsidRDefault="00150603" w:rsidP="0094091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1</w:t>
            </w:r>
            <w:r w:rsidR="0037145E" w:rsidRPr="0087699D">
              <w:rPr>
                <w:rFonts w:ascii="Times New Roman" w:hAnsi="Times New Roman"/>
                <w:sz w:val="20"/>
              </w:rPr>
              <w:t>.25</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150603" w:rsidRPr="0087699D" w:rsidRDefault="00245B56" w:rsidP="00245B56">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3</w:t>
            </w:r>
            <w:r>
              <w:rPr>
                <w:rFonts w:ascii="Times New Roman" w:hAnsi="Times New Roman"/>
                <w:sz w:val="20"/>
              </w:rPr>
              <w:t>3</w:t>
            </w:r>
            <w:r w:rsidRPr="0087699D">
              <w:rPr>
                <w:rFonts w:ascii="Times New Roman" w:hAnsi="Times New Roman"/>
                <w:sz w:val="20"/>
              </w:rPr>
              <w:t xml:space="preserve"> </w:t>
            </w:r>
            <w:r w:rsidR="00150603" w:rsidRPr="0087699D">
              <w:rPr>
                <w:rFonts w:ascii="Times New Roman" w:hAnsi="Times New Roman"/>
                <w:sz w:val="20"/>
              </w:rPr>
              <w:t>notices</w:t>
            </w:r>
          </w:p>
        </w:tc>
        <w:tc>
          <w:tcPr>
            <w:tcW w:w="1260" w:type="dxa"/>
            <w:tcBorders>
              <w:top w:val="single" w:sz="4" w:space="0" w:color="000000"/>
              <w:left w:val="single" w:sz="4" w:space="0" w:color="000000"/>
              <w:bottom w:val="single" w:sz="4" w:space="0" w:color="000000"/>
              <w:right w:val="single" w:sz="4" w:space="0" w:color="auto"/>
            </w:tcBorders>
            <w:shd w:val="clear" w:color="auto" w:fill="auto"/>
          </w:tcPr>
          <w:p w:rsidR="00150603" w:rsidRPr="0087699D" w:rsidRDefault="00244F0D" w:rsidP="00D1665D">
            <w:pPr>
              <w:widowControl/>
              <w:tabs>
                <w:tab w:val="left" w:pos="-1080"/>
                <w:tab w:val="left" w:pos="-720"/>
                <w:tab w:val="left" w:pos="360"/>
                <w:tab w:val="left" w:pos="810"/>
              </w:tabs>
              <w:jc w:val="right"/>
              <w:rPr>
                <w:rFonts w:ascii="Times New Roman" w:hAnsi="Times New Roman"/>
                <w:sz w:val="20"/>
              </w:rPr>
            </w:pPr>
            <w:r w:rsidRPr="0087699D">
              <w:rPr>
                <w:rFonts w:ascii="Times New Roman" w:hAnsi="Times New Roman"/>
                <w:sz w:val="20"/>
              </w:rPr>
              <w:t>4</w:t>
            </w:r>
            <w:r>
              <w:rPr>
                <w:rFonts w:ascii="Times New Roman" w:hAnsi="Times New Roman"/>
                <w:sz w:val="20"/>
              </w:rPr>
              <w:t>1</w:t>
            </w:r>
          </w:p>
        </w:tc>
      </w:tr>
      <w:tr w:rsidR="00150603" w:rsidRPr="0087699D" w:rsidTr="000342F5">
        <w:trPr>
          <w:cantSplit/>
        </w:trPr>
        <w:tc>
          <w:tcPr>
            <w:tcW w:w="1469" w:type="dxa"/>
            <w:tcBorders>
              <w:top w:val="single" w:sz="4" w:space="0" w:color="000000"/>
              <w:left w:val="single" w:sz="4" w:space="0" w:color="auto"/>
              <w:bottom w:val="single" w:sz="4" w:space="0" w:color="000000"/>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 xml:space="preserve">1163(b); </w:t>
            </w:r>
          </w:p>
        </w:tc>
        <w:tc>
          <w:tcPr>
            <w:tcW w:w="7621" w:type="dxa"/>
            <w:gridSpan w:val="3"/>
            <w:tcBorders>
              <w:top w:val="single" w:sz="4" w:space="0" w:color="000000"/>
              <w:left w:val="single" w:sz="4" w:space="0" w:color="000000"/>
              <w:bottom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Report to ONRR hydrocarbons produced, including measured gas flared/vented and liquid hydrocarbon burned—burden covered under 1012-0004.</w:t>
            </w:r>
          </w:p>
        </w:tc>
        <w:tc>
          <w:tcPr>
            <w:tcW w:w="1260" w:type="dxa"/>
            <w:tcBorders>
              <w:top w:val="single" w:sz="4" w:space="0" w:color="000000"/>
              <w:left w:val="single" w:sz="4" w:space="0" w:color="000000"/>
              <w:bottom w:val="single" w:sz="4" w:space="0" w:color="000000"/>
            </w:tcBorders>
            <w:shd w:val="clear" w:color="auto" w:fill="auto"/>
          </w:tcPr>
          <w:p w:rsidR="00150603" w:rsidRPr="0087699D" w:rsidRDefault="00150603" w:rsidP="00D1665D">
            <w:pPr>
              <w:widowControl/>
              <w:tabs>
                <w:tab w:val="left" w:pos="-1080"/>
                <w:tab w:val="left" w:pos="-720"/>
                <w:tab w:val="left" w:pos="360"/>
                <w:tab w:val="left" w:pos="810"/>
              </w:tabs>
              <w:jc w:val="right"/>
              <w:rPr>
                <w:rFonts w:ascii="Times New Roman" w:hAnsi="Times New Roman"/>
                <w:sz w:val="20"/>
              </w:rPr>
            </w:pPr>
            <w:r w:rsidRPr="0087699D">
              <w:rPr>
                <w:rFonts w:ascii="Times New Roman" w:hAnsi="Times New Roman"/>
                <w:sz w:val="20"/>
              </w:rPr>
              <w:t>0</w:t>
            </w:r>
          </w:p>
        </w:tc>
      </w:tr>
      <w:tr w:rsidR="00150603" w:rsidRPr="0087699D" w:rsidTr="000342F5">
        <w:trPr>
          <w:cantSplit/>
          <w:trHeight w:val="473"/>
        </w:trPr>
        <w:tc>
          <w:tcPr>
            <w:tcW w:w="1469" w:type="dxa"/>
            <w:vMerge w:val="restart"/>
            <w:tcBorders>
              <w:top w:val="single" w:sz="4" w:space="0" w:color="000000"/>
              <w:left w:val="single" w:sz="4" w:space="0" w:color="auto"/>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1163(a), (c), (d)</w:t>
            </w:r>
          </w:p>
        </w:tc>
        <w:tc>
          <w:tcPr>
            <w:tcW w:w="4568" w:type="dxa"/>
            <w:vMerge w:val="restart"/>
            <w:tcBorders>
              <w:top w:val="single" w:sz="4" w:space="0" w:color="000000"/>
              <w:left w:val="single" w:sz="4" w:space="0" w:color="000000"/>
              <w:right w:val="single" w:sz="4" w:space="0" w:color="000000"/>
            </w:tcBorders>
            <w:shd w:val="clear" w:color="auto" w:fill="auto"/>
          </w:tcPr>
          <w:p w:rsidR="00150603" w:rsidRPr="0087699D" w:rsidRDefault="00150603" w:rsidP="00244F0D">
            <w:pPr>
              <w:rPr>
                <w:rFonts w:ascii="Times New Roman" w:hAnsi="Times New Roman"/>
                <w:sz w:val="20"/>
              </w:rPr>
            </w:pPr>
            <w:r w:rsidRPr="0087699D">
              <w:rPr>
                <w:rFonts w:ascii="Times New Roman" w:hAnsi="Times New Roman"/>
                <w:sz w:val="20"/>
              </w:rPr>
              <w:t xml:space="preserve">Maintain records for 6 years detailing </w:t>
            </w:r>
            <w:r w:rsidRPr="0087699D">
              <w:rPr>
                <w:rFonts w:ascii="Times New Roman" w:hAnsi="Times New Roman"/>
                <w:snapToGrid/>
                <w:sz w:val="20"/>
              </w:rPr>
              <w:t xml:space="preserve">on a daily and monthly cumulative basis </w:t>
            </w:r>
            <w:r w:rsidRPr="0087699D">
              <w:rPr>
                <w:rFonts w:ascii="Times New Roman" w:hAnsi="Times New Roman"/>
                <w:sz w:val="20"/>
              </w:rPr>
              <w:t>gas flaring/venting, liquid hydrocarbon burning;</w:t>
            </w:r>
            <w:r w:rsidRPr="0087699D">
              <w:rPr>
                <w:rFonts w:ascii="Times New Roman" w:hAnsi="Times New Roman"/>
                <w:snapToGrid/>
                <w:sz w:val="20"/>
              </w:rPr>
              <w:t xml:space="preserve"> </w:t>
            </w:r>
            <w:r w:rsidRPr="0087699D">
              <w:rPr>
                <w:rFonts w:ascii="Times New Roman" w:hAnsi="Times New Roman"/>
                <w:sz w:val="20"/>
              </w:rPr>
              <w:t>and flare/vent meter recordings; make available for inspection or provide copies upon request.</w:t>
            </w:r>
          </w:p>
        </w:tc>
        <w:tc>
          <w:tcPr>
            <w:tcW w:w="1395" w:type="dxa"/>
            <w:tcBorders>
              <w:top w:val="single" w:sz="4" w:space="0" w:color="000000"/>
              <w:left w:val="single" w:sz="4" w:space="0" w:color="000000"/>
              <w:bottom w:val="single" w:sz="4" w:space="0" w:color="000000"/>
              <w:right w:val="single" w:sz="4" w:space="0" w:color="auto"/>
            </w:tcBorders>
            <w:shd w:val="clear" w:color="auto" w:fill="auto"/>
          </w:tcPr>
          <w:p w:rsidR="00150603" w:rsidRPr="0087699D" w:rsidRDefault="00150603" w:rsidP="0037145E">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1</w:t>
            </w:r>
            <w:r w:rsidR="0037145E" w:rsidRPr="0087699D">
              <w:rPr>
                <w:rFonts w:ascii="Times New Roman" w:hAnsi="Times New Roman"/>
                <w:sz w:val="20"/>
              </w:rPr>
              <w:t>4.8</w:t>
            </w:r>
          </w:p>
        </w:tc>
        <w:tc>
          <w:tcPr>
            <w:tcW w:w="1658" w:type="dxa"/>
            <w:tcBorders>
              <w:top w:val="single" w:sz="4" w:space="0" w:color="000000"/>
              <w:left w:val="single" w:sz="4" w:space="0" w:color="000000"/>
              <w:bottom w:val="single" w:sz="4" w:space="0" w:color="000000"/>
              <w:right w:val="single" w:sz="4" w:space="0" w:color="auto"/>
            </w:tcBorders>
            <w:shd w:val="clear" w:color="auto" w:fill="auto"/>
          </w:tcPr>
          <w:p w:rsidR="00150603" w:rsidRPr="0087699D" w:rsidRDefault="00F9390F" w:rsidP="0094091D">
            <w:pPr>
              <w:widowControl/>
              <w:tabs>
                <w:tab w:val="left" w:pos="-1080"/>
                <w:tab w:val="left" w:pos="-720"/>
                <w:tab w:val="left" w:pos="360"/>
                <w:tab w:val="left" w:pos="810"/>
              </w:tabs>
              <w:rPr>
                <w:rFonts w:ascii="Times New Roman" w:hAnsi="Times New Roman"/>
                <w:sz w:val="20"/>
              </w:rPr>
            </w:pPr>
            <w:r>
              <w:rPr>
                <w:rFonts w:ascii="Times New Roman" w:hAnsi="Times New Roman"/>
                <w:sz w:val="20"/>
              </w:rPr>
              <w:t>914</w:t>
            </w:r>
            <w:r w:rsidRPr="0087699D">
              <w:rPr>
                <w:rFonts w:ascii="Times New Roman" w:hAnsi="Times New Roman"/>
                <w:sz w:val="20"/>
              </w:rPr>
              <w:t xml:space="preserve"> </w:t>
            </w:r>
            <w:r w:rsidR="00150603" w:rsidRPr="0087699D">
              <w:rPr>
                <w:rFonts w:ascii="Times New Roman" w:hAnsi="Times New Roman"/>
                <w:sz w:val="20"/>
              </w:rPr>
              <w:t>platforms (gas flare/vent)</w:t>
            </w:r>
          </w:p>
        </w:tc>
        <w:tc>
          <w:tcPr>
            <w:tcW w:w="1260" w:type="dxa"/>
            <w:tcBorders>
              <w:top w:val="single" w:sz="4" w:space="0" w:color="000000"/>
              <w:left w:val="single" w:sz="4" w:space="0" w:color="000000"/>
              <w:bottom w:val="single" w:sz="4" w:space="0" w:color="000000"/>
              <w:right w:val="single" w:sz="4" w:space="0" w:color="auto"/>
            </w:tcBorders>
            <w:shd w:val="clear" w:color="auto" w:fill="auto"/>
          </w:tcPr>
          <w:p w:rsidR="00150603" w:rsidRPr="0087699D" w:rsidRDefault="007132DC" w:rsidP="00D1665D">
            <w:pPr>
              <w:widowControl/>
              <w:tabs>
                <w:tab w:val="left" w:pos="-1080"/>
                <w:tab w:val="left" w:pos="-720"/>
                <w:tab w:val="left" w:pos="360"/>
                <w:tab w:val="left" w:pos="810"/>
              </w:tabs>
              <w:jc w:val="right"/>
              <w:rPr>
                <w:rFonts w:ascii="Times New Roman" w:hAnsi="Times New Roman"/>
                <w:sz w:val="20"/>
              </w:rPr>
            </w:pPr>
            <w:r w:rsidRPr="0087699D">
              <w:rPr>
                <w:rFonts w:ascii="Times New Roman" w:hAnsi="Times New Roman"/>
                <w:sz w:val="20"/>
              </w:rPr>
              <w:t>13,</w:t>
            </w:r>
            <w:r w:rsidR="00244F0D">
              <w:rPr>
                <w:rFonts w:ascii="Times New Roman" w:hAnsi="Times New Roman"/>
                <w:sz w:val="20"/>
              </w:rPr>
              <w:t>527</w:t>
            </w:r>
          </w:p>
        </w:tc>
      </w:tr>
      <w:tr w:rsidR="00150603" w:rsidRPr="0087699D" w:rsidTr="000342F5">
        <w:trPr>
          <w:cantSplit/>
          <w:trHeight w:val="472"/>
        </w:trPr>
        <w:tc>
          <w:tcPr>
            <w:tcW w:w="1469" w:type="dxa"/>
            <w:vMerge/>
            <w:tcBorders>
              <w:left w:val="single" w:sz="4" w:space="0" w:color="auto"/>
              <w:bottom w:val="single" w:sz="4" w:space="0" w:color="000000"/>
              <w:right w:val="single" w:sz="4" w:space="0" w:color="000000"/>
            </w:tcBorders>
            <w:shd w:val="clear" w:color="auto" w:fill="auto"/>
          </w:tcPr>
          <w:p w:rsidR="00150603" w:rsidRPr="0087699D" w:rsidRDefault="00150603" w:rsidP="0094091D">
            <w:pPr>
              <w:widowControl/>
              <w:tabs>
                <w:tab w:val="left" w:pos="-1080"/>
                <w:tab w:val="left" w:pos="-720"/>
                <w:tab w:val="left" w:pos="360"/>
                <w:tab w:val="left" w:pos="810"/>
              </w:tabs>
              <w:rPr>
                <w:rFonts w:ascii="Times New Roman" w:hAnsi="Times New Roman"/>
                <w:sz w:val="20"/>
              </w:rPr>
            </w:pPr>
          </w:p>
        </w:tc>
        <w:tc>
          <w:tcPr>
            <w:tcW w:w="4568" w:type="dxa"/>
            <w:vMerge/>
            <w:tcBorders>
              <w:left w:val="single" w:sz="4" w:space="0" w:color="000000"/>
              <w:bottom w:val="single" w:sz="4" w:space="0" w:color="000000"/>
              <w:right w:val="single" w:sz="4" w:space="0" w:color="000000"/>
            </w:tcBorders>
            <w:shd w:val="clear" w:color="auto" w:fill="auto"/>
          </w:tcPr>
          <w:p w:rsidR="00150603" w:rsidRPr="0087699D" w:rsidRDefault="00150603" w:rsidP="0094091D">
            <w:pPr>
              <w:widowControl/>
              <w:tabs>
                <w:tab w:val="left" w:pos="-1080"/>
                <w:tab w:val="left" w:pos="-720"/>
                <w:tab w:val="left" w:pos="360"/>
                <w:tab w:val="left" w:pos="810"/>
              </w:tabs>
              <w:rPr>
                <w:rFonts w:ascii="Times New Roman" w:hAnsi="Times New Roman"/>
                <w:sz w:val="20"/>
              </w:rPr>
            </w:pPr>
          </w:p>
        </w:tc>
        <w:tc>
          <w:tcPr>
            <w:tcW w:w="1395" w:type="dxa"/>
            <w:tcBorders>
              <w:top w:val="single" w:sz="4" w:space="0" w:color="000000"/>
              <w:left w:val="single" w:sz="4" w:space="0" w:color="000000"/>
              <w:bottom w:val="single" w:sz="4" w:space="0" w:color="000000"/>
              <w:right w:val="single" w:sz="4" w:space="0" w:color="auto"/>
            </w:tcBorders>
            <w:shd w:val="clear" w:color="auto" w:fill="auto"/>
          </w:tcPr>
          <w:p w:rsidR="00150603" w:rsidRPr="0087699D" w:rsidRDefault="002A11B4" w:rsidP="0094091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1</w:t>
            </w:r>
          </w:p>
        </w:tc>
        <w:tc>
          <w:tcPr>
            <w:tcW w:w="1658" w:type="dxa"/>
            <w:tcBorders>
              <w:top w:val="single" w:sz="4" w:space="0" w:color="000000"/>
              <w:left w:val="single" w:sz="4" w:space="0" w:color="000000"/>
              <w:bottom w:val="single" w:sz="4" w:space="0" w:color="000000"/>
              <w:right w:val="single" w:sz="4" w:space="0" w:color="auto"/>
            </w:tcBorders>
            <w:shd w:val="clear" w:color="auto" w:fill="auto"/>
          </w:tcPr>
          <w:p w:rsidR="00150603" w:rsidRPr="0087699D" w:rsidRDefault="00150603" w:rsidP="0094091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60 liquid hydrocarbon</w:t>
            </w:r>
          </w:p>
        </w:tc>
        <w:tc>
          <w:tcPr>
            <w:tcW w:w="1260" w:type="dxa"/>
            <w:tcBorders>
              <w:top w:val="single" w:sz="4" w:space="0" w:color="000000"/>
              <w:left w:val="single" w:sz="4" w:space="0" w:color="000000"/>
              <w:bottom w:val="single" w:sz="4" w:space="0" w:color="000000"/>
              <w:right w:val="single" w:sz="4" w:space="0" w:color="auto"/>
            </w:tcBorders>
            <w:shd w:val="clear" w:color="auto" w:fill="auto"/>
          </w:tcPr>
          <w:p w:rsidR="00150603" w:rsidRPr="0087699D" w:rsidRDefault="007132DC" w:rsidP="00D1665D">
            <w:pPr>
              <w:widowControl/>
              <w:tabs>
                <w:tab w:val="left" w:pos="-1080"/>
                <w:tab w:val="left" w:pos="-720"/>
                <w:tab w:val="left" w:pos="360"/>
                <w:tab w:val="left" w:pos="810"/>
              </w:tabs>
              <w:jc w:val="right"/>
              <w:rPr>
                <w:rFonts w:ascii="Times New Roman" w:hAnsi="Times New Roman"/>
                <w:sz w:val="20"/>
              </w:rPr>
            </w:pPr>
            <w:r w:rsidRPr="0087699D">
              <w:rPr>
                <w:rFonts w:ascii="Times New Roman" w:hAnsi="Times New Roman"/>
                <w:sz w:val="20"/>
              </w:rPr>
              <w:t>6</w:t>
            </w:r>
            <w:r w:rsidR="00150603" w:rsidRPr="0087699D">
              <w:rPr>
                <w:rFonts w:ascii="Times New Roman" w:hAnsi="Times New Roman"/>
                <w:sz w:val="20"/>
              </w:rPr>
              <w:t>0</w:t>
            </w:r>
          </w:p>
        </w:tc>
      </w:tr>
      <w:tr w:rsidR="00150603" w:rsidRPr="0087699D" w:rsidTr="000342F5">
        <w:trPr>
          <w:cantSplit/>
          <w:trHeight w:val="530"/>
        </w:trPr>
        <w:tc>
          <w:tcPr>
            <w:tcW w:w="1469" w:type="dxa"/>
            <w:tcBorders>
              <w:top w:val="single" w:sz="4" w:space="0" w:color="000000"/>
              <w:left w:val="single" w:sz="4" w:space="0" w:color="auto"/>
              <w:bottom w:val="single" w:sz="4" w:space="0" w:color="000000"/>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1164(c)</w:t>
            </w: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Submit monthly reports of flared or vented gas containing H</w:t>
            </w:r>
            <w:r w:rsidRPr="0087699D">
              <w:rPr>
                <w:rFonts w:ascii="Times New Roman" w:hAnsi="Times New Roman"/>
                <w:sz w:val="20"/>
                <w:vertAlign w:val="subscript"/>
              </w:rPr>
              <w:t>2</w:t>
            </w:r>
            <w:r w:rsidRPr="0087699D">
              <w:rPr>
                <w:rFonts w:ascii="Times New Roman" w:hAnsi="Times New Roman"/>
                <w:sz w:val="20"/>
              </w:rPr>
              <w:t>S.</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150603" w:rsidRPr="0087699D" w:rsidRDefault="00150603" w:rsidP="0094091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3</w:t>
            </w:r>
            <w:r w:rsidR="0037145E" w:rsidRPr="0087699D">
              <w:rPr>
                <w:rFonts w:ascii="Times New Roman" w:hAnsi="Times New Roman"/>
                <w:sz w:val="20"/>
              </w:rPr>
              <w:t>.6</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150603" w:rsidRPr="0087699D" w:rsidRDefault="00F9390F" w:rsidP="00F9390F">
            <w:pPr>
              <w:widowControl/>
              <w:tabs>
                <w:tab w:val="left" w:pos="-1080"/>
                <w:tab w:val="left" w:pos="-720"/>
                <w:tab w:val="left" w:pos="360"/>
                <w:tab w:val="left" w:pos="810"/>
              </w:tabs>
              <w:rPr>
                <w:rFonts w:ascii="Times New Roman" w:hAnsi="Times New Roman"/>
                <w:sz w:val="20"/>
              </w:rPr>
            </w:pPr>
            <w:r>
              <w:rPr>
                <w:rFonts w:ascii="Times New Roman" w:hAnsi="Times New Roman"/>
                <w:sz w:val="20"/>
              </w:rPr>
              <w:t>15</w:t>
            </w:r>
            <w:r w:rsidRPr="0087699D">
              <w:rPr>
                <w:rFonts w:ascii="Times New Roman" w:hAnsi="Times New Roman"/>
                <w:sz w:val="20"/>
              </w:rPr>
              <w:t xml:space="preserve"> </w:t>
            </w:r>
            <w:r w:rsidR="00150603" w:rsidRPr="0087699D">
              <w:rPr>
                <w:rFonts w:ascii="Times New Roman" w:hAnsi="Times New Roman"/>
                <w:sz w:val="20"/>
              </w:rPr>
              <w:t xml:space="preserve">operators x 12 mos. = </w:t>
            </w:r>
            <w:r>
              <w:rPr>
                <w:rFonts w:ascii="Times New Roman" w:hAnsi="Times New Roman"/>
                <w:sz w:val="20"/>
              </w:rPr>
              <w:t>180</w:t>
            </w:r>
          </w:p>
        </w:tc>
        <w:tc>
          <w:tcPr>
            <w:tcW w:w="1260" w:type="dxa"/>
            <w:tcBorders>
              <w:top w:val="single" w:sz="4" w:space="0" w:color="000000"/>
              <w:left w:val="single" w:sz="4" w:space="0" w:color="000000"/>
              <w:bottom w:val="single" w:sz="4" w:space="0" w:color="000000"/>
              <w:right w:val="single" w:sz="4" w:space="0" w:color="auto"/>
            </w:tcBorders>
            <w:shd w:val="clear" w:color="auto" w:fill="auto"/>
          </w:tcPr>
          <w:p w:rsidR="00150603" w:rsidRPr="0087699D" w:rsidRDefault="00244F0D" w:rsidP="00D1665D">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64</w:t>
            </w:r>
            <w:r w:rsidRPr="0087699D">
              <w:rPr>
                <w:rFonts w:ascii="Times New Roman" w:hAnsi="Times New Roman"/>
                <w:sz w:val="20"/>
              </w:rPr>
              <w:t>8</w:t>
            </w:r>
          </w:p>
        </w:tc>
      </w:tr>
      <w:tr w:rsidR="00696209" w:rsidRPr="0087699D" w:rsidTr="000342F5">
        <w:trPr>
          <w:cantSplit/>
          <w:trHeight w:val="233"/>
        </w:trPr>
        <w:tc>
          <w:tcPr>
            <w:tcW w:w="7432" w:type="dxa"/>
            <w:gridSpan w:val="3"/>
            <w:vMerge w:val="restart"/>
            <w:tcBorders>
              <w:top w:val="single" w:sz="4" w:space="0" w:color="000000"/>
              <w:left w:val="single" w:sz="4" w:space="0" w:color="auto"/>
              <w:right w:val="single" w:sz="4" w:space="0" w:color="000000"/>
            </w:tcBorders>
            <w:shd w:val="clear" w:color="auto" w:fill="auto"/>
            <w:vAlign w:val="center"/>
          </w:tcPr>
          <w:p w:rsidR="0094091D" w:rsidRPr="0087699D" w:rsidRDefault="0094091D" w:rsidP="003D650A">
            <w:pPr>
              <w:widowControl/>
              <w:tabs>
                <w:tab w:val="left" w:pos="-1080"/>
                <w:tab w:val="left" w:pos="-720"/>
                <w:tab w:val="left" w:pos="360"/>
                <w:tab w:val="left" w:pos="810"/>
              </w:tabs>
              <w:jc w:val="right"/>
              <w:rPr>
                <w:rFonts w:ascii="Times New Roman" w:hAnsi="Times New Roman"/>
                <w:b/>
                <w:sz w:val="20"/>
              </w:rPr>
            </w:pPr>
            <w:r w:rsidRPr="0087699D">
              <w:rPr>
                <w:rFonts w:ascii="Times New Roman" w:hAnsi="Times New Roman"/>
                <w:b/>
                <w:sz w:val="20"/>
              </w:rPr>
              <w:t>Subtotal</w:t>
            </w:r>
          </w:p>
        </w:tc>
        <w:tc>
          <w:tcPr>
            <w:tcW w:w="1658" w:type="dxa"/>
            <w:tcBorders>
              <w:top w:val="single" w:sz="4" w:space="0" w:color="000000"/>
              <w:left w:val="single" w:sz="4" w:space="0" w:color="000000"/>
              <w:bottom w:val="single" w:sz="4" w:space="0" w:color="000000"/>
              <w:right w:val="single" w:sz="4" w:space="0" w:color="auto"/>
            </w:tcBorders>
            <w:shd w:val="clear" w:color="auto" w:fill="auto"/>
          </w:tcPr>
          <w:p w:rsidR="0094091D" w:rsidRPr="0087699D" w:rsidRDefault="00244F0D" w:rsidP="0094091D">
            <w:pPr>
              <w:widowControl/>
              <w:tabs>
                <w:tab w:val="left" w:pos="-1080"/>
                <w:tab w:val="left" w:pos="-720"/>
                <w:tab w:val="left" w:pos="360"/>
                <w:tab w:val="left" w:pos="810"/>
              </w:tabs>
              <w:rPr>
                <w:rFonts w:ascii="Times New Roman" w:hAnsi="Times New Roman"/>
                <w:b/>
                <w:sz w:val="20"/>
              </w:rPr>
            </w:pPr>
            <w:r>
              <w:rPr>
                <w:rFonts w:ascii="Times New Roman" w:hAnsi="Times New Roman"/>
                <w:b/>
                <w:sz w:val="20"/>
              </w:rPr>
              <w:t>1,434</w:t>
            </w:r>
            <w:r w:rsidR="0094091D" w:rsidRPr="0087699D">
              <w:rPr>
                <w:rFonts w:ascii="Times New Roman" w:hAnsi="Times New Roman"/>
                <w:b/>
                <w:sz w:val="20"/>
              </w:rPr>
              <w:t xml:space="preserve"> responses</w:t>
            </w:r>
          </w:p>
        </w:tc>
        <w:tc>
          <w:tcPr>
            <w:tcW w:w="1260" w:type="dxa"/>
            <w:tcBorders>
              <w:top w:val="single" w:sz="4" w:space="0" w:color="000000"/>
              <w:left w:val="single" w:sz="4" w:space="0" w:color="000000"/>
              <w:bottom w:val="single" w:sz="4" w:space="0" w:color="000000"/>
              <w:right w:val="single" w:sz="4" w:space="0" w:color="auto"/>
            </w:tcBorders>
            <w:shd w:val="clear" w:color="auto" w:fill="auto"/>
          </w:tcPr>
          <w:p w:rsidR="0094091D" w:rsidRPr="0087699D" w:rsidRDefault="00244F0D" w:rsidP="00D1665D">
            <w:pPr>
              <w:widowControl/>
              <w:tabs>
                <w:tab w:val="left" w:pos="-1080"/>
                <w:tab w:val="left" w:pos="-720"/>
                <w:tab w:val="left" w:pos="360"/>
                <w:tab w:val="left" w:pos="810"/>
              </w:tabs>
              <w:jc w:val="right"/>
              <w:rPr>
                <w:rFonts w:ascii="Times New Roman" w:hAnsi="Times New Roman"/>
                <w:b/>
                <w:sz w:val="20"/>
              </w:rPr>
            </w:pPr>
            <w:r>
              <w:rPr>
                <w:rFonts w:ascii="Times New Roman" w:hAnsi="Times New Roman"/>
                <w:b/>
                <w:sz w:val="20"/>
              </w:rPr>
              <w:t>14,869</w:t>
            </w:r>
            <w:r w:rsidR="0026455F" w:rsidRPr="0087699D">
              <w:rPr>
                <w:rFonts w:ascii="Times New Roman" w:hAnsi="Times New Roman"/>
                <w:b/>
                <w:sz w:val="20"/>
              </w:rPr>
              <w:t xml:space="preserve"> </w:t>
            </w:r>
            <w:r w:rsidR="0094091D" w:rsidRPr="0087699D">
              <w:rPr>
                <w:rFonts w:ascii="Times New Roman" w:hAnsi="Times New Roman"/>
                <w:b/>
                <w:sz w:val="20"/>
              </w:rPr>
              <w:t>hours</w:t>
            </w:r>
          </w:p>
        </w:tc>
      </w:tr>
      <w:tr w:rsidR="00696209" w:rsidRPr="0087699D" w:rsidTr="00605421">
        <w:trPr>
          <w:cantSplit/>
          <w:trHeight w:val="232"/>
        </w:trPr>
        <w:tc>
          <w:tcPr>
            <w:tcW w:w="7432" w:type="dxa"/>
            <w:gridSpan w:val="3"/>
            <w:vMerge/>
            <w:tcBorders>
              <w:left w:val="single" w:sz="4" w:space="0" w:color="auto"/>
              <w:bottom w:val="single" w:sz="4" w:space="0" w:color="000000"/>
              <w:right w:val="single" w:sz="4" w:space="0" w:color="000000"/>
            </w:tcBorders>
            <w:shd w:val="clear" w:color="auto" w:fill="auto"/>
          </w:tcPr>
          <w:p w:rsidR="0094091D" w:rsidRPr="0087699D" w:rsidRDefault="0094091D" w:rsidP="0094091D">
            <w:pPr>
              <w:widowControl/>
              <w:tabs>
                <w:tab w:val="left" w:pos="-1080"/>
                <w:tab w:val="left" w:pos="-720"/>
                <w:tab w:val="left" w:pos="360"/>
                <w:tab w:val="left" w:pos="810"/>
              </w:tabs>
              <w:rPr>
                <w:rFonts w:ascii="Times New Roman" w:hAnsi="Times New Roman"/>
                <w:sz w:val="20"/>
              </w:rPr>
            </w:pPr>
          </w:p>
        </w:tc>
        <w:tc>
          <w:tcPr>
            <w:tcW w:w="2918" w:type="dxa"/>
            <w:gridSpan w:val="2"/>
            <w:tcBorders>
              <w:top w:val="single" w:sz="4" w:space="0" w:color="000000"/>
              <w:left w:val="single" w:sz="4" w:space="0" w:color="000000"/>
              <w:bottom w:val="single" w:sz="4" w:space="0" w:color="000000"/>
              <w:right w:val="single" w:sz="4" w:space="0" w:color="auto"/>
            </w:tcBorders>
            <w:shd w:val="clear" w:color="auto" w:fill="auto"/>
          </w:tcPr>
          <w:p w:rsidR="0094091D" w:rsidRPr="0087699D" w:rsidRDefault="0094091D" w:rsidP="007C7F34">
            <w:pPr>
              <w:widowControl/>
              <w:tabs>
                <w:tab w:val="left" w:pos="-1080"/>
                <w:tab w:val="left" w:pos="-720"/>
                <w:tab w:val="left" w:pos="360"/>
                <w:tab w:val="left" w:pos="810"/>
              </w:tabs>
              <w:jc w:val="center"/>
              <w:rPr>
                <w:rFonts w:ascii="Times New Roman" w:hAnsi="Times New Roman"/>
                <w:b/>
                <w:sz w:val="20"/>
              </w:rPr>
            </w:pPr>
            <w:r w:rsidRPr="0087699D">
              <w:rPr>
                <w:rFonts w:ascii="Times New Roman" w:hAnsi="Times New Roman"/>
                <w:b/>
                <w:sz w:val="20"/>
              </w:rPr>
              <w:t>$</w:t>
            </w:r>
            <w:r w:rsidR="007C7F34">
              <w:rPr>
                <w:rFonts w:ascii="Times New Roman" w:hAnsi="Times New Roman"/>
                <w:b/>
                <w:sz w:val="20"/>
              </w:rPr>
              <w:t>1,001,000</w:t>
            </w:r>
            <w:r w:rsidRPr="0087699D">
              <w:rPr>
                <w:rFonts w:ascii="Times New Roman" w:hAnsi="Times New Roman"/>
                <w:b/>
                <w:sz w:val="20"/>
              </w:rPr>
              <w:t xml:space="preserve"> non-hour costs</w:t>
            </w:r>
          </w:p>
        </w:tc>
      </w:tr>
      <w:tr w:rsidR="00696209" w:rsidRPr="0087699D" w:rsidTr="00605421">
        <w:trPr>
          <w:cantSplit/>
        </w:trPr>
        <w:tc>
          <w:tcPr>
            <w:tcW w:w="10350" w:type="dxa"/>
            <w:gridSpan w:val="5"/>
            <w:tcBorders>
              <w:top w:val="single" w:sz="4" w:space="0" w:color="000000"/>
              <w:left w:val="single" w:sz="4" w:space="0" w:color="auto"/>
              <w:bottom w:val="single" w:sz="4" w:space="0" w:color="000000"/>
              <w:right w:val="single" w:sz="4" w:space="0" w:color="auto"/>
            </w:tcBorders>
            <w:shd w:val="clear" w:color="auto" w:fill="auto"/>
          </w:tcPr>
          <w:p w:rsidR="0094091D" w:rsidRPr="0087699D" w:rsidRDefault="0094091D" w:rsidP="003D650A">
            <w:pPr>
              <w:widowControl/>
              <w:tabs>
                <w:tab w:val="left" w:pos="-1080"/>
                <w:tab w:val="left" w:pos="-720"/>
                <w:tab w:val="left" w:pos="360"/>
                <w:tab w:val="left" w:pos="810"/>
              </w:tabs>
              <w:jc w:val="center"/>
              <w:rPr>
                <w:rFonts w:ascii="Times New Roman" w:hAnsi="Times New Roman"/>
                <w:b/>
                <w:sz w:val="20"/>
              </w:rPr>
            </w:pPr>
            <w:r w:rsidRPr="0087699D">
              <w:rPr>
                <w:rFonts w:ascii="Times New Roman" w:hAnsi="Times New Roman"/>
                <w:b/>
                <w:sz w:val="20"/>
              </w:rPr>
              <w:t>OTHER REQUIREMENTS</w:t>
            </w:r>
          </w:p>
        </w:tc>
      </w:tr>
      <w:tr w:rsidR="00150603" w:rsidRPr="0087699D" w:rsidTr="000342F5">
        <w:trPr>
          <w:cantSplit/>
        </w:trPr>
        <w:tc>
          <w:tcPr>
            <w:tcW w:w="1469" w:type="dxa"/>
            <w:tcBorders>
              <w:top w:val="single" w:sz="4" w:space="0" w:color="000000"/>
              <w:left w:val="single" w:sz="4" w:space="0" w:color="auto"/>
              <w:bottom w:val="single" w:sz="2" w:space="0" w:color="000000"/>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1165</w:t>
            </w:r>
          </w:p>
        </w:tc>
        <w:tc>
          <w:tcPr>
            <w:tcW w:w="4568" w:type="dxa"/>
            <w:tcBorders>
              <w:top w:val="single" w:sz="4" w:space="0" w:color="000000"/>
              <w:left w:val="single" w:sz="4" w:space="0" w:color="000000"/>
              <w:bottom w:val="single" w:sz="2" w:space="0" w:color="000000"/>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Submit proposed plan and supporting information for enhanced recovery operations.</w:t>
            </w:r>
          </w:p>
        </w:tc>
        <w:tc>
          <w:tcPr>
            <w:tcW w:w="1395" w:type="dxa"/>
            <w:tcBorders>
              <w:top w:val="single" w:sz="4" w:space="0" w:color="000000"/>
              <w:left w:val="single" w:sz="4" w:space="0" w:color="000000"/>
              <w:bottom w:val="single" w:sz="2" w:space="0" w:color="000000"/>
              <w:right w:val="single" w:sz="4" w:space="0" w:color="000000"/>
            </w:tcBorders>
            <w:shd w:val="clear" w:color="auto" w:fill="auto"/>
          </w:tcPr>
          <w:p w:rsidR="00150603" w:rsidRPr="0087699D" w:rsidRDefault="00150603" w:rsidP="002A11B4">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12</w:t>
            </w:r>
          </w:p>
        </w:tc>
        <w:tc>
          <w:tcPr>
            <w:tcW w:w="1658" w:type="dxa"/>
            <w:tcBorders>
              <w:top w:val="single" w:sz="4" w:space="0" w:color="000000"/>
              <w:left w:val="single" w:sz="4" w:space="0" w:color="000000"/>
              <w:bottom w:val="single" w:sz="2" w:space="0" w:color="000000"/>
              <w:right w:val="single" w:sz="4" w:space="0" w:color="000000"/>
            </w:tcBorders>
            <w:shd w:val="clear" w:color="auto" w:fill="auto"/>
          </w:tcPr>
          <w:p w:rsidR="00150603" w:rsidRPr="0087699D" w:rsidRDefault="00F9390F" w:rsidP="00F9390F">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1</w:t>
            </w:r>
            <w:r>
              <w:rPr>
                <w:rFonts w:ascii="Times New Roman" w:hAnsi="Times New Roman"/>
                <w:sz w:val="20"/>
              </w:rPr>
              <w:t>8</w:t>
            </w:r>
            <w:r w:rsidRPr="0087699D">
              <w:rPr>
                <w:rFonts w:ascii="Times New Roman" w:hAnsi="Times New Roman"/>
                <w:sz w:val="20"/>
              </w:rPr>
              <w:t xml:space="preserve"> </w:t>
            </w:r>
            <w:r w:rsidR="00150603" w:rsidRPr="0087699D">
              <w:rPr>
                <w:rFonts w:ascii="Times New Roman" w:hAnsi="Times New Roman"/>
                <w:sz w:val="20"/>
              </w:rPr>
              <w:t>plans</w:t>
            </w:r>
          </w:p>
        </w:tc>
        <w:tc>
          <w:tcPr>
            <w:tcW w:w="1260" w:type="dxa"/>
            <w:tcBorders>
              <w:top w:val="single" w:sz="4" w:space="0" w:color="000000"/>
              <w:left w:val="single" w:sz="4" w:space="0" w:color="000000"/>
              <w:bottom w:val="single" w:sz="2" w:space="0" w:color="000000"/>
              <w:right w:val="single" w:sz="4" w:space="0" w:color="auto"/>
            </w:tcBorders>
            <w:shd w:val="clear" w:color="auto" w:fill="auto"/>
          </w:tcPr>
          <w:p w:rsidR="00150603" w:rsidRPr="0087699D" w:rsidRDefault="00244F0D" w:rsidP="00D1665D">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216</w:t>
            </w:r>
          </w:p>
        </w:tc>
      </w:tr>
      <w:tr w:rsidR="00150603" w:rsidRPr="0087699D" w:rsidTr="000342F5">
        <w:trPr>
          <w:cantSplit/>
          <w:trHeight w:val="409"/>
        </w:trPr>
        <w:tc>
          <w:tcPr>
            <w:tcW w:w="1469" w:type="dxa"/>
            <w:tcBorders>
              <w:top w:val="single" w:sz="2" w:space="0" w:color="000000"/>
              <w:left w:val="single" w:sz="4" w:space="0" w:color="auto"/>
              <w:bottom w:val="single" w:sz="2"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1165(c)</w:t>
            </w:r>
          </w:p>
        </w:tc>
        <w:tc>
          <w:tcPr>
            <w:tcW w:w="7621" w:type="dxa"/>
            <w:gridSpan w:val="3"/>
            <w:tcBorders>
              <w:top w:val="single" w:sz="2" w:space="0" w:color="000000"/>
              <w:left w:val="single" w:sz="4" w:space="0" w:color="auto"/>
              <w:bottom w:val="single" w:sz="2"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Submit periodic reports of volumes of oil, gas, or other substances injected, produced, or produced for a second time--burden covered under ONRR’s 1012-0004.</w:t>
            </w:r>
          </w:p>
        </w:tc>
        <w:tc>
          <w:tcPr>
            <w:tcW w:w="1260" w:type="dxa"/>
            <w:tcBorders>
              <w:top w:val="single" w:sz="2" w:space="0" w:color="000000"/>
              <w:left w:val="single" w:sz="4" w:space="0" w:color="auto"/>
              <w:bottom w:val="single" w:sz="2" w:space="0" w:color="000000"/>
            </w:tcBorders>
            <w:shd w:val="clear" w:color="auto" w:fill="auto"/>
          </w:tcPr>
          <w:p w:rsidR="00150603" w:rsidRPr="0087699D" w:rsidRDefault="00150603" w:rsidP="00D1665D">
            <w:pPr>
              <w:widowControl/>
              <w:tabs>
                <w:tab w:val="left" w:pos="-1080"/>
                <w:tab w:val="left" w:pos="-720"/>
                <w:tab w:val="left" w:pos="360"/>
                <w:tab w:val="left" w:pos="810"/>
              </w:tabs>
              <w:jc w:val="right"/>
              <w:rPr>
                <w:rFonts w:ascii="Times New Roman" w:hAnsi="Times New Roman"/>
                <w:sz w:val="20"/>
              </w:rPr>
            </w:pPr>
            <w:r w:rsidRPr="0087699D">
              <w:rPr>
                <w:rFonts w:ascii="Times New Roman" w:hAnsi="Times New Roman"/>
                <w:sz w:val="20"/>
              </w:rPr>
              <w:t>0</w:t>
            </w:r>
          </w:p>
        </w:tc>
      </w:tr>
      <w:tr w:rsidR="00150603" w:rsidRPr="0087699D" w:rsidTr="000342F5">
        <w:trPr>
          <w:cantSplit/>
          <w:trHeight w:val="422"/>
        </w:trPr>
        <w:tc>
          <w:tcPr>
            <w:tcW w:w="1469" w:type="dxa"/>
            <w:vMerge w:val="restart"/>
            <w:tcBorders>
              <w:top w:val="single" w:sz="4" w:space="0" w:color="000000"/>
              <w:left w:val="single" w:sz="4" w:space="0" w:color="auto"/>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1166</w:t>
            </w:r>
          </w:p>
        </w:tc>
        <w:tc>
          <w:tcPr>
            <w:tcW w:w="4568" w:type="dxa"/>
            <w:vMerge w:val="restart"/>
            <w:tcBorders>
              <w:top w:val="single" w:sz="4" w:space="0" w:color="000000"/>
              <w:left w:val="single" w:sz="4" w:space="0" w:color="000000"/>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Alaska Region only:  submit annual reservoir management report and supporting information.</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150603" w:rsidRPr="0087699D" w:rsidRDefault="00150603" w:rsidP="0094091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1</w:t>
            </w:r>
          </w:p>
        </w:tc>
        <w:tc>
          <w:tcPr>
            <w:tcW w:w="1658" w:type="dxa"/>
            <w:tcBorders>
              <w:top w:val="single" w:sz="4" w:space="0" w:color="000000"/>
              <w:left w:val="single" w:sz="4" w:space="0" w:color="000000"/>
              <w:right w:val="single" w:sz="4" w:space="0" w:color="000000"/>
            </w:tcBorders>
            <w:shd w:val="clear" w:color="auto" w:fill="auto"/>
          </w:tcPr>
          <w:p w:rsidR="00150603" w:rsidRPr="0087699D" w:rsidRDefault="00150603" w:rsidP="0094091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1 (</w:t>
            </w:r>
            <w:proofErr w:type="spellStart"/>
            <w:r w:rsidRPr="0087699D">
              <w:rPr>
                <w:rFonts w:ascii="Times New Roman" w:hAnsi="Times New Roman"/>
                <w:sz w:val="20"/>
              </w:rPr>
              <w:t>req’d</w:t>
            </w:r>
            <w:proofErr w:type="spellEnd"/>
            <w:r w:rsidRPr="0087699D">
              <w:rPr>
                <w:rFonts w:ascii="Times New Roman" w:hAnsi="Times New Roman"/>
                <w:sz w:val="20"/>
              </w:rPr>
              <w:t xml:space="preserve"> by State, BSEE gets copy)</w:t>
            </w:r>
          </w:p>
        </w:tc>
        <w:tc>
          <w:tcPr>
            <w:tcW w:w="1260" w:type="dxa"/>
            <w:tcBorders>
              <w:top w:val="single" w:sz="4" w:space="0" w:color="000000"/>
              <w:left w:val="single" w:sz="4" w:space="0" w:color="000000"/>
              <w:right w:val="single" w:sz="4" w:space="0" w:color="auto"/>
            </w:tcBorders>
            <w:shd w:val="clear" w:color="auto" w:fill="auto"/>
          </w:tcPr>
          <w:p w:rsidR="00150603" w:rsidRPr="0087699D" w:rsidRDefault="00150603" w:rsidP="00D1665D">
            <w:pPr>
              <w:widowControl/>
              <w:tabs>
                <w:tab w:val="left" w:pos="-1080"/>
                <w:tab w:val="left" w:pos="-720"/>
                <w:tab w:val="left" w:pos="360"/>
                <w:tab w:val="left" w:pos="810"/>
              </w:tabs>
              <w:jc w:val="right"/>
              <w:rPr>
                <w:rFonts w:ascii="Times New Roman" w:hAnsi="Times New Roman"/>
                <w:sz w:val="20"/>
              </w:rPr>
            </w:pPr>
            <w:r w:rsidRPr="0087699D">
              <w:rPr>
                <w:rFonts w:ascii="Times New Roman" w:hAnsi="Times New Roman"/>
                <w:sz w:val="20"/>
              </w:rPr>
              <w:t>1</w:t>
            </w:r>
          </w:p>
          <w:p w:rsidR="00150603" w:rsidRPr="0087699D" w:rsidRDefault="00150603" w:rsidP="00D1665D">
            <w:pPr>
              <w:widowControl/>
              <w:tabs>
                <w:tab w:val="left" w:pos="-1080"/>
                <w:tab w:val="left" w:pos="-720"/>
                <w:tab w:val="left" w:pos="360"/>
                <w:tab w:val="left" w:pos="810"/>
              </w:tabs>
              <w:jc w:val="right"/>
              <w:rPr>
                <w:rFonts w:ascii="Times New Roman" w:hAnsi="Times New Roman"/>
                <w:sz w:val="20"/>
              </w:rPr>
            </w:pPr>
          </w:p>
        </w:tc>
      </w:tr>
      <w:tr w:rsidR="00150603" w:rsidRPr="0087699D" w:rsidTr="000342F5">
        <w:trPr>
          <w:cantSplit/>
          <w:trHeight w:val="485"/>
        </w:trPr>
        <w:tc>
          <w:tcPr>
            <w:tcW w:w="1469" w:type="dxa"/>
            <w:vMerge/>
            <w:tcBorders>
              <w:left w:val="single" w:sz="4" w:space="0" w:color="auto"/>
              <w:right w:val="single" w:sz="4" w:space="0" w:color="000000"/>
            </w:tcBorders>
            <w:shd w:val="clear" w:color="auto" w:fill="auto"/>
          </w:tcPr>
          <w:p w:rsidR="00150603" w:rsidRPr="0087699D" w:rsidRDefault="00150603" w:rsidP="0094091D">
            <w:pPr>
              <w:widowControl/>
              <w:tabs>
                <w:tab w:val="left" w:pos="-1080"/>
                <w:tab w:val="left" w:pos="-720"/>
                <w:tab w:val="left" w:pos="360"/>
                <w:tab w:val="left" w:pos="810"/>
              </w:tabs>
              <w:rPr>
                <w:rFonts w:ascii="Times New Roman" w:hAnsi="Times New Roman"/>
                <w:sz w:val="20"/>
              </w:rPr>
            </w:pPr>
          </w:p>
        </w:tc>
        <w:tc>
          <w:tcPr>
            <w:tcW w:w="4568" w:type="dxa"/>
            <w:vMerge/>
            <w:tcBorders>
              <w:left w:val="single" w:sz="4" w:space="0" w:color="000000"/>
              <w:right w:val="single" w:sz="4" w:space="0" w:color="000000"/>
            </w:tcBorders>
            <w:shd w:val="clear" w:color="auto" w:fill="auto"/>
          </w:tcPr>
          <w:p w:rsidR="00150603" w:rsidRPr="0087699D" w:rsidRDefault="00150603" w:rsidP="0094091D">
            <w:pPr>
              <w:widowControl/>
              <w:tabs>
                <w:tab w:val="left" w:pos="-1080"/>
                <w:tab w:val="left" w:pos="-720"/>
                <w:tab w:val="left" w:pos="360"/>
                <w:tab w:val="left" w:pos="810"/>
              </w:tabs>
              <w:rPr>
                <w:rFonts w:ascii="Times New Roman" w:hAnsi="Times New Roman"/>
                <w:sz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150603" w:rsidRPr="0087699D" w:rsidRDefault="00150603" w:rsidP="0094091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100</w:t>
            </w:r>
          </w:p>
        </w:tc>
        <w:tc>
          <w:tcPr>
            <w:tcW w:w="1658" w:type="dxa"/>
            <w:tcBorders>
              <w:left w:val="single" w:sz="4" w:space="0" w:color="000000"/>
              <w:right w:val="single" w:sz="4" w:space="0" w:color="000000"/>
            </w:tcBorders>
            <w:shd w:val="clear" w:color="auto" w:fill="auto"/>
          </w:tcPr>
          <w:p w:rsidR="00150603" w:rsidRPr="0087699D" w:rsidRDefault="00150603" w:rsidP="0094091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1 new develop-</w:t>
            </w:r>
            <w:proofErr w:type="spellStart"/>
            <w:r w:rsidRPr="0087699D">
              <w:rPr>
                <w:rFonts w:ascii="Times New Roman" w:hAnsi="Times New Roman"/>
                <w:sz w:val="20"/>
              </w:rPr>
              <w:t>ment</w:t>
            </w:r>
            <w:proofErr w:type="spellEnd"/>
            <w:r w:rsidRPr="0087699D">
              <w:rPr>
                <w:rFonts w:ascii="Times New Roman" w:hAnsi="Times New Roman"/>
                <w:sz w:val="20"/>
              </w:rPr>
              <w:t xml:space="preserve"> not State lands.</w:t>
            </w:r>
          </w:p>
        </w:tc>
        <w:tc>
          <w:tcPr>
            <w:tcW w:w="1260" w:type="dxa"/>
            <w:tcBorders>
              <w:left w:val="single" w:sz="4" w:space="0" w:color="000000"/>
              <w:right w:val="single" w:sz="4" w:space="0" w:color="auto"/>
            </w:tcBorders>
            <w:shd w:val="clear" w:color="auto" w:fill="auto"/>
          </w:tcPr>
          <w:p w:rsidR="00150603" w:rsidRPr="0087699D" w:rsidRDefault="00150603" w:rsidP="00D1665D">
            <w:pPr>
              <w:widowControl/>
              <w:tabs>
                <w:tab w:val="left" w:pos="-1080"/>
                <w:tab w:val="left" w:pos="-720"/>
                <w:tab w:val="left" w:pos="360"/>
                <w:tab w:val="left" w:pos="810"/>
              </w:tabs>
              <w:jc w:val="right"/>
              <w:rPr>
                <w:rFonts w:ascii="Times New Roman" w:hAnsi="Times New Roman"/>
                <w:sz w:val="20"/>
              </w:rPr>
            </w:pPr>
            <w:r w:rsidRPr="0087699D">
              <w:rPr>
                <w:rFonts w:ascii="Times New Roman" w:hAnsi="Times New Roman"/>
                <w:sz w:val="20"/>
              </w:rPr>
              <w:t>100</w:t>
            </w:r>
          </w:p>
        </w:tc>
      </w:tr>
      <w:tr w:rsidR="00150603" w:rsidRPr="0087699D" w:rsidTr="000342F5">
        <w:trPr>
          <w:cantSplit/>
          <w:trHeight w:val="242"/>
        </w:trPr>
        <w:tc>
          <w:tcPr>
            <w:tcW w:w="1469" w:type="dxa"/>
            <w:vMerge/>
            <w:tcBorders>
              <w:left w:val="single" w:sz="4" w:space="0" w:color="auto"/>
              <w:bottom w:val="single" w:sz="4" w:space="0" w:color="000000"/>
              <w:right w:val="single" w:sz="4" w:space="0" w:color="000000"/>
            </w:tcBorders>
            <w:shd w:val="clear" w:color="auto" w:fill="auto"/>
          </w:tcPr>
          <w:p w:rsidR="00150603" w:rsidRPr="0087699D" w:rsidRDefault="00150603" w:rsidP="0094091D">
            <w:pPr>
              <w:widowControl/>
              <w:tabs>
                <w:tab w:val="left" w:pos="-1080"/>
                <w:tab w:val="left" w:pos="-720"/>
                <w:tab w:val="left" w:pos="360"/>
                <w:tab w:val="left" w:pos="810"/>
              </w:tabs>
              <w:rPr>
                <w:rFonts w:ascii="Times New Roman" w:hAnsi="Times New Roman"/>
                <w:sz w:val="20"/>
              </w:rPr>
            </w:pPr>
          </w:p>
        </w:tc>
        <w:tc>
          <w:tcPr>
            <w:tcW w:w="4568" w:type="dxa"/>
            <w:vMerge/>
            <w:tcBorders>
              <w:left w:val="single" w:sz="4" w:space="0" w:color="000000"/>
              <w:bottom w:val="single" w:sz="4" w:space="0" w:color="000000"/>
              <w:right w:val="single" w:sz="4" w:space="0" w:color="000000"/>
            </w:tcBorders>
            <w:shd w:val="clear" w:color="auto" w:fill="auto"/>
          </w:tcPr>
          <w:p w:rsidR="00150603" w:rsidRPr="0087699D" w:rsidRDefault="00150603" w:rsidP="0094091D">
            <w:pPr>
              <w:widowControl/>
              <w:tabs>
                <w:tab w:val="left" w:pos="-1080"/>
                <w:tab w:val="left" w:pos="-720"/>
                <w:tab w:val="left" w:pos="360"/>
                <w:tab w:val="left" w:pos="810"/>
              </w:tabs>
              <w:rPr>
                <w:rFonts w:ascii="Times New Roman" w:hAnsi="Times New Roman"/>
                <w:sz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150603" w:rsidRPr="0087699D" w:rsidRDefault="0037145E" w:rsidP="0094091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20</w:t>
            </w:r>
          </w:p>
        </w:tc>
        <w:tc>
          <w:tcPr>
            <w:tcW w:w="1658" w:type="dxa"/>
            <w:tcBorders>
              <w:left w:val="single" w:sz="4" w:space="0" w:color="000000"/>
              <w:bottom w:val="single" w:sz="4" w:space="0" w:color="000000"/>
              <w:right w:val="single" w:sz="4" w:space="0" w:color="000000"/>
            </w:tcBorders>
            <w:shd w:val="clear" w:color="auto" w:fill="auto"/>
          </w:tcPr>
          <w:p w:rsidR="00150603" w:rsidRPr="0087699D" w:rsidRDefault="0087699D" w:rsidP="0087699D">
            <w:pPr>
              <w:widowControl/>
              <w:tabs>
                <w:tab w:val="left" w:pos="-1080"/>
                <w:tab w:val="left" w:pos="-720"/>
                <w:tab w:val="left" w:pos="360"/>
                <w:tab w:val="left" w:pos="810"/>
              </w:tabs>
              <w:rPr>
                <w:rFonts w:ascii="Times New Roman" w:hAnsi="Times New Roman"/>
                <w:sz w:val="20"/>
              </w:rPr>
            </w:pPr>
            <w:r>
              <w:rPr>
                <w:rFonts w:ascii="Times New Roman" w:hAnsi="Times New Roman"/>
                <w:sz w:val="20"/>
              </w:rPr>
              <w:t>1</w:t>
            </w:r>
            <w:r w:rsidR="00150603" w:rsidRPr="0087699D">
              <w:rPr>
                <w:rFonts w:ascii="Times New Roman" w:hAnsi="Times New Roman"/>
                <w:sz w:val="20"/>
              </w:rPr>
              <w:t xml:space="preserve"> revision</w:t>
            </w:r>
          </w:p>
        </w:tc>
        <w:tc>
          <w:tcPr>
            <w:tcW w:w="1260" w:type="dxa"/>
            <w:tcBorders>
              <w:left w:val="single" w:sz="4" w:space="0" w:color="000000"/>
              <w:bottom w:val="single" w:sz="4" w:space="0" w:color="000000"/>
              <w:right w:val="single" w:sz="4" w:space="0" w:color="auto"/>
            </w:tcBorders>
            <w:shd w:val="clear" w:color="auto" w:fill="auto"/>
          </w:tcPr>
          <w:p w:rsidR="00150603" w:rsidRPr="0087699D" w:rsidRDefault="0087699D" w:rsidP="00D1665D">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2</w:t>
            </w:r>
            <w:r w:rsidRPr="0087699D">
              <w:rPr>
                <w:rFonts w:ascii="Times New Roman" w:hAnsi="Times New Roman"/>
                <w:sz w:val="20"/>
              </w:rPr>
              <w:t>0</w:t>
            </w:r>
          </w:p>
        </w:tc>
      </w:tr>
      <w:tr w:rsidR="00150603" w:rsidRPr="0087699D" w:rsidTr="000342F5">
        <w:trPr>
          <w:cantSplit/>
          <w:trHeight w:val="233"/>
        </w:trPr>
        <w:tc>
          <w:tcPr>
            <w:tcW w:w="1469" w:type="dxa"/>
            <w:tcBorders>
              <w:top w:val="single" w:sz="4" w:space="0" w:color="000000"/>
              <w:left w:val="single" w:sz="4" w:space="0" w:color="auto"/>
              <w:bottom w:val="single" w:sz="4" w:space="0" w:color="auto"/>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1150-1167</w:t>
            </w:r>
          </w:p>
        </w:tc>
        <w:tc>
          <w:tcPr>
            <w:tcW w:w="4568" w:type="dxa"/>
            <w:tcBorders>
              <w:top w:val="single" w:sz="4" w:space="0" w:color="000000"/>
              <w:left w:val="single" w:sz="4" w:space="0" w:color="000000"/>
              <w:bottom w:val="single" w:sz="4" w:space="0" w:color="auto"/>
              <w:right w:val="single" w:sz="4" w:space="0" w:color="000000"/>
            </w:tcBorders>
            <w:shd w:val="clear" w:color="auto" w:fill="auto"/>
          </w:tcPr>
          <w:p w:rsidR="00150603" w:rsidRPr="0087699D" w:rsidRDefault="00150603" w:rsidP="00244F0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 xml:space="preserve">General departure or alternative compliance requests not specifically covered elsewhere in Subpart K. </w:t>
            </w:r>
          </w:p>
        </w:tc>
        <w:tc>
          <w:tcPr>
            <w:tcW w:w="1395" w:type="dxa"/>
            <w:tcBorders>
              <w:top w:val="single" w:sz="4" w:space="0" w:color="000000"/>
              <w:left w:val="single" w:sz="4" w:space="0" w:color="000000"/>
              <w:bottom w:val="single" w:sz="4" w:space="0" w:color="auto"/>
              <w:right w:val="single" w:sz="4" w:space="0" w:color="000000"/>
            </w:tcBorders>
            <w:shd w:val="clear" w:color="auto" w:fill="auto"/>
          </w:tcPr>
          <w:p w:rsidR="00150603" w:rsidRPr="0087699D" w:rsidRDefault="0037145E" w:rsidP="0094091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2.8</w:t>
            </w:r>
          </w:p>
        </w:tc>
        <w:tc>
          <w:tcPr>
            <w:tcW w:w="1658" w:type="dxa"/>
            <w:tcBorders>
              <w:top w:val="single" w:sz="4" w:space="0" w:color="000000"/>
              <w:left w:val="single" w:sz="4" w:space="0" w:color="000000"/>
              <w:bottom w:val="single" w:sz="4" w:space="0" w:color="auto"/>
              <w:right w:val="single" w:sz="4" w:space="0" w:color="000000"/>
            </w:tcBorders>
            <w:shd w:val="clear" w:color="auto" w:fill="auto"/>
          </w:tcPr>
          <w:p w:rsidR="00150603" w:rsidRPr="0087699D" w:rsidRDefault="00F9390F" w:rsidP="00F9390F">
            <w:pPr>
              <w:widowControl/>
              <w:tabs>
                <w:tab w:val="left" w:pos="-1080"/>
                <w:tab w:val="left" w:pos="-720"/>
                <w:tab w:val="left" w:pos="360"/>
                <w:tab w:val="left" w:pos="810"/>
              </w:tabs>
              <w:rPr>
                <w:rFonts w:ascii="Times New Roman" w:hAnsi="Times New Roman"/>
                <w:sz w:val="20"/>
              </w:rPr>
            </w:pPr>
            <w:r>
              <w:rPr>
                <w:rFonts w:ascii="Times New Roman" w:hAnsi="Times New Roman"/>
                <w:sz w:val="20"/>
              </w:rPr>
              <w:t>29</w:t>
            </w:r>
            <w:r w:rsidRPr="0087699D">
              <w:rPr>
                <w:rFonts w:ascii="Times New Roman" w:hAnsi="Times New Roman"/>
                <w:sz w:val="20"/>
              </w:rPr>
              <w:t xml:space="preserve"> </w:t>
            </w:r>
            <w:r w:rsidR="00150603" w:rsidRPr="0087699D">
              <w:rPr>
                <w:rFonts w:ascii="Times New Roman" w:hAnsi="Times New Roman"/>
                <w:sz w:val="20"/>
              </w:rPr>
              <w:t>submissions</w:t>
            </w:r>
          </w:p>
        </w:tc>
        <w:tc>
          <w:tcPr>
            <w:tcW w:w="1260" w:type="dxa"/>
            <w:tcBorders>
              <w:top w:val="single" w:sz="4" w:space="0" w:color="000000"/>
              <w:left w:val="single" w:sz="4" w:space="0" w:color="000000"/>
              <w:bottom w:val="single" w:sz="4" w:space="0" w:color="auto"/>
              <w:right w:val="single" w:sz="4" w:space="0" w:color="auto"/>
            </w:tcBorders>
            <w:shd w:val="clear" w:color="auto" w:fill="auto"/>
          </w:tcPr>
          <w:p w:rsidR="00150603" w:rsidRPr="0087699D" w:rsidRDefault="00244F0D" w:rsidP="00D1665D">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81</w:t>
            </w:r>
          </w:p>
          <w:p w:rsidR="007132DC" w:rsidRPr="0087699D" w:rsidRDefault="007132DC" w:rsidP="00D1665D">
            <w:pPr>
              <w:widowControl/>
              <w:tabs>
                <w:tab w:val="left" w:pos="-1080"/>
                <w:tab w:val="left" w:pos="-720"/>
                <w:tab w:val="left" w:pos="360"/>
                <w:tab w:val="left" w:pos="810"/>
              </w:tabs>
              <w:jc w:val="right"/>
              <w:rPr>
                <w:rFonts w:ascii="Times New Roman" w:hAnsi="Times New Roman"/>
                <w:sz w:val="20"/>
              </w:rPr>
            </w:pPr>
          </w:p>
        </w:tc>
      </w:tr>
      <w:tr w:rsidR="00696209" w:rsidRPr="0087699D" w:rsidTr="000342F5">
        <w:trPr>
          <w:cantSplit/>
          <w:trHeight w:val="368"/>
        </w:trPr>
        <w:tc>
          <w:tcPr>
            <w:tcW w:w="743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94091D" w:rsidRPr="0087699D" w:rsidRDefault="0094091D" w:rsidP="00195E1A">
            <w:pPr>
              <w:widowControl/>
              <w:tabs>
                <w:tab w:val="left" w:pos="-1080"/>
                <w:tab w:val="left" w:pos="-720"/>
                <w:tab w:val="left" w:pos="360"/>
                <w:tab w:val="left" w:pos="810"/>
              </w:tabs>
              <w:jc w:val="right"/>
              <w:rPr>
                <w:rFonts w:ascii="Times New Roman" w:hAnsi="Times New Roman"/>
                <w:b/>
                <w:sz w:val="20"/>
              </w:rPr>
            </w:pPr>
            <w:r w:rsidRPr="0087699D">
              <w:rPr>
                <w:rFonts w:ascii="Times New Roman" w:hAnsi="Times New Roman"/>
                <w:b/>
                <w:sz w:val="20"/>
              </w:rPr>
              <w:t>Subtotal</w:t>
            </w:r>
          </w:p>
        </w:tc>
        <w:tc>
          <w:tcPr>
            <w:tcW w:w="1658" w:type="dxa"/>
            <w:tcBorders>
              <w:top w:val="single" w:sz="4" w:space="0" w:color="auto"/>
              <w:left w:val="single" w:sz="4" w:space="0" w:color="000000"/>
              <w:bottom w:val="single" w:sz="4" w:space="0" w:color="auto"/>
              <w:right w:val="single" w:sz="4" w:space="0" w:color="000000"/>
            </w:tcBorders>
            <w:shd w:val="clear" w:color="auto" w:fill="auto"/>
            <w:vAlign w:val="center"/>
          </w:tcPr>
          <w:p w:rsidR="0094091D" w:rsidRPr="0087699D" w:rsidRDefault="00244F0D" w:rsidP="0023498B">
            <w:pPr>
              <w:widowControl/>
              <w:tabs>
                <w:tab w:val="left" w:pos="-1080"/>
                <w:tab w:val="left" w:pos="-720"/>
                <w:tab w:val="left" w:pos="360"/>
                <w:tab w:val="left" w:pos="810"/>
              </w:tabs>
              <w:rPr>
                <w:rFonts w:ascii="Times New Roman" w:hAnsi="Times New Roman"/>
                <w:b/>
                <w:sz w:val="20"/>
              </w:rPr>
            </w:pPr>
            <w:r>
              <w:rPr>
                <w:rFonts w:ascii="Times New Roman" w:hAnsi="Times New Roman"/>
                <w:b/>
                <w:sz w:val="20"/>
              </w:rPr>
              <w:t>50</w:t>
            </w:r>
            <w:r w:rsidRPr="0087699D">
              <w:rPr>
                <w:rFonts w:ascii="Times New Roman" w:hAnsi="Times New Roman"/>
                <w:b/>
                <w:sz w:val="20"/>
              </w:rPr>
              <w:t xml:space="preserve"> </w:t>
            </w:r>
            <w:r w:rsidR="0094091D" w:rsidRPr="0087699D">
              <w:rPr>
                <w:rFonts w:ascii="Times New Roman" w:hAnsi="Times New Roman"/>
                <w:b/>
                <w:sz w:val="20"/>
              </w:rPr>
              <w:t>responses</w:t>
            </w:r>
          </w:p>
        </w:tc>
        <w:tc>
          <w:tcPr>
            <w:tcW w:w="1260" w:type="dxa"/>
            <w:tcBorders>
              <w:top w:val="single" w:sz="4" w:space="0" w:color="auto"/>
              <w:left w:val="single" w:sz="4" w:space="0" w:color="000000"/>
              <w:bottom w:val="single" w:sz="4" w:space="0" w:color="auto"/>
              <w:right w:val="single" w:sz="4" w:space="0" w:color="auto"/>
            </w:tcBorders>
            <w:shd w:val="clear" w:color="auto" w:fill="auto"/>
            <w:vAlign w:val="center"/>
          </w:tcPr>
          <w:p w:rsidR="0094091D" w:rsidRPr="0087699D" w:rsidRDefault="00244F0D" w:rsidP="00D1665D">
            <w:pPr>
              <w:widowControl/>
              <w:tabs>
                <w:tab w:val="left" w:pos="-1080"/>
                <w:tab w:val="left" w:pos="-720"/>
                <w:tab w:val="left" w:pos="360"/>
                <w:tab w:val="left" w:pos="810"/>
              </w:tabs>
              <w:jc w:val="right"/>
              <w:rPr>
                <w:rFonts w:ascii="Times New Roman" w:hAnsi="Times New Roman"/>
                <w:b/>
                <w:sz w:val="20"/>
              </w:rPr>
            </w:pPr>
            <w:r>
              <w:rPr>
                <w:rFonts w:ascii="Times New Roman" w:hAnsi="Times New Roman"/>
                <w:b/>
                <w:sz w:val="20"/>
              </w:rPr>
              <w:t>418</w:t>
            </w:r>
            <w:r w:rsidRPr="0087699D">
              <w:rPr>
                <w:rFonts w:ascii="Times New Roman" w:hAnsi="Times New Roman"/>
                <w:b/>
                <w:sz w:val="20"/>
              </w:rPr>
              <w:t xml:space="preserve"> </w:t>
            </w:r>
            <w:r w:rsidR="0094091D" w:rsidRPr="0087699D">
              <w:rPr>
                <w:rFonts w:ascii="Times New Roman" w:hAnsi="Times New Roman"/>
                <w:b/>
                <w:sz w:val="20"/>
              </w:rPr>
              <w:t>hours</w:t>
            </w:r>
          </w:p>
        </w:tc>
      </w:tr>
      <w:tr w:rsidR="00696209" w:rsidRPr="0087699D" w:rsidTr="000342F5">
        <w:trPr>
          <w:cantSplit/>
          <w:trHeight w:val="402"/>
        </w:trPr>
        <w:tc>
          <w:tcPr>
            <w:tcW w:w="7432" w:type="dxa"/>
            <w:gridSpan w:val="3"/>
            <w:vMerge w:val="restart"/>
            <w:tcBorders>
              <w:top w:val="single" w:sz="4" w:space="0" w:color="auto"/>
              <w:left w:val="single" w:sz="4" w:space="0" w:color="auto"/>
              <w:right w:val="single" w:sz="4" w:space="0" w:color="000000"/>
            </w:tcBorders>
            <w:shd w:val="clear" w:color="auto" w:fill="auto"/>
            <w:vAlign w:val="center"/>
          </w:tcPr>
          <w:p w:rsidR="0094091D" w:rsidRPr="0087699D" w:rsidRDefault="0094091D" w:rsidP="0094091D">
            <w:pPr>
              <w:widowControl/>
              <w:tabs>
                <w:tab w:val="left" w:pos="-1080"/>
                <w:tab w:val="left" w:pos="-720"/>
                <w:tab w:val="left" w:pos="360"/>
                <w:tab w:val="left" w:pos="810"/>
              </w:tabs>
              <w:rPr>
                <w:rFonts w:ascii="Times New Roman" w:hAnsi="Times New Roman"/>
                <w:b/>
                <w:sz w:val="20"/>
              </w:rPr>
            </w:pPr>
            <w:r w:rsidRPr="0087699D">
              <w:rPr>
                <w:rFonts w:ascii="Times New Roman" w:hAnsi="Times New Roman"/>
                <w:b/>
                <w:sz w:val="20"/>
              </w:rPr>
              <w:t>TOTAL BURDEN</w:t>
            </w:r>
          </w:p>
        </w:tc>
        <w:tc>
          <w:tcPr>
            <w:tcW w:w="1658" w:type="dxa"/>
            <w:tcBorders>
              <w:top w:val="single" w:sz="4" w:space="0" w:color="auto"/>
              <w:left w:val="single" w:sz="4" w:space="0" w:color="000000"/>
              <w:bottom w:val="single" w:sz="4" w:space="0" w:color="000000"/>
              <w:right w:val="single" w:sz="4" w:space="0" w:color="000000"/>
            </w:tcBorders>
            <w:shd w:val="clear" w:color="auto" w:fill="auto"/>
            <w:vAlign w:val="center"/>
          </w:tcPr>
          <w:p w:rsidR="0094091D" w:rsidRPr="0087699D" w:rsidRDefault="0026455F" w:rsidP="00ED099D">
            <w:pPr>
              <w:widowControl/>
              <w:tabs>
                <w:tab w:val="left" w:pos="-1080"/>
                <w:tab w:val="left" w:pos="-720"/>
                <w:tab w:val="left" w:pos="360"/>
                <w:tab w:val="left" w:pos="810"/>
              </w:tabs>
              <w:rPr>
                <w:rFonts w:ascii="Times New Roman" w:hAnsi="Times New Roman"/>
                <w:b/>
                <w:sz w:val="20"/>
              </w:rPr>
            </w:pPr>
            <w:r w:rsidRPr="0087699D">
              <w:rPr>
                <w:rFonts w:ascii="Times New Roman" w:hAnsi="Times New Roman"/>
                <w:b/>
                <w:sz w:val="20"/>
              </w:rPr>
              <w:t>1</w:t>
            </w:r>
            <w:r w:rsidR="0023498B" w:rsidRPr="0087699D">
              <w:rPr>
                <w:rFonts w:ascii="Times New Roman" w:hAnsi="Times New Roman"/>
                <w:b/>
                <w:sz w:val="20"/>
              </w:rPr>
              <w:t>0,</w:t>
            </w:r>
            <w:r w:rsidR="00ED099D">
              <w:rPr>
                <w:rFonts w:ascii="Times New Roman" w:hAnsi="Times New Roman"/>
                <w:b/>
                <w:sz w:val="20"/>
              </w:rPr>
              <w:t>819</w:t>
            </w:r>
            <w:r w:rsidR="008150CE">
              <w:rPr>
                <w:rFonts w:ascii="Times New Roman" w:hAnsi="Times New Roman"/>
                <w:b/>
                <w:sz w:val="20"/>
              </w:rPr>
              <w:t xml:space="preserve"> </w:t>
            </w:r>
            <w:r w:rsidR="00D1665D">
              <w:rPr>
                <w:rFonts w:ascii="Times New Roman" w:hAnsi="Times New Roman"/>
                <w:b/>
                <w:sz w:val="20"/>
              </w:rPr>
              <w:t>R</w:t>
            </w:r>
            <w:r w:rsidR="0094091D" w:rsidRPr="0087699D">
              <w:rPr>
                <w:rFonts w:ascii="Times New Roman" w:hAnsi="Times New Roman"/>
                <w:b/>
                <w:sz w:val="20"/>
              </w:rPr>
              <w:t>esponses</w:t>
            </w:r>
          </w:p>
        </w:tc>
        <w:tc>
          <w:tcPr>
            <w:tcW w:w="1260" w:type="dxa"/>
            <w:tcBorders>
              <w:top w:val="single" w:sz="4" w:space="0" w:color="auto"/>
              <w:left w:val="single" w:sz="4" w:space="0" w:color="000000"/>
              <w:bottom w:val="single" w:sz="4" w:space="0" w:color="000000"/>
              <w:right w:val="single" w:sz="4" w:space="0" w:color="auto"/>
            </w:tcBorders>
            <w:shd w:val="clear" w:color="auto" w:fill="auto"/>
            <w:vAlign w:val="center"/>
          </w:tcPr>
          <w:p w:rsidR="0094091D" w:rsidRPr="0087699D" w:rsidRDefault="00D1665D" w:rsidP="00ED099D">
            <w:pPr>
              <w:widowControl/>
              <w:tabs>
                <w:tab w:val="left" w:pos="-1080"/>
                <w:tab w:val="left" w:pos="-720"/>
                <w:tab w:val="left" w:pos="360"/>
                <w:tab w:val="left" w:pos="810"/>
              </w:tabs>
              <w:jc w:val="right"/>
              <w:rPr>
                <w:rFonts w:ascii="Times New Roman" w:hAnsi="Times New Roman"/>
                <w:b/>
                <w:sz w:val="20"/>
              </w:rPr>
            </w:pPr>
            <w:r>
              <w:rPr>
                <w:rFonts w:ascii="Times New Roman" w:hAnsi="Times New Roman"/>
                <w:b/>
                <w:sz w:val="20"/>
              </w:rPr>
              <w:t>46,13</w:t>
            </w:r>
            <w:r w:rsidR="00ED099D">
              <w:rPr>
                <w:rFonts w:ascii="Times New Roman" w:hAnsi="Times New Roman"/>
                <w:b/>
                <w:sz w:val="20"/>
              </w:rPr>
              <w:t>6</w:t>
            </w:r>
            <w:r w:rsidR="008150CE">
              <w:rPr>
                <w:rFonts w:ascii="Times New Roman" w:hAnsi="Times New Roman"/>
                <w:b/>
                <w:sz w:val="20"/>
              </w:rPr>
              <w:t xml:space="preserve"> </w:t>
            </w:r>
            <w:r>
              <w:rPr>
                <w:rFonts w:ascii="Times New Roman" w:hAnsi="Times New Roman"/>
                <w:b/>
                <w:sz w:val="20"/>
              </w:rPr>
              <w:t>H</w:t>
            </w:r>
            <w:r w:rsidR="0094091D" w:rsidRPr="0087699D">
              <w:rPr>
                <w:rFonts w:ascii="Times New Roman" w:hAnsi="Times New Roman"/>
                <w:b/>
                <w:sz w:val="20"/>
              </w:rPr>
              <w:t>ours</w:t>
            </w:r>
          </w:p>
        </w:tc>
      </w:tr>
      <w:tr w:rsidR="00696209" w:rsidRPr="0087699D" w:rsidTr="00605421">
        <w:trPr>
          <w:cantSplit/>
          <w:trHeight w:val="402"/>
        </w:trPr>
        <w:tc>
          <w:tcPr>
            <w:tcW w:w="7432" w:type="dxa"/>
            <w:gridSpan w:val="3"/>
            <w:vMerge/>
            <w:tcBorders>
              <w:left w:val="single" w:sz="4" w:space="0" w:color="auto"/>
              <w:bottom w:val="single" w:sz="4" w:space="0" w:color="auto"/>
              <w:right w:val="single" w:sz="4" w:space="0" w:color="000000"/>
            </w:tcBorders>
            <w:shd w:val="clear" w:color="auto" w:fill="auto"/>
            <w:vAlign w:val="center"/>
          </w:tcPr>
          <w:p w:rsidR="0094091D" w:rsidRPr="0087699D" w:rsidRDefault="0094091D" w:rsidP="0094091D">
            <w:pPr>
              <w:widowControl/>
              <w:tabs>
                <w:tab w:val="left" w:pos="-1080"/>
                <w:tab w:val="left" w:pos="-720"/>
                <w:tab w:val="left" w:pos="360"/>
                <w:tab w:val="left" w:pos="810"/>
              </w:tabs>
              <w:rPr>
                <w:rFonts w:ascii="Times New Roman" w:hAnsi="Times New Roman"/>
                <w:b/>
                <w:sz w:val="20"/>
              </w:rPr>
            </w:pPr>
          </w:p>
        </w:tc>
        <w:tc>
          <w:tcPr>
            <w:tcW w:w="2918"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94091D" w:rsidRPr="0087699D" w:rsidRDefault="0094091D" w:rsidP="007C7F34">
            <w:pPr>
              <w:widowControl/>
              <w:tabs>
                <w:tab w:val="left" w:pos="-1080"/>
                <w:tab w:val="left" w:pos="-720"/>
                <w:tab w:val="left" w:pos="360"/>
                <w:tab w:val="left" w:pos="810"/>
              </w:tabs>
              <w:jc w:val="center"/>
              <w:rPr>
                <w:rFonts w:ascii="Times New Roman" w:hAnsi="Times New Roman"/>
                <w:b/>
                <w:sz w:val="20"/>
              </w:rPr>
            </w:pPr>
            <w:r w:rsidRPr="0087699D">
              <w:rPr>
                <w:rFonts w:ascii="Times New Roman" w:hAnsi="Times New Roman"/>
                <w:b/>
                <w:sz w:val="20"/>
              </w:rPr>
              <w:t>$</w:t>
            </w:r>
            <w:r w:rsidR="0023498B" w:rsidRPr="0087699D">
              <w:rPr>
                <w:rFonts w:ascii="Times New Roman" w:hAnsi="Times New Roman"/>
                <w:b/>
                <w:sz w:val="20"/>
              </w:rPr>
              <w:t>1,</w:t>
            </w:r>
            <w:r w:rsidR="007C7F34">
              <w:rPr>
                <w:rFonts w:ascii="Times New Roman" w:hAnsi="Times New Roman"/>
                <w:b/>
                <w:sz w:val="20"/>
              </w:rPr>
              <w:t>361,176</w:t>
            </w:r>
            <w:r w:rsidRPr="0087699D">
              <w:rPr>
                <w:rFonts w:ascii="Times New Roman" w:hAnsi="Times New Roman"/>
                <w:b/>
                <w:sz w:val="20"/>
              </w:rPr>
              <w:t xml:space="preserve"> non-hour cost burdens</w:t>
            </w:r>
          </w:p>
        </w:tc>
      </w:tr>
    </w:tbl>
    <w:p w:rsidR="0032303D" w:rsidRPr="0087699D" w:rsidRDefault="0032303D" w:rsidP="0032303D">
      <w:pPr>
        <w:widowControl/>
        <w:tabs>
          <w:tab w:val="left" w:pos="-1080"/>
          <w:tab w:val="left" w:pos="-720"/>
          <w:tab w:val="left" w:pos="360"/>
          <w:tab w:val="left" w:pos="810"/>
        </w:tabs>
        <w:rPr>
          <w:rFonts w:ascii="Times New Roman" w:hAnsi="Times New Roman"/>
          <w:sz w:val="20"/>
        </w:rPr>
      </w:pPr>
      <w:r w:rsidRPr="0087699D">
        <w:rPr>
          <w:rFonts w:ascii="Times New Roman" w:hAnsi="Times New Roman"/>
          <w:sz w:val="20"/>
        </w:rPr>
        <w:t xml:space="preserve">* </w:t>
      </w:r>
      <w:r w:rsidR="00150603" w:rsidRPr="0087699D">
        <w:rPr>
          <w:rFonts w:ascii="Times New Roman" w:hAnsi="Times New Roman"/>
          <w:sz w:val="20"/>
        </w:rPr>
        <w:t>In the future, BSEE may require electronic filing of some submissions.</w:t>
      </w:r>
    </w:p>
    <w:p w:rsidR="0032303D" w:rsidRPr="0087699D" w:rsidRDefault="0032303D" w:rsidP="0038087F">
      <w:pPr>
        <w:widowControl/>
        <w:tabs>
          <w:tab w:val="left" w:pos="-1080"/>
          <w:tab w:val="left" w:pos="-720"/>
          <w:tab w:val="left" w:pos="360"/>
          <w:tab w:val="left" w:pos="810"/>
        </w:tabs>
        <w:rPr>
          <w:rFonts w:ascii="Times New Roman" w:hAnsi="Times New Roman"/>
          <w:sz w:val="20"/>
        </w:rPr>
      </w:pPr>
    </w:p>
    <w:p w:rsidR="005B0C08" w:rsidRPr="0087699D" w:rsidRDefault="0038087F" w:rsidP="0038087F">
      <w:pPr>
        <w:widowControl/>
        <w:tabs>
          <w:tab w:val="left" w:pos="-1080"/>
          <w:tab w:val="left" w:pos="-720"/>
          <w:tab w:val="left" w:pos="360"/>
          <w:tab w:val="left" w:pos="810"/>
        </w:tabs>
        <w:rPr>
          <w:rFonts w:ascii="Times New Roman" w:hAnsi="Times New Roman"/>
          <w:i/>
        </w:rPr>
      </w:pPr>
      <w:r w:rsidRPr="0087699D">
        <w:rPr>
          <w:rFonts w:ascii="Times New Roman" w:hAnsi="Times New Roman"/>
          <w:b/>
          <w:i/>
        </w:rPr>
        <w:tab/>
        <w:t xml:space="preserve">(c)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0B5FA1" w:rsidRPr="0087699D">
        <w:rPr>
          <w:rFonts w:ascii="Times New Roman" w:hAnsi="Times New Roman"/>
          <w:b/>
          <w:i/>
        </w:rPr>
        <w:t>under “annual Cost to the Federal Government.”</w:t>
      </w:r>
      <w:r w:rsidRPr="0087699D">
        <w:rPr>
          <w:rFonts w:ascii="Times New Roman" w:hAnsi="Times New Roman"/>
          <w:i/>
        </w:rPr>
        <w:t xml:space="preserve"> </w:t>
      </w:r>
    </w:p>
    <w:p w:rsidR="0032303D" w:rsidRPr="0087699D" w:rsidRDefault="0032303D" w:rsidP="0038087F">
      <w:pPr>
        <w:widowControl/>
        <w:tabs>
          <w:tab w:val="left" w:pos="-1080"/>
          <w:tab w:val="left" w:pos="-720"/>
          <w:tab w:val="left" w:pos="360"/>
          <w:tab w:val="left" w:pos="810"/>
        </w:tabs>
        <w:rPr>
          <w:rFonts w:ascii="Times New Roman" w:hAnsi="Times New Roman"/>
          <w:i/>
        </w:rPr>
      </w:pPr>
    </w:p>
    <w:p w:rsidR="00150603" w:rsidRPr="0087699D" w:rsidRDefault="00150603" w:rsidP="00150603">
      <w:pPr>
        <w:widowControl/>
        <w:tabs>
          <w:tab w:val="left" w:pos="-1080"/>
          <w:tab w:val="left" w:pos="-720"/>
          <w:tab w:val="left" w:pos="360"/>
          <w:tab w:val="left" w:pos="810"/>
        </w:tabs>
        <w:rPr>
          <w:rFonts w:ascii="Times New Roman" w:hAnsi="Times New Roman"/>
          <w:snapToGrid/>
        </w:rPr>
      </w:pPr>
      <w:r w:rsidRPr="0087699D">
        <w:rPr>
          <w:rFonts w:ascii="Times New Roman" w:hAnsi="Times New Roman"/>
          <w:snapToGrid/>
        </w:rPr>
        <w:t>The average respondent cost is $</w:t>
      </w:r>
      <w:r w:rsidR="00ED099D" w:rsidRPr="0087699D">
        <w:rPr>
          <w:rFonts w:ascii="Times New Roman" w:hAnsi="Times New Roman"/>
          <w:snapToGrid/>
        </w:rPr>
        <w:t>1</w:t>
      </w:r>
      <w:r w:rsidR="00ED099D">
        <w:rPr>
          <w:rFonts w:ascii="Times New Roman" w:hAnsi="Times New Roman"/>
          <w:snapToGrid/>
        </w:rPr>
        <w:t>32</w:t>
      </w:r>
      <w:r w:rsidRPr="0087699D">
        <w:rPr>
          <w:rFonts w:ascii="Times New Roman" w:hAnsi="Times New Roman"/>
          <w:snapToGrid/>
        </w:rPr>
        <w:t>/hour.  This cost is broken out in the following table using the Society of Petroleum Engineers (SPE) data dated September 2014.  See SPE document/website:</w:t>
      </w:r>
      <w:r w:rsidRPr="0087699D">
        <w:rPr>
          <w:rFonts w:ascii="Courier" w:hAnsi="Courier"/>
          <w:snapToGrid/>
        </w:rPr>
        <w:t xml:space="preserve"> </w:t>
      </w:r>
      <w:hyperlink r:id="rId9" w:history="1">
        <w:r w:rsidRPr="0087699D">
          <w:rPr>
            <w:rStyle w:val="Hyperlink"/>
            <w:rFonts w:ascii="Times New Roman" w:hAnsi="Times New Roman"/>
            <w:snapToGrid/>
          </w:rPr>
          <w:t>http://www.spe.org/industry/docs/14SalarySurveyHighlights.pdf</w:t>
        </w:r>
      </w:hyperlink>
    </w:p>
    <w:p w:rsidR="00150603" w:rsidRPr="0087699D" w:rsidRDefault="00150603" w:rsidP="0032303D">
      <w:pPr>
        <w:widowControl/>
        <w:tabs>
          <w:tab w:val="left" w:pos="-1080"/>
          <w:tab w:val="left" w:pos="-720"/>
          <w:tab w:val="left" w:pos="360"/>
          <w:tab w:val="left" w:pos="810"/>
        </w:tabs>
        <w:rPr>
          <w:rFonts w:ascii="Times New Roman" w:hAnsi="Times New Roman"/>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1363"/>
        <w:gridCol w:w="2122"/>
        <w:gridCol w:w="2415"/>
        <w:gridCol w:w="1998"/>
      </w:tblGrid>
      <w:tr w:rsidR="00150603" w:rsidRPr="0087699D" w:rsidTr="00244F0D">
        <w:tc>
          <w:tcPr>
            <w:tcW w:w="2290" w:type="dxa"/>
            <w:vAlign w:val="center"/>
          </w:tcPr>
          <w:p w:rsidR="00150603" w:rsidRPr="0087699D" w:rsidRDefault="00150603" w:rsidP="00244F0D">
            <w:pPr>
              <w:widowControl/>
              <w:tabs>
                <w:tab w:val="left" w:pos="360"/>
              </w:tabs>
              <w:jc w:val="center"/>
              <w:rPr>
                <w:rFonts w:ascii="Times New Roman" w:hAnsi="Times New Roman"/>
                <w:b/>
                <w:sz w:val="22"/>
                <w:szCs w:val="22"/>
              </w:rPr>
            </w:pPr>
            <w:r w:rsidRPr="0087699D">
              <w:rPr>
                <w:rFonts w:ascii="Times New Roman" w:hAnsi="Times New Roman"/>
                <w:b/>
                <w:sz w:val="22"/>
                <w:szCs w:val="22"/>
              </w:rPr>
              <w:t>Position</w:t>
            </w:r>
          </w:p>
        </w:tc>
        <w:tc>
          <w:tcPr>
            <w:tcW w:w="1363" w:type="dxa"/>
          </w:tcPr>
          <w:p w:rsidR="00150603" w:rsidRPr="0087699D" w:rsidRDefault="00150603" w:rsidP="00244F0D">
            <w:pPr>
              <w:widowControl/>
              <w:tabs>
                <w:tab w:val="left" w:pos="360"/>
              </w:tabs>
              <w:jc w:val="center"/>
              <w:rPr>
                <w:rFonts w:ascii="Times New Roman" w:hAnsi="Times New Roman"/>
                <w:b/>
                <w:sz w:val="22"/>
                <w:szCs w:val="22"/>
              </w:rPr>
            </w:pPr>
            <w:r w:rsidRPr="0087699D">
              <w:rPr>
                <w:rFonts w:ascii="Times New Roman" w:hAnsi="Times New Roman"/>
                <w:b/>
                <w:sz w:val="22"/>
                <w:szCs w:val="22"/>
              </w:rPr>
              <w:t>Base Pay Hourly Rate ($/</w:t>
            </w:r>
            <w:proofErr w:type="spellStart"/>
            <w:r w:rsidRPr="0087699D">
              <w:rPr>
                <w:rFonts w:ascii="Times New Roman" w:hAnsi="Times New Roman"/>
                <w:b/>
                <w:sz w:val="22"/>
                <w:szCs w:val="22"/>
              </w:rPr>
              <w:t>hr</w:t>
            </w:r>
            <w:proofErr w:type="spellEnd"/>
            <w:r w:rsidRPr="0087699D">
              <w:rPr>
                <w:rFonts w:ascii="Times New Roman" w:hAnsi="Times New Roman"/>
                <w:b/>
                <w:sz w:val="22"/>
                <w:szCs w:val="22"/>
              </w:rPr>
              <w:t>)</w:t>
            </w:r>
          </w:p>
        </w:tc>
        <w:tc>
          <w:tcPr>
            <w:tcW w:w="2122" w:type="dxa"/>
          </w:tcPr>
          <w:p w:rsidR="00150603" w:rsidRPr="0087699D" w:rsidRDefault="00150603" w:rsidP="00244F0D">
            <w:pPr>
              <w:widowControl/>
              <w:tabs>
                <w:tab w:val="left" w:pos="360"/>
              </w:tabs>
              <w:jc w:val="center"/>
              <w:rPr>
                <w:rFonts w:ascii="Times New Roman" w:hAnsi="Times New Roman"/>
                <w:b/>
                <w:sz w:val="22"/>
                <w:szCs w:val="22"/>
              </w:rPr>
            </w:pPr>
            <w:r w:rsidRPr="0087699D">
              <w:rPr>
                <w:rFonts w:ascii="Times New Roman" w:hAnsi="Times New Roman"/>
                <w:b/>
                <w:sz w:val="22"/>
                <w:szCs w:val="22"/>
              </w:rPr>
              <w:t>Hourly Rate including Benefits (1.4* x $/</w:t>
            </w:r>
            <w:proofErr w:type="spellStart"/>
            <w:r w:rsidRPr="0087699D">
              <w:rPr>
                <w:rFonts w:ascii="Times New Roman" w:hAnsi="Times New Roman"/>
                <w:b/>
                <w:sz w:val="22"/>
                <w:szCs w:val="22"/>
              </w:rPr>
              <w:t>hr</w:t>
            </w:r>
            <w:proofErr w:type="spellEnd"/>
            <w:r w:rsidRPr="0087699D">
              <w:rPr>
                <w:rFonts w:ascii="Times New Roman" w:hAnsi="Times New Roman"/>
                <w:b/>
                <w:sz w:val="22"/>
                <w:szCs w:val="22"/>
              </w:rPr>
              <w:t>)</w:t>
            </w:r>
          </w:p>
        </w:tc>
        <w:tc>
          <w:tcPr>
            <w:tcW w:w="2415" w:type="dxa"/>
          </w:tcPr>
          <w:p w:rsidR="00150603" w:rsidRPr="0087699D" w:rsidRDefault="00150603" w:rsidP="00244F0D">
            <w:pPr>
              <w:widowControl/>
              <w:tabs>
                <w:tab w:val="left" w:pos="360"/>
              </w:tabs>
              <w:jc w:val="center"/>
              <w:rPr>
                <w:rFonts w:ascii="Times New Roman" w:hAnsi="Times New Roman"/>
                <w:b/>
                <w:sz w:val="22"/>
                <w:szCs w:val="22"/>
              </w:rPr>
            </w:pPr>
            <w:r w:rsidRPr="0087699D">
              <w:rPr>
                <w:rFonts w:ascii="Times New Roman" w:hAnsi="Times New Roman"/>
                <w:b/>
                <w:sz w:val="22"/>
                <w:szCs w:val="22"/>
              </w:rPr>
              <w:t>Percent of time spent on collection</w:t>
            </w:r>
          </w:p>
        </w:tc>
        <w:tc>
          <w:tcPr>
            <w:tcW w:w="1998" w:type="dxa"/>
          </w:tcPr>
          <w:p w:rsidR="00150603" w:rsidRPr="0087699D" w:rsidRDefault="00150603" w:rsidP="00244F0D">
            <w:pPr>
              <w:widowControl/>
              <w:tabs>
                <w:tab w:val="left" w:pos="360"/>
              </w:tabs>
              <w:jc w:val="center"/>
              <w:rPr>
                <w:rFonts w:ascii="Times New Roman" w:hAnsi="Times New Roman"/>
                <w:b/>
                <w:sz w:val="22"/>
                <w:szCs w:val="22"/>
              </w:rPr>
            </w:pPr>
            <w:r w:rsidRPr="0087699D">
              <w:rPr>
                <w:rFonts w:ascii="Times New Roman" w:hAnsi="Times New Roman"/>
                <w:b/>
                <w:sz w:val="22"/>
                <w:szCs w:val="22"/>
              </w:rPr>
              <w:t>Weighted Average ($/hour/ rounded)</w:t>
            </w:r>
          </w:p>
        </w:tc>
      </w:tr>
      <w:tr w:rsidR="00150603" w:rsidRPr="0087699D" w:rsidTr="00244F0D">
        <w:tc>
          <w:tcPr>
            <w:tcW w:w="2290" w:type="dxa"/>
          </w:tcPr>
          <w:p w:rsidR="00150603" w:rsidRPr="0087699D" w:rsidRDefault="00ED099D" w:rsidP="00244F0D">
            <w:pPr>
              <w:widowControl/>
              <w:tabs>
                <w:tab w:val="left" w:pos="360"/>
              </w:tabs>
              <w:rPr>
                <w:rFonts w:ascii="Times New Roman" w:hAnsi="Times New Roman"/>
                <w:sz w:val="22"/>
                <w:szCs w:val="22"/>
              </w:rPr>
            </w:pPr>
            <w:r>
              <w:rPr>
                <w:rFonts w:ascii="Times New Roman" w:hAnsi="Times New Roman"/>
                <w:sz w:val="22"/>
                <w:szCs w:val="22"/>
              </w:rPr>
              <w:t xml:space="preserve">Non-Engineering </w:t>
            </w:r>
            <w:r w:rsidR="00150603" w:rsidRPr="0087699D">
              <w:rPr>
                <w:rFonts w:ascii="Times New Roman" w:hAnsi="Times New Roman"/>
                <w:sz w:val="22"/>
                <w:szCs w:val="22"/>
              </w:rPr>
              <w:t>Technical</w:t>
            </w:r>
          </w:p>
        </w:tc>
        <w:tc>
          <w:tcPr>
            <w:tcW w:w="1363" w:type="dxa"/>
          </w:tcPr>
          <w:p w:rsidR="00150603" w:rsidRPr="0087699D" w:rsidRDefault="00150603" w:rsidP="00ED099D">
            <w:pPr>
              <w:widowControl/>
              <w:tabs>
                <w:tab w:val="left" w:pos="360"/>
              </w:tabs>
              <w:jc w:val="center"/>
              <w:rPr>
                <w:rFonts w:ascii="Times New Roman" w:hAnsi="Times New Roman"/>
                <w:sz w:val="22"/>
                <w:szCs w:val="22"/>
              </w:rPr>
            </w:pPr>
            <w:r w:rsidRPr="0087699D">
              <w:rPr>
                <w:rFonts w:ascii="Times New Roman" w:hAnsi="Times New Roman"/>
                <w:sz w:val="22"/>
                <w:szCs w:val="22"/>
              </w:rPr>
              <w:t>$</w:t>
            </w:r>
            <w:r w:rsidR="00ED099D">
              <w:rPr>
                <w:rFonts w:ascii="Times New Roman" w:hAnsi="Times New Roman"/>
                <w:sz w:val="22"/>
                <w:szCs w:val="22"/>
              </w:rPr>
              <w:t>74</w:t>
            </w:r>
          </w:p>
        </w:tc>
        <w:tc>
          <w:tcPr>
            <w:tcW w:w="2122" w:type="dxa"/>
          </w:tcPr>
          <w:p w:rsidR="00150603" w:rsidRPr="0087699D" w:rsidRDefault="00150603" w:rsidP="00ED099D">
            <w:pPr>
              <w:widowControl/>
              <w:tabs>
                <w:tab w:val="left" w:pos="360"/>
              </w:tabs>
              <w:jc w:val="center"/>
              <w:rPr>
                <w:rFonts w:ascii="Times New Roman" w:hAnsi="Times New Roman"/>
                <w:sz w:val="22"/>
                <w:szCs w:val="22"/>
              </w:rPr>
            </w:pPr>
            <w:r w:rsidRPr="0087699D">
              <w:rPr>
                <w:rFonts w:ascii="Times New Roman" w:hAnsi="Times New Roman"/>
                <w:sz w:val="22"/>
                <w:szCs w:val="22"/>
              </w:rPr>
              <w:t>$</w:t>
            </w:r>
            <w:r w:rsidR="00ED099D">
              <w:rPr>
                <w:rFonts w:ascii="Times New Roman" w:hAnsi="Times New Roman"/>
                <w:sz w:val="22"/>
                <w:szCs w:val="22"/>
              </w:rPr>
              <w:t>104</w:t>
            </w:r>
          </w:p>
        </w:tc>
        <w:tc>
          <w:tcPr>
            <w:tcW w:w="2415" w:type="dxa"/>
          </w:tcPr>
          <w:p w:rsidR="00150603" w:rsidRPr="0087699D" w:rsidRDefault="00150603" w:rsidP="0039291B">
            <w:pPr>
              <w:widowControl/>
              <w:tabs>
                <w:tab w:val="left" w:pos="360"/>
              </w:tabs>
              <w:jc w:val="center"/>
              <w:rPr>
                <w:rFonts w:ascii="Times New Roman" w:hAnsi="Times New Roman"/>
                <w:sz w:val="22"/>
                <w:szCs w:val="22"/>
              </w:rPr>
            </w:pPr>
            <w:r w:rsidRPr="0087699D">
              <w:rPr>
                <w:rFonts w:ascii="Times New Roman" w:hAnsi="Times New Roman"/>
                <w:sz w:val="22"/>
                <w:szCs w:val="22"/>
              </w:rPr>
              <w:t>1</w:t>
            </w:r>
            <w:r w:rsidR="0039291B" w:rsidRPr="0087699D">
              <w:rPr>
                <w:rFonts w:ascii="Times New Roman" w:hAnsi="Times New Roman"/>
                <w:sz w:val="22"/>
                <w:szCs w:val="22"/>
              </w:rPr>
              <w:t>7</w:t>
            </w:r>
            <w:r w:rsidRPr="0087699D">
              <w:rPr>
                <w:rFonts w:ascii="Times New Roman" w:hAnsi="Times New Roman"/>
                <w:sz w:val="22"/>
                <w:szCs w:val="22"/>
              </w:rPr>
              <w:t>%</w:t>
            </w:r>
          </w:p>
        </w:tc>
        <w:tc>
          <w:tcPr>
            <w:tcW w:w="1998" w:type="dxa"/>
          </w:tcPr>
          <w:p w:rsidR="00150603" w:rsidRPr="0087699D" w:rsidRDefault="00150603" w:rsidP="00ED099D">
            <w:pPr>
              <w:widowControl/>
              <w:tabs>
                <w:tab w:val="left" w:pos="360"/>
              </w:tabs>
              <w:jc w:val="center"/>
              <w:rPr>
                <w:rFonts w:ascii="Times New Roman" w:hAnsi="Times New Roman"/>
                <w:sz w:val="22"/>
                <w:szCs w:val="22"/>
              </w:rPr>
            </w:pPr>
            <w:r w:rsidRPr="0087699D">
              <w:rPr>
                <w:rFonts w:ascii="Times New Roman" w:hAnsi="Times New Roman"/>
                <w:sz w:val="22"/>
                <w:szCs w:val="22"/>
              </w:rPr>
              <w:t>$</w:t>
            </w:r>
            <w:r w:rsidR="00ED099D" w:rsidRPr="0087699D">
              <w:rPr>
                <w:rFonts w:ascii="Times New Roman" w:hAnsi="Times New Roman"/>
                <w:sz w:val="22"/>
                <w:szCs w:val="22"/>
              </w:rPr>
              <w:t>1</w:t>
            </w:r>
            <w:r w:rsidR="00ED099D">
              <w:rPr>
                <w:rFonts w:ascii="Times New Roman" w:hAnsi="Times New Roman"/>
                <w:sz w:val="22"/>
                <w:szCs w:val="22"/>
              </w:rPr>
              <w:t>8</w:t>
            </w:r>
          </w:p>
        </w:tc>
      </w:tr>
      <w:tr w:rsidR="00150603" w:rsidRPr="0087699D" w:rsidTr="00244F0D">
        <w:tc>
          <w:tcPr>
            <w:tcW w:w="2290" w:type="dxa"/>
          </w:tcPr>
          <w:p w:rsidR="00150603" w:rsidRPr="0087699D" w:rsidRDefault="00150603" w:rsidP="00244F0D">
            <w:pPr>
              <w:widowControl/>
              <w:tabs>
                <w:tab w:val="left" w:pos="360"/>
              </w:tabs>
              <w:rPr>
                <w:rFonts w:ascii="Times New Roman" w:hAnsi="Times New Roman"/>
                <w:sz w:val="22"/>
                <w:szCs w:val="22"/>
              </w:rPr>
            </w:pPr>
            <w:r w:rsidRPr="0087699D">
              <w:rPr>
                <w:rFonts w:ascii="Times New Roman" w:hAnsi="Times New Roman"/>
                <w:sz w:val="22"/>
                <w:szCs w:val="22"/>
              </w:rPr>
              <w:t>Engineers - Drilling</w:t>
            </w:r>
          </w:p>
        </w:tc>
        <w:tc>
          <w:tcPr>
            <w:tcW w:w="1363" w:type="dxa"/>
          </w:tcPr>
          <w:p w:rsidR="00150603" w:rsidRPr="0087699D" w:rsidRDefault="00150603" w:rsidP="00ED099D">
            <w:pPr>
              <w:widowControl/>
              <w:tabs>
                <w:tab w:val="left" w:pos="360"/>
              </w:tabs>
              <w:jc w:val="center"/>
              <w:rPr>
                <w:rFonts w:ascii="Times New Roman" w:hAnsi="Times New Roman"/>
                <w:sz w:val="22"/>
                <w:szCs w:val="22"/>
              </w:rPr>
            </w:pPr>
            <w:r w:rsidRPr="0087699D">
              <w:rPr>
                <w:rFonts w:ascii="Times New Roman" w:hAnsi="Times New Roman"/>
                <w:sz w:val="22"/>
                <w:szCs w:val="22"/>
              </w:rPr>
              <w:t>$</w:t>
            </w:r>
            <w:r w:rsidR="0039291B" w:rsidRPr="0087699D">
              <w:rPr>
                <w:rFonts w:ascii="Times New Roman" w:hAnsi="Times New Roman"/>
                <w:sz w:val="22"/>
                <w:szCs w:val="22"/>
              </w:rPr>
              <w:t>9</w:t>
            </w:r>
            <w:r w:rsidR="00ED099D">
              <w:rPr>
                <w:rFonts w:ascii="Times New Roman" w:hAnsi="Times New Roman"/>
                <w:sz w:val="22"/>
                <w:szCs w:val="22"/>
              </w:rPr>
              <w:t>7</w:t>
            </w:r>
          </w:p>
        </w:tc>
        <w:tc>
          <w:tcPr>
            <w:tcW w:w="2122" w:type="dxa"/>
          </w:tcPr>
          <w:p w:rsidR="00150603" w:rsidRPr="0087699D" w:rsidRDefault="00150603" w:rsidP="00ED099D">
            <w:pPr>
              <w:widowControl/>
              <w:tabs>
                <w:tab w:val="left" w:pos="360"/>
              </w:tabs>
              <w:jc w:val="center"/>
              <w:rPr>
                <w:rFonts w:ascii="Times New Roman" w:hAnsi="Times New Roman"/>
                <w:sz w:val="22"/>
                <w:szCs w:val="22"/>
              </w:rPr>
            </w:pPr>
            <w:r w:rsidRPr="0087699D">
              <w:rPr>
                <w:rFonts w:ascii="Times New Roman" w:hAnsi="Times New Roman"/>
                <w:sz w:val="22"/>
                <w:szCs w:val="22"/>
              </w:rPr>
              <w:t>$</w:t>
            </w:r>
            <w:r w:rsidR="00ED099D" w:rsidRPr="0087699D">
              <w:rPr>
                <w:rFonts w:ascii="Times New Roman" w:hAnsi="Times New Roman"/>
                <w:sz w:val="22"/>
                <w:szCs w:val="22"/>
              </w:rPr>
              <w:t>1</w:t>
            </w:r>
            <w:r w:rsidR="00ED099D">
              <w:rPr>
                <w:rFonts w:ascii="Times New Roman" w:hAnsi="Times New Roman"/>
                <w:sz w:val="22"/>
                <w:szCs w:val="22"/>
              </w:rPr>
              <w:t>36</w:t>
            </w:r>
          </w:p>
        </w:tc>
        <w:tc>
          <w:tcPr>
            <w:tcW w:w="2415" w:type="dxa"/>
          </w:tcPr>
          <w:p w:rsidR="00150603" w:rsidRPr="0087699D" w:rsidRDefault="0039291B" w:rsidP="00244F0D">
            <w:pPr>
              <w:widowControl/>
              <w:tabs>
                <w:tab w:val="left" w:pos="360"/>
              </w:tabs>
              <w:jc w:val="center"/>
              <w:rPr>
                <w:rFonts w:ascii="Times New Roman" w:hAnsi="Times New Roman"/>
                <w:sz w:val="22"/>
                <w:szCs w:val="22"/>
              </w:rPr>
            </w:pPr>
            <w:r w:rsidRPr="0087699D">
              <w:rPr>
                <w:rFonts w:ascii="Times New Roman" w:hAnsi="Times New Roman"/>
                <w:sz w:val="22"/>
                <w:szCs w:val="22"/>
              </w:rPr>
              <w:t>56%</w:t>
            </w:r>
          </w:p>
        </w:tc>
        <w:tc>
          <w:tcPr>
            <w:tcW w:w="1998" w:type="dxa"/>
          </w:tcPr>
          <w:p w:rsidR="00150603" w:rsidRPr="0087699D" w:rsidRDefault="00150603" w:rsidP="00244F0D">
            <w:pPr>
              <w:widowControl/>
              <w:tabs>
                <w:tab w:val="left" w:pos="360"/>
              </w:tabs>
              <w:jc w:val="center"/>
              <w:rPr>
                <w:rFonts w:ascii="Times New Roman" w:hAnsi="Times New Roman"/>
                <w:sz w:val="22"/>
                <w:szCs w:val="22"/>
              </w:rPr>
            </w:pPr>
            <w:r w:rsidRPr="0087699D">
              <w:rPr>
                <w:rFonts w:ascii="Times New Roman" w:hAnsi="Times New Roman"/>
                <w:sz w:val="22"/>
                <w:szCs w:val="22"/>
              </w:rPr>
              <w:t>$76</w:t>
            </w:r>
          </w:p>
        </w:tc>
      </w:tr>
      <w:tr w:rsidR="00150603" w:rsidRPr="0087699D" w:rsidTr="00244F0D">
        <w:tc>
          <w:tcPr>
            <w:tcW w:w="2290" w:type="dxa"/>
          </w:tcPr>
          <w:p w:rsidR="00150603" w:rsidRPr="0087699D" w:rsidRDefault="00ED099D" w:rsidP="00244F0D">
            <w:pPr>
              <w:widowControl/>
              <w:tabs>
                <w:tab w:val="left" w:pos="360"/>
              </w:tabs>
              <w:rPr>
                <w:rFonts w:ascii="Times New Roman" w:hAnsi="Times New Roman"/>
                <w:sz w:val="22"/>
                <w:szCs w:val="22"/>
              </w:rPr>
            </w:pPr>
            <w:r>
              <w:rPr>
                <w:rFonts w:ascii="Times New Roman" w:hAnsi="Times New Roman"/>
                <w:sz w:val="22"/>
                <w:szCs w:val="22"/>
              </w:rPr>
              <w:t>Earth Science/</w:t>
            </w:r>
            <w:r w:rsidR="00150603" w:rsidRPr="0087699D">
              <w:rPr>
                <w:rFonts w:ascii="Times New Roman" w:hAnsi="Times New Roman"/>
                <w:sz w:val="22"/>
                <w:szCs w:val="22"/>
              </w:rPr>
              <w:t xml:space="preserve">Geologist </w:t>
            </w:r>
          </w:p>
        </w:tc>
        <w:tc>
          <w:tcPr>
            <w:tcW w:w="1363" w:type="dxa"/>
          </w:tcPr>
          <w:p w:rsidR="00150603" w:rsidRPr="0087699D" w:rsidRDefault="00150603" w:rsidP="00ED099D">
            <w:pPr>
              <w:widowControl/>
              <w:tabs>
                <w:tab w:val="left" w:pos="360"/>
              </w:tabs>
              <w:jc w:val="center"/>
              <w:rPr>
                <w:rFonts w:ascii="Times New Roman" w:hAnsi="Times New Roman"/>
                <w:sz w:val="22"/>
                <w:szCs w:val="22"/>
              </w:rPr>
            </w:pPr>
            <w:r w:rsidRPr="0087699D">
              <w:rPr>
                <w:rFonts w:ascii="Times New Roman" w:hAnsi="Times New Roman"/>
                <w:sz w:val="22"/>
                <w:szCs w:val="22"/>
              </w:rPr>
              <w:t>$</w:t>
            </w:r>
            <w:r w:rsidR="00ED099D">
              <w:rPr>
                <w:rFonts w:ascii="Times New Roman" w:hAnsi="Times New Roman"/>
                <w:sz w:val="22"/>
                <w:szCs w:val="22"/>
              </w:rPr>
              <w:t>101</w:t>
            </w:r>
          </w:p>
        </w:tc>
        <w:tc>
          <w:tcPr>
            <w:tcW w:w="2122" w:type="dxa"/>
          </w:tcPr>
          <w:p w:rsidR="00150603" w:rsidRPr="0087699D" w:rsidRDefault="00150603" w:rsidP="00ED099D">
            <w:pPr>
              <w:widowControl/>
              <w:tabs>
                <w:tab w:val="left" w:pos="360"/>
              </w:tabs>
              <w:jc w:val="center"/>
              <w:rPr>
                <w:rFonts w:ascii="Times New Roman" w:hAnsi="Times New Roman"/>
                <w:sz w:val="22"/>
                <w:szCs w:val="22"/>
              </w:rPr>
            </w:pPr>
            <w:r w:rsidRPr="0087699D">
              <w:rPr>
                <w:rFonts w:ascii="Times New Roman" w:hAnsi="Times New Roman"/>
                <w:sz w:val="22"/>
                <w:szCs w:val="22"/>
              </w:rPr>
              <w:t>$</w:t>
            </w:r>
            <w:r w:rsidR="00ED099D" w:rsidRPr="0087699D">
              <w:rPr>
                <w:rFonts w:ascii="Times New Roman" w:hAnsi="Times New Roman"/>
                <w:sz w:val="22"/>
                <w:szCs w:val="22"/>
              </w:rPr>
              <w:t>1</w:t>
            </w:r>
            <w:r w:rsidR="00ED099D">
              <w:rPr>
                <w:rFonts w:ascii="Times New Roman" w:hAnsi="Times New Roman"/>
                <w:sz w:val="22"/>
                <w:szCs w:val="22"/>
              </w:rPr>
              <w:t>41</w:t>
            </w:r>
          </w:p>
        </w:tc>
        <w:tc>
          <w:tcPr>
            <w:tcW w:w="2415" w:type="dxa"/>
          </w:tcPr>
          <w:p w:rsidR="00150603" w:rsidRPr="0087699D" w:rsidRDefault="00150603" w:rsidP="0039291B">
            <w:pPr>
              <w:widowControl/>
              <w:tabs>
                <w:tab w:val="left" w:pos="360"/>
              </w:tabs>
              <w:jc w:val="center"/>
              <w:rPr>
                <w:rFonts w:ascii="Times New Roman" w:hAnsi="Times New Roman"/>
                <w:sz w:val="22"/>
                <w:szCs w:val="22"/>
              </w:rPr>
            </w:pPr>
            <w:r w:rsidRPr="0087699D">
              <w:rPr>
                <w:rFonts w:ascii="Times New Roman" w:hAnsi="Times New Roman"/>
                <w:sz w:val="22"/>
                <w:szCs w:val="22"/>
              </w:rPr>
              <w:t>2</w:t>
            </w:r>
            <w:r w:rsidR="0039291B" w:rsidRPr="0087699D">
              <w:rPr>
                <w:rFonts w:ascii="Times New Roman" w:hAnsi="Times New Roman"/>
                <w:sz w:val="22"/>
                <w:szCs w:val="22"/>
              </w:rPr>
              <w:t>7</w:t>
            </w:r>
            <w:r w:rsidRPr="0087699D">
              <w:rPr>
                <w:rFonts w:ascii="Times New Roman" w:hAnsi="Times New Roman"/>
                <w:sz w:val="22"/>
                <w:szCs w:val="22"/>
              </w:rPr>
              <w:t>%</w:t>
            </w:r>
          </w:p>
        </w:tc>
        <w:tc>
          <w:tcPr>
            <w:tcW w:w="1998" w:type="dxa"/>
          </w:tcPr>
          <w:p w:rsidR="00150603" w:rsidRPr="0087699D" w:rsidRDefault="00150603" w:rsidP="00ED099D">
            <w:pPr>
              <w:widowControl/>
              <w:tabs>
                <w:tab w:val="left" w:pos="360"/>
              </w:tabs>
              <w:jc w:val="center"/>
              <w:rPr>
                <w:rFonts w:ascii="Times New Roman" w:hAnsi="Times New Roman"/>
                <w:sz w:val="22"/>
                <w:szCs w:val="22"/>
              </w:rPr>
            </w:pPr>
            <w:r w:rsidRPr="0087699D">
              <w:rPr>
                <w:rFonts w:ascii="Times New Roman" w:hAnsi="Times New Roman"/>
                <w:sz w:val="22"/>
                <w:szCs w:val="22"/>
              </w:rPr>
              <w:t>$</w:t>
            </w:r>
            <w:r w:rsidR="00ED099D">
              <w:rPr>
                <w:rFonts w:ascii="Times New Roman" w:hAnsi="Times New Roman"/>
                <w:sz w:val="22"/>
                <w:szCs w:val="22"/>
              </w:rPr>
              <w:t>38</w:t>
            </w:r>
          </w:p>
        </w:tc>
      </w:tr>
      <w:tr w:rsidR="00150603" w:rsidRPr="0087699D" w:rsidTr="00244F0D">
        <w:tc>
          <w:tcPr>
            <w:tcW w:w="8190" w:type="dxa"/>
            <w:gridSpan w:val="4"/>
          </w:tcPr>
          <w:p w:rsidR="00150603" w:rsidRPr="0087699D" w:rsidRDefault="00150603" w:rsidP="00244F0D">
            <w:pPr>
              <w:widowControl/>
              <w:tabs>
                <w:tab w:val="left" w:pos="360"/>
              </w:tabs>
              <w:rPr>
                <w:rFonts w:ascii="Times New Roman" w:hAnsi="Times New Roman"/>
                <w:b/>
                <w:sz w:val="22"/>
                <w:szCs w:val="22"/>
              </w:rPr>
            </w:pPr>
            <w:r w:rsidRPr="0087699D">
              <w:rPr>
                <w:rFonts w:ascii="Times New Roman" w:hAnsi="Times New Roman"/>
                <w:b/>
                <w:sz w:val="22"/>
                <w:szCs w:val="22"/>
              </w:rPr>
              <w:t>Weighted Average ($/hour)</w:t>
            </w:r>
          </w:p>
        </w:tc>
        <w:tc>
          <w:tcPr>
            <w:tcW w:w="1998" w:type="dxa"/>
          </w:tcPr>
          <w:p w:rsidR="00150603" w:rsidRPr="0087699D" w:rsidRDefault="00150603" w:rsidP="00ED099D">
            <w:pPr>
              <w:widowControl/>
              <w:tabs>
                <w:tab w:val="left" w:pos="360"/>
              </w:tabs>
              <w:jc w:val="center"/>
              <w:rPr>
                <w:rFonts w:ascii="Times New Roman" w:hAnsi="Times New Roman"/>
                <w:b/>
                <w:sz w:val="22"/>
                <w:szCs w:val="22"/>
              </w:rPr>
            </w:pPr>
            <w:r w:rsidRPr="0087699D">
              <w:rPr>
                <w:rFonts w:ascii="Times New Roman" w:hAnsi="Times New Roman"/>
                <w:b/>
                <w:sz w:val="22"/>
                <w:szCs w:val="22"/>
              </w:rPr>
              <w:t>$</w:t>
            </w:r>
            <w:r w:rsidR="00ED099D" w:rsidRPr="0087699D">
              <w:rPr>
                <w:rFonts w:ascii="Times New Roman" w:hAnsi="Times New Roman"/>
                <w:b/>
                <w:sz w:val="22"/>
                <w:szCs w:val="22"/>
              </w:rPr>
              <w:t>1</w:t>
            </w:r>
            <w:r w:rsidR="00ED099D">
              <w:rPr>
                <w:rFonts w:ascii="Times New Roman" w:hAnsi="Times New Roman"/>
                <w:b/>
                <w:sz w:val="22"/>
                <w:szCs w:val="22"/>
              </w:rPr>
              <w:t>32</w:t>
            </w:r>
          </w:p>
        </w:tc>
      </w:tr>
    </w:tbl>
    <w:p w:rsidR="00150603" w:rsidRPr="0087699D" w:rsidRDefault="00150603" w:rsidP="00150603">
      <w:pPr>
        <w:widowControl/>
        <w:tabs>
          <w:tab w:val="left" w:pos="360"/>
        </w:tabs>
        <w:rPr>
          <w:rFonts w:ascii="Times New Roman" w:hAnsi="Times New Roman"/>
          <w:sz w:val="21"/>
          <w:szCs w:val="21"/>
        </w:rPr>
      </w:pPr>
      <w:r w:rsidRPr="0087699D">
        <w:rPr>
          <w:rFonts w:ascii="Times New Roman" w:hAnsi="Times New Roman"/>
          <w:sz w:val="21"/>
          <w:szCs w:val="21"/>
        </w:rPr>
        <w:t>* A multiplier of 1.4 (as implied by BLS news release USDL 15-1</w:t>
      </w:r>
      <w:r w:rsidR="008150CE">
        <w:rPr>
          <w:rFonts w:ascii="Times New Roman" w:hAnsi="Times New Roman"/>
          <w:sz w:val="21"/>
          <w:szCs w:val="21"/>
        </w:rPr>
        <w:t>756</w:t>
      </w:r>
      <w:r w:rsidRPr="0087699D">
        <w:rPr>
          <w:rFonts w:ascii="Times New Roman" w:hAnsi="Times New Roman"/>
          <w:sz w:val="21"/>
          <w:szCs w:val="21"/>
        </w:rPr>
        <w:t xml:space="preserve">, </w:t>
      </w:r>
      <w:r w:rsidR="008150CE">
        <w:rPr>
          <w:rFonts w:ascii="Times New Roman" w:hAnsi="Times New Roman"/>
          <w:sz w:val="21"/>
          <w:szCs w:val="21"/>
        </w:rPr>
        <w:t>September 9</w:t>
      </w:r>
      <w:r w:rsidRPr="0087699D">
        <w:rPr>
          <w:rFonts w:ascii="Times New Roman" w:hAnsi="Times New Roman"/>
          <w:sz w:val="21"/>
          <w:szCs w:val="21"/>
        </w:rPr>
        <w:t>, 2015 (see http://www.bls.gov/news.release/ecec.nr0.htm)) was added for benefits.</w:t>
      </w:r>
    </w:p>
    <w:p w:rsidR="0032303D" w:rsidRPr="0087699D" w:rsidRDefault="0032303D" w:rsidP="0032303D">
      <w:pPr>
        <w:widowControl/>
        <w:tabs>
          <w:tab w:val="left" w:pos="-1080"/>
          <w:tab w:val="left" w:pos="-720"/>
          <w:tab w:val="left" w:pos="360"/>
          <w:tab w:val="left" w:pos="810"/>
        </w:tabs>
        <w:rPr>
          <w:rFonts w:ascii="Times New Roman" w:hAnsi="Times New Roman"/>
        </w:rPr>
      </w:pPr>
    </w:p>
    <w:p w:rsidR="0032303D" w:rsidRPr="0087699D" w:rsidRDefault="002F2064" w:rsidP="0032303D">
      <w:pPr>
        <w:widowControl/>
        <w:tabs>
          <w:tab w:val="left" w:pos="-1080"/>
          <w:tab w:val="left" w:pos="-720"/>
          <w:tab w:val="left" w:pos="360"/>
          <w:tab w:val="left" w:pos="810"/>
        </w:tabs>
        <w:rPr>
          <w:rFonts w:ascii="Times New Roman" w:hAnsi="Times New Roman"/>
        </w:rPr>
      </w:pPr>
      <w:r w:rsidRPr="0087699D">
        <w:rPr>
          <w:rFonts w:ascii="Times New Roman" w:hAnsi="Times New Roman"/>
        </w:rPr>
        <w:t xml:space="preserve">Based on a cost factor of </w:t>
      </w:r>
      <w:r w:rsidR="00D91C43" w:rsidRPr="0087699D">
        <w:rPr>
          <w:rFonts w:ascii="Times New Roman" w:hAnsi="Times New Roman"/>
        </w:rPr>
        <w:t>$</w:t>
      </w:r>
      <w:r w:rsidR="00ED099D">
        <w:rPr>
          <w:rFonts w:ascii="Times New Roman" w:hAnsi="Times New Roman"/>
        </w:rPr>
        <w:t>132</w:t>
      </w:r>
      <w:r w:rsidR="00ED099D" w:rsidRPr="0087699D">
        <w:rPr>
          <w:rFonts w:ascii="Times New Roman" w:hAnsi="Times New Roman"/>
        </w:rPr>
        <w:t xml:space="preserve"> </w:t>
      </w:r>
      <w:r w:rsidRPr="0087699D">
        <w:rPr>
          <w:rFonts w:ascii="Times New Roman" w:hAnsi="Times New Roman"/>
        </w:rPr>
        <w:t xml:space="preserve">per hour, we estimate the hour burden as a dollar equivalent is </w:t>
      </w:r>
      <w:r w:rsidR="0032303D" w:rsidRPr="0087699D">
        <w:rPr>
          <w:rFonts w:ascii="Times New Roman" w:hAnsi="Times New Roman"/>
        </w:rPr>
        <w:t>$</w:t>
      </w:r>
      <w:r w:rsidR="00ED099D">
        <w:rPr>
          <w:rFonts w:ascii="Times New Roman" w:hAnsi="Times New Roman"/>
        </w:rPr>
        <w:t>6,089,952</w:t>
      </w:r>
      <w:r w:rsidR="0032303D" w:rsidRPr="0087699D">
        <w:rPr>
          <w:rFonts w:ascii="Times New Roman" w:hAnsi="Times New Roman"/>
        </w:rPr>
        <w:t xml:space="preserve"> ($</w:t>
      </w:r>
      <w:r w:rsidR="00ED099D">
        <w:rPr>
          <w:rFonts w:ascii="Times New Roman" w:hAnsi="Times New Roman"/>
        </w:rPr>
        <w:t>132</w:t>
      </w:r>
      <w:r w:rsidR="00ED099D" w:rsidRPr="0087699D">
        <w:rPr>
          <w:rFonts w:ascii="Times New Roman" w:hAnsi="Times New Roman"/>
        </w:rPr>
        <w:t xml:space="preserve"> </w:t>
      </w:r>
      <w:r w:rsidR="0032303D" w:rsidRPr="0087699D">
        <w:rPr>
          <w:rFonts w:ascii="Times New Roman" w:hAnsi="Times New Roman"/>
        </w:rPr>
        <w:t xml:space="preserve">x </w:t>
      </w:r>
      <w:r w:rsidR="00ED099D">
        <w:rPr>
          <w:rFonts w:ascii="Times New Roman" w:hAnsi="Times New Roman"/>
        </w:rPr>
        <w:t>46,136</w:t>
      </w:r>
      <w:r w:rsidR="0032303D" w:rsidRPr="0087699D">
        <w:rPr>
          <w:rFonts w:ascii="Times New Roman" w:hAnsi="Times New Roman"/>
        </w:rPr>
        <w:t xml:space="preserve"> hours = $</w:t>
      </w:r>
      <w:r w:rsidR="00ED099D">
        <w:rPr>
          <w:rFonts w:ascii="Times New Roman" w:hAnsi="Times New Roman"/>
        </w:rPr>
        <w:t>6,089,952</w:t>
      </w:r>
      <w:r w:rsidR="0032303D" w:rsidRPr="0087699D">
        <w:rPr>
          <w:rFonts w:ascii="Times New Roman" w:hAnsi="Times New Roman"/>
        </w:rPr>
        <w:t xml:space="preserve">).  </w:t>
      </w:r>
    </w:p>
    <w:p w:rsidR="00424108" w:rsidRPr="0087699D" w:rsidRDefault="00424108" w:rsidP="0038087F">
      <w:pPr>
        <w:widowControl/>
        <w:tabs>
          <w:tab w:val="left" w:pos="-1080"/>
          <w:tab w:val="left" w:pos="-720"/>
          <w:tab w:val="left" w:pos="0"/>
          <w:tab w:val="left" w:pos="360"/>
          <w:tab w:val="left" w:pos="810"/>
          <w:tab w:val="left" w:pos="2160"/>
        </w:tabs>
        <w:rPr>
          <w:rFonts w:ascii="Times New Roman" w:hAnsi="Times New Roman"/>
        </w:rPr>
      </w:pPr>
    </w:p>
    <w:p w:rsidR="0038087F" w:rsidRPr="0087699D" w:rsidRDefault="0038087F" w:rsidP="0038087F">
      <w:pPr>
        <w:widowControl/>
        <w:tabs>
          <w:tab w:val="left" w:pos="-1080"/>
          <w:tab w:val="left" w:pos="-720"/>
          <w:tab w:val="left" w:pos="360"/>
          <w:tab w:val="left" w:pos="810"/>
        </w:tabs>
        <w:rPr>
          <w:rFonts w:ascii="Times New Roman" w:hAnsi="Times New Roman"/>
          <w:b/>
          <w:i/>
        </w:rPr>
      </w:pPr>
      <w:r w:rsidRPr="0087699D">
        <w:rPr>
          <w:rFonts w:ascii="Times New Roman" w:hAnsi="Times New Roman"/>
          <w:b/>
          <w:i/>
        </w:rPr>
        <w:t>13.</w:t>
      </w:r>
      <w:r w:rsidRPr="0087699D">
        <w:rPr>
          <w:rFonts w:ascii="Times New Roman" w:hAnsi="Times New Roman"/>
          <w:b/>
          <w:i/>
        </w:rPr>
        <w:tab/>
        <w:t xml:space="preserve">Provide an estimate of the total annual non-hour cost burden to respondents or recordkeepers resulting from the collection of information.  (Do not include the cost of any hour burden </w:t>
      </w:r>
      <w:r w:rsidR="000B5FA1" w:rsidRPr="0087699D">
        <w:rPr>
          <w:rFonts w:ascii="Times New Roman" w:hAnsi="Times New Roman"/>
          <w:b/>
          <w:i/>
        </w:rPr>
        <w:t xml:space="preserve">already reflected </w:t>
      </w:r>
      <w:r w:rsidRPr="0087699D">
        <w:rPr>
          <w:rFonts w:ascii="Times New Roman" w:hAnsi="Times New Roman"/>
          <w:b/>
          <w:i/>
        </w:rPr>
        <w:t>in Item 12).</w:t>
      </w:r>
    </w:p>
    <w:p w:rsidR="0038087F" w:rsidRPr="0087699D" w:rsidRDefault="0038087F" w:rsidP="0038087F">
      <w:pPr>
        <w:widowControl/>
        <w:tabs>
          <w:tab w:val="left" w:pos="-1080"/>
          <w:tab w:val="left" w:pos="-720"/>
          <w:tab w:val="left" w:pos="360"/>
          <w:tab w:val="left" w:pos="810"/>
        </w:tabs>
        <w:rPr>
          <w:rFonts w:ascii="Times New Roman" w:hAnsi="Times New Roman"/>
          <w:b/>
          <w:i/>
        </w:rPr>
      </w:pPr>
    </w:p>
    <w:p w:rsidR="0038087F" w:rsidRPr="0087699D" w:rsidRDefault="0038087F" w:rsidP="0038087F">
      <w:pPr>
        <w:widowControl/>
        <w:tabs>
          <w:tab w:val="left" w:pos="-1080"/>
          <w:tab w:val="left" w:pos="-720"/>
          <w:tab w:val="left" w:pos="360"/>
          <w:tab w:val="left" w:pos="810"/>
        </w:tabs>
        <w:rPr>
          <w:rFonts w:ascii="Times New Roman" w:hAnsi="Times New Roman"/>
          <w:b/>
          <w:i/>
        </w:rPr>
      </w:pPr>
      <w:r w:rsidRPr="0087699D">
        <w:rPr>
          <w:rFonts w:ascii="Times New Roman" w:hAnsi="Times New Roman"/>
          <w:b/>
          <w:i/>
        </w:rPr>
        <w:tab/>
        <w:t xml:space="preserve">(a) 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disclosing or providing the information </w:t>
      </w:r>
      <w:r w:rsidR="000B5FA1" w:rsidRPr="0087699D">
        <w:rPr>
          <w:rFonts w:ascii="Times New Roman" w:hAnsi="Times New Roman"/>
          <w:b/>
          <w:i/>
        </w:rPr>
        <w:t>(</w:t>
      </w:r>
      <w:r w:rsidRPr="0087699D">
        <w:rPr>
          <w:rFonts w:ascii="Times New Roman" w:hAnsi="Times New Roman"/>
          <w:b/>
          <w:i/>
        </w:rPr>
        <w:t>including filing fees paid</w:t>
      </w:r>
      <w:r w:rsidR="000B5FA1" w:rsidRPr="0087699D">
        <w:rPr>
          <w:rFonts w:ascii="Times New Roman" w:hAnsi="Times New Roman"/>
          <w:b/>
          <w:i/>
        </w:rPr>
        <w:t xml:space="preserve"> for form processing)</w:t>
      </w:r>
      <w:r w:rsidRPr="0087699D">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8087F" w:rsidRPr="0087699D" w:rsidRDefault="0038087F" w:rsidP="0038087F">
      <w:pPr>
        <w:widowControl/>
        <w:tabs>
          <w:tab w:val="left" w:pos="-1080"/>
          <w:tab w:val="left" w:pos="-720"/>
          <w:tab w:val="left" w:pos="360"/>
          <w:tab w:val="left" w:pos="810"/>
        </w:tabs>
        <w:rPr>
          <w:rFonts w:ascii="Times New Roman" w:hAnsi="Times New Roman"/>
          <w:b/>
          <w:i/>
        </w:rPr>
      </w:pPr>
    </w:p>
    <w:p w:rsidR="0038087F" w:rsidRPr="0087699D" w:rsidRDefault="0038087F" w:rsidP="0038087F">
      <w:pPr>
        <w:widowControl/>
        <w:tabs>
          <w:tab w:val="left" w:pos="-1080"/>
          <w:tab w:val="left" w:pos="-720"/>
          <w:tab w:val="left" w:pos="360"/>
          <w:tab w:val="left" w:pos="810"/>
        </w:tabs>
        <w:rPr>
          <w:rFonts w:ascii="Times New Roman" w:hAnsi="Times New Roman"/>
          <w:i/>
        </w:rPr>
      </w:pPr>
      <w:r w:rsidRPr="0087699D">
        <w:rPr>
          <w:rFonts w:ascii="Times New Roman" w:hAnsi="Times New Roman"/>
          <w:b/>
          <w:i/>
        </w:rPr>
        <w:tab/>
        <w:t>(b)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87699D">
        <w:rPr>
          <w:rFonts w:ascii="Times New Roman" w:hAnsi="Times New Roman"/>
          <w:b/>
        </w:rPr>
        <w:t xml:space="preserve"> </w:t>
      </w:r>
      <w:r w:rsidRPr="0087699D">
        <w:rPr>
          <w:rFonts w:ascii="Times New Roman" w:hAnsi="Times New Roman"/>
          <w:b/>
          <w:i/>
        </w:rPr>
        <w:t>pre-OMB</w:t>
      </w:r>
      <w:r w:rsidRPr="0087699D">
        <w:rPr>
          <w:rFonts w:ascii="Times New Roman" w:hAnsi="Times New Roman"/>
          <w:b/>
        </w:rPr>
        <w:t xml:space="preserve"> </w:t>
      </w:r>
      <w:r w:rsidRPr="0087699D">
        <w:rPr>
          <w:rFonts w:ascii="Times New Roman" w:hAnsi="Times New Roman"/>
          <w:b/>
          <w:i/>
        </w:rPr>
        <w:t>submission public comment process and use existing economic or regulatory impact analysis associated with the rulemaking containing the information collection, as appropriate.</w:t>
      </w:r>
      <w:r w:rsidRPr="0087699D">
        <w:rPr>
          <w:rFonts w:ascii="Times New Roman" w:hAnsi="Times New Roman"/>
          <w:i/>
        </w:rPr>
        <w:t xml:space="preserve">  </w:t>
      </w:r>
    </w:p>
    <w:p w:rsidR="0038087F" w:rsidRPr="0087699D" w:rsidRDefault="0038087F" w:rsidP="0038087F">
      <w:pPr>
        <w:widowControl/>
        <w:tabs>
          <w:tab w:val="left" w:pos="-1080"/>
          <w:tab w:val="left" w:pos="-720"/>
          <w:tab w:val="left" w:pos="360"/>
          <w:tab w:val="left" w:pos="810"/>
        </w:tabs>
        <w:rPr>
          <w:rFonts w:ascii="Times New Roman" w:hAnsi="Times New Roman"/>
          <w:i/>
        </w:rPr>
      </w:pPr>
    </w:p>
    <w:p w:rsidR="0038087F" w:rsidRPr="0087699D" w:rsidRDefault="0038087F" w:rsidP="0038087F">
      <w:pPr>
        <w:widowControl/>
        <w:tabs>
          <w:tab w:val="left" w:pos="-1080"/>
          <w:tab w:val="left" w:pos="-720"/>
          <w:tab w:val="left" w:pos="360"/>
          <w:tab w:val="left" w:pos="810"/>
        </w:tabs>
        <w:rPr>
          <w:rFonts w:ascii="Times New Roman" w:hAnsi="Times New Roman"/>
          <w:i/>
        </w:rPr>
      </w:pPr>
      <w:r w:rsidRPr="0087699D">
        <w:rPr>
          <w:rFonts w:ascii="Times New Roman" w:hAnsi="Times New Roman"/>
          <w:i/>
        </w:rPr>
        <w:tab/>
      </w:r>
      <w:r w:rsidRPr="0087699D">
        <w:rPr>
          <w:rFonts w:ascii="Times New Roman" w:hAnsi="Times New Roman"/>
          <w:b/>
          <w:i/>
        </w:rPr>
        <w:t xml:space="preserve">(c)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87699D">
        <w:rPr>
          <w:rFonts w:ascii="Times New Roman" w:hAnsi="Times New Roman"/>
          <w:b/>
          <w:i/>
        </w:rPr>
        <w:t>government,</w:t>
      </w:r>
      <w:proofErr w:type="gramEnd"/>
      <w:r w:rsidRPr="0087699D">
        <w:rPr>
          <w:rFonts w:ascii="Times New Roman" w:hAnsi="Times New Roman"/>
          <w:b/>
          <w:i/>
        </w:rPr>
        <w:t xml:space="preserve"> or (4) as part of customary and usual business or private practices.</w:t>
      </w:r>
      <w:r w:rsidRPr="0087699D">
        <w:rPr>
          <w:rFonts w:ascii="Times New Roman" w:hAnsi="Times New Roman"/>
          <w:i/>
        </w:rPr>
        <w:t xml:space="preserve">  </w:t>
      </w:r>
    </w:p>
    <w:p w:rsidR="00D72602" w:rsidRPr="0087699D" w:rsidRDefault="00D72602" w:rsidP="00D72602">
      <w:pPr>
        <w:widowControl/>
        <w:tabs>
          <w:tab w:val="left" w:pos="-1080"/>
          <w:tab w:val="left" w:pos="-720"/>
          <w:tab w:val="left" w:pos="360"/>
          <w:tab w:val="left" w:pos="720"/>
          <w:tab w:val="left" w:pos="6840"/>
        </w:tabs>
        <w:rPr>
          <w:rFonts w:ascii="Times New Roman" w:hAnsi="Times New Roman"/>
        </w:rPr>
      </w:pPr>
    </w:p>
    <w:p w:rsidR="002436F2" w:rsidRPr="0087699D" w:rsidRDefault="0032303D" w:rsidP="00E1560F">
      <w:pPr>
        <w:widowControl/>
        <w:tabs>
          <w:tab w:val="left" w:pos="-1080"/>
          <w:tab w:val="left" w:pos="-720"/>
          <w:tab w:val="left" w:pos="360"/>
          <w:tab w:val="left" w:pos="720"/>
        </w:tabs>
        <w:rPr>
          <w:rFonts w:ascii="Times New Roman" w:hAnsi="Times New Roman"/>
        </w:rPr>
      </w:pPr>
      <w:r w:rsidRPr="0087699D">
        <w:rPr>
          <w:rFonts w:ascii="Times New Roman" w:hAnsi="Times New Roman"/>
        </w:rPr>
        <w:t xml:space="preserve">The </w:t>
      </w:r>
      <w:r w:rsidR="00473C19" w:rsidRPr="0087699D">
        <w:rPr>
          <w:rFonts w:ascii="Times New Roman" w:hAnsi="Times New Roman"/>
        </w:rPr>
        <w:t>S</w:t>
      </w:r>
      <w:r w:rsidR="005E0847" w:rsidRPr="0087699D">
        <w:rPr>
          <w:rFonts w:ascii="Times New Roman" w:hAnsi="Times New Roman"/>
        </w:rPr>
        <w:t xml:space="preserve">ubpart K regulations require </w:t>
      </w:r>
      <w:r w:rsidR="00C76CF1" w:rsidRPr="0087699D">
        <w:rPr>
          <w:rFonts w:ascii="Times New Roman" w:hAnsi="Times New Roman"/>
        </w:rPr>
        <w:t>four</w:t>
      </w:r>
      <w:r w:rsidR="00E1560F" w:rsidRPr="0087699D">
        <w:rPr>
          <w:rFonts w:ascii="Times New Roman" w:hAnsi="Times New Roman"/>
        </w:rPr>
        <w:t xml:space="preserve"> non-hour cost burden</w:t>
      </w:r>
      <w:r w:rsidR="005E0847" w:rsidRPr="0087699D">
        <w:rPr>
          <w:rFonts w:ascii="Times New Roman" w:hAnsi="Times New Roman"/>
        </w:rPr>
        <w:t>s</w:t>
      </w:r>
      <w:r w:rsidR="002436F2" w:rsidRPr="0087699D">
        <w:rPr>
          <w:rFonts w:ascii="Times New Roman" w:hAnsi="Times New Roman"/>
        </w:rPr>
        <w:t>, for a total of $</w:t>
      </w:r>
      <w:r w:rsidR="007C7F34" w:rsidRPr="007C7F34">
        <w:rPr>
          <w:rFonts w:ascii="Times New Roman" w:hAnsi="Times New Roman"/>
        </w:rPr>
        <w:t>1,361,176</w:t>
      </w:r>
      <w:r w:rsidR="00E1560F" w:rsidRPr="0087699D">
        <w:rPr>
          <w:rFonts w:ascii="Times New Roman" w:hAnsi="Times New Roman"/>
          <w:b/>
        </w:rPr>
        <w:t xml:space="preserve">. </w:t>
      </w:r>
      <w:r w:rsidR="00E1560F" w:rsidRPr="0087699D">
        <w:rPr>
          <w:rFonts w:ascii="Times New Roman" w:hAnsi="Times New Roman"/>
        </w:rPr>
        <w:t xml:space="preserve"> </w:t>
      </w:r>
      <w:r w:rsidR="00860848" w:rsidRPr="0087699D">
        <w:rPr>
          <w:rFonts w:ascii="Times New Roman" w:hAnsi="Times New Roman"/>
        </w:rPr>
        <w:t xml:space="preserve">Three are </w:t>
      </w:r>
      <w:r w:rsidR="006B4E45" w:rsidRPr="0087699D">
        <w:rPr>
          <w:rFonts w:ascii="Times New Roman" w:hAnsi="Times New Roman"/>
        </w:rPr>
        <w:t>s</w:t>
      </w:r>
      <w:r w:rsidR="00860848" w:rsidRPr="0087699D">
        <w:rPr>
          <w:rFonts w:ascii="Times New Roman" w:hAnsi="Times New Roman"/>
        </w:rPr>
        <w:t xml:space="preserve">ervice fees required to recover the Federal Government’s processing costs of certain submissions.  The fourth cost is </w:t>
      </w:r>
      <w:proofErr w:type="gramStart"/>
      <w:r w:rsidR="002F5981" w:rsidRPr="0087699D">
        <w:rPr>
          <w:rFonts w:ascii="Times New Roman" w:hAnsi="Times New Roman"/>
        </w:rPr>
        <w:t>a</w:t>
      </w:r>
      <w:r w:rsidR="005F517A" w:rsidRPr="0087699D">
        <w:rPr>
          <w:rFonts w:ascii="Times New Roman" w:hAnsi="Times New Roman"/>
        </w:rPr>
        <w:t>n</w:t>
      </w:r>
      <w:r w:rsidR="002F5981" w:rsidRPr="0087699D">
        <w:rPr>
          <w:rFonts w:ascii="Times New Roman" w:hAnsi="Times New Roman"/>
        </w:rPr>
        <w:t xml:space="preserve"> </w:t>
      </w:r>
      <w:r w:rsidR="00D91C43" w:rsidRPr="0087699D">
        <w:rPr>
          <w:rFonts w:ascii="Times New Roman" w:hAnsi="Times New Roman"/>
        </w:rPr>
        <w:t>IC</w:t>
      </w:r>
      <w:proofErr w:type="gramEnd"/>
      <w:r w:rsidR="006B4E45" w:rsidRPr="0087699D">
        <w:rPr>
          <w:rFonts w:ascii="Times New Roman" w:hAnsi="Times New Roman"/>
        </w:rPr>
        <w:t xml:space="preserve"> </w:t>
      </w:r>
      <w:r w:rsidR="00860848" w:rsidRPr="0087699D">
        <w:rPr>
          <w:rFonts w:ascii="Times New Roman" w:hAnsi="Times New Roman"/>
        </w:rPr>
        <w:t xml:space="preserve">equipment expenditure.  </w:t>
      </w:r>
      <w:r w:rsidR="002436F2" w:rsidRPr="0087699D">
        <w:rPr>
          <w:rFonts w:ascii="Times New Roman" w:hAnsi="Times New Roman"/>
        </w:rPr>
        <w:t>The</w:t>
      </w:r>
      <w:r w:rsidR="00B5076F" w:rsidRPr="0087699D">
        <w:rPr>
          <w:rFonts w:ascii="Times New Roman" w:hAnsi="Times New Roman"/>
        </w:rPr>
        <w:t xml:space="preserve"> details</w:t>
      </w:r>
      <w:r w:rsidR="002436F2" w:rsidRPr="0087699D">
        <w:rPr>
          <w:rFonts w:ascii="Times New Roman" w:hAnsi="Times New Roman"/>
        </w:rPr>
        <w:t xml:space="preserve"> are</w:t>
      </w:r>
      <w:r w:rsidR="002F5981" w:rsidRPr="0087699D">
        <w:rPr>
          <w:rFonts w:ascii="Times New Roman" w:hAnsi="Times New Roman"/>
        </w:rPr>
        <w:t xml:space="preserve"> as follows</w:t>
      </w:r>
      <w:r w:rsidR="002436F2" w:rsidRPr="0087699D">
        <w:rPr>
          <w:rFonts w:ascii="Times New Roman" w:hAnsi="Times New Roman"/>
        </w:rPr>
        <w:t>:</w:t>
      </w:r>
    </w:p>
    <w:p w:rsidR="007662B8" w:rsidRPr="0087699D" w:rsidRDefault="007662B8" w:rsidP="00E1560F">
      <w:pPr>
        <w:widowControl/>
        <w:tabs>
          <w:tab w:val="left" w:pos="-1080"/>
          <w:tab w:val="left" w:pos="-720"/>
          <w:tab w:val="left" w:pos="360"/>
          <w:tab w:val="left" w:pos="720"/>
        </w:tabs>
        <w:rPr>
          <w:rFonts w:ascii="Times New Roman" w:hAnsi="Times New Roman"/>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780"/>
      </w:tblGrid>
      <w:tr w:rsidR="007662B8" w:rsidRPr="0087699D" w:rsidTr="003D03AF">
        <w:tc>
          <w:tcPr>
            <w:tcW w:w="6120" w:type="dxa"/>
            <w:shd w:val="clear" w:color="auto" w:fill="auto"/>
          </w:tcPr>
          <w:p w:rsidR="007662B8" w:rsidRPr="0087699D" w:rsidRDefault="007662B8" w:rsidP="003D03AF">
            <w:pPr>
              <w:widowControl/>
              <w:tabs>
                <w:tab w:val="left" w:pos="-1080"/>
                <w:tab w:val="left" w:pos="-720"/>
                <w:tab w:val="left" w:pos="360"/>
                <w:tab w:val="left" w:pos="720"/>
              </w:tabs>
              <w:rPr>
                <w:rFonts w:ascii="Times New Roman" w:hAnsi="Times New Roman"/>
              </w:rPr>
            </w:pPr>
            <w:r w:rsidRPr="0087699D">
              <w:rPr>
                <w:rFonts w:ascii="Times New Roman" w:hAnsi="Times New Roman"/>
              </w:rPr>
              <w:t xml:space="preserve">§ 250.1156 </w:t>
            </w:r>
            <w:proofErr w:type="gramStart"/>
            <w:r w:rsidRPr="0087699D">
              <w:rPr>
                <w:rFonts w:ascii="Times New Roman" w:hAnsi="Times New Roman"/>
              </w:rPr>
              <w:t>requires</w:t>
            </w:r>
            <w:proofErr w:type="gramEnd"/>
            <w:r w:rsidRPr="0087699D">
              <w:rPr>
                <w:rFonts w:ascii="Times New Roman" w:hAnsi="Times New Roman"/>
              </w:rPr>
              <w:t xml:space="preserve"> a service fee when submitting a request for approval to produce within 500 feet of a unit or lease line. </w:t>
            </w:r>
          </w:p>
        </w:tc>
        <w:tc>
          <w:tcPr>
            <w:tcW w:w="3780" w:type="dxa"/>
            <w:shd w:val="clear" w:color="auto" w:fill="auto"/>
          </w:tcPr>
          <w:p w:rsidR="007662B8" w:rsidRPr="0087699D" w:rsidRDefault="007662B8" w:rsidP="00150603">
            <w:pPr>
              <w:widowControl/>
              <w:tabs>
                <w:tab w:val="left" w:pos="-1080"/>
                <w:tab w:val="left" w:pos="-720"/>
                <w:tab w:val="left" w:pos="360"/>
                <w:tab w:val="left" w:pos="720"/>
              </w:tabs>
              <w:rPr>
                <w:rFonts w:ascii="Times New Roman" w:hAnsi="Times New Roman"/>
              </w:rPr>
            </w:pPr>
            <w:r w:rsidRPr="0087699D">
              <w:rPr>
                <w:rFonts w:ascii="Times New Roman" w:hAnsi="Times New Roman"/>
              </w:rPr>
              <w:t>$3,</w:t>
            </w:r>
            <w:r w:rsidR="00150603" w:rsidRPr="0087699D">
              <w:rPr>
                <w:rFonts w:ascii="Times New Roman" w:hAnsi="Times New Roman"/>
              </w:rPr>
              <w:t>892</w:t>
            </w:r>
          </w:p>
        </w:tc>
      </w:tr>
      <w:tr w:rsidR="007662B8" w:rsidRPr="0087699D" w:rsidTr="003D03AF">
        <w:tc>
          <w:tcPr>
            <w:tcW w:w="6120" w:type="dxa"/>
            <w:shd w:val="clear" w:color="auto" w:fill="auto"/>
          </w:tcPr>
          <w:p w:rsidR="007662B8" w:rsidRPr="0087699D" w:rsidRDefault="007662B8" w:rsidP="003D03AF">
            <w:pPr>
              <w:widowControl/>
              <w:tabs>
                <w:tab w:val="left" w:pos="-1080"/>
                <w:tab w:val="left" w:pos="-720"/>
                <w:tab w:val="left" w:pos="360"/>
                <w:tab w:val="left" w:pos="720"/>
              </w:tabs>
              <w:rPr>
                <w:rFonts w:ascii="Times New Roman" w:hAnsi="Times New Roman"/>
              </w:rPr>
            </w:pPr>
            <w:r w:rsidRPr="0087699D">
              <w:rPr>
                <w:rFonts w:ascii="Times New Roman" w:hAnsi="Times New Roman"/>
              </w:rPr>
              <w:t xml:space="preserve">§ 250.1157 requires a service fee when submitting a request for approval before producing gas-cap gas from each completion in an oil reservoir known to have an associated gas cap, or to continue producing if an oil reservoir is not initially known to have an associated gas cap, but begins to show characteristics of a gas well. </w:t>
            </w:r>
          </w:p>
        </w:tc>
        <w:tc>
          <w:tcPr>
            <w:tcW w:w="3780" w:type="dxa"/>
            <w:shd w:val="clear" w:color="auto" w:fill="auto"/>
          </w:tcPr>
          <w:p w:rsidR="007662B8" w:rsidRPr="0087699D" w:rsidRDefault="007662B8" w:rsidP="00150603">
            <w:pPr>
              <w:widowControl/>
              <w:tabs>
                <w:tab w:val="left" w:pos="-1080"/>
                <w:tab w:val="left" w:pos="-720"/>
                <w:tab w:val="left" w:pos="360"/>
                <w:tab w:val="left" w:pos="720"/>
              </w:tabs>
              <w:rPr>
                <w:rFonts w:ascii="Times New Roman" w:hAnsi="Times New Roman"/>
              </w:rPr>
            </w:pPr>
            <w:r w:rsidRPr="0087699D">
              <w:rPr>
                <w:rFonts w:ascii="Times New Roman" w:hAnsi="Times New Roman"/>
              </w:rPr>
              <w:t>$4,</w:t>
            </w:r>
            <w:r w:rsidR="00150603" w:rsidRPr="0087699D">
              <w:rPr>
                <w:rFonts w:ascii="Times New Roman" w:hAnsi="Times New Roman"/>
              </w:rPr>
              <w:t>953</w:t>
            </w:r>
          </w:p>
        </w:tc>
      </w:tr>
      <w:tr w:rsidR="007662B8" w:rsidRPr="0087699D" w:rsidTr="003D03AF">
        <w:tc>
          <w:tcPr>
            <w:tcW w:w="6120" w:type="dxa"/>
            <w:shd w:val="clear" w:color="auto" w:fill="auto"/>
          </w:tcPr>
          <w:p w:rsidR="007662B8" w:rsidRPr="0087699D" w:rsidRDefault="007662B8" w:rsidP="003D03AF">
            <w:pPr>
              <w:widowControl/>
              <w:tabs>
                <w:tab w:val="left" w:pos="-1080"/>
                <w:tab w:val="left" w:pos="-720"/>
                <w:tab w:val="left" w:pos="360"/>
                <w:tab w:val="left" w:pos="720"/>
              </w:tabs>
              <w:rPr>
                <w:rFonts w:ascii="Times New Roman" w:hAnsi="Times New Roman"/>
              </w:rPr>
            </w:pPr>
            <w:r w:rsidRPr="0087699D">
              <w:rPr>
                <w:rFonts w:ascii="Times New Roman" w:hAnsi="Times New Roman"/>
              </w:rPr>
              <w:t xml:space="preserve">§ 250.1158 </w:t>
            </w:r>
            <w:proofErr w:type="gramStart"/>
            <w:r w:rsidRPr="0087699D">
              <w:rPr>
                <w:rFonts w:ascii="Times New Roman" w:hAnsi="Times New Roman"/>
              </w:rPr>
              <w:t>requires</w:t>
            </w:r>
            <w:proofErr w:type="gramEnd"/>
            <w:r w:rsidRPr="0087699D">
              <w:rPr>
                <w:rFonts w:ascii="Times New Roman" w:hAnsi="Times New Roman"/>
              </w:rPr>
              <w:t xml:space="preserve"> a service fee for submitting a request for approval to downhole commingle hydrocarbons.  </w:t>
            </w:r>
          </w:p>
        </w:tc>
        <w:tc>
          <w:tcPr>
            <w:tcW w:w="3780" w:type="dxa"/>
            <w:shd w:val="clear" w:color="auto" w:fill="auto"/>
          </w:tcPr>
          <w:p w:rsidR="007662B8" w:rsidRPr="0087699D" w:rsidRDefault="007662B8" w:rsidP="003D03AF">
            <w:pPr>
              <w:widowControl/>
              <w:tabs>
                <w:tab w:val="left" w:pos="-1080"/>
                <w:tab w:val="left" w:pos="-720"/>
                <w:tab w:val="left" w:pos="360"/>
                <w:tab w:val="left" w:pos="720"/>
                <w:tab w:val="right" w:pos="9990"/>
              </w:tabs>
              <w:rPr>
                <w:rFonts w:ascii="Times New Roman" w:hAnsi="Times New Roman"/>
              </w:rPr>
            </w:pPr>
            <w:r w:rsidRPr="0087699D">
              <w:rPr>
                <w:rFonts w:ascii="Times New Roman" w:hAnsi="Times New Roman"/>
              </w:rPr>
              <w:t>$5,</w:t>
            </w:r>
            <w:r w:rsidR="00150603" w:rsidRPr="0087699D">
              <w:rPr>
                <w:rFonts w:ascii="Times New Roman" w:hAnsi="Times New Roman"/>
              </w:rPr>
              <w:t>779</w:t>
            </w:r>
          </w:p>
          <w:p w:rsidR="007662B8" w:rsidRPr="0087699D" w:rsidRDefault="007662B8" w:rsidP="003D03AF">
            <w:pPr>
              <w:widowControl/>
              <w:tabs>
                <w:tab w:val="left" w:pos="-1080"/>
                <w:tab w:val="left" w:pos="-720"/>
                <w:tab w:val="left" w:pos="360"/>
                <w:tab w:val="left" w:pos="720"/>
              </w:tabs>
              <w:rPr>
                <w:rFonts w:ascii="Times New Roman" w:hAnsi="Times New Roman"/>
              </w:rPr>
            </w:pPr>
          </w:p>
        </w:tc>
      </w:tr>
      <w:tr w:rsidR="007662B8" w:rsidRPr="0087699D" w:rsidTr="003D03AF">
        <w:tc>
          <w:tcPr>
            <w:tcW w:w="6120" w:type="dxa"/>
            <w:shd w:val="clear" w:color="auto" w:fill="auto"/>
          </w:tcPr>
          <w:p w:rsidR="007662B8" w:rsidRPr="0087699D" w:rsidRDefault="007662B8" w:rsidP="00D85885">
            <w:pPr>
              <w:widowControl/>
              <w:tabs>
                <w:tab w:val="left" w:pos="-1080"/>
                <w:tab w:val="left" w:pos="-720"/>
                <w:tab w:val="left" w:pos="360"/>
                <w:tab w:val="left" w:pos="720"/>
              </w:tabs>
              <w:rPr>
                <w:rFonts w:ascii="Times New Roman" w:hAnsi="Times New Roman"/>
              </w:rPr>
            </w:pPr>
            <w:r w:rsidRPr="0087699D">
              <w:rPr>
                <w:rFonts w:ascii="Times New Roman" w:hAnsi="Times New Roman"/>
              </w:rPr>
              <w:t>§ 250.1163 requires respondents to purchase and install gas meters to measure the amount of gas flared or vented</w:t>
            </w:r>
            <w:r w:rsidR="00D91C43" w:rsidRPr="0087699D">
              <w:rPr>
                <w:rFonts w:ascii="Times New Roman" w:hAnsi="Times New Roman"/>
              </w:rPr>
              <w:t xml:space="preserve"> gas</w:t>
            </w:r>
            <w:r w:rsidR="00D85885" w:rsidRPr="0087699D">
              <w:rPr>
                <w:rFonts w:ascii="Times New Roman" w:hAnsi="Times New Roman"/>
              </w:rPr>
              <w:t xml:space="preserve"> for those that produce more than 2,000 </w:t>
            </w:r>
            <w:proofErr w:type="spellStart"/>
            <w:r w:rsidR="00D85885" w:rsidRPr="0087699D">
              <w:rPr>
                <w:rFonts w:ascii="Times New Roman" w:hAnsi="Times New Roman"/>
              </w:rPr>
              <w:t>bopd</w:t>
            </w:r>
            <w:proofErr w:type="spellEnd"/>
            <w:r w:rsidR="00D85885" w:rsidRPr="0087699D">
              <w:rPr>
                <w:rFonts w:ascii="Times New Roman" w:hAnsi="Times New Roman"/>
              </w:rPr>
              <w:t xml:space="preserve"> and do not already have a meter or need to replace a meter.</w:t>
            </w:r>
            <w:r w:rsidRPr="0087699D">
              <w:rPr>
                <w:rFonts w:ascii="Times New Roman" w:hAnsi="Times New Roman"/>
              </w:rPr>
              <w:t xml:space="preserve">  </w:t>
            </w:r>
          </w:p>
        </w:tc>
        <w:tc>
          <w:tcPr>
            <w:tcW w:w="3780" w:type="dxa"/>
            <w:shd w:val="clear" w:color="auto" w:fill="auto"/>
          </w:tcPr>
          <w:p w:rsidR="007662B8" w:rsidRPr="0087699D" w:rsidRDefault="007662B8" w:rsidP="003D03AF">
            <w:pPr>
              <w:widowControl/>
              <w:tabs>
                <w:tab w:val="left" w:pos="-1080"/>
                <w:tab w:val="left" w:pos="-720"/>
                <w:tab w:val="left" w:pos="360"/>
                <w:tab w:val="left" w:pos="720"/>
              </w:tabs>
              <w:rPr>
                <w:rFonts w:ascii="Times New Roman" w:hAnsi="Times New Roman"/>
              </w:rPr>
            </w:pPr>
            <w:r w:rsidRPr="0087699D">
              <w:rPr>
                <w:rFonts w:ascii="Times New Roman" w:hAnsi="Times New Roman"/>
              </w:rPr>
              <w:t xml:space="preserve">$77,000 </w:t>
            </w:r>
          </w:p>
        </w:tc>
      </w:tr>
    </w:tbl>
    <w:p w:rsidR="00F67FE2" w:rsidRPr="0087699D" w:rsidRDefault="00F67FE2" w:rsidP="00E1560F">
      <w:pPr>
        <w:widowControl/>
        <w:tabs>
          <w:tab w:val="left" w:pos="-1080"/>
          <w:tab w:val="left" w:pos="-720"/>
          <w:tab w:val="left" w:pos="360"/>
          <w:tab w:val="left" w:pos="720"/>
        </w:tabs>
        <w:rPr>
          <w:rFonts w:ascii="Times New Roman" w:hAnsi="Times New Roman"/>
          <w:b/>
          <w:strike/>
        </w:rPr>
      </w:pPr>
    </w:p>
    <w:p w:rsidR="00D85885" w:rsidRPr="0087699D" w:rsidRDefault="00D85885" w:rsidP="00E1560F">
      <w:pPr>
        <w:widowControl/>
        <w:tabs>
          <w:tab w:val="left" w:pos="-1080"/>
          <w:tab w:val="left" w:pos="-720"/>
          <w:tab w:val="left" w:pos="360"/>
          <w:tab w:val="left" w:pos="720"/>
        </w:tabs>
        <w:rPr>
          <w:rFonts w:ascii="Times New Roman" w:hAnsi="Times New Roman"/>
        </w:rPr>
      </w:pPr>
      <w:r w:rsidRPr="0087699D">
        <w:rPr>
          <w:rFonts w:ascii="Times New Roman" w:hAnsi="Times New Roman"/>
        </w:rPr>
        <w:t>We have not identified any other non-hour cost burden associated with this collection of information.</w:t>
      </w:r>
    </w:p>
    <w:p w:rsidR="00D85885" w:rsidRPr="0087699D" w:rsidRDefault="00D85885" w:rsidP="00E1560F">
      <w:pPr>
        <w:widowControl/>
        <w:tabs>
          <w:tab w:val="left" w:pos="-1080"/>
          <w:tab w:val="left" w:pos="-720"/>
          <w:tab w:val="left" w:pos="360"/>
          <w:tab w:val="left" w:pos="720"/>
        </w:tabs>
        <w:rPr>
          <w:rFonts w:ascii="Times New Roman" w:hAnsi="Times New Roman"/>
          <w:b/>
          <w:strike/>
        </w:rPr>
      </w:pPr>
    </w:p>
    <w:p w:rsidR="00A96567" w:rsidRPr="0087699D" w:rsidRDefault="0038087F" w:rsidP="0038087F">
      <w:pPr>
        <w:widowControl/>
        <w:tabs>
          <w:tab w:val="left" w:pos="-1080"/>
          <w:tab w:val="left" w:pos="-720"/>
          <w:tab w:val="left" w:pos="360"/>
          <w:tab w:val="left" w:pos="810"/>
        </w:tabs>
        <w:rPr>
          <w:rFonts w:ascii="Times New Roman" w:hAnsi="Times New Roman"/>
          <w:b/>
          <w:i/>
        </w:rPr>
      </w:pPr>
      <w:r w:rsidRPr="0087699D">
        <w:rPr>
          <w:rFonts w:ascii="Times New Roman" w:hAnsi="Times New Roman"/>
          <w:b/>
          <w:i/>
        </w:rPr>
        <w:t>14.</w:t>
      </w:r>
      <w:r w:rsidRPr="0087699D">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94271A" w:rsidRPr="0087699D" w:rsidRDefault="0094271A" w:rsidP="0038087F">
      <w:pPr>
        <w:widowControl/>
        <w:tabs>
          <w:tab w:val="left" w:pos="-1080"/>
          <w:tab w:val="left" w:pos="-720"/>
          <w:tab w:val="left" w:pos="360"/>
          <w:tab w:val="left" w:pos="810"/>
        </w:tabs>
        <w:rPr>
          <w:rFonts w:ascii="Times New Roman" w:hAnsi="Times New Roman"/>
          <w:b/>
        </w:rPr>
      </w:pPr>
    </w:p>
    <w:p w:rsidR="00150603" w:rsidRPr="0087699D" w:rsidRDefault="00150603" w:rsidP="00150603">
      <w:pPr>
        <w:tabs>
          <w:tab w:val="left" w:pos="-1080"/>
          <w:tab w:val="left" w:pos="-720"/>
          <w:tab w:val="left" w:pos="360"/>
          <w:tab w:val="left" w:pos="810"/>
        </w:tabs>
        <w:rPr>
          <w:rFonts w:ascii="Times New Roman" w:hAnsi="Times New Roman"/>
        </w:rPr>
      </w:pPr>
      <w:r w:rsidRPr="0087699D">
        <w:rPr>
          <w:rFonts w:ascii="Times New Roman" w:hAnsi="Times New Roman"/>
        </w:rPr>
        <w:t>The average government cost is $72/hour.  This cost is broken out in the below table using the current Office of Personnel Management salary data for the REST OF THE UNITED STATES (</w:t>
      </w:r>
      <w:hyperlink r:id="rId10" w:history="1">
        <w:r w:rsidRPr="0087699D">
          <w:rPr>
            <w:rFonts w:ascii="Times New Roman" w:hAnsi="Times New Roman"/>
            <w:color w:val="0000FF"/>
            <w:u w:val="single"/>
          </w:rPr>
          <w:t>http://www.opm.gov/policy-data-oversight/pay-leave/salaries-wages/</w:t>
        </w:r>
      </w:hyperlink>
      <w:r w:rsidRPr="0087699D">
        <w:rPr>
          <w:rFonts w:ascii="Times New Roman" w:hAnsi="Times New Roman"/>
        </w:rPr>
        <w:t xml:space="preserve">).   </w:t>
      </w:r>
    </w:p>
    <w:p w:rsidR="00150603" w:rsidRPr="0087699D" w:rsidRDefault="00150603" w:rsidP="00150603">
      <w:pPr>
        <w:tabs>
          <w:tab w:val="left" w:pos="-1080"/>
          <w:tab w:val="left" w:pos="-720"/>
          <w:tab w:val="left" w:pos="360"/>
          <w:tab w:val="left" w:pos="810"/>
        </w:tabs>
        <w:rPr>
          <w:rFonts w:ascii="Times New Roman" w:hAnsi="Times New Roman"/>
          <w:b/>
        </w:rPr>
      </w:pPr>
    </w:p>
    <w:tbl>
      <w:tblPr>
        <w:tblStyle w:val="TableGrid"/>
        <w:tblW w:w="10080" w:type="dxa"/>
        <w:tblInd w:w="108" w:type="dxa"/>
        <w:tblLook w:val="01E0" w:firstRow="1" w:lastRow="1" w:firstColumn="1" w:lastColumn="1" w:noHBand="0" w:noVBand="0"/>
      </w:tblPr>
      <w:tblGrid>
        <w:gridCol w:w="3150"/>
        <w:gridCol w:w="1143"/>
        <w:gridCol w:w="1337"/>
        <w:gridCol w:w="1765"/>
        <w:gridCol w:w="1366"/>
        <w:gridCol w:w="1319"/>
      </w:tblGrid>
      <w:tr w:rsidR="00150603" w:rsidRPr="0087699D" w:rsidTr="00244F0D">
        <w:tc>
          <w:tcPr>
            <w:tcW w:w="3150" w:type="dxa"/>
            <w:vAlign w:val="center"/>
          </w:tcPr>
          <w:p w:rsidR="00150603" w:rsidRPr="0087699D" w:rsidRDefault="00150603" w:rsidP="00244F0D">
            <w:pPr>
              <w:tabs>
                <w:tab w:val="left" w:pos="360"/>
              </w:tabs>
              <w:jc w:val="center"/>
              <w:rPr>
                <w:rFonts w:ascii="Times New Roman" w:hAnsi="Times New Roman"/>
                <w:b/>
                <w:szCs w:val="24"/>
              </w:rPr>
            </w:pPr>
            <w:r w:rsidRPr="0087699D">
              <w:rPr>
                <w:rFonts w:ascii="Times New Roman" w:hAnsi="Times New Roman"/>
                <w:b/>
                <w:szCs w:val="24"/>
              </w:rPr>
              <w:t>Position</w:t>
            </w:r>
          </w:p>
        </w:tc>
        <w:tc>
          <w:tcPr>
            <w:tcW w:w="1143" w:type="dxa"/>
            <w:vAlign w:val="center"/>
          </w:tcPr>
          <w:p w:rsidR="00150603" w:rsidRPr="0087699D" w:rsidRDefault="00150603" w:rsidP="00244F0D">
            <w:pPr>
              <w:tabs>
                <w:tab w:val="left" w:pos="360"/>
              </w:tabs>
              <w:jc w:val="center"/>
              <w:rPr>
                <w:rFonts w:ascii="Times New Roman" w:hAnsi="Times New Roman"/>
                <w:b/>
                <w:szCs w:val="24"/>
              </w:rPr>
            </w:pPr>
            <w:r w:rsidRPr="0087699D">
              <w:rPr>
                <w:rFonts w:ascii="Times New Roman" w:hAnsi="Times New Roman"/>
                <w:b/>
                <w:szCs w:val="24"/>
              </w:rPr>
              <w:t>Grade</w:t>
            </w:r>
          </w:p>
        </w:tc>
        <w:tc>
          <w:tcPr>
            <w:tcW w:w="1337" w:type="dxa"/>
          </w:tcPr>
          <w:p w:rsidR="00150603" w:rsidRPr="0087699D" w:rsidRDefault="00150603" w:rsidP="00244F0D">
            <w:pPr>
              <w:tabs>
                <w:tab w:val="left" w:pos="360"/>
              </w:tabs>
              <w:jc w:val="center"/>
              <w:rPr>
                <w:rFonts w:ascii="Times New Roman" w:hAnsi="Times New Roman"/>
                <w:b/>
                <w:szCs w:val="24"/>
              </w:rPr>
            </w:pPr>
            <w:r w:rsidRPr="0087699D">
              <w:rPr>
                <w:rFonts w:ascii="Times New Roman" w:hAnsi="Times New Roman"/>
                <w:b/>
                <w:szCs w:val="24"/>
              </w:rPr>
              <w:t>Hourly Pay rate ($/hour estimate)</w:t>
            </w:r>
          </w:p>
        </w:tc>
        <w:tc>
          <w:tcPr>
            <w:tcW w:w="1765" w:type="dxa"/>
          </w:tcPr>
          <w:p w:rsidR="00150603" w:rsidRPr="0087699D" w:rsidRDefault="00150603" w:rsidP="00244F0D">
            <w:pPr>
              <w:tabs>
                <w:tab w:val="left" w:pos="360"/>
              </w:tabs>
              <w:jc w:val="center"/>
              <w:rPr>
                <w:rFonts w:ascii="Times New Roman" w:hAnsi="Times New Roman"/>
                <w:b/>
                <w:szCs w:val="24"/>
              </w:rPr>
            </w:pPr>
            <w:r w:rsidRPr="0087699D">
              <w:rPr>
                <w:rFonts w:ascii="Times New Roman" w:hAnsi="Times New Roman"/>
                <w:b/>
                <w:szCs w:val="24"/>
              </w:rPr>
              <w:t>Hourly rate including benefits (1.5* x $/hour)</w:t>
            </w:r>
          </w:p>
        </w:tc>
        <w:tc>
          <w:tcPr>
            <w:tcW w:w="1366" w:type="dxa"/>
          </w:tcPr>
          <w:p w:rsidR="00150603" w:rsidRPr="0087699D" w:rsidRDefault="00150603" w:rsidP="00244F0D">
            <w:pPr>
              <w:tabs>
                <w:tab w:val="left" w:pos="360"/>
              </w:tabs>
              <w:jc w:val="center"/>
              <w:rPr>
                <w:rFonts w:ascii="Times New Roman" w:hAnsi="Times New Roman"/>
                <w:b/>
                <w:szCs w:val="24"/>
              </w:rPr>
            </w:pPr>
            <w:r w:rsidRPr="0087699D">
              <w:rPr>
                <w:rFonts w:ascii="Times New Roman" w:hAnsi="Times New Roman"/>
                <w:b/>
                <w:szCs w:val="24"/>
              </w:rPr>
              <w:t>Percent of time spent on collection</w:t>
            </w:r>
          </w:p>
        </w:tc>
        <w:tc>
          <w:tcPr>
            <w:tcW w:w="1319" w:type="dxa"/>
          </w:tcPr>
          <w:p w:rsidR="00150603" w:rsidRPr="0087699D" w:rsidRDefault="00150603" w:rsidP="00244F0D">
            <w:pPr>
              <w:tabs>
                <w:tab w:val="left" w:pos="360"/>
              </w:tabs>
              <w:jc w:val="center"/>
              <w:rPr>
                <w:rFonts w:ascii="Times New Roman" w:hAnsi="Times New Roman"/>
                <w:b/>
                <w:szCs w:val="24"/>
              </w:rPr>
            </w:pPr>
            <w:r w:rsidRPr="0087699D">
              <w:rPr>
                <w:rFonts w:ascii="Times New Roman" w:hAnsi="Times New Roman"/>
                <w:b/>
                <w:szCs w:val="24"/>
              </w:rPr>
              <w:t>Weighted Average ($/hour)</w:t>
            </w:r>
          </w:p>
        </w:tc>
      </w:tr>
      <w:tr w:rsidR="00150603" w:rsidRPr="0087699D" w:rsidTr="00244F0D">
        <w:tc>
          <w:tcPr>
            <w:tcW w:w="3150" w:type="dxa"/>
          </w:tcPr>
          <w:p w:rsidR="00150603" w:rsidRPr="0087699D" w:rsidRDefault="00150603" w:rsidP="00244F0D">
            <w:pPr>
              <w:tabs>
                <w:tab w:val="left" w:pos="360"/>
              </w:tabs>
              <w:rPr>
                <w:rFonts w:ascii="Times New Roman" w:hAnsi="Times New Roman"/>
                <w:sz w:val="22"/>
                <w:szCs w:val="22"/>
              </w:rPr>
            </w:pPr>
            <w:r w:rsidRPr="0087699D">
              <w:rPr>
                <w:rFonts w:ascii="Times New Roman" w:hAnsi="Times New Roman"/>
                <w:sz w:val="22"/>
                <w:szCs w:val="22"/>
              </w:rPr>
              <w:t>Clerical</w:t>
            </w:r>
          </w:p>
        </w:tc>
        <w:tc>
          <w:tcPr>
            <w:tcW w:w="1143" w:type="dxa"/>
          </w:tcPr>
          <w:p w:rsidR="00150603" w:rsidRPr="0087699D" w:rsidRDefault="00150603" w:rsidP="00244F0D">
            <w:pPr>
              <w:tabs>
                <w:tab w:val="left" w:pos="360"/>
              </w:tabs>
              <w:jc w:val="center"/>
              <w:rPr>
                <w:rFonts w:ascii="Times New Roman" w:hAnsi="Times New Roman"/>
                <w:sz w:val="22"/>
                <w:szCs w:val="22"/>
              </w:rPr>
            </w:pPr>
            <w:r w:rsidRPr="0087699D">
              <w:rPr>
                <w:rFonts w:ascii="Times New Roman" w:hAnsi="Times New Roman"/>
                <w:sz w:val="22"/>
                <w:szCs w:val="22"/>
              </w:rPr>
              <w:t>GS-7/5</w:t>
            </w:r>
          </w:p>
        </w:tc>
        <w:tc>
          <w:tcPr>
            <w:tcW w:w="1337" w:type="dxa"/>
          </w:tcPr>
          <w:p w:rsidR="00150603" w:rsidRPr="0087699D" w:rsidRDefault="00150603" w:rsidP="00244F0D">
            <w:pPr>
              <w:tabs>
                <w:tab w:val="left" w:pos="360"/>
              </w:tabs>
              <w:jc w:val="center"/>
              <w:rPr>
                <w:rFonts w:ascii="Times New Roman" w:hAnsi="Times New Roman"/>
                <w:sz w:val="22"/>
                <w:szCs w:val="22"/>
              </w:rPr>
            </w:pPr>
            <w:r w:rsidRPr="0087699D">
              <w:rPr>
                <w:rFonts w:ascii="Times New Roman" w:hAnsi="Times New Roman"/>
                <w:sz w:val="22"/>
                <w:szCs w:val="22"/>
              </w:rPr>
              <w:t>$21</w:t>
            </w:r>
          </w:p>
        </w:tc>
        <w:tc>
          <w:tcPr>
            <w:tcW w:w="1765" w:type="dxa"/>
          </w:tcPr>
          <w:p w:rsidR="00150603" w:rsidRPr="0087699D" w:rsidRDefault="00150603" w:rsidP="00244F0D">
            <w:pPr>
              <w:tabs>
                <w:tab w:val="left" w:pos="360"/>
              </w:tabs>
              <w:jc w:val="center"/>
              <w:rPr>
                <w:rFonts w:ascii="Times New Roman" w:hAnsi="Times New Roman"/>
                <w:sz w:val="22"/>
                <w:szCs w:val="22"/>
              </w:rPr>
            </w:pPr>
            <w:r w:rsidRPr="0087699D">
              <w:rPr>
                <w:rFonts w:ascii="Times New Roman" w:hAnsi="Times New Roman"/>
                <w:sz w:val="22"/>
                <w:szCs w:val="22"/>
              </w:rPr>
              <w:t>$32</w:t>
            </w:r>
          </w:p>
        </w:tc>
        <w:tc>
          <w:tcPr>
            <w:tcW w:w="1366" w:type="dxa"/>
          </w:tcPr>
          <w:p w:rsidR="00150603" w:rsidRPr="0087699D" w:rsidRDefault="00150603" w:rsidP="00244F0D">
            <w:pPr>
              <w:tabs>
                <w:tab w:val="left" w:pos="360"/>
              </w:tabs>
              <w:jc w:val="center"/>
              <w:rPr>
                <w:rFonts w:ascii="Times New Roman" w:hAnsi="Times New Roman"/>
                <w:sz w:val="22"/>
                <w:szCs w:val="22"/>
              </w:rPr>
            </w:pPr>
            <w:r w:rsidRPr="0087699D">
              <w:rPr>
                <w:rFonts w:ascii="Times New Roman" w:hAnsi="Times New Roman"/>
                <w:sz w:val="22"/>
                <w:szCs w:val="22"/>
              </w:rPr>
              <w:t>5%</w:t>
            </w:r>
          </w:p>
        </w:tc>
        <w:tc>
          <w:tcPr>
            <w:tcW w:w="1319" w:type="dxa"/>
          </w:tcPr>
          <w:p w:rsidR="00150603" w:rsidRPr="0087699D" w:rsidRDefault="00150603" w:rsidP="00244F0D">
            <w:pPr>
              <w:tabs>
                <w:tab w:val="left" w:pos="360"/>
              </w:tabs>
              <w:jc w:val="center"/>
              <w:rPr>
                <w:rFonts w:ascii="Times New Roman" w:hAnsi="Times New Roman"/>
                <w:sz w:val="22"/>
                <w:szCs w:val="22"/>
              </w:rPr>
            </w:pPr>
            <w:r w:rsidRPr="0087699D">
              <w:rPr>
                <w:rFonts w:ascii="Times New Roman" w:hAnsi="Times New Roman"/>
                <w:sz w:val="22"/>
                <w:szCs w:val="22"/>
              </w:rPr>
              <w:t>$2</w:t>
            </w:r>
          </w:p>
        </w:tc>
      </w:tr>
      <w:tr w:rsidR="00150603" w:rsidRPr="0087699D" w:rsidTr="00244F0D">
        <w:tc>
          <w:tcPr>
            <w:tcW w:w="3150" w:type="dxa"/>
          </w:tcPr>
          <w:p w:rsidR="00150603" w:rsidRPr="0087699D" w:rsidRDefault="00150603" w:rsidP="00244F0D">
            <w:pPr>
              <w:tabs>
                <w:tab w:val="left" w:pos="360"/>
              </w:tabs>
              <w:ind w:right="-121"/>
              <w:rPr>
                <w:rFonts w:ascii="Times New Roman" w:hAnsi="Times New Roman"/>
                <w:sz w:val="22"/>
                <w:szCs w:val="22"/>
              </w:rPr>
            </w:pPr>
            <w:r w:rsidRPr="0087699D">
              <w:rPr>
                <w:rFonts w:ascii="Times New Roman" w:hAnsi="Times New Roman"/>
                <w:sz w:val="22"/>
                <w:szCs w:val="22"/>
              </w:rPr>
              <w:t>Petroleum Engineer/Geologist/Geophysicist</w:t>
            </w:r>
          </w:p>
        </w:tc>
        <w:tc>
          <w:tcPr>
            <w:tcW w:w="1143" w:type="dxa"/>
          </w:tcPr>
          <w:p w:rsidR="00150603" w:rsidRPr="0087699D" w:rsidRDefault="00150603" w:rsidP="00244F0D">
            <w:pPr>
              <w:tabs>
                <w:tab w:val="left" w:pos="360"/>
              </w:tabs>
              <w:jc w:val="center"/>
              <w:rPr>
                <w:rFonts w:ascii="Times New Roman" w:hAnsi="Times New Roman"/>
                <w:sz w:val="22"/>
                <w:szCs w:val="22"/>
              </w:rPr>
            </w:pPr>
            <w:r w:rsidRPr="0087699D">
              <w:rPr>
                <w:rFonts w:ascii="Times New Roman" w:hAnsi="Times New Roman"/>
                <w:sz w:val="22"/>
                <w:szCs w:val="22"/>
              </w:rPr>
              <w:t>GS-13/5</w:t>
            </w:r>
          </w:p>
        </w:tc>
        <w:tc>
          <w:tcPr>
            <w:tcW w:w="1337" w:type="dxa"/>
          </w:tcPr>
          <w:p w:rsidR="00150603" w:rsidRPr="0087699D" w:rsidRDefault="00150603" w:rsidP="00244F0D">
            <w:pPr>
              <w:tabs>
                <w:tab w:val="left" w:pos="360"/>
              </w:tabs>
              <w:jc w:val="center"/>
              <w:rPr>
                <w:rFonts w:ascii="Times New Roman" w:hAnsi="Times New Roman"/>
                <w:sz w:val="22"/>
                <w:szCs w:val="22"/>
              </w:rPr>
            </w:pPr>
            <w:r w:rsidRPr="0087699D">
              <w:rPr>
                <w:rFonts w:ascii="Times New Roman" w:hAnsi="Times New Roman"/>
                <w:sz w:val="22"/>
                <w:szCs w:val="22"/>
              </w:rPr>
              <w:t>$45</w:t>
            </w:r>
          </w:p>
        </w:tc>
        <w:tc>
          <w:tcPr>
            <w:tcW w:w="1765" w:type="dxa"/>
          </w:tcPr>
          <w:p w:rsidR="00150603" w:rsidRPr="0087699D" w:rsidRDefault="00150603" w:rsidP="00244F0D">
            <w:pPr>
              <w:tabs>
                <w:tab w:val="left" w:pos="360"/>
              </w:tabs>
              <w:jc w:val="center"/>
              <w:rPr>
                <w:rFonts w:ascii="Times New Roman" w:hAnsi="Times New Roman"/>
                <w:sz w:val="22"/>
                <w:szCs w:val="22"/>
              </w:rPr>
            </w:pPr>
            <w:r w:rsidRPr="0087699D">
              <w:rPr>
                <w:rFonts w:ascii="Times New Roman" w:hAnsi="Times New Roman"/>
                <w:sz w:val="22"/>
                <w:szCs w:val="22"/>
              </w:rPr>
              <w:t>$68</w:t>
            </w:r>
          </w:p>
        </w:tc>
        <w:tc>
          <w:tcPr>
            <w:tcW w:w="1366" w:type="dxa"/>
          </w:tcPr>
          <w:p w:rsidR="00150603" w:rsidRPr="0087699D" w:rsidRDefault="00150603" w:rsidP="00244F0D">
            <w:pPr>
              <w:tabs>
                <w:tab w:val="left" w:pos="360"/>
              </w:tabs>
              <w:jc w:val="center"/>
              <w:rPr>
                <w:rFonts w:ascii="Times New Roman" w:hAnsi="Times New Roman"/>
                <w:sz w:val="22"/>
                <w:szCs w:val="22"/>
              </w:rPr>
            </w:pPr>
            <w:r w:rsidRPr="0087699D">
              <w:rPr>
                <w:rFonts w:ascii="Times New Roman" w:hAnsi="Times New Roman"/>
                <w:sz w:val="22"/>
                <w:szCs w:val="22"/>
              </w:rPr>
              <w:t>75%</w:t>
            </w:r>
          </w:p>
        </w:tc>
        <w:tc>
          <w:tcPr>
            <w:tcW w:w="1319" w:type="dxa"/>
          </w:tcPr>
          <w:p w:rsidR="00150603" w:rsidRPr="0087699D" w:rsidRDefault="00150603" w:rsidP="00244F0D">
            <w:pPr>
              <w:tabs>
                <w:tab w:val="left" w:pos="360"/>
              </w:tabs>
              <w:jc w:val="center"/>
              <w:rPr>
                <w:rFonts w:ascii="Times New Roman" w:hAnsi="Times New Roman"/>
                <w:sz w:val="22"/>
                <w:szCs w:val="22"/>
              </w:rPr>
            </w:pPr>
            <w:r w:rsidRPr="0087699D">
              <w:rPr>
                <w:rFonts w:ascii="Times New Roman" w:hAnsi="Times New Roman"/>
                <w:sz w:val="22"/>
                <w:szCs w:val="22"/>
              </w:rPr>
              <w:t>$51</w:t>
            </w:r>
          </w:p>
        </w:tc>
      </w:tr>
      <w:tr w:rsidR="00150603" w:rsidRPr="0087699D" w:rsidTr="00244F0D">
        <w:tc>
          <w:tcPr>
            <w:tcW w:w="3150" w:type="dxa"/>
          </w:tcPr>
          <w:p w:rsidR="00150603" w:rsidRPr="0087699D" w:rsidRDefault="00150603" w:rsidP="00244F0D">
            <w:pPr>
              <w:tabs>
                <w:tab w:val="left" w:pos="360"/>
              </w:tabs>
              <w:ind w:right="-121"/>
              <w:rPr>
                <w:rFonts w:ascii="Times New Roman" w:hAnsi="Times New Roman"/>
                <w:sz w:val="22"/>
                <w:szCs w:val="22"/>
              </w:rPr>
            </w:pPr>
            <w:r w:rsidRPr="0087699D">
              <w:rPr>
                <w:rFonts w:ascii="Times New Roman" w:hAnsi="Times New Roman"/>
                <w:sz w:val="22"/>
                <w:szCs w:val="22"/>
              </w:rPr>
              <w:t>Supv. Petroleum Engineer/Geologist/Geophysicist</w:t>
            </w:r>
          </w:p>
        </w:tc>
        <w:tc>
          <w:tcPr>
            <w:tcW w:w="1143" w:type="dxa"/>
          </w:tcPr>
          <w:p w:rsidR="00150603" w:rsidRPr="0087699D" w:rsidRDefault="00150603" w:rsidP="00244F0D">
            <w:pPr>
              <w:tabs>
                <w:tab w:val="left" w:pos="360"/>
              </w:tabs>
              <w:jc w:val="center"/>
              <w:rPr>
                <w:rFonts w:ascii="Times New Roman" w:hAnsi="Times New Roman"/>
                <w:sz w:val="22"/>
                <w:szCs w:val="22"/>
              </w:rPr>
            </w:pPr>
            <w:r w:rsidRPr="0087699D">
              <w:rPr>
                <w:rFonts w:ascii="Times New Roman" w:hAnsi="Times New Roman"/>
                <w:sz w:val="22"/>
                <w:szCs w:val="22"/>
              </w:rPr>
              <w:t>GS-15/5</w:t>
            </w:r>
          </w:p>
        </w:tc>
        <w:tc>
          <w:tcPr>
            <w:tcW w:w="1337" w:type="dxa"/>
          </w:tcPr>
          <w:p w:rsidR="00150603" w:rsidRPr="0087699D" w:rsidRDefault="00150603" w:rsidP="00ED099D">
            <w:pPr>
              <w:tabs>
                <w:tab w:val="left" w:pos="360"/>
              </w:tabs>
              <w:jc w:val="center"/>
              <w:rPr>
                <w:rFonts w:ascii="Times New Roman" w:hAnsi="Times New Roman"/>
                <w:sz w:val="22"/>
                <w:szCs w:val="22"/>
              </w:rPr>
            </w:pPr>
            <w:r w:rsidRPr="0087699D">
              <w:rPr>
                <w:rFonts w:ascii="Times New Roman" w:hAnsi="Times New Roman"/>
                <w:sz w:val="22"/>
                <w:szCs w:val="22"/>
              </w:rPr>
              <w:t>$</w:t>
            </w:r>
            <w:r w:rsidR="00ED099D" w:rsidRPr="0087699D">
              <w:rPr>
                <w:rFonts w:ascii="Times New Roman" w:hAnsi="Times New Roman"/>
                <w:sz w:val="22"/>
                <w:szCs w:val="22"/>
              </w:rPr>
              <w:t>6</w:t>
            </w:r>
            <w:r w:rsidR="00ED099D">
              <w:rPr>
                <w:rFonts w:ascii="Times New Roman" w:hAnsi="Times New Roman"/>
                <w:sz w:val="22"/>
                <w:szCs w:val="22"/>
              </w:rPr>
              <w:t>3</w:t>
            </w:r>
          </w:p>
        </w:tc>
        <w:tc>
          <w:tcPr>
            <w:tcW w:w="1765" w:type="dxa"/>
          </w:tcPr>
          <w:p w:rsidR="00150603" w:rsidRPr="0087699D" w:rsidRDefault="00150603" w:rsidP="001271D2">
            <w:pPr>
              <w:tabs>
                <w:tab w:val="left" w:pos="360"/>
              </w:tabs>
              <w:jc w:val="center"/>
              <w:rPr>
                <w:rFonts w:ascii="Times New Roman" w:hAnsi="Times New Roman"/>
                <w:sz w:val="22"/>
                <w:szCs w:val="22"/>
              </w:rPr>
            </w:pPr>
            <w:r w:rsidRPr="0087699D">
              <w:rPr>
                <w:rFonts w:ascii="Times New Roman" w:hAnsi="Times New Roman"/>
                <w:sz w:val="22"/>
                <w:szCs w:val="22"/>
              </w:rPr>
              <w:t>$</w:t>
            </w:r>
            <w:r w:rsidR="001271D2" w:rsidRPr="0087699D">
              <w:rPr>
                <w:rFonts w:ascii="Times New Roman" w:hAnsi="Times New Roman"/>
                <w:sz w:val="22"/>
                <w:szCs w:val="22"/>
              </w:rPr>
              <w:t>9</w:t>
            </w:r>
            <w:r w:rsidR="001271D2">
              <w:rPr>
                <w:rFonts w:ascii="Times New Roman" w:hAnsi="Times New Roman"/>
                <w:sz w:val="22"/>
                <w:szCs w:val="22"/>
              </w:rPr>
              <w:t>5</w:t>
            </w:r>
          </w:p>
        </w:tc>
        <w:tc>
          <w:tcPr>
            <w:tcW w:w="1366" w:type="dxa"/>
          </w:tcPr>
          <w:p w:rsidR="00150603" w:rsidRPr="0087699D" w:rsidRDefault="00150603" w:rsidP="00244F0D">
            <w:pPr>
              <w:tabs>
                <w:tab w:val="left" w:pos="360"/>
              </w:tabs>
              <w:jc w:val="center"/>
              <w:rPr>
                <w:rFonts w:ascii="Times New Roman" w:hAnsi="Times New Roman"/>
                <w:sz w:val="22"/>
                <w:szCs w:val="22"/>
              </w:rPr>
            </w:pPr>
            <w:r w:rsidRPr="0087699D">
              <w:rPr>
                <w:rFonts w:ascii="Times New Roman" w:hAnsi="Times New Roman"/>
                <w:sz w:val="22"/>
                <w:szCs w:val="22"/>
              </w:rPr>
              <w:t>20%</w:t>
            </w:r>
          </w:p>
        </w:tc>
        <w:tc>
          <w:tcPr>
            <w:tcW w:w="1319" w:type="dxa"/>
          </w:tcPr>
          <w:p w:rsidR="00150603" w:rsidRPr="0087699D" w:rsidRDefault="00150603" w:rsidP="00244F0D">
            <w:pPr>
              <w:tabs>
                <w:tab w:val="left" w:pos="360"/>
              </w:tabs>
              <w:jc w:val="center"/>
              <w:rPr>
                <w:rFonts w:ascii="Times New Roman" w:hAnsi="Times New Roman"/>
                <w:sz w:val="22"/>
                <w:szCs w:val="22"/>
              </w:rPr>
            </w:pPr>
            <w:r w:rsidRPr="0087699D">
              <w:rPr>
                <w:rFonts w:ascii="Times New Roman" w:hAnsi="Times New Roman"/>
                <w:sz w:val="22"/>
                <w:szCs w:val="22"/>
              </w:rPr>
              <w:t>$19</w:t>
            </w:r>
          </w:p>
        </w:tc>
      </w:tr>
      <w:tr w:rsidR="00150603" w:rsidRPr="0087699D" w:rsidTr="00244F0D">
        <w:tc>
          <w:tcPr>
            <w:tcW w:w="8761" w:type="dxa"/>
            <w:gridSpan w:val="5"/>
          </w:tcPr>
          <w:p w:rsidR="00150603" w:rsidRPr="0087699D" w:rsidRDefault="00150603" w:rsidP="00244F0D">
            <w:pPr>
              <w:tabs>
                <w:tab w:val="left" w:pos="360"/>
              </w:tabs>
              <w:rPr>
                <w:rFonts w:ascii="Times New Roman" w:hAnsi="Times New Roman"/>
                <w:b/>
                <w:szCs w:val="24"/>
              </w:rPr>
            </w:pPr>
            <w:r w:rsidRPr="0087699D">
              <w:rPr>
                <w:rFonts w:ascii="Times New Roman" w:hAnsi="Times New Roman"/>
                <w:b/>
                <w:szCs w:val="24"/>
              </w:rPr>
              <w:t>Weighted Average ($/hour)</w:t>
            </w:r>
          </w:p>
        </w:tc>
        <w:tc>
          <w:tcPr>
            <w:tcW w:w="1319" w:type="dxa"/>
          </w:tcPr>
          <w:p w:rsidR="00150603" w:rsidRPr="0087699D" w:rsidRDefault="00150603" w:rsidP="00244F0D">
            <w:pPr>
              <w:tabs>
                <w:tab w:val="left" w:pos="360"/>
              </w:tabs>
              <w:jc w:val="center"/>
              <w:rPr>
                <w:rFonts w:ascii="Times New Roman" w:hAnsi="Times New Roman"/>
                <w:b/>
                <w:szCs w:val="24"/>
              </w:rPr>
            </w:pPr>
            <w:r w:rsidRPr="0087699D">
              <w:rPr>
                <w:rFonts w:ascii="Times New Roman" w:hAnsi="Times New Roman"/>
                <w:b/>
                <w:szCs w:val="24"/>
              </w:rPr>
              <w:t>$72</w:t>
            </w:r>
          </w:p>
        </w:tc>
      </w:tr>
    </w:tbl>
    <w:p w:rsidR="00150603" w:rsidRPr="0087699D" w:rsidRDefault="00150603" w:rsidP="00150603">
      <w:pPr>
        <w:tabs>
          <w:tab w:val="left" w:pos="360"/>
          <w:tab w:val="left" w:pos="720"/>
          <w:tab w:val="left" w:pos="1080"/>
        </w:tabs>
        <w:rPr>
          <w:rFonts w:ascii="Times New Roman" w:hAnsi="Times New Roman"/>
          <w:sz w:val="21"/>
          <w:szCs w:val="21"/>
        </w:rPr>
      </w:pPr>
      <w:r w:rsidRPr="0087699D">
        <w:rPr>
          <w:rFonts w:ascii="Times New Roman" w:hAnsi="Times New Roman"/>
          <w:sz w:val="21"/>
          <w:szCs w:val="21"/>
        </w:rPr>
        <w:t>* *A multiplier of 1.5 (as implied by BLS news release USDL 15-</w:t>
      </w:r>
      <w:r w:rsidR="008150CE">
        <w:rPr>
          <w:rFonts w:ascii="Times New Roman" w:hAnsi="Times New Roman"/>
          <w:sz w:val="21"/>
          <w:szCs w:val="21"/>
        </w:rPr>
        <w:t>1756,</w:t>
      </w:r>
      <w:r w:rsidRPr="0087699D">
        <w:rPr>
          <w:rFonts w:ascii="Times New Roman" w:hAnsi="Times New Roman"/>
          <w:sz w:val="21"/>
          <w:szCs w:val="21"/>
        </w:rPr>
        <w:t xml:space="preserve"> </w:t>
      </w:r>
      <w:r w:rsidR="008150CE">
        <w:rPr>
          <w:rFonts w:ascii="Times New Roman" w:hAnsi="Times New Roman"/>
          <w:sz w:val="21"/>
          <w:szCs w:val="21"/>
        </w:rPr>
        <w:t>September 9</w:t>
      </w:r>
      <w:r w:rsidRPr="0087699D">
        <w:rPr>
          <w:rFonts w:ascii="Times New Roman" w:hAnsi="Times New Roman"/>
          <w:sz w:val="21"/>
          <w:szCs w:val="21"/>
        </w:rPr>
        <w:t xml:space="preserve">, 2015 (see </w:t>
      </w:r>
      <w:hyperlink r:id="rId11" w:history="1">
        <w:r w:rsidRPr="0087699D">
          <w:rPr>
            <w:rFonts w:ascii="Times New Roman" w:hAnsi="Times New Roman"/>
            <w:color w:val="0000FF"/>
            <w:sz w:val="21"/>
            <w:szCs w:val="21"/>
            <w:u w:val="single"/>
          </w:rPr>
          <w:t>http://www.bls.gov/news.release/ecec.nr0.htm</w:t>
        </w:r>
      </w:hyperlink>
      <w:r w:rsidRPr="0087699D">
        <w:rPr>
          <w:rFonts w:ascii="Times New Roman" w:hAnsi="Times New Roman"/>
          <w:sz w:val="21"/>
          <w:szCs w:val="21"/>
        </w:rPr>
        <w:t>)) was added for benefits.</w:t>
      </w:r>
    </w:p>
    <w:p w:rsidR="00150603" w:rsidRPr="0087699D" w:rsidRDefault="00150603" w:rsidP="00150603">
      <w:pPr>
        <w:tabs>
          <w:tab w:val="left" w:pos="360"/>
          <w:tab w:val="left" w:pos="720"/>
          <w:tab w:val="left" w:pos="1080"/>
        </w:tabs>
        <w:rPr>
          <w:rFonts w:ascii="Times New Roman" w:hAnsi="Times New Roman"/>
          <w:sz w:val="21"/>
          <w:szCs w:val="21"/>
        </w:rPr>
      </w:pPr>
    </w:p>
    <w:p w:rsidR="00D0775F" w:rsidRPr="0087699D" w:rsidRDefault="00D0775F" w:rsidP="00D0775F">
      <w:pPr>
        <w:widowControl/>
        <w:tabs>
          <w:tab w:val="left" w:pos="-1080"/>
          <w:tab w:val="left" w:pos="-720"/>
          <w:tab w:val="left" w:pos="360"/>
          <w:tab w:val="left" w:pos="810"/>
        </w:tabs>
        <w:rPr>
          <w:rFonts w:ascii="Times New Roman" w:hAnsi="Times New Roman"/>
          <w:color w:val="0000FF"/>
        </w:rPr>
      </w:pPr>
      <w:r w:rsidRPr="0087699D">
        <w:rPr>
          <w:rFonts w:ascii="Times New Roman" w:hAnsi="Times New Roman"/>
        </w:rPr>
        <w:t xml:space="preserve">To analyze and review the information, the Government spends an average of 1 hour for each hour spent by respondents for a total of </w:t>
      </w:r>
      <w:r w:rsidR="001271D2">
        <w:rPr>
          <w:rFonts w:ascii="Times New Roman" w:hAnsi="Times New Roman"/>
        </w:rPr>
        <w:t>46,136</w:t>
      </w:r>
      <w:r w:rsidR="006754F6" w:rsidRPr="0087699D">
        <w:rPr>
          <w:rFonts w:ascii="Times New Roman" w:hAnsi="Times New Roman"/>
        </w:rPr>
        <w:t xml:space="preserve"> </w:t>
      </w:r>
      <w:r w:rsidRPr="0087699D">
        <w:rPr>
          <w:rFonts w:ascii="Times New Roman" w:hAnsi="Times New Roman"/>
        </w:rPr>
        <w:t>hours.  Based on a cost factor of $</w:t>
      </w:r>
      <w:r w:rsidR="001271D2">
        <w:rPr>
          <w:rFonts w:ascii="Times New Roman" w:hAnsi="Times New Roman"/>
        </w:rPr>
        <w:t>72</w:t>
      </w:r>
      <w:r w:rsidR="001271D2" w:rsidRPr="0087699D">
        <w:rPr>
          <w:rFonts w:ascii="Times New Roman" w:hAnsi="Times New Roman"/>
        </w:rPr>
        <w:t xml:space="preserve"> </w:t>
      </w:r>
      <w:r w:rsidRPr="0087699D">
        <w:rPr>
          <w:rFonts w:ascii="Times New Roman" w:hAnsi="Times New Roman"/>
        </w:rPr>
        <w:t>per hour, the total annual estimated burden on the Government is $</w:t>
      </w:r>
      <w:r w:rsidR="001271D2">
        <w:rPr>
          <w:rFonts w:ascii="Times New Roman" w:hAnsi="Times New Roman"/>
        </w:rPr>
        <w:t>3,</w:t>
      </w:r>
      <w:r w:rsidR="001F2DBF">
        <w:rPr>
          <w:rFonts w:ascii="Times New Roman" w:hAnsi="Times New Roman"/>
        </w:rPr>
        <w:t>321,792</w:t>
      </w:r>
      <w:r w:rsidR="0094091D" w:rsidRPr="0087699D">
        <w:rPr>
          <w:rFonts w:ascii="Times New Roman" w:hAnsi="Times New Roman"/>
        </w:rPr>
        <w:t xml:space="preserve"> (</w:t>
      </w:r>
      <w:r w:rsidR="001271D2">
        <w:rPr>
          <w:rFonts w:ascii="Times New Roman" w:hAnsi="Times New Roman"/>
        </w:rPr>
        <w:t>46,136</w:t>
      </w:r>
      <w:r w:rsidR="006754F6" w:rsidRPr="0087699D">
        <w:rPr>
          <w:rFonts w:ascii="Times New Roman" w:hAnsi="Times New Roman"/>
        </w:rPr>
        <w:t xml:space="preserve"> </w:t>
      </w:r>
      <w:r w:rsidRPr="0087699D">
        <w:rPr>
          <w:rFonts w:ascii="Times New Roman" w:hAnsi="Times New Roman"/>
        </w:rPr>
        <w:t xml:space="preserve">hours x 1 hour = </w:t>
      </w:r>
      <w:r w:rsidR="001271D2">
        <w:rPr>
          <w:rFonts w:ascii="Times New Roman" w:hAnsi="Times New Roman"/>
        </w:rPr>
        <w:t>46,136</w:t>
      </w:r>
      <w:r w:rsidR="006754F6" w:rsidRPr="0087699D">
        <w:rPr>
          <w:rFonts w:ascii="Times New Roman" w:hAnsi="Times New Roman"/>
        </w:rPr>
        <w:t xml:space="preserve"> </w:t>
      </w:r>
      <w:r w:rsidR="002F5981" w:rsidRPr="0087699D">
        <w:rPr>
          <w:rFonts w:ascii="Times New Roman" w:hAnsi="Times New Roman"/>
        </w:rPr>
        <w:t>hours x $</w:t>
      </w:r>
      <w:r w:rsidR="001271D2">
        <w:rPr>
          <w:rFonts w:ascii="Times New Roman" w:hAnsi="Times New Roman"/>
        </w:rPr>
        <w:t>72</w:t>
      </w:r>
      <w:r w:rsidR="001271D2" w:rsidRPr="0087699D">
        <w:rPr>
          <w:rFonts w:ascii="Times New Roman" w:hAnsi="Times New Roman"/>
        </w:rPr>
        <w:t xml:space="preserve"> </w:t>
      </w:r>
      <w:r w:rsidRPr="0087699D">
        <w:rPr>
          <w:rFonts w:ascii="Times New Roman" w:hAnsi="Times New Roman"/>
        </w:rPr>
        <w:t>= $</w:t>
      </w:r>
      <w:r w:rsidR="001F2DBF">
        <w:rPr>
          <w:rFonts w:ascii="Times New Roman" w:hAnsi="Times New Roman"/>
        </w:rPr>
        <w:t>3,321,792</w:t>
      </w:r>
      <w:r w:rsidRPr="0087699D">
        <w:rPr>
          <w:rFonts w:ascii="Times New Roman" w:hAnsi="Times New Roman"/>
        </w:rPr>
        <w:t xml:space="preserve">). </w:t>
      </w:r>
      <w:r w:rsidRPr="0087699D">
        <w:rPr>
          <w:rFonts w:ascii="Times New Roman" w:hAnsi="Times New Roman"/>
          <w:color w:val="0000FF"/>
        </w:rPr>
        <w:t xml:space="preserve"> </w:t>
      </w:r>
    </w:p>
    <w:p w:rsidR="00E97A01" w:rsidRPr="0087699D" w:rsidRDefault="00E97A01">
      <w:pPr>
        <w:widowControl/>
        <w:tabs>
          <w:tab w:val="left" w:pos="-1080"/>
          <w:tab w:val="left" w:pos="-720"/>
          <w:tab w:val="left" w:pos="360"/>
          <w:tab w:val="left" w:pos="810"/>
        </w:tabs>
        <w:rPr>
          <w:rFonts w:ascii="Times New Roman" w:hAnsi="Times New Roman"/>
          <w:color w:val="0000FF"/>
        </w:rPr>
      </w:pPr>
    </w:p>
    <w:p w:rsidR="0038087F" w:rsidRPr="0087699D" w:rsidRDefault="0038087F" w:rsidP="0038087F">
      <w:pPr>
        <w:widowControl/>
        <w:tabs>
          <w:tab w:val="left" w:pos="-1080"/>
          <w:tab w:val="left" w:pos="-720"/>
          <w:tab w:val="left" w:pos="360"/>
          <w:tab w:val="left" w:pos="810"/>
        </w:tabs>
        <w:rPr>
          <w:rFonts w:ascii="Times New Roman" w:hAnsi="Times New Roman"/>
        </w:rPr>
      </w:pPr>
      <w:r w:rsidRPr="0087699D">
        <w:rPr>
          <w:rFonts w:ascii="Times New Roman" w:hAnsi="Times New Roman"/>
          <w:b/>
          <w:i/>
        </w:rPr>
        <w:t>15.</w:t>
      </w:r>
      <w:r w:rsidRPr="0087699D">
        <w:rPr>
          <w:rFonts w:ascii="Times New Roman" w:hAnsi="Times New Roman"/>
          <w:b/>
          <w:i/>
        </w:rPr>
        <w:tab/>
        <w:t xml:space="preserve">Explain the reasons for any program changes or adjustments </w:t>
      </w:r>
      <w:r w:rsidR="000B5FA1" w:rsidRPr="0087699D">
        <w:rPr>
          <w:rFonts w:ascii="Times New Roman" w:hAnsi="Times New Roman"/>
          <w:b/>
          <w:i/>
        </w:rPr>
        <w:t>in hour or cost burden</w:t>
      </w:r>
      <w:r w:rsidRPr="0087699D">
        <w:rPr>
          <w:rFonts w:ascii="Times New Roman" w:hAnsi="Times New Roman"/>
          <w:b/>
          <w:i/>
        </w:rPr>
        <w:t>.</w:t>
      </w:r>
      <w:r w:rsidRPr="0087699D">
        <w:rPr>
          <w:rFonts w:ascii="Times New Roman" w:hAnsi="Times New Roman"/>
        </w:rPr>
        <w:t xml:space="preserve">  </w:t>
      </w:r>
    </w:p>
    <w:p w:rsidR="00E522DE" w:rsidRPr="0087699D" w:rsidRDefault="00E522DE" w:rsidP="0038087F">
      <w:pPr>
        <w:widowControl/>
        <w:tabs>
          <w:tab w:val="left" w:pos="-1080"/>
          <w:tab w:val="left" w:pos="-720"/>
          <w:tab w:val="left" w:pos="360"/>
          <w:tab w:val="left" w:pos="810"/>
        </w:tabs>
        <w:rPr>
          <w:rFonts w:ascii="Times New Roman" w:hAnsi="Times New Roman"/>
        </w:rPr>
      </w:pPr>
    </w:p>
    <w:p w:rsidR="00263C87" w:rsidRPr="0087699D" w:rsidRDefault="00263C87" w:rsidP="0094091D">
      <w:pPr>
        <w:widowControl/>
        <w:tabs>
          <w:tab w:val="left" w:pos="-1080"/>
          <w:tab w:val="left" w:pos="-720"/>
          <w:tab w:val="left" w:pos="360"/>
          <w:tab w:val="left" w:pos="810"/>
        </w:tabs>
        <w:rPr>
          <w:rFonts w:ascii="Times New Roman" w:hAnsi="Times New Roman"/>
        </w:rPr>
      </w:pPr>
      <w:r w:rsidRPr="0087699D">
        <w:rPr>
          <w:rFonts w:ascii="Times New Roman" w:hAnsi="Times New Roman"/>
        </w:rPr>
        <w:t>The adjustments are as follows:</w:t>
      </w:r>
    </w:p>
    <w:p w:rsidR="00263C87" w:rsidRPr="0087699D" w:rsidRDefault="00263C87" w:rsidP="0094091D">
      <w:pPr>
        <w:widowControl/>
        <w:tabs>
          <w:tab w:val="left" w:pos="-1080"/>
          <w:tab w:val="left" w:pos="-720"/>
          <w:tab w:val="left" w:pos="360"/>
          <w:tab w:val="left" w:pos="810"/>
        </w:tabs>
        <w:rPr>
          <w:rFonts w:ascii="Times New Roman" w:hAnsi="Times New Roman"/>
        </w:rPr>
      </w:pPr>
    </w:p>
    <w:p w:rsidR="0094091D" w:rsidRPr="0087699D" w:rsidRDefault="00263C87" w:rsidP="0094091D">
      <w:pPr>
        <w:widowControl/>
        <w:tabs>
          <w:tab w:val="left" w:pos="-1080"/>
          <w:tab w:val="left" w:pos="-720"/>
          <w:tab w:val="left" w:pos="360"/>
          <w:tab w:val="left" w:pos="810"/>
        </w:tabs>
        <w:rPr>
          <w:rFonts w:ascii="Times New Roman" w:hAnsi="Times New Roman"/>
        </w:rPr>
      </w:pPr>
      <w:r w:rsidRPr="0087699D">
        <w:rPr>
          <w:rFonts w:ascii="Times New Roman" w:hAnsi="Times New Roman"/>
        </w:rPr>
        <w:tab/>
        <w:t>(</w:t>
      </w:r>
      <w:r w:rsidR="0094091D" w:rsidRPr="0087699D">
        <w:rPr>
          <w:rFonts w:ascii="Times New Roman" w:hAnsi="Times New Roman"/>
        </w:rPr>
        <w:t>a</w:t>
      </w:r>
      <w:r w:rsidRPr="0087699D">
        <w:rPr>
          <w:rFonts w:ascii="Times New Roman" w:hAnsi="Times New Roman"/>
        </w:rPr>
        <w:t xml:space="preserve">) </w:t>
      </w:r>
      <w:r w:rsidR="0094091D" w:rsidRPr="0087699D">
        <w:rPr>
          <w:rFonts w:ascii="Times New Roman" w:hAnsi="Times New Roman"/>
        </w:rPr>
        <w:t xml:space="preserve"> The current</w:t>
      </w:r>
      <w:r w:rsidRPr="0087699D">
        <w:rPr>
          <w:rFonts w:ascii="Times New Roman" w:hAnsi="Times New Roman"/>
        </w:rPr>
        <w:t xml:space="preserve"> OMB inventory for </w:t>
      </w:r>
      <w:r w:rsidR="001271D2">
        <w:rPr>
          <w:rFonts w:ascii="Times New Roman" w:hAnsi="Times New Roman"/>
        </w:rPr>
        <w:t>this collection is</w:t>
      </w:r>
      <w:r w:rsidR="0094091D" w:rsidRPr="0087699D">
        <w:rPr>
          <w:rFonts w:ascii="Times New Roman" w:hAnsi="Times New Roman"/>
        </w:rPr>
        <w:t xml:space="preserve"> </w:t>
      </w:r>
      <w:r w:rsidR="001271D2">
        <w:rPr>
          <w:rFonts w:ascii="Times New Roman" w:hAnsi="Times New Roman"/>
        </w:rPr>
        <w:t>20,132</w:t>
      </w:r>
      <w:r w:rsidR="0094091D" w:rsidRPr="0087699D">
        <w:rPr>
          <w:rFonts w:ascii="Times New Roman" w:hAnsi="Times New Roman"/>
        </w:rPr>
        <w:t xml:space="preserve"> </w:t>
      </w:r>
      <w:r w:rsidRPr="0087699D">
        <w:rPr>
          <w:rFonts w:ascii="Times New Roman" w:hAnsi="Times New Roman"/>
        </w:rPr>
        <w:t xml:space="preserve">burden </w:t>
      </w:r>
      <w:r w:rsidR="0094091D" w:rsidRPr="0087699D">
        <w:rPr>
          <w:rFonts w:ascii="Times New Roman" w:hAnsi="Times New Roman"/>
        </w:rPr>
        <w:t xml:space="preserve">hours.  </w:t>
      </w:r>
      <w:r w:rsidRPr="0087699D">
        <w:rPr>
          <w:rFonts w:ascii="Times New Roman" w:hAnsi="Times New Roman"/>
        </w:rPr>
        <w:t>In t</w:t>
      </w:r>
      <w:r w:rsidR="00E522DE" w:rsidRPr="0087699D">
        <w:rPr>
          <w:rFonts w:ascii="Times New Roman" w:hAnsi="Times New Roman"/>
        </w:rPr>
        <w:t>his submission</w:t>
      </w:r>
      <w:r w:rsidRPr="0087699D">
        <w:rPr>
          <w:rFonts w:ascii="Times New Roman" w:hAnsi="Times New Roman"/>
        </w:rPr>
        <w:t>, we are</w:t>
      </w:r>
      <w:r w:rsidR="00E522DE" w:rsidRPr="0087699D">
        <w:rPr>
          <w:rFonts w:ascii="Times New Roman" w:hAnsi="Times New Roman"/>
        </w:rPr>
        <w:t xml:space="preserve"> request</w:t>
      </w:r>
      <w:r w:rsidRPr="0087699D">
        <w:rPr>
          <w:rFonts w:ascii="Times New Roman" w:hAnsi="Times New Roman"/>
        </w:rPr>
        <w:t>ing</w:t>
      </w:r>
      <w:r w:rsidR="00E522DE" w:rsidRPr="0087699D">
        <w:rPr>
          <w:rFonts w:ascii="Times New Roman" w:hAnsi="Times New Roman"/>
        </w:rPr>
        <w:t xml:space="preserve">, </w:t>
      </w:r>
      <w:r w:rsidR="001271D2">
        <w:rPr>
          <w:rFonts w:ascii="Times New Roman" w:hAnsi="Times New Roman"/>
        </w:rPr>
        <w:t>46,136</w:t>
      </w:r>
      <w:r w:rsidR="00E522DE" w:rsidRPr="0087699D">
        <w:rPr>
          <w:rFonts w:ascii="Times New Roman" w:hAnsi="Times New Roman"/>
        </w:rPr>
        <w:t xml:space="preserve"> hours.  </w:t>
      </w:r>
      <w:r w:rsidR="0094091D" w:rsidRPr="0087699D">
        <w:rPr>
          <w:rFonts w:ascii="Times New Roman" w:hAnsi="Times New Roman"/>
        </w:rPr>
        <w:t xml:space="preserve">This </w:t>
      </w:r>
      <w:r w:rsidRPr="0087699D">
        <w:rPr>
          <w:rFonts w:ascii="Times New Roman" w:hAnsi="Times New Roman"/>
        </w:rPr>
        <w:t>represents an adjustment</w:t>
      </w:r>
      <w:r w:rsidR="00D91C43" w:rsidRPr="0087699D">
        <w:rPr>
          <w:rFonts w:ascii="Times New Roman" w:hAnsi="Times New Roman"/>
        </w:rPr>
        <w:t xml:space="preserve"> </w:t>
      </w:r>
      <w:r w:rsidR="001271D2">
        <w:rPr>
          <w:rFonts w:ascii="Times New Roman" w:hAnsi="Times New Roman"/>
        </w:rPr>
        <w:t>increase</w:t>
      </w:r>
      <w:r w:rsidR="001271D2" w:rsidRPr="0087699D">
        <w:rPr>
          <w:rFonts w:ascii="Times New Roman" w:hAnsi="Times New Roman"/>
        </w:rPr>
        <w:t xml:space="preserve"> </w:t>
      </w:r>
      <w:r w:rsidR="00D91C43" w:rsidRPr="0087699D">
        <w:rPr>
          <w:rFonts w:ascii="Times New Roman" w:hAnsi="Times New Roman"/>
        </w:rPr>
        <w:t xml:space="preserve">of </w:t>
      </w:r>
      <w:r w:rsidR="001271D2">
        <w:rPr>
          <w:rFonts w:ascii="Times New Roman" w:hAnsi="Times New Roman"/>
        </w:rPr>
        <w:t>26,004</w:t>
      </w:r>
      <w:r w:rsidRPr="0087699D">
        <w:rPr>
          <w:rFonts w:ascii="Times New Roman" w:hAnsi="Times New Roman"/>
        </w:rPr>
        <w:t xml:space="preserve"> hours</w:t>
      </w:r>
      <w:r w:rsidR="00A96567" w:rsidRPr="0087699D">
        <w:rPr>
          <w:rFonts w:ascii="Times New Roman" w:hAnsi="Times New Roman"/>
        </w:rPr>
        <w:t xml:space="preserve"> due to </w:t>
      </w:r>
      <w:r w:rsidR="001271D2">
        <w:rPr>
          <w:rFonts w:ascii="Times New Roman" w:hAnsi="Times New Roman"/>
        </w:rPr>
        <w:t>re-estimating the number of responses</w:t>
      </w:r>
      <w:r w:rsidR="00CA06F5">
        <w:rPr>
          <w:rFonts w:ascii="Times New Roman" w:hAnsi="Times New Roman"/>
        </w:rPr>
        <w:t>,</w:t>
      </w:r>
      <w:r w:rsidR="001271D2">
        <w:rPr>
          <w:rFonts w:ascii="Times New Roman" w:hAnsi="Times New Roman"/>
        </w:rPr>
        <w:t xml:space="preserve"> times the hour burden submitted by respondents in A.8.</w:t>
      </w:r>
    </w:p>
    <w:p w:rsidR="0094091D" w:rsidRPr="0087699D" w:rsidRDefault="0094091D" w:rsidP="0094091D">
      <w:pPr>
        <w:widowControl/>
        <w:tabs>
          <w:tab w:val="left" w:pos="-1080"/>
          <w:tab w:val="left" w:pos="-720"/>
          <w:tab w:val="left" w:pos="360"/>
          <w:tab w:val="left" w:pos="810"/>
        </w:tabs>
        <w:rPr>
          <w:rFonts w:ascii="Times New Roman" w:hAnsi="Times New Roman"/>
        </w:rPr>
      </w:pPr>
    </w:p>
    <w:p w:rsidR="00DB2ACD" w:rsidRPr="0087699D" w:rsidRDefault="00DB2ACD" w:rsidP="00DB2ACD">
      <w:pPr>
        <w:widowControl/>
        <w:tabs>
          <w:tab w:val="left" w:pos="360"/>
          <w:tab w:val="left" w:pos="720"/>
          <w:tab w:val="left" w:pos="1080"/>
        </w:tabs>
        <w:rPr>
          <w:rFonts w:ascii="Times New Roman" w:hAnsi="Times New Roman"/>
        </w:rPr>
      </w:pPr>
      <w:r w:rsidRPr="0087699D">
        <w:rPr>
          <w:rFonts w:ascii="Times New Roman" w:hAnsi="Times New Roman"/>
        </w:rPr>
        <w:tab/>
        <w:t>(</w:t>
      </w:r>
      <w:r w:rsidR="0094091D" w:rsidRPr="0087699D">
        <w:rPr>
          <w:rFonts w:ascii="Times New Roman" w:hAnsi="Times New Roman"/>
        </w:rPr>
        <w:t>b</w:t>
      </w:r>
      <w:r w:rsidRPr="0087699D">
        <w:rPr>
          <w:rFonts w:ascii="Times New Roman" w:hAnsi="Times New Roman"/>
        </w:rPr>
        <w:t xml:space="preserve">) </w:t>
      </w:r>
      <w:r w:rsidR="0094091D" w:rsidRPr="0087699D">
        <w:rPr>
          <w:rFonts w:ascii="Times New Roman" w:hAnsi="Times New Roman"/>
        </w:rPr>
        <w:t xml:space="preserve"> </w:t>
      </w:r>
      <w:r w:rsidRPr="0087699D">
        <w:rPr>
          <w:rFonts w:ascii="Times New Roman" w:hAnsi="Times New Roman"/>
        </w:rPr>
        <w:t>The current OMB non-hour cost burden inventory is $</w:t>
      </w:r>
      <w:r w:rsidR="001271D2">
        <w:rPr>
          <w:rFonts w:ascii="Times New Roman" w:hAnsi="Times New Roman"/>
        </w:rPr>
        <w:t>4,593,246</w:t>
      </w:r>
      <w:r w:rsidRPr="0087699D">
        <w:rPr>
          <w:rFonts w:ascii="Times New Roman" w:hAnsi="Times New Roman"/>
        </w:rPr>
        <w:t xml:space="preserve">.  In this submission, we are requesting a total of </w:t>
      </w:r>
      <w:r w:rsidR="00D91C43" w:rsidRPr="0087699D">
        <w:rPr>
          <w:rFonts w:ascii="Times New Roman" w:hAnsi="Times New Roman"/>
          <w:szCs w:val="24"/>
        </w:rPr>
        <w:t>$</w:t>
      </w:r>
      <w:r w:rsidR="001271D2" w:rsidRPr="001271D2">
        <w:rPr>
          <w:rFonts w:ascii="Times New Roman" w:hAnsi="Times New Roman"/>
          <w:szCs w:val="24"/>
        </w:rPr>
        <w:t>1,361,176</w:t>
      </w:r>
      <w:r w:rsidRPr="0087699D">
        <w:rPr>
          <w:rFonts w:ascii="Times New Roman" w:hAnsi="Times New Roman"/>
        </w:rPr>
        <w:t>.  This represents an adjustment decrease of $</w:t>
      </w:r>
      <w:r w:rsidR="001271D2">
        <w:rPr>
          <w:rFonts w:ascii="Times New Roman" w:hAnsi="Times New Roman"/>
        </w:rPr>
        <w:t>3,232,070</w:t>
      </w:r>
      <w:r w:rsidR="00D91C43" w:rsidRPr="0087699D">
        <w:rPr>
          <w:rFonts w:ascii="Times New Roman" w:hAnsi="Times New Roman"/>
        </w:rPr>
        <w:t>.</w:t>
      </w:r>
      <w:r w:rsidRPr="0087699D">
        <w:rPr>
          <w:rFonts w:ascii="Times New Roman" w:hAnsi="Times New Roman"/>
        </w:rPr>
        <w:t xml:space="preserve">  The decrease is due to</w:t>
      </w:r>
      <w:r w:rsidR="00D91C43" w:rsidRPr="0087699D">
        <w:rPr>
          <w:rFonts w:ascii="Times New Roman" w:hAnsi="Times New Roman"/>
        </w:rPr>
        <w:t xml:space="preserve"> less vent meters needing to be purchased from the previous 3-year collection and </w:t>
      </w:r>
      <w:r w:rsidRPr="0087699D">
        <w:rPr>
          <w:rFonts w:ascii="Times New Roman" w:hAnsi="Times New Roman"/>
        </w:rPr>
        <w:t xml:space="preserve">re-estimating the average number of annual responses. </w:t>
      </w:r>
    </w:p>
    <w:p w:rsidR="0094091D" w:rsidRPr="0087699D" w:rsidRDefault="0094091D" w:rsidP="00DB2ACD">
      <w:pPr>
        <w:widowControl/>
        <w:tabs>
          <w:tab w:val="left" w:pos="360"/>
          <w:tab w:val="left" w:pos="720"/>
          <w:tab w:val="left" w:pos="1080"/>
        </w:tabs>
        <w:rPr>
          <w:rFonts w:ascii="Times New Roman" w:hAnsi="Times New Roman"/>
        </w:rPr>
      </w:pPr>
    </w:p>
    <w:p w:rsidR="0038087F" w:rsidRPr="0087699D" w:rsidRDefault="0038087F" w:rsidP="0038087F">
      <w:pPr>
        <w:widowControl/>
        <w:tabs>
          <w:tab w:val="left" w:pos="-1080"/>
          <w:tab w:val="left" w:pos="-720"/>
          <w:tab w:val="left" w:pos="360"/>
          <w:tab w:val="left" w:pos="810"/>
        </w:tabs>
        <w:rPr>
          <w:rFonts w:ascii="Times New Roman" w:hAnsi="Times New Roman"/>
        </w:rPr>
      </w:pPr>
      <w:r w:rsidRPr="0087699D">
        <w:rPr>
          <w:rFonts w:ascii="Times New Roman" w:hAnsi="Times New Roman"/>
          <w:b/>
          <w:i/>
        </w:rPr>
        <w:t>16.</w:t>
      </w:r>
      <w:r w:rsidRPr="0087699D">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87699D">
        <w:rPr>
          <w:rFonts w:ascii="Times New Roman" w:hAnsi="Times New Roman"/>
        </w:rPr>
        <w:t xml:space="preserve">  </w:t>
      </w:r>
    </w:p>
    <w:p w:rsidR="0038087F" w:rsidRPr="0087699D" w:rsidRDefault="0038087F" w:rsidP="0038087F">
      <w:pPr>
        <w:widowControl/>
        <w:tabs>
          <w:tab w:val="left" w:pos="-1080"/>
          <w:tab w:val="left" w:pos="-720"/>
          <w:tab w:val="left" w:pos="360"/>
          <w:tab w:val="left" w:pos="810"/>
        </w:tabs>
        <w:rPr>
          <w:rFonts w:ascii="Times New Roman" w:hAnsi="Times New Roman"/>
        </w:rPr>
      </w:pPr>
    </w:p>
    <w:p w:rsidR="0038087F" w:rsidRPr="0087699D" w:rsidRDefault="00311343" w:rsidP="0038087F">
      <w:pPr>
        <w:widowControl/>
        <w:tabs>
          <w:tab w:val="left" w:pos="-1080"/>
          <w:tab w:val="left" w:pos="-720"/>
          <w:tab w:val="left" w:pos="360"/>
          <w:tab w:val="left" w:pos="810"/>
        </w:tabs>
        <w:rPr>
          <w:rFonts w:ascii="Times New Roman" w:hAnsi="Times New Roman"/>
        </w:rPr>
      </w:pPr>
      <w:r w:rsidRPr="0087699D">
        <w:rPr>
          <w:rFonts w:ascii="Times New Roman" w:hAnsi="Times New Roman"/>
        </w:rPr>
        <w:t>BSEE</w:t>
      </w:r>
      <w:r w:rsidR="0038087F" w:rsidRPr="0087699D">
        <w:rPr>
          <w:rFonts w:ascii="Times New Roman" w:hAnsi="Times New Roman"/>
        </w:rPr>
        <w:t xml:space="preserve"> will not tabulate or publish the data.</w:t>
      </w:r>
    </w:p>
    <w:p w:rsidR="0038087F" w:rsidRPr="0087699D" w:rsidRDefault="0038087F" w:rsidP="0038087F">
      <w:pPr>
        <w:widowControl/>
        <w:tabs>
          <w:tab w:val="left" w:pos="-1080"/>
          <w:tab w:val="left" w:pos="-720"/>
          <w:tab w:val="left" w:pos="360"/>
          <w:tab w:val="left" w:pos="810"/>
        </w:tabs>
        <w:rPr>
          <w:rFonts w:ascii="Times New Roman" w:hAnsi="Times New Roman"/>
        </w:rPr>
      </w:pPr>
    </w:p>
    <w:p w:rsidR="0038087F" w:rsidRPr="0087699D" w:rsidRDefault="0038087F" w:rsidP="0038087F">
      <w:pPr>
        <w:widowControl/>
        <w:tabs>
          <w:tab w:val="left" w:pos="-1080"/>
          <w:tab w:val="left" w:pos="-720"/>
          <w:tab w:val="left" w:pos="360"/>
          <w:tab w:val="left" w:pos="810"/>
        </w:tabs>
        <w:rPr>
          <w:rFonts w:ascii="Times New Roman" w:hAnsi="Times New Roman"/>
        </w:rPr>
      </w:pPr>
      <w:r w:rsidRPr="0087699D">
        <w:rPr>
          <w:rFonts w:ascii="Times New Roman" w:hAnsi="Times New Roman"/>
          <w:b/>
          <w:i/>
        </w:rPr>
        <w:t>17.</w:t>
      </w:r>
      <w:r w:rsidRPr="0087699D">
        <w:rPr>
          <w:rFonts w:ascii="Times New Roman" w:hAnsi="Times New Roman"/>
          <w:b/>
          <w:i/>
        </w:rPr>
        <w:tab/>
        <w:t>If seeking approval to not display the expiration date for OMB approval of the information collection, explain the reasons that display would be inappropriate.</w:t>
      </w:r>
      <w:r w:rsidRPr="0087699D">
        <w:rPr>
          <w:rFonts w:ascii="Times New Roman" w:hAnsi="Times New Roman"/>
        </w:rPr>
        <w:t xml:space="preserve">  </w:t>
      </w:r>
    </w:p>
    <w:p w:rsidR="0038087F" w:rsidRPr="0087699D" w:rsidRDefault="0038087F" w:rsidP="0038087F">
      <w:pPr>
        <w:widowControl/>
        <w:tabs>
          <w:tab w:val="left" w:pos="-1080"/>
          <w:tab w:val="left" w:pos="-720"/>
          <w:tab w:val="left" w:pos="360"/>
          <w:tab w:val="left" w:pos="810"/>
        </w:tabs>
        <w:rPr>
          <w:rFonts w:ascii="Times New Roman" w:hAnsi="Times New Roman"/>
        </w:rPr>
      </w:pPr>
    </w:p>
    <w:p w:rsidR="00D85885" w:rsidRPr="0087699D" w:rsidRDefault="002611C3" w:rsidP="0038087F">
      <w:pPr>
        <w:widowControl/>
        <w:tabs>
          <w:tab w:val="left" w:pos="-1080"/>
          <w:tab w:val="left" w:pos="-720"/>
          <w:tab w:val="left" w:pos="360"/>
          <w:tab w:val="left" w:pos="810"/>
        </w:tabs>
        <w:rPr>
          <w:rFonts w:ascii="Times New Roman" w:hAnsi="Times New Roman"/>
        </w:rPr>
      </w:pPr>
      <w:r w:rsidRPr="0087699D">
        <w:rPr>
          <w:rFonts w:ascii="Times New Roman" w:hAnsi="Times New Roman"/>
        </w:rPr>
        <w:t xml:space="preserve">Not applicable.  BSEE is not seeking a waiver from the requirement to display the expiration date of the OMB approved IC.  </w:t>
      </w:r>
    </w:p>
    <w:p w:rsidR="002611C3" w:rsidRPr="0087699D" w:rsidRDefault="002611C3" w:rsidP="0038087F">
      <w:pPr>
        <w:widowControl/>
        <w:tabs>
          <w:tab w:val="left" w:pos="-1080"/>
          <w:tab w:val="left" w:pos="-720"/>
          <w:tab w:val="left" w:pos="360"/>
          <w:tab w:val="left" w:pos="810"/>
        </w:tabs>
        <w:rPr>
          <w:rFonts w:ascii="Times New Roman" w:hAnsi="Times New Roman"/>
        </w:rPr>
      </w:pPr>
    </w:p>
    <w:p w:rsidR="0038087F" w:rsidRPr="0087699D" w:rsidRDefault="0038087F" w:rsidP="0038087F">
      <w:pPr>
        <w:widowControl/>
        <w:tabs>
          <w:tab w:val="left" w:pos="-1080"/>
          <w:tab w:val="left" w:pos="-720"/>
          <w:tab w:val="left" w:pos="360"/>
          <w:tab w:val="left" w:pos="810"/>
        </w:tabs>
        <w:rPr>
          <w:rFonts w:ascii="Times New Roman" w:hAnsi="Times New Roman"/>
        </w:rPr>
      </w:pPr>
      <w:r w:rsidRPr="0087699D">
        <w:rPr>
          <w:rFonts w:ascii="Times New Roman" w:hAnsi="Times New Roman"/>
          <w:b/>
          <w:i/>
        </w:rPr>
        <w:t>18.</w:t>
      </w:r>
      <w:r w:rsidRPr="0087699D">
        <w:rPr>
          <w:rFonts w:ascii="Times New Roman" w:hAnsi="Times New Roman"/>
          <w:b/>
          <w:i/>
        </w:rPr>
        <w:tab/>
        <w:t>Explain each exception to the</w:t>
      </w:r>
      <w:r w:rsidR="000B5FA1" w:rsidRPr="0087699D">
        <w:rPr>
          <w:rFonts w:ascii="Times New Roman" w:hAnsi="Times New Roman"/>
          <w:b/>
          <w:i/>
        </w:rPr>
        <w:t xml:space="preserve"> topics of the</w:t>
      </w:r>
      <w:r w:rsidRPr="0087699D">
        <w:rPr>
          <w:rFonts w:ascii="Times New Roman" w:hAnsi="Times New Roman"/>
          <w:b/>
          <w:i/>
        </w:rPr>
        <w:t xml:space="preserve"> certification statement</w:t>
      </w:r>
      <w:r w:rsidR="000B5FA1" w:rsidRPr="0087699D">
        <w:rPr>
          <w:rFonts w:ascii="Times New Roman" w:hAnsi="Times New Roman"/>
          <w:b/>
          <w:i/>
        </w:rPr>
        <w:t xml:space="preserve"> identified in</w:t>
      </w:r>
      <w:r w:rsidRPr="0087699D">
        <w:rPr>
          <w:rFonts w:ascii="Times New Roman" w:hAnsi="Times New Roman"/>
          <w:b/>
          <w:i/>
        </w:rPr>
        <w:t>, “Certification for Paperwork Reduction Act Submission</w:t>
      </w:r>
      <w:r w:rsidR="00D0775F" w:rsidRPr="0087699D">
        <w:rPr>
          <w:rFonts w:ascii="Times New Roman" w:hAnsi="Times New Roman"/>
          <w:b/>
          <w:i/>
        </w:rPr>
        <w:t>.</w:t>
      </w:r>
      <w:r w:rsidRPr="0087699D">
        <w:rPr>
          <w:rFonts w:ascii="Times New Roman" w:hAnsi="Times New Roman"/>
          <w:b/>
          <w:i/>
        </w:rPr>
        <w:t>”</w:t>
      </w:r>
      <w:r w:rsidRPr="0087699D">
        <w:rPr>
          <w:rFonts w:ascii="Times New Roman" w:hAnsi="Times New Roman"/>
        </w:rPr>
        <w:t xml:space="preserve"> </w:t>
      </w:r>
    </w:p>
    <w:p w:rsidR="0038087F" w:rsidRPr="0087699D" w:rsidRDefault="0038087F" w:rsidP="0038087F">
      <w:pPr>
        <w:widowControl/>
        <w:tabs>
          <w:tab w:val="left" w:pos="-1080"/>
          <w:tab w:val="left" w:pos="-720"/>
          <w:tab w:val="left" w:pos="360"/>
          <w:tab w:val="left" w:pos="810"/>
        </w:tabs>
        <w:rPr>
          <w:rFonts w:ascii="Times New Roman" w:hAnsi="Times New Roman"/>
        </w:rPr>
      </w:pPr>
    </w:p>
    <w:p w:rsidR="002611C3" w:rsidRDefault="002611C3" w:rsidP="002611C3">
      <w:pPr>
        <w:widowControl/>
        <w:tabs>
          <w:tab w:val="left" w:pos="-1440"/>
          <w:tab w:val="left" w:pos="-720"/>
          <w:tab w:val="left" w:pos="0"/>
          <w:tab w:val="left" w:pos="360"/>
          <w:tab w:val="left" w:pos="720"/>
          <w:tab w:val="left" w:pos="2160"/>
        </w:tabs>
        <w:rPr>
          <w:rFonts w:ascii="Times New Roman" w:hAnsi="Times New Roman"/>
        </w:rPr>
      </w:pPr>
      <w:r w:rsidRPr="0087699D">
        <w:rPr>
          <w:rFonts w:ascii="Times New Roman" w:hAnsi="Times New Roman"/>
        </w:rPr>
        <w:t>Not applicable.  To the extent that the topics apply to this collection of information, BSEE is not making any exceptions to the Certification for Paperwork Reduction Act Submissions.</w:t>
      </w:r>
    </w:p>
    <w:p w:rsidR="002611C3" w:rsidRPr="0058075D" w:rsidRDefault="002611C3" w:rsidP="002611C3">
      <w:pPr>
        <w:tabs>
          <w:tab w:val="left" w:pos="360"/>
          <w:tab w:val="left" w:pos="720"/>
          <w:tab w:val="left" w:pos="1080"/>
        </w:tabs>
        <w:rPr>
          <w:rFonts w:ascii="Times New Roman" w:hAnsi="Times New Roman"/>
          <w:sz w:val="21"/>
          <w:szCs w:val="21"/>
        </w:rPr>
      </w:pPr>
    </w:p>
    <w:p w:rsidR="00C00861" w:rsidRDefault="00C00861" w:rsidP="002611C3">
      <w:pPr>
        <w:widowControl/>
        <w:tabs>
          <w:tab w:val="left" w:pos="-1080"/>
          <w:tab w:val="left" w:pos="-720"/>
          <w:tab w:val="left" w:pos="0"/>
          <w:tab w:val="left" w:pos="360"/>
          <w:tab w:val="left" w:pos="810"/>
          <w:tab w:val="left" w:pos="2160"/>
        </w:tabs>
        <w:rPr>
          <w:rFonts w:ascii="Times New Roman" w:hAnsi="Times New Roman"/>
          <w:b/>
        </w:rPr>
      </w:pPr>
    </w:p>
    <w:sectPr w:rsidR="00C00861" w:rsidSect="002F5981">
      <w:footerReference w:type="even" r:id="rId12"/>
      <w:footerReference w:type="default" r:id="rId13"/>
      <w:endnotePr>
        <w:numFmt w:val="decimal"/>
      </w:endnotePr>
      <w:pgSz w:w="12240" w:h="15840" w:code="1"/>
      <w:pgMar w:top="1008" w:right="1080" w:bottom="1008" w:left="1080" w:header="1440" w:footer="864"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1D2" w:rsidRDefault="001271D2">
      <w:r>
        <w:separator/>
      </w:r>
    </w:p>
  </w:endnote>
  <w:endnote w:type="continuationSeparator" w:id="0">
    <w:p w:rsidR="001271D2" w:rsidRDefault="00127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D2" w:rsidRDefault="001271D2" w:rsidP="002C7F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71D2" w:rsidRDefault="001271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D2" w:rsidRDefault="001271D2" w:rsidP="002C7F93">
    <w:pPr>
      <w:framePr w:wrap="around" w:vAnchor="text" w:hAnchor="margin" w:xAlign="center" w:y="1"/>
      <w:jc w:val="center"/>
    </w:pPr>
    <w:r>
      <w:fldChar w:fldCharType="begin"/>
    </w:r>
    <w:r>
      <w:instrText xml:space="preserve">PAGE </w:instrText>
    </w:r>
    <w:r>
      <w:fldChar w:fldCharType="separate"/>
    </w:r>
    <w:r w:rsidR="00CB4CA0">
      <w:rPr>
        <w:noProof/>
      </w:rPr>
      <w:t>2</w:t>
    </w:r>
    <w:r>
      <w:fldChar w:fldCharType="end"/>
    </w:r>
  </w:p>
  <w:p w:rsidR="001271D2" w:rsidRDefault="001271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1D2" w:rsidRDefault="001271D2">
      <w:r>
        <w:separator/>
      </w:r>
    </w:p>
  </w:footnote>
  <w:footnote w:type="continuationSeparator" w:id="0">
    <w:p w:rsidR="001271D2" w:rsidRDefault="001271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03783993"/>
    <w:multiLevelType w:val="hybridMultilevel"/>
    <w:tmpl w:val="E486A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1E5CB1"/>
    <w:multiLevelType w:val="hybridMultilevel"/>
    <w:tmpl w:val="8ABE1D92"/>
    <w:lvl w:ilvl="0" w:tplc="CD2A76A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F84A67"/>
    <w:multiLevelType w:val="hybridMultilevel"/>
    <w:tmpl w:val="BC6614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946264"/>
    <w:multiLevelType w:val="hybridMultilevel"/>
    <w:tmpl w:val="C032D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A9088B"/>
    <w:multiLevelType w:val="hybridMultilevel"/>
    <w:tmpl w:val="E34A2E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4E91B2C"/>
    <w:multiLevelType w:val="hybridMultilevel"/>
    <w:tmpl w:val="034E31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4C44E48"/>
    <w:multiLevelType w:val="hybridMultilevel"/>
    <w:tmpl w:val="34A4E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2"/>
      <w:lvl w:ilvl="0">
        <w:start w:val="2"/>
        <w:numFmt w:val="decimal"/>
        <w:pStyle w:val="QuickA"/>
        <w:lvlText w:val="%1."/>
        <w:lvlJc w:val="left"/>
      </w:lvl>
    </w:lvlOverride>
  </w:num>
  <w:num w:numId="2">
    <w:abstractNumId w:val="2"/>
  </w:num>
  <w:num w:numId="3">
    <w:abstractNumId w:val="1"/>
  </w:num>
  <w:num w:numId="4">
    <w:abstractNumId w:val="5"/>
  </w:num>
  <w:num w:numId="5">
    <w:abstractNumId w:val="4"/>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5A9"/>
    <w:rsid w:val="00005223"/>
    <w:rsid w:val="000152B6"/>
    <w:rsid w:val="00033A50"/>
    <w:rsid w:val="000342F5"/>
    <w:rsid w:val="00036940"/>
    <w:rsid w:val="0005199F"/>
    <w:rsid w:val="00054A76"/>
    <w:rsid w:val="00055732"/>
    <w:rsid w:val="0006425D"/>
    <w:rsid w:val="00065694"/>
    <w:rsid w:val="00071E48"/>
    <w:rsid w:val="000757B1"/>
    <w:rsid w:val="0007697F"/>
    <w:rsid w:val="00076CCB"/>
    <w:rsid w:val="00084BDA"/>
    <w:rsid w:val="000924CD"/>
    <w:rsid w:val="00092EB5"/>
    <w:rsid w:val="000A2496"/>
    <w:rsid w:val="000A3906"/>
    <w:rsid w:val="000A46A8"/>
    <w:rsid w:val="000A6F85"/>
    <w:rsid w:val="000A713D"/>
    <w:rsid w:val="000B59E5"/>
    <w:rsid w:val="000B5FA1"/>
    <w:rsid w:val="000B6892"/>
    <w:rsid w:val="000D14C1"/>
    <w:rsid w:val="000E6589"/>
    <w:rsid w:val="000E6A84"/>
    <w:rsid w:val="000F1549"/>
    <w:rsid w:val="00107FD2"/>
    <w:rsid w:val="00110BB9"/>
    <w:rsid w:val="0011730C"/>
    <w:rsid w:val="00117C9E"/>
    <w:rsid w:val="0012539B"/>
    <w:rsid w:val="0012600D"/>
    <w:rsid w:val="001271D2"/>
    <w:rsid w:val="00130E26"/>
    <w:rsid w:val="00134CDE"/>
    <w:rsid w:val="001360FE"/>
    <w:rsid w:val="00136391"/>
    <w:rsid w:val="00136550"/>
    <w:rsid w:val="00150603"/>
    <w:rsid w:val="00152AE1"/>
    <w:rsid w:val="001546DC"/>
    <w:rsid w:val="001610B7"/>
    <w:rsid w:val="00161BEB"/>
    <w:rsid w:val="00167E4F"/>
    <w:rsid w:val="00173612"/>
    <w:rsid w:val="00175800"/>
    <w:rsid w:val="00177DDA"/>
    <w:rsid w:val="0018527C"/>
    <w:rsid w:val="001865A1"/>
    <w:rsid w:val="00193B08"/>
    <w:rsid w:val="00194294"/>
    <w:rsid w:val="00195E1A"/>
    <w:rsid w:val="001A3A64"/>
    <w:rsid w:val="001A457F"/>
    <w:rsid w:val="001A7241"/>
    <w:rsid w:val="001B0079"/>
    <w:rsid w:val="001C03D9"/>
    <w:rsid w:val="001C06B0"/>
    <w:rsid w:val="001C2EC7"/>
    <w:rsid w:val="001C2FE6"/>
    <w:rsid w:val="001C462B"/>
    <w:rsid w:val="001C5DFC"/>
    <w:rsid w:val="001C606D"/>
    <w:rsid w:val="001D38E4"/>
    <w:rsid w:val="001E0406"/>
    <w:rsid w:val="001F2DBF"/>
    <w:rsid w:val="001F6559"/>
    <w:rsid w:val="00214CBC"/>
    <w:rsid w:val="00214F94"/>
    <w:rsid w:val="0022387D"/>
    <w:rsid w:val="00233F23"/>
    <w:rsid w:val="0023498B"/>
    <w:rsid w:val="00237C5B"/>
    <w:rsid w:val="002436F2"/>
    <w:rsid w:val="00244F0D"/>
    <w:rsid w:val="00245B56"/>
    <w:rsid w:val="0025487E"/>
    <w:rsid w:val="002611C3"/>
    <w:rsid w:val="00263C87"/>
    <w:rsid w:val="0026455F"/>
    <w:rsid w:val="00264B10"/>
    <w:rsid w:val="00266FF6"/>
    <w:rsid w:val="002902ED"/>
    <w:rsid w:val="002928A7"/>
    <w:rsid w:val="0029650A"/>
    <w:rsid w:val="002A11B4"/>
    <w:rsid w:val="002A11BB"/>
    <w:rsid w:val="002A34BE"/>
    <w:rsid w:val="002A4967"/>
    <w:rsid w:val="002A6C2C"/>
    <w:rsid w:val="002A78DE"/>
    <w:rsid w:val="002A7996"/>
    <w:rsid w:val="002B041D"/>
    <w:rsid w:val="002B49B5"/>
    <w:rsid w:val="002B6662"/>
    <w:rsid w:val="002C1A6E"/>
    <w:rsid w:val="002C229D"/>
    <w:rsid w:val="002C2C33"/>
    <w:rsid w:val="002C7F93"/>
    <w:rsid w:val="002D5EE2"/>
    <w:rsid w:val="002D793E"/>
    <w:rsid w:val="002F2064"/>
    <w:rsid w:val="002F5981"/>
    <w:rsid w:val="00301686"/>
    <w:rsid w:val="00307276"/>
    <w:rsid w:val="00311343"/>
    <w:rsid w:val="003143A1"/>
    <w:rsid w:val="00314ACB"/>
    <w:rsid w:val="00320E75"/>
    <w:rsid w:val="0032303D"/>
    <w:rsid w:val="00324073"/>
    <w:rsid w:val="00324F88"/>
    <w:rsid w:val="00325F70"/>
    <w:rsid w:val="00331058"/>
    <w:rsid w:val="0033263B"/>
    <w:rsid w:val="00336B27"/>
    <w:rsid w:val="00341309"/>
    <w:rsid w:val="00346555"/>
    <w:rsid w:val="0036023E"/>
    <w:rsid w:val="003632A5"/>
    <w:rsid w:val="00366424"/>
    <w:rsid w:val="0037145E"/>
    <w:rsid w:val="003804F0"/>
    <w:rsid w:val="0038087F"/>
    <w:rsid w:val="00383B98"/>
    <w:rsid w:val="00391B5E"/>
    <w:rsid w:val="0039291B"/>
    <w:rsid w:val="0039547A"/>
    <w:rsid w:val="00395D26"/>
    <w:rsid w:val="003A0FB0"/>
    <w:rsid w:val="003A12BA"/>
    <w:rsid w:val="003A3006"/>
    <w:rsid w:val="003A3843"/>
    <w:rsid w:val="003A3DF7"/>
    <w:rsid w:val="003A5695"/>
    <w:rsid w:val="003B12F2"/>
    <w:rsid w:val="003B3F57"/>
    <w:rsid w:val="003B686A"/>
    <w:rsid w:val="003B740A"/>
    <w:rsid w:val="003C09C6"/>
    <w:rsid w:val="003C2009"/>
    <w:rsid w:val="003C232B"/>
    <w:rsid w:val="003C27FF"/>
    <w:rsid w:val="003C4ABE"/>
    <w:rsid w:val="003C544A"/>
    <w:rsid w:val="003D03AF"/>
    <w:rsid w:val="003D0420"/>
    <w:rsid w:val="003D3705"/>
    <w:rsid w:val="003D650A"/>
    <w:rsid w:val="003D74A2"/>
    <w:rsid w:val="00403195"/>
    <w:rsid w:val="0040612B"/>
    <w:rsid w:val="00410B18"/>
    <w:rsid w:val="00412EFA"/>
    <w:rsid w:val="004150A9"/>
    <w:rsid w:val="00416DC9"/>
    <w:rsid w:val="00417D2D"/>
    <w:rsid w:val="00424108"/>
    <w:rsid w:val="00426C8B"/>
    <w:rsid w:val="0043113D"/>
    <w:rsid w:val="00444D32"/>
    <w:rsid w:val="004476B0"/>
    <w:rsid w:val="00453321"/>
    <w:rsid w:val="00455FEC"/>
    <w:rsid w:val="00456AE6"/>
    <w:rsid w:val="00463663"/>
    <w:rsid w:val="00473916"/>
    <w:rsid w:val="00473C19"/>
    <w:rsid w:val="004900E0"/>
    <w:rsid w:val="0049132C"/>
    <w:rsid w:val="004C1854"/>
    <w:rsid w:val="004C19E4"/>
    <w:rsid w:val="004C1A5E"/>
    <w:rsid w:val="004C278B"/>
    <w:rsid w:val="004C418B"/>
    <w:rsid w:val="004D0240"/>
    <w:rsid w:val="004D1FED"/>
    <w:rsid w:val="004D752B"/>
    <w:rsid w:val="004E002D"/>
    <w:rsid w:val="004E639D"/>
    <w:rsid w:val="004E7E87"/>
    <w:rsid w:val="004F6E89"/>
    <w:rsid w:val="004F7BCB"/>
    <w:rsid w:val="00511661"/>
    <w:rsid w:val="00512017"/>
    <w:rsid w:val="005230EF"/>
    <w:rsid w:val="005234C3"/>
    <w:rsid w:val="00524C17"/>
    <w:rsid w:val="0052646D"/>
    <w:rsid w:val="00527560"/>
    <w:rsid w:val="00530634"/>
    <w:rsid w:val="00533757"/>
    <w:rsid w:val="00534CE4"/>
    <w:rsid w:val="00535C31"/>
    <w:rsid w:val="00554C0A"/>
    <w:rsid w:val="0056393A"/>
    <w:rsid w:val="0057032F"/>
    <w:rsid w:val="005735A9"/>
    <w:rsid w:val="00580B79"/>
    <w:rsid w:val="005834E0"/>
    <w:rsid w:val="0058660B"/>
    <w:rsid w:val="005A6028"/>
    <w:rsid w:val="005B0C08"/>
    <w:rsid w:val="005B1C3D"/>
    <w:rsid w:val="005B377F"/>
    <w:rsid w:val="005C4438"/>
    <w:rsid w:val="005C59FF"/>
    <w:rsid w:val="005C74F5"/>
    <w:rsid w:val="005D12BF"/>
    <w:rsid w:val="005D2DE0"/>
    <w:rsid w:val="005E0523"/>
    <w:rsid w:val="005E0847"/>
    <w:rsid w:val="005F1BDC"/>
    <w:rsid w:val="005F517A"/>
    <w:rsid w:val="0060366B"/>
    <w:rsid w:val="00605421"/>
    <w:rsid w:val="00612070"/>
    <w:rsid w:val="006144AF"/>
    <w:rsid w:val="00616FB5"/>
    <w:rsid w:val="006237BF"/>
    <w:rsid w:val="00633EC9"/>
    <w:rsid w:val="006343CB"/>
    <w:rsid w:val="006426F6"/>
    <w:rsid w:val="00642DDA"/>
    <w:rsid w:val="00650661"/>
    <w:rsid w:val="00653EEA"/>
    <w:rsid w:val="00656280"/>
    <w:rsid w:val="00661675"/>
    <w:rsid w:val="00665E19"/>
    <w:rsid w:val="00673242"/>
    <w:rsid w:val="006754F6"/>
    <w:rsid w:val="00680622"/>
    <w:rsid w:val="00694F61"/>
    <w:rsid w:val="00696209"/>
    <w:rsid w:val="006A135A"/>
    <w:rsid w:val="006A1D6B"/>
    <w:rsid w:val="006A2801"/>
    <w:rsid w:val="006B3752"/>
    <w:rsid w:val="006B4E45"/>
    <w:rsid w:val="006B7E4F"/>
    <w:rsid w:val="006C455D"/>
    <w:rsid w:val="006D08D7"/>
    <w:rsid w:val="006D0E07"/>
    <w:rsid w:val="006D7342"/>
    <w:rsid w:val="006E0132"/>
    <w:rsid w:val="006F0495"/>
    <w:rsid w:val="006F28F0"/>
    <w:rsid w:val="007132DC"/>
    <w:rsid w:val="00717089"/>
    <w:rsid w:val="00720E15"/>
    <w:rsid w:val="00723F12"/>
    <w:rsid w:val="0074364B"/>
    <w:rsid w:val="00744DDF"/>
    <w:rsid w:val="00746BEB"/>
    <w:rsid w:val="007525CE"/>
    <w:rsid w:val="00757C8C"/>
    <w:rsid w:val="007662B8"/>
    <w:rsid w:val="00767ED1"/>
    <w:rsid w:val="007719BE"/>
    <w:rsid w:val="00772A98"/>
    <w:rsid w:val="00772BC3"/>
    <w:rsid w:val="00776584"/>
    <w:rsid w:val="00790528"/>
    <w:rsid w:val="00792958"/>
    <w:rsid w:val="00796074"/>
    <w:rsid w:val="007A2B91"/>
    <w:rsid w:val="007A3356"/>
    <w:rsid w:val="007A4662"/>
    <w:rsid w:val="007A556A"/>
    <w:rsid w:val="007B0438"/>
    <w:rsid w:val="007B209F"/>
    <w:rsid w:val="007B29D5"/>
    <w:rsid w:val="007B390A"/>
    <w:rsid w:val="007B3F33"/>
    <w:rsid w:val="007B42DC"/>
    <w:rsid w:val="007C1694"/>
    <w:rsid w:val="007C4980"/>
    <w:rsid w:val="007C539C"/>
    <w:rsid w:val="007C54FB"/>
    <w:rsid w:val="007C5EA2"/>
    <w:rsid w:val="007C7F34"/>
    <w:rsid w:val="007D7E98"/>
    <w:rsid w:val="007E07A0"/>
    <w:rsid w:val="007E196A"/>
    <w:rsid w:val="007E1C52"/>
    <w:rsid w:val="007E26CE"/>
    <w:rsid w:val="007F07D4"/>
    <w:rsid w:val="007F7349"/>
    <w:rsid w:val="00801323"/>
    <w:rsid w:val="008071FA"/>
    <w:rsid w:val="008106F7"/>
    <w:rsid w:val="00810D9C"/>
    <w:rsid w:val="008150CE"/>
    <w:rsid w:val="00822F12"/>
    <w:rsid w:val="0082337A"/>
    <w:rsid w:val="00827F2B"/>
    <w:rsid w:val="00833B2A"/>
    <w:rsid w:val="00837838"/>
    <w:rsid w:val="008379C0"/>
    <w:rsid w:val="00842C16"/>
    <w:rsid w:val="0084304B"/>
    <w:rsid w:val="0084783D"/>
    <w:rsid w:val="00860848"/>
    <w:rsid w:val="0087699D"/>
    <w:rsid w:val="008867AC"/>
    <w:rsid w:val="00886D4C"/>
    <w:rsid w:val="0088780C"/>
    <w:rsid w:val="008934FA"/>
    <w:rsid w:val="00896B91"/>
    <w:rsid w:val="008A77BE"/>
    <w:rsid w:val="008B245A"/>
    <w:rsid w:val="008B2DE3"/>
    <w:rsid w:val="008B4FDC"/>
    <w:rsid w:val="008B5177"/>
    <w:rsid w:val="008C44B4"/>
    <w:rsid w:val="008C4590"/>
    <w:rsid w:val="008D271C"/>
    <w:rsid w:val="008D452A"/>
    <w:rsid w:val="008D61A4"/>
    <w:rsid w:val="008D6D55"/>
    <w:rsid w:val="008E43E1"/>
    <w:rsid w:val="008E4A12"/>
    <w:rsid w:val="008F1DED"/>
    <w:rsid w:val="00900C85"/>
    <w:rsid w:val="00906A61"/>
    <w:rsid w:val="009071CC"/>
    <w:rsid w:val="0091634B"/>
    <w:rsid w:val="00917D5C"/>
    <w:rsid w:val="00920147"/>
    <w:rsid w:val="009217E7"/>
    <w:rsid w:val="00921B84"/>
    <w:rsid w:val="00925EA3"/>
    <w:rsid w:val="0093466C"/>
    <w:rsid w:val="00935403"/>
    <w:rsid w:val="00937572"/>
    <w:rsid w:val="00940486"/>
    <w:rsid w:val="0094091D"/>
    <w:rsid w:val="0094271A"/>
    <w:rsid w:val="0095633B"/>
    <w:rsid w:val="009769A6"/>
    <w:rsid w:val="00982A65"/>
    <w:rsid w:val="00990308"/>
    <w:rsid w:val="00991F8A"/>
    <w:rsid w:val="00995736"/>
    <w:rsid w:val="00995C50"/>
    <w:rsid w:val="009A08C8"/>
    <w:rsid w:val="009B2B43"/>
    <w:rsid w:val="009B70E8"/>
    <w:rsid w:val="009C19C6"/>
    <w:rsid w:val="009C3316"/>
    <w:rsid w:val="009C75E4"/>
    <w:rsid w:val="009D3D35"/>
    <w:rsid w:val="009D54FF"/>
    <w:rsid w:val="009D6731"/>
    <w:rsid w:val="009D6C9C"/>
    <w:rsid w:val="009E0685"/>
    <w:rsid w:val="009E3D23"/>
    <w:rsid w:val="009E4F36"/>
    <w:rsid w:val="009F01E8"/>
    <w:rsid w:val="009F1671"/>
    <w:rsid w:val="009F4209"/>
    <w:rsid w:val="009F4702"/>
    <w:rsid w:val="00A0106F"/>
    <w:rsid w:val="00A15E44"/>
    <w:rsid w:val="00A20A6A"/>
    <w:rsid w:val="00A272B2"/>
    <w:rsid w:val="00A27DEB"/>
    <w:rsid w:val="00A30506"/>
    <w:rsid w:val="00A42829"/>
    <w:rsid w:val="00A42F8E"/>
    <w:rsid w:val="00A5565E"/>
    <w:rsid w:val="00A55699"/>
    <w:rsid w:val="00A620DA"/>
    <w:rsid w:val="00A71222"/>
    <w:rsid w:val="00A71382"/>
    <w:rsid w:val="00A90642"/>
    <w:rsid w:val="00A91392"/>
    <w:rsid w:val="00A9373C"/>
    <w:rsid w:val="00A96567"/>
    <w:rsid w:val="00AA1DDE"/>
    <w:rsid w:val="00AA62AD"/>
    <w:rsid w:val="00AA7AE3"/>
    <w:rsid w:val="00AB331C"/>
    <w:rsid w:val="00AC6AC4"/>
    <w:rsid w:val="00AC6E57"/>
    <w:rsid w:val="00AC70A5"/>
    <w:rsid w:val="00AD4413"/>
    <w:rsid w:val="00AD763F"/>
    <w:rsid w:val="00AE2A1C"/>
    <w:rsid w:val="00AE5106"/>
    <w:rsid w:val="00AF0DCA"/>
    <w:rsid w:val="00AF47E6"/>
    <w:rsid w:val="00AF5265"/>
    <w:rsid w:val="00AF56D9"/>
    <w:rsid w:val="00B00E69"/>
    <w:rsid w:val="00B05349"/>
    <w:rsid w:val="00B06641"/>
    <w:rsid w:val="00B070E1"/>
    <w:rsid w:val="00B1038C"/>
    <w:rsid w:val="00B12E9A"/>
    <w:rsid w:val="00B12F56"/>
    <w:rsid w:val="00B15241"/>
    <w:rsid w:val="00B24DBD"/>
    <w:rsid w:val="00B400BC"/>
    <w:rsid w:val="00B5076F"/>
    <w:rsid w:val="00B53F87"/>
    <w:rsid w:val="00B55625"/>
    <w:rsid w:val="00B63339"/>
    <w:rsid w:val="00B72935"/>
    <w:rsid w:val="00B80814"/>
    <w:rsid w:val="00B83CE4"/>
    <w:rsid w:val="00B85485"/>
    <w:rsid w:val="00B959C8"/>
    <w:rsid w:val="00B96504"/>
    <w:rsid w:val="00BA3194"/>
    <w:rsid w:val="00BB0577"/>
    <w:rsid w:val="00BB16E3"/>
    <w:rsid w:val="00BD3AF0"/>
    <w:rsid w:val="00BE1EC3"/>
    <w:rsid w:val="00BE4331"/>
    <w:rsid w:val="00BE53C5"/>
    <w:rsid w:val="00BE6071"/>
    <w:rsid w:val="00BE6285"/>
    <w:rsid w:val="00BF0A1C"/>
    <w:rsid w:val="00C00861"/>
    <w:rsid w:val="00C05348"/>
    <w:rsid w:val="00C14E70"/>
    <w:rsid w:val="00C156A9"/>
    <w:rsid w:val="00C15FA3"/>
    <w:rsid w:val="00C229C6"/>
    <w:rsid w:val="00C22CD3"/>
    <w:rsid w:val="00C27236"/>
    <w:rsid w:val="00C27E81"/>
    <w:rsid w:val="00C611C0"/>
    <w:rsid w:val="00C61786"/>
    <w:rsid w:val="00C66015"/>
    <w:rsid w:val="00C66D99"/>
    <w:rsid w:val="00C76C2E"/>
    <w:rsid w:val="00C76CF1"/>
    <w:rsid w:val="00C770BB"/>
    <w:rsid w:val="00C84CC1"/>
    <w:rsid w:val="00C85CEA"/>
    <w:rsid w:val="00C917AA"/>
    <w:rsid w:val="00C944AA"/>
    <w:rsid w:val="00CA06F5"/>
    <w:rsid w:val="00CA1B48"/>
    <w:rsid w:val="00CA3042"/>
    <w:rsid w:val="00CB24D0"/>
    <w:rsid w:val="00CB2665"/>
    <w:rsid w:val="00CB4A52"/>
    <w:rsid w:val="00CB4CA0"/>
    <w:rsid w:val="00CB4DB0"/>
    <w:rsid w:val="00CB7119"/>
    <w:rsid w:val="00CC2D73"/>
    <w:rsid w:val="00CC53AE"/>
    <w:rsid w:val="00CC7728"/>
    <w:rsid w:val="00CC7E70"/>
    <w:rsid w:val="00CD1674"/>
    <w:rsid w:val="00CD1BFB"/>
    <w:rsid w:val="00CD55A2"/>
    <w:rsid w:val="00CD6E23"/>
    <w:rsid w:val="00CD7419"/>
    <w:rsid w:val="00CE6346"/>
    <w:rsid w:val="00CF1663"/>
    <w:rsid w:val="00CF21B5"/>
    <w:rsid w:val="00CF2BEA"/>
    <w:rsid w:val="00CF4C63"/>
    <w:rsid w:val="00CF714C"/>
    <w:rsid w:val="00D04180"/>
    <w:rsid w:val="00D06079"/>
    <w:rsid w:val="00D0775F"/>
    <w:rsid w:val="00D149E7"/>
    <w:rsid w:val="00D1665D"/>
    <w:rsid w:val="00D32651"/>
    <w:rsid w:val="00D36F51"/>
    <w:rsid w:val="00D40C2E"/>
    <w:rsid w:val="00D417C2"/>
    <w:rsid w:val="00D44880"/>
    <w:rsid w:val="00D61B83"/>
    <w:rsid w:val="00D62F1B"/>
    <w:rsid w:val="00D65515"/>
    <w:rsid w:val="00D72602"/>
    <w:rsid w:val="00D76827"/>
    <w:rsid w:val="00D775A8"/>
    <w:rsid w:val="00D80410"/>
    <w:rsid w:val="00D80F3C"/>
    <w:rsid w:val="00D85885"/>
    <w:rsid w:val="00D86B4E"/>
    <w:rsid w:val="00D91C43"/>
    <w:rsid w:val="00DA1603"/>
    <w:rsid w:val="00DA1F85"/>
    <w:rsid w:val="00DA3E0C"/>
    <w:rsid w:val="00DA62DE"/>
    <w:rsid w:val="00DA663C"/>
    <w:rsid w:val="00DA6E97"/>
    <w:rsid w:val="00DB2ACD"/>
    <w:rsid w:val="00DB31C9"/>
    <w:rsid w:val="00DC2FFB"/>
    <w:rsid w:val="00DC5500"/>
    <w:rsid w:val="00DC6C51"/>
    <w:rsid w:val="00DD1394"/>
    <w:rsid w:val="00DD5F1E"/>
    <w:rsid w:val="00DD6712"/>
    <w:rsid w:val="00DD79B5"/>
    <w:rsid w:val="00E110AB"/>
    <w:rsid w:val="00E1560F"/>
    <w:rsid w:val="00E20D87"/>
    <w:rsid w:val="00E217AF"/>
    <w:rsid w:val="00E26325"/>
    <w:rsid w:val="00E279F7"/>
    <w:rsid w:val="00E368AF"/>
    <w:rsid w:val="00E420B2"/>
    <w:rsid w:val="00E522DE"/>
    <w:rsid w:val="00E64665"/>
    <w:rsid w:val="00E65031"/>
    <w:rsid w:val="00E7515A"/>
    <w:rsid w:val="00E8138F"/>
    <w:rsid w:val="00E833FB"/>
    <w:rsid w:val="00E835DB"/>
    <w:rsid w:val="00E86C44"/>
    <w:rsid w:val="00E903D9"/>
    <w:rsid w:val="00E95976"/>
    <w:rsid w:val="00E97A01"/>
    <w:rsid w:val="00EA3006"/>
    <w:rsid w:val="00EB3EF3"/>
    <w:rsid w:val="00EB51C3"/>
    <w:rsid w:val="00EC60E4"/>
    <w:rsid w:val="00ED099D"/>
    <w:rsid w:val="00ED1786"/>
    <w:rsid w:val="00ED63DC"/>
    <w:rsid w:val="00EE203D"/>
    <w:rsid w:val="00EE5205"/>
    <w:rsid w:val="00EE5B7B"/>
    <w:rsid w:val="00EF04E3"/>
    <w:rsid w:val="00EF7EEE"/>
    <w:rsid w:val="00F11D3D"/>
    <w:rsid w:val="00F13856"/>
    <w:rsid w:val="00F34572"/>
    <w:rsid w:val="00F43B28"/>
    <w:rsid w:val="00F47C3D"/>
    <w:rsid w:val="00F53008"/>
    <w:rsid w:val="00F5579E"/>
    <w:rsid w:val="00F5611C"/>
    <w:rsid w:val="00F57191"/>
    <w:rsid w:val="00F66329"/>
    <w:rsid w:val="00F674F1"/>
    <w:rsid w:val="00F67F6E"/>
    <w:rsid w:val="00F67FE2"/>
    <w:rsid w:val="00F710B4"/>
    <w:rsid w:val="00F75222"/>
    <w:rsid w:val="00F81775"/>
    <w:rsid w:val="00F82F3C"/>
    <w:rsid w:val="00F86652"/>
    <w:rsid w:val="00F9390F"/>
    <w:rsid w:val="00F95E8E"/>
    <w:rsid w:val="00F97598"/>
    <w:rsid w:val="00FB4F8B"/>
    <w:rsid w:val="00FC525F"/>
    <w:rsid w:val="00FC6066"/>
    <w:rsid w:val="00FD20B8"/>
    <w:rsid w:val="00FD30F5"/>
    <w:rsid w:val="00FD5C99"/>
    <w:rsid w:val="00FD77D0"/>
    <w:rsid w:val="00FE3022"/>
    <w:rsid w:val="00FE5AD6"/>
    <w:rsid w:val="00FF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360" w:hanging="360"/>
    </w:pPr>
  </w:style>
  <w:style w:type="paragraph" w:styleId="Header">
    <w:name w:val="header"/>
    <w:basedOn w:val="Normal"/>
    <w:rsid w:val="002C7F93"/>
    <w:pPr>
      <w:tabs>
        <w:tab w:val="center" w:pos="4320"/>
        <w:tab w:val="right" w:pos="8640"/>
      </w:tabs>
    </w:pPr>
  </w:style>
  <w:style w:type="paragraph" w:styleId="Footer">
    <w:name w:val="footer"/>
    <w:basedOn w:val="Normal"/>
    <w:rsid w:val="002C7F93"/>
    <w:pPr>
      <w:tabs>
        <w:tab w:val="center" w:pos="4320"/>
        <w:tab w:val="right" w:pos="8640"/>
      </w:tabs>
    </w:pPr>
  </w:style>
  <w:style w:type="character" w:styleId="PageNumber">
    <w:name w:val="page number"/>
    <w:basedOn w:val="DefaultParagraphFont"/>
    <w:rsid w:val="002C7F93"/>
  </w:style>
  <w:style w:type="character" w:styleId="CommentReference">
    <w:name w:val="annotation reference"/>
    <w:rsid w:val="0033263B"/>
    <w:rPr>
      <w:sz w:val="16"/>
      <w:szCs w:val="16"/>
    </w:rPr>
  </w:style>
  <w:style w:type="paragraph" w:styleId="CommentText">
    <w:name w:val="annotation text"/>
    <w:basedOn w:val="Normal"/>
    <w:link w:val="CommentTextChar"/>
    <w:rsid w:val="0033263B"/>
    <w:rPr>
      <w:sz w:val="20"/>
    </w:rPr>
  </w:style>
  <w:style w:type="paragraph" w:styleId="CommentSubject">
    <w:name w:val="annotation subject"/>
    <w:basedOn w:val="CommentText"/>
    <w:next w:val="CommentText"/>
    <w:semiHidden/>
    <w:rsid w:val="0033263B"/>
    <w:rPr>
      <w:b/>
      <w:bCs/>
    </w:rPr>
  </w:style>
  <w:style w:type="paragraph" w:styleId="BalloonText">
    <w:name w:val="Balloon Text"/>
    <w:basedOn w:val="Normal"/>
    <w:semiHidden/>
    <w:rsid w:val="0033263B"/>
    <w:rPr>
      <w:rFonts w:ascii="Tahoma" w:hAnsi="Tahoma" w:cs="Tahoma"/>
      <w:sz w:val="16"/>
      <w:szCs w:val="16"/>
    </w:rPr>
  </w:style>
  <w:style w:type="table" w:styleId="TableGrid">
    <w:name w:val="Table Grid"/>
    <w:basedOn w:val="TableNormal"/>
    <w:rsid w:val="0032303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2303D"/>
    <w:rPr>
      <w:color w:val="0000FF"/>
      <w:u w:val="single"/>
    </w:rPr>
  </w:style>
  <w:style w:type="character" w:styleId="FollowedHyperlink">
    <w:name w:val="FollowedHyperlink"/>
    <w:rsid w:val="004F7BCB"/>
    <w:rPr>
      <w:color w:val="606420"/>
      <w:u w:val="single"/>
    </w:rPr>
  </w:style>
  <w:style w:type="paragraph" w:styleId="Revision">
    <w:name w:val="Revision"/>
    <w:hidden/>
    <w:uiPriority w:val="99"/>
    <w:semiHidden/>
    <w:rsid w:val="00EE5205"/>
    <w:rPr>
      <w:rFonts w:ascii="Courier New" w:hAnsi="Courier New"/>
      <w:snapToGrid w:val="0"/>
      <w:sz w:val="24"/>
    </w:rPr>
  </w:style>
  <w:style w:type="character" w:customStyle="1" w:styleId="CommentTextChar">
    <w:name w:val="Comment Text Char"/>
    <w:basedOn w:val="DefaultParagraphFont"/>
    <w:link w:val="CommentText"/>
    <w:rsid w:val="00150603"/>
    <w:rPr>
      <w:rFonts w:ascii="Courier New" w:hAnsi="Courier New"/>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360" w:hanging="360"/>
    </w:pPr>
  </w:style>
  <w:style w:type="paragraph" w:styleId="Header">
    <w:name w:val="header"/>
    <w:basedOn w:val="Normal"/>
    <w:rsid w:val="002C7F93"/>
    <w:pPr>
      <w:tabs>
        <w:tab w:val="center" w:pos="4320"/>
        <w:tab w:val="right" w:pos="8640"/>
      </w:tabs>
    </w:pPr>
  </w:style>
  <w:style w:type="paragraph" w:styleId="Footer">
    <w:name w:val="footer"/>
    <w:basedOn w:val="Normal"/>
    <w:rsid w:val="002C7F93"/>
    <w:pPr>
      <w:tabs>
        <w:tab w:val="center" w:pos="4320"/>
        <w:tab w:val="right" w:pos="8640"/>
      </w:tabs>
    </w:pPr>
  </w:style>
  <w:style w:type="character" w:styleId="PageNumber">
    <w:name w:val="page number"/>
    <w:basedOn w:val="DefaultParagraphFont"/>
    <w:rsid w:val="002C7F93"/>
  </w:style>
  <w:style w:type="character" w:styleId="CommentReference">
    <w:name w:val="annotation reference"/>
    <w:rsid w:val="0033263B"/>
    <w:rPr>
      <w:sz w:val="16"/>
      <w:szCs w:val="16"/>
    </w:rPr>
  </w:style>
  <w:style w:type="paragraph" w:styleId="CommentText">
    <w:name w:val="annotation text"/>
    <w:basedOn w:val="Normal"/>
    <w:link w:val="CommentTextChar"/>
    <w:rsid w:val="0033263B"/>
    <w:rPr>
      <w:sz w:val="20"/>
    </w:rPr>
  </w:style>
  <w:style w:type="paragraph" w:styleId="CommentSubject">
    <w:name w:val="annotation subject"/>
    <w:basedOn w:val="CommentText"/>
    <w:next w:val="CommentText"/>
    <w:semiHidden/>
    <w:rsid w:val="0033263B"/>
    <w:rPr>
      <w:b/>
      <w:bCs/>
    </w:rPr>
  </w:style>
  <w:style w:type="paragraph" w:styleId="BalloonText">
    <w:name w:val="Balloon Text"/>
    <w:basedOn w:val="Normal"/>
    <w:semiHidden/>
    <w:rsid w:val="0033263B"/>
    <w:rPr>
      <w:rFonts w:ascii="Tahoma" w:hAnsi="Tahoma" w:cs="Tahoma"/>
      <w:sz w:val="16"/>
      <w:szCs w:val="16"/>
    </w:rPr>
  </w:style>
  <w:style w:type="table" w:styleId="TableGrid">
    <w:name w:val="Table Grid"/>
    <w:basedOn w:val="TableNormal"/>
    <w:rsid w:val="0032303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2303D"/>
    <w:rPr>
      <w:color w:val="0000FF"/>
      <w:u w:val="single"/>
    </w:rPr>
  </w:style>
  <w:style w:type="character" w:styleId="FollowedHyperlink">
    <w:name w:val="FollowedHyperlink"/>
    <w:rsid w:val="004F7BCB"/>
    <w:rPr>
      <w:color w:val="606420"/>
      <w:u w:val="single"/>
    </w:rPr>
  </w:style>
  <w:style w:type="paragraph" w:styleId="Revision">
    <w:name w:val="Revision"/>
    <w:hidden/>
    <w:uiPriority w:val="99"/>
    <w:semiHidden/>
    <w:rsid w:val="00EE5205"/>
    <w:rPr>
      <w:rFonts w:ascii="Courier New" w:hAnsi="Courier New"/>
      <w:snapToGrid w:val="0"/>
      <w:sz w:val="24"/>
    </w:rPr>
  </w:style>
  <w:style w:type="character" w:customStyle="1" w:styleId="CommentTextChar">
    <w:name w:val="Comment Text Char"/>
    <w:basedOn w:val="DefaultParagraphFont"/>
    <w:link w:val="CommentText"/>
    <w:rsid w:val="00150603"/>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357543">
      <w:bodyDiv w:val="1"/>
      <w:marLeft w:val="0"/>
      <w:marRight w:val="0"/>
      <w:marTop w:val="0"/>
      <w:marBottom w:val="0"/>
      <w:divBdr>
        <w:top w:val="none" w:sz="0" w:space="0" w:color="auto"/>
        <w:left w:val="none" w:sz="0" w:space="0" w:color="auto"/>
        <w:bottom w:val="none" w:sz="0" w:space="0" w:color="auto"/>
        <w:right w:val="none" w:sz="0" w:space="0" w:color="auto"/>
      </w:divBdr>
    </w:div>
    <w:div w:id="495876213">
      <w:bodyDiv w:val="1"/>
      <w:marLeft w:val="0"/>
      <w:marRight w:val="0"/>
      <w:marTop w:val="0"/>
      <w:marBottom w:val="0"/>
      <w:divBdr>
        <w:top w:val="none" w:sz="0" w:space="0" w:color="auto"/>
        <w:left w:val="none" w:sz="0" w:space="0" w:color="auto"/>
        <w:bottom w:val="none" w:sz="0" w:space="0" w:color="auto"/>
        <w:right w:val="none" w:sz="0" w:space="0" w:color="auto"/>
      </w:divBdr>
    </w:div>
    <w:div w:id="1036781829">
      <w:bodyDiv w:val="1"/>
      <w:marLeft w:val="0"/>
      <w:marRight w:val="0"/>
      <w:marTop w:val="0"/>
      <w:marBottom w:val="0"/>
      <w:divBdr>
        <w:top w:val="none" w:sz="0" w:space="0" w:color="auto"/>
        <w:left w:val="none" w:sz="0" w:space="0" w:color="auto"/>
        <w:bottom w:val="none" w:sz="0" w:space="0" w:color="auto"/>
        <w:right w:val="none" w:sz="0" w:space="0" w:color="auto"/>
      </w:divBdr>
      <w:divsChild>
        <w:div w:id="2076706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Isehrnfs01\orp\EXPLICIT\RegStanBR\INFORMATION%20COLLECTION\0015%20-%20M\eCFR%20as%20of%203-4-14.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opm.gov/policy-data-oversight/pay-leave/salaries-wages/" TargetMode="External"/><Relationship Id="rId4" Type="http://schemas.microsoft.com/office/2007/relationships/stylesWithEffects" Target="stylesWithEffects.xml"/><Relationship Id="rId9" Type="http://schemas.openxmlformats.org/officeDocument/2006/relationships/hyperlink" Target="http://www.spe.org/industry/docs/14SalarySurveyHighlight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634B6-6C53-49CC-903F-2A33E2726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5388</Words>
  <Characters>30714</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Note:  Formatting changes made 1/2002 for consistency with other collections</vt:lpstr>
    </vt:vector>
  </TitlesOfParts>
  <Company>Minerals Mangement Service</Company>
  <LinksUpToDate>false</LinksUpToDate>
  <CharactersWithSpaces>36030</CharactersWithSpaces>
  <SharedDoc>false</SharedDoc>
  <HLinks>
    <vt:vector size="12" baseType="variant">
      <vt:variant>
        <vt:i4>5963854</vt:i4>
      </vt:variant>
      <vt:variant>
        <vt:i4>3</vt:i4>
      </vt:variant>
      <vt:variant>
        <vt:i4>0</vt:i4>
      </vt:variant>
      <vt:variant>
        <vt:i4>5</vt:i4>
      </vt:variant>
      <vt:variant>
        <vt:lpwstr>http://www.opm.gov/oca/12tables/</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Formatting changes made 1/2002 for consistency with other collections</dc:title>
  <dc:creator>Cheryl Blundon</dc:creator>
  <cp:lastModifiedBy>Blundon, Cheryl</cp:lastModifiedBy>
  <cp:revision>2</cp:revision>
  <cp:lastPrinted>2015-11-18T13:04:00Z</cp:lastPrinted>
  <dcterms:created xsi:type="dcterms:W3CDTF">2015-11-30T17:20:00Z</dcterms:created>
  <dcterms:modified xsi:type="dcterms:W3CDTF">2015-11-30T17:20:00Z</dcterms:modified>
</cp:coreProperties>
</file>