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2B" w:rsidRDefault="009A6E2B" w:rsidP="00D449E3">
      <w:pPr>
        <w:pStyle w:val="Heading1"/>
        <w:jc w:val="center"/>
        <w:rPr>
          <w:rFonts w:ascii="Times New Roman" w:hAnsi="Times New Roman" w:cs="Times New Roman"/>
        </w:rPr>
      </w:pPr>
      <w:r>
        <w:rPr>
          <w:rFonts w:ascii="Times New Roman" w:hAnsi="Times New Roman" w:cs="Times New Roman"/>
        </w:rPr>
        <w:t>Supporting Statement For</w:t>
      </w:r>
    </w:p>
    <w:p w:rsidR="009A6E2B" w:rsidRPr="009A6E2B" w:rsidRDefault="009A6E2B" w:rsidP="00D449E3">
      <w:pPr>
        <w:jc w:val="center"/>
        <w:rPr>
          <w:rFonts w:ascii="Times New Roman" w:hAnsi="Times New Roman"/>
          <w:b/>
        </w:rPr>
      </w:pPr>
      <w:r w:rsidRPr="009A6E2B">
        <w:rPr>
          <w:rFonts w:ascii="Times New Roman" w:hAnsi="Times New Roman"/>
          <w:b/>
        </w:rPr>
        <w:t>Beneficiary Interview and Auditor’s Observations Form SSA-322</w:t>
      </w:r>
    </w:p>
    <w:p w:rsidR="00F3187C" w:rsidRDefault="00F3187C" w:rsidP="00D449E3">
      <w:pPr>
        <w:pStyle w:val="Heading1"/>
        <w:jc w:val="center"/>
        <w:rPr>
          <w:rFonts w:ascii="Times New Roman" w:hAnsi="Times New Roman" w:cs="Times New Roman"/>
        </w:rPr>
      </w:pPr>
      <w:r w:rsidRPr="00845D4D">
        <w:rPr>
          <w:rFonts w:ascii="Times New Roman" w:hAnsi="Times New Roman" w:cs="Times New Roman"/>
        </w:rPr>
        <w:t>OMB No. 0960-0630</w:t>
      </w:r>
    </w:p>
    <w:p w:rsidR="00187200" w:rsidRDefault="00187200" w:rsidP="00187200"/>
    <w:p w:rsidR="00F3187C" w:rsidRPr="00187200" w:rsidRDefault="00F3187C" w:rsidP="00F3187C">
      <w:pPr>
        <w:pStyle w:val="ListParagraph"/>
        <w:numPr>
          <w:ilvl w:val="0"/>
          <w:numId w:val="33"/>
        </w:numPr>
        <w:rPr>
          <w:rFonts w:ascii="Times New Roman" w:hAnsi="Times New Roman"/>
          <w:b/>
        </w:rPr>
      </w:pPr>
      <w:r w:rsidRPr="00187200">
        <w:rPr>
          <w:rFonts w:ascii="Times New Roman" w:hAnsi="Times New Roman"/>
          <w:b/>
          <w:u w:val="single"/>
        </w:rPr>
        <w:t>Justification</w:t>
      </w:r>
    </w:p>
    <w:p w:rsidR="00187200" w:rsidRDefault="00187200" w:rsidP="00187200">
      <w:pPr>
        <w:pStyle w:val="ListParagraph"/>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845D4D">
        <w:rPr>
          <w:rFonts w:ascii="Times New Roman" w:hAnsi="Times New Roman"/>
          <w:b/>
        </w:rPr>
        <w:t>Introduction/Authoring Laws and Regulations</w:t>
      </w:r>
    </w:p>
    <w:p w:rsidR="00187200" w:rsidRDefault="00187200" w:rsidP="00187200">
      <w:pPr>
        <w:pStyle w:val="ListParagraph"/>
        <w:ind w:left="1080"/>
        <w:rPr>
          <w:rFonts w:ascii="Times New Roman" w:hAnsi="Times New Roman"/>
          <w:b/>
        </w:rPr>
      </w:pPr>
      <w:r>
        <w:rPr>
          <w:rFonts w:ascii="Times New Roman" w:hAnsi="Times New Roman"/>
        </w:rPr>
        <w:t xml:space="preserve">The Social Security Administration’s (SSA) </w:t>
      </w:r>
      <w:r w:rsidRPr="00845D4D">
        <w:rPr>
          <w:rFonts w:ascii="Times New Roman" w:hAnsi="Times New Roman"/>
        </w:rPr>
        <w:t xml:space="preserve">Office of Inspector General (OIG) </w:t>
      </w:r>
      <w:r>
        <w:rPr>
          <w:rFonts w:ascii="Times New Roman" w:hAnsi="Times New Roman"/>
        </w:rPr>
        <w:t>c</w:t>
      </w:r>
      <w:r w:rsidRPr="00845D4D">
        <w:rPr>
          <w:rFonts w:ascii="Times New Roman" w:hAnsi="Times New Roman"/>
        </w:rPr>
        <w:t>ollect</w:t>
      </w:r>
      <w:r>
        <w:rPr>
          <w:rFonts w:ascii="Times New Roman" w:hAnsi="Times New Roman"/>
        </w:rPr>
        <w:t>s</w:t>
      </w:r>
      <w:r w:rsidRPr="00845D4D">
        <w:rPr>
          <w:rFonts w:ascii="Times New Roman" w:hAnsi="Times New Roman"/>
        </w:rPr>
        <w:t xml:space="preserve"> information from Supplemental Security Income</w:t>
      </w:r>
      <w:r>
        <w:rPr>
          <w:rFonts w:ascii="Times New Roman" w:hAnsi="Times New Roman"/>
        </w:rPr>
        <w:t xml:space="preserve"> (SSI)</w:t>
      </w:r>
      <w:r w:rsidRPr="00845D4D">
        <w:rPr>
          <w:rFonts w:ascii="Times New Roman" w:hAnsi="Times New Roman"/>
        </w:rPr>
        <w:t xml:space="preserve"> recipients</w:t>
      </w:r>
      <w:r>
        <w:rPr>
          <w:rFonts w:ascii="Times New Roman" w:hAnsi="Times New Roman"/>
        </w:rPr>
        <w:t>,</w:t>
      </w:r>
      <w:r w:rsidRPr="00845D4D">
        <w:rPr>
          <w:rFonts w:ascii="Times New Roman" w:hAnsi="Times New Roman"/>
        </w:rPr>
        <w:t xml:space="preserve"> and </w:t>
      </w:r>
      <w:r>
        <w:rPr>
          <w:rFonts w:ascii="Times New Roman" w:hAnsi="Times New Roman"/>
        </w:rPr>
        <w:t>Old</w:t>
      </w:r>
      <w:r>
        <w:rPr>
          <w:rFonts w:ascii="Times New Roman" w:hAnsi="Times New Roman"/>
        </w:rPr>
        <w:noBreakHyphen/>
      </w:r>
      <w:r w:rsidRPr="00845D4D">
        <w:rPr>
          <w:rFonts w:ascii="Times New Roman" w:hAnsi="Times New Roman"/>
        </w:rPr>
        <w:t>Age, Survivors</w:t>
      </w:r>
      <w:r>
        <w:rPr>
          <w:rFonts w:ascii="Times New Roman" w:hAnsi="Times New Roman"/>
        </w:rPr>
        <w:t>,</w:t>
      </w:r>
      <w:r w:rsidRPr="00845D4D">
        <w:rPr>
          <w:rFonts w:ascii="Times New Roman" w:hAnsi="Times New Roman"/>
        </w:rPr>
        <w:t xml:space="preserve"> and Disability Insurance beneficiaries </w:t>
      </w:r>
      <w:r>
        <w:rPr>
          <w:rFonts w:ascii="Times New Roman" w:hAnsi="Times New Roman"/>
        </w:rPr>
        <w:t>who</w:t>
      </w:r>
      <w:r w:rsidRPr="00845D4D">
        <w:rPr>
          <w:rFonts w:ascii="Times New Roman" w:hAnsi="Times New Roman"/>
        </w:rPr>
        <w:t xml:space="preserve"> have a representative payee.  The information on </w:t>
      </w:r>
      <w:r>
        <w:rPr>
          <w:rFonts w:ascii="Times New Roman" w:hAnsi="Times New Roman"/>
        </w:rPr>
        <w:t>Form SSA-</w:t>
      </w:r>
      <w:r w:rsidRPr="00845D4D">
        <w:rPr>
          <w:rFonts w:ascii="Times New Roman" w:hAnsi="Times New Roman"/>
        </w:rPr>
        <w:t xml:space="preserve">322, Beneficiary Interview and Auditor’s </w:t>
      </w:r>
      <w:r>
        <w:rPr>
          <w:rFonts w:ascii="Times New Roman" w:hAnsi="Times New Roman"/>
        </w:rPr>
        <w:t xml:space="preserve">Observations, </w:t>
      </w:r>
      <w:r w:rsidRPr="00845D4D">
        <w:rPr>
          <w:rFonts w:ascii="Times New Roman" w:hAnsi="Times New Roman"/>
        </w:rPr>
        <w:t xml:space="preserve">is necessary to augment other data for determining whether representative payees </w:t>
      </w:r>
      <w:r>
        <w:rPr>
          <w:rFonts w:ascii="Times New Roman" w:hAnsi="Times New Roman"/>
        </w:rPr>
        <w:t xml:space="preserve">comply with their duties under </w:t>
      </w:r>
      <w:r>
        <w:rPr>
          <w:rFonts w:ascii="Times New Roman" w:hAnsi="Times New Roman"/>
          <w:i/>
        </w:rPr>
        <w:t xml:space="preserve">20 CFR </w:t>
      </w:r>
      <w:r w:rsidRPr="006659CB">
        <w:rPr>
          <w:rFonts w:ascii="Times New Roman" w:hAnsi="Times New Roman"/>
          <w:i/>
        </w:rPr>
        <w:t xml:space="preserve">404.2035 </w:t>
      </w:r>
      <w:r w:rsidRPr="006659CB">
        <w:rPr>
          <w:rFonts w:ascii="Times New Roman" w:hAnsi="Times New Roman"/>
        </w:rPr>
        <w:t>and</w:t>
      </w:r>
      <w:r w:rsidRPr="006659CB">
        <w:rPr>
          <w:rFonts w:ascii="Times New Roman" w:hAnsi="Times New Roman"/>
          <w:i/>
        </w:rPr>
        <w:t xml:space="preserve"> 416.635</w:t>
      </w:r>
      <w:r>
        <w:rPr>
          <w:rFonts w:ascii="Times New Roman" w:hAnsi="Times New Roman"/>
          <w:i/>
        </w:rPr>
        <w:t xml:space="preserve"> </w:t>
      </w:r>
      <w:r w:rsidRPr="00187200">
        <w:rPr>
          <w:rFonts w:ascii="Times New Roman" w:hAnsi="Times New Roman"/>
        </w:rPr>
        <w:t>of the</w:t>
      </w:r>
      <w:r>
        <w:rPr>
          <w:rFonts w:ascii="Times New Roman" w:hAnsi="Times New Roman"/>
          <w:i/>
        </w:rPr>
        <w:t xml:space="preserve"> Code of Federal Regulations</w:t>
      </w:r>
      <w:r w:rsidRPr="006659CB">
        <w:rPr>
          <w:rFonts w:ascii="Times New Roman" w:hAnsi="Times New Roman"/>
          <w:i/>
        </w:rPr>
        <w:t>.</w:t>
      </w:r>
      <w:r>
        <w:rPr>
          <w:rFonts w:ascii="Times New Roman" w:hAnsi="Times New Roman"/>
          <w:i/>
        </w:rPr>
        <w:t xml:space="preserve">  </w:t>
      </w:r>
      <w:r>
        <w:rPr>
          <w:rFonts w:ascii="Times New Roman" w:hAnsi="Times New Roman"/>
        </w:rPr>
        <w:t xml:space="preserve">As per </w:t>
      </w:r>
      <w:r w:rsidRPr="009A46AF">
        <w:rPr>
          <w:rFonts w:ascii="Times New Roman" w:hAnsi="Times New Roman"/>
        </w:rPr>
        <w:t xml:space="preserve">Sections </w:t>
      </w:r>
      <w:r>
        <w:rPr>
          <w:rFonts w:ascii="Times New Roman" w:hAnsi="Times New Roman"/>
          <w:i/>
        </w:rPr>
        <w:t>205,</w:t>
      </w:r>
      <w:r w:rsidRPr="002A4BCB">
        <w:rPr>
          <w:rFonts w:ascii="Times New Roman" w:hAnsi="Times New Roman"/>
          <w:i/>
        </w:rPr>
        <w:t>(j)</w:t>
      </w:r>
      <w:r>
        <w:rPr>
          <w:rFonts w:ascii="Times New Roman" w:hAnsi="Times New Roman"/>
          <w:i/>
        </w:rPr>
        <w:t xml:space="preserve">(3, </w:t>
      </w:r>
      <w:r w:rsidRPr="002A4BCB">
        <w:rPr>
          <w:rFonts w:ascii="Times New Roman" w:hAnsi="Times New Roman"/>
          <w:i/>
        </w:rPr>
        <w:t xml:space="preserve">(A) </w:t>
      </w:r>
      <w:r w:rsidRPr="00D57CE5">
        <w:rPr>
          <w:rFonts w:ascii="Times New Roman" w:hAnsi="Times New Roman"/>
        </w:rPr>
        <w:t>and</w:t>
      </w:r>
      <w:r>
        <w:rPr>
          <w:rFonts w:ascii="Times New Roman" w:hAnsi="Times New Roman"/>
          <w:i/>
        </w:rPr>
        <w:t xml:space="preserve"> 1631,(a), (2),(C), </w:t>
      </w:r>
      <w:r w:rsidRPr="002A4BCB">
        <w:rPr>
          <w:rFonts w:ascii="Times New Roman" w:hAnsi="Times New Roman"/>
          <w:i/>
        </w:rPr>
        <w:t xml:space="preserve">(i) </w:t>
      </w:r>
      <w:r w:rsidRPr="00B108CE">
        <w:rPr>
          <w:rFonts w:ascii="Times New Roman" w:hAnsi="Times New Roman"/>
        </w:rPr>
        <w:t>of the</w:t>
      </w:r>
      <w:r w:rsidRPr="002A4BCB">
        <w:rPr>
          <w:rFonts w:ascii="Times New Roman" w:hAnsi="Times New Roman"/>
          <w:i/>
        </w:rPr>
        <w:t xml:space="preserve"> Social Security Act</w:t>
      </w:r>
      <w:r>
        <w:rPr>
          <w:rFonts w:ascii="Times New Roman" w:hAnsi="Times New Roman"/>
          <w:i/>
        </w:rPr>
        <w:t xml:space="preserve"> (Act), </w:t>
      </w:r>
      <w:r w:rsidRPr="00753343">
        <w:rPr>
          <w:rFonts w:ascii="Times New Roman" w:hAnsi="Times New Roman"/>
        </w:rPr>
        <w:t>t</w:t>
      </w:r>
      <w:r w:rsidRPr="00753343">
        <w:rPr>
          <w:rFonts w:ascii="Times New Roman" w:hAnsi="Times New Roman"/>
          <w:snapToGrid/>
        </w:rPr>
        <w:t xml:space="preserve">he </w:t>
      </w:r>
      <w:r w:rsidRPr="00772EA3">
        <w:rPr>
          <w:rFonts w:ascii="Times New Roman" w:hAnsi="Times New Roman"/>
          <w:snapToGrid/>
        </w:rPr>
        <w:t xml:space="preserve">OIG’s authority to collect the information is in the </w:t>
      </w:r>
      <w:r w:rsidRPr="00772EA3">
        <w:rPr>
          <w:rFonts w:ascii="Times New Roman" w:hAnsi="Times New Roman"/>
          <w:i/>
          <w:iCs/>
          <w:snapToGrid/>
        </w:rPr>
        <w:t>Inspector General Act of 1978</w:t>
      </w:r>
      <w:r w:rsidRPr="00772EA3">
        <w:rPr>
          <w:rFonts w:ascii="Times New Roman" w:hAnsi="Times New Roman"/>
          <w:snapToGrid/>
        </w:rPr>
        <w:t xml:space="preserve">, as amended, (Public Law No. </w:t>
      </w:r>
      <w:r>
        <w:rPr>
          <w:rFonts w:ascii="Times New Roman" w:hAnsi="Times New Roman"/>
          <w:i/>
          <w:snapToGrid/>
        </w:rPr>
        <w:t>95</w:t>
      </w:r>
      <w:r>
        <w:rPr>
          <w:rFonts w:ascii="Times New Roman" w:hAnsi="Times New Roman"/>
          <w:i/>
          <w:snapToGrid/>
        </w:rPr>
        <w:noBreakHyphen/>
      </w:r>
      <w:r w:rsidRPr="00753343">
        <w:rPr>
          <w:rFonts w:ascii="Times New Roman" w:hAnsi="Times New Roman"/>
          <w:i/>
          <w:snapToGrid/>
        </w:rPr>
        <w:t>452, 5 U.S.C. App. 3</w:t>
      </w:r>
      <w:r w:rsidRPr="00772EA3">
        <w:rPr>
          <w:rFonts w:ascii="Times New Roman" w:hAnsi="Times New Roman"/>
          <w:snapToGrid/>
        </w:rPr>
        <w:t>).</w:t>
      </w:r>
    </w:p>
    <w:p w:rsidR="00187200" w:rsidRP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9A46AF">
        <w:rPr>
          <w:rFonts w:ascii="Times New Roman" w:hAnsi="Times New Roman"/>
          <w:b/>
        </w:rPr>
        <w:t>Description of Collection</w:t>
      </w:r>
    </w:p>
    <w:p w:rsidR="00187200" w:rsidRDefault="00187200" w:rsidP="00187200">
      <w:pPr>
        <w:pStyle w:val="ListParagraph"/>
        <w:ind w:left="1080"/>
        <w:rPr>
          <w:rFonts w:ascii="Times New Roman" w:hAnsi="Times New Roman"/>
          <w:b/>
        </w:rPr>
      </w:pPr>
      <w:r>
        <w:rPr>
          <w:rFonts w:ascii="Times New Roman" w:hAnsi="Times New Roman"/>
        </w:rPr>
        <w:t>SSA’s OIG collects information from Form SSA-322, the Beneficiary Interview and Auditor’s Observation form, to interview beneficiaries or their payees to determine whether they are complying with their duties and responsibilities.  The respondents are randomly selects SSI recipients and Social Security beneficiaries who have representative payees as respondents for this collection</w:t>
      </w:r>
      <w:r>
        <w:rPr>
          <w:rFonts w:ascii="Times New Roman" w:hAnsi="Times New Roman"/>
        </w:rPr>
        <w:t>.</w:t>
      </w:r>
    </w:p>
    <w:p w:rsid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845D4D">
        <w:rPr>
          <w:rFonts w:ascii="Times New Roman" w:hAnsi="Times New Roman"/>
          <w:b/>
        </w:rPr>
        <w:t>Use of Information Technology to Collect the Information</w:t>
      </w:r>
    </w:p>
    <w:p w:rsidR="00187200" w:rsidRDefault="00187200" w:rsidP="00187200">
      <w:pPr>
        <w:pStyle w:val="ListParagraph"/>
        <w:ind w:left="1080"/>
        <w:rPr>
          <w:rFonts w:ascii="Times New Roman" w:hAnsi="Times New Roman"/>
          <w:b/>
        </w:rPr>
      </w:pPr>
      <w:r w:rsidRPr="00906FEB">
        <w:rPr>
          <w:rFonts w:ascii="Times New Roman" w:hAnsi="Times New Roman"/>
        </w:rPr>
        <w:t>SSA conducts in-person interviews along with overall o</w:t>
      </w:r>
      <w:r>
        <w:rPr>
          <w:rFonts w:ascii="Times New Roman" w:hAnsi="Times New Roman"/>
        </w:rPr>
        <w:t>bservations</w:t>
      </w:r>
      <w:r w:rsidRPr="00906FEB">
        <w:rPr>
          <w:rFonts w:ascii="Times New Roman" w:hAnsi="Times New Roman"/>
        </w:rPr>
        <w:t xml:space="preserve"> by the OIG </w:t>
      </w:r>
      <w:r>
        <w:rPr>
          <w:rFonts w:ascii="Times New Roman" w:hAnsi="Times New Roman"/>
        </w:rPr>
        <w:t xml:space="preserve">interviewer.  </w:t>
      </w:r>
      <w:r w:rsidRPr="00A577D4">
        <w:rPr>
          <w:rFonts w:ascii="Times New Roman" w:hAnsi="Times New Roman"/>
        </w:rPr>
        <w:t>SSA did not create an electronic version of</w:t>
      </w:r>
      <w:r>
        <w:rPr>
          <w:rFonts w:ascii="Times New Roman" w:hAnsi="Times New Roman"/>
        </w:rPr>
        <w:t xml:space="preserve"> Form</w:t>
      </w:r>
      <w:r w:rsidRPr="00A577D4">
        <w:rPr>
          <w:rFonts w:ascii="Times New Roman" w:hAnsi="Times New Roman"/>
        </w:rPr>
        <w:t xml:space="preserve"> SSA-</w:t>
      </w:r>
      <w:r>
        <w:rPr>
          <w:rFonts w:ascii="Times New Roman" w:hAnsi="Times New Roman"/>
        </w:rPr>
        <w:t xml:space="preserve">322 under </w:t>
      </w:r>
      <w:r w:rsidRPr="00A577D4">
        <w:rPr>
          <w:rFonts w:ascii="Times New Roman" w:hAnsi="Times New Roman"/>
        </w:rPr>
        <w:t>the agency’s Government Paperwork Eliminatio</w:t>
      </w:r>
      <w:r>
        <w:rPr>
          <w:rFonts w:ascii="Times New Roman" w:hAnsi="Times New Roman"/>
        </w:rPr>
        <w:t>n Act (GPEA) plan because only 250</w:t>
      </w:r>
      <w:r w:rsidRPr="00A577D4">
        <w:rPr>
          <w:rFonts w:ascii="Times New Roman" w:hAnsi="Times New Roman"/>
        </w:rPr>
        <w:t xml:space="preserve"> respondents complete the form.  This is</w:t>
      </w:r>
      <w:r>
        <w:rPr>
          <w:rFonts w:ascii="Times New Roman" w:hAnsi="Times New Roman"/>
        </w:rPr>
        <w:t xml:space="preserve"> less than the GPEA cut-off of 50,000</w:t>
      </w:r>
      <w:r>
        <w:rPr>
          <w:rFonts w:ascii="Times New Roman" w:hAnsi="Times New Roman"/>
        </w:rPr>
        <w:t>.</w:t>
      </w:r>
    </w:p>
    <w:p w:rsidR="00187200" w:rsidRPr="00187200" w:rsidRDefault="00187200" w:rsidP="00187200">
      <w:pPr>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845D4D">
        <w:rPr>
          <w:rFonts w:ascii="Times New Roman" w:hAnsi="Times New Roman"/>
          <w:b/>
        </w:rPr>
        <w:t>Why We Cannot Use Duplicate Information</w:t>
      </w:r>
    </w:p>
    <w:p w:rsidR="00187200" w:rsidRDefault="00187200" w:rsidP="00187200">
      <w:pPr>
        <w:pStyle w:val="ListParagraph"/>
        <w:ind w:left="1080"/>
        <w:rPr>
          <w:rFonts w:ascii="Times New Roman" w:hAnsi="Times New Roman"/>
          <w:b/>
        </w:rPr>
      </w:pPr>
      <w:r w:rsidRPr="001979BA">
        <w:rPr>
          <w:rFonts w:ascii="Times New Roman" w:hAnsi="Times New Roman"/>
        </w:rPr>
        <w:t>The nature of the information we collect and the</w:t>
      </w:r>
      <w:r>
        <w:rPr>
          <w:rFonts w:ascii="Times New Roman" w:hAnsi="Times New Roman"/>
        </w:rPr>
        <w:t xml:space="preserve"> manner in which we collect it </w:t>
      </w:r>
      <w:r w:rsidRPr="001979BA">
        <w:rPr>
          <w:rFonts w:ascii="Times New Roman" w:hAnsi="Times New Roman"/>
        </w:rPr>
        <w:t>precludes duplication.  SSA does not use another c</w:t>
      </w:r>
      <w:r>
        <w:rPr>
          <w:rFonts w:ascii="Times New Roman" w:hAnsi="Times New Roman"/>
        </w:rPr>
        <w:t xml:space="preserve">ollection instrument to obtain </w:t>
      </w:r>
      <w:r w:rsidRPr="001979BA">
        <w:rPr>
          <w:rFonts w:ascii="Times New Roman" w:hAnsi="Times New Roman"/>
        </w:rPr>
        <w:t>similar data</w:t>
      </w:r>
      <w:r>
        <w:rPr>
          <w:rFonts w:ascii="Times New Roman" w:hAnsi="Times New Roman"/>
        </w:rPr>
        <w:t>.</w:t>
      </w:r>
    </w:p>
    <w:p w:rsidR="00187200" w:rsidRP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845D4D">
        <w:rPr>
          <w:rFonts w:ascii="Times New Roman" w:hAnsi="Times New Roman"/>
          <w:b/>
        </w:rPr>
        <w:t>Minimizing Burden on Small Respondents</w:t>
      </w:r>
    </w:p>
    <w:p w:rsidR="00187200" w:rsidRDefault="00187200" w:rsidP="00187200">
      <w:pPr>
        <w:pStyle w:val="ListParagraph"/>
        <w:ind w:left="1080"/>
        <w:rPr>
          <w:rFonts w:ascii="Times New Roman" w:hAnsi="Times New Roman"/>
          <w:b/>
        </w:rPr>
      </w:pPr>
      <w:r w:rsidRPr="00845D4D">
        <w:rPr>
          <w:rFonts w:ascii="Times New Roman" w:hAnsi="Times New Roman"/>
        </w:rPr>
        <w:t>This collection does not significantly affect small businesses or other small entities</w:t>
      </w:r>
      <w:r>
        <w:rPr>
          <w:rFonts w:ascii="Times New Roman" w:hAnsi="Times New Roman"/>
        </w:rPr>
        <w:t>.</w:t>
      </w:r>
    </w:p>
    <w:p w:rsidR="00187200" w:rsidRP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845D4D">
        <w:rPr>
          <w:rFonts w:ascii="Times New Roman" w:hAnsi="Times New Roman"/>
          <w:b/>
        </w:rPr>
        <w:t>Consequence of Not Collecting Information or Collecting it Less Frequently</w:t>
      </w:r>
    </w:p>
    <w:p w:rsidR="00187200" w:rsidRDefault="00187200" w:rsidP="00187200">
      <w:pPr>
        <w:pStyle w:val="ListParagraph"/>
        <w:ind w:left="1080"/>
        <w:rPr>
          <w:rFonts w:ascii="Times New Roman" w:hAnsi="Times New Roman"/>
          <w:b/>
        </w:rPr>
      </w:pPr>
      <w:r>
        <w:rPr>
          <w:rFonts w:ascii="Times New Roman" w:hAnsi="Times New Roman"/>
        </w:rPr>
        <w:t xml:space="preserve">If we did not use Form SSA-322, we would have </w:t>
      </w:r>
      <w:r>
        <w:rPr>
          <w:rFonts w:ascii="Times New Roman" w:hAnsi="Times New Roman"/>
        </w:rPr>
        <w:t xml:space="preserve">no direct means to </w:t>
      </w:r>
      <w:r>
        <w:rPr>
          <w:rFonts w:ascii="Times New Roman" w:hAnsi="Times New Roman"/>
        </w:rPr>
        <w:t>confirm that representative payees comply with their duties and responsibilities.  Because we collect the information on an as needed basis, we cannot collect it less</w:t>
      </w:r>
      <w:r>
        <w:rPr>
          <w:rFonts w:ascii="Times New Roman" w:hAnsi="Times New Roman"/>
        </w:rPr>
        <w:tab/>
        <w:t xml:space="preserve">frequently.  </w:t>
      </w:r>
      <w:r w:rsidRPr="00845D4D">
        <w:rPr>
          <w:rFonts w:ascii="Times New Roman" w:hAnsi="Times New Roman"/>
        </w:rPr>
        <w:t>There are no technical or legal obstacles to prevent burden reduction</w:t>
      </w:r>
      <w:r>
        <w:rPr>
          <w:rFonts w:ascii="Times New Roman" w:hAnsi="Times New Roman"/>
        </w:rPr>
        <w:t>.</w:t>
      </w:r>
    </w:p>
    <w:p w:rsid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sidRPr="00845D4D">
        <w:rPr>
          <w:rFonts w:ascii="Times New Roman" w:hAnsi="Times New Roman"/>
          <w:b/>
        </w:rPr>
        <w:lastRenderedPageBreak/>
        <w:t>Special Circumstances</w:t>
      </w:r>
    </w:p>
    <w:p w:rsidR="00187200" w:rsidRDefault="00187200" w:rsidP="00187200">
      <w:pPr>
        <w:pStyle w:val="ListParagraph"/>
        <w:ind w:left="1080"/>
        <w:rPr>
          <w:rFonts w:ascii="Times New Roman" w:hAnsi="Times New Roman"/>
          <w:b/>
        </w:rPr>
      </w:pPr>
      <w:r w:rsidRPr="009E44EB">
        <w:rPr>
          <w:rFonts w:ascii="Times New Roman" w:hAnsi="Times New Roman"/>
        </w:rPr>
        <w:t>There are no special circumstances that w</w:t>
      </w:r>
      <w:r>
        <w:rPr>
          <w:rFonts w:ascii="Times New Roman" w:hAnsi="Times New Roman"/>
        </w:rPr>
        <w:t xml:space="preserve">ould cause SSA to conduct this </w:t>
      </w:r>
      <w:r w:rsidRPr="009E44EB">
        <w:rPr>
          <w:rFonts w:ascii="Times New Roman" w:hAnsi="Times New Roman"/>
        </w:rPr>
        <w:t xml:space="preserve">information collection in a manner inconsistent with </w:t>
      </w:r>
      <w:proofErr w:type="gramStart"/>
      <w:r w:rsidRPr="00187200">
        <w:rPr>
          <w:rFonts w:ascii="Times New Roman" w:hAnsi="Times New Roman"/>
          <w:i/>
        </w:rPr>
        <w:t>5</w:t>
      </w:r>
      <w:proofErr w:type="gramEnd"/>
      <w:r w:rsidRPr="00187200">
        <w:rPr>
          <w:rFonts w:ascii="Times New Roman" w:hAnsi="Times New Roman"/>
          <w:i/>
        </w:rPr>
        <w:t xml:space="preserve"> CFR 1320.5</w:t>
      </w:r>
      <w:r>
        <w:rPr>
          <w:rFonts w:ascii="Times New Roman" w:hAnsi="Times New Roman"/>
        </w:rPr>
        <w:t>.</w:t>
      </w:r>
    </w:p>
    <w:p w:rsidR="00187200" w:rsidRPr="00187200" w:rsidRDefault="00187200" w:rsidP="00187200">
      <w:pPr>
        <w:pStyle w:val="ListParagraph"/>
        <w:ind w:left="1080"/>
        <w:rPr>
          <w:rFonts w:ascii="Times New Roman" w:hAnsi="Times New Roman"/>
          <w:b/>
          <w:u w:val="single"/>
        </w:rPr>
      </w:pPr>
    </w:p>
    <w:p w:rsidR="00187200" w:rsidRPr="00187200" w:rsidRDefault="00187200" w:rsidP="00187200">
      <w:pPr>
        <w:pStyle w:val="ListParagraph"/>
        <w:numPr>
          <w:ilvl w:val="0"/>
          <w:numId w:val="34"/>
        </w:numPr>
        <w:rPr>
          <w:rFonts w:ascii="Times New Roman" w:hAnsi="Times New Roman"/>
          <w:b/>
          <w:u w:val="single"/>
        </w:rPr>
      </w:pPr>
      <w:r>
        <w:rPr>
          <w:rFonts w:ascii="Times New Roman" w:hAnsi="Times New Roman"/>
          <w:b/>
        </w:rPr>
        <w:t>S</w:t>
      </w:r>
      <w:r w:rsidRPr="00845D4D">
        <w:rPr>
          <w:rFonts w:ascii="Times New Roman" w:hAnsi="Times New Roman"/>
          <w:b/>
        </w:rPr>
        <w:t>olicitation of Public Comment and Other Consultations with the Public</w:t>
      </w:r>
    </w:p>
    <w:p w:rsidR="00187200" w:rsidRDefault="00187200" w:rsidP="00187200">
      <w:pPr>
        <w:pStyle w:val="ListParagraph"/>
        <w:ind w:left="1080"/>
        <w:rPr>
          <w:rFonts w:ascii="Times New Roman" w:hAnsi="Times New Roman"/>
          <w:b/>
        </w:rPr>
      </w:pPr>
      <w:r w:rsidRPr="00187200">
        <w:rPr>
          <w:rFonts w:ascii="Times New Roman" w:hAnsi="Times New Roman"/>
        </w:rPr>
        <w:t>The 60-day advance Federal Register Notice published on November 17, 2015, at 80 FR 71908, and we received no public comments.  The 30-day FRN published on February 8, 2016 at 81 FR 6568.  If we receive any comments in response to this Notice, we will forward them to OMB.  We did not consult with the public in the revision of this form</w:t>
      </w:r>
      <w:r>
        <w:rPr>
          <w:rFonts w:ascii="Times New Roman" w:hAnsi="Times New Roman"/>
        </w:rPr>
        <w:t>.</w:t>
      </w:r>
    </w:p>
    <w:p w:rsidR="00187200" w:rsidRPr="00187200" w:rsidRDefault="00187200" w:rsidP="00187200">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Payment or Gifts to Respondents</w:t>
      </w:r>
    </w:p>
    <w:p w:rsidR="00C820DE" w:rsidRDefault="00C820DE" w:rsidP="00C820DE">
      <w:pPr>
        <w:pStyle w:val="ListParagraph"/>
        <w:ind w:left="1080"/>
        <w:rPr>
          <w:rFonts w:ascii="Times New Roman" w:hAnsi="Times New Roman"/>
          <w:b/>
        </w:rPr>
      </w:pPr>
      <w:r w:rsidRPr="00845D4D">
        <w:rPr>
          <w:rFonts w:ascii="Times New Roman" w:hAnsi="Times New Roman"/>
        </w:rPr>
        <w:t>SSA does not provide payments or gifts to the respondents</w:t>
      </w:r>
      <w:r>
        <w:rPr>
          <w:rFonts w:ascii="Times New Roman" w:hAnsi="Times New Roman"/>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Assurances of Confidentiality</w:t>
      </w:r>
    </w:p>
    <w:p w:rsidR="00C820DE" w:rsidRDefault="00C820DE" w:rsidP="00C820DE">
      <w:pPr>
        <w:pStyle w:val="ListParagraph"/>
        <w:ind w:left="1080"/>
        <w:rPr>
          <w:rFonts w:ascii="Times New Roman" w:hAnsi="Times New Roman"/>
          <w:b/>
        </w:rPr>
      </w:pPr>
      <w:r w:rsidRPr="001B761D">
        <w:rPr>
          <w:rFonts w:ascii="Times New Roman" w:hAnsi="Times New Roman"/>
        </w:rPr>
        <w:t>SSA protects and holds confidential the informa</w:t>
      </w:r>
      <w:r>
        <w:rPr>
          <w:rFonts w:ascii="Times New Roman" w:hAnsi="Times New Roman"/>
        </w:rPr>
        <w:t xml:space="preserve">tion it collects in accordance </w:t>
      </w:r>
      <w:r w:rsidRPr="001B761D">
        <w:rPr>
          <w:rFonts w:ascii="Times New Roman" w:hAnsi="Times New Roman"/>
        </w:rPr>
        <w:t xml:space="preserve">with </w:t>
      </w:r>
      <w:r>
        <w:rPr>
          <w:rFonts w:ascii="Times New Roman" w:hAnsi="Times New Roman"/>
          <w:i/>
        </w:rPr>
        <w:t>42 </w:t>
      </w:r>
      <w:r w:rsidRPr="00CA2335">
        <w:rPr>
          <w:rFonts w:ascii="Times New Roman" w:hAnsi="Times New Roman"/>
          <w:i/>
        </w:rPr>
        <w:t xml:space="preserve">U.S.C. 1306, 20 CFR 401 </w:t>
      </w:r>
      <w:r w:rsidRPr="00C43FA2">
        <w:rPr>
          <w:rFonts w:ascii="Times New Roman" w:hAnsi="Times New Roman"/>
        </w:rPr>
        <w:t>and</w:t>
      </w:r>
      <w:r w:rsidRPr="00CA2335">
        <w:rPr>
          <w:rFonts w:ascii="Times New Roman" w:hAnsi="Times New Roman"/>
          <w:i/>
        </w:rPr>
        <w:t xml:space="preserve"> 402, 5 U.S.C. 552</w:t>
      </w:r>
      <w:r w:rsidRPr="001B761D">
        <w:rPr>
          <w:rFonts w:ascii="Times New Roman" w:hAnsi="Times New Roman"/>
        </w:rPr>
        <w:t xml:space="preserve"> </w:t>
      </w:r>
      <w:r>
        <w:rPr>
          <w:rFonts w:ascii="Times New Roman" w:hAnsi="Times New Roman"/>
        </w:rPr>
        <w:t xml:space="preserve">(Freedom of </w:t>
      </w:r>
      <w:r w:rsidRPr="00C43FA2">
        <w:rPr>
          <w:rFonts w:ascii="Times New Roman" w:hAnsi="Times New Roman"/>
        </w:rPr>
        <w:t>Information Act</w:t>
      </w:r>
      <w:r>
        <w:rPr>
          <w:rFonts w:ascii="Times New Roman" w:hAnsi="Times New Roman"/>
          <w:i/>
        </w:rPr>
        <w:t>), 5 </w:t>
      </w:r>
      <w:r w:rsidRPr="00CA2335">
        <w:rPr>
          <w:rFonts w:ascii="Times New Roman" w:hAnsi="Times New Roman"/>
          <w:i/>
        </w:rPr>
        <w:t>U.S.C. 552a (</w:t>
      </w:r>
      <w:r w:rsidRPr="00C43FA2">
        <w:rPr>
          <w:rFonts w:ascii="Times New Roman" w:hAnsi="Times New Roman"/>
        </w:rPr>
        <w:t>Privacy Act of 1974</w:t>
      </w:r>
      <w:r w:rsidRPr="00CA2335">
        <w:rPr>
          <w:rFonts w:ascii="Times New Roman" w:hAnsi="Times New Roman"/>
          <w:i/>
        </w:rPr>
        <w:t>)</w:t>
      </w:r>
      <w:r>
        <w:rPr>
          <w:rFonts w:ascii="Times New Roman" w:hAnsi="Times New Roman"/>
        </w:rPr>
        <w:t>, and OMB Circular No</w:t>
      </w:r>
      <w:proofErr w:type="gramStart"/>
      <w:r>
        <w:rPr>
          <w:rFonts w:ascii="Times New Roman" w:hAnsi="Times New Roman"/>
        </w:rPr>
        <w:t xml:space="preserve">. </w:t>
      </w:r>
      <w:r w:rsidRPr="00DB07FA">
        <w:rPr>
          <w:rFonts w:ascii="Times New Roman" w:hAnsi="Times New Roman"/>
        </w:rPr>
        <w:t>A-130</w:t>
      </w:r>
      <w:r>
        <w:rPr>
          <w:rFonts w:ascii="Times New Roman" w:hAnsi="Times New Roman"/>
        </w:rPr>
        <w:t>.</w:t>
      </w:r>
      <w:proofErr w:type="gramEnd"/>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Justification for Sensitive Questions</w:t>
      </w:r>
    </w:p>
    <w:p w:rsidR="00C820DE" w:rsidRDefault="00C820DE" w:rsidP="00C820DE">
      <w:pPr>
        <w:pStyle w:val="ListParagraph"/>
        <w:ind w:left="1080"/>
        <w:rPr>
          <w:rFonts w:ascii="Times New Roman" w:hAnsi="Times New Roman"/>
          <w:b/>
        </w:rPr>
      </w:pPr>
      <w:r w:rsidRPr="00845D4D">
        <w:rPr>
          <w:rFonts w:ascii="Times New Roman" w:hAnsi="Times New Roman"/>
        </w:rPr>
        <w:t>The information collection does not contain any questions of a sensitive nature</w:t>
      </w:r>
      <w:r>
        <w:rPr>
          <w:rFonts w:ascii="Times New Roman" w:hAnsi="Times New Roman"/>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Estimates of Public Reporting Burden</w:t>
      </w:r>
    </w:p>
    <w:p w:rsidR="00C820DE" w:rsidRDefault="00C820DE" w:rsidP="00C820DE">
      <w:pPr>
        <w:pStyle w:val="ListParagraph"/>
        <w:ind w:left="1080"/>
        <w:rPr>
          <w:rFonts w:ascii="Times New Roman" w:hAnsi="Times New Roman"/>
        </w:rPr>
      </w:pPr>
      <w:r>
        <w:rPr>
          <w:rFonts w:ascii="Times New Roman" w:hAnsi="Times New Roman"/>
        </w:rPr>
        <w:t>We estimate approximately 1,000 respondents take 15 minutes annually to complete the SSA-322, for 250 burden hours:</w:t>
      </w:r>
    </w:p>
    <w:p w:rsidR="00C820DE" w:rsidRDefault="00C820DE" w:rsidP="00C820DE">
      <w:pPr>
        <w:pStyle w:val="ListParagraph"/>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C820DE" w:rsidTr="00C820DE">
        <w:tc>
          <w:tcPr>
            <w:tcW w:w="1699" w:type="dxa"/>
          </w:tcPr>
          <w:p w:rsidR="00C820DE" w:rsidRPr="00E17939" w:rsidRDefault="00C820DE" w:rsidP="00C820DE">
            <w:pPr>
              <w:rPr>
                <w:rFonts w:ascii="Times New Roman" w:hAnsi="Times New Roman"/>
                <w:b/>
              </w:rPr>
            </w:pPr>
            <w:r>
              <w:rPr>
                <w:rFonts w:ascii="Times New Roman" w:hAnsi="Times New Roman"/>
                <w:b/>
              </w:rPr>
              <w:t>Modality of Completion</w:t>
            </w:r>
          </w:p>
        </w:tc>
        <w:tc>
          <w:tcPr>
            <w:tcW w:w="1699" w:type="dxa"/>
          </w:tcPr>
          <w:p w:rsidR="00C820DE" w:rsidRPr="00E17939" w:rsidRDefault="00C820DE" w:rsidP="00C820DE">
            <w:pPr>
              <w:rPr>
                <w:rFonts w:ascii="Times New Roman" w:hAnsi="Times New Roman"/>
                <w:b/>
              </w:rPr>
            </w:pPr>
            <w:r w:rsidRPr="00E17939">
              <w:rPr>
                <w:rFonts w:ascii="Times New Roman" w:hAnsi="Times New Roman"/>
                <w:b/>
              </w:rPr>
              <w:t>Number of Respondents</w:t>
            </w:r>
          </w:p>
        </w:tc>
        <w:tc>
          <w:tcPr>
            <w:tcW w:w="1699" w:type="dxa"/>
          </w:tcPr>
          <w:p w:rsidR="00C820DE" w:rsidRPr="00E17939" w:rsidRDefault="00C820DE" w:rsidP="00C820DE">
            <w:pPr>
              <w:rPr>
                <w:rFonts w:ascii="Times New Roman" w:hAnsi="Times New Roman"/>
                <w:b/>
              </w:rPr>
            </w:pPr>
            <w:r>
              <w:rPr>
                <w:rFonts w:ascii="Times New Roman" w:hAnsi="Times New Roman"/>
                <w:b/>
              </w:rPr>
              <w:t>Frequency of R</w:t>
            </w:r>
            <w:r w:rsidRPr="00E17939">
              <w:rPr>
                <w:rFonts w:ascii="Times New Roman" w:hAnsi="Times New Roman"/>
                <w:b/>
              </w:rPr>
              <w:t>esponse</w:t>
            </w:r>
          </w:p>
        </w:tc>
        <w:tc>
          <w:tcPr>
            <w:tcW w:w="1699" w:type="dxa"/>
          </w:tcPr>
          <w:p w:rsidR="00C820DE" w:rsidRPr="00E17939" w:rsidRDefault="00C820DE" w:rsidP="00C820DE">
            <w:pPr>
              <w:rPr>
                <w:rFonts w:ascii="Times New Roman" w:hAnsi="Times New Roman"/>
                <w:b/>
              </w:rPr>
            </w:pPr>
            <w:r w:rsidRPr="00E17939">
              <w:rPr>
                <w:rFonts w:ascii="Times New Roman" w:hAnsi="Times New Roman"/>
                <w:b/>
              </w:rPr>
              <w:t xml:space="preserve">Average </w:t>
            </w:r>
            <w:r>
              <w:rPr>
                <w:rFonts w:ascii="Times New Roman" w:hAnsi="Times New Roman"/>
                <w:b/>
              </w:rPr>
              <w:t>Burden Per R</w:t>
            </w:r>
            <w:r w:rsidRPr="00E17939">
              <w:rPr>
                <w:rFonts w:ascii="Times New Roman" w:hAnsi="Times New Roman"/>
                <w:b/>
              </w:rPr>
              <w:t>esponse</w:t>
            </w:r>
          </w:p>
          <w:p w:rsidR="00C820DE" w:rsidRPr="00E17939" w:rsidRDefault="00C820DE" w:rsidP="00C820DE">
            <w:pPr>
              <w:rPr>
                <w:rFonts w:ascii="Times New Roman" w:hAnsi="Times New Roman"/>
                <w:b/>
              </w:rPr>
            </w:pPr>
            <w:r w:rsidRPr="00E17939">
              <w:rPr>
                <w:rFonts w:ascii="Times New Roman" w:hAnsi="Times New Roman"/>
                <w:b/>
              </w:rPr>
              <w:t>(minutes)</w:t>
            </w:r>
          </w:p>
        </w:tc>
        <w:tc>
          <w:tcPr>
            <w:tcW w:w="1700" w:type="dxa"/>
          </w:tcPr>
          <w:p w:rsidR="00C820DE" w:rsidRPr="00E17939" w:rsidRDefault="00C820DE" w:rsidP="00C820DE">
            <w:pPr>
              <w:rPr>
                <w:rFonts w:ascii="Times New Roman" w:hAnsi="Times New Roman"/>
                <w:b/>
              </w:rPr>
            </w:pPr>
            <w:r>
              <w:rPr>
                <w:rFonts w:ascii="Times New Roman" w:hAnsi="Times New Roman"/>
                <w:b/>
              </w:rPr>
              <w:t>Estimated T</w:t>
            </w:r>
            <w:r w:rsidRPr="00E17939">
              <w:rPr>
                <w:rFonts w:ascii="Times New Roman" w:hAnsi="Times New Roman"/>
                <w:b/>
              </w:rPr>
              <w:t xml:space="preserve">otal </w:t>
            </w:r>
            <w:r>
              <w:rPr>
                <w:rFonts w:ascii="Times New Roman" w:hAnsi="Times New Roman"/>
                <w:b/>
              </w:rPr>
              <w:t>A</w:t>
            </w:r>
            <w:r w:rsidRPr="00E17939">
              <w:rPr>
                <w:rFonts w:ascii="Times New Roman" w:hAnsi="Times New Roman"/>
                <w:b/>
              </w:rPr>
              <w:t xml:space="preserve">nnual </w:t>
            </w:r>
            <w:r>
              <w:rPr>
                <w:rFonts w:ascii="Times New Roman" w:hAnsi="Times New Roman"/>
                <w:b/>
              </w:rPr>
              <w:t>B</w:t>
            </w:r>
            <w:r w:rsidRPr="00E17939">
              <w:rPr>
                <w:rFonts w:ascii="Times New Roman" w:hAnsi="Times New Roman"/>
                <w:b/>
              </w:rPr>
              <w:t>urden (hours)</w:t>
            </w:r>
          </w:p>
        </w:tc>
      </w:tr>
      <w:tr w:rsidR="00C820DE" w:rsidTr="00C820DE">
        <w:tc>
          <w:tcPr>
            <w:tcW w:w="1699" w:type="dxa"/>
          </w:tcPr>
          <w:p w:rsidR="00C820DE" w:rsidRPr="00E17939" w:rsidRDefault="00C820DE" w:rsidP="00C820DE">
            <w:pPr>
              <w:autoSpaceDE w:val="0"/>
              <w:autoSpaceDN w:val="0"/>
              <w:adjustRightInd w:val="0"/>
              <w:rPr>
                <w:rFonts w:ascii="Times New Roman" w:hAnsi="Times New Roman"/>
              </w:rPr>
            </w:pPr>
            <w:r w:rsidRPr="00E17939">
              <w:rPr>
                <w:rFonts w:ascii="Times New Roman" w:hAnsi="Times New Roman"/>
              </w:rPr>
              <w:t>SSA-322</w:t>
            </w:r>
          </w:p>
        </w:tc>
        <w:tc>
          <w:tcPr>
            <w:tcW w:w="1699" w:type="dxa"/>
          </w:tcPr>
          <w:p w:rsidR="00C820DE" w:rsidRPr="00E17939" w:rsidRDefault="00C820DE" w:rsidP="00C820DE">
            <w:pPr>
              <w:autoSpaceDE w:val="0"/>
              <w:autoSpaceDN w:val="0"/>
              <w:adjustRightInd w:val="0"/>
              <w:jc w:val="right"/>
              <w:rPr>
                <w:rFonts w:ascii="Times New Roman" w:hAnsi="Times New Roman"/>
              </w:rPr>
            </w:pPr>
            <w:r w:rsidRPr="00E17939">
              <w:rPr>
                <w:rFonts w:ascii="Times New Roman" w:hAnsi="Times New Roman"/>
              </w:rPr>
              <w:t>1,000</w:t>
            </w:r>
          </w:p>
        </w:tc>
        <w:tc>
          <w:tcPr>
            <w:tcW w:w="1699" w:type="dxa"/>
          </w:tcPr>
          <w:p w:rsidR="00C820DE" w:rsidRPr="00E17939" w:rsidRDefault="00C820DE" w:rsidP="00C820DE">
            <w:pPr>
              <w:autoSpaceDE w:val="0"/>
              <w:autoSpaceDN w:val="0"/>
              <w:adjustRightInd w:val="0"/>
              <w:jc w:val="right"/>
              <w:rPr>
                <w:rFonts w:ascii="Times New Roman" w:hAnsi="Times New Roman"/>
              </w:rPr>
            </w:pPr>
            <w:r w:rsidRPr="00E17939">
              <w:rPr>
                <w:rFonts w:ascii="Times New Roman" w:hAnsi="Times New Roman"/>
              </w:rPr>
              <w:t>1</w:t>
            </w:r>
          </w:p>
        </w:tc>
        <w:tc>
          <w:tcPr>
            <w:tcW w:w="1699" w:type="dxa"/>
          </w:tcPr>
          <w:p w:rsidR="00C820DE" w:rsidRPr="00E17939" w:rsidRDefault="00C820DE" w:rsidP="00C820DE">
            <w:pPr>
              <w:autoSpaceDE w:val="0"/>
              <w:autoSpaceDN w:val="0"/>
              <w:adjustRightInd w:val="0"/>
              <w:jc w:val="right"/>
              <w:rPr>
                <w:rFonts w:ascii="Times New Roman" w:hAnsi="Times New Roman"/>
              </w:rPr>
            </w:pPr>
            <w:r w:rsidRPr="00E17939">
              <w:rPr>
                <w:rFonts w:ascii="Times New Roman" w:hAnsi="Times New Roman"/>
              </w:rPr>
              <w:t>15</w:t>
            </w:r>
          </w:p>
        </w:tc>
        <w:tc>
          <w:tcPr>
            <w:tcW w:w="1700" w:type="dxa"/>
          </w:tcPr>
          <w:p w:rsidR="00C820DE" w:rsidRPr="00E17939" w:rsidRDefault="00C820DE" w:rsidP="00C820DE">
            <w:pPr>
              <w:autoSpaceDE w:val="0"/>
              <w:autoSpaceDN w:val="0"/>
              <w:adjustRightInd w:val="0"/>
              <w:jc w:val="right"/>
              <w:rPr>
                <w:rFonts w:ascii="Times New Roman" w:hAnsi="Times New Roman"/>
              </w:rPr>
            </w:pPr>
            <w:r w:rsidRPr="00E17939">
              <w:rPr>
                <w:rFonts w:ascii="Times New Roman" w:hAnsi="Times New Roman"/>
              </w:rPr>
              <w:t>250</w:t>
            </w:r>
          </w:p>
        </w:tc>
      </w:tr>
    </w:tbl>
    <w:p w:rsidR="00C820DE" w:rsidRPr="00C820DE" w:rsidRDefault="00C820DE" w:rsidP="00C820DE">
      <w:pPr>
        <w:rPr>
          <w:rFonts w:ascii="Times New Roman" w:hAnsi="Times New Roman"/>
        </w:rPr>
      </w:pPr>
    </w:p>
    <w:p w:rsidR="00C820DE" w:rsidRPr="00C820DE" w:rsidRDefault="00C820DE" w:rsidP="00C820DE">
      <w:pPr>
        <w:pStyle w:val="ListParagraph"/>
        <w:ind w:left="1080"/>
        <w:rPr>
          <w:rFonts w:ascii="Times New Roman" w:hAnsi="Times New Roman"/>
        </w:rPr>
      </w:pPr>
      <w:r w:rsidRPr="00E17939">
        <w:rPr>
          <w:rFonts w:ascii="Times New Roman" w:hAnsi="Times New Roman"/>
        </w:rPr>
        <w:t>The total bur</w:t>
      </w:r>
      <w:r>
        <w:rPr>
          <w:rFonts w:ascii="Times New Roman" w:hAnsi="Times New Roman"/>
        </w:rPr>
        <w:t xml:space="preserve">den for this ICR is 250 hours.  </w:t>
      </w:r>
      <w:r w:rsidRPr="00E17939">
        <w:rPr>
          <w:rFonts w:ascii="Times New Roman" w:hAnsi="Times New Roman"/>
        </w:rPr>
        <w:t>This figure represents burden hours, and we did not calculate a separate cost burden</w:t>
      </w:r>
      <w:r>
        <w:rPr>
          <w:rFonts w:ascii="Times New Roman" w:hAnsi="Times New Roman"/>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Annual</w:t>
      </w:r>
      <w:r w:rsidRPr="00845D4D">
        <w:rPr>
          <w:rFonts w:ascii="Times New Roman" w:hAnsi="Times New Roman"/>
        </w:rPr>
        <w:t xml:space="preserve"> </w:t>
      </w:r>
      <w:r w:rsidRPr="00845D4D">
        <w:rPr>
          <w:rFonts w:ascii="Times New Roman" w:hAnsi="Times New Roman"/>
          <w:b/>
        </w:rPr>
        <w:t>Cost to the Respondents (Other)</w:t>
      </w:r>
    </w:p>
    <w:p w:rsidR="00C820DE" w:rsidRDefault="00C820DE" w:rsidP="00C820DE">
      <w:pPr>
        <w:pStyle w:val="ListParagraph"/>
        <w:ind w:left="1080"/>
        <w:rPr>
          <w:rFonts w:ascii="Times New Roman" w:hAnsi="Times New Roman"/>
          <w:b/>
        </w:rPr>
      </w:pPr>
      <w:r w:rsidRPr="00845D4D">
        <w:rPr>
          <w:rFonts w:ascii="Times New Roman" w:hAnsi="Times New Roman"/>
        </w:rPr>
        <w:t>This collection does not impose a known cost burden</w:t>
      </w:r>
      <w:r>
        <w:rPr>
          <w:rFonts w:ascii="Times New Roman" w:hAnsi="Times New Roman"/>
        </w:rPr>
        <w:t xml:space="preserve"> on</w:t>
      </w:r>
      <w:r w:rsidRPr="00845D4D">
        <w:rPr>
          <w:rFonts w:ascii="Times New Roman" w:hAnsi="Times New Roman"/>
        </w:rPr>
        <w:t xml:space="preserve"> the respondents</w:t>
      </w:r>
      <w:r>
        <w:rPr>
          <w:rFonts w:ascii="Times New Roman" w:hAnsi="Times New Roman"/>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Annual Cost To Federal Government</w:t>
      </w:r>
    </w:p>
    <w:p w:rsidR="00C820DE" w:rsidRDefault="00C820DE" w:rsidP="00C820DE">
      <w:pPr>
        <w:pStyle w:val="ListParagraph"/>
        <w:ind w:left="1080"/>
        <w:rPr>
          <w:rFonts w:ascii="Times New Roman" w:hAnsi="Times New Roman"/>
          <w:b/>
        </w:rPr>
      </w:pPr>
      <w:r w:rsidRPr="00845D4D">
        <w:rPr>
          <w:rFonts w:ascii="Times New Roman" w:hAnsi="Times New Roman"/>
        </w:rPr>
        <w:t xml:space="preserve">The annual cost to the Federal Government is approximately </w:t>
      </w:r>
      <w:r w:rsidRPr="00CD2EF5">
        <w:rPr>
          <w:rFonts w:ascii="Times New Roman" w:hAnsi="Times New Roman"/>
        </w:rPr>
        <w:t>$</w:t>
      </w:r>
      <w:r>
        <w:rPr>
          <w:rFonts w:ascii="Times New Roman" w:hAnsi="Times New Roman"/>
        </w:rPr>
        <w:t>22</w:t>
      </w:r>
      <w:r w:rsidRPr="00CD2EF5">
        <w:rPr>
          <w:rFonts w:ascii="Times New Roman" w:hAnsi="Times New Roman"/>
        </w:rPr>
        <w:t>,</w:t>
      </w:r>
      <w:r>
        <w:rPr>
          <w:rFonts w:ascii="Times New Roman" w:hAnsi="Times New Roman"/>
        </w:rPr>
        <w:t>464</w:t>
      </w:r>
      <w:r w:rsidRPr="00CD2EF5">
        <w:rPr>
          <w:rFonts w:ascii="Times New Roman" w:hAnsi="Times New Roman"/>
        </w:rPr>
        <w:t>.</w:t>
      </w:r>
      <w:r w:rsidRPr="00845D4D">
        <w:rPr>
          <w:rFonts w:ascii="Times New Roman" w:hAnsi="Times New Roman"/>
        </w:rPr>
        <w:t xml:space="preserve">  This estimate is a projection of the costs for printing and collecting the information</w:t>
      </w:r>
      <w:r>
        <w:rPr>
          <w:rFonts w:ascii="Times New Roman" w:hAnsi="Times New Roman"/>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Program Changes or Adjustments to the Information Collection Request</w:t>
      </w:r>
    </w:p>
    <w:p w:rsidR="00C820DE" w:rsidRDefault="00C820DE" w:rsidP="00C820DE">
      <w:pPr>
        <w:pStyle w:val="ListParagraph"/>
        <w:ind w:left="1080"/>
        <w:rPr>
          <w:rFonts w:ascii="Times New Roman" w:hAnsi="Times New Roman"/>
          <w:b/>
        </w:rPr>
      </w:pPr>
      <w:r>
        <w:rPr>
          <w:rFonts w:ascii="Times New Roman" w:hAnsi="Times New Roman"/>
        </w:rPr>
        <w:t>There are no changes to the public reporting burden</w:t>
      </w:r>
      <w:r>
        <w:rPr>
          <w:rFonts w:ascii="Times New Roman" w:hAnsi="Times New Roman"/>
        </w:rPr>
        <w:t>.</w:t>
      </w:r>
    </w:p>
    <w:p w:rsidR="00C820DE" w:rsidRDefault="00C820DE" w:rsidP="00C820DE">
      <w:pPr>
        <w:pStyle w:val="ListParagraph"/>
        <w:ind w:left="1080"/>
        <w:rPr>
          <w:rFonts w:ascii="Times New Roman" w:hAnsi="Times New Roman"/>
          <w:b/>
          <w:u w:val="single"/>
        </w:rPr>
      </w:pP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lastRenderedPageBreak/>
        <w:t>Plans for Publication Information Collection Results</w:t>
      </w:r>
    </w:p>
    <w:p w:rsidR="00C820DE" w:rsidRPr="00C820DE" w:rsidRDefault="00C820DE" w:rsidP="00C820DE">
      <w:pPr>
        <w:pStyle w:val="ListParagraph"/>
        <w:ind w:left="1080"/>
        <w:rPr>
          <w:rFonts w:ascii="Times New Roman" w:hAnsi="Times New Roman"/>
          <w:b/>
        </w:rPr>
      </w:pPr>
      <w:r w:rsidRPr="00C820DE">
        <w:rPr>
          <w:rFonts w:ascii="Times New Roman" w:hAnsi="Times New Roman"/>
          <w:bCs/>
          <w:iCs/>
        </w:rPr>
        <w:t xml:space="preserve">SSA will not publish the results of specific individuals identified from </w:t>
      </w:r>
      <w:r>
        <w:rPr>
          <w:rFonts w:ascii="Times New Roman" w:hAnsi="Times New Roman"/>
          <w:bCs/>
          <w:iCs/>
        </w:rPr>
        <w:t xml:space="preserve">the </w:t>
      </w:r>
      <w:r w:rsidRPr="00C820DE">
        <w:rPr>
          <w:rFonts w:ascii="Times New Roman" w:hAnsi="Times New Roman"/>
          <w:bCs/>
          <w:iCs/>
        </w:rPr>
        <w:t>information collection</w:t>
      </w:r>
      <w:r w:rsidRPr="00C820DE">
        <w:rPr>
          <w:rFonts w:ascii="Times New Roman" w:hAnsi="Times New Roman"/>
          <w:bCs/>
          <w:iCs/>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9C082D">
        <w:rPr>
          <w:rFonts w:ascii="Times New Roman" w:hAnsi="Times New Roman"/>
          <w:b/>
        </w:rPr>
        <w:t>Displaying the OMB Approval Expiration Date</w:t>
      </w:r>
    </w:p>
    <w:p w:rsidR="00C820DE" w:rsidRPr="00C820DE" w:rsidRDefault="00C820DE" w:rsidP="00C820DE">
      <w:pPr>
        <w:pStyle w:val="ListParagraph"/>
        <w:ind w:left="1080"/>
        <w:rPr>
          <w:rFonts w:ascii="Times New Roman" w:hAnsi="Times New Roman"/>
          <w:b/>
        </w:rPr>
      </w:pPr>
      <w:r w:rsidRPr="00C820DE">
        <w:rPr>
          <w:rFonts w:ascii="Times New Roman" w:hAnsi="Times New Roman"/>
          <w:bCs/>
          <w:iCs/>
        </w:rPr>
        <w:t>OMB granted SSA an exemption from th</w:t>
      </w:r>
      <w:r w:rsidRPr="00C820DE">
        <w:rPr>
          <w:rFonts w:ascii="Times New Roman" w:hAnsi="Times New Roman"/>
          <w:bCs/>
          <w:iCs/>
        </w:rPr>
        <w:t xml:space="preserve">e requirement to print the OMB </w:t>
      </w:r>
      <w:r w:rsidRPr="00C820DE">
        <w:rPr>
          <w:rFonts w:ascii="Times New Roman" w:hAnsi="Times New Roman"/>
          <w:bCs/>
          <w:iCs/>
        </w:rPr>
        <w:t xml:space="preserve">expiration date on its program forms.  SSA produces millions of public-use forms with life cycles exceeding those of an OMB approval.  Since SSA does </w:t>
      </w:r>
      <w:r w:rsidRPr="00C820DE">
        <w:rPr>
          <w:rFonts w:ascii="Times New Roman" w:hAnsi="Times New Roman"/>
          <w:bCs/>
          <w:iCs/>
        </w:rPr>
        <w:tab/>
        <w:t>not periodically revise and reprint its public-use forms (e.g., on an annual basis), OMB granted this exemption so SSA would not have to destroy stocks of otherwise useable forms with expired OMB approval dates, avoiding Government waste</w:t>
      </w:r>
      <w:r w:rsidRPr="00C820DE">
        <w:rPr>
          <w:rFonts w:ascii="Times New Roman" w:hAnsi="Times New Roman"/>
          <w:bCs/>
          <w:iCs/>
        </w:rPr>
        <w:t>.</w:t>
      </w:r>
    </w:p>
    <w:p w:rsidR="00C820DE" w:rsidRPr="00187200" w:rsidRDefault="00C820DE" w:rsidP="00C820DE">
      <w:pPr>
        <w:pStyle w:val="ListParagraph"/>
        <w:ind w:left="1080"/>
        <w:rPr>
          <w:rFonts w:ascii="Times New Roman" w:hAnsi="Times New Roman"/>
          <w:b/>
          <w:u w:val="single"/>
        </w:rPr>
      </w:pPr>
    </w:p>
    <w:p w:rsidR="00187200" w:rsidRPr="00C820DE" w:rsidRDefault="00C820DE" w:rsidP="00187200">
      <w:pPr>
        <w:pStyle w:val="ListParagraph"/>
        <w:numPr>
          <w:ilvl w:val="0"/>
          <w:numId w:val="34"/>
        </w:numPr>
        <w:rPr>
          <w:rFonts w:ascii="Times New Roman" w:hAnsi="Times New Roman"/>
          <w:b/>
          <w:u w:val="single"/>
        </w:rPr>
      </w:pPr>
      <w:r w:rsidRPr="00845D4D">
        <w:rPr>
          <w:rFonts w:ascii="Times New Roman" w:hAnsi="Times New Roman"/>
          <w:b/>
        </w:rPr>
        <w:t>Exceptions to Certification Statement</w:t>
      </w:r>
    </w:p>
    <w:p w:rsidR="00C820DE" w:rsidRPr="00C820DE" w:rsidRDefault="00C820DE" w:rsidP="00C820DE">
      <w:pPr>
        <w:pStyle w:val="ListParagraph"/>
        <w:ind w:left="1080"/>
        <w:rPr>
          <w:rFonts w:ascii="Times New Roman" w:hAnsi="Times New Roman"/>
          <w:b/>
        </w:rPr>
      </w:pPr>
      <w:r w:rsidRPr="00C820DE">
        <w:rPr>
          <w:rFonts w:ascii="Times New Roman" w:hAnsi="Times New Roman"/>
          <w:bCs/>
          <w:iCs/>
        </w:rPr>
        <w:t>SSA is not requesting an exception to the requir</w:t>
      </w:r>
      <w:r>
        <w:rPr>
          <w:rFonts w:ascii="Times New Roman" w:hAnsi="Times New Roman"/>
          <w:bCs/>
          <w:iCs/>
        </w:rPr>
        <w:t xml:space="preserve">ement to display an expiration </w:t>
      </w:r>
      <w:r w:rsidRPr="00C820DE">
        <w:rPr>
          <w:rFonts w:ascii="Times New Roman" w:hAnsi="Times New Roman"/>
          <w:bCs/>
          <w:iCs/>
        </w:rPr>
        <w:t>date</w:t>
      </w:r>
      <w:r w:rsidRPr="00C820DE">
        <w:rPr>
          <w:rFonts w:ascii="Times New Roman" w:hAnsi="Times New Roman"/>
          <w:bCs/>
          <w:iCs/>
        </w:rPr>
        <w:t>.</w:t>
      </w:r>
    </w:p>
    <w:p w:rsidR="00187200" w:rsidRPr="00187200" w:rsidRDefault="00187200" w:rsidP="00187200">
      <w:pPr>
        <w:pStyle w:val="ListParagraph"/>
        <w:rPr>
          <w:rFonts w:ascii="Times New Roman" w:hAnsi="Times New Roman"/>
          <w:b/>
        </w:rPr>
      </w:pPr>
    </w:p>
    <w:p w:rsidR="00F3187C" w:rsidRPr="00C820DE" w:rsidRDefault="00F3187C" w:rsidP="009C082D">
      <w:pPr>
        <w:pStyle w:val="ListParagraph"/>
        <w:numPr>
          <w:ilvl w:val="0"/>
          <w:numId w:val="33"/>
        </w:numPr>
        <w:rPr>
          <w:rFonts w:ascii="Times New Roman" w:hAnsi="Times New Roman"/>
          <w:b/>
        </w:rPr>
      </w:pPr>
      <w:r w:rsidRPr="00C820DE">
        <w:rPr>
          <w:rFonts w:ascii="Times New Roman" w:hAnsi="Times New Roman"/>
          <w:b/>
          <w:u w:val="single"/>
        </w:rPr>
        <w:t>Collections of Information Employing Statistical Methods</w:t>
      </w:r>
    </w:p>
    <w:p w:rsidR="00F3187C" w:rsidRPr="00845D4D" w:rsidRDefault="009C082D" w:rsidP="00E941FF">
      <w:pPr>
        <w:ind w:left="720"/>
        <w:rPr>
          <w:rFonts w:ascii="Times New Roman" w:hAnsi="Times New Roman"/>
        </w:rPr>
      </w:pPr>
      <w:r>
        <w:rPr>
          <w:rFonts w:ascii="Times New Roman" w:hAnsi="Times New Roman"/>
        </w:rPr>
        <w:tab/>
      </w:r>
    </w:p>
    <w:p w:rsidR="00603D9C" w:rsidRPr="00845D4D" w:rsidRDefault="0003404C" w:rsidP="00C820D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bookmarkStart w:id="0" w:name="_GoBack"/>
      <w:bookmarkEnd w:id="0"/>
      <w:r>
        <w:rPr>
          <w:rFonts w:ascii="Times New Roman" w:hAnsi="Times New Roman"/>
          <w:b w:val="0"/>
          <w:i w:val="0"/>
        </w:rPr>
        <w:t>SSA</w:t>
      </w:r>
      <w:r w:rsidR="00603D9C" w:rsidRPr="00845D4D">
        <w:rPr>
          <w:rFonts w:ascii="Times New Roman" w:hAnsi="Times New Roman"/>
          <w:b w:val="0"/>
          <w:i w:val="0"/>
        </w:rPr>
        <w:t xml:space="preserve"> does not use statistical methods for this information collection. </w:t>
      </w:r>
    </w:p>
    <w:sectPr w:rsidR="00603D9C" w:rsidRPr="00845D4D" w:rsidSect="00187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1C" w:rsidRDefault="00B6091C">
      <w:r>
        <w:separator/>
      </w:r>
    </w:p>
  </w:endnote>
  <w:endnote w:type="continuationSeparator" w:id="0">
    <w:p w:rsidR="00B6091C" w:rsidRDefault="00B6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1C" w:rsidRDefault="00B6091C">
      <w:r>
        <w:separator/>
      </w:r>
    </w:p>
  </w:footnote>
  <w:footnote w:type="continuationSeparator" w:id="0">
    <w:p w:rsidR="00B6091C" w:rsidRDefault="00B60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BB449B9C"/>
    <w:lvl w:ilvl="0" w:tplc="561CE4FE">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5F058A1"/>
    <w:multiLevelType w:val="hybridMultilevel"/>
    <w:tmpl w:val="D20E0AAA"/>
    <w:lvl w:ilvl="0" w:tplc="8AE86CA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9577D9"/>
    <w:multiLevelType w:val="hybridMultilevel"/>
    <w:tmpl w:val="88DA922C"/>
    <w:lvl w:ilvl="0" w:tplc="1516689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A605A35"/>
    <w:multiLevelType w:val="singleLevel"/>
    <w:tmpl w:val="EAF2E822"/>
    <w:lvl w:ilvl="0">
      <w:start w:val="5"/>
      <w:numFmt w:val="decimal"/>
      <w:lvlText w:val="%1."/>
      <w:lvlJc w:val="left"/>
      <w:pPr>
        <w:tabs>
          <w:tab w:val="num" w:pos="450"/>
        </w:tabs>
        <w:ind w:left="450" w:hanging="360"/>
      </w:pPr>
      <w:rPr>
        <w:rFonts w:hint="default"/>
        <w:b w:val="0"/>
        <w:bCs/>
      </w:rPr>
    </w:lvl>
  </w:abstractNum>
  <w:abstractNum w:abstractNumId="2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6F329C"/>
    <w:multiLevelType w:val="hybridMultilevel"/>
    <w:tmpl w:val="7EF27310"/>
    <w:lvl w:ilvl="0" w:tplc="A1E6710C">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37B0894"/>
    <w:multiLevelType w:val="singleLevel"/>
    <w:tmpl w:val="DA5230FC"/>
    <w:lvl w:ilvl="0">
      <w:start w:val="1"/>
      <w:numFmt w:val="decimal"/>
      <w:lvlText w:val="%1."/>
      <w:lvlJc w:val="left"/>
      <w:pPr>
        <w:tabs>
          <w:tab w:val="num" w:pos="1440"/>
        </w:tabs>
        <w:ind w:left="1440" w:hanging="720"/>
      </w:pPr>
    </w:lvl>
  </w:abstractNum>
  <w:abstractNum w:abstractNumId="26">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CC03B5"/>
    <w:multiLevelType w:val="singleLevel"/>
    <w:tmpl w:val="D97C0FF4"/>
    <w:lvl w:ilvl="0">
      <w:start w:val="14"/>
      <w:numFmt w:val="decimal"/>
      <w:lvlText w:val="%1."/>
      <w:lvlJc w:val="left"/>
      <w:pPr>
        <w:tabs>
          <w:tab w:val="num" w:pos="360"/>
        </w:tabs>
        <w:ind w:left="360" w:hanging="360"/>
      </w:pPr>
      <w:rPr>
        <w:rFonts w:hint="default"/>
        <w:b w:val="0"/>
        <w:bCs/>
      </w:rPr>
    </w:lvl>
  </w:abstractNum>
  <w:abstractNum w:abstractNumId="28">
    <w:nsid w:val="76E50D95"/>
    <w:multiLevelType w:val="hybridMultilevel"/>
    <w:tmpl w:val="EAB6DC32"/>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66410B"/>
    <w:multiLevelType w:val="singleLevel"/>
    <w:tmpl w:val="FA0EAA5A"/>
    <w:lvl w:ilvl="0">
      <w:start w:val="2"/>
      <w:numFmt w:val="decimal"/>
      <w:lvlText w:val="%1."/>
      <w:lvlJc w:val="left"/>
      <w:pPr>
        <w:tabs>
          <w:tab w:val="num" w:pos="720"/>
        </w:tabs>
        <w:ind w:left="720" w:hanging="720"/>
      </w:pPr>
      <w:rPr>
        <w:rFonts w:hint="default"/>
        <w:b w:val="0"/>
        <w:i w:val="0"/>
      </w:rPr>
    </w:lvl>
  </w:abstractNum>
  <w:abstractNum w:abstractNumId="31">
    <w:nsid w:val="7A9B5E7D"/>
    <w:multiLevelType w:val="singleLevel"/>
    <w:tmpl w:val="14AA3EA2"/>
    <w:lvl w:ilvl="0">
      <w:start w:val="8"/>
      <w:numFmt w:val="decimal"/>
      <w:lvlText w:val="%1."/>
      <w:lvlJc w:val="left"/>
      <w:pPr>
        <w:tabs>
          <w:tab w:val="num" w:pos="720"/>
        </w:tabs>
        <w:ind w:left="720" w:hanging="720"/>
      </w:pPr>
      <w:rPr>
        <w:rFonts w:hint="default"/>
        <w:b w:val="0"/>
      </w:rPr>
    </w:lvl>
  </w:abstractNum>
  <w:abstractNum w:abstractNumId="32">
    <w:nsid w:val="7B35683E"/>
    <w:multiLevelType w:val="hybridMultilevel"/>
    <w:tmpl w:val="E376A4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7"/>
  </w:num>
  <w:num w:numId="3">
    <w:abstractNumId w:val="2"/>
  </w:num>
  <w:num w:numId="4">
    <w:abstractNumId w:val="13"/>
  </w:num>
  <w:num w:numId="5">
    <w:abstractNumId w:val="7"/>
  </w:num>
  <w:num w:numId="6">
    <w:abstractNumId w:val="18"/>
  </w:num>
  <w:num w:numId="7">
    <w:abstractNumId w:val="23"/>
  </w:num>
  <w:num w:numId="8">
    <w:abstractNumId w:val="26"/>
  </w:num>
  <w:num w:numId="9">
    <w:abstractNumId w:val="3"/>
  </w:num>
  <w:num w:numId="10">
    <w:abstractNumId w:val="1"/>
  </w:num>
  <w:num w:numId="11">
    <w:abstractNumId w:val="11"/>
  </w:num>
  <w:num w:numId="12">
    <w:abstractNumId w:val="14"/>
  </w:num>
  <w:num w:numId="13">
    <w:abstractNumId w:val="31"/>
  </w:num>
  <w:num w:numId="14">
    <w:abstractNumId w:val="6"/>
  </w:num>
  <w:num w:numId="15">
    <w:abstractNumId w:val="4"/>
  </w:num>
  <w:num w:numId="16">
    <w:abstractNumId w:val="30"/>
  </w:num>
  <w:num w:numId="17">
    <w:abstractNumId w:val="27"/>
  </w:num>
  <w:num w:numId="18">
    <w:abstractNumId w:val="20"/>
  </w:num>
  <w:num w:numId="19">
    <w:abstractNumId w:val="22"/>
  </w:num>
  <w:num w:numId="20">
    <w:abstractNumId w:val="33"/>
  </w:num>
  <w:num w:numId="21">
    <w:abstractNumId w:val="28"/>
  </w:num>
  <w:num w:numId="22">
    <w:abstractNumId w:val="12"/>
  </w:num>
  <w:num w:numId="23">
    <w:abstractNumId w:val="24"/>
  </w:num>
  <w:num w:numId="24">
    <w:abstractNumId w:val="19"/>
  </w:num>
  <w:num w:numId="25">
    <w:abstractNumId w:val="8"/>
  </w:num>
  <w:num w:numId="26">
    <w:abstractNumId w:val="0"/>
  </w:num>
  <w:num w:numId="27">
    <w:abstractNumId w:val="9"/>
  </w:num>
  <w:num w:numId="28">
    <w:abstractNumId w:val="29"/>
  </w:num>
  <w:num w:numId="29">
    <w:abstractNumId w:val="15"/>
  </w:num>
  <w:num w:numId="30">
    <w:abstractNumId w:val="21"/>
  </w:num>
  <w:num w:numId="31">
    <w:abstractNumId w:val="5"/>
  </w:num>
  <w:num w:numId="32">
    <w:abstractNumId w:val="25"/>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7C"/>
    <w:rsid w:val="0001222A"/>
    <w:rsid w:val="000225A8"/>
    <w:rsid w:val="0002365C"/>
    <w:rsid w:val="0003227E"/>
    <w:rsid w:val="0003404C"/>
    <w:rsid w:val="0003429F"/>
    <w:rsid w:val="00047FDD"/>
    <w:rsid w:val="0005184F"/>
    <w:rsid w:val="00064D9B"/>
    <w:rsid w:val="00071853"/>
    <w:rsid w:val="00082B5E"/>
    <w:rsid w:val="00082EB1"/>
    <w:rsid w:val="0009476D"/>
    <w:rsid w:val="00096DD3"/>
    <w:rsid w:val="00097BF7"/>
    <w:rsid w:val="000A2AC5"/>
    <w:rsid w:val="000B63C7"/>
    <w:rsid w:val="000C5610"/>
    <w:rsid w:val="000D222F"/>
    <w:rsid w:val="000D4954"/>
    <w:rsid w:val="000E6C2B"/>
    <w:rsid w:val="000E7376"/>
    <w:rsid w:val="000F0A56"/>
    <w:rsid w:val="0013093D"/>
    <w:rsid w:val="00131A98"/>
    <w:rsid w:val="00137462"/>
    <w:rsid w:val="00144BDF"/>
    <w:rsid w:val="001468FD"/>
    <w:rsid w:val="00156C70"/>
    <w:rsid w:val="001808F3"/>
    <w:rsid w:val="00185F63"/>
    <w:rsid w:val="00186650"/>
    <w:rsid w:val="00187200"/>
    <w:rsid w:val="00193019"/>
    <w:rsid w:val="001979BA"/>
    <w:rsid w:val="001A1C29"/>
    <w:rsid w:val="001B1248"/>
    <w:rsid w:val="001B761D"/>
    <w:rsid w:val="001C01FB"/>
    <w:rsid w:val="001C0CB6"/>
    <w:rsid w:val="001C1F35"/>
    <w:rsid w:val="001C23A0"/>
    <w:rsid w:val="001C3C38"/>
    <w:rsid w:val="001C6DC8"/>
    <w:rsid w:val="002067B8"/>
    <w:rsid w:val="00213B24"/>
    <w:rsid w:val="00231475"/>
    <w:rsid w:val="0023459C"/>
    <w:rsid w:val="00237D3E"/>
    <w:rsid w:val="0025642B"/>
    <w:rsid w:val="00264BFF"/>
    <w:rsid w:val="00287022"/>
    <w:rsid w:val="002A4033"/>
    <w:rsid w:val="002A7C6B"/>
    <w:rsid w:val="002D2A5E"/>
    <w:rsid w:val="002D7503"/>
    <w:rsid w:val="002E0F3C"/>
    <w:rsid w:val="002E5035"/>
    <w:rsid w:val="002F54AC"/>
    <w:rsid w:val="003044C2"/>
    <w:rsid w:val="00312C84"/>
    <w:rsid w:val="003178D2"/>
    <w:rsid w:val="00334C30"/>
    <w:rsid w:val="00335FE8"/>
    <w:rsid w:val="00343935"/>
    <w:rsid w:val="00350F43"/>
    <w:rsid w:val="00366F40"/>
    <w:rsid w:val="00374F83"/>
    <w:rsid w:val="00375F91"/>
    <w:rsid w:val="0038249A"/>
    <w:rsid w:val="003841F2"/>
    <w:rsid w:val="0038509F"/>
    <w:rsid w:val="00391702"/>
    <w:rsid w:val="003A511C"/>
    <w:rsid w:val="003C335F"/>
    <w:rsid w:val="003C3A20"/>
    <w:rsid w:val="003D2B3F"/>
    <w:rsid w:val="003F1D6D"/>
    <w:rsid w:val="003F3BE3"/>
    <w:rsid w:val="004141B6"/>
    <w:rsid w:val="00426533"/>
    <w:rsid w:val="00432BCC"/>
    <w:rsid w:val="004367FD"/>
    <w:rsid w:val="004401D3"/>
    <w:rsid w:val="004454BE"/>
    <w:rsid w:val="00450F1D"/>
    <w:rsid w:val="004743D0"/>
    <w:rsid w:val="004750F5"/>
    <w:rsid w:val="00485049"/>
    <w:rsid w:val="00487CEF"/>
    <w:rsid w:val="00493763"/>
    <w:rsid w:val="004C1B46"/>
    <w:rsid w:val="004C7F6A"/>
    <w:rsid w:val="004D0BED"/>
    <w:rsid w:val="004D3703"/>
    <w:rsid w:val="004E07C8"/>
    <w:rsid w:val="004E0B1C"/>
    <w:rsid w:val="004F078A"/>
    <w:rsid w:val="004F08C7"/>
    <w:rsid w:val="004F3A74"/>
    <w:rsid w:val="00517554"/>
    <w:rsid w:val="005178BC"/>
    <w:rsid w:val="005233AC"/>
    <w:rsid w:val="00524559"/>
    <w:rsid w:val="00532B95"/>
    <w:rsid w:val="00547E07"/>
    <w:rsid w:val="005549E7"/>
    <w:rsid w:val="00554F2F"/>
    <w:rsid w:val="0055668B"/>
    <w:rsid w:val="00562326"/>
    <w:rsid w:val="00575611"/>
    <w:rsid w:val="0058185D"/>
    <w:rsid w:val="005A0730"/>
    <w:rsid w:val="005A121E"/>
    <w:rsid w:val="005A6ED5"/>
    <w:rsid w:val="005A7931"/>
    <w:rsid w:val="005B4A32"/>
    <w:rsid w:val="005C0623"/>
    <w:rsid w:val="005C5867"/>
    <w:rsid w:val="005C7002"/>
    <w:rsid w:val="005F18EF"/>
    <w:rsid w:val="005F4B49"/>
    <w:rsid w:val="00603D9C"/>
    <w:rsid w:val="006055B7"/>
    <w:rsid w:val="00607658"/>
    <w:rsid w:val="00607E3C"/>
    <w:rsid w:val="00637E22"/>
    <w:rsid w:val="00641091"/>
    <w:rsid w:val="0064426C"/>
    <w:rsid w:val="00646802"/>
    <w:rsid w:val="00646BCE"/>
    <w:rsid w:val="00646C21"/>
    <w:rsid w:val="00652A09"/>
    <w:rsid w:val="00654E20"/>
    <w:rsid w:val="006629AE"/>
    <w:rsid w:val="006659CB"/>
    <w:rsid w:val="0067608A"/>
    <w:rsid w:val="00683B2E"/>
    <w:rsid w:val="006A4D16"/>
    <w:rsid w:val="006A56BD"/>
    <w:rsid w:val="006A5811"/>
    <w:rsid w:val="006C09BA"/>
    <w:rsid w:val="006C0A01"/>
    <w:rsid w:val="006C270A"/>
    <w:rsid w:val="006C6393"/>
    <w:rsid w:val="006C71C5"/>
    <w:rsid w:val="006E0B0A"/>
    <w:rsid w:val="006E501C"/>
    <w:rsid w:val="006F375E"/>
    <w:rsid w:val="00712FA3"/>
    <w:rsid w:val="00713239"/>
    <w:rsid w:val="00714B73"/>
    <w:rsid w:val="00715E80"/>
    <w:rsid w:val="00742929"/>
    <w:rsid w:val="00753343"/>
    <w:rsid w:val="007761C6"/>
    <w:rsid w:val="007B7320"/>
    <w:rsid w:val="007C2428"/>
    <w:rsid w:val="007D07CA"/>
    <w:rsid w:val="007D70EA"/>
    <w:rsid w:val="007E7490"/>
    <w:rsid w:val="007F7C09"/>
    <w:rsid w:val="00805FCF"/>
    <w:rsid w:val="00807112"/>
    <w:rsid w:val="00807685"/>
    <w:rsid w:val="00813608"/>
    <w:rsid w:val="00815110"/>
    <w:rsid w:val="008158F5"/>
    <w:rsid w:val="00822922"/>
    <w:rsid w:val="0082503B"/>
    <w:rsid w:val="00826823"/>
    <w:rsid w:val="00830A67"/>
    <w:rsid w:val="00845D4D"/>
    <w:rsid w:val="00850DE5"/>
    <w:rsid w:val="0085120E"/>
    <w:rsid w:val="00853000"/>
    <w:rsid w:val="008644F6"/>
    <w:rsid w:val="00867104"/>
    <w:rsid w:val="00877BA7"/>
    <w:rsid w:val="00882FC1"/>
    <w:rsid w:val="00883F29"/>
    <w:rsid w:val="00884E42"/>
    <w:rsid w:val="00894A6F"/>
    <w:rsid w:val="00895FF2"/>
    <w:rsid w:val="00897863"/>
    <w:rsid w:val="008B10B7"/>
    <w:rsid w:val="008C1AA1"/>
    <w:rsid w:val="008C61C6"/>
    <w:rsid w:val="008D7CAF"/>
    <w:rsid w:val="008E3AD4"/>
    <w:rsid w:val="008F2650"/>
    <w:rsid w:val="008F6C98"/>
    <w:rsid w:val="008F71F9"/>
    <w:rsid w:val="00906FEB"/>
    <w:rsid w:val="0091139A"/>
    <w:rsid w:val="0093547E"/>
    <w:rsid w:val="00936652"/>
    <w:rsid w:val="00941583"/>
    <w:rsid w:val="009463A2"/>
    <w:rsid w:val="00950930"/>
    <w:rsid w:val="00953FA0"/>
    <w:rsid w:val="009549E9"/>
    <w:rsid w:val="00974B03"/>
    <w:rsid w:val="00977369"/>
    <w:rsid w:val="009851B2"/>
    <w:rsid w:val="00985F66"/>
    <w:rsid w:val="00987390"/>
    <w:rsid w:val="009A0F16"/>
    <w:rsid w:val="009A2931"/>
    <w:rsid w:val="009A3194"/>
    <w:rsid w:val="009A46AF"/>
    <w:rsid w:val="009A6E2B"/>
    <w:rsid w:val="009B3386"/>
    <w:rsid w:val="009C082D"/>
    <w:rsid w:val="009D30D0"/>
    <w:rsid w:val="009D4048"/>
    <w:rsid w:val="009E44EB"/>
    <w:rsid w:val="009E578A"/>
    <w:rsid w:val="009E5D75"/>
    <w:rsid w:val="009F6A88"/>
    <w:rsid w:val="00A00BEB"/>
    <w:rsid w:val="00A0127C"/>
    <w:rsid w:val="00A119DD"/>
    <w:rsid w:val="00A1257D"/>
    <w:rsid w:val="00A14487"/>
    <w:rsid w:val="00A251FF"/>
    <w:rsid w:val="00A41E5A"/>
    <w:rsid w:val="00A51F3D"/>
    <w:rsid w:val="00A577D4"/>
    <w:rsid w:val="00A66C72"/>
    <w:rsid w:val="00A70C8A"/>
    <w:rsid w:val="00A717AF"/>
    <w:rsid w:val="00A92EE6"/>
    <w:rsid w:val="00AA21F0"/>
    <w:rsid w:val="00AA5FEF"/>
    <w:rsid w:val="00AB635A"/>
    <w:rsid w:val="00AB6524"/>
    <w:rsid w:val="00AC1537"/>
    <w:rsid w:val="00AC209A"/>
    <w:rsid w:val="00AD134B"/>
    <w:rsid w:val="00AD1D60"/>
    <w:rsid w:val="00AD7F82"/>
    <w:rsid w:val="00AE0390"/>
    <w:rsid w:val="00AE7149"/>
    <w:rsid w:val="00B006D2"/>
    <w:rsid w:val="00B04AFB"/>
    <w:rsid w:val="00B0733B"/>
    <w:rsid w:val="00B16B32"/>
    <w:rsid w:val="00B17C50"/>
    <w:rsid w:val="00B240AE"/>
    <w:rsid w:val="00B3199B"/>
    <w:rsid w:val="00B35CBC"/>
    <w:rsid w:val="00B4607F"/>
    <w:rsid w:val="00B50E30"/>
    <w:rsid w:val="00B6091C"/>
    <w:rsid w:val="00B613A5"/>
    <w:rsid w:val="00B75110"/>
    <w:rsid w:val="00B82837"/>
    <w:rsid w:val="00B92181"/>
    <w:rsid w:val="00BA4081"/>
    <w:rsid w:val="00BA7329"/>
    <w:rsid w:val="00BB743B"/>
    <w:rsid w:val="00BE6A09"/>
    <w:rsid w:val="00BF67D2"/>
    <w:rsid w:val="00C00DAB"/>
    <w:rsid w:val="00C02A28"/>
    <w:rsid w:val="00C05ABF"/>
    <w:rsid w:val="00C1603C"/>
    <w:rsid w:val="00C16EB3"/>
    <w:rsid w:val="00C2535C"/>
    <w:rsid w:val="00C27AE2"/>
    <w:rsid w:val="00C361B2"/>
    <w:rsid w:val="00C402A0"/>
    <w:rsid w:val="00C43FA2"/>
    <w:rsid w:val="00C6542A"/>
    <w:rsid w:val="00C800DC"/>
    <w:rsid w:val="00C81B45"/>
    <w:rsid w:val="00C820DE"/>
    <w:rsid w:val="00CA2335"/>
    <w:rsid w:val="00CA2D4C"/>
    <w:rsid w:val="00CA5220"/>
    <w:rsid w:val="00CB5CD3"/>
    <w:rsid w:val="00CC0811"/>
    <w:rsid w:val="00CC6F15"/>
    <w:rsid w:val="00CD2EF5"/>
    <w:rsid w:val="00CF49E6"/>
    <w:rsid w:val="00D04269"/>
    <w:rsid w:val="00D10B6A"/>
    <w:rsid w:val="00D1390D"/>
    <w:rsid w:val="00D25253"/>
    <w:rsid w:val="00D3192F"/>
    <w:rsid w:val="00D449E3"/>
    <w:rsid w:val="00D53A85"/>
    <w:rsid w:val="00D54992"/>
    <w:rsid w:val="00D60215"/>
    <w:rsid w:val="00D666FA"/>
    <w:rsid w:val="00D80003"/>
    <w:rsid w:val="00D834BD"/>
    <w:rsid w:val="00D8550D"/>
    <w:rsid w:val="00D948D2"/>
    <w:rsid w:val="00D978CE"/>
    <w:rsid w:val="00DB07FA"/>
    <w:rsid w:val="00DC1214"/>
    <w:rsid w:val="00DD1FE6"/>
    <w:rsid w:val="00DD2DAD"/>
    <w:rsid w:val="00DD3920"/>
    <w:rsid w:val="00DD6B90"/>
    <w:rsid w:val="00DE3120"/>
    <w:rsid w:val="00DE389D"/>
    <w:rsid w:val="00DF0C3C"/>
    <w:rsid w:val="00DF1139"/>
    <w:rsid w:val="00DF2274"/>
    <w:rsid w:val="00E10D52"/>
    <w:rsid w:val="00E11FD1"/>
    <w:rsid w:val="00E12990"/>
    <w:rsid w:val="00E140FB"/>
    <w:rsid w:val="00E15788"/>
    <w:rsid w:val="00E17939"/>
    <w:rsid w:val="00E23B0C"/>
    <w:rsid w:val="00E3002B"/>
    <w:rsid w:val="00E30CE3"/>
    <w:rsid w:val="00E44356"/>
    <w:rsid w:val="00E51033"/>
    <w:rsid w:val="00E5274F"/>
    <w:rsid w:val="00E6368A"/>
    <w:rsid w:val="00E63D12"/>
    <w:rsid w:val="00E63E12"/>
    <w:rsid w:val="00E65088"/>
    <w:rsid w:val="00E658BA"/>
    <w:rsid w:val="00E65DBD"/>
    <w:rsid w:val="00E7119C"/>
    <w:rsid w:val="00E766E3"/>
    <w:rsid w:val="00E77DD0"/>
    <w:rsid w:val="00E87C69"/>
    <w:rsid w:val="00E92E26"/>
    <w:rsid w:val="00E93248"/>
    <w:rsid w:val="00E941FF"/>
    <w:rsid w:val="00E94ADE"/>
    <w:rsid w:val="00EA09FC"/>
    <w:rsid w:val="00EA2D22"/>
    <w:rsid w:val="00EA306F"/>
    <w:rsid w:val="00EC4673"/>
    <w:rsid w:val="00EC47F0"/>
    <w:rsid w:val="00EC7D90"/>
    <w:rsid w:val="00EE0287"/>
    <w:rsid w:val="00EE103D"/>
    <w:rsid w:val="00EE2288"/>
    <w:rsid w:val="00EE4E32"/>
    <w:rsid w:val="00EE6C46"/>
    <w:rsid w:val="00EF22E1"/>
    <w:rsid w:val="00EF454D"/>
    <w:rsid w:val="00F16782"/>
    <w:rsid w:val="00F277EA"/>
    <w:rsid w:val="00F3187C"/>
    <w:rsid w:val="00F33F89"/>
    <w:rsid w:val="00F462A0"/>
    <w:rsid w:val="00F5133A"/>
    <w:rsid w:val="00F616D7"/>
    <w:rsid w:val="00F72AF4"/>
    <w:rsid w:val="00F7481C"/>
    <w:rsid w:val="00F760A0"/>
    <w:rsid w:val="00F76D7E"/>
    <w:rsid w:val="00F86879"/>
    <w:rsid w:val="00F91D82"/>
    <w:rsid w:val="00FA6207"/>
    <w:rsid w:val="00FB4778"/>
    <w:rsid w:val="00FC17AE"/>
    <w:rsid w:val="00FC65A6"/>
    <w:rsid w:val="00FC6E86"/>
    <w:rsid w:val="00FF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87C"/>
    <w:pPr>
      <w:widowControl w:val="0"/>
    </w:pPr>
    <w:rPr>
      <w:rFonts w:ascii="Courier" w:hAnsi="Courier"/>
      <w:snapToGrid w:val="0"/>
      <w:sz w:val="24"/>
      <w:szCs w:val="24"/>
    </w:rPr>
  </w:style>
  <w:style w:type="paragraph" w:styleId="Heading1">
    <w:name w:val="heading 1"/>
    <w:basedOn w:val="Normal"/>
    <w:next w:val="Normal"/>
    <w:qFormat/>
    <w:rsid w:val="00F3187C"/>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F3187C"/>
    <w:pPr>
      <w:keepNext/>
      <w:jc w:val="right"/>
      <w:outlineLvl w:val="5"/>
    </w:pPr>
    <w:rPr>
      <w:b/>
      <w:bCs/>
    </w:rPr>
  </w:style>
  <w:style w:type="paragraph" w:styleId="Heading7">
    <w:name w:val="heading 7"/>
    <w:basedOn w:val="Normal"/>
    <w:next w:val="Normal"/>
    <w:qFormat/>
    <w:rsid w:val="00F3187C"/>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187C"/>
    <w:pPr>
      <w:tabs>
        <w:tab w:val="center" w:pos="4320"/>
        <w:tab w:val="right" w:pos="8640"/>
      </w:tabs>
    </w:pPr>
  </w:style>
  <w:style w:type="paragraph" w:styleId="BodyText2">
    <w:name w:val="Body Text 2"/>
    <w:basedOn w:val="Normal"/>
    <w:link w:val="BodyText2Char"/>
    <w:rsid w:val="00F318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F3187C"/>
    <w:rPr>
      <w:i/>
      <w:iCs/>
    </w:rPr>
  </w:style>
  <w:style w:type="table" w:styleId="TableGrid">
    <w:name w:val="Table Grid"/>
    <w:basedOn w:val="TableNormal"/>
    <w:rsid w:val="00F3187C"/>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3187C"/>
    <w:pPr>
      <w:ind w:left="720"/>
      <w:contextualSpacing/>
    </w:pPr>
  </w:style>
  <w:style w:type="paragraph" w:styleId="NoSpacing">
    <w:name w:val="No Spacing"/>
    <w:qFormat/>
    <w:rsid w:val="00F3187C"/>
    <w:rPr>
      <w:sz w:val="24"/>
      <w:szCs w:val="24"/>
      <w:lang w:bidi="en-US"/>
    </w:rPr>
  </w:style>
  <w:style w:type="character" w:customStyle="1" w:styleId="BodyText2Char">
    <w:name w:val="Body Text 2 Char"/>
    <w:link w:val="BodyText2"/>
    <w:rsid w:val="00F3187C"/>
    <w:rPr>
      <w:rFonts w:ascii="Courier" w:hAnsi="Courier"/>
      <w:b/>
      <w:bCs/>
      <w:i/>
      <w:iCs/>
      <w:snapToGrid w:val="0"/>
      <w:sz w:val="24"/>
      <w:szCs w:val="24"/>
      <w:lang w:val="en-US" w:eastAsia="en-US" w:bidi="ar-SA"/>
    </w:rPr>
  </w:style>
  <w:style w:type="character" w:customStyle="1" w:styleId="HeaderChar">
    <w:name w:val="Header Char"/>
    <w:link w:val="Header"/>
    <w:rsid w:val="00F3187C"/>
    <w:rPr>
      <w:rFonts w:ascii="Courier" w:hAnsi="Courier"/>
      <w:snapToGrid w:val="0"/>
      <w:sz w:val="24"/>
      <w:szCs w:val="24"/>
      <w:lang w:val="en-US" w:eastAsia="en-US" w:bidi="ar-SA"/>
    </w:rPr>
  </w:style>
  <w:style w:type="paragraph" w:styleId="BodyTextIndent">
    <w:name w:val="Body Text Indent"/>
    <w:basedOn w:val="Normal"/>
    <w:rsid w:val="00F3187C"/>
    <w:pPr>
      <w:spacing w:after="120"/>
      <w:ind w:left="360"/>
    </w:pPr>
  </w:style>
  <w:style w:type="paragraph" w:styleId="BalloonText">
    <w:name w:val="Balloon Text"/>
    <w:basedOn w:val="Normal"/>
    <w:link w:val="BalloonTextChar"/>
    <w:rsid w:val="009549E9"/>
    <w:rPr>
      <w:rFonts w:ascii="Tahoma" w:hAnsi="Tahoma" w:cs="Tahoma"/>
      <w:sz w:val="16"/>
      <w:szCs w:val="16"/>
    </w:rPr>
  </w:style>
  <w:style w:type="character" w:customStyle="1" w:styleId="BalloonTextChar">
    <w:name w:val="Balloon Text Char"/>
    <w:link w:val="BalloonText"/>
    <w:rsid w:val="009549E9"/>
    <w:rPr>
      <w:rFonts w:ascii="Tahoma" w:hAnsi="Tahoma" w:cs="Tahoma"/>
      <w:snapToGrid/>
      <w:sz w:val="16"/>
      <w:szCs w:val="16"/>
    </w:rPr>
  </w:style>
  <w:style w:type="character" w:styleId="CommentReference">
    <w:name w:val="annotation reference"/>
    <w:rsid w:val="009549E9"/>
    <w:rPr>
      <w:sz w:val="16"/>
      <w:szCs w:val="16"/>
    </w:rPr>
  </w:style>
  <w:style w:type="paragraph" w:styleId="CommentText">
    <w:name w:val="annotation text"/>
    <w:basedOn w:val="Normal"/>
    <w:link w:val="CommentTextChar"/>
    <w:rsid w:val="009549E9"/>
    <w:rPr>
      <w:sz w:val="20"/>
      <w:szCs w:val="20"/>
    </w:rPr>
  </w:style>
  <w:style w:type="character" w:customStyle="1" w:styleId="CommentTextChar">
    <w:name w:val="Comment Text Char"/>
    <w:link w:val="CommentText"/>
    <w:rsid w:val="009549E9"/>
    <w:rPr>
      <w:rFonts w:ascii="Courier" w:hAnsi="Courier"/>
      <w:snapToGrid/>
    </w:rPr>
  </w:style>
  <w:style w:type="paragraph" w:styleId="CommentSubject">
    <w:name w:val="annotation subject"/>
    <w:basedOn w:val="CommentText"/>
    <w:next w:val="CommentText"/>
    <w:link w:val="CommentSubjectChar"/>
    <w:rsid w:val="009549E9"/>
    <w:rPr>
      <w:b/>
      <w:bCs/>
    </w:rPr>
  </w:style>
  <w:style w:type="character" w:customStyle="1" w:styleId="CommentSubjectChar">
    <w:name w:val="Comment Subject Char"/>
    <w:link w:val="CommentSubject"/>
    <w:rsid w:val="009549E9"/>
    <w:rPr>
      <w:rFonts w:ascii="Courier" w:hAnsi="Courier"/>
      <w:b/>
      <w:bCs/>
      <w:snapToGrid/>
    </w:rPr>
  </w:style>
  <w:style w:type="paragraph" w:styleId="NormalWeb">
    <w:name w:val="Normal (Web)"/>
    <w:basedOn w:val="Normal"/>
    <w:uiPriority w:val="99"/>
    <w:unhideWhenUsed/>
    <w:rsid w:val="00366F40"/>
    <w:pPr>
      <w:widowControl/>
      <w:spacing w:after="300"/>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87C"/>
    <w:pPr>
      <w:widowControl w:val="0"/>
    </w:pPr>
    <w:rPr>
      <w:rFonts w:ascii="Courier" w:hAnsi="Courier"/>
      <w:snapToGrid w:val="0"/>
      <w:sz w:val="24"/>
      <w:szCs w:val="24"/>
    </w:rPr>
  </w:style>
  <w:style w:type="paragraph" w:styleId="Heading1">
    <w:name w:val="heading 1"/>
    <w:basedOn w:val="Normal"/>
    <w:next w:val="Normal"/>
    <w:qFormat/>
    <w:rsid w:val="00F3187C"/>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F3187C"/>
    <w:pPr>
      <w:keepNext/>
      <w:jc w:val="right"/>
      <w:outlineLvl w:val="5"/>
    </w:pPr>
    <w:rPr>
      <w:b/>
      <w:bCs/>
    </w:rPr>
  </w:style>
  <w:style w:type="paragraph" w:styleId="Heading7">
    <w:name w:val="heading 7"/>
    <w:basedOn w:val="Normal"/>
    <w:next w:val="Normal"/>
    <w:qFormat/>
    <w:rsid w:val="00F3187C"/>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187C"/>
    <w:pPr>
      <w:tabs>
        <w:tab w:val="center" w:pos="4320"/>
        <w:tab w:val="right" w:pos="8640"/>
      </w:tabs>
    </w:pPr>
  </w:style>
  <w:style w:type="paragraph" w:styleId="BodyText2">
    <w:name w:val="Body Text 2"/>
    <w:basedOn w:val="Normal"/>
    <w:link w:val="BodyText2Char"/>
    <w:rsid w:val="00F318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F3187C"/>
    <w:rPr>
      <w:i/>
      <w:iCs/>
    </w:rPr>
  </w:style>
  <w:style w:type="table" w:styleId="TableGrid">
    <w:name w:val="Table Grid"/>
    <w:basedOn w:val="TableNormal"/>
    <w:rsid w:val="00F3187C"/>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3187C"/>
    <w:pPr>
      <w:ind w:left="720"/>
      <w:contextualSpacing/>
    </w:pPr>
  </w:style>
  <w:style w:type="paragraph" w:styleId="NoSpacing">
    <w:name w:val="No Spacing"/>
    <w:qFormat/>
    <w:rsid w:val="00F3187C"/>
    <w:rPr>
      <w:sz w:val="24"/>
      <w:szCs w:val="24"/>
      <w:lang w:bidi="en-US"/>
    </w:rPr>
  </w:style>
  <w:style w:type="character" w:customStyle="1" w:styleId="BodyText2Char">
    <w:name w:val="Body Text 2 Char"/>
    <w:link w:val="BodyText2"/>
    <w:rsid w:val="00F3187C"/>
    <w:rPr>
      <w:rFonts w:ascii="Courier" w:hAnsi="Courier"/>
      <w:b/>
      <w:bCs/>
      <w:i/>
      <w:iCs/>
      <w:snapToGrid w:val="0"/>
      <w:sz w:val="24"/>
      <w:szCs w:val="24"/>
      <w:lang w:val="en-US" w:eastAsia="en-US" w:bidi="ar-SA"/>
    </w:rPr>
  </w:style>
  <w:style w:type="character" w:customStyle="1" w:styleId="HeaderChar">
    <w:name w:val="Header Char"/>
    <w:link w:val="Header"/>
    <w:rsid w:val="00F3187C"/>
    <w:rPr>
      <w:rFonts w:ascii="Courier" w:hAnsi="Courier"/>
      <w:snapToGrid w:val="0"/>
      <w:sz w:val="24"/>
      <w:szCs w:val="24"/>
      <w:lang w:val="en-US" w:eastAsia="en-US" w:bidi="ar-SA"/>
    </w:rPr>
  </w:style>
  <w:style w:type="paragraph" w:styleId="BodyTextIndent">
    <w:name w:val="Body Text Indent"/>
    <w:basedOn w:val="Normal"/>
    <w:rsid w:val="00F3187C"/>
    <w:pPr>
      <w:spacing w:after="120"/>
      <w:ind w:left="360"/>
    </w:pPr>
  </w:style>
  <w:style w:type="paragraph" w:styleId="BalloonText">
    <w:name w:val="Balloon Text"/>
    <w:basedOn w:val="Normal"/>
    <w:link w:val="BalloonTextChar"/>
    <w:rsid w:val="009549E9"/>
    <w:rPr>
      <w:rFonts w:ascii="Tahoma" w:hAnsi="Tahoma" w:cs="Tahoma"/>
      <w:sz w:val="16"/>
      <w:szCs w:val="16"/>
    </w:rPr>
  </w:style>
  <w:style w:type="character" w:customStyle="1" w:styleId="BalloonTextChar">
    <w:name w:val="Balloon Text Char"/>
    <w:link w:val="BalloonText"/>
    <w:rsid w:val="009549E9"/>
    <w:rPr>
      <w:rFonts w:ascii="Tahoma" w:hAnsi="Tahoma" w:cs="Tahoma"/>
      <w:snapToGrid/>
      <w:sz w:val="16"/>
      <w:szCs w:val="16"/>
    </w:rPr>
  </w:style>
  <w:style w:type="character" w:styleId="CommentReference">
    <w:name w:val="annotation reference"/>
    <w:rsid w:val="009549E9"/>
    <w:rPr>
      <w:sz w:val="16"/>
      <w:szCs w:val="16"/>
    </w:rPr>
  </w:style>
  <w:style w:type="paragraph" w:styleId="CommentText">
    <w:name w:val="annotation text"/>
    <w:basedOn w:val="Normal"/>
    <w:link w:val="CommentTextChar"/>
    <w:rsid w:val="009549E9"/>
    <w:rPr>
      <w:sz w:val="20"/>
      <w:szCs w:val="20"/>
    </w:rPr>
  </w:style>
  <w:style w:type="character" w:customStyle="1" w:styleId="CommentTextChar">
    <w:name w:val="Comment Text Char"/>
    <w:link w:val="CommentText"/>
    <w:rsid w:val="009549E9"/>
    <w:rPr>
      <w:rFonts w:ascii="Courier" w:hAnsi="Courier"/>
      <w:snapToGrid/>
    </w:rPr>
  </w:style>
  <w:style w:type="paragraph" w:styleId="CommentSubject">
    <w:name w:val="annotation subject"/>
    <w:basedOn w:val="CommentText"/>
    <w:next w:val="CommentText"/>
    <w:link w:val="CommentSubjectChar"/>
    <w:rsid w:val="009549E9"/>
    <w:rPr>
      <w:b/>
      <w:bCs/>
    </w:rPr>
  </w:style>
  <w:style w:type="character" w:customStyle="1" w:styleId="CommentSubjectChar">
    <w:name w:val="Comment Subject Char"/>
    <w:link w:val="CommentSubject"/>
    <w:rsid w:val="009549E9"/>
    <w:rPr>
      <w:rFonts w:ascii="Courier" w:hAnsi="Courier"/>
      <w:b/>
      <w:bCs/>
      <w:snapToGrid/>
    </w:rPr>
  </w:style>
  <w:style w:type="paragraph" w:styleId="NormalWeb">
    <w:name w:val="Normal (Web)"/>
    <w:basedOn w:val="Normal"/>
    <w:uiPriority w:val="99"/>
    <w:unhideWhenUsed/>
    <w:rsid w:val="00366F40"/>
    <w:pPr>
      <w:widowControl/>
      <w:spacing w:after="300"/>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TEMPLATE/INSTRUCTIONS:</vt:lpstr>
    </vt:vector>
  </TitlesOfParts>
  <Company>OIG</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TEMPLATE/INSTRUCTIONS:</dc:title>
  <dc:creator>Office of the Inspector General</dc:creator>
  <cp:lastModifiedBy>889123</cp:lastModifiedBy>
  <cp:revision>2</cp:revision>
  <cp:lastPrinted>2013-02-14T15:25:00Z</cp:lastPrinted>
  <dcterms:created xsi:type="dcterms:W3CDTF">2016-03-02T20:31:00Z</dcterms:created>
  <dcterms:modified xsi:type="dcterms:W3CDTF">2016-03-02T20:31:00Z</dcterms:modified>
</cp:coreProperties>
</file>