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76E" w:rsidRDefault="0080276E" w:rsidP="0080276E">
      <w:pPr>
        <w:framePr w:w="11520" w:h="1778" w:hRule="exact" w:hSpace="90" w:vSpace="90" w:wrap="auto" w:vAnchor="page" w:hAnchor="page" w:x="361" w:y="236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</w:pPr>
      <w:r>
        <w:rPr>
          <w:noProof/>
        </w:rPr>
        <w:drawing>
          <wp:inline distT="0" distB="0" distL="0" distR="0">
            <wp:extent cx="7315200" cy="11334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3" t="-449" r="-293" b="-4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DC1" w:rsidRDefault="00B95DC1">
      <w:pPr>
        <w:rPr>
          <w:sz w:val="24"/>
        </w:rPr>
      </w:pPr>
      <w:r>
        <w:rPr>
          <w:b/>
          <w:sz w:val="24"/>
        </w:rPr>
        <w:tab/>
      </w:r>
    </w:p>
    <w:p w:rsidR="00B95DC1" w:rsidRDefault="005213F4">
      <w:pPr>
        <w:rPr>
          <w:sz w:val="24"/>
        </w:rPr>
      </w:pPr>
      <w:r>
        <w:rPr>
          <w:sz w:val="24"/>
        </w:rPr>
        <w:t>10/</w:t>
      </w:r>
      <w:r w:rsidR="00633AB6">
        <w:rPr>
          <w:sz w:val="24"/>
        </w:rPr>
        <w:t>1</w:t>
      </w:r>
      <w:r w:rsidR="003D748A">
        <w:rPr>
          <w:sz w:val="24"/>
        </w:rPr>
        <w:t>4</w:t>
      </w:r>
      <w:r>
        <w:rPr>
          <w:sz w:val="24"/>
        </w:rPr>
        <w:t>/2015</w:t>
      </w:r>
    </w:p>
    <w:p w:rsidR="00B95DC1" w:rsidRDefault="00B95DC1">
      <w:pPr>
        <w:rPr>
          <w:sz w:val="24"/>
        </w:rPr>
      </w:pPr>
    </w:p>
    <w:p w:rsidR="00B95DC1" w:rsidRDefault="00B95DC1">
      <w:pPr>
        <w:tabs>
          <w:tab w:val="left" w:pos="720"/>
          <w:tab w:val="left" w:pos="1440"/>
        </w:tabs>
        <w:ind w:left="1440" w:hanging="1440"/>
        <w:rPr>
          <w:sz w:val="24"/>
        </w:rPr>
      </w:pPr>
      <w:r>
        <w:rPr>
          <w:sz w:val="24"/>
        </w:rPr>
        <w:t>TO:</w:t>
      </w:r>
      <w:r>
        <w:rPr>
          <w:sz w:val="24"/>
        </w:rPr>
        <w:tab/>
      </w:r>
      <w:r>
        <w:rPr>
          <w:sz w:val="24"/>
        </w:rPr>
        <w:tab/>
        <w:t>Office of Management and Budget (OMB)</w:t>
      </w:r>
    </w:p>
    <w:p w:rsidR="00B95DC1" w:rsidRDefault="00B95DC1">
      <w:pPr>
        <w:rPr>
          <w:sz w:val="24"/>
        </w:rPr>
      </w:pPr>
      <w:r>
        <w:rPr>
          <w:sz w:val="24"/>
        </w:rPr>
        <w:t>Through:</w:t>
      </w:r>
      <w:r>
        <w:rPr>
          <w:sz w:val="24"/>
        </w:rPr>
        <w:tab/>
        <w:t>Reports Clearance Officer, DHHS</w:t>
      </w:r>
      <w:r>
        <w:rPr>
          <w:rStyle w:val="FootnoteReference"/>
        </w:rPr>
        <w:footnoteReference w:id="1"/>
      </w:r>
    </w:p>
    <w:p w:rsidR="00B95DC1" w:rsidRDefault="00B95DC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Project Clearance Chief, NIH </w:t>
      </w:r>
      <w:r>
        <w:rPr>
          <w:sz w:val="24"/>
          <w:u w:val="single"/>
        </w:rPr>
        <w:t xml:space="preserve">      </w:t>
      </w:r>
    </w:p>
    <w:p w:rsidR="00B95DC1" w:rsidRDefault="00B95DC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804BFC">
        <w:rPr>
          <w:sz w:val="24"/>
        </w:rPr>
        <w:t>Project Clearance Liaison, NCI</w:t>
      </w:r>
    </w:p>
    <w:p w:rsidR="00B95DC1" w:rsidRDefault="00B95DC1">
      <w:pPr>
        <w:rPr>
          <w:sz w:val="24"/>
        </w:rPr>
      </w:pPr>
    </w:p>
    <w:p w:rsidR="00B95DC1" w:rsidRPr="00E216DD" w:rsidRDefault="00B95DC1">
      <w:pPr>
        <w:rPr>
          <w:sz w:val="24"/>
        </w:rPr>
      </w:pPr>
      <w:r>
        <w:rPr>
          <w:sz w:val="24"/>
        </w:rPr>
        <w:t>FROM:</w:t>
      </w:r>
      <w:r>
        <w:rPr>
          <w:sz w:val="24"/>
        </w:rPr>
        <w:tab/>
      </w:r>
      <w:r w:rsidR="00E216DD" w:rsidRPr="00E216DD">
        <w:rPr>
          <w:sz w:val="24"/>
        </w:rPr>
        <w:t>Gordon Willis, PhD</w:t>
      </w:r>
    </w:p>
    <w:p w:rsidR="00B95DC1" w:rsidRDefault="00B95DC1" w:rsidP="00A26173">
      <w:pPr>
        <w:rPr>
          <w:i/>
          <w:sz w:val="24"/>
        </w:rPr>
      </w:pPr>
      <w:r w:rsidRPr="00E216DD">
        <w:rPr>
          <w:sz w:val="24"/>
        </w:rPr>
        <w:tab/>
      </w:r>
      <w:r w:rsidRPr="00E216DD">
        <w:rPr>
          <w:sz w:val="24"/>
        </w:rPr>
        <w:tab/>
      </w:r>
      <w:r w:rsidR="003D748A">
        <w:rPr>
          <w:sz w:val="24"/>
        </w:rPr>
        <w:t>SRTB/BRP/DCCPS/</w:t>
      </w:r>
      <w:r w:rsidR="00E216DD" w:rsidRPr="00E216DD">
        <w:rPr>
          <w:sz w:val="24"/>
        </w:rPr>
        <w:t>NCI</w:t>
      </w:r>
      <w:r w:rsidR="003D748A">
        <w:rPr>
          <w:sz w:val="24"/>
        </w:rPr>
        <w:t>/NIH</w:t>
      </w:r>
    </w:p>
    <w:p w:rsidR="00E216DD" w:rsidRDefault="00E216DD">
      <w:pPr>
        <w:rPr>
          <w:sz w:val="24"/>
        </w:rPr>
      </w:pPr>
    </w:p>
    <w:p w:rsidR="00E216DD" w:rsidRPr="00E216DD" w:rsidRDefault="00B95DC1" w:rsidP="00E216DD">
      <w:pPr>
        <w:ind w:left="1440" w:hanging="1440"/>
        <w:rPr>
          <w:sz w:val="24"/>
        </w:rPr>
      </w:pPr>
      <w:r>
        <w:rPr>
          <w:sz w:val="24"/>
        </w:rPr>
        <w:t>SUBJECT:</w:t>
      </w:r>
      <w:r>
        <w:rPr>
          <w:sz w:val="24"/>
        </w:rPr>
        <w:tab/>
      </w:r>
      <w:r w:rsidR="00E216DD" w:rsidRPr="00E216DD">
        <w:rPr>
          <w:sz w:val="24"/>
        </w:rPr>
        <w:t xml:space="preserve">Questionnaire Cognitive Interviewing and Pretesting </w:t>
      </w:r>
    </w:p>
    <w:p w:rsidR="00B95DC1" w:rsidRPr="00E216DD" w:rsidRDefault="00E216DD" w:rsidP="00E216DD">
      <w:pPr>
        <w:ind w:left="1440"/>
        <w:rPr>
          <w:sz w:val="24"/>
        </w:rPr>
      </w:pPr>
      <w:r w:rsidRPr="00E216DD">
        <w:rPr>
          <w:sz w:val="24"/>
        </w:rPr>
        <w:t>OMB No. 0925-0589, Expiry Date 7/31/2017</w:t>
      </w:r>
    </w:p>
    <w:p w:rsidR="00B95DC1" w:rsidRDefault="00B95DC1">
      <w:pPr>
        <w:rPr>
          <w:sz w:val="24"/>
        </w:rPr>
      </w:pPr>
    </w:p>
    <w:p w:rsidR="002342ED" w:rsidRDefault="002342ED" w:rsidP="009563AE">
      <w:pPr>
        <w:rPr>
          <w:sz w:val="24"/>
        </w:rPr>
      </w:pPr>
    </w:p>
    <w:p w:rsidR="002342ED" w:rsidRDefault="00B95DC1" w:rsidP="009563AE">
      <w:pPr>
        <w:rPr>
          <w:sz w:val="24"/>
        </w:rPr>
      </w:pPr>
      <w:r>
        <w:rPr>
          <w:sz w:val="24"/>
        </w:rPr>
        <w:t xml:space="preserve">This is a request for OMB to approve </w:t>
      </w:r>
      <w:r w:rsidR="008F7C8C">
        <w:rPr>
          <w:sz w:val="24"/>
        </w:rPr>
        <w:t xml:space="preserve">a modification of </w:t>
      </w:r>
      <w:r w:rsidR="00E216DD" w:rsidRPr="00E216DD">
        <w:rPr>
          <w:sz w:val="24"/>
        </w:rPr>
        <w:t>Quest</w:t>
      </w:r>
      <w:r w:rsidR="00E216DD">
        <w:rPr>
          <w:sz w:val="24"/>
        </w:rPr>
        <w:t xml:space="preserve">ionnaire Cognitive Interviewing </w:t>
      </w:r>
      <w:r w:rsidR="00E216DD" w:rsidRPr="00E216DD">
        <w:rPr>
          <w:sz w:val="24"/>
        </w:rPr>
        <w:t xml:space="preserve">and Pretesting </w:t>
      </w:r>
      <w:r w:rsidR="00E216DD">
        <w:rPr>
          <w:sz w:val="24"/>
        </w:rPr>
        <w:t>(</w:t>
      </w:r>
      <w:r w:rsidR="00E216DD" w:rsidRPr="00E216DD">
        <w:rPr>
          <w:sz w:val="24"/>
        </w:rPr>
        <w:t>OMB No. 0925-0589, Expiry Date 7/31/2017</w:t>
      </w:r>
      <w:r w:rsidR="00E216DD">
        <w:rPr>
          <w:sz w:val="24"/>
        </w:rPr>
        <w:t>)</w:t>
      </w:r>
      <w:r w:rsidR="00B41A2E">
        <w:rPr>
          <w:sz w:val="24"/>
        </w:rPr>
        <w:t>, to increase the total number of respondents</w:t>
      </w:r>
      <w:r w:rsidR="00FC0A8A">
        <w:rPr>
          <w:sz w:val="24"/>
        </w:rPr>
        <w:t xml:space="preserve"> in the general public category </w:t>
      </w:r>
      <w:r w:rsidR="00B41A2E">
        <w:rPr>
          <w:sz w:val="24"/>
        </w:rPr>
        <w:t xml:space="preserve">interviewed, </w:t>
      </w:r>
      <w:r w:rsidR="00633AB6">
        <w:rPr>
          <w:sz w:val="24"/>
        </w:rPr>
        <w:t xml:space="preserve">from 1,200 to 3,600 </w:t>
      </w:r>
      <w:r w:rsidR="00B41A2E">
        <w:rPr>
          <w:sz w:val="24"/>
        </w:rPr>
        <w:t>at a reduced number of burden hours per respondent,</w:t>
      </w:r>
      <w:r w:rsidR="00FC0A8A">
        <w:rPr>
          <w:sz w:val="24"/>
        </w:rPr>
        <w:t xml:space="preserve"> from 30 minutes to 10 minutes,</w:t>
      </w:r>
      <w:r w:rsidR="003F1F4B">
        <w:rPr>
          <w:sz w:val="24"/>
        </w:rPr>
        <w:t xml:space="preserve"> </w:t>
      </w:r>
      <w:r w:rsidR="00B41A2E">
        <w:rPr>
          <w:sz w:val="24"/>
        </w:rPr>
        <w:t>resulting in no change in overall burden estimate</w:t>
      </w:r>
      <w:r w:rsidR="00E216DD">
        <w:rPr>
          <w:sz w:val="24"/>
        </w:rPr>
        <w:t>.</w:t>
      </w:r>
      <w:r w:rsidR="0076212B">
        <w:rPr>
          <w:sz w:val="24"/>
        </w:rPr>
        <w:t xml:space="preserve"> </w:t>
      </w:r>
      <w:r w:rsidR="00E216DD">
        <w:rPr>
          <w:sz w:val="24"/>
        </w:rPr>
        <w:t xml:space="preserve"> </w:t>
      </w:r>
      <w:r w:rsidR="0075445C">
        <w:rPr>
          <w:sz w:val="24"/>
        </w:rPr>
        <w:t>Additionall</w:t>
      </w:r>
      <w:r w:rsidR="00DE288B">
        <w:rPr>
          <w:sz w:val="24"/>
        </w:rPr>
        <w:t>y, the total number of respondents</w:t>
      </w:r>
      <w:r w:rsidR="0075445C">
        <w:rPr>
          <w:sz w:val="24"/>
        </w:rPr>
        <w:t xml:space="preserve"> previously </w:t>
      </w:r>
      <w:r w:rsidR="00556002">
        <w:rPr>
          <w:sz w:val="24"/>
        </w:rPr>
        <w:t>approved</w:t>
      </w:r>
      <w:r w:rsidR="0075445C">
        <w:rPr>
          <w:sz w:val="24"/>
        </w:rPr>
        <w:t xml:space="preserve"> didn’t account for the entire 3-year approval period. </w:t>
      </w:r>
      <w:r w:rsidR="00556002">
        <w:rPr>
          <w:sz w:val="24"/>
        </w:rPr>
        <w:t xml:space="preserve">The overall </w:t>
      </w:r>
      <w:r w:rsidR="00B57A22">
        <w:rPr>
          <w:sz w:val="24"/>
        </w:rPr>
        <w:t xml:space="preserve">total number of responses will increase by </w:t>
      </w:r>
      <w:r w:rsidR="0075445C">
        <w:rPr>
          <w:sz w:val="24"/>
        </w:rPr>
        <w:t>1</w:t>
      </w:r>
      <w:r w:rsidR="00F20CAD">
        <w:rPr>
          <w:sz w:val="24"/>
        </w:rPr>
        <w:t>5,2</w:t>
      </w:r>
      <w:r w:rsidR="00B57A22">
        <w:rPr>
          <w:sz w:val="24"/>
        </w:rPr>
        <w:t>00</w:t>
      </w:r>
      <w:r w:rsidR="00284C82">
        <w:rPr>
          <w:sz w:val="24"/>
        </w:rPr>
        <w:t xml:space="preserve"> and the burden hours by 8,201</w:t>
      </w:r>
      <w:r w:rsidR="00B57A22">
        <w:rPr>
          <w:sz w:val="24"/>
        </w:rPr>
        <w:t>.</w:t>
      </w:r>
      <w:bookmarkStart w:id="0" w:name="_GoBack"/>
      <w:bookmarkEnd w:id="0"/>
    </w:p>
    <w:p w:rsidR="002342ED" w:rsidRDefault="002342ED" w:rsidP="009563AE">
      <w:pPr>
        <w:rPr>
          <w:sz w:val="24"/>
        </w:rPr>
      </w:pPr>
    </w:p>
    <w:p w:rsidR="009563AE" w:rsidRDefault="009563AE" w:rsidP="002342ED">
      <w:pPr>
        <w:rPr>
          <w:sz w:val="24"/>
        </w:rPr>
      </w:pPr>
      <w:r w:rsidRPr="00393F1C">
        <w:rPr>
          <w:sz w:val="24"/>
        </w:rPr>
        <w:t>T</w:t>
      </w:r>
      <w:r w:rsidR="00633AB6">
        <w:rPr>
          <w:sz w:val="24"/>
        </w:rPr>
        <w:t xml:space="preserve">he </w:t>
      </w:r>
      <w:r w:rsidR="00B41A2E" w:rsidRPr="00393F1C">
        <w:rPr>
          <w:sz w:val="24"/>
        </w:rPr>
        <w:t xml:space="preserve">request to </w:t>
      </w:r>
      <w:r w:rsidRPr="00393F1C">
        <w:rPr>
          <w:sz w:val="24"/>
        </w:rPr>
        <w:t xml:space="preserve">increase </w:t>
      </w:r>
      <w:r w:rsidR="00B41A2E" w:rsidRPr="00393F1C">
        <w:rPr>
          <w:sz w:val="24"/>
        </w:rPr>
        <w:t xml:space="preserve">the total number of participants allowed under  </w:t>
      </w:r>
      <w:r w:rsidR="00FC0A8A">
        <w:rPr>
          <w:sz w:val="24"/>
        </w:rPr>
        <w:t>OMB#</w:t>
      </w:r>
      <w:r w:rsidR="00B41A2E" w:rsidRPr="00393F1C">
        <w:rPr>
          <w:sz w:val="24"/>
        </w:rPr>
        <w:t>0925-0589</w:t>
      </w:r>
      <w:r w:rsidR="00FC0A8A">
        <w:rPr>
          <w:sz w:val="24"/>
        </w:rPr>
        <w:t>, Expiration Date 7/31/2017,</w:t>
      </w:r>
      <w:r w:rsidR="00B41A2E" w:rsidRPr="00393F1C">
        <w:rPr>
          <w:sz w:val="24"/>
        </w:rPr>
        <w:t xml:space="preserve"> is prompted by</w:t>
      </w:r>
      <w:r w:rsidR="00024CD8" w:rsidRPr="00393F1C">
        <w:rPr>
          <w:sz w:val="24"/>
        </w:rPr>
        <w:t xml:space="preserve"> the </w:t>
      </w:r>
      <w:r w:rsidR="00B41A2E" w:rsidRPr="00393F1C">
        <w:rPr>
          <w:sz w:val="24"/>
        </w:rPr>
        <w:t xml:space="preserve"> desire of the NCI Division of Cancer Control and Population Sciences to </w:t>
      </w:r>
      <w:r w:rsidR="00FF7341">
        <w:rPr>
          <w:sz w:val="24"/>
        </w:rPr>
        <w:t>perform</w:t>
      </w:r>
      <w:r w:rsidR="00B41A2E" w:rsidRPr="00393F1C">
        <w:rPr>
          <w:sz w:val="24"/>
        </w:rPr>
        <w:t xml:space="preserve"> a</w:t>
      </w:r>
      <w:r w:rsidRPr="00393F1C">
        <w:rPr>
          <w:sz w:val="24"/>
        </w:rPr>
        <w:t xml:space="preserve"> sub-study </w:t>
      </w:r>
      <w:r w:rsidR="00FF7341">
        <w:rPr>
          <w:sz w:val="24"/>
        </w:rPr>
        <w:t xml:space="preserve">conducting </w:t>
      </w:r>
      <w:r w:rsidR="00024CD8">
        <w:rPr>
          <w:sz w:val="24"/>
        </w:rPr>
        <w:t xml:space="preserve">formative research involving items </w:t>
      </w:r>
      <w:r w:rsidRPr="009563AE">
        <w:rPr>
          <w:sz w:val="24"/>
        </w:rPr>
        <w:t>from the Health Information National Trends (HINTS) survey</w:t>
      </w:r>
      <w:r w:rsidR="00024CD8">
        <w:rPr>
          <w:sz w:val="24"/>
        </w:rPr>
        <w:t>.  The sub</w:t>
      </w:r>
      <w:r w:rsidR="00393F1C">
        <w:rPr>
          <w:sz w:val="24"/>
        </w:rPr>
        <w:t>-</w:t>
      </w:r>
      <w:r w:rsidR="00024CD8">
        <w:rPr>
          <w:sz w:val="24"/>
        </w:rPr>
        <w:t xml:space="preserve">study will involve the use of several </w:t>
      </w:r>
      <w:r w:rsidRPr="009563AE">
        <w:rPr>
          <w:sz w:val="24"/>
        </w:rPr>
        <w:t xml:space="preserve">online </w:t>
      </w:r>
      <w:r w:rsidR="00024CD8">
        <w:rPr>
          <w:sz w:val="24"/>
        </w:rPr>
        <w:t>(</w:t>
      </w:r>
      <w:r w:rsidR="00FF7341" w:rsidRPr="00FF7341">
        <w:rPr>
          <w:i/>
          <w:sz w:val="24"/>
        </w:rPr>
        <w:t>i.e.</w:t>
      </w:r>
      <w:r w:rsidR="00FF7341">
        <w:rPr>
          <w:sz w:val="24"/>
        </w:rPr>
        <w:t xml:space="preserve">, </w:t>
      </w:r>
      <w:r w:rsidR="00024CD8">
        <w:rPr>
          <w:sz w:val="24"/>
        </w:rPr>
        <w:t xml:space="preserve">internet based) data collection </w:t>
      </w:r>
      <w:r w:rsidRPr="009563AE">
        <w:rPr>
          <w:sz w:val="24"/>
        </w:rPr>
        <w:t>platforms</w:t>
      </w:r>
      <w:r w:rsidR="00393F1C">
        <w:rPr>
          <w:sz w:val="24"/>
        </w:rPr>
        <w:t xml:space="preserve"> </w:t>
      </w:r>
      <w:r w:rsidR="00FF7341">
        <w:rPr>
          <w:sz w:val="24"/>
        </w:rPr>
        <w:t>to</w:t>
      </w:r>
      <w:r w:rsidR="00024CD8">
        <w:rPr>
          <w:sz w:val="24"/>
        </w:rPr>
        <w:t xml:space="preserve">: (a) </w:t>
      </w:r>
      <w:r w:rsidR="00FF7341">
        <w:rPr>
          <w:sz w:val="24"/>
        </w:rPr>
        <w:t>A</w:t>
      </w:r>
      <w:r w:rsidR="00024CD8">
        <w:rPr>
          <w:sz w:val="24"/>
        </w:rPr>
        <w:t xml:space="preserve">ssess the utility of  targeted </w:t>
      </w:r>
      <w:r w:rsidR="00024CD8" w:rsidRPr="00FF7341">
        <w:rPr>
          <w:i/>
          <w:sz w:val="24"/>
        </w:rPr>
        <w:t>Web Probes</w:t>
      </w:r>
      <w:r w:rsidR="00024CD8">
        <w:rPr>
          <w:sz w:val="24"/>
        </w:rPr>
        <w:t xml:space="preserve"> within an internet-based survey as a means for cognitive testing of survey questions (as an alternative or supplement to traditional one-on-one cognitive interviews</w:t>
      </w:r>
      <w:r w:rsidR="00BB3398">
        <w:rPr>
          <w:sz w:val="24"/>
        </w:rPr>
        <w:t>)</w:t>
      </w:r>
      <w:r w:rsidR="00FF7341">
        <w:rPr>
          <w:sz w:val="24"/>
        </w:rPr>
        <w:t>,</w:t>
      </w:r>
      <w:r w:rsidR="00024CD8">
        <w:rPr>
          <w:sz w:val="24"/>
        </w:rPr>
        <w:t xml:space="preserve"> and (b) </w:t>
      </w:r>
      <w:r w:rsidR="00FF7341">
        <w:rPr>
          <w:sz w:val="24"/>
        </w:rPr>
        <w:t>F</w:t>
      </w:r>
      <w:r w:rsidR="00024CD8">
        <w:rPr>
          <w:sz w:val="24"/>
        </w:rPr>
        <w:t xml:space="preserve">urther develop methods for survey piloting and perhaps even data collection, through </w:t>
      </w:r>
      <w:r w:rsidRPr="009563AE">
        <w:rPr>
          <w:sz w:val="24"/>
        </w:rPr>
        <w:t>compar</w:t>
      </w:r>
      <w:r w:rsidR="00024CD8">
        <w:rPr>
          <w:sz w:val="24"/>
        </w:rPr>
        <w:t xml:space="preserve">ison of </w:t>
      </w:r>
      <w:r w:rsidRPr="009563AE">
        <w:rPr>
          <w:sz w:val="24"/>
        </w:rPr>
        <w:t xml:space="preserve">data collected from </w:t>
      </w:r>
      <w:r w:rsidR="00024CD8">
        <w:rPr>
          <w:sz w:val="24"/>
        </w:rPr>
        <w:t xml:space="preserve">the web panel-based </w:t>
      </w:r>
      <w:r w:rsidRPr="009563AE">
        <w:rPr>
          <w:sz w:val="24"/>
        </w:rPr>
        <w:t xml:space="preserve">non-probability based samples to </w:t>
      </w:r>
      <w:r w:rsidR="00024CD8">
        <w:rPr>
          <w:sz w:val="24"/>
        </w:rPr>
        <w:t xml:space="preserve">those already collected as part of the </w:t>
      </w:r>
      <w:r w:rsidRPr="009563AE">
        <w:rPr>
          <w:sz w:val="24"/>
        </w:rPr>
        <w:t xml:space="preserve">HINTS </w:t>
      </w:r>
      <w:r w:rsidR="00024CD8">
        <w:rPr>
          <w:sz w:val="24"/>
        </w:rPr>
        <w:t>survey (</w:t>
      </w:r>
      <w:r w:rsidR="00FF7341" w:rsidRPr="00FF7341">
        <w:rPr>
          <w:sz w:val="24"/>
        </w:rPr>
        <w:t>OMB No. 0925-0538</w:t>
      </w:r>
      <w:r w:rsidR="00FC0A8A">
        <w:rPr>
          <w:sz w:val="24"/>
        </w:rPr>
        <w:t>, Expiration Date 4/30/2016</w:t>
      </w:r>
      <w:r w:rsidR="00024CD8">
        <w:rPr>
          <w:sz w:val="24"/>
        </w:rPr>
        <w:t xml:space="preserve">) through </w:t>
      </w:r>
      <w:r w:rsidRPr="009563AE">
        <w:rPr>
          <w:sz w:val="24"/>
        </w:rPr>
        <w:t>a nationally representative probability-based sample</w:t>
      </w:r>
      <w:r w:rsidRPr="00393F1C">
        <w:rPr>
          <w:sz w:val="24"/>
        </w:rPr>
        <w:t xml:space="preserve">. </w:t>
      </w:r>
      <w:r w:rsidR="00393F1C" w:rsidRPr="00393F1C">
        <w:rPr>
          <w:sz w:val="24"/>
        </w:rPr>
        <w:t xml:space="preserve"> </w:t>
      </w:r>
    </w:p>
    <w:p w:rsidR="002342ED" w:rsidRDefault="002342ED" w:rsidP="002342ED">
      <w:pPr>
        <w:rPr>
          <w:sz w:val="24"/>
        </w:rPr>
      </w:pPr>
    </w:p>
    <w:p w:rsidR="002342ED" w:rsidRDefault="002342ED" w:rsidP="002342ED">
      <w:pPr>
        <w:rPr>
          <w:sz w:val="24"/>
        </w:rPr>
      </w:pPr>
    </w:p>
    <w:p w:rsidR="00BD0D73" w:rsidRPr="00BD0D73" w:rsidRDefault="00BD0D73" w:rsidP="00BD0D73">
      <w:pPr>
        <w:rPr>
          <w:sz w:val="24"/>
        </w:rPr>
      </w:pPr>
      <w:r w:rsidRPr="00BD0D73">
        <w:rPr>
          <w:sz w:val="24"/>
        </w:rPr>
        <w:t>Should you have any questions or concerns regarding this request, please contact me at your earliest convenience.</w:t>
      </w:r>
    </w:p>
    <w:p w:rsidR="002342ED" w:rsidRDefault="002342ED" w:rsidP="002342ED">
      <w:pPr>
        <w:rPr>
          <w:sz w:val="24"/>
        </w:rPr>
      </w:pPr>
    </w:p>
    <w:p w:rsidR="002342ED" w:rsidRDefault="002342ED" w:rsidP="002342ED">
      <w:pPr>
        <w:rPr>
          <w:rFonts w:eastAsia="MS Mincho"/>
          <w:color w:val="000000"/>
          <w:sz w:val="24"/>
          <w:szCs w:val="24"/>
          <w:lang w:eastAsia="ja-JP"/>
        </w:rPr>
      </w:pPr>
    </w:p>
    <w:p w:rsidR="00633AB6" w:rsidRDefault="00633AB6" w:rsidP="00BB3398">
      <w:pPr>
        <w:spacing w:after="240"/>
        <w:rPr>
          <w:sz w:val="24"/>
        </w:rPr>
      </w:pPr>
    </w:p>
    <w:p w:rsidR="00633AB6" w:rsidRDefault="00633AB6" w:rsidP="00BB3398">
      <w:pPr>
        <w:spacing w:after="240"/>
        <w:rPr>
          <w:sz w:val="24"/>
        </w:rPr>
      </w:pPr>
    </w:p>
    <w:p w:rsidR="00633AB6" w:rsidRDefault="00633AB6" w:rsidP="00BB3398">
      <w:pPr>
        <w:spacing w:after="240"/>
        <w:rPr>
          <w:sz w:val="24"/>
        </w:rPr>
      </w:pPr>
    </w:p>
    <w:p w:rsidR="00105B2C" w:rsidRDefault="00105B2C" w:rsidP="00EC5AE4">
      <w:pPr>
        <w:widowControl/>
        <w:tabs>
          <w:tab w:val="left" w:pos="900"/>
        </w:tabs>
        <w:autoSpaceDE w:val="0"/>
        <w:autoSpaceDN w:val="0"/>
        <w:adjustRightInd w:val="0"/>
        <w:spacing w:line="480" w:lineRule="auto"/>
        <w:rPr>
          <w:b/>
          <w:sz w:val="24"/>
          <w:szCs w:val="24"/>
        </w:rPr>
      </w:pPr>
    </w:p>
    <w:p w:rsidR="00EC5AE4" w:rsidRPr="00EC5AE4" w:rsidRDefault="002342ED" w:rsidP="00EC5AE4">
      <w:pPr>
        <w:widowControl/>
        <w:tabs>
          <w:tab w:val="left" w:pos="900"/>
        </w:tabs>
        <w:autoSpaceDE w:val="0"/>
        <w:autoSpaceDN w:val="0"/>
        <w:adjustRightInd w:val="0"/>
        <w:spacing w:line="48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FC0A8A">
        <w:rPr>
          <w:b/>
          <w:sz w:val="24"/>
          <w:szCs w:val="24"/>
        </w:rPr>
        <w:t xml:space="preserve">Proposed </w:t>
      </w:r>
      <w:r w:rsidR="00EC5AE4" w:rsidRPr="00EC5AE4">
        <w:rPr>
          <w:b/>
          <w:sz w:val="24"/>
          <w:szCs w:val="24"/>
        </w:rPr>
        <w:t xml:space="preserve">Table A.12-1 </w:t>
      </w:r>
      <w:r w:rsidR="00FC0A8A">
        <w:rPr>
          <w:b/>
          <w:sz w:val="24"/>
          <w:szCs w:val="24"/>
        </w:rPr>
        <w:t xml:space="preserve">Annualized </w:t>
      </w:r>
      <w:r w:rsidR="00EC5AE4" w:rsidRPr="00EC5AE4">
        <w:rPr>
          <w:b/>
          <w:sz w:val="24"/>
          <w:szCs w:val="24"/>
        </w:rPr>
        <w:t xml:space="preserve">Estimated Burden Hours </w:t>
      </w:r>
    </w:p>
    <w:tbl>
      <w:tblPr>
        <w:tblW w:w="5000" w:type="pct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049"/>
        <w:gridCol w:w="1480"/>
        <w:gridCol w:w="1991"/>
        <w:gridCol w:w="2162"/>
        <w:gridCol w:w="1918"/>
      </w:tblGrid>
      <w:tr w:rsidR="00EC5AE4" w:rsidRPr="00EC5AE4" w:rsidTr="00AA38B0">
        <w:trPr>
          <w:tblHeader/>
        </w:trPr>
        <w:tc>
          <w:tcPr>
            <w:tcW w:w="10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C5AE4" w:rsidRPr="00EC5AE4" w:rsidRDefault="00EC5AE4" w:rsidP="00EC5A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5AE4">
              <w:rPr>
                <w:sz w:val="22"/>
                <w:szCs w:val="22"/>
              </w:rPr>
              <w:t>Type of Respondents</w:t>
            </w:r>
          </w:p>
        </w:tc>
        <w:tc>
          <w:tcPr>
            <w:tcW w:w="7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C5AE4" w:rsidRPr="00EC5AE4" w:rsidRDefault="00EC5AE4" w:rsidP="00EC5AE4">
            <w:pPr>
              <w:widowControl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5AE4">
              <w:rPr>
                <w:sz w:val="22"/>
                <w:szCs w:val="22"/>
              </w:rPr>
              <w:t>Number of</w:t>
            </w:r>
          </w:p>
          <w:p w:rsidR="00EC5AE4" w:rsidRPr="00EC5AE4" w:rsidRDefault="00EC5AE4" w:rsidP="00EC5AE4">
            <w:pPr>
              <w:widowControl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5AE4">
              <w:rPr>
                <w:sz w:val="22"/>
                <w:szCs w:val="22"/>
              </w:rPr>
              <w:t>Respondents</w:t>
            </w:r>
          </w:p>
        </w:tc>
        <w:tc>
          <w:tcPr>
            <w:tcW w:w="10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C5AE4" w:rsidRPr="00EC5AE4" w:rsidRDefault="00EC5AE4" w:rsidP="00EC5AE4">
            <w:pPr>
              <w:widowControl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5AE4">
              <w:rPr>
                <w:sz w:val="22"/>
                <w:szCs w:val="22"/>
              </w:rPr>
              <w:t>Number of Responses per Respondent</w:t>
            </w:r>
          </w:p>
        </w:tc>
        <w:tc>
          <w:tcPr>
            <w:tcW w:w="112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C5AE4" w:rsidRPr="00EC5AE4" w:rsidRDefault="00EC5AE4" w:rsidP="00EC5AE4">
            <w:pPr>
              <w:widowControl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5AE4">
              <w:rPr>
                <w:sz w:val="22"/>
                <w:szCs w:val="22"/>
              </w:rPr>
              <w:t>Average Burden per Response</w:t>
            </w:r>
          </w:p>
          <w:p w:rsidR="00EC5AE4" w:rsidRPr="00EC5AE4" w:rsidRDefault="00EC5AE4" w:rsidP="00EC5AE4">
            <w:pPr>
              <w:widowControl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5AE4">
              <w:rPr>
                <w:sz w:val="22"/>
                <w:szCs w:val="22"/>
              </w:rPr>
              <w:t>(in hours)</w:t>
            </w:r>
          </w:p>
        </w:tc>
        <w:tc>
          <w:tcPr>
            <w:tcW w:w="99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C5AE4" w:rsidRPr="00EC5AE4" w:rsidRDefault="00EC5AE4" w:rsidP="00633A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5AE4">
              <w:rPr>
                <w:sz w:val="22"/>
                <w:szCs w:val="22"/>
              </w:rPr>
              <w:t xml:space="preserve">Total </w:t>
            </w:r>
            <w:r w:rsidR="00633AB6">
              <w:rPr>
                <w:sz w:val="22"/>
                <w:szCs w:val="22"/>
              </w:rPr>
              <w:t>Annual Burden Hours</w:t>
            </w:r>
          </w:p>
        </w:tc>
      </w:tr>
      <w:tr w:rsidR="00EC5AE4" w:rsidRPr="00EC5AE4" w:rsidTr="00AA38B0">
        <w:trPr>
          <w:trHeight w:val="1288"/>
        </w:trPr>
        <w:tc>
          <w:tcPr>
            <w:tcW w:w="10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C5AE4" w:rsidRPr="00EC5AE4" w:rsidRDefault="00EC5AE4" w:rsidP="00EC5AE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C5AE4">
              <w:rPr>
                <w:sz w:val="24"/>
                <w:szCs w:val="24"/>
              </w:rPr>
              <w:t>Physicians, Scientists and similar Respondents</w:t>
            </w:r>
          </w:p>
        </w:tc>
        <w:tc>
          <w:tcPr>
            <w:tcW w:w="7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C5AE4" w:rsidRPr="00EC5AE4" w:rsidRDefault="00EC5AE4" w:rsidP="00EC5AE4">
            <w:pPr>
              <w:widowControl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AE4">
              <w:rPr>
                <w:sz w:val="24"/>
                <w:szCs w:val="24"/>
              </w:rPr>
              <w:t>1,200</w:t>
            </w:r>
          </w:p>
        </w:tc>
        <w:tc>
          <w:tcPr>
            <w:tcW w:w="10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C5AE4" w:rsidRPr="00EC5AE4" w:rsidRDefault="00EC5AE4" w:rsidP="00EC5AE4">
            <w:pPr>
              <w:widowControl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AE4">
              <w:rPr>
                <w:sz w:val="24"/>
                <w:szCs w:val="24"/>
              </w:rPr>
              <w:t>1</w:t>
            </w:r>
          </w:p>
        </w:tc>
        <w:tc>
          <w:tcPr>
            <w:tcW w:w="112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C5AE4" w:rsidRPr="00EC5AE4" w:rsidRDefault="00EC5AE4" w:rsidP="00EC5A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AE4">
              <w:rPr>
                <w:sz w:val="24"/>
                <w:szCs w:val="24"/>
              </w:rPr>
              <w:t>75/60</w:t>
            </w:r>
          </w:p>
        </w:tc>
        <w:tc>
          <w:tcPr>
            <w:tcW w:w="99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C5AE4" w:rsidRPr="00EC5AE4" w:rsidRDefault="00EC5AE4" w:rsidP="00EC5AE4">
            <w:pPr>
              <w:widowControl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AE4">
              <w:rPr>
                <w:sz w:val="24"/>
                <w:szCs w:val="24"/>
              </w:rPr>
              <w:t>1,500</w:t>
            </w:r>
          </w:p>
        </w:tc>
      </w:tr>
      <w:tr w:rsidR="00EC5AE4" w:rsidRPr="00EC5AE4" w:rsidTr="00AA38B0">
        <w:trPr>
          <w:trHeight w:val="586"/>
        </w:trPr>
        <w:tc>
          <w:tcPr>
            <w:tcW w:w="10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C5AE4" w:rsidRPr="00EC5AE4" w:rsidRDefault="00EC5AE4" w:rsidP="00EC5AE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C5AE4">
              <w:rPr>
                <w:sz w:val="24"/>
                <w:szCs w:val="24"/>
              </w:rPr>
              <w:t>Experts in their Field  (e.g., smoking cessation)</w:t>
            </w:r>
          </w:p>
        </w:tc>
        <w:tc>
          <w:tcPr>
            <w:tcW w:w="7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C5AE4" w:rsidRPr="00EC5AE4" w:rsidRDefault="00EC5AE4" w:rsidP="00EC5AE4">
            <w:pPr>
              <w:widowControl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AE4">
              <w:rPr>
                <w:sz w:val="24"/>
                <w:szCs w:val="24"/>
              </w:rPr>
              <w:t>600</w:t>
            </w:r>
          </w:p>
        </w:tc>
        <w:tc>
          <w:tcPr>
            <w:tcW w:w="10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C5AE4" w:rsidRPr="00EC5AE4" w:rsidRDefault="00EC5AE4" w:rsidP="00EC5AE4">
            <w:pPr>
              <w:widowControl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AE4">
              <w:rPr>
                <w:sz w:val="24"/>
                <w:szCs w:val="24"/>
              </w:rPr>
              <w:t>1</w:t>
            </w:r>
          </w:p>
        </w:tc>
        <w:tc>
          <w:tcPr>
            <w:tcW w:w="112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C5AE4" w:rsidRPr="00EC5AE4" w:rsidRDefault="00EC5AE4" w:rsidP="00EC5A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AE4">
              <w:rPr>
                <w:sz w:val="24"/>
                <w:szCs w:val="24"/>
              </w:rPr>
              <w:t>75/60</w:t>
            </w:r>
          </w:p>
        </w:tc>
        <w:tc>
          <w:tcPr>
            <w:tcW w:w="99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C5AE4" w:rsidRPr="00EC5AE4" w:rsidRDefault="00EC5AE4" w:rsidP="00EC5AE4">
            <w:pPr>
              <w:widowControl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AE4">
              <w:rPr>
                <w:sz w:val="24"/>
                <w:szCs w:val="24"/>
              </w:rPr>
              <w:t>750</w:t>
            </w:r>
          </w:p>
        </w:tc>
      </w:tr>
      <w:tr w:rsidR="00EC5AE4" w:rsidRPr="00EC5AE4" w:rsidTr="00AA38B0">
        <w:trPr>
          <w:trHeight w:val="730"/>
        </w:trPr>
        <w:tc>
          <w:tcPr>
            <w:tcW w:w="10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C5AE4" w:rsidRPr="00EC5AE4" w:rsidRDefault="00EC5AE4" w:rsidP="00EC5AE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C5AE4">
              <w:rPr>
                <w:sz w:val="24"/>
                <w:szCs w:val="24"/>
              </w:rPr>
              <w:t>Administrators/ Managers</w:t>
            </w:r>
          </w:p>
        </w:tc>
        <w:tc>
          <w:tcPr>
            <w:tcW w:w="7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C5AE4" w:rsidRPr="00EC5AE4" w:rsidRDefault="00EC5AE4" w:rsidP="00EC5AE4">
            <w:pPr>
              <w:widowControl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AE4">
              <w:rPr>
                <w:sz w:val="24"/>
                <w:szCs w:val="24"/>
              </w:rPr>
              <w:t>600</w:t>
            </w:r>
          </w:p>
        </w:tc>
        <w:tc>
          <w:tcPr>
            <w:tcW w:w="10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C5AE4" w:rsidRPr="00EC5AE4" w:rsidRDefault="00EC5AE4" w:rsidP="00EC5AE4">
            <w:pPr>
              <w:widowControl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AE4">
              <w:rPr>
                <w:sz w:val="24"/>
                <w:szCs w:val="24"/>
              </w:rPr>
              <w:t>1</w:t>
            </w:r>
          </w:p>
        </w:tc>
        <w:tc>
          <w:tcPr>
            <w:tcW w:w="112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C5AE4" w:rsidRPr="00EC5AE4" w:rsidRDefault="00EC5AE4" w:rsidP="00EC5A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AE4">
              <w:rPr>
                <w:sz w:val="24"/>
                <w:szCs w:val="24"/>
              </w:rPr>
              <w:t>75/60</w:t>
            </w:r>
          </w:p>
        </w:tc>
        <w:tc>
          <w:tcPr>
            <w:tcW w:w="99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C5AE4" w:rsidRPr="00EC5AE4" w:rsidRDefault="00EC5AE4" w:rsidP="00EC5AE4">
            <w:pPr>
              <w:widowControl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5AE4">
              <w:rPr>
                <w:sz w:val="24"/>
                <w:szCs w:val="24"/>
              </w:rPr>
              <w:t>750</w:t>
            </w:r>
          </w:p>
        </w:tc>
      </w:tr>
      <w:tr w:rsidR="00EC5AE4" w:rsidRPr="00EC5AE4" w:rsidTr="00AA38B0">
        <w:trPr>
          <w:trHeight w:val="532"/>
        </w:trPr>
        <w:tc>
          <w:tcPr>
            <w:tcW w:w="10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C5AE4" w:rsidRPr="00E91038" w:rsidRDefault="00EC5AE4" w:rsidP="00EC5AE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91038">
              <w:rPr>
                <w:sz w:val="24"/>
                <w:szCs w:val="24"/>
              </w:rPr>
              <w:t>General Public</w:t>
            </w:r>
          </w:p>
        </w:tc>
        <w:tc>
          <w:tcPr>
            <w:tcW w:w="7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C5AE4" w:rsidRPr="00E91038" w:rsidRDefault="00DA7CC9" w:rsidP="00DA7CC9">
            <w:pPr>
              <w:widowControl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5B2C">
              <w:rPr>
                <w:sz w:val="24"/>
                <w:szCs w:val="24"/>
                <w:highlight w:val="yellow"/>
              </w:rPr>
              <w:t>3,600</w:t>
            </w:r>
          </w:p>
        </w:tc>
        <w:tc>
          <w:tcPr>
            <w:tcW w:w="10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C5AE4" w:rsidRPr="00E91038" w:rsidRDefault="00EC5AE4" w:rsidP="00EC5AE4">
            <w:pPr>
              <w:widowControl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1038">
              <w:rPr>
                <w:sz w:val="24"/>
                <w:szCs w:val="24"/>
              </w:rPr>
              <w:t>1</w:t>
            </w:r>
          </w:p>
        </w:tc>
        <w:tc>
          <w:tcPr>
            <w:tcW w:w="112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C5AE4" w:rsidRPr="00E91038" w:rsidRDefault="00EC5AE4" w:rsidP="00EC5A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5B2C">
              <w:rPr>
                <w:sz w:val="24"/>
                <w:szCs w:val="24"/>
                <w:highlight w:val="yellow"/>
              </w:rPr>
              <w:t>10/60</w:t>
            </w:r>
          </w:p>
        </w:tc>
        <w:tc>
          <w:tcPr>
            <w:tcW w:w="99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C5AE4" w:rsidRPr="00E91038" w:rsidRDefault="00EC5AE4" w:rsidP="00EC5AE4">
            <w:pPr>
              <w:widowControl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1038">
              <w:rPr>
                <w:sz w:val="24"/>
                <w:szCs w:val="24"/>
              </w:rPr>
              <w:t>600</w:t>
            </w:r>
          </w:p>
        </w:tc>
      </w:tr>
      <w:tr w:rsidR="00EC5AE4" w:rsidRPr="00EC5AE4" w:rsidTr="00AA38B0">
        <w:tc>
          <w:tcPr>
            <w:tcW w:w="106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C5AE4" w:rsidRPr="00E91038" w:rsidRDefault="00EC5AE4" w:rsidP="00EC5AE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91038">
              <w:rPr>
                <w:sz w:val="24"/>
                <w:szCs w:val="24"/>
              </w:rPr>
              <w:t>Total</w:t>
            </w:r>
          </w:p>
        </w:tc>
        <w:tc>
          <w:tcPr>
            <w:tcW w:w="771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C5AE4" w:rsidRPr="00E91038" w:rsidRDefault="00DA7CC9" w:rsidP="00EC5AE4">
            <w:pPr>
              <w:widowControl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1038">
              <w:rPr>
                <w:sz w:val="24"/>
                <w:szCs w:val="24"/>
              </w:rPr>
              <w:t>6,000</w:t>
            </w:r>
          </w:p>
        </w:tc>
        <w:tc>
          <w:tcPr>
            <w:tcW w:w="10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C5AE4" w:rsidRPr="00E91038" w:rsidRDefault="00EC5AE4" w:rsidP="00EC5AE4">
            <w:pPr>
              <w:widowControl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2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C5AE4" w:rsidRPr="00E91038" w:rsidRDefault="00EC5AE4" w:rsidP="00EC5A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5AE4" w:rsidRPr="00E91038" w:rsidRDefault="00EC5AE4" w:rsidP="00EC5AE4">
            <w:pPr>
              <w:widowControl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C5AE4" w:rsidRPr="00E91038" w:rsidRDefault="00EC5AE4" w:rsidP="00EC5AE4">
            <w:pPr>
              <w:widowControl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1038">
              <w:rPr>
                <w:sz w:val="24"/>
                <w:szCs w:val="24"/>
              </w:rPr>
              <w:t>3,600</w:t>
            </w:r>
          </w:p>
        </w:tc>
      </w:tr>
    </w:tbl>
    <w:p w:rsidR="00602DB1" w:rsidRPr="00EC5AE4" w:rsidRDefault="00602DB1"/>
    <w:sectPr w:rsidR="00602DB1" w:rsidRPr="00EC5AE4">
      <w:footnotePr>
        <w:numRestart w:val="eachSect"/>
      </w:footnotePr>
      <w:endnotePr>
        <w:numFmt w:val="decimal"/>
      </w:endnotePr>
      <w:type w:val="continuous"/>
      <w:pgSz w:w="12240" w:h="15840"/>
      <w:pgMar w:top="1440" w:right="1440" w:bottom="1008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61F" w:rsidRDefault="004C661F">
      <w:r>
        <w:separator/>
      </w:r>
    </w:p>
  </w:endnote>
  <w:endnote w:type="continuationSeparator" w:id="0">
    <w:p w:rsidR="004C661F" w:rsidRDefault="004C6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61F" w:rsidRDefault="004C661F">
      <w:r>
        <w:separator/>
      </w:r>
    </w:p>
  </w:footnote>
  <w:footnote w:type="continuationSeparator" w:id="0">
    <w:p w:rsidR="004C661F" w:rsidRDefault="004C661F">
      <w:r>
        <w:continuationSeparator/>
      </w:r>
    </w:p>
  </w:footnote>
  <w:footnote w:id="1">
    <w:p w:rsidR="00EC5AE4" w:rsidRPr="00CF6CBF" w:rsidRDefault="00EC5AE4">
      <w:pPr>
        <w:spacing w:after="240"/>
        <w:rPr>
          <w:sz w:val="24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DC1"/>
    <w:rsid w:val="00024CD8"/>
    <w:rsid w:val="000539DC"/>
    <w:rsid w:val="000C2EE4"/>
    <w:rsid w:val="001000FB"/>
    <w:rsid w:val="00105B2C"/>
    <w:rsid w:val="00151251"/>
    <w:rsid w:val="00216778"/>
    <w:rsid w:val="002342ED"/>
    <w:rsid w:val="002376D1"/>
    <w:rsid w:val="0026224C"/>
    <w:rsid w:val="00284C82"/>
    <w:rsid w:val="00294431"/>
    <w:rsid w:val="00334874"/>
    <w:rsid w:val="00372060"/>
    <w:rsid w:val="00386C34"/>
    <w:rsid w:val="00393F1C"/>
    <w:rsid w:val="003D748A"/>
    <w:rsid w:val="003F1F4B"/>
    <w:rsid w:val="00425880"/>
    <w:rsid w:val="004362EC"/>
    <w:rsid w:val="004B7644"/>
    <w:rsid w:val="004C661F"/>
    <w:rsid w:val="005213F4"/>
    <w:rsid w:val="00544FBF"/>
    <w:rsid w:val="00556002"/>
    <w:rsid w:val="00565EC8"/>
    <w:rsid w:val="00602DB1"/>
    <w:rsid w:val="00633AB6"/>
    <w:rsid w:val="006B40C3"/>
    <w:rsid w:val="00752C9B"/>
    <w:rsid w:val="0075445C"/>
    <w:rsid w:val="0076212B"/>
    <w:rsid w:val="00774FFB"/>
    <w:rsid w:val="007D1ACB"/>
    <w:rsid w:val="0080276E"/>
    <w:rsid w:val="00804BFC"/>
    <w:rsid w:val="00846CA8"/>
    <w:rsid w:val="008772BB"/>
    <w:rsid w:val="008813B9"/>
    <w:rsid w:val="00885957"/>
    <w:rsid w:val="008E0A32"/>
    <w:rsid w:val="008F7C8C"/>
    <w:rsid w:val="009563AE"/>
    <w:rsid w:val="009A7BAB"/>
    <w:rsid w:val="009B6463"/>
    <w:rsid w:val="00A17295"/>
    <w:rsid w:val="00A26173"/>
    <w:rsid w:val="00A37889"/>
    <w:rsid w:val="00AC3BBE"/>
    <w:rsid w:val="00AD1050"/>
    <w:rsid w:val="00B26F40"/>
    <w:rsid w:val="00B41A2E"/>
    <w:rsid w:val="00B55A54"/>
    <w:rsid w:val="00B57A22"/>
    <w:rsid w:val="00B92FF6"/>
    <w:rsid w:val="00B95DC1"/>
    <w:rsid w:val="00BA7384"/>
    <w:rsid w:val="00BB3398"/>
    <w:rsid w:val="00BD0D73"/>
    <w:rsid w:val="00BD2324"/>
    <w:rsid w:val="00C70E6A"/>
    <w:rsid w:val="00CC3AC6"/>
    <w:rsid w:val="00CD72E0"/>
    <w:rsid w:val="00CF6CBF"/>
    <w:rsid w:val="00D32B1B"/>
    <w:rsid w:val="00D87776"/>
    <w:rsid w:val="00DA7CC9"/>
    <w:rsid w:val="00DE288B"/>
    <w:rsid w:val="00E10344"/>
    <w:rsid w:val="00E216DD"/>
    <w:rsid w:val="00E42B1F"/>
    <w:rsid w:val="00E85E25"/>
    <w:rsid w:val="00E91038"/>
    <w:rsid w:val="00EC5AE4"/>
    <w:rsid w:val="00F16D98"/>
    <w:rsid w:val="00F20CAD"/>
    <w:rsid w:val="00F31ECE"/>
    <w:rsid w:val="00FC0A8A"/>
    <w:rsid w:val="00FC5E8A"/>
    <w:rsid w:val="00FF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semiHidden/>
    <w:rPr>
      <w:vertAlign w:val="superscript"/>
    </w:rPr>
  </w:style>
  <w:style w:type="character" w:styleId="FootnoteReference">
    <w:name w:val="footnote reference"/>
    <w:semiHidden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216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16D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16D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16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16D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6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6D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3B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3BBE"/>
  </w:style>
  <w:style w:type="paragraph" w:styleId="Footer">
    <w:name w:val="footer"/>
    <w:basedOn w:val="Normal"/>
    <w:link w:val="FooterChar"/>
    <w:uiPriority w:val="99"/>
    <w:unhideWhenUsed/>
    <w:rsid w:val="00AC3B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3B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semiHidden/>
    <w:rPr>
      <w:vertAlign w:val="superscript"/>
    </w:rPr>
  </w:style>
  <w:style w:type="character" w:styleId="FootnoteReference">
    <w:name w:val="footnote reference"/>
    <w:semiHidden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216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16D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16D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16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16D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6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6D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3B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3BBE"/>
  </w:style>
  <w:style w:type="paragraph" w:styleId="Footer">
    <w:name w:val="footer"/>
    <w:basedOn w:val="Normal"/>
    <w:link w:val="FooterChar"/>
    <w:uiPriority w:val="99"/>
    <w:unhideWhenUsed/>
    <w:rsid w:val="00AC3B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3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of (Optional) Cover Memorandum</vt:lpstr>
    </vt:vector>
  </TitlesOfParts>
  <Company>OIT/NIH</Company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of (Optional) Cover Memorandum</dc:title>
  <dc:subject>Example of (Optional) Cover Memorandum</dc:subject>
  <dc:creator>BrierlyE</dc:creator>
  <cp:keywords>Example of (Optional) Cover Memorandum</cp:keywords>
  <cp:lastModifiedBy>Currie, Mikia (NIH/OD) [E]</cp:lastModifiedBy>
  <cp:revision>2</cp:revision>
  <dcterms:created xsi:type="dcterms:W3CDTF">2015-11-06T20:47:00Z</dcterms:created>
  <dcterms:modified xsi:type="dcterms:W3CDTF">2015-11-06T20:47:00Z</dcterms:modified>
</cp:coreProperties>
</file>