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E6A3" w14:textId="77777777" w:rsidR="00786B5A" w:rsidRPr="00786B5A" w:rsidRDefault="00786B5A" w:rsidP="00786B5A">
      <w:pPr>
        <w:jc w:val="center"/>
        <w:rPr>
          <w:b/>
        </w:rPr>
      </w:pPr>
      <w:r w:rsidRPr="00786B5A">
        <w:rPr>
          <w:b/>
        </w:rPr>
        <w:t>Understanding Barriers and Facilitators to HIV prevention for</w:t>
      </w:r>
    </w:p>
    <w:p w14:paraId="446ECF53" w14:textId="7F04D31F" w:rsidR="008C5316" w:rsidRPr="00303E21" w:rsidRDefault="00786B5A" w:rsidP="008C5316">
      <w:pPr>
        <w:jc w:val="center"/>
        <w:rPr>
          <w:b/>
        </w:rPr>
      </w:pPr>
      <w:r w:rsidRPr="00786B5A">
        <w:rPr>
          <w:b/>
        </w:rPr>
        <w:t xml:space="preserve">Men Who Have Sex with Men (MSM) – Pulse Study  </w:t>
      </w:r>
      <w:r w:rsidR="008C5316" w:rsidRPr="00303E21" w:rsidDel="00A51DAA">
        <w:rPr>
          <w:b/>
        </w:rPr>
        <w:t xml:space="preserve"> </w:t>
      </w:r>
    </w:p>
    <w:p w14:paraId="6A147D83" w14:textId="77777777" w:rsidR="008C5316" w:rsidRPr="00303E21" w:rsidRDefault="008C5316" w:rsidP="008C5316">
      <w:pPr>
        <w:jc w:val="center"/>
        <w:rPr>
          <w:b/>
        </w:rPr>
      </w:pPr>
    </w:p>
    <w:p w14:paraId="7BA11B89" w14:textId="77777777" w:rsidR="008C5316" w:rsidRPr="00303E21" w:rsidRDefault="008C5316" w:rsidP="00E91F9C">
      <w:pPr>
        <w:rPr>
          <w:b/>
        </w:rPr>
      </w:pPr>
    </w:p>
    <w:p w14:paraId="6EAA4DFA" w14:textId="2964B0D8" w:rsidR="008C5316" w:rsidRPr="00303E21" w:rsidRDefault="000533F9" w:rsidP="008C5316">
      <w:pPr>
        <w:jc w:val="center"/>
        <w:rPr>
          <w:b/>
        </w:rPr>
      </w:pPr>
      <w:r>
        <w:rPr>
          <w:b/>
        </w:rPr>
        <w:t>OMB# 0920-New</w:t>
      </w:r>
    </w:p>
    <w:p w14:paraId="167E6FBA" w14:textId="77777777" w:rsidR="008C5316" w:rsidRDefault="008C5316" w:rsidP="008C5316">
      <w:pPr>
        <w:jc w:val="center"/>
        <w:rPr>
          <w:b/>
        </w:rPr>
      </w:pPr>
    </w:p>
    <w:p w14:paraId="16E1107C" w14:textId="77777777" w:rsidR="000533F9" w:rsidRPr="00303E21" w:rsidRDefault="000533F9" w:rsidP="008C5316">
      <w:pPr>
        <w:jc w:val="center"/>
        <w:rPr>
          <w:b/>
        </w:rPr>
      </w:pPr>
    </w:p>
    <w:p w14:paraId="0B90E873" w14:textId="77777777" w:rsidR="008C5316" w:rsidRPr="00303E21" w:rsidRDefault="008C5316" w:rsidP="008C5316">
      <w:pPr>
        <w:jc w:val="center"/>
        <w:rPr>
          <w:b/>
        </w:rPr>
      </w:pPr>
      <w:r w:rsidRPr="00303E21">
        <w:rPr>
          <w:b/>
        </w:rPr>
        <w:t xml:space="preserve">Section B: Supporting Statement </w:t>
      </w:r>
    </w:p>
    <w:p w14:paraId="513227E4" w14:textId="77777777" w:rsidR="008C5316" w:rsidRPr="00303E21" w:rsidRDefault="008C5316" w:rsidP="008C5316">
      <w:pPr>
        <w:jc w:val="center"/>
        <w:rPr>
          <w:b/>
        </w:rPr>
      </w:pPr>
    </w:p>
    <w:p w14:paraId="0C3144CD" w14:textId="77777777" w:rsidR="008C5316" w:rsidRPr="00303E21" w:rsidRDefault="008C5316" w:rsidP="008C5316">
      <w:pPr>
        <w:jc w:val="center"/>
        <w:rPr>
          <w:b/>
        </w:rPr>
      </w:pPr>
    </w:p>
    <w:p w14:paraId="59292052" w14:textId="77777777" w:rsidR="008C5316" w:rsidRPr="00303E21" w:rsidRDefault="008C5316" w:rsidP="008C5316">
      <w:pPr>
        <w:jc w:val="center"/>
        <w:rPr>
          <w:b/>
        </w:rPr>
      </w:pPr>
    </w:p>
    <w:p w14:paraId="34D01C94" w14:textId="685B39EA" w:rsidR="00821623" w:rsidRDefault="008C079F" w:rsidP="00821623">
      <w:pPr>
        <w:jc w:val="center"/>
        <w:rPr>
          <w:b/>
        </w:rPr>
      </w:pPr>
      <w:bookmarkStart w:id="0" w:name="_GoBack"/>
      <w:bookmarkEnd w:id="0"/>
      <w:r>
        <w:rPr>
          <w:b/>
        </w:rPr>
        <w:t>November 2</w:t>
      </w:r>
      <w:r w:rsidR="00805BCD">
        <w:rPr>
          <w:b/>
        </w:rPr>
        <w:t>, 2015</w:t>
      </w:r>
    </w:p>
    <w:p w14:paraId="70621B1E" w14:textId="77777777" w:rsidR="008C5316" w:rsidRPr="00303E21" w:rsidRDefault="008C5316" w:rsidP="008C5316">
      <w:pPr>
        <w:jc w:val="center"/>
        <w:rPr>
          <w:b/>
        </w:rPr>
      </w:pPr>
    </w:p>
    <w:p w14:paraId="57C65E01" w14:textId="77777777" w:rsidR="008C5316" w:rsidRPr="00303E21" w:rsidRDefault="008C5316" w:rsidP="008C5316">
      <w:pPr>
        <w:jc w:val="center"/>
        <w:rPr>
          <w:b/>
        </w:rPr>
      </w:pPr>
    </w:p>
    <w:p w14:paraId="70112B72" w14:textId="77777777" w:rsidR="008C5316" w:rsidRPr="00303E21" w:rsidRDefault="008C5316" w:rsidP="008C5316">
      <w:pPr>
        <w:jc w:val="center"/>
        <w:rPr>
          <w:b/>
        </w:rPr>
      </w:pPr>
    </w:p>
    <w:p w14:paraId="5DBCA182" w14:textId="77777777" w:rsidR="008C5316" w:rsidRPr="00303E21" w:rsidRDefault="008C5316" w:rsidP="008C5316">
      <w:pPr>
        <w:jc w:val="center"/>
        <w:rPr>
          <w:b/>
        </w:rPr>
      </w:pPr>
    </w:p>
    <w:p w14:paraId="288CE40D" w14:textId="77777777" w:rsidR="008C5316" w:rsidRPr="00303E21" w:rsidRDefault="008C5316" w:rsidP="008C5316">
      <w:pPr>
        <w:jc w:val="center"/>
        <w:rPr>
          <w:b/>
        </w:rPr>
      </w:pPr>
      <w:r w:rsidRPr="00303E21">
        <w:rPr>
          <w:b/>
        </w:rPr>
        <w:t>CONTACT</w:t>
      </w:r>
    </w:p>
    <w:p w14:paraId="401588CF" w14:textId="3551BA07" w:rsidR="008C5316" w:rsidRPr="00303E21" w:rsidRDefault="008A26A9" w:rsidP="008C5316">
      <w:pPr>
        <w:jc w:val="center"/>
        <w:rPr>
          <w:shd w:val="clear" w:color="auto" w:fill="FFFFFF"/>
        </w:rPr>
      </w:pPr>
      <w:r>
        <w:rPr>
          <w:bCs/>
          <w:shd w:val="clear" w:color="auto" w:fill="FFFFFF"/>
        </w:rPr>
        <w:t>Damian J. D</w:t>
      </w:r>
      <w:r w:rsidR="00786B5A">
        <w:rPr>
          <w:bCs/>
          <w:shd w:val="clear" w:color="auto" w:fill="FFFFFF"/>
        </w:rPr>
        <w:t>e</w:t>
      </w:r>
      <w:r>
        <w:rPr>
          <w:bCs/>
          <w:shd w:val="clear" w:color="auto" w:fill="FFFFFF"/>
        </w:rPr>
        <w:t>n</w:t>
      </w:r>
      <w:r w:rsidR="00786B5A">
        <w:rPr>
          <w:bCs/>
          <w:shd w:val="clear" w:color="auto" w:fill="FFFFFF"/>
        </w:rPr>
        <w:t>son</w:t>
      </w:r>
      <w:r w:rsidR="008C5316" w:rsidRPr="00303E21">
        <w:rPr>
          <w:bCs/>
          <w:shd w:val="clear" w:color="auto" w:fill="FFFFFF"/>
        </w:rPr>
        <w:t>, PhD, MPH</w:t>
      </w:r>
      <w:r w:rsidR="008C5316" w:rsidRPr="00303E21">
        <w:br/>
      </w:r>
      <w:r w:rsidR="00786B5A">
        <w:t>Technical Monitor</w:t>
      </w:r>
    </w:p>
    <w:p w14:paraId="152E4EFC" w14:textId="784D7ED5" w:rsidR="008C5316" w:rsidRPr="00303E21" w:rsidRDefault="008C5316" w:rsidP="008C5316">
      <w:pPr>
        <w:jc w:val="center"/>
      </w:pPr>
      <w:r w:rsidRPr="00303E21">
        <w:rPr>
          <w:shd w:val="clear" w:color="auto" w:fill="FFFFFF"/>
        </w:rPr>
        <w:t>Centers for Disease Control and Prevention</w:t>
      </w:r>
      <w:r w:rsidRPr="00303E21">
        <w:br/>
      </w:r>
      <w:r w:rsidRPr="00303E21">
        <w:rPr>
          <w:shd w:val="clear" w:color="auto" w:fill="FFFFFF"/>
        </w:rPr>
        <w:t>Division of HIV/AIDS Prevention, BIRB</w:t>
      </w:r>
      <w:r w:rsidRPr="00303E21">
        <w:br/>
      </w:r>
      <w:r w:rsidRPr="00303E21">
        <w:rPr>
          <w:shd w:val="clear" w:color="auto" w:fill="FFFFFF"/>
        </w:rPr>
        <w:t>1600 Clifton Road, NE, Mailstop E-37</w:t>
      </w:r>
      <w:r w:rsidRPr="00303E21">
        <w:br/>
      </w:r>
      <w:r w:rsidRPr="00303E21">
        <w:rPr>
          <w:shd w:val="clear" w:color="auto" w:fill="FFFFFF"/>
        </w:rPr>
        <w:t>Atlanta, GA 30333</w:t>
      </w:r>
      <w:r w:rsidRPr="00303E21">
        <w:br/>
      </w:r>
      <w:r w:rsidRPr="00303E21">
        <w:rPr>
          <w:shd w:val="clear" w:color="auto" w:fill="FFFFFF"/>
        </w:rPr>
        <w:t>Phone: 404-639-</w:t>
      </w:r>
      <w:r w:rsidR="00786B5A">
        <w:rPr>
          <w:shd w:val="clear" w:color="auto" w:fill="FFFFFF"/>
        </w:rPr>
        <w:t>6125</w:t>
      </w:r>
      <w:r w:rsidRPr="00303E21">
        <w:br/>
      </w:r>
      <w:r w:rsidRPr="00303E21">
        <w:rPr>
          <w:shd w:val="clear" w:color="auto" w:fill="FFFFFF"/>
        </w:rPr>
        <w:t>Fax: 404-639-1950</w:t>
      </w:r>
      <w:r w:rsidRPr="00303E21">
        <w:br/>
      </w:r>
      <w:r w:rsidRPr="00303E21">
        <w:rPr>
          <w:shd w:val="clear" w:color="auto" w:fill="FFFFFF"/>
        </w:rPr>
        <w:t>E-mail:</w:t>
      </w:r>
      <w:r w:rsidRPr="00303E21">
        <w:t> </w:t>
      </w:r>
      <w:hyperlink r:id="rId8" w:history="1">
        <w:r w:rsidR="00786B5A">
          <w:rPr>
            <w:u w:val="single"/>
          </w:rPr>
          <w:t>ddenson1</w:t>
        </w:r>
        <w:r w:rsidR="00786B5A" w:rsidRPr="00303E21">
          <w:rPr>
            <w:u w:val="single"/>
          </w:rPr>
          <w:t>@cdc.gov</w:t>
        </w:r>
      </w:hyperlink>
    </w:p>
    <w:p w14:paraId="2C98CE99" w14:textId="77777777" w:rsidR="006F5358" w:rsidRPr="00303E21" w:rsidRDefault="006F5358" w:rsidP="006F5358">
      <w:pPr>
        <w:tabs>
          <w:tab w:val="left" w:pos="4680"/>
        </w:tabs>
        <w:jc w:val="center"/>
        <w:rPr>
          <w:b/>
          <w:bCs/>
        </w:rPr>
      </w:pPr>
    </w:p>
    <w:p w14:paraId="7D3A8E22" w14:textId="77777777" w:rsidR="006F5358" w:rsidRPr="00303E21" w:rsidRDefault="006F5358" w:rsidP="006F5358">
      <w:pPr>
        <w:tabs>
          <w:tab w:val="left" w:pos="4680"/>
        </w:tabs>
        <w:jc w:val="center"/>
        <w:rPr>
          <w:b/>
          <w:bCs/>
        </w:rPr>
        <w:sectPr w:rsidR="006F5358" w:rsidRPr="00303E21" w:rsidSect="004348EE">
          <w:headerReference w:type="default" r:id="rId9"/>
          <w:pgSz w:w="12240" w:h="15840"/>
          <w:pgMar w:top="1440" w:right="1440" w:bottom="1440" w:left="1440" w:header="720" w:footer="720" w:gutter="0"/>
          <w:pgNumType w:fmt="lowerRoman" w:start="1"/>
          <w:cols w:space="720"/>
          <w:docGrid w:linePitch="360"/>
        </w:sectPr>
      </w:pPr>
    </w:p>
    <w:p w14:paraId="4A6BA44A" w14:textId="77777777" w:rsidR="006F5358" w:rsidRPr="00303E21" w:rsidRDefault="00D50466" w:rsidP="006F5358">
      <w:pPr>
        <w:pBdr>
          <w:bottom w:val="single" w:sz="4" w:space="1" w:color="660000"/>
        </w:pBdr>
        <w:autoSpaceDE w:val="0"/>
        <w:autoSpaceDN w:val="0"/>
        <w:adjustRightInd w:val="0"/>
        <w:jc w:val="center"/>
        <w:rPr>
          <w:b/>
          <w:bCs/>
          <w:sz w:val="28"/>
          <w:szCs w:val="28"/>
        </w:rPr>
      </w:pPr>
      <w:r w:rsidRPr="00303E21">
        <w:rPr>
          <w:b/>
          <w:bCs/>
          <w:sz w:val="32"/>
          <w:szCs w:val="28"/>
        </w:rPr>
        <w:lastRenderedPageBreak/>
        <w:t>TABLE OF CONTENTS</w:t>
      </w:r>
    </w:p>
    <w:p w14:paraId="1E8A8121" w14:textId="77777777" w:rsidR="006F5358" w:rsidRPr="00303E21" w:rsidRDefault="006F5358" w:rsidP="00D71624">
      <w:pPr>
        <w:autoSpaceDE w:val="0"/>
        <w:autoSpaceDN w:val="0"/>
        <w:adjustRightInd w:val="0"/>
        <w:jc w:val="center"/>
        <w:rPr>
          <w:b/>
          <w:bCs/>
          <w:sz w:val="32"/>
          <w:szCs w:val="28"/>
        </w:rPr>
      </w:pPr>
    </w:p>
    <w:p w14:paraId="57D3AC2F" w14:textId="221CB8A0" w:rsidR="004B09F1" w:rsidRDefault="003F298E">
      <w:pPr>
        <w:pStyle w:val="TOC1"/>
        <w:rPr>
          <w:rFonts w:asciiTheme="minorHAnsi" w:eastAsiaTheme="minorEastAsia" w:hAnsiTheme="minorHAnsi" w:cstheme="minorBidi"/>
          <w:noProof/>
          <w:sz w:val="22"/>
          <w:szCs w:val="22"/>
        </w:rPr>
      </w:pPr>
      <w:r w:rsidRPr="00303E21">
        <w:rPr>
          <w:bCs/>
        </w:rPr>
        <w:fldChar w:fldCharType="begin"/>
      </w:r>
      <w:r w:rsidR="00B86A95" w:rsidRPr="00303E21">
        <w:rPr>
          <w:bCs/>
        </w:rPr>
        <w:instrText xml:space="preserve"> TOC \o "1-3" \h \z \u </w:instrText>
      </w:r>
      <w:r w:rsidRPr="00303E21">
        <w:rPr>
          <w:bCs/>
        </w:rPr>
        <w:fldChar w:fldCharType="separate"/>
      </w:r>
      <w:hyperlink w:anchor="_Toc386719983" w:history="1">
        <w:r w:rsidR="004B09F1" w:rsidRPr="005C1A48">
          <w:rPr>
            <w:rStyle w:val="Hyperlink"/>
            <w:iCs/>
            <w:noProof/>
          </w:rPr>
          <w:t>1.  Respondent Universe and Sampling Methods</w:t>
        </w:r>
      </w:hyperlink>
    </w:p>
    <w:p w14:paraId="21E075CA" w14:textId="307A54BC" w:rsidR="004B09F1" w:rsidRDefault="007D4F1B" w:rsidP="008D1DCA">
      <w:pPr>
        <w:pStyle w:val="TOC1"/>
        <w:rPr>
          <w:rFonts w:asciiTheme="minorHAnsi" w:eastAsiaTheme="minorEastAsia" w:hAnsiTheme="minorHAnsi" w:cstheme="minorBidi"/>
          <w:noProof/>
          <w:sz w:val="22"/>
          <w:szCs w:val="22"/>
        </w:rPr>
      </w:pPr>
      <w:hyperlink w:anchor="_Toc386719984" w:history="1">
        <w:r w:rsidR="004B09F1" w:rsidRPr="005C1A48">
          <w:rPr>
            <w:rStyle w:val="Hyperlink"/>
            <w:iCs/>
            <w:noProof/>
          </w:rPr>
          <w:t>2.</w:t>
        </w:r>
        <w:r w:rsidR="004B09F1">
          <w:rPr>
            <w:rFonts w:asciiTheme="minorHAnsi" w:eastAsiaTheme="minorEastAsia" w:hAnsiTheme="minorHAnsi" w:cstheme="minorBidi"/>
            <w:noProof/>
            <w:sz w:val="22"/>
            <w:szCs w:val="22"/>
          </w:rPr>
          <w:tab/>
        </w:r>
        <w:r w:rsidR="004B09F1" w:rsidRPr="005C1A48">
          <w:rPr>
            <w:rStyle w:val="Hyperlink"/>
            <w:iCs/>
            <w:noProof/>
          </w:rPr>
          <w:t>Procedures for the Collection of Information</w:t>
        </w:r>
      </w:hyperlink>
    </w:p>
    <w:p w14:paraId="3B138CE4" w14:textId="1B073CBC" w:rsidR="004B09F1" w:rsidRDefault="007D4F1B">
      <w:pPr>
        <w:pStyle w:val="TOC1"/>
        <w:rPr>
          <w:rFonts w:asciiTheme="minorHAnsi" w:eastAsiaTheme="minorEastAsia" w:hAnsiTheme="minorHAnsi" w:cstheme="minorBidi"/>
          <w:noProof/>
          <w:sz w:val="22"/>
          <w:szCs w:val="22"/>
        </w:rPr>
      </w:pPr>
      <w:hyperlink w:anchor="_Toc386719987" w:history="1">
        <w:r w:rsidR="004B09F1" w:rsidRPr="005C1A48">
          <w:rPr>
            <w:rStyle w:val="Hyperlink"/>
            <w:iCs/>
            <w:noProof/>
          </w:rPr>
          <w:t xml:space="preserve">3. </w:t>
        </w:r>
        <w:r w:rsidR="004B09F1">
          <w:rPr>
            <w:rFonts w:asciiTheme="minorHAnsi" w:eastAsiaTheme="minorEastAsia" w:hAnsiTheme="minorHAnsi" w:cstheme="minorBidi"/>
            <w:noProof/>
            <w:sz w:val="22"/>
            <w:szCs w:val="22"/>
          </w:rPr>
          <w:tab/>
        </w:r>
        <w:r w:rsidR="004B09F1" w:rsidRPr="005C1A48">
          <w:rPr>
            <w:rStyle w:val="Hyperlink"/>
            <w:iCs/>
            <w:noProof/>
          </w:rPr>
          <w:t>Methods to Maximize Response Rates and Deal with No Response</w:t>
        </w:r>
      </w:hyperlink>
    </w:p>
    <w:p w14:paraId="7810DDBE" w14:textId="61703610" w:rsidR="004B09F1" w:rsidRDefault="007D4F1B">
      <w:pPr>
        <w:pStyle w:val="TOC1"/>
        <w:rPr>
          <w:rFonts w:asciiTheme="minorHAnsi" w:eastAsiaTheme="minorEastAsia" w:hAnsiTheme="minorHAnsi" w:cstheme="minorBidi"/>
          <w:noProof/>
          <w:sz w:val="22"/>
          <w:szCs w:val="22"/>
        </w:rPr>
      </w:pPr>
      <w:hyperlink w:anchor="_Toc386719988" w:history="1">
        <w:r w:rsidR="004B09F1" w:rsidRPr="005C1A48">
          <w:rPr>
            <w:rStyle w:val="Hyperlink"/>
            <w:iCs/>
            <w:noProof/>
          </w:rPr>
          <w:t>4.</w:t>
        </w:r>
        <w:r w:rsidR="004B09F1">
          <w:rPr>
            <w:rFonts w:asciiTheme="minorHAnsi" w:eastAsiaTheme="minorEastAsia" w:hAnsiTheme="minorHAnsi" w:cstheme="minorBidi"/>
            <w:noProof/>
            <w:sz w:val="22"/>
            <w:szCs w:val="22"/>
          </w:rPr>
          <w:tab/>
        </w:r>
        <w:r w:rsidR="004B09F1" w:rsidRPr="005C1A48">
          <w:rPr>
            <w:rStyle w:val="Hyperlink"/>
            <w:iCs/>
            <w:noProof/>
          </w:rPr>
          <w:t>Tests of Procedures or Methods to Be Undertaken</w:t>
        </w:r>
      </w:hyperlink>
    </w:p>
    <w:p w14:paraId="3A17B6D6" w14:textId="55DFA2E4" w:rsidR="004B09F1" w:rsidRDefault="007D4F1B">
      <w:pPr>
        <w:pStyle w:val="TOC1"/>
        <w:rPr>
          <w:rFonts w:asciiTheme="minorHAnsi" w:eastAsiaTheme="minorEastAsia" w:hAnsiTheme="minorHAnsi" w:cstheme="minorBidi"/>
          <w:noProof/>
          <w:sz w:val="22"/>
          <w:szCs w:val="22"/>
        </w:rPr>
      </w:pPr>
      <w:hyperlink w:anchor="_Toc386719989" w:history="1">
        <w:r w:rsidR="004B09F1" w:rsidRPr="005C1A48">
          <w:rPr>
            <w:rStyle w:val="Hyperlink"/>
            <w:iCs/>
            <w:noProof/>
          </w:rPr>
          <w:t>5.</w:t>
        </w:r>
        <w:r w:rsidR="004B09F1">
          <w:rPr>
            <w:rFonts w:asciiTheme="minorHAnsi" w:eastAsiaTheme="minorEastAsia" w:hAnsiTheme="minorHAnsi" w:cstheme="minorBidi"/>
            <w:noProof/>
            <w:sz w:val="22"/>
            <w:szCs w:val="22"/>
          </w:rPr>
          <w:tab/>
        </w:r>
        <w:r w:rsidR="004B09F1" w:rsidRPr="005C1A48">
          <w:rPr>
            <w:rStyle w:val="Hyperlink"/>
            <w:iCs/>
            <w:noProof/>
          </w:rPr>
          <w:t>Individuals Consulted on Statistical Aspects and Individuals Collecting and/or Analyzing Data</w:t>
        </w:r>
        <w:r w:rsidR="004B3AC3">
          <w:rPr>
            <w:rStyle w:val="Hyperlink"/>
            <w:iCs/>
            <w:noProof/>
          </w:rPr>
          <w:t xml:space="preserve"> </w:t>
        </w:r>
      </w:hyperlink>
    </w:p>
    <w:p w14:paraId="7D0D1E6B" w14:textId="77777777" w:rsidR="00DF7F31" w:rsidRPr="00303E21" w:rsidRDefault="003F298E" w:rsidP="00D71624">
      <w:pPr>
        <w:autoSpaceDE w:val="0"/>
        <w:autoSpaceDN w:val="0"/>
        <w:adjustRightInd w:val="0"/>
        <w:jc w:val="center"/>
        <w:rPr>
          <w:b/>
          <w:bCs/>
        </w:rPr>
      </w:pPr>
      <w:r w:rsidRPr="00303E21">
        <w:rPr>
          <w:b/>
          <w:bCs/>
        </w:rPr>
        <w:fldChar w:fldCharType="end"/>
      </w:r>
    </w:p>
    <w:p w14:paraId="7B54EDF2" w14:textId="77777777" w:rsidR="0059419A" w:rsidRPr="00303E21" w:rsidRDefault="0059419A" w:rsidP="00D71624">
      <w:pPr>
        <w:autoSpaceDE w:val="0"/>
        <w:autoSpaceDN w:val="0"/>
        <w:adjustRightInd w:val="0"/>
        <w:jc w:val="center"/>
        <w:rPr>
          <w:b/>
          <w:bCs/>
          <w:sz w:val="32"/>
          <w:szCs w:val="28"/>
        </w:rPr>
      </w:pPr>
    </w:p>
    <w:p w14:paraId="04395F85" w14:textId="77777777" w:rsidR="0059419A" w:rsidRPr="00303E21" w:rsidRDefault="0059419A" w:rsidP="0059419A">
      <w:pPr>
        <w:autoSpaceDE w:val="0"/>
        <w:autoSpaceDN w:val="0"/>
        <w:adjustRightInd w:val="0"/>
        <w:jc w:val="center"/>
        <w:rPr>
          <w:b/>
          <w:bCs/>
          <w:sz w:val="32"/>
          <w:szCs w:val="32"/>
        </w:rPr>
      </w:pPr>
      <w:r w:rsidRPr="00303E21">
        <w:rPr>
          <w:b/>
          <w:bCs/>
          <w:sz w:val="32"/>
          <w:szCs w:val="32"/>
        </w:rPr>
        <w:t>EXHIBITS</w:t>
      </w:r>
    </w:p>
    <w:p w14:paraId="3B95ED91" w14:textId="4FF2ACF2" w:rsidR="00F92ABD" w:rsidRPr="00303E21" w:rsidRDefault="00585792" w:rsidP="00F92ABD">
      <w:r w:rsidRPr="00303E21">
        <w:t>Exhibit B1.</w:t>
      </w:r>
      <w:r w:rsidR="00AB0F3C" w:rsidRPr="00303E21">
        <w:t>1</w:t>
      </w:r>
      <w:r w:rsidR="00F92ABD" w:rsidRPr="00303E21">
        <w:t xml:space="preserve">. </w:t>
      </w:r>
      <w:r w:rsidR="00126DC8">
        <w:t>Summary of Recruitment Targets</w:t>
      </w:r>
    </w:p>
    <w:p w14:paraId="01C7A234" w14:textId="2BE19795" w:rsidR="00F92ABD" w:rsidRPr="00303E21" w:rsidRDefault="00F92ABD" w:rsidP="00F92ABD">
      <w:r w:rsidRPr="00303E21">
        <w:t>Exhibit B1.</w:t>
      </w:r>
      <w:r w:rsidR="00AB0F3C" w:rsidRPr="00303E21">
        <w:t>2</w:t>
      </w:r>
      <w:r w:rsidRPr="00303E21">
        <w:t xml:space="preserve">. </w:t>
      </w:r>
      <w:r w:rsidR="00126DC8">
        <w:t>Target Distribution by City</w:t>
      </w:r>
    </w:p>
    <w:p w14:paraId="583C830A" w14:textId="2784469D" w:rsidR="00C56690" w:rsidRPr="00303E21" w:rsidRDefault="00B53FFD" w:rsidP="00C56690">
      <w:pPr>
        <w:widowControl w:val="0"/>
        <w:autoSpaceDE w:val="0"/>
        <w:autoSpaceDN w:val="0"/>
        <w:adjustRightInd w:val="0"/>
      </w:pPr>
      <w:r w:rsidRPr="00303E21">
        <w:t>Exhibit B2.1.</w:t>
      </w:r>
      <w:r w:rsidR="00C56690" w:rsidRPr="00303E21">
        <w:t xml:space="preserve"> </w:t>
      </w:r>
      <w:r w:rsidR="000B5F2C" w:rsidRPr="00303E21">
        <w:t>Summary of Demographic Eligibility Criteria</w:t>
      </w:r>
    </w:p>
    <w:p w14:paraId="30806C21" w14:textId="1D513F4F" w:rsidR="00425678" w:rsidRPr="00303E21" w:rsidRDefault="0059419A" w:rsidP="0059419A">
      <w:pPr>
        <w:autoSpaceDE w:val="0"/>
        <w:autoSpaceDN w:val="0"/>
        <w:adjustRightInd w:val="0"/>
        <w:rPr>
          <w:bCs/>
        </w:rPr>
      </w:pPr>
      <w:r w:rsidRPr="00303E21">
        <w:rPr>
          <w:bCs/>
        </w:rPr>
        <w:t xml:space="preserve">Exhibit </w:t>
      </w:r>
      <w:r w:rsidR="00B53FFD" w:rsidRPr="00303E21">
        <w:rPr>
          <w:bCs/>
        </w:rPr>
        <w:t>B</w:t>
      </w:r>
      <w:r w:rsidRPr="00303E21">
        <w:rPr>
          <w:bCs/>
        </w:rPr>
        <w:t>5.1. Statistical Consultants</w:t>
      </w:r>
    </w:p>
    <w:p w14:paraId="49C0F53F" w14:textId="77777777" w:rsidR="00425678" w:rsidRPr="00303E21" w:rsidRDefault="00425678" w:rsidP="0059419A">
      <w:pPr>
        <w:autoSpaceDE w:val="0"/>
        <w:autoSpaceDN w:val="0"/>
        <w:adjustRightInd w:val="0"/>
        <w:rPr>
          <w:bCs/>
        </w:rPr>
      </w:pPr>
    </w:p>
    <w:p w14:paraId="0A8D41C4" w14:textId="77777777" w:rsidR="0059419A" w:rsidRPr="00303E21" w:rsidRDefault="0059419A" w:rsidP="00D71624">
      <w:pPr>
        <w:autoSpaceDE w:val="0"/>
        <w:autoSpaceDN w:val="0"/>
        <w:adjustRightInd w:val="0"/>
        <w:jc w:val="center"/>
        <w:rPr>
          <w:b/>
          <w:bCs/>
          <w:sz w:val="32"/>
          <w:szCs w:val="28"/>
        </w:rPr>
        <w:sectPr w:rsidR="0059419A" w:rsidRPr="00303E21" w:rsidSect="000F622F">
          <w:footerReference w:type="default" r:id="rId10"/>
          <w:pgSz w:w="12240" w:h="15840"/>
          <w:pgMar w:top="1440" w:right="1440" w:bottom="1440" w:left="1440" w:header="720" w:footer="720" w:gutter="0"/>
          <w:pgNumType w:start="1"/>
          <w:cols w:space="720"/>
          <w:docGrid w:linePitch="360"/>
        </w:sectPr>
      </w:pPr>
    </w:p>
    <w:p w14:paraId="69D71379" w14:textId="77777777" w:rsidR="00F53A58" w:rsidRPr="00303E21" w:rsidRDefault="00F53A58" w:rsidP="00997ADD">
      <w:pPr>
        <w:rPr>
          <w:iCs/>
          <w:sz w:val="28"/>
          <w:szCs w:val="28"/>
        </w:rPr>
      </w:pPr>
      <w:bookmarkStart w:id="1" w:name="_Toc295894620"/>
    </w:p>
    <w:p w14:paraId="7B12E5A4" w14:textId="4C377B15" w:rsidR="006F5358" w:rsidRPr="00303E21" w:rsidRDefault="00303E21" w:rsidP="009D1AAE">
      <w:pPr>
        <w:pStyle w:val="Heading1"/>
        <w:spacing w:before="0" w:after="0"/>
        <w:rPr>
          <w:rFonts w:ascii="Times New Roman" w:hAnsi="Times New Roman" w:cs="Times New Roman"/>
          <w:iCs/>
          <w:sz w:val="28"/>
          <w:szCs w:val="28"/>
        </w:rPr>
      </w:pPr>
      <w:bookmarkStart w:id="2" w:name="_Toc306891589"/>
      <w:bookmarkStart w:id="3" w:name="_Toc386719983"/>
      <w:r w:rsidRPr="00303E21">
        <w:rPr>
          <w:rFonts w:ascii="Times New Roman" w:hAnsi="Times New Roman" w:cs="Times New Roman"/>
          <w:iCs/>
          <w:sz w:val="28"/>
          <w:szCs w:val="28"/>
        </w:rPr>
        <w:t xml:space="preserve">1.  </w:t>
      </w:r>
      <w:r w:rsidR="006F5358" w:rsidRPr="00303E21">
        <w:rPr>
          <w:rFonts w:ascii="Times New Roman" w:hAnsi="Times New Roman" w:cs="Times New Roman"/>
          <w:iCs/>
          <w:sz w:val="28"/>
          <w:szCs w:val="28"/>
        </w:rPr>
        <w:t>Respondent Universe and Sampling Methods</w:t>
      </w:r>
      <w:bookmarkEnd w:id="1"/>
      <w:bookmarkEnd w:id="2"/>
      <w:bookmarkEnd w:id="3"/>
    </w:p>
    <w:p w14:paraId="1F00B8DF" w14:textId="77777777" w:rsidR="00611453" w:rsidRPr="00303E21" w:rsidRDefault="00611453" w:rsidP="00DF7F31">
      <w:pPr>
        <w:widowControl w:val="0"/>
        <w:autoSpaceDE w:val="0"/>
        <w:autoSpaceDN w:val="0"/>
        <w:adjustRightInd w:val="0"/>
        <w:rPr>
          <w:b/>
        </w:rPr>
      </w:pPr>
    </w:p>
    <w:p w14:paraId="79C0F2E3" w14:textId="77777777" w:rsidR="00DF7F31" w:rsidRPr="00303E21" w:rsidRDefault="00DF7F31" w:rsidP="00DF7F31">
      <w:pPr>
        <w:widowControl w:val="0"/>
        <w:autoSpaceDE w:val="0"/>
        <w:autoSpaceDN w:val="0"/>
        <w:adjustRightInd w:val="0"/>
        <w:rPr>
          <w:b/>
        </w:rPr>
      </w:pPr>
      <w:r w:rsidRPr="00303E21">
        <w:rPr>
          <w:b/>
        </w:rPr>
        <w:t>Target Population and City Selection</w:t>
      </w:r>
    </w:p>
    <w:p w14:paraId="7A32F149" w14:textId="77777777" w:rsidR="00DF7F31" w:rsidRPr="00303E21" w:rsidRDefault="00DF7F31" w:rsidP="00DF7F31">
      <w:pPr>
        <w:widowControl w:val="0"/>
        <w:autoSpaceDE w:val="0"/>
        <w:autoSpaceDN w:val="0"/>
        <w:adjustRightInd w:val="0"/>
      </w:pPr>
      <w:r w:rsidRPr="00303E21">
        <w:tab/>
      </w:r>
    </w:p>
    <w:p w14:paraId="0F5F836B" w14:textId="7C91BAAA" w:rsidR="00EE5B69" w:rsidRPr="00303E21" w:rsidRDefault="00AD3960" w:rsidP="00EE5B69">
      <w:pPr>
        <w:rPr>
          <w:spacing w:val="-4"/>
        </w:rPr>
      </w:pPr>
      <w:r w:rsidRPr="00303E21">
        <w:t xml:space="preserve">This study offers the opportunity to explore the reported facilitators and barriers </w:t>
      </w:r>
      <w:r w:rsidR="00786B5A">
        <w:t>of</w:t>
      </w:r>
      <w:r w:rsidR="00786B5A" w:rsidRPr="00303E21">
        <w:t xml:space="preserve"> </w:t>
      </w:r>
      <w:r w:rsidRPr="00303E21">
        <w:t xml:space="preserve">HIV </w:t>
      </w:r>
      <w:r w:rsidR="00382663" w:rsidRPr="00303E21">
        <w:t>prevention</w:t>
      </w:r>
      <w:r w:rsidRPr="00303E21">
        <w:t xml:space="preserve"> in some of the most impacted geographical regions in the country.  We have chosen to focus our study </w:t>
      </w:r>
      <w:r w:rsidR="004F6331">
        <w:t>i</w:t>
      </w:r>
      <w:r w:rsidR="004F6331" w:rsidRPr="00303E21">
        <w:t xml:space="preserve">n </w:t>
      </w:r>
      <w:r w:rsidRPr="00303E21">
        <w:t xml:space="preserve">metropolitan areas in the United States with some of the heaviest burdens of HIV/AIDS. </w:t>
      </w:r>
      <w:r w:rsidR="004F6331">
        <w:t xml:space="preserve">We will specifically target men who have sex with men (MSM) who are minors (13-17 years old) and young adult MSM (18- 24 years old). </w:t>
      </w:r>
      <w:r w:rsidR="00EE5B69" w:rsidRPr="00303E21">
        <w:t xml:space="preserve">The sampling approach will </w:t>
      </w:r>
      <w:r w:rsidR="00786B5A">
        <w:t xml:space="preserve">include the selection of </w:t>
      </w:r>
      <w:r w:rsidR="00302670">
        <w:t>105</w:t>
      </w:r>
      <w:r w:rsidR="00302670" w:rsidRPr="00786B5A">
        <w:t xml:space="preserve"> </w:t>
      </w:r>
      <w:r w:rsidR="005527EC">
        <w:t>b</w:t>
      </w:r>
      <w:r w:rsidR="00786B5A" w:rsidRPr="00786B5A">
        <w:t>lack/African-American</w:t>
      </w:r>
      <w:r w:rsidR="004F6331">
        <w:t xml:space="preserve"> and </w:t>
      </w:r>
      <w:r w:rsidR="00302670">
        <w:t xml:space="preserve">45 </w:t>
      </w:r>
      <w:r w:rsidR="00786B5A" w:rsidRPr="00786B5A">
        <w:t>Hispanic/Latino HIV-negative MSM</w:t>
      </w:r>
      <w:r w:rsidR="00E91F9C">
        <w:rPr>
          <w:rStyle w:val="FootnoteReference"/>
        </w:rPr>
        <w:footnoteReference w:id="1"/>
      </w:r>
      <w:r w:rsidR="00786B5A" w:rsidRPr="00786B5A">
        <w:t xml:space="preserve"> whose residence in high HIV prevalence areas make them particularly vulnerable to contracting HIV. </w:t>
      </w:r>
      <w:r w:rsidR="004069A4" w:rsidRPr="00303E21">
        <w:rPr>
          <w:spacing w:val="-4"/>
        </w:rPr>
        <w:t>T</w:t>
      </w:r>
      <w:r w:rsidR="004F6331">
        <w:rPr>
          <w:spacing w:val="-4"/>
        </w:rPr>
        <w:t xml:space="preserve">he following </w:t>
      </w:r>
      <w:r w:rsidR="004069A4" w:rsidRPr="00303E21">
        <w:rPr>
          <w:spacing w:val="-4"/>
        </w:rPr>
        <w:t>section serves to briefly summarize the sampling plan for this project.</w:t>
      </w:r>
    </w:p>
    <w:p w14:paraId="68301F95" w14:textId="77777777" w:rsidR="00987D1B" w:rsidRPr="00303E21" w:rsidRDefault="00987D1B" w:rsidP="00987D1B">
      <w:pPr>
        <w:rPr>
          <w:sz w:val="20"/>
          <w:szCs w:val="20"/>
        </w:rPr>
      </w:pPr>
    </w:p>
    <w:p w14:paraId="0D633C84" w14:textId="14776DBE" w:rsidR="004069A4" w:rsidRPr="00303E21" w:rsidRDefault="00912A3C" w:rsidP="0078520E">
      <w:pPr>
        <w:jc w:val="both"/>
      </w:pPr>
      <w:r w:rsidRPr="00303E21">
        <w:rPr>
          <w:i/>
        </w:rPr>
        <w:t>HIV</w:t>
      </w:r>
      <w:r w:rsidR="008A26A9">
        <w:rPr>
          <w:i/>
        </w:rPr>
        <w:t>-negative MSM S</w:t>
      </w:r>
      <w:r w:rsidRPr="00303E21">
        <w:rPr>
          <w:i/>
        </w:rPr>
        <w:t>ampling</w:t>
      </w:r>
      <w:r w:rsidR="008A26A9">
        <w:rPr>
          <w:i/>
        </w:rPr>
        <w:t xml:space="preserve"> Plan</w:t>
      </w:r>
    </w:p>
    <w:p w14:paraId="7C562991" w14:textId="39EAB90B"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 xml:space="preserve">Examples from major metropolitan areas in the United States demonstrate that MSM in high risk urban areas may face stigma and barriers to care. CDC has chosen to focus this study on the top five metropolitan areas in the United States with the highest HIV diagnosis for MSM– Miami, FL; New Orleans &amp; Baton Rouge, LA; Jackson, MS; and Atlanta, GA. The demographic composition of these cities will enable us to recruit heavily from the racial and ethnic minority populations with highest incidence of HIV infection.  </w:t>
      </w:r>
    </w:p>
    <w:p w14:paraId="7EF316B3" w14:textId="77777777" w:rsidR="001E5433" w:rsidRPr="000E55E8" w:rsidRDefault="001E5433" w:rsidP="00BA7ECA">
      <w:pPr>
        <w:pStyle w:val="Protocol"/>
        <w:rPr>
          <w:rFonts w:ascii="Times New Roman" w:hAnsi="Times New Roman" w:cs="Times New Roman"/>
        </w:rPr>
      </w:pPr>
      <w:r w:rsidRPr="000E55E8">
        <w:rPr>
          <w:rFonts w:ascii="Times New Roman" w:hAnsi="Times New Roman" w:cs="Times New Roman"/>
        </w:rPr>
        <w:t xml:space="preserve">This is a qualitative research study and is not designed to make comparisons between groups or to make generalizations. We intend to use a standard qualitative purposive sampling methodology that ensures a wide range of experiences are captured. Purposive sampling is based on strong theoretical reasons for the choice of cases to be included in the sample. The statistics of HIV infection presented earlier in this SSA provide the justification for our choices.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 Instead, researchers following a qualitative research design that includes purposive sampling, tend to be interested in the intricacies of the sample being studied.  This focus allows us to respond to the specific questions DHAP has been tasked to study, such as how a sample of MSM maintain their HIV negative status and what factors contribute to resiliency in their lives. </w:t>
      </w:r>
    </w:p>
    <w:p w14:paraId="4FA995C9" w14:textId="77777777" w:rsidR="001E5433" w:rsidRPr="000E55E8" w:rsidRDefault="001E5433" w:rsidP="00BA7ECA">
      <w:pPr>
        <w:pStyle w:val="Protocol"/>
        <w:rPr>
          <w:rFonts w:ascii="Times New Roman" w:hAnsi="Times New Roman" w:cs="Times New Roman"/>
        </w:rPr>
      </w:pPr>
      <w:r w:rsidRPr="000E55E8">
        <w:rPr>
          <w:rFonts w:ascii="Times New Roman" w:hAnsi="Times New Roman" w:cs="Times New Roman"/>
        </w:rPr>
        <w:t xml:space="preserve">Qualitative investigation will allow us to drill down into the reasons and the mechanisms, beyond simple associations. In addition, to select a representative, probability sample, it would be necessary to find or build a sampling frame of HIV-negative men in the cities of interest, which is not currently available and -- if feasible -- would require a long lead time.  Therefore, </w:t>
      </w:r>
      <w:r w:rsidRPr="000E55E8">
        <w:rPr>
          <w:rFonts w:ascii="Times New Roman" w:hAnsi="Times New Roman" w:cs="Times New Roman"/>
        </w:rPr>
        <w:lastRenderedPageBreak/>
        <w:t>using a non-representative sample shortens the period of data collection and allows for quick analysis of results, thus meeting DHAP goals.</w:t>
      </w:r>
    </w:p>
    <w:p w14:paraId="10859B89" w14:textId="37E41BA8"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 xml:space="preserve">In order to address the issues discussed above we plan to recruit 105 </w:t>
      </w:r>
      <w:r w:rsidR="005527EC" w:rsidRPr="000E55E8">
        <w:rPr>
          <w:rFonts w:ascii="Times New Roman" w:hAnsi="Times New Roman" w:cs="Times New Roman"/>
        </w:rPr>
        <w:t>b</w:t>
      </w:r>
      <w:r w:rsidRPr="000E55E8">
        <w:rPr>
          <w:rFonts w:ascii="Times New Roman" w:hAnsi="Times New Roman" w:cs="Times New Roman"/>
        </w:rPr>
        <w:t xml:space="preserve">lack/African-American and 45 Hispanic/Latino HIV-negative MSM whose residence in high HIV prevalence areas make them particularly vulnerable to contracting HIV. Among </w:t>
      </w:r>
      <w:r w:rsidR="00DA11FB" w:rsidRPr="000E55E8">
        <w:rPr>
          <w:rFonts w:ascii="Times New Roman" w:hAnsi="Times New Roman" w:cs="Times New Roman"/>
        </w:rPr>
        <w:t xml:space="preserve">this sample, we will target 50 </w:t>
      </w:r>
      <w:r w:rsidRPr="000E55E8">
        <w:rPr>
          <w:rFonts w:ascii="Times New Roman" w:hAnsi="Times New Roman" w:cs="Times New Roman"/>
        </w:rPr>
        <w:t xml:space="preserve">MSM between the ages of 13 and 24.  Of these, we expect to include 15-20 minors aged 13-17.   See Exhibit </w:t>
      </w:r>
      <w:r w:rsidR="00126DC8" w:rsidRPr="000E55E8">
        <w:rPr>
          <w:rFonts w:ascii="Times New Roman" w:hAnsi="Times New Roman" w:cs="Times New Roman"/>
        </w:rPr>
        <w:t>B</w:t>
      </w:r>
      <w:r w:rsidRPr="000E55E8">
        <w:rPr>
          <w:rFonts w:ascii="Times New Roman" w:hAnsi="Times New Roman" w:cs="Times New Roman"/>
        </w:rPr>
        <w:t>1</w:t>
      </w:r>
      <w:r w:rsidR="00126DC8" w:rsidRPr="000E55E8">
        <w:rPr>
          <w:rFonts w:ascii="Times New Roman" w:hAnsi="Times New Roman" w:cs="Times New Roman"/>
        </w:rPr>
        <w:t>.1</w:t>
      </w:r>
      <w:r w:rsidRPr="000E55E8">
        <w:rPr>
          <w:rFonts w:ascii="Times New Roman" w:hAnsi="Times New Roman" w:cs="Times New Roman"/>
        </w:rPr>
        <w:t xml:space="preserve"> below.  Respondents will have the option to complete the interview in English or Spanish.</w:t>
      </w:r>
    </w:p>
    <w:p w14:paraId="70AC93FC" w14:textId="7B9F281F" w:rsidR="008A26A9" w:rsidRPr="00BA7ECA" w:rsidRDefault="008A26A9" w:rsidP="008A26A9">
      <w:pPr>
        <w:widowControl w:val="0"/>
        <w:autoSpaceDE w:val="0"/>
        <w:autoSpaceDN w:val="0"/>
        <w:adjustRightInd w:val="0"/>
        <w:spacing w:line="276" w:lineRule="auto"/>
        <w:rPr>
          <w:b/>
        </w:rPr>
      </w:pPr>
      <w:r w:rsidRPr="00BA7ECA">
        <w:rPr>
          <w:b/>
        </w:rPr>
        <w:t xml:space="preserve">Exhibit </w:t>
      </w:r>
      <w:r w:rsidR="00126DC8" w:rsidRPr="00BA7ECA">
        <w:rPr>
          <w:b/>
        </w:rPr>
        <w:t>B</w:t>
      </w:r>
      <w:r w:rsidRPr="00BA7ECA">
        <w:rPr>
          <w:b/>
        </w:rPr>
        <w:t>1</w:t>
      </w:r>
      <w:r w:rsidR="00126DC8" w:rsidRPr="00BA7ECA">
        <w:rPr>
          <w:b/>
        </w:rPr>
        <w:t>.1</w:t>
      </w:r>
      <w:r w:rsidRPr="00BA7ECA">
        <w:rPr>
          <w:b/>
        </w:rPr>
        <w:t>: Summary of Recruitment Targets</w:t>
      </w:r>
    </w:p>
    <w:p w14:paraId="27B613BF" w14:textId="4A50E153"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13-24 years old:   50 cases - Further divided:</w:t>
      </w:r>
    </w:p>
    <w:p w14:paraId="0F206121"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ab/>
        <w:t>Ages 13-17: 15-20 cases</w:t>
      </w:r>
    </w:p>
    <w:p w14:paraId="683AE130"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ab/>
        <w:t>Ages 18-24: 30-35 cases</w:t>
      </w:r>
    </w:p>
    <w:p w14:paraId="35DDE31A" w14:textId="1BE0FAB5"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25-44 years old:  60 cases - Effort to skew to younger end -- under 30 as much as possible</w:t>
      </w:r>
    </w:p>
    <w:p w14:paraId="1C5E2F2B" w14:textId="6412BA3C"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45+ years old:      40 Cases</w:t>
      </w:r>
    </w:p>
    <w:p w14:paraId="64444C7A"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 xml:space="preserve">In order to incorporate the target demographic groups, respondents will be recruited as follows: </w:t>
      </w:r>
    </w:p>
    <w:p w14:paraId="2B36C594" w14:textId="7E19F8DE"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 xml:space="preserve">Miami: Recruitment will be aimed at Hispanic/Latino MSM including Spanish speaking MSM.  A small number of </w:t>
      </w:r>
      <w:r w:rsidR="005527EC" w:rsidRPr="000E55E8">
        <w:rPr>
          <w:rFonts w:ascii="Times New Roman" w:hAnsi="Times New Roman" w:cs="Times New Roman"/>
        </w:rPr>
        <w:t>black/</w:t>
      </w:r>
      <w:r w:rsidRPr="000E55E8">
        <w:rPr>
          <w:rFonts w:ascii="Times New Roman" w:hAnsi="Times New Roman" w:cs="Times New Roman"/>
        </w:rPr>
        <w:t xml:space="preserve">African American MSM may also be recruited.  </w:t>
      </w:r>
    </w:p>
    <w:p w14:paraId="6F468FC3" w14:textId="54475026"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 xml:space="preserve">Atlanta &amp; Jackson: Recruitment will be aimed at </w:t>
      </w:r>
      <w:r w:rsidR="005527EC" w:rsidRPr="000E55E8">
        <w:rPr>
          <w:rFonts w:ascii="Times New Roman" w:hAnsi="Times New Roman" w:cs="Times New Roman"/>
        </w:rPr>
        <w:t>black/</w:t>
      </w:r>
      <w:r w:rsidRPr="000E55E8">
        <w:rPr>
          <w:rFonts w:ascii="Times New Roman" w:hAnsi="Times New Roman" w:cs="Times New Roman"/>
        </w:rPr>
        <w:t xml:space="preserve">African-American MSM. A small number of Latinos will be recruited in Atlanta. </w:t>
      </w:r>
    </w:p>
    <w:p w14:paraId="611CFE79" w14:textId="41F76B40"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 xml:space="preserve">New Orleans and Baton Rouge:  Recruitment will target </w:t>
      </w:r>
      <w:r w:rsidR="005527EC" w:rsidRPr="000E55E8">
        <w:rPr>
          <w:rFonts w:ascii="Times New Roman" w:hAnsi="Times New Roman" w:cs="Times New Roman"/>
        </w:rPr>
        <w:t>black/</w:t>
      </w:r>
      <w:r w:rsidRPr="000E55E8">
        <w:rPr>
          <w:rFonts w:ascii="Times New Roman" w:hAnsi="Times New Roman" w:cs="Times New Roman"/>
        </w:rPr>
        <w:t xml:space="preserve">African-American as well as a small number of Latino MSM. </w:t>
      </w:r>
    </w:p>
    <w:p w14:paraId="115121C4" w14:textId="266FC0F5" w:rsidR="001E5433" w:rsidRPr="000E55E8" w:rsidRDefault="001E5433" w:rsidP="00BA7ECA">
      <w:pPr>
        <w:pStyle w:val="Protocol"/>
        <w:rPr>
          <w:rFonts w:ascii="Times New Roman" w:hAnsi="Times New Roman" w:cs="Times New Roman"/>
        </w:rPr>
      </w:pPr>
      <w:r w:rsidRPr="000E55E8">
        <w:rPr>
          <w:rFonts w:ascii="Times New Roman" w:hAnsi="Times New Roman" w:cs="Times New Roman"/>
        </w:rPr>
        <w:t>Participant accrual rates will be monitored by the recruitment manager to maintain consistent and accurate procedures. Age and socioeconomic status will be tracked as cases are completed to ensure that young (13-24) and lower SES MSM are well represented in the population as well as YMSM (13-17). We anticipate a sample size of 150 for analysis with targets as detailed previously. If recruitment falls short we will determine the best course of action, including recruiting additional participants at alternative HIV/AIDS clinics and MSM venues in the city or cities where additional participants are needed or modifying eligibility criteria. In addition, purposive sampling strategies emphasize variability, which is why we have sampling quotas to ensure variability across the study and in accordance with the HIV epidemic in each site.</w:t>
      </w:r>
    </w:p>
    <w:p w14:paraId="071F265A" w14:textId="77777777" w:rsidR="001E5433" w:rsidRPr="000E55E8" w:rsidRDefault="001E5433" w:rsidP="00BA7ECA">
      <w:pPr>
        <w:pStyle w:val="Protocol"/>
        <w:rPr>
          <w:rFonts w:ascii="Times New Roman" w:hAnsi="Times New Roman" w:cs="Times New Roman"/>
        </w:rPr>
      </w:pPr>
    </w:p>
    <w:p w14:paraId="305B56B4" w14:textId="5721891B" w:rsidR="008A26A9" w:rsidRPr="00BA7ECA" w:rsidRDefault="008A26A9" w:rsidP="008A26A9">
      <w:pPr>
        <w:pStyle w:val="ListParagraph"/>
        <w:widowControl w:val="0"/>
        <w:autoSpaceDE w:val="0"/>
        <w:autoSpaceDN w:val="0"/>
        <w:adjustRightInd w:val="0"/>
        <w:spacing w:after="120"/>
        <w:ind w:left="0"/>
        <w:rPr>
          <w:rFonts w:ascii="Times New Roman" w:hAnsi="Times New Roman"/>
          <w:b/>
          <w:sz w:val="24"/>
          <w:szCs w:val="24"/>
        </w:rPr>
      </w:pPr>
      <w:r w:rsidRPr="00BA7ECA">
        <w:rPr>
          <w:rFonts w:ascii="Times New Roman" w:hAnsi="Times New Roman"/>
          <w:b/>
          <w:sz w:val="24"/>
          <w:szCs w:val="24"/>
        </w:rPr>
        <w:t xml:space="preserve">Exhibit </w:t>
      </w:r>
      <w:r w:rsidR="00126DC8" w:rsidRPr="00BA7ECA">
        <w:rPr>
          <w:rFonts w:ascii="Times New Roman" w:hAnsi="Times New Roman"/>
          <w:b/>
          <w:sz w:val="24"/>
          <w:szCs w:val="24"/>
        </w:rPr>
        <w:t>B1.</w:t>
      </w:r>
      <w:r w:rsidRPr="00BA7ECA">
        <w:rPr>
          <w:rFonts w:ascii="Times New Roman" w:hAnsi="Times New Roman"/>
          <w:b/>
          <w:sz w:val="24"/>
          <w:szCs w:val="24"/>
        </w:rPr>
        <w:t>2. Target Distribution by City</w:t>
      </w:r>
    </w:p>
    <w:tbl>
      <w:tblPr>
        <w:tblStyle w:val="TableGrid"/>
        <w:tblW w:w="9265" w:type="dxa"/>
        <w:tblLook w:val="04A0" w:firstRow="1" w:lastRow="0" w:firstColumn="1" w:lastColumn="0" w:noHBand="0" w:noVBand="1"/>
      </w:tblPr>
      <w:tblGrid>
        <w:gridCol w:w="2846"/>
        <w:gridCol w:w="1642"/>
        <w:gridCol w:w="1916"/>
        <w:gridCol w:w="1530"/>
        <w:gridCol w:w="1331"/>
      </w:tblGrid>
      <w:tr w:rsidR="008A26A9" w:rsidRPr="00BA7ECA" w14:paraId="31E99CF3" w14:textId="77777777" w:rsidTr="00EA29C8">
        <w:trPr>
          <w:trHeight w:val="842"/>
        </w:trPr>
        <w:tc>
          <w:tcPr>
            <w:tcW w:w="2846" w:type="dxa"/>
            <w:vAlign w:val="center"/>
          </w:tcPr>
          <w:p w14:paraId="3B1A082A"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Location</w:t>
            </w:r>
          </w:p>
        </w:tc>
        <w:tc>
          <w:tcPr>
            <w:tcW w:w="1642" w:type="dxa"/>
            <w:vAlign w:val="center"/>
          </w:tcPr>
          <w:p w14:paraId="70B805C0"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Latino</w:t>
            </w:r>
          </w:p>
        </w:tc>
        <w:tc>
          <w:tcPr>
            <w:tcW w:w="1916" w:type="dxa"/>
            <w:vAlign w:val="center"/>
          </w:tcPr>
          <w:p w14:paraId="5EC1966D" w14:textId="154515B2" w:rsidR="008A26A9" w:rsidRPr="000E55E8" w:rsidRDefault="005527EC" w:rsidP="00BA7ECA">
            <w:pPr>
              <w:pStyle w:val="Protocol"/>
              <w:rPr>
                <w:rFonts w:ascii="Times New Roman" w:hAnsi="Times New Roman" w:cs="Times New Roman"/>
              </w:rPr>
            </w:pPr>
            <w:r w:rsidRPr="000E55E8">
              <w:rPr>
                <w:rFonts w:ascii="Times New Roman" w:hAnsi="Times New Roman" w:cs="Times New Roman"/>
              </w:rPr>
              <w:t>Black/</w:t>
            </w:r>
            <w:r w:rsidR="008A26A9" w:rsidRPr="000E55E8">
              <w:rPr>
                <w:rFonts w:ascii="Times New Roman" w:hAnsi="Times New Roman" w:cs="Times New Roman"/>
              </w:rPr>
              <w:t>African American</w:t>
            </w:r>
          </w:p>
        </w:tc>
        <w:tc>
          <w:tcPr>
            <w:tcW w:w="1530" w:type="dxa"/>
            <w:tcBorders>
              <w:right w:val="triple" w:sz="4" w:space="0" w:color="auto"/>
            </w:tcBorders>
            <w:vAlign w:val="center"/>
          </w:tcPr>
          <w:p w14:paraId="43B4C138"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Total</w:t>
            </w:r>
          </w:p>
        </w:tc>
        <w:tc>
          <w:tcPr>
            <w:tcW w:w="1331" w:type="dxa"/>
            <w:tcBorders>
              <w:left w:val="triple" w:sz="4" w:space="0" w:color="auto"/>
            </w:tcBorders>
            <w:vAlign w:val="center"/>
          </w:tcPr>
          <w:p w14:paraId="08655139"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Minors</w:t>
            </w:r>
          </w:p>
        </w:tc>
      </w:tr>
      <w:tr w:rsidR="008A26A9" w:rsidRPr="00BA7ECA" w14:paraId="70BF527C" w14:textId="77777777" w:rsidTr="00EA29C8">
        <w:trPr>
          <w:trHeight w:val="540"/>
        </w:trPr>
        <w:tc>
          <w:tcPr>
            <w:tcW w:w="2846" w:type="dxa"/>
            <w:vAlign w:val="center"/>
          </w:tcPr>
          <w:p w14:paraId="6A36D451"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lastRenderedPageBreak/>
              <w:t>Atlanta</w:t>
            </w:r>
          </w:p>
        </w:tc>
        <w:tc>
          <w:tcPr>
            <w:tcW w:w="1642" w:type="dxa"/>
            <w:vAlign w:val="center"/>
          </w:tcPr>
          <w:p w14:paraId="547C108D"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5</w:t>
            </w:r>
          </w:p>
        </w:tc>
        <w:tc>
          <w:tcPr>
            <w:tcW w:w="1916" w:type="dxa"/>
            <w:vAlign w:val="center"/>
          </w:tcPr>
          <w:p w14:paraId="3693C4FE"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35</w:t>
            </w:r>
          </w:p>
        </w:tc>
        <w:tc>
          <w:tcPr>
            <w:tcW w:w="1530" w:type="dxa"/>
            <w:tcBorders>
              <w:right w:val="triple" w:sz="4" w:space="0" w:color="auto"/>
            </w:tcBorders>
            <w:vAlign w:val="center"/>
          </w:tcPr>
          <w:p w14:paraId="5DF920F5"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40</w:t>
            </w:r>
          </w:p>
        </w:tc>
        <w:tc>
          <w:tcPr>
            <w:tcW w:w="1331" w:type="dxa"/>
            <w:vMerge w:val="restart"/>
            <w:tcBorders>
              <w:left w:val="triple" w:sz="4" w:space="0" w:color="auto"/>
            </w:tcBorders>
            <w:vAlign w:val="center"/>
          </w:tcPr>
          <w:p w14:paraId="39724B4B"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7-10</w:t>
            </w:r>
          </w:p>
        </w:tc>
      </w:tr>
      <w:tr w:rsidR="008A26A9" w:rsidRPr="00BA7ECA" w14:paraId="628C47EB" w14:textId="77777777" w:rsidTr="00EA29C8">
        <w:trPr>
          <w:trHeight w:val="540"/>
        </w:trPr>
        <w:tc>
          <w:tcPr>
            <w:tcW w:w="2846" w:type="dxa"/>
            <w:vAlign w:val="center"/>
          </w:tcPr>
          <w:p w14:paraId="76CC61DE"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Jackson</w:t>
            </w:r>
          </w:p>
        </w:tc>
        <w:tc>
          <w:tcPr>
            <w:tcW w:w="1642" w:type="dxa"/>
            <w:vAlign w:val="center"/>
          </w:tcPr>
          <w:p w14:paraId="19D3878C"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0</w:t>
            </w:r>
          </w:p>
        </w:tc>
        <w:tc>
          <w:tcPr>
            <w:tcW w:w="1916" w:type="dxa"/>
            <w:vAlign w:val="center"/>
          </w:tcPr>
          <w:p w14:paraId="6303D01D"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35</w:t>
            </w:r>
          </w:p>
        </w:tc>
        <w:tc>
          <w:tcPr>
            <w:tcW w:w="1530" w:type="dxa"/>
            <w:tcBorders>
              <w:right w:val="triple" w:sz="4" w:space="0" w:color="auto"/>
            </w:tcBorders>
            <w:vAlign w:val="center"/>
          </w:tcPr>
          <w:p w14:paraId="2453C29A"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35</w:t>
            </w:r>
          </w:p>
        </w:tc>
        <w:tc>
          <w:tcPr>
            <w:tcW w:w="1331" w:type="dxa"/>
            <w:vMerge/>
            <w:tcBorders>
              <w:left w:val="triple" w:sz="4" w:space="0" w:color="auto"/>
            </w:tcBorders>
            <w:vAlign w:val="center"/>
          </w:tcPr>
          <w:p w14:paraId="3C5D4E29" w14:textId="77777777" w:rsidR="008A26A9" w:rsidRPr="000E55E8" w:rsidRDefault="008A26A9" w:rsidP="00BA7ECA">
            <w:pPr>
              <w:pStyle w:val="Protocol"/>
              <w:rPr>
                <w:rFonts w:ascii="Times New Roman" w:hAnsi="Times New Roman" w:cs="Times New Roman"/>
              </w:rPr>
            </w:pPr>
          </w:p>
        </w:tc>
      </w:tr>
      <w:tr w:rsidR="008A26A9" w:rsidRPr="00BA7ECA" w14:paraId="6F2FB431" w14:textId="77777777" w:rsidTr="00EA29C8">
        <w:trPr>
          <w:trHeight w:val="831"/>
        </w:trPr>
        <w:tc>
          <w:tcPr>
            <w:tcW w:w="2846" w:type="dxa"/>
            <w:vAlign w:val="center"/>
          </w:tcPr>
          <w:p w14:paraId="3AAFF816"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New Orleans/ Baton Rouge</w:t>
            </w:r>
          </w:p>
        </w:tc>
        <w:tc>
          <w:tcPr>
            <w:tcW w:w="1642" w:type="dxa"/>
            <w:vAlign w:val="center"/>
          </w:tcPr>
          <w:p w14:paraId="0BCD252F"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5</w:t>
            </w:r>
          </w:p>
        </w:tc>
        <w:tc>
          <w:tcPr>
            <w:tcW w:w="1916" w:type="dxa"/>
            <w:vAlign w:val="center"/>
          </w:tcPr>
          <w:p w14:paraId="58183099"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30</w:t>
            </w:r>
          </w:p>
        </w:tc>
        <w:tc>
          <w:tcPr>
            <w:tcW w:w="1530" w:type="dxa"/>
            <w:tcBorders>
              <w:right w:val="triple" w:sz="4" w:space="0" w:color="auto"/>
            </w:tcBorders>
            <w:vAlign w:val="center"/>
          </w:tcPr>
          <w:p w14:paraId="330D4416"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35</w:t>
            </w:r>
          </w:p>
        </w:tc>
        <w:tc>
          <w:tcPr>
            <w:tcW w:w="1331" w:type="dxa"/>
            <w:vMerge w:val="restart"/>
            <w:tcBorders>
              <w:left w:val="triple" w:sz="4" w:space="0" w:color="auto"/>
            </w:tcBorders>
            <w:vAlign w:val="center"/>
          </w:tcPr>
          <w:p w14:paraId="1EF9C60D"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7-10</w:t>
            </w:r>
          </w:p>
        </w:tc>
      </w:tr>
      <w:tr w:rsidR="008A26A9" w:rsidRPr="00BA7ECA" w14:paraId="249E4AB3" w14:textId="77777777" w:rsidTr="00EA29C8">
        <w:trPr>
          <w:trHeight w:val="331"/>
        </w:trPr>
        <w:tc>
          <w:tcPr>
            <w:tcW w:w="2846" w:type="dxa"/>
            <w:vAlign w:val="center"/>
          </w:tcPr>
          <w:p w14:paraId="1420A2FB"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Miami</w:t>
            </w:r>
          </w:p>
        </w:tc>
        <w:tc>
          <w:tcPr>
            <w:tcW w:w="1642" w:type="dxa"/>
            <w:vAlign w:val="center"/>
          </w:tcPr>
          <w:p w14:paraId="43192F4E"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35</w:t>
            </w:r>
          </w:p>
        </w:tc>
        <w:tc>
          <w:tcPr>
            <w:tcW w:w="1916" w:type="dxa"/>
            <w:vAlign w:val="center"/>
          </w:tcPr>
          <w:p w14:paraId="38389F0D"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5</w:t>
            </w:r>
          </w:p>
        </w:tc>
        <w:tc>
          <w:tcPr>
            <w:tcW w:w="1530" w:type="dxa"/>
            <w:tcBorders>
              <w:right w:val="triple" w:sz="4" w:space="0" w:color="auto"/>
            </w:tcBorders>
            <w:vAlign w:val="center"/>
          </w:tcPr>
          <w:p w14:paraId="6F3A75C9" w14:textId="77777777"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40</w:t>
            </w:r>
          </w:p>
        </w:tc>
        <w:tc>
          <w:tcPr>
            <w:tcW w:w="1331" w:type="dxa"/>
            <w:vMerge/>
            <w:tcBorders>
              <w:left w:val="triple" w:sz="4" w:space="0" w:color="auto"/>
            </w:tcBorders>
            <w:vAlign w:val="center"/>
          </w:tcPr>
          <w:p w14:paraId="30C58579" w14:textId="77777777" w:rsidR="008A26A9" w:rsidRPr="000E55E8" w:rsidRDefault="008A26A9" w:rsidP="00BA7ECA">
            <w:pPr>
              <w:pStyle w:val="Protocol"/>
              <w:rPr>
                <w:rFonts w:ascii="Times New Roman" w:hAnsi="Times New Roman" w:cs="Times New Roman"/>
              </w:rPr>
            </w:pPr>
          </w:p>
        </w:tc>
      </w:tr>
      <w:tr w:rsidR="008A26A9" w:rsidRPr="00BA7ECA" w14:paraId="5D6543D7" w14:textId="77777777" w:rsidTr="00EA29C8">
        <w:trPr>
          <w:trHeight w:val="550"/>
        </w:trPr>
        <w:tc>
          <w:tcPr>
            <w:tcW w:w="2846" w:type="dxa"/>
            <w:vAlign w:val="center"/>
          </w:tcPr>
          <w:p w14:paraId="67A48366"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Total</w:t>
            </w:r>
          </w:p>
        </w:tc>
        <w:tc>
          <w:tcPr>
            <w:tcW w:w="1642" w:type="dxa"/>
            <w:vAlign w:val="center"/>
          </w:tcPr>
          <w:p w14:paraId="2D51E01C"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45</w:t>
            </w:r>
          </w:p>
        </w:tc>
        <w:tc>
          <w:tcPr>
            <w:tcW w:w="1916" w:type="dxa"/>
            <w:vAlign w:val="center"/>
          </w:tcPr>
          <w:p w14:paraId="390F55E8"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105</w:t>
            </w:r>
          </w:p>
        </w:tc>
        <w:tc>
          <w:tcPr>
            <w:tcW w:w="1530" w:type="dxa"/>
            <w:tcBorders>
              <w:right w:val="triple" w:sz="4" w:space="0" w:color="auto"/>
            </w:tcBorders>
            <w:vAlign w:val="center"/>
          </w:tcPr>
          <w:p w14:paraId="1C5F86EA"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150</w:t>
            </w:r>
          </w:p>
        </w:tc>
        <w:tc>
          <w:tcPr>
            <w:tcW w:w="1331" w:type="dxa"/>
            <w:tcBorders>
              <w:left w:val="triple" w:sz="4" w:space="0" w:color="auto"/>
            </w:tcBorders>
            <w:vAlign w:val="center"/>
          </w:tcPr>
          <w:p w14:paraId="17C78C7D" w14:textId="77777777" w:rsidR="008A26A9" w:rsidRPr="000E55E8" w:rsidRDefault="008A26A9" w:rsidP="00BA7ECA">
            <w:pPr>
              <w:pStyle w:val="Protocol"/>
              <w:rPr>
                <w:rFonts w:ascii="Times New Roman" w:hAnsi="Times New Roman" w:cs="Times New Roman"/>
              </w:rPr>
            </w:pPr>
            <w:r w:rsidRPr="000E55E8">
              <w:rPr>
                <w:rFonts w:ascii="Times New Roman" w:hAnsi="Times New Roman" w:cs="Times New Roman"/>
              </w:rPr>
              <w:t>15-20</w:t>
            </w:r>
          </w:p>
        </w:tc>
      </w:tr>
    </w:tbl>
    <w:p w14:paraId="10E8844C" w14:textId="26FEB806" w:rsidR="008A26A9" w:rsidRPr="000E55E8" w:rsidRDefault="008A26A9" w:rsidP="00BA7ECA">
      <w:pPr>
        <w:pStyle w:val="Protocol"/>
        <w:rPr>
          <w:rFonts w:ascii="Times New Roman" w:hAnsi="Times New Roman" w:cs="Times New Roman"/>
          <w:b/>
        </w:rPr>
      </w:pPr>
      <w:r w:rsidRPr="000E55E8">
        <w:rPr>
          <w:rFonts w:ascii="Times New Roman" w:hAnsi="Times New Roman" w:cs="Times New Roman"/>
        </w:rPr>
        <w:t xml:space="preserve">Although we expect it will be possible to recruit enough respondents to fill each target identified in Exhibits </w:t>
      </w:r>
      <w:r w:rsidR="00126DC8" w:rsidRPr="000E55E8">
        <w:rPr>
          <w:rFonts w:ascii="Times New Roman" w:hAnsi="Times New Roman" w:cs="Times New Roman"/>
        </w:rPr>
        <w:t>B</w:t>
      </w:r>
      <w:r w:rsidRPr="000E55E8">
        <w:rPr>
          <w:rFonts w:ascii="Times New Roman" w:hAnsi="Times New Roman" w:cs="Times New Roman"/>
        </w:rPr>
        <w:t>1</w:t>
      </w:r>
      <w:r w:rsidR="00126DC8" w:rsidRPr="000E55E8">
        <w:rPr>
          <w:rFonts w:ascii="Times New Roman" w:hAnsi="Times New Roman" w:cs="Times New Roman"/>
        </w:rPr>
        <w:t>.1</w:t>
      </w:r>
      <w:r w:rsidRPr="000E55E8">
        <w:rPr>
          <w:rFonts w:ascii="Times New Roman" w:hAnsi="Times New Roman" w:cs="Times New Roman"/>
        </w:rPr>
        <w:t xml:space="preserve"> and </w:t>
      </w:r>
      <w:r w:rsidR="00126DC8" w:rsidRPr="000E55E8">
        <w:rPr>
          <w:rFonts w:ascii="Times New Roman" w:hAnsi="Times New Roman" w:cs="Times New Roman"/>
        </w:rPr>
        <w:t>B1.</w:t>
      </w:r>
      <w:r w:rsidRPr="000E55E8">
        <w:rPr>
          <w:rFonts w:ascii="Times New Roman" w:hAnsi="Times New Roman" w:cs="Times New Roman"/>
        </w:rPr>
        <w:t xml:space="preserve">2, in the event that it is not possible to fill a target, we will work with the </w:t>
      </w:r>
      <w:r w:rsidR="004B3AC3" w:rsidRPr="000E55E8">
        <w:rPr>
          <w:rFonts w:ascii="Times New Roman" w:hAnsi="Times New Roman" w:cs="Times New Roman"/>
        </w:rPr>
        <w:t>Technical Monitor (</w:t>
      </w:r>
      <w:r w:rsidRPr="000E55E8">
        <w:rPr>
          <w:rFonts w:ascii="Times New Roman" w:hAnsi="Times New Roman" w:cs="Times New Roman"/>
        </w:rPr>
        <w:t>TM</w:t>
      </w:r>
      <w:r w:rsidR="004B3AC3" w:rsidRPr="000E55E8">
        <w:rPr>
          <w:rFonts w:ascii="Times New Roman" w:hAnsi="Times New Roman" w:cs="Times New Roman"/>
        </w:rPr>
        <w:t>)</w:t>
      </w:r>
      <w:r w:rsidRPr="000E55E8">
        <w:rPr>
          <w:rFonts w:ascii="Times New Roman" w:hAnsi="Times New Roman" w:cs="Times New Roman"/>
        </w:rPr>
        <w:t xml:space="preserve"> to determine the best alternatives available.  It may, for example, be necessary to shift counts slightly between </w:t>
      </w:r>
      <w:r w:rsidR="005527EC" w:rsidRPr="000E55E8">
        <w:rPr>
          <w:rFonts w:ascii="Times New Roman" w:hAnsi="Times New Roman" w:cs="Times New Roman"/>
        </w:rPr>
        <w:t>black/</w:t>
      </w:r>
      <w:r w:rsidRPr="000E55E8">
        <w:rPr>
          <w:rFonts w:ascii="Times New Roman" w:hAnsi="Times New Roman" w:cs="Times New Roman"/>
        </w:rPr>
        <w:t xml:space="preserve">African Americans and Hispanics, or between age groups.  All efforts will be made to maintain the targets listed above and even in the event that </w:t>
      </w:r>
      <w:r w:rsidR="00CA4588" w:rsidRPr="000E55E8">
        <w:rPr>
          <w:rFonts w:ascii="Times New Roman" w:hAnsi="Times New Roman" w:cs="Times New Roman"/>
        </w:rPr>
        <w:t>we decide</w:t>
      </w:r>
      <w:r w:rsidRPr="000E55E8">
        <w:rPr>
          <w:rFonts w:ascii="Times New Roman" w:hAnsi="Times New Roman" w:cs="Times New Roman"/>
        </w:rPr>
        <w:t xml:space="preserve"> that targets need to be shifted, a total of 150 </w:t>
      </w:r>
      <w:r w:rsidR="005527EC" w:rsidRPr="000E55E8">
        <w:rPr>
          <w:rFonts w:ascii="Times New Roman" w:hAnsi="Times New Roman" w:cs="Times New Roman"/>
        </w:rPr>
        <w:t>interviews</w:t>
      </w:r>
      <w:r w:rsidRPr="000E55E8">
        <w:rPr>
          <w:rFonts w:ascii="Times New Roman" w:hAnsi="Times New Roman" w:cs="Times New Roman"/>
        </w:rPr>
        <w:t xml:space="preserve"> will be completed </w:t>
      </w:r>
      <w:r w:rsidR="005527EC" w:rsidRPr="000E55E8">
        <w:rPr>
          <w:rFonts w:ascii="Times New Roman" w:hAnsi="Times New Roman" w:cs="Times New Roman"/>
        </w:rPr>
        <w:t xml:space="preserve">with MSM </w:t>
      </w:r>
      <w:r w:rsidRPr="000E55E8">
        <w:rPr>
          <w:rFonts w:ascii="Times New Roman" w:hAnsi="Times New Roman" w:cs="Times New Roman"/>
        </w:rPr>
        <w:t>for the study.</w:t>
      </w:r>
    </w:p>
    <w:p w14:paraId="35C926A4" w14:textId="77777777" w:rsidR="0058465D" w:rsidRPr="00303E21" w:rsidRDefault="0058465D" w:rsidP="0058465D">
      <w:bookmarkStart w:id="4" w:name="_Toc374364888"/>
      <w:bookmarkStart w:id="5" w:name="_Toc374364889"/>
      <w:bookmarkStart w:id="6" w:name="_Toc374364932"/>
      <w:bookmarkEnd w:id="4"/>
      <w:bookmarkEnd w:id="5"/>
      <w:bookmarkEnd w:id="6"/>
    </w:p>
    <w:p w14:paraId="0B0FCDAC" w14:textId="1669DE8B" w:rsidR="006F5358" w:rsidRPr="00303E21" w:rsidRDefault="006F5358" w:rsidP="009D1AAE">
      <w:pPr>
        <w:pStyle w:val="Heading1"/>
        <w:spacing w:before="0" w:after="0"/>
        <w:rPr>
          <w:rFonts w:ascii="Times New Roman" w:hAnsi="Times New Roman" w:cs="Times New Roman"/>
          <w:iCs/>
          <w:sz w:val="28"/>
          <w:szCs w:val="28"/>
        </w:rPr>
      </w:pPr>
      <w:bookmarkStart w:id="7" w:name="_Toc386719984"/>
      <w:bookmarkStart w:id="8" w:name="_Toc295894621"/>
      <w:bookmarkStart w:id="9" w:name="_Toc306891590"/>
      <w:bookmarkStart w:id="10" w:name="_Toc235958557"/>
      <w:r w:rsidRPr="00303E21">
        <w:rPr>
          <w:rFonts w:ascii="Times New Roman" w:hAnsi="Times New Roman" w:cs="Times New Roman"/>
          <w:iCs/>
          <w:sz w:val="28"/>
          <w:szCs w:val="28"/>
        </w:rPr>
        <w:t>2.</w:t>
      </w:r>
      <w:r w:rsidRPr="00303E21">
        <w:rPr>
          <w:rFonts w:ascii="Times New Roman" w:hAnsi="Times New Roman" w:cs="Times New Roman"/>
          <w:iCs/>
          <w:sz w:val="28"/>
          <w:szCs w:val="28"/>
        </w:rPr>
        <w:tab/>
      </w:r>
      <w:r w:rsidR="00303E21" w:rsidRPr="00303E21">
        <w:rPr>
          <w:rFonts w:ascii="Times New Roman" w:hAnsi="Times New Roman" w:cs="Times New Roman"/>
          <w:iCs/>
          <w:sz w:val="28"/>
          <w:szCs w:val="28"/>
        </w:rPr>
        <w:t xml:space="preserve">Procedures </w:t>
      </w:r>
      <w:r w:rsidR="00303E21">
        <w:rPr>
          <w:rFonts w:ascii="Times New Roman" w:hAnsi="Times New Roman" w:cs="Times New Roman"/>
          <w:iCs/>
          <w:sz w:val="28"/>
          <w:szCs w:val="28"/>
        </w:rPr>
        <w:t xml:space="preserve">for the </w:t>
      </w:r>
      <w:r w:rsidR="00303E21" w:rsidRPr="00303E21">
        <w:rPr>
          <w:rFonts w:ascii="Times New Roman" w:hAnsi="Times New Roman" w:cs="Times New Roman"/>
          <w:iCs/>
          <w:sz w:val="28"/>
          <w:szCs w:val="28"/>
        </w:rPr>
        <w:t xml:space="preserve">Collection </w:t>
      </w:r>
      <w:r w:rsidR="00303E21">
        <w:rPr>
          <w:rFonts w:ascii="Times New Roman" w:hAnsi="Times New Roman" w:cs="Times New Roman"/>
          <w:iCs/>
          <w:sz w:val="28"/>
          <w:szCs w:val="28"/>
        </w:rPr>
        <w:t xml:space="preserve">of </w:t>
      </w:r>
      <w:r w:rsidRPr="00303E21">
        <w:rPr>
          <w:rFonts w:ascii="Times New Roman" w:hAnsi="Times New Roman" w:cs="Times New Roman"/>
          <w:iCs/>
          <w:sz w:val="28"/>
          <w:szCs w:val="28"/>
        </w:rPr>
        <w:t>Information</w:t>
      </w:r>
      <w:bookmarkEnd w:id="7"/>
      <w:r w:rsidRPr="00303E21">
        <w:rPr>
          <w:rFonts w:ascii="Times New Roman" w:hAnsi="Times New Roman" w:cs="Times New Roman"/>
          <w:iCs/>
          <w:sz w:val="28"/>
          <w:szCs w:val="28"/>
        </w:rPr>
        <w:t xml:space="preserve"> </w:t>
      </w:r>
      <w:bookmarkEnd w:id="8"/>
      <w:bookmarkEnd w:id="9"/>
    </w:p>
    <w:p w14:paraId="7851FB7D" w14:textId="77777777" w:rsidR="00A9575F" w:rsidRPr="00303E21" w:rsidRDefault="00A9575F" w:rsidP="00682AC1">
      <w:pPr>
        <w:widowControl w:val="0"/>
        <w:autoSpaceDE w:val="0"/>
        <w:autoSpaceDN w:val="0"/>
        <w:adjustRightInd w:val="0"/>
      </w:pPr>
      <w:bookmarkStart w:id="11" w:name="_Toc295894622"/>
      <w:bookmarkEnd w:id="10"/>
    </w:p>
    <w:p w14:paraId="4B709B4C" w14:textId="6F4F8221" w:rsidR="00C54D39" w:rsidRPr="00303E21" w:rsidRDefault="00C54D39" w:rsidP="00C54D39">
      <w:pPr>
        <w:pStyle w:val="BodyText"/>
        <w:rPr>
          <w:rFonts w:eastAsiaTheme="minorEastAsia" w:cs="Arial"/>
        </w:rPr>
      </w:pPr>
      <w:r w:rsidRPr="00303E21">
        <w:rPr>
          <w:rFonts w:eastAsia="MS Mincho"/>
          <w:sz w:val="24"/>
          <w:szCs w:val="24"/>
          <w:lang w:eastAsia="x-none"/>
        </w:rPr>
        <w:t xml:space="preserve">This project will </w:t>
      </w:r>
      <w:r w:rsidR="00163FCC" w:rsidRPr="00303E21">
        <w:rPr>
          <w:rFonts w:eastAsia="MS Mincho"/>
          <w:sz w:val="24"/>
          <w:szCs w:val="24"/>
          <w:lang w:eastAsia="x-none"/>
        </w:rPr>
        <w:t xml:space="preserve">use </w:t>
      </w:r>
      <w:r w:rsidR="005527EC">
        <w:rPr>
          <w:rFonts w:eastAsia="MS Mincho"/>
          <w:sz w:val="24"/>
          <w:szCs w:val="24"/>
          <w:lang w:eastAsia="x-none"/>
        </w:rPr>
        <w:t xml:space="preserve">primarily </w:t>
      </w:r>
      <w:r w:rsidRPr="00303E21">
        <w:rPr>
          <w:rFonts w:eastAsia="MS Mincho"/>
          <w:sz w:val="24"/>
          <w:szCs w:val="24"/>
          <w:lang w:eastAsia="x-none"/>
        </w:rPr>
        <w:t xml:space="preserve">qualitative data collection methods.  </w:t>
      </w:r>
      <w:r w:rsidRPr="00303E21">
        <w:rPr>
          <w:sz w:val="24"/>
          <w:szCs w:val="24"/>
        </w:rPr>
        <w:t xml:space="preserve">Prior to the </w:t>
      </w:r>
      <w:r w:rsidR="00EC608E" w:rsidRPr="00303E21">
        <w:rPr>
          <w:sz w:val="24"/>
          <w:szCs w:val="24"/>
        </w:rPr>
        <w:t>in-depth</w:t>
      </w:r>
      <w:r w:rsidRPr="00303E21">
        <w:rPr>
          <w:sz w:val="24"/>
          <w:szCs w:val="24"/>
        </w:rPr>
        <w:t xml:space="preserve"> interview of HIV</w:t>
      </w:r>
      <w:r w:rsidR="008A26A9">
        <w:rPr>
          <w:sz w:val="24"/>
          <w:szCs w:val="24"/>
        </w:rPr>
        <w:t>-negative MSM</w:t>
      </w:r>
      <w:r w:rsidRPr="00303E21">
        <w:rPr>
          <w:sz w:val="24"/>
          <w:szCs w:val="24"/>
        </w:rPr>
        <w:t xml:space="preserve">, </w:t>
      </w:r>
      <w:r w:rsidR="008C7399" w:rsidRPr="00303E21">
        <w:rPr>
          <w:sz w:val="24"/>
          <w:szCs w:val="24"/>
        </w:rPr>
        <w:t xml:space="preserve">members of contractor </w:t>
      </w:r>
      <w:r w:rsidR="00C21607" w:rsidRPr="00303E21">
        <w:rPr>
          <w:sz w:val="24"/>
          <w:szCs w:val="24"/>
        </w:rPr>
        <w:t xml:space="preserve">project </w:t>
      </w:r>
      <w:r w:rsidRPr="00303E21">
        <w:rPr>
          <w:sz w:val="24"/>
          <w:szCs w:val="24"/>
        </w:rPr>
        <w:t xml:space="preserve">staff will administer a </w:t>
      </w:r>
      <w:r w:rsidR="005527EC">
        <w:rPr>
          <w:sz w:val="24"/>
          <w:szCs w:val="24"/>
        </w:rPr>
        <w:t>brief structured survey</w:t>
      </w:r>
      <w:r w:rsidRPr="00303E21">
        <w:rPr>
          <w:sz w:val="24"/>
          <w:szCs w:val="24"/>
        </w:rPr>
        <w:t xml:space="preserve"> to each </w:t>
      </w:r>
      <w:r w:rsidR="00C21607" w:rsidRPr="00303E21">
        <w:rPr>
          <w:sz w:val="24"/>
          <w:szCs w:val="24"/>
        </w:rPr>
        <w:t>respondent</w:t>
      </w:r>
      <w:r w:rsidRPr="00303E21">
        <w:rPr>
          <w:sz w:val="24"/>
          <w:szCs w:val="24"/>
        </w:rPr>
        <w:t xml:space="preserve"> in the study</w:t>
      </w:r>
      <w:r w:rsidR="005527EC">
        <w:rPr>
          <w:sz w:val="24"/>
          <w:szCs w:val="24"/>
        </w:rPr>
        <w:t xml:space="preserve"> to characterize participants, including socio-demographic questions and questions about health care, HIV testing history, and other information used to characterize the population studied</w:t>
      </w:r>
      <w:r w:rsidRPr="00303E21">
        <w:rPr>
          <w:sz w:val="24"/>
          <w:szCs w:val="24"/>
        </w:rPr>
        <w:t xml:space="preserve">.  </w:t>
      </w:r>
    </w:p>
    <w:p w14:paraId="6D4E709D" w14:textId="77777777" w:rsidR="0042054B" w:rsidRPr="00303E21" w:rsidRDefault="0042054B" w:rsidP="00C7220E">
      <w:pPr>
        <w:widowControl w:val="0"/>
        <w:autoSpaceDE w:val="0"/>
        <w:autoSpaceDN w:val="0"/>
        <w:adjustRightInd w:val="0"/>
        <w:jc w:val="both"/>
      </w:pPr>
    </w:p>
    <w:p w14:paraId="363D0208" w14:textId="17D227BC" w:rsidR="00CA4588" w:rsidRDefault="00591C94" w:rsidP="00CA4588">
      <w:pPr>
        <w:widowControl w:val="0"/>
        <w:autoSpaceDE w:val="0"/>
        <w:autoSpaceDN w:val="0"/>
        <w:adjustRightInd w:val="0"/>
        <w:jc w:val="both"/>
      </w:pPr>
      <w:r w:rsidRPr="00303E21">
        <w:t>We will recruit</w:t>
      </w:r>
      <w:r w:rsidR="005903A3" w:rsidRPr="00303E21">
        <w:t xml:space="preserve"> </w:t>
      </w:r>
      <w:r w:rsidR="008A26A9">
        <w:t xml:space="preserve">HIV-negative </w:t>
      </w:r>
      <w:r w:rsidR="005527EC">
        <w:t>black/African American and Hispanic/Latino</w:t>
      </w:r>
      <w:r w:rsidR="008A26A9">
        <w:t xml:space="preserve"> MSM</w:t>
      </w:r>
      <w:r w:rsidR="005527EC">
        <w:t xml:space="preserve"> aged 13-45+</w:t>
      </w:r>
      <w:r w:rsidR="00173E23" w:rsidRPr="00303E21">
        <w:t xml:space="preserve"> </w:t>
      </w:r>
      <w:r w:rsidR="005903A3" w:rsidRPr="00303E21">
        <w:t xml:space="preserve">from different cities, </w:t>
      </w:r>
      <w:r w:rsidR="00173E23" w:rsidRPr="00303E21">
        <w:t xml:space="preserve">and </w:t>
      </w:r>
      <w:r w:rsidR="005903A3" w:rsidRPr="00303E21">
        <w:t xml:space="preserve">different types of clinics </w:t>
      </w:r>
      <w:r w:rsidR="008A26A9">
        <w:t>and community based organizations</w:t>
      </w:r>
      <w:r w:rsidR="005527EC">
        <w:t>, in high prevalence areas of the U.S. South</w:t>
      </w:r>
      <w:r w:rsidRPr="00303E21">
        <w:t xml:space="preserve">. </w:t>
      </w:r>
      <w:r w:rsidR="00CA4588">
        <w:t>While each subgroup will be sufficient for qualitative analysis, their size is too small for generalization to the larger population.  Recruiting a probability sample is unnecessary for this type of research and findings could be misleading to the broader scientific community and the general public.  We intend to use a purposive sample that is designed to ensure that a wide range of experiences are available including recruiting respondents from within as well as outside of the clinic setting. Purposive sampling is based on strong theoretical reasons for the choice of cases to be included in the sample. The statistics of HIV infection presented earlier in this plan provide the justification for our choices.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 Instead, researchers following a</w:t>
      </w:r>
      <w:r w:rsidR="00E91F9C">
        <w:t xml:space="preserve"> primarily</w:t>
      </w:r>
      <w:r w:rsidR="00CA4588">
        <w:t xml:space="preserve"> qualitative research design that includes purposive sampling, tend to be interested in the intricacies of the sample being studied.  This focus allows us to respond to the </w:t>
      </w:r>
      <w:r w:rsidR="00CA4588">
        <w:lastRenderedPageBreak/>
        <w:t xml:space="preserve">specific questions, such as how a sample of MSM maintain their HIV negative status and what factors contribute to resiliency in their lives. </w:t>
      </w:r>
    </w:p>
    <w:p w14:paraId="0E114165" w14:textId="77777777" w:rsidR="00CA4588" w:rsidRDefault="00CA4588" w:rsidP="00CA4588">
      <w:pPr>
        <w:widowControl w:val="0"/>
        <w:autoSpaceDE w:val="0"/>
        <w:autoSpaceDN w:val="0"/>
        <w:adjustRightInd w:val="0"/>
        <w:jc w:val="both"/>
      </w:pPr>
    </w:p>
    <w:p w14:paraId="7C29EE4F" w14:textId="3A0F2392" w:rsidR="00C7220E" w:rsidRPr="00303E21" w:rsidRDefault="00CA4588" w:rsidP="00CA4588">
      <w:pPr>
        <w:widowControl w:val="0"/>
        <w:autoSpaceDE w:val="0"/>
        <w:autoSpaceDN w:val="0"/>
        <w:adjustRightInd w:val="0"/>
        <w:jc w:val="both"/>
      </w:pPr>
      <w:r>
        <w:t>Qualitative investigation will allow us to drill down into the reasons and the mechanisms, beyond simple associations. In addition, to select a representative, probability sample, it would be necessary to find or build a sampling frame of HIV-negative men in the cities of interest, which is not currently available and -- if feasible -- would require a long lead time.  Therefore, using a non-representative sample shortens the period of data collection and allows for quick analysis of results, thus meeting goals.</w:t>
      </w:r>
    </w:p>
    <w:p w14:paraId="753A62E4" w14:textId="77777777" w:rsidR="00ED60B9" w:rsidRPr="00303E21" w:rsidRDefault="00ED60B9" w:rsidP="00682AC1">
      <w:pPr>
        <w:widowControl w:val="0"/>
        <w:autoSpaceDE w:val="0"/>
        <w:autoSpaceDN w:val="0"/>
        <w:adjustRightInd w:val="0"/>
      </w:pPr>
    </w:p>
    <w:p w14:paraId="25EE936D" w14:textId="4D8E5D5A" w:rsidR="00682AC1" w:rsidRPr="00303E21" w:rsidRDefault="00682AC1" w:rsidP="00B86A95">
      <w:pPr>
        <w:pStyle w:val="Heading2"/>
        <w:spacing w:before="0" w:after="0"/>
        <w:rPr>
          <w:rFonts w:ascii="Times New Roman" w:hAnsi="Times New Roman" w:cs="Times New Roman"/>
          <w:i w:val="0"/>
          <w:sz w:val="24"/>
          <w:szCs w:val="24"/>
        </w:rPr>
      </w:pPr>
      <w:bookmarkStart w:id="12" w:name="_Toc386719985"/>
      <w:r w:rsidRPr="00303E21">
        <w:rPr>
          <w:rFonts w:ascii="Times New Roman" w:hAnsi="Times New Roman" w:cs="Times New Roman"/>
          <w:i w:val="0"/>
          <w:sz w:val="24"/>
          <w:szCs w:val="24"/>
        </w:rPr>
        <w:t>Eligibility</w:t>
      </w:r>
      <w:bookmarkEnd w:id="12"/>
    </w:p>
    <w:p w14:paraId="77C8F625" w14:textId="7DDF7962" w:rsidR="00980128" w:rsidRPr="00E91F9C" w:rsidRDefault="00980128" w:rsidP="00980128">
      <w:pPr>
        <w:spacing w:before="200" w:after="80"/>
      </w:pPr>
      <w:r w:rsidRPr="00E91F9C">
        <w:t>An adult MSM respondent will have a status of HIV negative based on his most recent HIV test. His most recent test must have been conducted in the past six months and results must be brought to the interview for verification</w:t>
      </w:r>
      <w:r w:rsidRPr="00E91F9C">
        <w:rPr>
          <w:vertAlign w:val="superscript"/>
        </w:rPr>
        <w:footnoteReference w:id="2"/>
      </w:r>
      <w:r w:rsidRPr="00E91F9C">
        <w:t xml:space="preserve">.  He will self-identify as being a </w:t>
      </w:r>
      <w:r w:rsidR="005527EC">
        <w:t>b</w:t>
      </w:r>
      <w:r w:rsidRPr="00E91F9C">
        <w:t xml:space="preserve">lack/African American and/or Latino/Hispanic male and be 18 years of age or older. He must have had anal and/or oral sex with another male within the past six months.  He must speak and understand English or Spanish.  A minor MSM will be between the ages of 13-17. He must self-report an HIV-negative test result from his most recent test, have an unknown HIV status, or never have been tested for HIV.  He will self-identify as being a </w:t>
      </w:r>
      <w:r w:rsidR="005527EC">
        <w:t>b</w:t>
      </w:r>
      <w:r w:rsidRPr="00E91F9C">
        <w:t>lack/African American and/or Latino/Hispanic male and be between 13 and 17 at the time of the screening and interview. He must indicate a physical attraction to other males. He must speak and understand English or Spanish.  He must not be a ward of the state.</w:t>
      </w:r>
    </w:p>
    <w:p w14:paraId="7397D2DD" w14:textId="77777777" w:rsidR="00980128" w:rsidRPr="00E91F9C" w:rsidRDefault="00980128" w:rsidP="00980128">
      <w:pPr>
        <w:spacing w:before="200" w:after="80"/>
        <w:rPr>
          <w:i/>
        </w:rPr>
      </w:pPr>
      <w:r w:rsidRPr="00E91F9C">
        <w:rPr>
          <w:i/>
        </w:rPr>
        <w:t>Inclusion Criteria</w:t>
      </w:r>
    </w:p>
    <w:p w14:paraId="22815801" w14:textId="590A8293" w:rsidR="00980128" w:rsidRPr="00E91F9C" w:rsidRDefault="00980128" w:rsidP="00980128">
      <w:pPr>
        <w:spacing w:before="200" w:after="80"/>
      </w:pPr>
      <w:r w:rsidRPr="00E91F9C">
        <w:t xml:space="preserve">Eligibility for the 150 participants will be based on demographic characteristics, location, and higher risk for contracting HIV.  Demographic eligibility will be based on HIV status, ethnic/racial identification, age, language proficiency, gender, and MSM status.  These criteria are detailed in Exhibit </w:t>
      </w:r>
      <w:r w:rsidR="00126DC8" w:rsidRPr="00A52920">
        <w:t>B2.1</w:t>
      </w:r>
      <w:r w:rsidRPr="00E91F9C">
        <w:t xml:space="preserve">.  </w:t>
      </w:r>
    </w:p>
    <w:p w14:paraId="5719F19C" w14:textId="03401972" w:rsidR="00980128" w:rsidRPr="00E91F9C" w:rsidRDefault="00126DC8" w:rsidP="00980128">
      <w:pPr>
        <w:widowControl w:val="0"/>
        <w:autoSpaceDE w:val="0"/>
        <w:autoSpaceDN w:val="0"/>
        <w:adjustRightInd w:val="0"/>
        <w:spacing w:before="200" w:after="80" w:line="276" w:lineRule="auto"/>
        <w:rPr>
          <w:b/>
          <w:lang w:bidi="en-US"/>
        </w:rPr>
      </w:pPr>
      <w:r w:rsidRPr="00A52920">
        <w:rPr>
          <w:b/>
          <w:lang w:bidi="en-US"/>
        </w:rPr>
        <w:t xml:space="preserve">Exhibit </w:t>
      </w:r>
      <w:r>
        <w:rPr>
          <w:b/>
          <w:lang w:bidi="en-US"/>
        </w:rPr>
        <w:t>B2.1</w:t>
      </w:r>
      <w:r w:rsidR="00980128" w:rsidRPr="00E91F9C">
        <w:rPr>
          <w:b/>
          <w:lang w:bidi="en-US"/>
        </w:rPr>
        <w:t>: Summary of Demographic Eligibility Criteria</w:t>
      </w:r>
    </w:p>
    <w:tbl>
      <w:tblPr>
        <w:tblStyle w:val="TableGrid2"/>
        <w:tblW w:w="10098" w:type="dxa"/>
        <w:tblLook w:val="04A0" w:firstRow="1" w:lastRow="0" w:firstColumn="1" w:lastColumn="0" w:noHBand="0" w:noVBand="1"/>
      </w:tblPr>
      <w:tblGrid>
        <w:gridCol w:w="2726"/>
        <w:gridCol w:w="3422"/>
        <w:gridCol w:w="3950"/>
      </w:tblGrid>
      <w:tr w:rsidR="00980128" w:rsidRPr="00980128" w14:paraId="16DDED62" w14:textId="77777777" w:rsidTr="005527EC">
        <w:tc>
          <w:tcPr>
            <w:tcW w:w="2726" w:type="dxa"/>
          </w:tcPr>
          <w:p w14:paraId="1956BFF2" w14:textId="77777777" w:rsidR="00980128" w:rsidRPr="008D1DCA" w:rsidRDefault="00980128" w:rsidP="00980128">
            <w:pPr>
              <w:widowControl w:val="0"/>
              <w:autoSpaceDE w:val="0"/>
              <w:autoSpaceDN w:val="0"/>
              <w:adjustRightInd w:val="0"/>
              <w:spacing w:line="276" w:lineRule="auto"/>
              <w:rPr>
                <w:rFonts w:ascii="Times New Roman" w:hAnsi="Times New Roman"/>
                <w:b/>
                <w:i/>
                <w:lang w:bidi="en-US"/>
              </w:rPr>
            </w:pPr>
          </w:p>
          <w:p w14:paraId="300E6B53" w14:textId="77777777" w:rsidR="00980128" w:rsidRPr="008D1DCA" w:rsidRDefault="00980128" w:rsidP="00980128">
            <w:pPr>
              <w:widowControl w:val="0"/>
              <w:autoSpaceDE w:val="0"/>
              <w:autoSpaceDN w:val="0"/>
              <w:adjustRightInd w:val="0"/>
              <w:spacing w:line="276" w:lineRule="auto"/>
              <w:rPr>
                <w:rFonts w:ascii="Times New Roman" w:hAnsi="Times New Roman"/>
                <w:b/>
                <w:i/>
                <w:lang w:bidi="en-US"/>
              </w:rPr>
            </w:pPr>
          </w:p>
        </w:tc>
        <w:tc>
          <w:tcPr>
            <w:tcW w:w="3422" w:type="dxa"/>
          </w:tcPr>
          <w:p w14:paraId="343822C6" w14:textId="77777777" w:rsidR="00980128" w:rsidRPr="008D1DCA" w:rsidRDefault="00980128" w:rsidP="00980128">
            <w:pPr>
              <w:widowControl w:val="0"/>
              <w:autoSpaceDE w:val="0"/>
              <w:autoSpaceDN w:val="0"/>
              <w:adjustRightInd w:val="0"/>
              <w:spacing w:line="276" w:lineRule="auto"/>
              <w:ind w:left="720"/>
              <w:contextualSpacing/>
              <w:rPr>
                <w:rFonts w:ascii="Times New Roman" w:hAnsi="Times New Roman"/>
                <w:b/>
                <w:lang w:bidi="en-US"/>
              </w:rPr>
            </w:pPr>
            <w:r w:rsidRPr="008D1DCA">
              <w:rPr>
                <w:rFonts w:ascii="Times New Roman" w:hAnsi="Times New Roman"/>
                <w:b/>
                <w:lang w:bidi="en-US"/>
              </w:rPr>
              <w:t>Minor MSM</w:t>
            </w:r>
          </w:p>
        </w:tc>
        <w:tc>
          <w:tcPr>
            <w:tcW w:w="3950" w:type="dxa"/>
          </w:tcPr>
          <w:p w14:paraId="689AD4AD" w14:textId="77777777" w:rsidR="00980128" w:rsidRPr="008D1DCA" w:rsidRDefault="00980128" w:rsidP="00980128">
            <w:pPr>
              <w:widowControl w:val="0"/>
              <w:autoSpaceDE w:val="0"/>
              <w:autoSpaceDN w:val="0"/>
              <w:adjustRightInd w:val="0"/>
              <w:spacing w:line="276" w:lineRule="auto"/>
              <w:ind w:left="720"/>
              <w:contextualSpacing/>
              <w:rPr>
                <w:rFonts w:ascii="Times New Roman" w:hAnsi="Times New Roman"/>
                <w:b/>
                <w:lang w:bidi="en-US"/>
              </w:rPr>
            </w:pPr>
            <w:r w:rsidRPr="008D1DCA">
              <w:rPr>
                <w:rFonts w:ascii="Times New Roman" w:hAnsi="Times New Roman"/>
                <w:b/>
                <w:lang w:bidi="en-US"/>
              </w:rPr>
              <w:t>Adult MSM</w:t>
            </w:r>
          </w:p>
        </w:tc>
      </w:tr>
      <w:tr w:rsidR="00980128" w:rsidRPr="00980128" w14:paraId="32D91C3B" w14:textId="77777777" w:rsidTr="005527EC">
        <w:tc>
          <w:tcPr>
            <w:tcW w:w="2726" w:type="dxa"/>
          </w:tcPr>
          <w:p w14:paraId="5AE877BB" w14:textId="77777777" w:rsidR="00980128" w:rsidRPr="008D1DCA" w:rsidRDefault="00980128" w:rsidP="00980128">
            <w:pPr>
              <w:rPr>
                <w:rFonts w:ascii="Times New Roman" w:hAnsi="Times New Roman"/>
                <w:b/>
              </w:rPr>
            </w:pPr>
            <w:r w:rsidRPr="008D1DCA">
              <w:rPr>
                <w:rFonts w:ascii="Times New Roman" w:hAnsi="Times New Roman"/>
                <w:b/>
              </w:rPr>
              <w:t>HIV Status</w:t>
            </w:r>
          </w:p>
        </w:tc>
        <w:tc>
          <w:tcPr>
            <w:tcW w:w="3422" w:type="dxa"/>
          </w:tcPr>
          <w:p w14:paraId="23462471" w14:textId="77777777" w:rsidR="00980128" w:rsidRPr="008D1DCA" w:rsidRDefault="00980128" w:rsidP="00980128">
            <w:pPr>
              <w:rPr>
                <w:rFonts w:ascii="Times New Roman" w:hAnsi="Times New Roman"/>
              </w:rPr>
            </w:pPr>
            <w:r w:rsidRPr="008D1DCA">
              <w:rPr>
                <w:rFonts w:ascii="Times New Roman" w:hAnsi="Times New Roman"/>
              </w:rPr>
              <w:t>Self-Report of not tested, unknown, or HIV negative status (No proof of status required)</w:t>
            </w:r>
          </w:p>
        </w:tc>
        <w:tc>
          <w:tcPr>
            <w:tcW w:w="3950" w:type="dxa"/>
          </w:tcPr>
          <w:p w14:paraId="54F0BEEB" w14:textId="77777777" w:rsidR="00980128" w:rsidRPr="008D1DCA" w:rsidRDefault="00980128" w:rsidP="00980128">
            <w:pPr>
              <w:rPr>
                <w:rFonts w:ascii="Times New Roman" w:hAnsi="Times New Roman"/>
              </w:rPr>
            </w:pPr>
            <w:r w:rsidRPr="008D1DCA">
              <w:rPr>
                <w:rFonts w:ascii="Times New Roman" w:hAnsi="Times New Roman"/>
              </w:rPr>
              <w:t xml:space="preserve">Written proof of HIV negative status based on test within the past 6 months by collaborating agency referral, primary care providers, clinic, testing by CBO or health department staff or </w:t>
            </w:r>
            <w:r w:rsidRPr="008D1DCA">
              <w:rPr>
                <w:rFonts w:ascii="Times New Roman" w:hAnsi="Times New Roman"/>
              </w:rPr>
              <w:lastRenderedPageBreak/>
              <w:t>other medical provider prior to interview, or as CDC TM directs</w:t>
            </w:r>
          </w:p>
        </w:tc>
      </w:tr>
      <w:tr w:rsidR="00980128" w:rsidRPr="00980128" w14:paraId="49BF5982" w14:textId="77777777" w:rsidTr="005527EC">
        <w:tc>
          <w:tcPr>
            <w:tcW w:w="2726" w:type="dxa"/>
          </w:tcPr>
          <w:p w14:paraId="4E1CDBA0" w14:textId="77777777" w:rsidR="00980128" w:rsidRPr="008D1DCA" w:rsidRDefault="00980128" w:rsidP="00980128">
            <w:pPr>
              <w:rPr>
                <w:rFonts w:ascii="Times New Roman" w:hAnsi="Times New Roman"/>
                <w:b/>
              </w:rPr>
            </w:pPr>
            <w:r w:rsidRPr="008D1DCA">
              <w:rPr>
                <w:rFonts w:ascii="Times New Roman" w:hAnsi="Times New Roman"/>
                <w:b/>
              </w:rPr>
              <w:lastRenderedPageBreak/>
              <w:t>Race/Ethnicity</w:t>
            </w:r>
          </w:p>
        </w:tc>
        <w:tc>
          <w:tcPr>
            <w:tcW w:w="3422" w:type="dxa"/>
          </w:tcPr>
          <w:p w14:paraId="44225AF2" w14:textId="77777777" w:rsidR="00980128" w:rsidRPr="008D1DCA" w:rsidRDefault="00980128" w:rsidP="00980128">
            <w:pPr>
              <w:rPr>
                <w:rFonts w:ascii="Times New Roman" w:hAnsi="Times New Roman"/>
              </w:rPr>
            </w:pPr>
            <w:r w:rsidRPr="008D1DCA">
              <w:rPr>
                <w:rFonts w:ascii="Times New Roman" w:hAnsi="Times New Roman"/>
              </w:rPr>
              <w:t>Black/African-American and/or Hispanic/Latino</w:t>
            </w:r>
          </w:p>
        </w:tc>
        <w:tc>
          <w:tcPr>
            <w:tcW w:w="3950" w:type="dxa"/>
          </w:tcPr>
          <w:p w14:paraId="7507DD3D" w14:textId="77777777" w:rsidR="00980128" w:rsidRPr="008D1DCA" w:rsidRDefault="00980128" w:rsidP="00980128">
            <w:pPr>
              <w:rPr>
                <w:rFonts w:ascii="Times New Roman" w:hAnsi="Times New Roman"/>
              </w:rPr>
            </w:pPr>
            <w:r w:rsidRPr="008D1DCA">
              <w:rPr>
                <w:rFonts w:ascii="Times New Roman" w:hAnsi="Times New Roman"/>
              </w:rPr>
              <w:t>Black/African-American, and/or Hispanic/Latino</w:t>
            </w:r>
          </w:p>
        </w:tc>
      </w:tr>
      <w:tr w:rsidR="00980128" w:rsidRPr="00980128" w14:paraId="16D6B240" w14:textId="77777777" w:rsidTr="005527EC">
        <w:tc>
          <w:tcPr>
            <w:tcW w:w="2726" w:type="dxa"/>
          </w:tcPr>
          <w:p w14:paraId="4CD99CE1" w14:textId="77777777" w:rsidR="00980128" w:rsidRPr="008D1DCA" w:rsidRDefault="00980128" w:rsidP="00980128">
            <w:pPr>
              <w:rPr>
                <w:rFonts w:ascii="Times New Roman" w:hAnsi="Times New Roman"/>
                <w:b/>
              </w:rPr>
            </w:pPr>
            <w:r w:rsidRPr="008D1DCA">
              <w:rPr>
                <w:rFonts w:ascii="Times New Roman" w:hAnsi="Times New Roman"/>
                <w:b/>
              </w:rPr>
              <w:t>Age</w:t>
            </w:r>
          </w:p>
        </w:tc>
        <w:tc>
          <w:tcPr>
            <w:tcW w:w="3422" w:type="dxa"/>
          </w:tcPr>
          <w:p w14:paraId="5364369C" w14:textId="77777777" w:rsidR="00980128" w:rsidRPr="008D1DCA" w:rsidRDefault="00980128" w:rsidP="00980128">
            <w:pPr>
              <w:rPr>
                <w:rFonts w:ascii="Times New Roman" w:hAnsi="Times New Roman"/>
              </w:rPr>
            </w:pPr>
            <w:r w:rsidRPr="008D1DCA">
              <w:rPr>
                <w:rFonts w:ascii="Times New Roman" w:hAnsi="Times New Roman"/>
              </w:rPr>
              <w:t>13-17 years</w:t>
            </w:r>
          </w:p>
        </w:tc>
        <w:tc>
          <w:tcPr>
            <w:tcW w:w="3950" w:type="dxa"/>
          </w:tcPr>
          <w:p w14:paraId="468FD477" w14:textId="77777777" w:rsidR="00980128" w:rsidRPr="008D1DCA" w:rsidRDefault="00980128" w:rsidP="00980128">
            <w:pPr>
              <w:rPr>
                <w:rFonts w:ascii="Times New Roman" w:hAnsi="Times New Roman"/>
              </w:rPr>
            </w:pPr>
            <w:r w:rsidRPr="008D1DCA">
              <w:rPr>
                <w:rFonts w:ascii="Times New Roman" w:hAnsi="Times New Roman"/>
              </w:rPr>
              <w:t>18 years of age and over</w:t>
            </w:r>
          </w:p>
        </w:tc>
      </w:tr>
      <w:tr w:rsidR="00980128" w:rsidRPr="00980128" w14:paraId="79FF7D68" w14:textId="77777777" w:rsidTr="005527EC">
        <w:tc>
          <w:tcPr>
            <w:tcW w:w="2726" w:type="dxa"/>
          </w:tcPr>
          <w:p w14:paraId="4580ECA2" w14:textId="77777777" w:rsidR="00980128" w:rsidRPr="008D1DCA" w:rsidRDefault="00980128" w:rsidP="00980128">
            <w:pPr>
              <w:rPr>
                <w:rFonts w:ascii="Times New Roman" w:hAnsi="Times New Roman"/>
                <w:b/>
              </w:rPr>
            </w:pPr>
            <w:r w:rsidRPr="008D1DCA">
              <w:rPr>
                <w:rFonts w:ascii="Times New Roman" w:hAnsi="Times New Roman"/>
                <w:b/>
              </w:rPr>
              <w:t>Language</w:t>
            </w:r>
          </w:p>
        </w:tc>
        <w:tc>
          <w:tcPr>
            <w:tcW w:w="3422" w:type="dxa"/>
          </w:tcPr>
          <w:p w14:paraId="7E02E335" w14:textId="77777777" w:rsidR="00980128" w:rsidRPr="008D1DCA" w:rsidRDefault="00980128" w:rsidP="00980128">
            <w:pPr>
              <w:rPr>
                <w:rFonts w:ascii="Times New Roman" w:hAnsi="Times New Roman"/>
              </w:rPr>
            </w:pPr>
            <w:r w:rsidRPr="008D1DCA">
              <w:rPr>
                <w:rFonts w:ascii="Times New Roman" w:hAnsi="Times New Roman"/>
              </w:rPr>
              <w:t>Proficient in English or Spanish</w:t>
            </w:r>
          </w:p>
        </w:tc>
        <w:tc>
          <w:tcPr>
            <w:tcW w:w="3950" w:type="dxa"/>
          </w:tcPr>
          <w:p w14:paraId="4FD358B8" w14:textId="77777777" w:rsidR="00980128" w:rsidRPr="008D1DCA" w:rsidRDefault="00980128" w:rsidP="00980128">
            <w:pPr>
              <w:rPr>
                <w:rFonts w:ascii="Times New Roman" w:hAnsi="Times New Roman"/>
              </w:rPr>
            </w:pPr>
            <w:r w:rsidRPr="008D1DCA">
              <w:rPr>
                <w:rFonts w:ascii="Times New Roman" w:hAnsi="Times New Roman"/>
              </w:rPr>
              <w:t>Proficient in English or Spanish</w:t>
            </w:r>
          </w:p>
        </w:tc>
      </w:tr>
      <w:tr w:rsidR="00980128" w:rsidRPr="00980128" w14:paraId="5C0D8A56" w14:textId="77777777" w:rsidTr="005527EC">
        <w:tc>
          <w:tcPr>
            <w:tcW w:w="2726" w:type="dxa"/>
          </w:tcPr>
          <w:p w14:paraId="597AF491" w14:textId="77777777" w:rsidR="00980128" w:rsidRPr="008D1DCA" w:rsidRDefault="00980128" w:rsidP="00980128">
            <w:pPr>
              <w:rPr>
                <w:rFonts w:ascii="Times New Roman" w:hAnsi="Times New Roman"/>
                <w:b/>
              </w:rPr>
            </w:pPr>
            <w:r w:rsidRPr="008D1DCA">
              <w:rPr>
                <w:rFonts w:ascii="Times New Roman" w:hAnsi="Times New Roman"/>
                <w:b/>
              </w:rPr>
              <w:t>Gender</w:t>
            </w:r>
          </w:p>
        </w:tc>
        <w:tc>
          <w:tcPr>
            <w:tcW w:w="3422" w:type="dxa"/>
          </w:tcPr>
          <w:p w14:paraId="5D054D32" w14:textId="77777777" w:rsidR="00980128" w:rsidRPr="008D1DCA" w:rsidRDefault="00980128" w:rsidP="00980128">
            <w:pPr>
              <w:rPr>
                <w:rFonts w:ascii="Times New Roman" w:hAnsi="Times New Roman"/>
              </w:rPr>
            </w:pPr>
            <w:r w:rsidRPr="008D1DCA">
              <w:rPr>
                <w:rFonts w:ascii="Times New Roman" w:hAnsi="Times New Roman"/>
              </w:rPr>
              <w:t>Male</w:t>
            </w:r>
          </w:p>
        </w:tc>
        <w:tc>
          <w:tcPr>
            <w:tcW w:w="3950" w:type="dxa"/>
          </w:tcPr>
          <w:p w14:paraId="2F6F4DEF" w14:textId="77777777" w:rsidR="00980128" w:rsidRPr="008D1DCA" w:rsidRDefault="00980128" w:rsidP="00980128">
            <w:pPr>
              <w:rPr>
                <w:rFonts w:ascii="Times New Roman" w:hAnsi="Times New Roman"/>
              </w:rPr>
            </w:pPr>
            <w:r w:rsidRPr="008D1DCA">
              <w:rPr>
                <w:rFonts w:ascii="Times New Roman" w:hAnsi="Times New Roman"/>
              </w:rPr>
              <w:t>Male</w:t>
            </w:r>
          </w:p>
        </w:tc>
      </w:tr>
      <w:tr w:rsidR="00980128" w:rsidRPr="00980128" w14:paraId="3E33F7C5" w14:textId="77777777" w:rsidTr="005527EC">
        <w:tc>
          <w:tcPr>
            <w:tcW w:w="2726" w:type="dxa"/>
          </w:tcPr>
          <w:p w14:paraId="0E80EE25" w14:textId="77777777" w:rsidR="00980128" w:rsidRPr="008D1DCA" w:rsidRDefault="00980128" w:rsidP="00980128">
            <w:pPr>
              <w:rPr>
                <w:rFonts w:ascii="Times New Roman" w:hAnsi="Times New Roman"/>
                <w:b/>
              </w:rPr>
            </w:pPr>
            <w:r w:rsidRPr="008D1DCA">
              <w:rPr>
                <w:rFonts w:ascii="Times New Roman" w:hAnsi="Times New Roman"/>
                <w:b/>
              </w:rPr>
              <w:t>Location</w:t>
            </w:r>
          </w:p>
        </w:tc>
        <w:tc>
          <w:tcPr>
            <w:tcW w:w="3422" w:type="dxa"/>
          </w:tcPr>
          <w:p w14:paraId="033CC04F" w14:textId="77777777" w:rsidR="00980128" w:rsidRPr="008D1DCA" w:rsidRDefault="00980128" w:rsidP="00980128">
            <w:pPr>
              <w:rPr>
                <w:rFonts w:ascii="Times New Roman" w:hAnsi="Times New Roman"/>
              </w:rPr>
            </w:pPr>
            <w:r w:rsidRPr="008D1DCA">
              <w:rPr>
                <w:rFonts w:ascii="Times New Roman" w:hAnsi="Times New Roman"/>
              </w:rPr>
              <w:t>Resides in one of the 5 study cities: Atlanta, Jackson, Miami, Baton Rouge and New Orleans</w:t>
            </w:r>
          </w:p>
        </w:tc>
        <w:tc>
          <w:tcPr>
            <w:tcW w:w="3950" w:type="dxa"/>
          </w:tcPr>
          <w:p w14:paraId="4CAA5963" w14:textId="77777777" w:rsidR="00980128" w:rsidRPr="008D1DCA" w:rsidRDefault="00980128" w:rsidP="00980128">
            <w:pPr>
              <w:rPr>
                <w:rFonts w:ascii="Times New Roman" w:hAnsi="Times New Roman"/>
              </w:rPr>
            </w:pPr>
            <w:r w:rsidRPr="008D1DCA">
              <w:rPr>
                <w:rFonts w:ascii="Times New Roman" w:hAnsi="Times New Roman"/>
              </w:rPr>
              <w:t>Resides in one of the 5 study cities: Atlanta, Jackson, Miami, Baton Rouge and New Orleans</w:t>
            </w:r>
          </w:p>
        </w:tc>
      </w:tr>
      <w:tr w:rsidR="00980128" w:rsidRPr="00980128" w14:paraId="76707C46" w14:textId="77777777" w:rsidTr="005527EC">
        <w:trPr>
          <w:trHeight w:val="1597"/>
        </w:trPr>
        <w:tc>
          <w:tcPr>
            <w:tcW w:w="2726" w:type="dxa"/>
          </w:tcPr>
          <w:p w14:paraId="6AB51203" w14:textId="77777777" w:rsidR="00980128" w:rsidRPr="008D1DCA" w:rsidRDefault="00980128" w:rsidP="00980128">
            <w:pPr>
              <w:rPr>
                <w:rFonts w:ascii="Times New Roman" w:hAnsi="Times New Roman"/>
                <w:b/>
              </w:rPr>
            </w:pPr>
            <w:r w:rsidRPr="008D1DCA">
              <w:rPr>
                <w:rFonts w:ascii="Times New Roman" w:hAnsi="Times New Roman"/>
                <w:b/>
              </w:rPr>
              <w:t>Sexual Minority/MSM status</w:t>
            </w:r>
          </w:p>
        </w:tc>
        <w:tc>
          <w:tcPr>
            <w:tcW w:w="3422" w:type="dxa"/>
          </w:tcPr>
          <w:p w14:paraId="3F80E7F0" w14:textId="77777777" w:rsidR="00980128" w:rsidRPr="008D1DCA" w:rsidRDefault="00980128" w:rsidP="00980128">
            <w:pPr>
              <w:rPr>
                <w:rFonts w:ascii="Times New Roman" w:hAnsi="Times New Roman"/>
              </w:rPr>
            </w:pPr>
            <w:r w:rsidRPr="008D1DCA">
              <w:rPr>
                <w:rFonts w:ascii="Times New Roman" w:hAnsi="Times New Roman"/>
              </w:rPr>
              <w:t>Indicate physical attraction to other males</w:t>
            </w:r>
          </w:p>
        </w:tc>
        <w:tc>
          <w:tcPr>
            <w:tcW w:w="3950" w:type="dxa"/>
          </w:tcPr>
          <w:p w14:paraId="4F4EBCC6" w14:textId="77777777" w:rsidR="00980128" w:rsidRPr="008D1DCA" w:rsidRDefault="00980128" w:rsidP="00980128">
            <w:pPr>
              <w:rPr>
                <w:rFonts w:ascii="Times New Roman" w:hAnsi="Times New Roman"/>
              </w:rPr>
            </w:pPr>
            <w:r w:rsidRPr="008D1DCA">
              <w:rPr>
                <w:rFonts w:ascii="Times New Roman" w:hAnsi="Times New Roman"/>
              </w:rPr>
              <w:t>At least one instance of oral and/or anal sex within the past six months with another male.</w:t>
            </w:r>
          </w:p>
          <w:p w14:paraId="1AACE8ED" w14:textId="77777777" w:rsidR="00980128" w:rsidRPr="008D1DCA" w:rsidRDefault="00980128" w:rsidP="00980128">
            <w:pPr>
              <w:rPr>
                <w:rFonts w:ascii="Times New Roman" w:hAnsi="Times New Roman"/>
              </w:rPr>
            </w:pPr>
          </w:p>
        </w:tc>
      </w:tr>
    </w:tbl>
    <w:p w14:paraId="45735600" w14:textId="77777777" w:rsidR="00980128" w:rsidRPr="00E91F9C" w:rsidRDefault="00980128" w:rsidP="00980128">
      <w:pPr>
        <w:spacing w:before="200" w:after="80"/>
        <w:rPr>
          <w:i/>
        </w:rPr>
      </w:pPr>
      <w:r w:rsidRPr="00E91F9C">
        <w:rPr>
          <w:i/>
        </w:rPr>
        <w:t xml:space="preserve">Exclusion Criteria </w:t>
      </w:r>
    </w:p>
    <w:p w14:paraId="7BEB0B40" w14:textId="4E730FB8" w:rsidR="00980128" w:rsidRPr="00E91F9C" w:rsidRDefault="00980128" w:rsidP="00980128">
      <w:pPr>
        <w:spacing w:before="200" w:after="80"/>
      </w:pPr>
      <w:r w:rsidRPr="00E91F9C">
        <w:t>Persons will be excluded from the study if they are</w:t>
      </w:r>
      <w:r w:rsidR="005527EC">
        <w:t>:</w:t>
      </w:r>
      <w:r w:rsidRPr="00E91F9C">
        <w:t xml:space="preserve"> living with HIV; are a minor under 13 years of age at screening; are unable to converse easily in English or Spanish, are non-responsive, exhibit bizarre, angry, or confrontational behavior while being screened; are from an area outside of the MSA for the target cities; are female or identify as</w:t>
      </w:r>
      <w:r w:rsidR="005527EC">
        <w:t xml:space="preserve"> </w:t>
      </w:r>
      <w:r w:rsidRPr="00E91F9C">
        <w:t>transgender; have not indicated a physical attraction to other males, or if over age 18 years, males who have not had at least one reported instance of oral or anal sex with a male in the past six months.  Minors who are classified as wards of the state will not be included in the study population.</w:t>
      </w:r>
    </w:p>
    <w:p w14:paraId="4F81E836" w14:textId="78F28441" w:rsidR="00980128" w:rsidRPr="00E91F9C" w:rsidRDefault="00980128" w:rsidP="00980128">
      <w:pPr>
        <w:spacing w:before="200" w:after="80"/>
        <w:rPr>
          <w:i/>
        </w:rPr>
      </w:pPr>
      <w:r w:rsidRPr="00E91F9C">
        <w:rPr>
          <w:i/>
        </w:rPr>
        <w:t>Justification for Exclusion of Population Segments</w:t>
      </w:r>
    </w:p>
    <w:p w14:paraId="52486A67" w14:textId="3EDB1CF6" w:rsidR="00980128" w:rsidRPr="00E91F9C" w:rsidRDefault="00980128" w:rsidP="00980128">
      <w:pPr>
        <w:spacing w:before="200" w:after="80"/>
      </w:pPr>
      <w:r w:rsidRPr="00E91F9C">
        <w:t xml:space="preserve">This research focuses on the subpopulation with highest HIV incidence and prevalence: </w:t>
      </w:r>
      <w:r w:rsidR="00DA3ADB">
        <w:t>black/African American and Latino/Hispanic</w:t>
      </w:r>
      <w:r w:rsidRPr="00E91F9C">
        <w:t xml:space="preserve"> men who have sex with men. Were the study to include other populations such as women, persons who identify as female at birth or non MSM, </w:t>
      </w:r>
      <w:r w:rsidR="00DA3ADB">
        <w:t xml:space="preserve">or other race or ethnic minorities, </w:t>
      </w:r>
      <w:r w:rsidRPr="00E91F9C">
        <w:t xml:space="preserve">the subsample size would be too diluted to determine any meaningful findings. Thus, for the purposes of this study, women, persons who identify as female or are female at birth, and </w:t>
      </w:r>
      <w:r w:rsidR="00DA3ADB">
        <w:t xml:space="preserve">persons who do not identify as black/African American or Hispanic/Latino </w:t>
      </w:r>
      <w:r w:rsidRPr="00E91F9C">
        <w:t xml:space="preserve">MSM will be excluded.   It is hoped that future research can build upon this effort and include these subjects.  Minors who are wards of the state are excluded because their inclusion may require an appointed legal advocate which would create </w:t>
      </w:r>
      <w:r w:rsidR="00F126C4">
        <w:t>privacy</w:t>
      </w:r>
      <w:r w:rsidRPr="00E91F9C">
        <w:t>, logistical and timing issues inconsistent with the needs of the project.</w:t>
      </w:r>
    </w:p>
    <w:p w14:paraId="3998A6E1" w14:textId="77777777" w:rsidR="00682AC1" w:rsidRPr="00303E21" w:rsidRDefault="00682AC1" w:rsidP="00682AC1">
      <w:pPr>
        <w:widowControl w:val="0"/>
        <w:autoSpaceDE w:val="0"/>
        <w:autoSpaceDN w:val="0"/>
        <w:adjustRightInd w:val="0"/>
      </w:pPr>
    </w:p>
    <w:p w14:paraId="43A762BD" w14:textId="5BAAA077" w:rsidR="00CB178B" w:rsidRPr="00303E21" w:rsidRDefault="00682AC1" w:rsidP="00E91F9C">
      <w:pPr>
        <w:pStyle w:val="Heading2"/>
        <w:spacing w:before="0" w:after="0"/>
      </w:pPr>
      <w:bookmarkStart w:id="13" w:name="_Toc386719986"/>
      <w:r w:rsidRPr="00303E21">
        <w:rPr>
          <w:rFonts w:ascii="Times New Roman" w:hAnsi="Times New Roman" w:cs="Times New Roman"/>
          <w:i w:val="0"/>
          <w:sz w:val="24"/>
          <w:szCs w:val="24"/>
        </w:rPr>
        <w:lastRenderedPageBreak/>
        <w:t>Recruitment of Respondents</w:t>
      </w:r>
      <w:bookmarkEnd w:id="13"/>
    </w:p>
    <w:p w14:paraId="5DBFF44B" w14:textId="77777777" w:rsidR="008144C2" w:rsidRDefault="00CA4588" w:rsidP="00CA4588">
      <w:pPr>
        <w:spacing w:before="200" w:after="80"/>
      </w:pPr>
      <w:r w:rsidRPr="00E91F9C">
        <w:t>The high prevalence of HIV, including undiagnosed HIV infection among these populations, in these jurisdictions makes it essential to verify HIV-negative status</w:t>
      </w:r>
      <w:r w:rsidR="004F6331">
        <w:t xml:space="preserve"> when possible</w:t>
      </w:r>
      <w:r w:rsidRPr="00E91F9C">
        <w:t xml:space="preserve">. </w:t>
      </w:r>
      <w:r w:rsidR="008144C2">
        <w:t>For MSM who are minors (13-17 years old) we will allow self-report of HIV status. Adult MSM will verify their HIV status with results from a recent test.</w:t>
      </w:r>
    </w:p>
    <w:p w14:paraId="6F8DA9D8" w14:textId="68FA7FC9" w:rsidR="00CA4588" w:rsidRPr="00E91F9C" w:rsidRDefault="00CA4588" w:rsidP="00CA4588">
      <w:pPr>
        <w:spacing w:before="200" w:after="80"/>
      </w:pPr>
      <w:r w:rsidRPr="00E91F9C">
        <w:t xml:space="preserve">The recruitment of HIV-negative MSM requires recruiting both within clinic settings, where HIV testing may be conducted, and outside of clinic settings where one might find MSM in the broader community.  Possible recruitment venues are listed below. </w:t>
      </w:r>
    </w:p>
    <w:p w14:paraId="28B9AF38" w14:textId="77777777" w:rsidR="00CA4588" w:rsidRPr="00E91F9C" w:rsidRDefault="00CA4588" w:rsidP="00CA4588">
      <w:pPr>
        <w:spacing w:before="200" w:after="80"/>
      </w:pPr>
      <w:r w:rsidRPr="00E91F9C">
        <w:t>Recruitment venues may include, but are not be limited to:</w:t>
      </w:r>
    </w:p>
    <w:p w14:paraId="7683B29C" w14:textId="77777777" w:rsidR="00CA4588" w:rsidRPr="00E91F9C" w:rsidRDefault="00CA4588" w:rsidP="00CA4588">
      <w:pPr>
        <w:numPr>
          <w:ilvl w:val="0"/>
          <w:numId w:val="21"/>
        </w:numPr>
        <w:spacing w:before="200" w:after="80"/>
      </w:pPr>
      <w:r w:rsidRPr="00E91F9C">
        <w:t>Health Departments, HIV testing locations, community health clinics</w:t>
      </w:r>
    </w:p>
    <w:p w14:paraId="3567FE83" w14:textId="77777777" w:rsidR="00CA4588" w:rsidRPr="00E91F9C" w:rsidRDefault="00CA4588" w:rsidP="00CA4588">
      <w:pPr>
        <w:numPr>
          <w:ilvl w:val="0"/>
          <w:numId w:val="21"/>
        </w:numPr>
        <w:spacing w:before="200" w:after="80"/>
      </w:pPr>
      <w:r w:rsidRPr="00E91F9C">
        <w:t>Community-based organizations, community centers</w:t>
      </w:r>
    </w:p>
    <w:p w14:paraId="719BBA88" w14:textId="77777777" w:rsidR="00CA4588" w:rsidRPr="00E91F9C" w:rsidRDefault="00CA4588" w:rsidP="00CA4588">
      <w:pPr>
        <w:numPr>
          <w:ilvl w:val="0"/>
          <w:numId w:val="21"/>
        </w:numPr>
        <w:spacing w:before="200" w:after="80"/>
      </w:pPr>
      <w:r w:rsidRPr="00E91F9C">
        <w:t>Use of social networking sites, including but not limited to Facebook, Meet Up, and other online groups and venues; however no sexually explicit sites will be used without prior approval of the TM.</w:t>
      </w:r>
    </w:p>
    <w:p w14:paraId="7E4FF687" w14:textId="77777777" w:rsidR="00CA4588" w:rsidRPr="00E91F9C" w:rsidRDefault="00CA4588" w:rsidP="00CA4588">
      <w:pPr>
        <w:numPr>
          <w:ilvl w:val="0"/>
          <w:numId w:val="21"/>
        </w:numPr>
        <w:spacing w:before="200" w:after="80"/>
      </w:pPr>
      <w:r w:rsidRPr="00E91F9C">
        <w:t>Print marketing materials</w:t>
      </w:r>
    </w:p>
    <w:p w14:paraId="5CB19473" w14:textId="77777777" w:rsidR="00CA4588" w:rsidRPr="00E91F9C" w:rsidRDefault="00CA4588" w:rsidP="00CA4588">
      <w:pPr>
        <w:numPr>
          <w:ilvl w:val="0"/>
          <w:numId w:val="21"/>
        </w:numPr>
        <w:spacing w:before="200" w:after="80"/>
      </w:pPr>
      <w:r w:rsidRPr="00E91F9C">
        <w:t>Universities/colleges groups and social organizations</w:t>
      </w:r>
    </w:p>
    <w:p w14:paraId="2398DFEA" w14:textId="77777777" w:rsidR="00CA4588" w:rsidRPr="00E91F9C" w:rsidRDefault="00CA4588" w:rsidP="00CA4588">
      <w:pPr>
        <w:numPr>
          <w:ilvl w:val="0"/>
          <w:numId w:val="21"/>
        </w:numPr>
        <w:spacing w:before="200" w:after="80"/>
      </w:pPr>
      <w:r w:rsidRPr="00E91F9C">
        <w:t>High school/middle school administrators, clubs and social organizations</w:t>
      </w:r>
    </w:p>
    <w:p w14:paraId="3AD2C935" w14:textId="2EE65996" w:rsidR="00CA4588" w:rsidRPr="00E91F9C" w:rsidRDefault="00CA4588" w:rsidP="00CA4588">
      <w:pPr>
        <w:numPr>
          <w:ilvl w:val="0"/>
          <w:numId w:val="21"/>
        </w:numPr>
        <w:spacing w:before="200" w:after="80"/>
      </w:pPr>
      <w:r w:rsidRPr="00E91F9C">
        <w:t>House/ballroom communities and other MSM social organizations</w:t>
      </w:r>
    </w:p>
    <w:p w14:paraId="437DCEBF" w14:textId="7A4389BC" w:rsidR="00CA4588" w:rsidRPr="00E91F9C" w:rsidRDefault="00CA4588" w:rsidP="00CA4588">
      <w:pPr>
        <w:numPr>
          <w:ilvl w:val="0"/>
          <w:numId w:val="21"/>
        </w:numPr>
        <w:spacing w:before="200" w:after="80"/>
      </w:pPr>
      <w:r w:rsidRPr="00E91F9C">
        <w:t>Faith based centers and organizations that serve and support MSM (e.g. affirming churches)</w:t>
      </w:r>
    </w:p>
    <w:p w14:paraId="4C713CB8" w14:textId="77777777" w:rsidR="00CA4588" w:rsidRPr="00E91F9C" w:rsidRDefault="00CA4588" w:rsidP="00CA4588">
      <w:pPr>
        <w:numPr>
          <w:ilvl w:val="0"/>
          <w:numId w:val="21"/>
        </w:numPr>
        <w:spacing w:before="200" w:after="80"/>
      </w:pPr>
      <w:r w:rsidRPr="00E91F9C">
        <w:t xml:space="preserve">Other venues frequented by MSM including gay bars and clubs, bathhouses, gyms, coffee houses, restaurants, and bookstores. </w:t>
      </w:r>
    </w:p>
    <w:p w14:paraId="2F3335B0" w14:textId="3BDACF12" w:rsidR="00CA4588" w:rsidRPr="00E91F9C" w:rsidRDefault="00CA4588" w:rsidP="00CA4588">
      <w:pPr>
        <w:spacing w:before="200" w:after="80"/>
      </w:pPr>
      <w:r w:rsidRPr="00E91F9C">
        <w:t>In order to enroll verified HIV-negative respondents we will work closely with H</w:t>
      </w:r>
      <w:r w:rsidR="00F126C4">
        <w:t xml:space="preserve">ealth </w:t>
      </w:r>
      <w:r w:rsidRPr="00E91F9C">
        <w:t>D</w:t>
      </w:r>
      <w:r w:rsidR="00F126C4">
        <w:t>epartments</w:t>
      </w:r>
      <w:r w:rsidRPr="00E91F9C">
        <w:t xml:space="preserve"> and HIV testing locations to coordinate interview travel days with HIV testing fairs or events and to inform those tested within the past six months about the study.  Outside of the clinic setting, we will concentrate our recruitment efforts on word of mouth and advertising within our extensive network of community-based, advocacy, faith-based, and service-providing agencies and organizations as well as in house-ball communities we have worked with in the past. Those recruited outside of the HIV testing clinic setting will need to be screened for a recent HIV test and will be offered the locations of cooperating testing facilities to be tested and receive proof of status forms which must include both date and result of the HIV test or other indication (e.g. an approved stamp) that the respondent is eligible.  Both service providers and clinics may also be able to assist in the recruitment of HIV-negative individuals </w:t>
      </w:r>
      <w:r w:rsidR="008144C2" w:rsidRPr="00E91F9C">
        <w:t xml:space="preserve">who are in a relationship with </w:t>
      </w:r>
      <w:r w:rsidR="00DA3ADB">
        <w:t>an HIV-positive client</w:t>
      </w:r>
      <w:r w:rsidRPr="00E91F9C">
        <w:t xml:space="preserve"> to whom they provide health or social services.</w:t>
      </w:r>
    </w:p>
    <w:p w14:paraId="5A9F686B" w14:textId="77777777" w:rsidR="00CA4588" w:rsidRPr="00E91F9C" w:rsidRDefault="00CA4588" w:rsidP="00CA4588">
      <w:pPr>
        <w:spacing w:before="200" w:after="80"/>
      </w:pPr>
      <w:r w:rsidRPr="00E91F9C">
        <w:t xml:space="preserve">Among the service providers and community organizations that work with MSM, we will specifically focus on those that work with the populations of interest to the study or the ones </w:t>
      </w:r>
      <w:r w:rsidRPr="00E91F9C">
        <w:lastRenderedPageBreak/>
        <w:t>minority MSM are more likely to frequent. Organizations that are willing to assist in recruitment will distribute flyers that invite the target population to participate in the study.  The flyers provide phone contact information for those interested in participating, and will include information about the $40 that eligible participants will receive in appreciation for the interview.  Some organizations and HIV testing centers may be willing to also provide space for interviews and more targeted distribution of flyers.  Organizations that require a review through a research oversight committee will be accommodated as much as possible. That is, we will:</w:t>
      </w:r>
    </w:p>
    <w:p w14:paraId="3075B5A7" w14:textId="77777777" w:rsidR="00CA4588" w:rsidRPr="00E91F9C" w:rsidRDefault="00CA4588" w:rsidP="00CA4588">
      <w:pPr>
        <w:numPr>
          <w:ilvl w:val="0"/>
          <w:numId w:val="20"/>
        </w:numPr>
        <w:spacing w:before="200" w:after="80"/>
      </w:pPr>
      <w:r w:rsidRPr="00E91F9C">
        <w:t>Complete study request applications</w:t>
      </w:r>
    </w:p>
    <w:p w14:paraId="2EC686E9" w14:textId="77777777" w:rsidR="00CA4588" w:rsidRPr="00E91F9C" w:rsidRDefault="00CA4588" w:rsidP="00CA4588">
      <w:pPr>
        <w:numPr>
          <w:ilvl w:val="0"/>
          <w:numId w:val="20"/>
        </w:numPr>
        <w:spacing w:before="200" w:after="80"/>
      </w:pPr>
      <w:r w:rsidRPr="00E91F9C">
        <w:t>Provide information about the study goals, protocol and instruments and consents</w:t>
      </w:r>
    </w:p>
    <w:p w14:paraId="113257D0" w14:textId="77777777" w:rsidR="00CA4588" w:rsidRPr="00E91F9C" w:rsidRDefault="00CA4588" w:rsidP="00CA4588">
      <w:pPr>
        <w:numPr>
          <w:ilvl w:val="0"/>
          <w:numId w:val="20"/>
        </w:numPr>
        <w:spacing w:before="200" w:after="80"/>
      </w:pPr>
      <w:r w:rsidRPr="00E91F9C">
        <w:t>Attend by phone research approval committee meetings as requested</w:t>
      </w:r>
    </w:p>
    <w:p w14:paraId="535F7EC2" w14:textId="7D72C352" w:rsidR="00CA4588" w:rsidRPr="00E91F9C" w:rsidRDefault="00CA4588" w:rsidP="00CA4588">
      <w:pPr>
        <w:spacing w:before="200" w:after="80"/>
      </w:pPr>
      <w:r w:rsidRPr="00E91F9C">
        <w:t>CDC will work closely with H</w:t>
      </w:r>
      <w:r w:rsidR="00F126C4">
        <w:t xml:space="preserve">ealth </w:t>
      </w:r>
      <w:r w:rsidRPr="00E91F9C">
        <w:t>D</w:t>
      </w:r>
      <w:r w:rsidR="00F126C4">
        <w:t>epartment</w:t>
      </w:r>
      <w:r w:rsidRPr="00E91F9C">
        <w:t>s and HIV testing facilities to confirm HIV-negative status and provid</w:t>
      </w:r>
      <w:r w:rsidR="00DA3ADB">
        <w:t>e</w:t>
      </w:r>
      <w:r w:rsidRPr="00E91F9C">
        <w:t xml:space="preserve"> space for interviews. Participants will be recruited in the five cities: Miami, FL; New Orleans &amp; Baton Rouge, LA; Jackson, MS; and Atlanta, GA until the target total of 150 participants is met.  Age and socioeconomic status will be tracked to ensure that young (13-30</w:t>
      </w:r>
      <w:r w:rsidRPr="00E91F9C">
        <w:rPr>
          <w:vertAlign w:val="superscript"/>
        </w:rPr>
        <w:footnoteReference w:id="3"/>
      </w:r>
      <w:r w:rsidRPr="00E91F9C">
        <w:t>) and lower SES MSM</w:t>
      </w:r>
      <w:r w:rsidR="00C92A03">
        <w:t xml:space="preserve">, both characteristics of </w:t>
      </w:r>
      <w:r w:rsidR="00AD1B30">
        <w:t xml:space="preserve">hard to reach </w:t>
      </w:r>
      <w:r w:rsidR="00C92A03">
        <w:t>populations at risk for HIV,</w:t>
      </w:r>
      <w:r w:rsidRPr="00E91F9C">
        <w:t xml:space="preserve"> are well represented in the population as well as m</w:t>
      </w:r>
      <w:r w:rsidR="00DA11FB" w:rsidRPr="00E91F9C">
        <w:t xml:space="preserve">inor </w:t>
      </w:r>
      <w:r w:rsidRPr="00E91F9C">
        <w:t>MSM (13-17). Advertisements in publications geared towards the LGBTQ community will be used as needed.  Individuals who are interested in participating may contact the phone number provided.  They will be screened to assess eligibility [</w:t>
      </w:r>
      <w:r w:rsidRPr="00CB2298">
        <w:rPr>
          <w:b/>
        </w:rPr>
        <w:t xml:space="preserve">Attachment </w:t>
      </w:r>
      <w:r w:rsidR="00C82B3C">
        <w:rPr>
          <w:b/>
        </w:rPr>
        <w:t>3</w:t>
      </w:r>
      <w:r w:rsidRPr="00E91F9C">
        <w:t>.].  The screening process should take approximately five minutes to complete.</w:t>
      </w:r>
      <w:r w:rsidRPr="00E91F9C" w:rsidDel="00A139D1">
        <w:t xml:space="preserve"> </w:t>
      </w:r>
    </w:p>
    <w:p w14:paraId="128B513B" w14:textId="77777777" w:rsidR="009F5733" w:rsidRPr="00303E21" w:rsidRDefault="009F5733" w:rsidP="00997ADD">
      <w:pPr>
        <w:widowControl w:val="0"/>
        <w:autoSpaceDE w:val="0"/>
        <w:autoSpaceDN w:val="0"/>
        <w:adjustRightInd w:val="0"/>
        <w:jc w:val="both"/>
        <w:rPr>
          <w:i/>
        </w:rPr>
      </w:pPr>
    </w:p>
    <w:p w14:paraId="31F2E196" w14:textId="257DD69C" w:rsidR="006F5358" w:rsidRPr="00303E21" w:rsidRDefault="006F5358" w:rsidP="00AA51B4">
      <w:pPr>
        <w:pStyle w:val="Heading1"/>
        <w:spacing w:before="0" w:after="0"/>
        <w:rPr>
          <w:rFonts w:ascii="Times New Roman" w:hAnsi="Times New Roman" w:cs="Times New Roman"/>
          <w:iCs/>
          <w:sz w:val="28"/>
          <w:szCs w:val="28"/>
        </w:rPr>
      </w:pPr>
      <w:bookmarkStart w:id="14" w:name="_Toc306891591"/>
      <w:bookmarkStart w:id="15" w:name="_Toc386719987"/>
      <w:r w:rsidRPr="00303E21">
        <w:rPr>
          <w:rFonts w:ascii="Times New Roman" w:hAnsi="Times New Roman" w:cs="Times New Roman"/>
          <w:iCs/>
          <w:sz w:val="28"/>
          <w:szCs w:val="28"/>
        </w:rPr>
        <w:t xml:space="preserve">3. </w:t>
      </w:r>
      <w:r w:rsidRPr="00303E21">
        <w:rPr>
          <w:rFonts w:ascii="Times New Roman" w:hAnsi="Times New Roman" w:cs="Times New Roman"/>
          <w:iCs/>
          <w:sz w:val="28"/>
          <w:szCs w:val="28"/>
        </w:rPr>
        <w:tab/>
        <w:t>Methods to Maximize Response Rates</w:t>
      </w:r>
      <w:bookmarkEnd w:id="11"/>
      <w:bookmarkEnd w:id="14"/>
      <w:r w:rsidR="00310291">
        <w:rPr>
          <w:rFonts w:ascii="Times New Roman" w:hAnsi="Times New Roman" w:cs="Times New Roman"/>
          <w:iCs/>
          <w:sz w:val="28"/>
          <w:szCs w:val="28"/>
        </w:rPr>
        <w:t xml:space="preserve"> and Deal with No Response</w:t>
      </w:r>
      <w:bookmarkEnd w:id="15"/>
    </w:p>
    <w:p w14:paraId="4DC4FD53" w14:textId="77777777" w:rsidR="006F5358" w:rsidRPr="00303E21" w:rsidRDefault="006F5358" w:rsidP="006F5358">
      <w:pPr>
        <w:autoSpaceDE w:val="0"/>
        <w:autoSpaceDN w:val="0"/>
        <w:adjustRightInd w:val="0"/>
        <w:contextualSpacing/>
        <w:rPr>
          <w:b/>
          <w:bCs/>
        </w:rPr>
      </w:pPr>
    </w:p>
    <w:p w14:paraId="19373E15" w14:textId="77777777" w:rsidR="005943C4" w:rsidRPr="00303E21" w:rsidRDefault="00E65382" w:rsidP="00997ADD">
      <w:pPr>
        <w:autoSpaceDE w:val="0"/>
        <w:autoSpaceDN w:val="0"/>
        <w:adjustRightInd w:val="0"/>
        <w:contextualSpacing/>
        <w:jc w:val="both"/>
        <w:rPr>
          <w:bCs/>
        </w:rPr>
      </w:pPr>
      <w:r w:rsidRPr="00303E21">
        <w:rPr>
          <w:bCs/>
        </w:rPr>
        <w:t>We will use t</w:t>
      </w:r>
      <w:r w:rsidR="005943C4" w:rsidRPr="00303E21">
        <w:rPr>
          <w:bCs/>
        </w:rPr>
        <w:t>he following procedures to maximize cooperation and to achieve the desired high response rate:</w:t>
      </w:r>
    </w:p>
    <w:p w14:paraId="775578CD" w14:textId="77777777" w:rsidR="005943C4" w:rsidRPr="00303E21" w:rsidRDefault="005943C4" w:rsidP="00997ADD">
      <w:pPr>
        <w:autoSpaceDE w:val="0"/>
        <w:autoSpaceDN w:val="0"/>
        <w:adjustRightInd w:val="0"/>
        <w:contextualSpacing/>
        <w:jc w:val="both"/>
        <w:rPr>
          <w:bCs/>
        </w:rPr>
      </w:pPr>
    </w:p>
    <w:p w14:paraId="3989EF29" w14:textId="2CC176AE" w:rsidR="00CA4588" w:rsidRDefault="00CA4588" w:rsidP="00997ADD">
      <w:pPr>
        <w:numPr>
          <w:ilvl w:val="0"/>
          <w:numId w:val="11"/>
        </w:numPr>
        <w:autoSpaceDE w:val="0"/>
        <w:autoSpaceDN w:val="0"/>
        <w:adjustRightInd w:val="0"/>
        <w:contextualSpacing/>
        <w:jc w:val="both"/>
        <w:rPr>
          <w:bCs/>
        </w:rPr>
      </w:pPr>
      <w:r w:rsidRPr="00CA4588">
        <w:rPr>
          <w:bCs/>
        </w:rPr>
        <w:t>Participant accrual rates will be monitored by the recruitment manager to maintain consistent and accurate procedures. Age and socioeconomic status will be tracked as cases are completed to ensure that young (13-24) and lower SES MSM are well represente</w:t>
      </w:r>
      <w:r w:rsidR="00DA11FB">
        <w:rPr>
          <w:bCs/>
        </w:rPr>
        <w:t xml:space="preserve">d in the population as well as minor </w:t>
      </w:r>
      <w:r w:rsidRPr="00CA4588">
        <w:rPr>
          <w:bCs/>
        </w:rPr>
        <w:t xml:space="preserve">MSM (13-17). We anticipate a sample size of 150 for analysis with targets. </w:t>
      </w:r>
    </w:p>
    <w:p w14:paraId="44DE256C" w14:textId="3C2CB7B3" w:rsidR="00CA4588" w:rsidRDefault="00CA4588" w:rsidP="00997ADD">
      <w:pPr>
        <w:numPr>
          <w:ilvl w:val="0"/>
          <w:numId w:val="11"/>
        </w:numPr>
        <w:autoSpaceDE w:val="0"/>
        <w:autoSpaceDN w:val="0"/>
        <w:adjustRightInd w:val="0"/>
        <w:contextualSpacing/>
        <w:jc w:val="both"/>
        <w:rPr>
          <w:bCs/>
        </w:rPr>
      </w:pPr>
      <w:r w:rsidRPr="00CA4588">
        <w:rPr>
          <w:bCs/>
        </w:rPr>
        <w:t>If recruitment falls short we will work with the CDC C</w:t>
      </w:r>
      <w:r w:rsidR="00DA3ADB">
        <w:rPr>
          <w:bCs/>
        </w:rPr>
        <w:t xml:space="preserve">ontract </w:t>
      </w:r>
      <w:r w:rsidRPr="00CA4588">
        <w:rPr>
          <w:bCs/>
        </w:rPr>
        <w:t>O</w:t>
      </w:r>
      <w:r w:rsidR="00DA3ADB">
        <w:rPr>
          <w:bCs/>
        </w:rPr>
        <w:t xml:space="preserve">fficer </w:t>
      </w:r>
      <w:r w:rsidRPr="00CA4588">
        <w:rPr>
          <w:bCs/>
        </w:rPr>
        <w:t>R</w:t>
      </w:r>
      <w:r w:rsidR="00DA3ADB">
        <w:rPr>
          <w:bCs/>
        </w:rPr>
        <w:t>epresentative (COR)</w:t>
      </w:r>
      <w:r w:rsidRPr="00CA4588">
        <w:rPr>
          <w:bCs/>
        </w:rPr>
        <w:t xml:space="preserve"> and T</w:t>
      </w:r>
      <w:r w:rsidR="00DA3ADB">
        <w:rPr>
          <w:bCs/>
        </w:rPr>
        <w:t xml:space="preserve">echnical </w:t>
      </w:r>
      <w:r w:rsidRPr="00CA4588">
        <w:rPr>
          <w:bCs/>
        </w:rPr>
        <w:t>M</w:t>
      </w:r>
      <w:r w:rsidR="00DA3ADB">
        <w:rPr>
          <w:bCs/>
        </w:rPr>
        <w:t xml:space="preserve">onitor </w:t>
      </w:r>
      <w:r w:rsidR="008144C2">
        <w:rPr>
          <w:bCs/>
        </w:rPr>
        <w:t>(TM)</w:t>
      </w:r>
      <w:r w:rsidRPr="00CA4588">
        <w:rPr>
          <w:bCs/>
        </w:rPr>
        <w:t xml:space="preserve"> to determine the best course of action, including recruiting additional participants at alternative HIV/AIDS clinics and MSM venues in the city or cities where additional participants are needed or modifying eligibility criteria. </w:t>
      </w:r>
    </w:p>
    <w:p w14:paraId="25085420" w14:textId="263BD0F3" w:rsidR="005943C4" w:rsidRPr="00303E21" w:rsidRDefault="005943C4" w:rsidP="00997ADD">
      <w:pPr>
        <w:numPr>
          <w:ilvl w:val="0"/>
          <w:numId w:val="11"/>
        </w:numPr>
        <w:autoSpaceDE w:val="0"/>
        <w:autoSpaceDN w:val="0"/>
        <w:adjustRightInd w:val="0"/>
        <w:contextualSpacing/>
        <w:jc w:val="both"/>
        <w:rPr>
          <w:bCs/>
        </w:rPr>
      </w:pPr>
      <w:r w:rsidRPr="00303E21">
        <w:rPr>
          <w:bCs/>
        </w:rPr>
        <w:t>A token of appreciation</w:t>
      </w:r>
      <w:r w:rsidR="00BE265D" w:rsidRPr="00303E21">
        <w:rPr>
          <w:bCs/>
        </w:rPr>
        <w:t xml:space="preserve"> of $40</w:t>
      </w:r>
      <w:r w:rsidRPr="00303E21">
        <w:rPr>
          <w:bCs/>
        </w:rPr>
        <w:t xml:space="preserve">, in cash or gift card, will be provided to </w:t>
      </w:r>
      <w:r w:rsidR="00D70292">
        <w:rPr>
          <w:bCs/>
        </w:rPr>
        <w:t>respondents</w:t>
      </w:r>
      <w:r w:rsidRPr="00303E21">
        <w:rPr>
          <w:bCs/>
        </w:rPr>
        <w:t xml:space="preserve"> upon completion of the interview.</w:t>
      </w:r>
      <w:r w:rsidR="0078520E" w:rsidRPr="00303E21">
        <w:rPr>
          <w:bCs/>
        </w:rPr>
        <w:t xml:space="preserve"> </w:t>
      </w:r>
    </w:p>
    <w:p w14:paraId="4B9008A5" w14:textId="25EBD2DD" w:rsidR="005943C4" w:rsidRPr="00303E21" w:rsidRDefault="005943C4" w:rsidP="00997ADD">
      <w:pPr>
        <w:numPr>
          <w:ilvl w:val="0"/>
          <w:numId w:val="11"/>
        </w:numPr>
        <w:autoSpaceDE w:val="0"/>
        <w:autoSpaceDN w:val="0"/>
        <w:adjustRightInd w:val="0"/>
        <w:contextualSpacing/>
        <w:jc w:val="both"/>
        <w:rPr>
          <w:bCs/>
        </w:rPr>
      </w:pPr>
      <w:r w:rsidRPr="00303E21">
        <w:rPr>
          <w:bCs/>
        </w:rPr>
        <w:t>Telephone screening of interested individuals will be used to determine eligibility</w:t>
      </w:r>
      <w:r w:rsidR="00DA3ADB">
        <w:rPr>
          <w:bCs/>
        </w:rPr>
        <w:t xml:space="preserve">. </w:t>
      </w:r>
    </w:p>
    <w:p w14:paraId="2EF1CA33" w14:textId="77B8724A" w:rsidR="005943C4" w:rsidRPr="00303E21" w:rsidRDefault="005943C4" w:rsidP="006F5358">
      <w:pPr>
        <w:numPr>
          <w:ilvl w:val="0"/>
          <w:numId w:val="11"/>
        </w:numPr>
        <w:autoSpaceDE w:val="0"/>
        <w:autoSpaceDN w:val="0"/>
        <w:adjustRightInd w:val="0"/>
        <w:contextualSpacing/>
        <w:jc w:val="both"/>
        <w:rPr>
          <w:b/>
          <w:bCs/>
        </w:rPr>
      </w:pPr>
      <w:r w:rsidRPr="00303E21">
        <w:rPr>
          <w:bCs/>
        </w:rPr>
        <w:t>All recruitment materials indicate the voluntary nature of the study and high participation is due in part to interest in the study and participation from individual respondents.</w:t>
      </w:r>
      <w:r w:rsidR="0078520E" w:rsidRPr="00303E21">
        <w:rPr>
          <w:bCs/>
        </w:rPr>
        <w:t xml:space="preserve"> </w:t>
      </w:r>
    </w:p>
    <w:p w14:paraId="7A058AAC" w14:textId="77777777" w:rsidR="0099371D" w:rsidRPr="00303E21" w:rsidRDefault="0099371D" w:rsidP="0099371D">
      <w:pPr>
        <w:autoSpaceDE w:val="0"/>
        <w:autoSpaceDN w:val="0"/>
        <w:adjustRightInd w:val="0"/>
        <w:ind w:left="720"/>
        <w:contextualSpacing/>
        <w:jc w:val="both"/>
        <w:rPr>
          <w:b/>
          <w:bCs/>
        </w:rPr>
      </w:pPr>
    </w:p>
    <w:p w14:paraId="0CE6CA31" w14:textId="679EE568" w:rsidR="006F5358" w:rsidRPr="00303E21" w:rsidRDefault="006F5358" w:rsidP="00AA51B4">
      <w:pPr>
        <w:pStyle w:val="Heading1"/>
        <w:spacing w:before="0" w:after="0"/>
        <w:rPr>
          <w:rFonts w:ascii="Times New Roman" w:hAnsi="Times New Roman" w:cs="Times New Roman"/>
          <w:iCs/>
          <w:sz w:val="28"/>
          <w:szCs w:val="28"/>
        </w:rPr>
      </w:pPr>
      <w:bookmarkStart w:id="16" w:name="_Toc295894623"/>
      <w:bookmarkStart w:id="17" w:name="_Toc306891592"/>
      <w:bookmarkStart w:id="18" w:name="_Toc386719988"/>
      <w:bookmarkStart w:id="19" w:name="_Toc235958564"/>
      <w:r w:rsidRPr="00303E21">
        <w:rPr>
          <w:rFonts w:ascii="Times New Roman" w:hAnsi="Times New Roman" w:cs="Times New Roman"/>
          <w:iCs/>
          <w:sz w:val="28"/>
          <w:szCs w:val="28"/>
        </w:rPr>
        <w:t>4.</w:t>
      </w:r>
      <w:r w:rsidRPr="00303E21">
        <w:rPr>
          <w:rFonts w:ascii="Times New Roman" w:hAnsi="Times New Roman" w:cs="Times New Roman"/>
          <w:iCs/>
          <w:sz w:val="28"/>
          <w:szCs w:val="28"/>
        </w:rPr>
        <w:tab/>
        <w:t>Tests of Procedures</w:t>
      </w:r>
      <w:bookmarkEnd w:id="16"/>
      <w:bookmarkEnd w:id="17"/>
      <w:r w:rsidR="00310291">
        <w:rPr>
          <w:rFonts w:ascii="Times New Roman" w:hAnsi="Times New Roman" w:cs="Times New Roman"/>
          <w:iCs/>
          <w:sz w:val="28"/>
          <w:szCs w:val="28"/>
        </w:rPr>
        <w:t xml:space="preserve"> or Methods to Be Undertaken</w:t>
      </w:r>
      <w:bookmarkEnd w:id="18"/>
    </w:p>
    <w:p w14:paraId="0CE76E1B" w14:textId="77777777" w:rsidR="00DA35C4" w:rsidRPr="00303E21" w:rsidRDefault="00DA35C4" w:rsidP="005943C4">
      <w:pPr>
        <w:autoSpaceDE w:val="0"/>
        <w:autoSpaceDN w:val="0"/>
        <w:adjustRightInd w:val="0"/>
        <w:ind w:left="720"/>
      </w:pPr>
    </w:p>
    <w:p w14:paraId="2577AD0B" w14:textId="3DF8F365" w:rsidR="00E65382" w:rsidRPr="00303E21" w:rsidRDefault="00DA35C4" w:rsidP="00E65382">
      <w:pPr>
        <w:autoSpaceDE w:val="0"/>
        <w:autoSpaceDN w:val="0"/>
        <w:adjustRightInd w:val="0"/>
        <w:jc w:val="both"/>
      </w:pPr>
      <w:r w:rsidRPr="00303E21">
        <w:t xml:space="preserve">Our team includes experts </w:t>
      </w:r>
      <w:r w:rsidR="00611453" w:rsidRPr="00303E21">
        <w:t xml:space="preserve">with the HIV population and </w:t>
      </w:r>
      <w:r w:rsidRPr="00303E21">
        <w:t>qualitative research</w:t>
      </w:r>
      <w:r w:rsidR="00611453" w:rsidRPr="00303E21">
        <w:t>, including screening and interview development and testing.</w:t>
      </w:r>
      <w:r w:rsidR="0078520E" w:rsidRPr="00303E21">
        <w:t xml:space="preserve"> </w:t>
      </w:r>
      <w:r w:rsidR="00E65382" w:rsidRPr="00303E21">
        <w:t>We will conduct p</w:t>
      </w:r>
      <w:r w:rsidR="00611453" w:rsidRPr="00303E21">
        <w:t>retesting of the screening tool and interviews</w:t>
      </w:r>
      <w:r w:rsidR="00E65382" w:rsidRPr="00303E21">
        <w:t xml:space="preserve"> on three to five qualified respondents</w:t>
      </w:r>
      <w:r w:rsidR="00611453" w:rsidRPr="00303E21">
        <w:t xml:space="preserve"> to assess question wording, skip patterns, question sensitivity, and overall flow of the interview and screener</w:t>
      </w:r>
      <w:r w:rsidR="00E65382" w:rsidRPr="00303E21">
        <w:t>.</w:t>
      </w:r>
    </w:p>
    <w:p w14:paraId="7B36516A" w14:textId="77777777" w:rsidR="00DA35C4" w:rsidRPr="00303E21" w:rsidRDefault="00DA35C4" w:rsidP="00E65382">
      <w:pPr>
        <w:autoSpaceDE w:val="0"/>
        <w:autoSpaceDN w:val="0"/>
        <w:adjustRightInd w:val="0"/>
      </w:pPr>
    </w:p>
    <w:p w14:paraId="6DDE4837" w14:textId="2D4C71CD" w:rsidR="00215E06" w:rsidRPr="00303E21" w:rsidRDefault="006F5358" w:rsidP="00AA51B4">
      <w:pPr>
        <w:pStyle w:val="Heading1"/>
        <w:spacing w:before="0" w:after="0"/>
        <w:rPr>
          <w:rFonts w:ascii="Times New Roman" w:hAnsi="Times New Roman" w:cs="Times New Roman"/>
          <w:szCs w:val="22"/>
        </w:rPr>
      </w:pPr>
      <w:bookmarkStart w:id="20" w:name="_Toc295894624"/>
      <w:bookmarkStart w:id="21" w:name="_Toc306891593"/>
      <w:bookmarkStart w:id="22" w:name="_Toc386719989"/>
      <w:bookmarkStart w:id="23" w:name="_Toc235958565"/>
      <w:bookmarkEnd w:id="19"/>
      <w:r w:rsidRPr="00303E21">
        <w:rPr>
          <w:rFonts w:ascii="Times New Roman" w:hAnsi="Times New Roman" w:cs="Times New Roman"/>
          <w:iCs/>
          <w:sz w:val="28"/>
          <w:szCs w:val="28"/>
        </w:rPr>
        <w:t>5.</w:t>
      </w:r>
      <w:r w:rsidRPr="00303E21">
        <w:rPr>
          <w:rFonts w:ascii="Times New Roman" w:hAnsi="Times New Roman" w:cs="Times New Roman"/>
          <w:iCs/>
          <w:sz w:val="28"/>
          <w:szCs w:val="28"/>
        </w:rPr>
        <w:tab/>
      </w:r>
      <w:r w:rsidR="00310291">
        <w:rPr>
          <w:rFonts w:ascii="Times New Roman" w:hAnsi="Times New Roman" w:cs="Times New Roman"/>
          <w:iCs/>
          <w:sz w:val="28"/>
          <w:szCs w:val="28"/>
        </w:rPr>
        <w:t xml:space="preserve">Individuals Consulted on </w:t>
      </w:r>
      <w:r w:rsidRPr="00303E21">
        <w:rPr>
          <w:rFonts w:ascii="Times New Roman" w:hAnsi="Times New Roman" w:cs="Times New Roman"/>
          <w:iCs/>
          <w:sz w:val="28"/>
          <w:szCs w:val="28"/>
        </w:rPr>
        <w:t xml:space="preserve">Statistical </w:t>
      </w:r>
      <w:bookmarkEnd w:id="20"/>
      <w:bookmarkEnd w:id="21"/>
      <w:r w:rsidR="00310291">
        <w:rPr>
          <w:rFonts w:ascii="Times New Roman" w:hAnsi="Times New Roman" w:cs="Times New Roman"/>
          <w:iCs/>
          <w:sz w:val="28"/>
          <w:szCs w:val="28"/>
        </w:rPr>
        <w:t>Aspects and Individuals Collecting and/or Analyzing Data</w:t>
      </w:r>
      <w:bookmarkEnd w:id="22"/>
      <w:r w:rsidR="00215E06" w:rsidRPr="00303E21">
        <w:rPr>
          <w:rFonts w:ascii="Times New Roman" w:hAnsi="Times New Roman" w:cs="Times New Roman"/>
          <w:szCs w:val="22"/>
        </w:rPr>
        <w:t xml:space="preserve"> </w:t>
      </w:r>
    </w:p>
    <w:p w14:paraId="038557CD" w14:textId="77777777" w:rsidR="00CC50AB" w:rsidRPr="00303E21" w:rsidRDefault="00CC50AB" w:rsidP="00997ADD">
      <w:pPr>
        <w:rPr>
          <w:iCs/>
        </w:rPr>
      </w:pPr>
    </w:p>
    <w:p w14:paraId="2D8603A7" w14:textId="380754BB" w:rsidR="00215E06" w:rsidRPr="00303E21" w:rsidRDefault="00215E06" w:rsidP="006F5358">
      <w:pPr>
        <w:jc w:val="both"/>
        <w:rPr>
          <w:szCs w:val="22"/>
        </w:rPr>
      </w:pPr>
      <w:r w:rsidRPr="00303E21">
        <w:rPr>
          <w:szCs w:val="22"/>
        </w:rPr>
        <w:t xml:space="preserve">Exhibit </w:t>
      </w:r>
      <w:r w:rsidR="004318B2" w:rsidRPr="00303E21">
        <w:rPr>
          <w:szCs w:val="22"/>
        </w:rPr>
        <w:t>B</w:t>
      </w:r>
      <w:r w:rsidRPr="00303E21">
        <w:rPr>
          <w:szCs w:val="22"/>
        </w:rPr>
        <w:t xml:space="preserve">5.1 below lists the project team members who </w:t>
      </w:r>
      <w:r w:rsidR="000B5F2C" w:rsidRPr="00303E21">
        <w:rPr>
          <w:szCs w:val="22"/>
        </w:rPr>
        <w:t xml:space="preserve">were consulted </w:t>
      </w:r>
      <w:r w:rsidRPr="00303E21">
        <w:rPr>
          <w:szCs w:val="22"/>
        </w:rPr>
        <w:t xml:space="preserve">on the aspects of research design and </w:t>
      </w:r>
      <w:r w:rsidR="001E6CB5" w:rsidRPr="00303E21">
        <w:rPr>
          <w:szCs w:val="22"/>
        </w:rPr>
        <w:t xml:space="preserve">those who </w:t>
      </w:r>
      <w:r w:rsidRPr="00303E21">
        <w:rPr>
          <w:szCs w:val="22"/>
        </w:rPr>
        <w:t>will be collecting and analyzing the data. Please note: The CDC COR and Technical Monitors are primarily responsible for providing technical assistance in the design and implementation of the research; assisting in the development of the research protocol and data collection instruments for CDC Project Determination and local IRB review</w:t>
      </w:r>
      <w:r w:rsidR="00747C12" w:rsidRPr="00303E21">
        <w:rPr>
          <w:szCs w:val="22"/>
        </w:rPr>
        <w:t>s (Emory)</w:t>
      </w:r>
      <w:r w:rsidRPr="00303E21">
        <w:rPr>
          <w:szCs w:val="22"/>
        </w:rPr>
        <w:t xml:space="preserve">; working with investigators to facilitate appropriate research activities; and analyzing data and presenting findings at meetings and in publications. The CDC </w:t>
      </w:r>
      <w:r w:rsidR="00126DC8">
        <w:rPr>
          <w:szCs w:val="22"/>
        </w:rPr>
        <w:t>staff (</w:t>
      </w:r>
      <w:r w:rsidRPr="00303E21">
        <w:rPr>
          <w:szCs w:val="22"/>
        </w:rPr>
        <w:t>Project Officer</w:t>
      </w:r>
      <w:r w:rsidR="00126DC8">
        <w:rPr>
          <w:szCs w:val="22"/>
        </w:rPr>
        <w:t xml:space="preserve"> Consultants</w:t>
      </w:r>
      <w:r w:rsidRPr="00303E21">
        <w:rPr>
          <w:szCs w:val="22"/>
        </w:rPr>
        <w:t>/COR</w:t>
      </w:r>
      <w:r w:rsidR="00126DC8">
        <w:rPr>
          <w:szCs w:val="22"/>
        </w:rPr>
        <w:t xml:space="preserve">/TM) </w:t>
      </w:r>
      <w:r w:rsidRPr="00303E21">
        <w:rPr>
          <w:szCs w:val="22"/>
        </w:rPr>
        <w:t xml:space="preserve">will neither collect data from nor interact with research participants. Data will be collected by </w:t>
      </w:r>
      <w:r w:rsidR="004318B2" w:rsidRPr="00303E21">
        <w:rPr>
          <w:szCs w:val="22"/>
        </w:rPr>
        <w:t xml:space="preserve">members of </w:t>
      </w:r>
      <w:r w:rsidR="001E6CB5" w:rsidRPr="00303E21">
        <w:rPr>
          <w:szCs w:val="22"/>
        </w:rPr>
        <w:t>c</w:t>
      </w:r>
      <w:r w:rsidRPr="00303E21">
        <w:rPr>
          <w:szCs w:val="22"/>
        </w:rPr>
        <w:t xml:space="preserve">ontractor </w:t>
      </w:r>
      <w:r w:rsidR="004318B2" w:rsidRPr="00303E21">
        <w:rPr>
          <w:szCs w:val="22"/>
        </w:rPr>
        <w:t>project staff</w:t>
      </w:r>
      <w:r w:rsidRPr="00303E21">
        <w:rPr>
          <w:szCs w:val="22"/>
        </w:rPr>
        <w:t xml:space="preserve"> listed below in Exhibit </w:t>
      </w:r>
      <w:r w:rsidR="00D36A44" w:rsidRPr="00303E21">
        <w:rPr>
          <w:szCs w:val="22"/>
        </w:rPr>
        <w:t>B</w:t>
      </w:r>
      <w:r w:rsidRPr="00303E21">
        <w:rPr>
          <w:szCs w:val="22"/>
        </w:rPr>
        <w:t>5.1</w:t>
      </w:r>
      <w:r w:rsidR="001E6CB5" w:rsidRPr="00303E21">
        <w:rPr>
          <w:szCs w:val="22"/>
        </w:rPr>
        <w:t xml:space="preserve"> (RSS, IMPAQ, and Emory)</w:t>
      </w:r>
      <w:r w:rsidRPr="00303E21">
        <w:rPr>
          <w:szCs w:val="22"/>
        </w:rPr>
        <w:t xml:space="preserve">. No individual identifiers will be linkable to collected data, and no individually identifiable private information will be shared with or accessible by CDC staff.  </w:t>
      </w:r>
    </w:p>
    <w:p w14:paraId="0946EFA5" w14:textId="77777777" w:rsidR="00215E06" w:rsidRPr="00303E21" w:rsidRDefault="00215E06" w:rsidP="006F5358">
      <w:pPr>
        <w:jc w:val="both"/>
        <w:rPr>
          <w:szCs w:val="22"/>
        </w:rPr>
      </w:pPr>
    </w:p>
    <w:bookmarkEnd w:id="23"/>
    <w:p w14:paraId="5C34A711" w14:textId="77777777" w:rsidR="00F126C4" w:rsidRDefault="00F126C4">
      <w:pPr>
        <w:rPr>
          <w:b/>
          <w:bCs/>
        </w:rPr>
      </w:pPr>
      <w:r>
        <w:br w:type="page"/>
      </w:r>
    </w:p>
    <w:p w14:paraId="0164357B" w14:textId="160BC296" w:rsidR="0059419A" w:rsidRPr="00303E21" w:rsidRDefault="00BE265D" w:rsidP="00F452D7">
      <w:pPr>
        <w:pStyle w:val="Caption"/>
        <w:rPr>
          <w:sz w:val="24"/>
          <w:szCs w:val="24"/>
        </w:rPr>
      </w:pPr>
      <w:r w:rsidRPr="00303E21">
        <w:rPr>
          <w:sz w:val="24"/>
          <w:szCs w:val="24"/>
        </w:rPr>
        <w:lastRenderedPageBreak/>
        <w:t xml:space="preserve">Exhibit </w:t>
      </w:r>
      <w:r w:rsidR="00D36A44" w:rsidRPr="00303E21">
        <w:rPr>
          <w:sz w:val="24"/>
          <w:szCs w:val="24"/>
        </w:rPr>
        <w:t>B</w:t>
      </w:r>
      <w:r w:rsidR="0059419A" w:rsidRPr="00303E21">
        <w:rPr>
          <w:sz w:val="24"/>
          <w:szCs w:val="24"/>
        </w:rPr>
        <w:t>5.</w:t>
      </w:r>
      <w:r w:rsidRPr="00303E21">
        <w:rPr>
          <w:sz w:val="24"/>
          <w:szCs w:val="24"/>
        </w:rPr>
        <w:t>1.</w:t>
      </w:r>
      <w:r w:rsidR="0059419A" w:rsidRPr="00303E21">
        <w:rPr>
          <w:sz w:val="24"/>
          <w:szCs w:val="24"/>
        </w:rPr>
        <w:t xml:space="preserve"> Statistical Consultants </w:t>
      </w:r>
    </w:p>
    <w:tbl>
      <w:tblPr>
        <w:tblW w:w="10702" w:type="dxa"/>
        <w:tblLayout w:type="fixed"/>
        <w:tblLook w:val="04A0" w:firstRow="1" w:lastRow="0" w:firstColumn="1" w:lastColumn="0" w:noHBand="0" w:noVBand="1"/>
      </w:tblPr>
      <w:tblGrid>
        <w:gridCol w:w="2606"/>
        <w:gridCol w:w="3902"/>
        <w:gridCol w:w="4194"/>
      </w:tblGrid>
      <w:tr w:rsidR="00D70292" w14:paraId="51E2D62F" w14:textId="77777777" w:rsidTr="00E91F9C">
        <w:trPr>
          <w:trHeight w:val="409"/>
        </w:trPr>
        <w:tc>
          <w:tcPr>
            <w:tcW w:w="2606" w:type="dxa"/>
            <w:tcBorders>
              <w:top w:val="nil"/>
              <w:left w:val="nil"/>
              <w:bottom w:val="nil"/>
              <w:right w:val="nil"/>
            </w:tcBorders>
            <w:shd w:val="clear" w:color="000000" w:fill="D9D9D9"/>
            <w:noWrap/>
            <w:vAlign w:val="bottom"/>
            <w:hideMark/>
          </w:tcPr>
          <w:p w14:paraId="787F1860" w14:textId="77777777" w:rsidR="00D70292" w:rsidRDefault="00D70292">
            <w:pPr>
              <w:rPr>
                <w:rFonts w:ascii="Calibri" w:hAnsi="Calibri"/>
                <w:color w:val="000000"/>
                <w:sz w:val="22"/>
                <w:szCs w:val="22"/>
              </w:rPr>
            </w:pPr>
            <w:r>
              <w:rPr>
                <w:rFonts w:ascii="Calibri" w:hAnsi="Calibri"/>
                <w:color w:val="000000"/>
                <w:sz w:val="22"/>
                <w:szCs w:val="22"/>
              </w:rPr>
              <w:t>Jim Carey</w:t>
            </w:r>
          </w:p>
        </w:tc>
        <w:tc>
          <w:tcPr>
            <w:tcW w:w="3902" w:type="dxa"/>
            <w:tcBorders>
              <w:top w:val="nil"/>
              <w:left w:val="nil"/>
              <w:bottom w:val="nil"/>
              <w:right w:val="nil"/>
            </w:tcBorders>
            <w:shd w:val="clear" w:color="000000" w:fill="D9D9D9"/>
            <w:vAlign w:val="bottom"/>
            <w:hideMark/>
          </w:tcPr>
          <w:p w14:paraId="3ED71562" w14:textId="7655C4D8" w:rsidR="00D70292" w:rsidRDefault="00D70292" w:rsidP="00A52920">
            <w:pPr>
              <w:rPr>
                <w:rFonts w:ascii="Calibri" w:hAnsi="Calibri"/>
                <w:color w:val="000000"/>
                <w:sz w:val="22"/>
                <w:szCs w:val="22"/>
              </w:rPr>
            </w:pPr>
            <w:r>
              <w:rPr>
                <w:rFonts w:ascii="Calibri" w:hAnsi="Calibri"/>
                <w:color w:val="000000"/>
                <w:sz w:val="22"/>
                <w:szCs w:val="22"/>
              </w:rPr>
              <w:t xml:space="preserve">Contracting Officer Representative (COR) </w:t>
            </w:r>
          </w:p>
        </w:tc>
        <w:tc>
          <w:tcPr>
            <w:tcW w:w="4194" w:type="dxa"/>
            <w:tcBorders>
              <w:top w:val="nil"/>
              <w:left w:val="nil"/>
              <w:bottom w:val="nil"/>
              <w:right w:val="nil"/>
            </w:tcBorders>
            <w:shd w:val="clear" w:color="000000" w:fill="D9D9D9"/>
            <w:noWrap/>
            <w:vAlign w:val="bottom"/>
            <w:hideMark/>
          </w:tcPr>
          <w:p w14:paraId="5C5C29D7" w14:textId="77777777" w:rsidR="00D70292" w:rsidRDefault="00D70292">
            <w:pPr>
              <w:rPr>
                <w:rFonts w:ascii="Calibri" w:hAnsi="Calibri"/>
                <w:color w:val="000000"/>
                <w:sz w:val="22"/>
                <w:szCs w:val="22"/>
              </w:rPr>
            </w:pPr>
            <w:r>
              <w:rPr>
                <w:rFonts w:ascii="Calibri" w:hAnsi="Calibri"/>
                <w:color w:val="000000"/>
                <w:sz w:val="22"/>
                <w:szCs w:val="22"/>
              </w:rPr>
              <w:t>jfc9@cdc.gov</w:t>
            </w:r>
          </w:p>
        </w:tc>
      </w:tr>
      <w:tr w:rsidR="00D70292" w14:paraId="320EC20D" w14:textId="77777777" w:rsidTr="00E91F9C">
        <w:trPr>
          <w:trHeight w:val="203"/>
        </w:trPr>
        <w:tc>
          <w:tcPr>
            <w:tcW w:w="2606" w:type="dxa"/>
            <w:tcBorders>
              <w:top w:val="nil"/>
              <w:left w:val="nil"/>
              <w:bottom w:val="nil"/>
              <w:right w:val="nil"/>
            </w:tcBorders>
            <w:shd w:val="clear" w:color="000000" w:fill="D9D9D9"/>
            <w:noWrap/>
            <w:vAlign w:val="bottom"/>
            <w:hideMark/>
          </w:tcPr>
          <w:p w14:paraId="063FB101" w14:textId="77777777" w:rsidR="00D70292" w:rsidRDefault="00D70292">
            <w:pPr>
              <w:rPr>
                <w:rFonts w:ascii="Calibri" w:hAnsi="Calibri"/>
                <w:color w:val="000000"/>
                <w:sz w:val="22"/>
                <w:szCs w:val="22"/>
              </w:rPr>
            </w:pPr>
            <w:r>
              <w:rPr>
                <w:rFonts w:ascii="Calibri" w:hAnsi="Calibri"/>
                <w:color w:val="000000"/>
                <w:sz w:val="22"/>
                <w:szCs w:val="22"/>
              </w:rPr>
              <w:t>Deb Gelaude</w:t>
            </w:r>
          </w:p>
        </w:tc>
        <w:tc>
          <w:tcPr>
            <w:tcW w:w="3902" w:type="dxa"/>
            <w:tcBorders>
              <w:top w:val="nil"/>
              <w:left w:val="nil"/>
              <w:bottom w:val="nil"/>
              <w:right w:val="nil"/>
            </w:tcBorders>
            <w:shd w:val="clear" w:color="000000" w:fill="D9D9D9"/>
            <w:noWrap/>
            <w:vAlign w:val="bottom"/>
            <w:hideMark/>
          </w:tcPr>
          <w:p w14:paraId="5476245E" w14:textId="00A5E8A0" w:rsidR="00D70292" w:rsidRDefault="00D70292">
            <w:pPr>
              <w:rPr>
                <w:rFonts w:ascii="Calibri" w:hAnsi="Calibri"/>
                <w:color w:val="000000"/>
                <w:sz w:val="22"/>
                <w:szCs w:val="22"/>
              </w:rPr>
            </w:pPr>
            <w:r>
              <w:rPr>
                <w:rFonts w:ascii="Calibri" w:hAnsi="Calibri"/>
                <w:color w:val="000000"/>
                <w:sz w:val="22"/>
                <w:szCs w:val="22"/>
              </w:rPr>
              <w:t>Acting Operational Research Team Lead</w:t>
            </w:r>
          </w:p>
        </w:tc>
        <w:tc>
          <w:tcPr>
            <w:tcW w:w="4194" w:type="dxa"/>
            <w:tcBorders>
              <w:top w:val="nil"/>
              <w:left w:val="nil"/>
              <w:bottom w:val="nil"/>
              <w:right w:val="nil"/>
            </w:tcBorders>
            <w:shd w:val="clear" w:color="000000" w:fill="D9D9D9"/>
            <w:noWrap/>
            <w:vAlign w:val="bottom"/>
            <w:hideMark/>
          </w:tcPr>
          <w:p w14:paraId="535DFC0B" w14:textId="77777777" w:rsidR="00D70292" w:rsidRDefault="00D70292">
            <w:pPr>
              <w:rPr>
                <w:rFonts w:ascii="Calibri" w:hAnsi="Calibri"/>
                <w:color w:val="000000"/>
                <w:sz w:val="22"/>
                <w:szCs w:val="22"/>
              </w:rPr>
            </w:pPr>
            <w:r>
              <w:rPr>
                <w:rFonts w:ascii="Calibri" w:hAnsi="Calibri"/>
                <w:color w:val="000000"/>
                <w:sz w:val="22"/>
                <w:szCs w:val="22"/>
              </w:rPr>
              <w:t>zoi1@cdc.gov</w:t>
            </w:r>
          </w:p>
        </w:tc>
      </w:tr>
      <w:tr w:rsidR="00D70292" w14:paraId="7265FB08" w14:textId="77777777" w:rsidTr="00E91F9C">
        <w:trPr>
          <w:trHeight w:val="203"/>
        </w:trPr>
        <w:tc>
          <w:tcPr>
            <w:tcW w:w="2606" w:type="dxa"/>
            <w:tcBorders>
              <w:top w:val="nil"/>
              <w:left w:val="nil"/>
              <w:bottom w:val="nil"/>
              <w:right w:val="nil"/>
            </w:tcBorders>
            <w:shd w:val="clear" w:color="000000" w:fill="D9D9D9"/>
            <w:noWrap/>
            <w:vAlign w:val="bottom"/>
            <w:hideMark/>
          </w:tcPr>
          <w:p w14:paraId="7B372E48" w14:textId="77777777" w:rsidR="00D70292" w:rsidRDefault="00D70292">
            <w:pPr>
              <w:rPr>
                <w:rFonts w:ascii="Calibri" w:hAnsi="Calibri"/>
                <w:color w:val="000000"/>
                <w:sz w:val="22"/>
                <w:szCs w:val="22"/>
              </w:rPr>
            </w:pPr>
            <w:r>
              <w:rPr>
                <w:rFonts w:ascii="Calibri" w:hAnsi="Calibri"/>
                <w:color w:val="000000"/>
                <w:sz w:val="22"/>
                <w:szCs w:val="22"/>
              </w:rPr>
              <w:t>Aisha Wilkes</w:t>
            </w:r>
          </w:p>
        </w:tc>
        <w:tc>
          <w:tcPr>
            <w:tcW w:w="3902" w:type="dxa"/>
            <w:tcBorders>
              <w:top w:val="nil"/>
              <w:left w:val="nil"/>
              <w:bottom w:val="nil"/>
              <w:right w:val="nil"/>
            </w:tcBorders>
            <w:shd w:val="clear" w:color="000000" w:fill="D9D9D9"/>
            <w:noWrap/>
            <w:vAlign w:val="bottom"/>
            <w:hideMark/>
          </w:tcPr>
          <w:p w14:paraId="0EF77DE4" w14:textId="77777777" w:rsidR="00D70292" w:rsidRDefault="00D70292">
            <w:pPr>
              <w:rPr>
                <w:rFonts w:ascii="Calibri" w:hAnsi="Calibri"/>
                <w:color w:val="000000"/>
                <w:sz w:val="22"/>
                <w:szCs w:val="22"/>
              </w:rPr>
            </w:pPr>
            <w:r>
              <w:rPr>
                <w:rFonts w:ascii="Calibri" w:hAnsi="Calibri"/>
                <w:color w:val="000000"/>
                <w:sz w:val="22"/>
                <w:szCs w:val="22"/>
              </w:rPr>
              <w:t>PRB Consultant</w:t>
            </w:r>
          </w:p>
        </w:tc>
        <w:tc>
          <w:tcPr>
            <w:tcW w:w="4194" w:type="dxa"/>
            <w:tcBorders>
              <w:top w:val="nil"/>
              <w:left w:val="nil"/>
              <w:bottom w:val="nil"/>
              <w:right w:val="nil"/>
            </w:tcBorders>
            <w:shd w:val="clear" w:color="000000" w:fill="D9D9D9"/>
            <w:noWrap/>
            <w:vAlign w:val="bottom"/>
            <w:hideMark/>
          </w:tcPr>
          <w:p w14:paraId="47A53F83" w14:textId="77777777" w:rsidR="00D70292" w:rsidRDefault="00D70292">
            <w:pPr>
              <w:rPr>
                <w:rFonts w:ascii="Calibri" w:hAnsi="Calibri"/>
                <w:color w:val="000000"/>
                <w:sz w:val="22"/>
                <w:szCs w:val="22"/>
              </w:rPr>
            </w:pPr>
            <w:r>
              <w:rPr>
                <w:rFonts w:ascii="Calibri" w:hAnsi="Calibri"/>
                <w:color w:val="000000"/>
                <w:sz w:val="22"/>
                <w:szCs w:val="22"/>
              </w:rPr>
              <w:t>bki6@cdc.gov</w:t>
            </w:r>
          </w:p>
        </w:tc>
      </w:tr>
      <w:tr w:rsidR="00D70292" w14:paraId="06E50F79" w14:textId="77777777" w:rsidTr="00E91F9C">
        <w:trPr>
          <w:trHeight w:val="203"/>
        </w:trPr>
        <w:tc>
          <w:tcPr>
            <w:tcW w:w="2606" w:type="dxa"/>
            <w:tcBorders>
              <w:top w:val="nil"/>
              <w:left w:val="nil"/>
              <w:bottom w:val="nil"/>
              <w:right w:val="nil"/>
            </w:tcBorders>
            <w:shd w:val="clear" w:color="000000" w:fill="D9D9D9"/>
            <w:noWrap/>
            <w:vAlign w:val="bottom"/>
            <w:hideMark/>
          </w:tcPr>
          <w:p w14:paraId="4D5C6900" w14:textId="77777777" w:rsidR="00D70292" w:rsidRDefault="00D70292">
            <w:pPr>
              <w:rPr>
                <w:rFonts w:ascii="Calibri" w:hAnsi="Calibri"/>
                <w:color w:val="000000"/>
                <w:sz w:val="22"/>
                <w:szCs w:val="22"/>
              </w:rPr>
            </w:pPr>
            <w:r>
              <w:rPr>
                <w:rFonts w:ascii="Calibri" w:hAnsi="Calibri"/>
                <w:color w:val="000000"/>
                <w:sz w:val="22"/>
                <w:szCs w:val="22"/>
              </w:rPr>
              <w:t>Damian Denson</w:t>
            </w:r>
          </w:p>
        </w:tc>
        <w:tc>
          <w:tcPr>
            <w:tcW w:w="3902" w:type="dxa"/>
            <w:tcBorders>
              <w:top w:val="nil"/>
              <w:left w:val="nil"/>
              <w:bottom w:val="nil"/>
              <w:right w:val="nil"/>
            </w:tcBorders>
            <w:shd w:val="clear" w:color="000000" w:fill="D9D9D9"/>
            <w:noWrap/>
            <w:vAlign w:val="bottom"/>
            <w:hideMark/>
          </w:tcPr>
          <w:p w14:paraId="6D351205" w14:textId="77DA003D" w:rsidR="00D70292" w:rsidRDefault="00D70292">
            <w:pPr>
              <w:rPr>
                <w:rFonts w:ascii="Calibri" w:hAnsi="Calibri"/>
                <w:color w:val="000000"/>
                <w:sz w:val="22"/>
                <w:szCs w:val="22"/>
              </w:rPr>
            </w:pPr>
            <w:r>
              <w:rPr>
                <w:rFonts w:ascii="Calibri" w:hAnsi="Calibri"/>
                <w:color w:val="000000"/>
                <w:sz w:val="22"/>
                <w:szCs w:val="22"/>
              </w:rPr>
              <w:t xml:space="preserve">Pulse Technical Monitor </w:t>
            </w:r>
          </w:p>
        </w:tc>
        <w:tc>
          <w:tcPr>
            <w:tcW w:w="4194" w:type="dxa"/>
            <w:tcBorders>
              <w:top w:val="nil"/>
              <w:left w:val="nil"/>
              <w:bottom w:val="nil"/>
              <w:right w:val="nil"/>
            </w:tcBorders>
            <w:shd w:val="clear" w:color="000000" w:fill="D9D9D9"/>
            <w:noWrap/>
            <w:vAlign w:val="bottom"/>
            <w:hideMark/>
          </w:tcPr>
          <w:p w14:paraId="28012EAC" w14:textId="77777777" w:rsidR="00D70292" w:rsidRDefault="00D70292">
            <w:pPr>
              <w:rPr>
                <w:rFonts w:ascii="Calibri" w:hAnsi="Calibri"/>
                <w:color w:val="000000"/>
                <w:sz w:val="22"/>
                <w:szCs w:val="22"/>
              </w:rPr>
            </w:pPr>
            <w:r>
              <w:rPr>
                <w:rFonts w:ascii="Calibri" w:hAnsi="Calibri"/>
                <w:color w:val="000000"/>
                <w:sz w:val="22"/>
                <w:szCs w:val="22"/>
              </w:rPr>
              <w:t>dvd5@cdc.gov</w:t>
            </w:r>
          </w:p>
        </w:tc>
      </w:tr>
      <w:tr w:rsidR="00D70292" w14:paraId="5A00B330" w14:textId="77777777" w:rsidTr="00E91F9C">
        <w:trPr>
          <w:trHeight w:val="203"/>
        </w:trPr>
        <w:tc>
          <w:tcPr>
            <w:tcW w:w="2606" w:type="dxa"/>
            <w:tcBorders>
              <w:top w:val="nil"/>
              <w:left w:val="nil"/>
              <w:bottom w:val="nil"/>
              <w:right w:val="nil"/>
            </w:tcBorders>
            <w:shd w:val="clear" w:color="000000" w:fill="D9D9D9"/>
            <w:noWrap/>
            <w:vAlign w:val="bottom"/>
            <w:hideMark/>
          </w:tcPr>
          <w:p w14:paraId="1C8F4E81" w14:textId="64CD38CD" w:rsidR="00D70292" w:rsidRDefault="008144C2">
            <w:pPr>
              <w:rPr>
                <w:rFonts w:ascii="Calibri" w:hAnsi="Calibri"/>
                <w:color w:val="000000"/>
                <w:sz w:val="22"/>
                <w:szCs w:val="22"/>
              </w:rPr>
            </w:pPr>
            <w:r>
              <w:rPr>
                <w:rFonts w:ascii="Calibri" w:hAnsi="Calibri"/>
                <w:color w:val="000000"/>
                <w:sz w:val="22"/>
                <w:szCs w:val="22"/>
              </w:rPr>
              <w:t xml:space="preserve">Robert </w:t>
            </w:r>
            <w:proofErr w:type="spellStart"/>
            <w:r>
              <w:rPr>
                <w:rFonts w:ascii="Calibri" w:hAnsi="Calibri"/>
                <w:color w:val="000000"/>
                <w:sz w:val="22"/>
                <w:szCs w:val="22"/>
              </w:rPr>
              <w:t>Swayzer</w:t>
            </w:r>
            <w:proofErr w:type="spellEnd"/>
            <w:r w:rsidR="00D70292">
              <w:rPr>
                <w:rFonts w:ascii="Calibri" w:hAnsi="Calibri"/>
                <w:color w:val="000000"/>
                <w:sz w:val="22"/>
                <w:szCs w:val="22"/>
              </w:rPr>
              <w:t xml:space="preserve"> </w:t>
            </w:r>
          </w:p>
        </w:tc>
        <w:tc>
          <w:tcPr>
            <w:tcW w:w="3902" w:type="dxa"/>
            <w:tcBorders>
              <w:top w:val="nil"/>
              <w:left w:val="nil"/>
              <w:bottom w:val="nil"/>
              <w:right w:val="nil"/>
            </w:tcBorders>
            <w:shd w:val="clear" w:color="000000" w:fill="D9D9D9"/>
            <w:noWrap/>
            <w:vAlign w:val="bottom"/>
            <w:hideMark/>
          </w:tcPr>
          <w:p w14:paraId="40C37185" w14:textId="77777777" w:rsidR="00D70292" w:rsidRDefault="00D70292">
            <w:pPr>
              <w:rPr>
                <w:rFonts w:ascii="Calibri" w:hAnsi="Calibri"/>
                <w:color w:val="000000"/>
                <w:sz w:val="22"/>
                <w:szCs w:val="22"/>
              </w:rPr>
            </w:pPr>
            <w:r>
              <w:rPr>
                <w:rFonts w:ascii="Calibri" w:hAnsi="Calibri"/>
                <w:color w:val="000000"/>
                <w:sz w:val="22"/>
                <w:szCs w:val="22"/>
              </w:rPr>
              <w:t>PPB Consultant</w:t>
            </w:r>
          </w:p>
        </w:tc>
        <w:tc>
          <w:tcPr>
            <w:tcW w:w="4194" w:type="dxa"/>
            <w:tcBorders>
              <w:top w:val="nil"/>
              <w:left w:val="nil"/>
              <w:bottom w:val="nil"/>
              <w:right w:val="nil"/>
            </w:tcBorders>
            <w:shd w:val="clear" w:color="000000" w:fill="D9D9D9"/>
            <w:noWrap/>
            <w:vAlign w:val="bottom"/>
            <w:hideMark/>
          </w:tcPr>
          <w:p w14:paraId="24E6E02C" w14:textId="77777777" w:rsidR="00D70292" w:rsidRDefault="00D70292">
            <w:pPr>
              <w:rPr>
                <w:rFonts w:ascii="Calibri" w:hAnsi="Calibri"/>
                <w:color w:val="000000"/>
                <w:sz w:val="22"/>
                <w:szCs w:val="22"/>
              </w:rPr>
            </w:pPr>
            <w:r>
              <w:rPr>
                <w:rFonts w:ascii="Calibri" w:hAnsi="Calibri"/>
                <w:color w:val="000000"/>
                <w:sz w:val="22"/>
                <w:szCs w:val="22"/>
              </w:rPr>
              <w:t>zsn9@cdc.gov</w:t>
            </w:r>
          </w:p>
        </w:tc>
      </w:tr>
      <w:tr w:rsidR="00D70292" w14:paraId="47529318" w14:textId="77777777" w:rsidTr="00E91F9C">
        <w:trPr>
          <w:trHeight w:val="203"/>
        </w:trPr>
        <w:tc>
          <w:tcPr>
            <w:tcW w:w="2606" w:type="dxa"/>
            <w:tcBorders>
              <w:top w:val="nil"/>
              <w:left w:val="nil"/>
              <w:bottom w:val="nil"/>
              <w:right w:val="nil"/>
            </w:tcBorders>
            <w:shd w:val="clear" w:color="000000" w:fill="D9D9D9"/>
            <w:noWrap/>
            <w:vAlign w:val="bottom"/>
            <w:hideMark/>
          </w:tcPr>
          <w:p w14:paraId="67E71798" w14:textId="77777777" w:rsidR="00D70292" w:rsidRDefault="00D70292">
            <w:pPr>
              <w:rPr>
                <w:rFonts w:ascii="Calibri" w:hAnsi="Calibri"/>
                <w:color w:val="000000"/>
                <w:sz w:val="22"/>
                <w:szCs w:val="22"/>
              </w:rPr>
            </w:pPr>
            <w:r>
              <w:rPr>
                <w:rFonts w:ascii="Calibri" w:hAnsi="Calibri"/>
                <w:color w:val="000000"/>
                <w:sz w:val="22"/>
                <w:szCs w:val="22"/>
              </w:rPr>
              <w:t>Sharon Wong</w:t>
            </w:r>
          </w:p>
        </w:tc>
        <w:tc>
          <w:tcPr>
            <w:tcW w:w="3902" w:type="dxa"/>
            <w:tcBorders>
              <w:top w:val="nil"/>
              <w:left w:val="nil"/>
              <w:bottom w:val="nil"/>
              <w:right w:val="nil"/>
            </w:tcBorders>
            <w:shd w:val="clear" w:color="000000" w:fill="D9D9D9"/>
            <w:noWrap/>
            <w:vAlign w:val="bottom"/>
            <w:hideMark/>
          </w:tcPr>
          <w:p w14:paraId="27811649" w14:textId="77777777" w:rsidR="00D70292" w:rsidRDefault="00D70292">
            <w:pPr>
              <w:rPr>
                <w:rFonts w:ascii="Calibri" w:hAnsi="Calibri"/>
                <w:color w:val="000000"/>
                <w:sz w:val="22"/>
                <w:szCs w:val="22"/>
              </w:rPr>
            </w:pPr>
            <w:r>
              <w:rPr>
                <w:rFonts w:ascii="Calibri" w:hAnsi="Calibri"/>
                <w:color w:val="000000"/>
                <w:sz w:val="22"/>
                <w:szCs w:val="22"/>
              </w:rPr>
              <w:t>DASH Consultant</w:t>
            </w:r>
          </w:p>
        </w:tc>
        <w:tc>
          <w:tcPr>
            <w:tcW w:w="4194" w:type="dxa"/>
            <w:tcBorders>
              <w:top w:val="nil"/>
              <w:left w:val="nil"/>
              <w:bottom w:val="nil"/>
              <w:right w:val="nil"/>
            </w:tcBorders>
            <w:shd w:val="clear" w:color="000000" w:fill="D9D9D9"/>
            <w:noWrap/>
            <w:vAlign w:val="bottom"/>
            <w:hideMark/>
          </w:tcPr>
          <w:p w14:paraId="1E40AFDC" w14:textId="77777777" w:rsidR="00D70292" w:rsidRDefault="00D70292">
            <w:pPr>
              <w:rPr>
                <w:rFonts w:ascii="Calibri" w:hAnsi="Calibri"/>
                <w:color w:val="000000"/>
                <w:sz w:val="22"/>
                <w:szCs w:val="22"/>
              </w:rPr>
            </w:pPr>
            <w:r>
              <w:rPr>
                <w:rFonts w:ascii="Calibri" w:hAnsi="Calibri"/>
                <w:color w:val="000000"/>
                <w:sz w:val="22"/>
                <w:szCs w:val="22"/>
              </w:rPr>
              <w:t>cwx9@cdc.gov</w:t>
            </w:r>
          </w:p>
        </w:tc>
      </w:tr>
      <w:tr w:rsidR="00D70292" w14:paraId="7D5B126F" w14:textId="77777777" w:rsidTr="00E91F9C">
        <w:trPr>
          <w:trHeight w:val="203"/>
        </w:trPr>
        <w:tc>
          <w:tcPr>
            <w:tcW w:w="2606" w:type="dxa"/>
            <w:tcBorders>
              <w:top w:val="nil"/>
              <w:left w:val="nil"/>
              <w:bottom w:val="nil"/>
              <w:right w:val="nil"/>
            </w:tcBorders>
            <w:shd w:val="clear" w:color="000000" w:fill="D9D9D9"/>
            <w:noWrap/>
            <w:vAlign w:val="bottom"/>
            <w:hideMark/>
          </w:tcPr>
          <w:p w14:paraId="45E1CC25" w14:textId="77777777" w:rsidR="00D70292" w:rsidRDefault="00D70292">
            <w:pPr>
              <w:rPr>
                <w:rFonts w:ascii="Calibri" w:hAnsi="Calibri"/>
                <w:color w:val="000000"/>
                <w:sz w:val="22"/>
                <w:szCs w:val="22"/>
              </w:rPr>
            </w:pPr>
            <w:r>
              <w:rPr>
                <w:rFonts w:ascii="Calibri" w:hAnsi="Calibri"/>
                <w:color w:val="000000"/>
                <w:sz w:val="22"/>
                <w:szCs w:val="22"/>
              </w:rPr>
              <w:t>Catherine Rasberry</w:t>
            </w:r>
          </w:p>
        </w:tc>
        <w:tc>
          <w:tcPr>
            <w:tcW w:w="3902" w:type="dxa"/>
            <w:tcBorders>
              <w:top w:val="nil"/>
              <w:left w:val="nil"/>
              <w:bottom w:val="nil"/>
              <w:right w:val="nil"/>
            </w:tcBorders>
            <w:shd w:val="clear" w:color="000000" w:fill="D9D9D9"/>
            <w:noWrap/>
            <w:vAlign w:val="bottom"/>
            <w:hideMark/>
          </w:tcPr>
          <w:p w14:paraId="02618BC6" w14:textId="77777777" w:rsidR="00D70292" w:rsidRDefault="00D70292">
            <w:pPr>
              <w:rPr>
                <w:rFonts w:ascii="Calibri" w:hAnsi="Calibri"/>
                <w:color w:val="000000"/>
                <w:sz w:val="22"/>
                <w:szCs w:val="22"/>
              </w:rPr>
            </w:pPr>
            <w:r>
              <w:rPr>
                <w:rFonts w:ascii="Calibri" w:hAnsi="Calibri"/>
                <w:color w:val="000000"/>
                <w:sz w:val="22"/>
                <w:szCs w:val="22"/>
              </w:rPr>
              <w:t>DASH Consultant</w:t>
            </w:r>
          </w:p>
        </w:tc>
        <w:tc>
          <w:tcPr>
            <w:tcW w:w="4194" w:type="dxa"/>
            <w:tcBorders>
              <w:top w:val="nil"/>
              <w:left w:val="nil"/>
              <w:bottom w:val="nil"/>
              <w:right w:val="nil"/>
            </w:tcBorders>
            <w:shd w:val="clear" w:color="000000" w:fill="D9D9D9"/>
            <w:noWrap/>
            <w:vAlign w:val="bottom"/>
            <w:hideMark/>
          </w:tcPr>
          <w:p w14:paraId="733BE6B8" w14:textId="77777777" w:rsidR="00D70292" w:rsidRDefault="00D70292">
            <w:pPr>
              <w:rPr>
                <w:rFonts w:ascii="Calibri" w:hAnsi="Calibri"/>
                <w:color w:val="000000"/>
                <w:sz w:val="22"/>
                <w:szCs w:val="22"/>
              </w:rPr>
            </w:pPr>
            <w:r>
              <w:rPr>
                <w:rFonts w:ascii="Calibri" w:hAnsi="Calibri"/>
                <w:color w:val="000000"/>
                <w:sz w:val="22"/>
                <w:szCs w:val="22"/>
              </w:rPr>
              <w:t>fhh6@cdc.gov</w:t>
            </w:r>
          </w:p>
        </w:tc>
      </w:tr>
      <w:tr w:rsidR="00D70292" w14:paraId="01D44DA4" w14:textId="77777777" w:rsidTr="00E91F9C">
        <w:trPr>
          <w:trHeight w:val="203"/>
        </w:trPr>
        <w:tc>
          <w:tcPr>
            <w:tcW w:w="2606" w:type="dxa"/>
            <w:tcBorders>
              <w:top w:val="nil"/>
              <w:left w:val="nil"/>
              <w:bottom w:val="nil"/>
              <w:right w:val="nil"/>
            </w:tcBorders>
            <w:shd w:val="clear" w:color="000000" w:fill="D9D9D9"/>
            <w:noWrap/>
            <w:vAlign w:val="bottom"/>
            <w:hideMark/>
          </w:tcPr>
          <w:p w14:paraId="26937E59" w14:textId="77777777" w:rsidR="00D70292" w:rsidRDefault="00D70292">
            <w:pPr>
              <w:rPr>
                <w:rFonts w:ascii="Calibri" w:hAnsi="Calibri"/>
                <w:color w:val="000000"/>
                <w:sz w:val="22"/>
                <w:szCs w:val="22"/>
              </w:rPr>
            </w:pPr>
            <w:r>
              <w:rPr>
                <w:rFonts w:ascii="Calibri" w:hAnsi="Calibri"/>
                <w:color w:val="000000"/>
                <w:sz w:val="22"/>
                <w:szCs w:val="22"/>
              </w:rPr>
              <w:t>Nicole Pitts</w:t>
            </w:r>
          </w:p>
        </w:tc>
        <w:tc>
          <w:tcPr>
            <w:tcW w:w="3902" w:type="dxa"/>
            <w:tcBorders>
              <w:top w:val="nil"/>
              <w:left w:val="nil"/>
              <w:bottom w:val="nil"/>
              <w:right w:val="nil"/>
            </w:tcBorders>
            <w:shd w:val="clear" w:color="000000" w:fill="D9D9D9"/>
            <w:noWrap/>
            <w:vAlign w:val="bottom"/>
            <w:hideMark/>
          </w:tcPr>
          <w:p w14:paraId="0362F14E" w14:textId="77777777" w:rsidR="00D70292" w:rsidRDefault="00D70292">
            <w:pPr>
              <w:rPr>
                <w:rFonts w:ascii="Calibri" w:hAnsi="Calibri"/>
                <w:color w:val="000000"/>
                <w:sz w:val="22"/>
                <w:szCs w:val="22"/>
              </w:rPr>
            </w:pPr>
            <w:r>
              <w:rPr>
                <w:rFonts w:ascii="Calibri" w:hAnsi="Calibri"/>
                <w:color w:val="000000"/>
                <w:sz w:val="22"/>
                <w:szCs w:val="22"/>
              </w:rPr>
              <w:t>Project Coordinator</w:t>
            </w:r>
          </w:p>
        </w:tc>
        <w:tc>
          <w:tcPr>
            <w:tcW w:w="4194" w:type="dxa"/>
            <w:tcBorders>
              <w:top w:val="nil"/>
              <w:left w:val="nil"/>
              <w:bottom w:val="nil"/>
              <w:right w:val="nil"/>
            </w:tcBorders>
            <w:shd w:val="clear" w:color="000000" w:fill="D9D9D9"/>
            <w:noWrap/>
            <w:vAlign w:val="bottom"/>
            <w:hideMark/>
          </w:tcPr>
          <w:p w14:paraId="05CFF011" w14:textId="77777777" w:rsidR="00D70292" w:rsidRDefault="00D70292">
            <w:pPr>
              <w:rPr>
                <w:rFonts w:ascii="Calibri" w:hAnsi="Calibri"/>
                <w:color w:val="000000"/>
                <w:sz w:val="22"/>
                <w:szCs w:val="22"/>
              </w:rPr>
            </w:pPr>
            <w:r>
              <w:rPr>
                <w:rFonts w:ascii="Calibri" w:hAnsi="Calibri"/>
                <w:color w:val="000000"/>
                <w:sz w:val="22"/>
                <w:szCs w:val="22"/>
              </w:rPr>
              <w:t>vvp0@cdc.gov</w:t>
            </w:r>
          </w:p>
        </w:tc>
      </w:tr>
      <w:tr w:rsidR="00D70292" w14:paraId="5119958F" w14:textId="77777777" w:rsidTr="00E91F9C">
        <w:trPr>
          <w:trHeight w:val="203"/>
        </w:trPr>
        <w:tc>
          <w:tcPr>
            <w:tcW w:w="2606" w:type="dxa"/>
            <w:tcBorders>
              <w:top w:val="nil"/>
              <w:left w:val="nil"/>
              <w:bottom w:val="nil"/>
              <w:right w:val="nil"/>
            </w:tcBorders>
            <w:shd w:val="clear" w:color="000000" w:fill="D9D9D9"/>
            <w:noWrap/>
            <w:vAlign w:val="bottom"/>
            <w:hideMark/>
          </w:tcPr>
          <w:p w14:paraId="3C20B9B1" w14:textId="77777777" w:rsidR="00D70292" w:rsidRPr="00C22EE5" w:rsidRDefault="00D70292">
            <w:pPr>
              <w:rPr>
                <w:rFonts w:ascii="Calibri" w:hAnsi="Calibri"/>
                <w:color w:val="000000"/>
                <w:sz w:val="22"/>
                <w:szCs w:val="22"/>
              </w:rPr>
            </w:pPr>
            <w:proofErr w:type="spellStart"/>
            <w:r w:rsidRPr="00C22EE5">
              <w:rPr>
                <w:rFonts w:ascii="Calibri" w:hAnsi="Calibri"/>
                <w:color w:val="000000"/>
                <w:sz w:val="22"/>
                <w:szCs w:val="22"/>
              </w:rPr>
              <w:t>Alisu</w:t>
            </w:r>
            <w:proofErr w:type="spellEnd"/>
            <w:r w:rsidRPr="00C22EE5">
              <w:rPr>
                <w:rFonts w:ascii="Calibri" w:hAnsi="Calibri"/>
                <w:color w:val="000000"/>
                <w:sz w:val="22"/>
                <w:szCs w:val="22"/>
              </w:rPr>
              <w:t xml:space="preserve"> </w:t>
            </w:r>
            <w:proofErr w:type="spellStart"/>
            <w:r w:rsidRPr="00C22EE5">
              <w:rPr>
                <w:rFonts w:ascii="Calibri" w:hAnsi="Calibri"/>
                <w:color w:val="000000"/>
                <w:sz w:val="22"/>
                <w:szCs w:val="22"/>
              </w:rPr>
              <w:t>Schoua-Glusberg</w:t>
            </w:r>
            <w:proofErr w:type="spellEnd"/>
          </w:p>
        </w:tc>
        <w:tc>
          <w:tcPr>
            <w:tcW w:w="3902" w:type="dxa"/>
            <w:tcBorders>
              <w:top w:val="nil"/>
              <w:left w:val="nil"/>
              <w:bottom w:val="nil"/>
              <w:right w:val="nil"/>
            </w:tcBorders>
            <w:shd w:val="clear" w:color="000000" w:fill="D9D9D9"/>
            <w:noWrap/>
            <w:vAlign w:val="bottom"/>
            <w:hideMark/>
          </w:tcPr>
          <w:p w14:paraId="4E809BBC"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Principal Investigator</w:t>
            </w:r>
          </w:p>
        </w:tc>
        <w:tc>
          <w:tcPr>
            <w:tcW w:w="4194" w:type="dxa"/>
            <w:tcBorders>
              <w:top w:val="nil"/>
              <w:left w:val="nil"/>
              <w:bottom w:val="nil"/>
              <w:right w:val="nil"/>
            </w:tcBorders>
            <w:shd w:val="clear" w:color="000000" w:fill="D9D9D9"/>
            <w:noWrap/>
            <w:vAlign w:val="bottom"/>
            <w:hideMark/>
          </w:tcPr>
          <w:p w14:paraId="36E34C5F"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alisu@researchsupportservices.com</w:t>
            </w:r>
          </w:p>
        </w:tc>
      </w:tr>
      <w:tr w:rsidR="00D70292" w14:paraId="5FF83B24" w14:textId="77777777" w:rsidTr="00E91F9C">
        <w:trPr>
          <w:trHeight w:val="203"/>
        </w:trPr>
        <w:tc>
          <w:tcPr>
            <w:tcW w:w="2606" w:type="dxa"/>
            <w:tcBorders>
              <w:top w:val="nil"/>
              <w:left w:val="nil"/>
              <w:bottom w:val="nil"/>
              <w:right w:val="nil"/>
            </w:tcBorders>
            <w:shd w:val="clear" w:color="000000" w:fill="D9D9D9"/>
            <w:noWrap/>
            <w:vAlign w:val="bottom"/>
            <w:hideMark/>
          </w:tcPr>
          <w:p w14:paraId="5D8B7719"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 xml:space="preserve">Katherine </w:t>
            </w:r>
            <w:proofErr w:type="spellStart"/>
            <w:r w:rsidRPr="00C22EE5">
              <w:rPr>
                <w:rFonts w:ascii="Calibri" w:hAnsi="Calibri"/>
                <w:color w:val="000000"/>
                <w:sz w:val="22"/>
                <w:szCs w:val="22"/>
              </w:rPr>
              <w:t>Kenward</w:t>
            </w:r>
            <w:proofErr w:type="spellEnd"/>
          </w:p>
        </w:tc>
        <w:tc>
          <w:tcPr>
            <w:tcW w:w="3902" w:type="dxa"/>
            <w:tcBorders>
              <w:top w:val="nil"/>
              <w:left w:val="nil"/>
              <w:bottom w:val="nil"/>
              <w:right w:val="nil"/>
            </w:tcBorders>
            <w:shd w:val="clear" w:color="000000" w:fill="D9D9D9"/>
            <w:noWrap/>
            <w:vAlign w:val="bottom"/>
            <w:hideMark/>
          </w:tcPr>
          <w:p w14:paraId="4A64E65A"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Project Director</w:t>
            </w:r>
          </w:p>
        </w:tc>
        <w:tc>
          <w:tcPr>
            <w:tcW w:w="4194" w:type="dxa"/>
            <w:tcBorders>
              <w:top w:val="nil"/>
              <w:left w:val="nil"/>
              <w:bottom w:val="nil"/>
              <w:right w:val="nil"/>
            </w:tcBorders>
            <w:shd w:val="clear" w:color="000000" w:fill="D9D9D9"/>
            <w:noWrap/>
            <w:vAlign w:val="bottom"/>
            <w:hideMark/>
          </w:tcPr>
          <w:p w14:paraId="1BE5F698"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katherine@researchsupportservices.com</w:t>
            </w:r>
          </w:p>
        </w:tc>
      </w:tr>
      <w:tr w:rsidR="00D70292" w14:paraId="5C933A4C" w14:textId="77777777" w:rsidTr="00E91F9C">
        <w:trPr>
          <w:trHeight w:val="203"/>
        </w:trPr>
        <w:tc>
          <w:tcPr>
            <w:tcW w:w="2606" w:type="dxa"/>
            <w:tcBorders>
              <w:top w:val="nil"/>
              <w:left w:val="nil"/>
              <w:bottom w:val="nil"/>
              <w:right w:val="nil"/>
            </w:tcBorders>
            <w:shd w:val="clear" w:color="000000" w:fill="D9D9D9"/>
            <w:noWrap/>
            <w:vAlign w:val="bottom"/>
            <w:hideMark/>
          </w:tcPr>
          <w:p w14:paraId="62F1F8BD"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Susan Berkowitz</w:t>
            </w:r>
          </w:p>
        </w:tc>
        <w:tc>
          <w:tcPr>
            <w:tcW w:w="3902" w:type="dxa"/>
            <w:tcBorders>
              <w:top w:val="nil"/>
              <w:left w:val="nil"/>
              <w:bottom w:val="nil"/>
              <w:right w:val="nil"/>
            </w:tcBorders>
            <w:shd w:val="clear" w:color="000000" w:fill="D9D9D9"/>
            <w:noWrap/>
            <w:vAlign w:val="bottom"/>
            <w:hideMark/>
          </w:tcPr>
          <w:p w14:paraId="77E04E50"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Data Analyst</w:t>
            </w:r>
          </w:p>
        </w:tc>
        <w:tc>
          <w:tcPr>
            <w:tcW w:w="4194" w:type="dxa"/>
            <w:tcBorders>
              <w:top w:val="nil"/>
              <w:left w:val="nil"/>
              <w:bottom w:val="nil"/>
              <w:right w:val="nil"/>
            </w:tcBorders>
            <w:shd w:val="clear" w:color="000000" w:fill="D9D9D9"/>
            <w:noWrap/>
            <w:vAlign w:val="bottom"/>
            <w:hideMark/>
          </w:tcPr>
          <w:p w14:paraId="7329433A"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sberkowitz@impaqint.com</w:t>
            </w:r>
          </w:p>
        </w:tc>
      </w:tr>
      <w:tr w:rsidR="00D70292" w14:paraId="075801DE" w14:textId="77777777" w:rsidTr="00E91F9C">
        <w:trPr>
          <w:trHeight w:val="203"/>
        </w:trPr>
        <w:tc>
          <w:tcPr>
            <w:tcW w:w="2606" w:type="dxa"/>
            <w:tcBorders>
              <w:top w:val="nil"/>
              <w:left w:val="nil"/>
              <w:bottom w:val="nil"/>
              <w:right w:val="nil"/>
            </w:tcBorders>
            <w:shd w:val="clear" w:color="000000" w:fill="D9D9D9"/>
            <w:noWrap/>
            <w:vAlign w:val="bottom"/>
            <w:hideMark/>
          </w:tcPr>
          <w:p w14:paraId="17305658"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Elizabeth Gall</w:t>
            </w:r>
          </w:p>
        </w:tc>
        <w:tc>
          <w:tcPr>
            <w:tcW w:w="3902" w:type="dxa"/>
            <w:tcBorders>
              <w:top w:val="nil"/>
              <w:left w:val="nil"/>
              <w:bottom w:val="nil"/>
              <w:right w:val="nil"/>
            </w:tcBorders>
            <w:shd w:val="clear" w:color="000000" w:fill="D9D9D9"/>
            <w:noWrap/>
            <w:vAlign w:val="bottom"/>
            <w:hideMark/>
          </w:tcPr>
          <w:p w14:paraId="346D348D"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Data Analyst</w:t>
            </w:r>
          </w:p>
        </w:tc>
        <w:tc>
          <w:tcPr>
            <w:tcW w:w="4194" w:type="dxa"/>
            <w:tcBorders>
              <w:top w:val="nil"/>
              <w:left w:val="nil"/>
              <w:bottom w:val="nil"/>
              <w:right w:val="nil"/>
            </w:tcBorders>
            <w:shd w:val="clear" w:color="000000" w:fill="D9D9D9"/>
            <w:noWrap/>
            <w:vAlign w:val="bottom"/>
            <w:hideMark/>
          </w:tcPr>
          <w:p w14:paraId="5C85E31B" w14:textId="77777777" w:rsidR="00D70292" w:rsidRPr="00C22EE5" w:rsidRDefault="00D70292">
            <w:pPr>
              <w:rPr>
                <w:rFonts w:ascii="Calibri" w:hAnsi="Calibri"/>
                <w:color w:val="000000"/>
                <w:sz w:val="22"/>
                <w:szCs w:val="22"/>
              </w:rPr>
            </w:pPr>
            <w:r w:rsidRPr="00C22EE5">
              <w:rPr>
                <w:rFonts w:ascii="Calibri" w:hAnsi="Calibri"/>
                <w:color w:val="000000"/>
                <w:sz w:val="22"/>
                <w:szCs w:val="22"/>
              </w:rPr>
              <w:t>egall@impaqint.com</w:t>
            </w:r>
          </w:p>
        </w:tc>
      </w:tr>
      <w:tr w:rsidR="00D70292" w14:paraId="004DE7CD" w14:textId="77777777" w:rsidTr="00E91F9C">
        <w:trPr>
          <w:trHeight w:val="203"/>
        </w:trPr>
        <w:tc>
          <w:tcPr>
            <w:tcW w:w="2606" w:type="dxa"/>
            <w:tcBorders>
              <w:top w:val="nil"/>
              <w:left w:val="nil"/>
              <w:bottom w:val="nil"/>
              <w:right w:val="nil"/>
            </w:tcBorders>
            <w:shd w:val="clear" w:color="000000" w:fill="D9D9D9"/>
            <w:noWrap/>
            <w:vAlign w:val="bottom"/>
            <w:hideMark/>
          </w:tcPr>
          <w:p w14:paraId="13D35927" w14:textId="77777777" w:rsidR="00D70292" w:rsidRPr="000E02A3" w:rsidRDefault="00D70292">
            <w:pPr>
              <w:rPr>
                <w:rFonts w:ascii="Calibri" w:hAnsi="Calibri"/>
                <w:color w:val="000000"/>
                <w:sz w:val="22"/>
                <w:szCs w:val="22"/>
              </w:rPr>
            </w:pPr>
            <w:r w:rsidRPr="000E02A3">
              <w:rPr>
                <w:rFonts w:ascii="Calibri" w:hAnsi="Calibri"/>
                <w:color w:val="000000"/>
                <w:sz w:val="22"/>
                <w:szCs w:val="22"/>
              </w:rPr>
              <w:t>Paula Frew</w:t>
            </w:r>
          </w:p>
        </w:tc>
        <w:tc>
          <w:tcPr>
            <w:tcW w:w="3902" w:type="dxa"/>
            <w:tcBorders>
              <w:top w:val="nil"/>
              <w:left w:val="nil"/>
              <w:bottom w:val="nil"/>
              <w:right w:val="nil"/>
            </w:tcBorders>
            <w:shd w:val="clear" w:color="000000" w:fill="D9D9D9"/>
            <w:noWrap/>
            <w:vAlign w:val="bottom"/>
            <w:hideMark/>
          </w:tcPr>
          <w:p w14:paraId="2E0FE391" w14:textId="77777777" w:rsidR="00D70292" w:rsidRPr="000E02A3" w:rsidRDefault="00D70292">
            <w:pPr>
              <w:rPr>
                <w:rFonts w:ascii="Calibri" w:hAnsi="Calibri"/>
                <w:color w:val="000000"/>
                <w:sz w:val="22"/>
                <w:szCs w:val="22"/>
              </w:rPr>
            </w:pPr>
            <w:r w:rsidRPr="000E02A3">
              <w:rPr>
                <w:rFonts w:ascii="Calibri" w:hAnsi="Calibri"/>
                <w:color w:val="000000"/>
                <w:sz w:val="22"/>
                <w:szCs w:val="22"/>
              </w:rPr>
              <w:t>Co-Principal Investigator</w:t>
            </w:r>
          </w:p>
        </w:tc>
        <w:tc>
          <w:tcPr>
            <w:tcW w:w="4194" w:type="dxa"/>
            <w:tcBorders>
              <w:top w:val="nil"/>
              <w:left w:val="nil"/>
              <w:bottom w:val="nil"/>
              <w:right w:val="nil"/>
            </w:tcBorders>
            <w:shd w:val="clear" w:color="000000" w:fill="D9D9D9"/>
            <w:noWrap/>
            <w:vAlign w:val="bottom"/>
            <w:hideMark/>
          </w:tcPr>
          <w:p w14:paraId="329A0692" w14:textId="77777777" w:rsidR="00D70292" w:rsidRPr="000E02A3" w:rsidRDefault="00D70292">
            <w:pPr>
              <w:rPr>
                <w:rFonts w:ascii="Calibri" w:hAnsi="Calibri"/>
                <w:color w:val="000000"/>
                <w:sz w:val="22"/>
                <w:szCs w:val="22"/>
              </w:rPr>
            </w:pPr>
            <w:r w:rsidRPr="000E02A3">
              <w:rPr>
                <w:rFonts w:ascii="Calibri" w:hAnsi="Calibri"/>
                <w:color w:val="000000"/>
                <w:sz w:val="22"/>
                <w:szCs w:val="22"/>
              </w:rPr>
              <w:t>pfrew@emory.edu</w:t>
            </w:r>
          </w:p>
        </w:tc>
      </w:tr>
    </w:tbl>
    <w:p w14:paraId="7C646D6C" w14:textId="77777777" w:rsidR="006F5358" w:rsidRPr="00303E21" w:rsidRDefault="006F5358" w:rsidP="006F5358">
      <w:pPr>
        <w:contextualSpacing/>
        <w:jc w:val="both"/>
        <w:rPr>
          <w:sz w:val="22"/>
          <w:szCs w:val="22"/>
        </w:rPr>
      </w:pPr>
    </w:p>
    <w:p w14:paraId="18A961BB" w14:textId="77777777" w:rsidR="00133B17" w:rsidRPr="00303E21" w:rsidRDefault="00133B17" w:rsidP="00D71624">
      <w:pPr>
        <w:autoSpaceDE w:val="0"/>
        <w:autoSpaceDN w:val="0"/>
        <w:adjustRightInd w:val="0"/>
        <w:rPr>
          <w:b/>
          <w:bCs/>
          <w:szCs w:val="28"/>
        </w:rPr>
      </w:pPr>
    </w:p>
    <w:sectPr w:rsidR="00133B17" w:rsidRPr="00303E21"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C6A0A" w14:textId="77777777" w:rsidR="007D4F1B" w:rsidRDefault="007D4F1B">
      <w:r>
        <w:separator/>
      </w:r>
    </w:p>
  </w:endnote>
  <w:endnote w:type="continuationSeparator" w:id="0">
    <w:p w14:paraId="47E454FE" w14:textId="77777777" w:rsidR="007D4F1B" w:rsidRDefault="007D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960E8" w14:textId="77777777" w:rsidR="00765BF2" w:rsidRPr="00E52ED6" w:rsidRDefault="00765BF2"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t xml:space="preserve">Page </w:t>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8C079F">
      <w:rPr>
        <w:rFonts w:ascii="Calibri" w:hAnsi="Calibri" w:cs="Calibri"/>
        <w:noProof/>
        <w:sz w:val="20"/>
        <w:szCs w:val="20"/>
      </w:rPr>
      <w:t>7</w:t>
    </w:r>
    <w:r w:rsidRPr="00E52ED6">
      <w:rPr>
        <w:rFonts w:ascii="Calibri" w:hAnsi="Calibri" w:cs="Calibri"/>
        <w:noProof/>
        <w:sz w:val="20"/>
        <w:szCs w:val="20"/>
      </w:rPr>
      <w:fldChar w:fldCharType="end"/>
    </w:r>
    <w:r w:rsidRPr="00E52ED6">
      <w:rPr>
        <w:rFonts w:ascii="Calibri" w:hAnsi="Calibri" w:cs="Calibri"/>
        <w:sz w:val="20"/>
        <w:szCs w:val="20"/>
      </w:rPr>
      <w:tab/>
    </w:r>
  </w:p>
  <w:p w14:paraId="58E76A0A" w14:textId="77777777" w:rsidR="00765BF2" w:rsidRDefault="00765B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E0851" w14:textId="77777777" w:rsidR="007D4F1B" w:rsidRDefault="007D4F1B">
      <w:r>
        <w:separator/>
      </w:r>
    </w:p>
  </w:footnote>
  <w:footnote w:type="continuationSeparator" w:id="0">
    <w:p w14:paraId="6128E264" w14:textId="77777777" w:rsidR="007D4F1B" w:rsidRDefault="007D4F1B">
      <w:r>
        <w:continuationSeparator/>
      </w:r>
    </w:p>
  </w:footnote>
  <w:footnote w:id="1">
    <w:p w14:paraId="7DFB1A74" w14:textId="52898215" w:rsidR="00765BF2" w:rsidRDefault="00765BF2">
      <w:pPr>
        <w:pStyle w:val="FootnoteText"/>
      </w:pPr>
      <w:r>
        <w:rPr>
          <w:rStyle w:val="FootnoteReference"/>
        </w:rPr>
        <w:footnoteRef/>
      </w:r>
      <w:r>
        <w:t xml:space="preserve"> </w:t>
      </w:r>
      <w:r w:rsidRPr="00E91F9C">
        <w:t>For the purposes of this document, MSM includes both minor (13-17 years old, young adult (18-24 years old), and adult (25 and older) men who have sex with men unless otherwise specified.</w:t>
      </w:r>
    </w:p>
  </w:footnote>
  <w:footnote w:id="2">
    <w:p w14:paraId="3F26E45C" w14:textId="606E2868" w:rsidR="00765BF2" w:rsidRDefault="00765BF2" w:rsidP="00980128">
      <w:pPr>
        <w:pStyle w:val="FootnoteText"/>
      </w:pPr>
      <w:r>
        <w:rPr>
          <w:rStyle w:val="FootnoteReference"/>
        </w:rPr>
        <w:footnoteRef/>
      </w:r>
      <w:r>
        <w:t xml:space="preserve"> The requirement of proof of testing can be dropped by the Technical Monitor at any time if recruitment is adversely affected.</w:t>
      </w:r>
    </w:p>
    <w:p w14:paraId="52138054" w14:textId="77777777" w:rsidR="00765BF2" w:rsidRDefault="00765BF2" w:rsidP="00980128">
      <w:pPr>
        <w:pStyle w:val="FootnoteText"/>
      </w:pPr>
    </w:p>
  </w:footnote>
  <w:footnote w:id="3">
    <w:p w14:paraId="118EBB29" w14:textId="77777777" w:rsidR="00765BF2" w:rsidRDefault="00765BF2" w:rsidP="00CA4588">
      <w:pPr>
        <w:pStyle w:val="FootnoteText"/>
      </w:pPr>
      <w:r>
        <w:rPr>
          <w:rStyle w:val="FootnoteReference"/>
        </w:rPr>
        <w:footnoteRef/>
      </w:r>
      <w:r>
        <w:t xml:space="preserve"> Age criteria include targets for 13-24 (50) and 25-44 (60). Of those aged 25-44 we will monitor and attempt to include proportionately more men 25-30.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2697" w14:textId="77777777" w:rsidR="00765BF2" w:rsidRPr="00162767" w:rsidRDefault="00765BF2"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7B9"/>
    <w:multiLevelType w:val="hybridMultilevel"/>
    <w:tmpl w:val="45229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6311B"/>
    <w:multiLevelType w:val="hybridMultilevel"/>
    <w:tmpl w:val="36B4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645A8"/>
    <w:multiLevelType w:val="hybridMultilevel"/>
    <w:tmpl w:val="728CD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9"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B0CBA"/>
    <w:multiLevelType w:val="hybridMultilevel"/>
    <w:tmpl w:val="E82A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C556A95"/>
    <w:multiLevelType w:val="hybridMultilevel"/>
    <w:tmpl w:val="364460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A24A9E"/>
    <w:multiLevelType w:val="hybridMultilevel"/>
    <w:tmpl w:val="C0B6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A002A"/>
    <w:multiLevelType w:val="hybridMultilevel"/>
    <w:tmpl w:val="F5D8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A5D1A"/>
    <w:multiLevelType w:val="hybridMultilevel"/>
    <w:tmpl w:val="FAC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C1B2D"/>
    <w:multiLevelType w:val="hybridMultilevel"/>
    <w:tmpl w:val="29B43E5A"/>
    <w:lvl w:ilvl="0" w:tplc="88A0D64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0"/>
  </w:num>
  <w:num w:numId="2">
    <w:abstractNumId w:val="3"/>
  </w:num>
  <w:num w:numId="3">
    <w:abstractNumId w:val="9"/>
  </w:num>
  <w:num w:numId="4">
    <w:abstractNumId w:val="13"/>
  </w:num>
  <w:num w:numId="5">
    <w:abstractNumId w:val="2"/>
  </w:num>
  <w:num w:numId="6">
    <w:abstractNumId w:val="7"/>
  </w:num>
  <w:num w:numId="7">
    <w:abstractNumId w:val="14"/>
  </w:num>
  <w:num w:numId="8">
    <w:abstractNumId w:val="11"/>
  </w:num>
  <w:num w:numId="9">
    <w:abstractNumId w:val="10"/>
  </w:num>
  <w:num w:numId="10">
    <w:abstractNumId w:val="4"/>
  </w:num>
  <w:num w:numId="11">
    <w:abstractNumId w:val="5"/>
  </w:num>
  <w:num w:numId="12">
    <w:abstractNumId w:val="18"/>
  </w:num>
  <w:num w:numId="13">
    <w:abstractNumId w:val="15"/>
  </w:num>
  <w:num w:numId="14">
    <w:abstractNumId w:val="19"/>
  </w:num>
  <w:num w:numId="15">
    <w:abstractNumId w:val="8"/>
  </w:num>
  <w:num w:numId="16">
    <w:abstractNumId w:val="1"/>
  </w:num>
  <w:num w:numId="17">
    <w:abstractNumId w:val="0"/>
  </w:num>
  <w:num w:numId="18">
    <w:abstractNumId w:val="6"/>
  </w:num>
  <w:num w:numId="19">
    <w:abstractNumId w:val="16"/>
  </w:num>
  <w:num w:numId="20">
    <w:abstractNumId w:val="12"/>
  </w:num>
  <w:num w:numId="2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3F"/>
    <w:rsid w:val="00005E03"/>
    <w:rsid w:val="00006ED9"/>
    <w:rsid w:val="00014E1A"/>
    <w:rsid w:val="00017F25"/>
    <w:rsid w:val="000206BA"/>
    <w:rsid w:val="000211C0"/>
    <w:rsid w:val="00021D4B"/>
    <w:rsid w:val="00023165"/>
    <w:rsid w:val="000254A0"/>
    <w:rsid w:val="00025B5B"/>
    <w:rsid w:val="00032805"/>
    <w:rsid w:val="000344AD"/>
    <w:rsid w:val="000348CD"/>
    <w:rsid w:val="000369C8"/>
    <w:rsid w:val="0004319F"/>
    <w:rsid w:val="00043A79"/>
    <w:rsid w:val="00044848"/>
    <w:rsid w:val="000533F9"/>
    <w:rsid w:val="00053A5A"/>
    <w:rsid w:val="00054C87"/>
    <w:rsid w:val="00055787"/>
    <w:rsid w:val="00055F92"/>
    <w:rsid w:val="00057B32"/>
    <w:rsid w:val="000613A1"/>
    <w:rsid w:val="00061446"/>
    <w:rsid w:val="00064E6C"/>
    <w:rsid w:val="0007547C"/>
    <w:rsid w:val="000754BD"/>
    <w:rsid w:val="00076B37"/>
    <w:rsid w:val="00076DD5"/>
    <w:rsid w:val="00080425"/>
    <w:rsid w:val="00082D05"/>
    <w:rsid w:val="000862FD"/>
    <w:rsid w:val="000A47B9"/>
    <w:rsid w:val="000B5F2C"/>
    <w:rsid w:val="000B6FC2"/>
    <w:rsid w:val="000C3B4C"/>
    <w:rsid w:val="000C3C1F"/>
    <w:rsid w:val="000C4ACF"/>
    <w:rsid w:val="000C64BE"/>
    <w:rsid w:val="000C7A56"/>
    <w:rsid w:val="000D6110"/>
    <w:rsid w:val="000D6458"/>
    <w:rsid w:val="000D7FAA"/>
    <w:rsid w:val="000E02A3"/>
    <w:rsid w:val="000E2E17"/>
    <w:rsid w:val="000E55E8"/>
    <w:rsid w:val="000E5A4C"/>
    <w:rsid w:val="000E7054"/>
    <w:rsid w:val="000E72C1"/>
    <w:rsid w:val="000E761F"/>
    <w:rsid w:val="000F4210"/>
    <w:rsid w:val="000F622F"/>
    <w:rsid w:val="000F7417"/>
    <w:rsid w:val="00101032"/>
    <w:rsid w:val="00110009"/>
    <w:rsid w:val="00110940"/>
    <w:rsid w:val="0011462B"/>
    <w:rsid w:val="00116F4F"/>
    <w:rsid w:val="00121E17"/>
    <w:rsid w:val="0012313A"/>
    <w:rsid w:val="00125F05"/>
    <w:rsid w:val="00126610"/>
    <w:rsid w:val="00126CF0"/>
    <w:rsid w:val="00126DC8"/>
    <w:rsid w:val="00130F61"/>
    <w:rsid w:val="00133678"/>
    <w:rsid w:val="00133B17"/>
    <w:rsid w:val="00135F78"/>
    <w:rsid w:val="00150724"/>
    <w:rsid w:val="00155E90"/>
    <w:rsid w:val="00162767"/>
    <w:rsid w:val="00162AC2"/>
    <w:rsid w:val="00163FCC"/>
    <w:rsid w:val="001654EF"/>
    <w:rsid w:val="00173E23"/>
    <w:rsid w:val="001745CF"/>
    <w:rsid w:val="00176C59"/>
    <w:rsid w:val="00184E31"/>
    <w:rsid w:val="001851BA"/>
    <w:rsid w:val="0018732D"/>
    <w:rsid w:val="00190A8B"/>
    <w:rsid w:val="00193618"/>
    <w:rsid w:val="00193FCD"/>
    <w:rsid w:val="00197FBE"/>
    <w:rsid w:val="001A114E"/>
    <w:rsid w:val="001A1A2C"/>
    <w:rsid w:val="001A1E86"/>
    <w:rsid w:val="001A307F"/>
    <w:rsid w:val="001A769F"/>
    <w:rsid w:val="001A786F"/>
    <w:rsid w:val="001B59CA"/>
    <w:rsid w:val="001B5B35"/>
    <w:rsid w:val="001B630B"/>
    <w:rsid w:val="001B7442"/>
    <w:rsid w:val="001C12A5"/>
    <w:rsid w:val="001C78C0"/>
    <w:rsid w:val="001D5125"/>
    <w:rsid w:val="001D5307"/>
    <w:rsid w:val="001D6481"/>
    <w:rsid w:val="001D6D46"/>
    <w:rsid w:val="001E5433"/>
    <w:rsid w:val="001E6CB5"/>
    <w:rsid w:val="001E7D36"/>
    <w:rsid w:val="001F29A5"/>
    <w:rsid w:val="001F5314"/>
    <w:rsid w:val="002011A4"/>
    <w:rsid w:val="002073E1"/>
    <w:rsid w:val="0021198B"/>
    <w:rsid w:val="00215E06"/>
    <w:rsid w:val="002172DF"/>
    <w:rsid w:val="0022265A"/>
    <w:rsid w:val="0022495D"/>
    <w:rsid w:val="002302F1"/>
    <w:rsid w:val="00230689"/>
    <w:rsid w:val="00230716"/>
    <w:rsid w:val="00231269"/>
    <w:rsid w:val="00241730"/>
    <w:rsid w:val="00246BA8"/>
    <w:rsid w:val="002471E3"/>
    <w:rsid w:val="0025476E"/>
    <w:rsid w:val="00254B15"/>
    <w:rsid w:val="0025695E"/>
    <w:rsid w:val="0026426C"/>
    <w:rsid w:val="00265CFB"/>
    <w:rsid w:val="002726F6"/>
    <w:rsid w:val="00277D1A"/>
    <w:rsid w:val="0028007D"/>
    <w:rsid w:val="00281159"/>
    <w:rsid w:val="002902B7"/>
    <w:rsid w:val="00297045"/>
    <w:rsid w:val="002A2528"/>
    <w:rsid w:val="002A2824"/>
    <w:rsid w:val="002A3355"/>
    <w:rsid w:val="002A52C5"/>
    <w:rsid w:val="002A530F"/>
    <w:rsid w:val="002B287F"/>
    <w:rsid w:val="002B5613"/>
    <w:rsid w:val="002B7A02"/>
    <w:rsid w:val="002D02CD"/>
    <w:rsid w:val="002D121F"/>
    <w:rsid w:val="002D3CC5"/>
    <w:rsid w:val="002D440D"/>
    <w:rsid w:val="002E1089"/>
    <w:rsid w:val="002F0E7A"/>
    <w:rsid w:val="002F2235"/>
    <w:rsid w:val="002F429D"/>
    <w:rsid w:val="002F462E"/>
    <w:rsid w:val="002F7287"/>
    <w:rsid w:val="002F7B06"/>
    <w:rsid w:val="00302670"/>
    <w:rsid w:val="00303E21"/>
    <w:rsid w:val="00304E71"/>
    <w:rsid w:val="00305360"/>
    <w:rsid w:val="00307B7E"/>
    <w:rsid w:val="00307E27"/>
    <w:rsid w:val="00310291"/>
    <w:rsid w:val="0031248F"/>
    <w:rsid w:val="00312E6D"/>
    <w:rsid w:val="003149C4"/>
    <w:rsid w:val="003157E4"/>
    <w:rsid w:val="00316EA4"/>
    <w:rsid w:val="00320027"/>
    <w:rsid w:val="003213E0"/>
    <w:rsid w:val="0032473B"/>
    <w:rsid w:val="00341513"/>
    <w:rsid w:val="00341605"/>
    <w:rsid w:val="003422FA"/>
    <w:rsid w:val="00353AB1"/>
    <w:rsid w:val="00355DDB"/>
    <w:rsid w:val="003572AF"/>
    <w:rsid w:val="00361B83"/>
    <w:rsid w:val="00365DCC"/>
    <w:rsid w:val="003666D6"/>
    <w:rsid w:val="00367B1B"/>
    <w:rsid w:val="00371275"/>
    <w:rsid w:val="00373089"/>
    <w:rsid w:val="00375BC3"/>
    <w:rsid w:val="00375CF8"/>
    <w:rsid w:val="003770C0"/>
    <w:rsid w:val="00382663"/>
    <w:rsid w:val="00382FC2"/>
    <w:rsid w:val="00386583"/>
    <w:rsid w:val="003903A4"/>
    <w:rsid w:val="003938EF"/>
    <w:rsid w:val="00394BF1"/>
    <w:rsid w:val="003959B0"/>
    <w:rsid w:val="00397C78"/>
    <w:rsid w:val="003A0675"/>
    <w:rsid w:val="003A6C09"/>
    <w:rsid w:val="003B170B"/>
    <w:rsid w:val="003B5FD7"/>
    <w:rsid w:val="003C16A6"/>
    <w:rsid w:val="003C282D"/>
    <w:rsid w:val="003C4F32"/>
    <w:rsid w:val="003C6A47"/>
    <w:rsid w:val="003D1F53"/>
    <w:rsid w:val="003E576A"/>
    <w:rsid w:val="003F0A8A"/>
    <w:rsid w:val="003F19C9"/>
    <w:rsid w:val="003F298E"/>
    <w:rsid w:val="003F46F1"/>
    <w:rsid w:val="003F49B4"/>
    <w:rsid w:val="003F4C36"/>
    <w:rsid w:val="003F7F43"/>
    <w:rsid w:val="004039A9"/>
    <w:rsid w:val="004069A4"/>
    <w:rsid w:val="00407379"/>
    <w:rsid w:val="0042054B"/>
    <w:rsid w:val="00425678"/>
    <w:rsid w:val="004318B2"/>
    <w:rsid w:val="00431B38"/>
    <w:rsid w:val="00431BC7"/>
    <w:rsid w:val="00433259"/>
    <w:rsid w:val="004348EE"/>
    <w:rsid w:val="004366E1"/>
    <w:rsid w:val="004420A4"/>
    <w:rsid w:val="00443F75"/>
    <w:rsid w:val="00444F70"/>
    <w:rsid w:val="00445CF3"/>
    <w:rsid w:val="00453ACD"/>
    <w:rsid w:val="00455F96"/>
    <w:rsid w:val="00464DB6"/>
    <w:rsid w:val="00467B69"/>
    <w:rsid w:val="00476AE6"/>
    <w:rsid w:val="004832E8"/>
    <w:rsid w:val="004867BA"/>
    <w:rsid w:val="0048702C"/>
    <w:rsid w:val="00491DAC"/>
    <w:rsid w:val="00495104"/>
    <w:rsid w:val="004A1737"/>
    <w:rsid w:val="004A1903"/>
    <w:rsid w:val="004A45EE"/>
    <w:rsid w:val="004A6ABE"/>
    <w:rsid w:val="004B09F1"/>
    <w:rsid w:val="004B3AC3"/>
    <w:rsid w:val="004C14B2"/>
    <w:rsid w:val="004C21F8"/>
    <w:rsid w:val="004D5F45"/>
    <w:rsid w:val="004D7801"/>
    <w:rsid w:val="004D79C2"/>
    <w:rsid w:val="004F2EB2"/>
    <w:rsid w:val="004F5E15"/>
    <w:rsid w:val="004F6331"/>
    <w:rsid w:val="004F7EAB"/>
    <w:rsid w:val="004F7F9B"/>
    <w:rsid w:val="005010CB"/>
    <w:rsid w:val="005019A3"/>
    <w:rsid w:val="0050277D"/>
    <w:rsid w:val="00503CED"/>
    <w:rsid w:val="00506BE5"/>
    <w:rsid w:val="005107D9"/>
    <w:rsid w:val="00512E9A"/>
    <w:rsid w:val="005134C2"/>
    <w:rsid w:val="00514266"/>
    <w:rsid w:val="00520EB7"/>
    <w:rsid w:val="00520F7B"/>
    <w:rsid w:val="00522938"/>
    <w:rsid w:val="005239F1"/>
    <w:rsid w:val="00524916"/>
    <w:rsid w:val="00532C02"/>
    <w:rsid w:val="005372A8"/>
    <w:rsid w:val="00546C9C"/>
    <w:rsid w:val="005527EC"/>
    <w:rsid w:val="00554F7E"/>
    <w:rsid w:val="0055684C"/>
    <w:rsid w:val="0056084C"/>
    <w:rsid w:val="00562EA1"/>
    <w:rsid w:val="005660E7"/>
    <w:rsid w:val="00572D69"/>
    <w:rsid w:val="005773E9"/>
    <w:rsid w:val="0058301E"/>
    <w:rsid w:val="0058342A"/>
    <w:rsid w:val="0058465D"/>
    <w:rsid w:val="005848AD"/>
    <w:rsid w:val="00585792"/>
    <w:rsid w:val="005869E1"/>
    <w:rsid w:val="00587144"/>
    <w:rsid w:val="005903A3"/>
    <w:rsid w:val="00591C94"/>
    <w:rsid w:val="00593B54"/>
    <w:rsid w:val="0059419A"/>
    <w:rsid w:val="005943C4"/>
    <w:rsid w:val="0059628C"/>
    <w:rsid w:val="00596E2C"/>
    <w:rsid w:val="00597305"/>
    <w:rsid w:val="005A5988"/>
    <w:rsid w:val="005A65F0"/>
    <w:rsid w:val="005B55F5"/>
    <w:rsid w:val="005C18DE"/>
    <w:rsid w:val="005C3984"/>
    <w:rsid w:val="005D016E"/>
    <w:rsid w:val="005D404F"/>
    <w:rsid w:val="005D4D38"/>
    <w:rsid w:val="005D6F08"/>
    <w:rsid w:val="005E09B6"/>
    <w:rsid w:val="005F171E"/>
    <w:rsid w:val="005F555F"/>
    <w:rsid w:val="0060024B"/>
    <w:rsid w:val="00600D19"/>
    <w:rsid w:val="00604942"/>
    <w:rsid w:val="00611453"/>
    <w:rsid w:val="00613657"/>
    <w:rsid w:val="006137FE"/>
    <w:rsid w:val="00615883"/>
    <w:rsid w:val="00630146"/>
    <w:rsid w:val="00633AE5"/>
    <w:rsid w:val="006356AE"/>
    <w:rsid w:val="006503F2"/>
    <w:rsid w:val="00652FB5"/>
    <w:rsid w:val="006551C9"/>
    <w:rsid w:val="00660F95"/>
    <w:rsid w:val="00661E34"/>
    <w:rsid w:val="006626F7"/>
    <w:rsid w:val="00666A04"/>
    <w:rsid w:val="00670C60"/>
    <w:rsid w:val="0067457D"/>
    <w:rsid w:val="006774E0"/>
    <w:rsid w:val="0068223F"/>
    <w:rsid w:val="00682AC1"/>
    <w:rsid w:val="00684DB7"/>
    <w:rsid w:val="00691EA6"/>
    <w:rsid w:val="006930A1"/>
    <w:rsid w:val="00696660"/>
    <w:rsid w:val="00697990"/>
    <w:rsid w:val="00697FCB"/>
    <w:rsid w:val="006A35CE"/>
    <w:rsid w:val="006A6566"/>
    <w:rsid w:val="006B1B23"/>
    <w:rsid w:val="006B39B4"/>
    <w:rsid w:val="006B453A"/>
    <w:rsid w:val="006B636A"/>
    <w:rsid w:val="006C0293"/>
    <w:rsid w:val="006C3B90"/>
    <w:rsid w:val="006C45BF"/>
    <w:rsid w:val="006E0DD8"/>
    <w:rsid w:val="006E181F"/>
    <w:rsid w:val="006E4DFA"/>
    <w:rsid w:val="006F1F6E"/>
    <w:rsid w:val="006F38AA"/>
    <w:rsid w:val="006F5358"/>
    <w:rsid w:val="00725DA2"/>
    <w:rsid w:val="007343EA"/>
    <w:rsid w:val="00735896"/>
    <w:rsid w:val="00735FBC"/>
    <w:rsid w:val="00740CBB"/>
    <w:rsid w:val="0074699B"/>
    <w:rsid w:val="00747C12"/>
    <w:rsid w:val="00753D63"/>
    <w:rsid w:val="00753E2E"/>
    <w:rsid w:val="007564EC"/>
    <w:rsid w:val="00756564"/>
    <w:rsid w:val="00757877"/>
    <w:rsid w:val="0076179A"/>
    <w:rsid w:val="007635BD"/>
    <w:rsid w:val="00764850"/>
    <w:rsid w:val="00765BF2"/>
    <w:rsid w:val="00770395"/>
    <w:rsid w:val="00770642"/>
    <w:rsid w:val="0077151B"/>
    <w:rsid w:val="0077525E"/>
    <w:rsid w:val="00777313"/>
    <w:rsid w:val="00780858"/>
    <w:rsid w:val="00782C76"/>
    <w:rsid w:val="0078520E"/>
    <w:rsid w:val="00786B5A"/>
    <w:rsid w:val="00787F84"/>
    <w:rsid w:val="00791FCC"/>
    <w:rsid w:val="00794052"/>
    <w:rsid w:val="00797329"/>
    <w:rsid w:val="007A0407"/>
    <w:rsid w:val="007A0E96"/>
    <w:rsid w:val="007B4016"/>
    <w:rsid w:val="007B43AA"/>
    <w:rsid w:val="007B4D4D"/>
    <w:rsid w:val="007B61C0"/>
    <w:rsid w:val="007B6C56"/>
    <w:rsid w:val="007C1DAD"/>
    <w:rsid w:val="007C2ABF"/>
    <w:rsid w:val="007C4E7E"/>
    <w:rsid w:val="007D0EEF"/>
    <w:rsid w:val="007D4E67"/>
    <w:rsid w:val="007D4F1B"/>
    <w:rsid w:val="007E63AA"/>
    <w:rsid w:val="007F625B"/>
    <w:rsid w:val="00805BCD"/>
    <w:rsid w:val="00810B2C"/>
    <w:rsid w:val="008144C2"/>
    <w:rsid w:val="008164CC"/>
    <w:rsid w:val="00821623"/>
    <w:rsid w:val="008260CC"/>
    <w:rsid w:val="0082788F"/>
    <w:rsid w:val="00830183"/>
    <w:rsid w:val="008311BB"/>
    <w:rsid w:val="00833BEB"/>
    <w:rsid w:val="008378B9"/>
    <w:rsid w:val="00842824"/>
    <w:rsid w:val="00842849"/>
    <w:rsid w:val="0085018B"/>
    <w:rsid w:val="0085181F"/>
    <w:rsid w:val="00852F23"/>
    <w:rsid w:val="008606D3"/>
    <w:rsid w:val="00860AFD"/>
    <w:rsid w:val="0086148B"/>
    <w:rsid w:val="008622A8"/>
    <w:rsid w:val="00865049"/>
    <w:rsid w:val="0087290B"/>
    <w:rsid w:val="0087329A"/>
    <w:rsid w:val="00873D17"/>
    <w:rsid w:val="00881FBC"/>
    <w:rsid w:val="00884290"/>
    <w:rsid w:val="00885332"/>
    <w:rsid w:val="00886F49"/>
    <w:rsid w:val="008870B8"/>
    <w:rsid w:val="00891C61"/>
    <w:rsid w:val="008A0E96"/>
    <w:rsid w:val="008A26A9"/>
    <w:rsid w:val="008A3814"/>
    <w:rsid w:val="008A5B86"/>
    <w:rsid w:val="008A64AC"/>
    <w:rsid w:val="008A6839"/>
    <w:rsid w:val="008A736F"/>
    <w:rsid w:val="008B155C"/>
    <w:rsid w:val="008B38FC"/>
    <w:rsid w:val="008B3EEE"/>
    <w:rsid w:val="008B62E8"/>
    <w:rsid w:val="008B7CC1"/>
    <w:rsid w:val="008C079F"/>
    <w:rsid w:val="008C5316"/>
    <w:rsid w:val="008C7399"/>
    <w:rsid w:val="008D1DCA"/>
    <w:rsid w:val="008D265B"/>
    <w:rsid w:val="008D298C"/>
    <w:rsid w:val="008D2A3D"/>
    <w:rsid w:val="008E06C2"/>
    <w:rsid w:val="008E1F31"/>
    <w:rsid w:val="008E5343"/>
    <w:rsid w:val="008E58ED"/>
    <w:rsid w:val="008E711C"/>
    <w:rsid w:val="008F204A"/>
    <w:rsid w:val="008F39FC"/>
    <w:rsid w:val="008F44D2"/>
    <w:rsid w:val="008F6093"/>
    <w:rsid w:val="008F6F3E"/>
    <w:rsid w:val="00903A5B"/>
    <w:rsid w:val="00903C4F"/>
    <w:rsid w:val="009043AC"/>
    <w:rsid w:val="00905398"/>
    <w:rsid w:val="0091162F"/>
    <w:rsid w:val="00912A3C"/>
    <w:rsid w:val="00913C42"/>
    <w:rsid w:val="00916AD7"/>
    <w:rsid w:val="00921429"/>
    <w:rsid w:val="00923A45"/>
    <w:rsid w:val="00923EFF"/>
    <w:rsid w:val="009264DB"/>
    <w:rsid w:val="00926721"/>
    <w:rsid w:val="00927574"/>
    <w:rsid w:val="009275D5"/>
    <w:rsid w:val="009340FC"/>
    <w:rsid w:val="00940FA5"/>
    <w:rsid w:val="00944978"/>
    <w:rsid w:val="00945F96"/>
    <w:rsid w:val="00946254"/>
    <w:rsid w:val="009543F4"/>
    <w:rsid w:val="00956B01"/>
    <w:rsid w:val="00956B59"/>
    <w:rsid w:val="00961574"/>
    <w:rsid w:val="0096212E"/>
    <w:rsid w:val="009666D5"/>
    <w:rsid w:val="0097654C"/>
    <w:rsid w:val="00976E71"/>
    <w:rsid w:val="00980128"/>
    <w:rsid w:val="00982E2E"/>
    <w:rsid w:val="009875F1"/>
    <w:rsid w:val="00987D1B"/>
    <w:rsid w:val="0099371D"/>
    <w:rsid w:val="009968C6"/>
    <w:rsid w:val="00997ADD"/>
    <w:rsid w:val="009A014F"/>
    <w:rsid w:val="009A372B"/>
    <w:rsid w:val="009A3B5A"/>
    <w:rsid w:val="009A494C"/>
    <w:rsid w:val="009B1256"/>
    <w:rsid w:val="009B21CA"/>
    <w:rsid w:val="009B4239"/>
    <w:rsid w:val="009B49C8"/>
    <w:rsid w:val="009B6D15"/>
    <w:rsid w:val="009B78CB"/>
    <w:rsid w:val="009C0626"/>
    <w:rsid w:val="009C1255"/>
    <w:rsid w:val="009C4EE6"/>
    <w:rsid w:val="009C5AEA"/>
    <w:rsid w:val="009C7439"/>
    <w:rsid w:val="009C7549"/>
    <w:rsid w:val="009D1AAE"/>
    <w:rsid w:val="009D2E59"/>
    <w:rsid w:val="009E0263"/>
    <w:rsid w:val="009E787B"/>
    <w:rsid w:val="009F5733"/>
    <w:rsid w:val="009F7B05"/>
    <w:rsid w:val="009F7F42"/>
    <w:rsid w:val="00A015CA"/>
    <w:rsid w:val="00A0503D"/>
    <w:rsid w:val="00A06A34"/>
    <w:rsid w:val="00A22C5C"/>
    <w:rsid w:val="00A23B11"/>
    <w:rsid w:val="00A26A27"/>
    <w:rsid w:val="00A3383C"/>
    <w:rsid w:val="00A34666"/>
    <w:rsid w:val="00A35B7C"/>
    <w:rsid w:val="00A37A7F"/>
    <w:rsid w:val="00A40407"/>
    <w:rsid w:val="00A42000"/>
    <w:rsid w:val="00A442B9"/>
    <w:rsid w:val="00A502A9"/>
    <w:rsid w:val="00A5200B"/>
    <w:rsid w:val="00A52920"/>
    <w:rsid w:val="00A6378D"/>
    <w:rsid w:val="00A67938"/>
    <w:rsid w:val="00A70AA8"/>
    <w:rsid w:val="00A715AD"/>
    <w:rsid w:val="00A73DB4"/>
    <w:rsid w:val="00A7552C"/>
    <w:rsid w:val="00A82AFC"/>
    <w:rsid w:val="00A82DE4"/>
    <w:rsid w:val="00A8431F"/>
    <w:rsid w:val="00A87D9E"/>
    <w:rsid w:val="00A87E64"/>
    <w:rsid w:val="00A9575F"/>
    <w:rsid w:val="00AA0247"/>
    <w:rsid w:val="00AA1632"/>
    <w:rsid w:val="00AA2EEE"/>
    <w:rsid w:val="00AA51B4"/>
    <w:rsid w:val="00AB0F3C"/>
    <w:rsid w:val="00AB4972"/>
    <w:rsid w:val="00AC2CFB"/>
    <w:rsid w:val="00AC4362"/>
    <w:rsid w:val="00AC5766"/>
    <w:rsid w:val="00AD06FC"/>
    <w:rsid w:val="00AD1B30"/>
    <w:rsid w:val="00AD2C6A"/>
    <w:rsid w:val="00AD3960"/>
    <w:rsid w:val="00AD5175"/>
    <w:rsid w:val="00AD55FA"/>
    <w:rsid w:val="00AE2179"/>
    <w:rsid w:val="00AE61B6"/>
    <w:rsid w:val="00AE7E5F"/>
    <w:rsid w:val="00AF0240"/>
    <w:rsid w:val="00B00849"/>
    <w:rsid w:val="00B053B8"/>
    <w:rsid w:val="00B063EB"/>
    <w:rsid w:val="00B1250B"/>
    <w:rsid w:val="00B16A2D"/>
    <w:rsid w:val="00B2492B"/>
    <w:rsid w:val="00B355A4"/>
    <w:rsid w:val="00B40475"/>
    <w:rsid w:val="00B40EF6"/>
    <w:rsid w:val="00B410A2"/>
    <w:rsid w:val="00B43DC2"/>
    <w:rsid w:val="00B45580"/>
    <w:rsid w:val="00B536C3"/>
    <w:rsid w:val="00B53FFD"/>
    <w:rsid w:val="00B63F0D"/>
    <w:rsid w:val="00B64EFB"/>
    <w:rsid w:val="00B7090D"/>
    <w:rsid w:val="00B75AD9"/>
    <w:rsid w:val="00B80238"/>
    <w:rsid w:val="00B83171"/>
    <w:rsid w:val="00B86A95"/>
    <w:rsid w:val="00B90F7E"/>
    <w:rsid w:val="00B92338"/>
    <w:rsid w:val="00B9748C"/>
    <w:rsid w:val="00BA2A89"/>
    <w:rsid w:val="00BA2EEC"/>
    <w:rsid w:val="00BA2F6B"/>
    <w:rsid w:val="00BA2F78"/>
    <w:rsid w:val="00BA3D0B"/>
    <w:rsid w:val="00BA4EE2"/>
    <w:rsid w:val="00BA65F9"/>
    <w:rsid w:val="00BA71FF"/>
    <w:rsid w:val="00BA7ECA"/>
    <w:rsid w:val="00BC050B"/>
    <w:rsid w:val="00BC0EE1"/>
    <w:rsid w:val="00BC1FBA"/>
    <w:rsid w:val="00BC2934"/>
    <w:rsid w:val="00BC4618"/>
    <w:rsid w:val="00BC5006"/>
    <w:rsid w:val="00BC5009"/>
    <w:rsid w:val="00BC7174"/>
    <w:rsid w:val="00BC76A2"/>
    <w:rsid w:val="00BD0261"/>
    <w:rsid w:val="00BD1A01"/>
    <w:rsid w:val="00BD21C7"/>
    <w:rsid w:val="00BD608D"/>
    <w:rsid w:val="00BD6BF2"/>
    <w:rsid w:val="00BE13C7"/>
    <w:rsid w:val="00BE265D"/>
    <w:rsid w:val="00BE49D5"/>
    <w:rsid w:val="00BF0517"/>
    <w:rsid w:val="00BF4A4D"/>
    <w:rsid w:val="00BF4FF0"/>
    <w:rsid w:val="00BF6B6F"/>
    <w:rsid w:val="00C001DE"/>
    <w:rsid w:val="00C015C4"/>
    <w:rsid w:val="00C05B3E"/>
    <w:rsid w:val="00C21607"/>
    <w:rsid w:val="00C22EE5"/>
    <w:rsid w:val="00C24D70"/>
    <w:rsid w:val="00C25CB6"/>
    <w:rsid w:val="00C3091B"/>
    <w:rsid w:val="00C323DF"/>
    <w:rsid w:val="00C37DE4"/>
    <w:rsid w:val="00C417F0"/>
    <w:rsid w:val="00C4306A"/>
    <w:rsid w:val="00C4351E"/>
    <w:rsid w:val="00C445FE"/>
    <w:rsid w:val="00C4460F"/>
    <w:rsid w:val="00C47368"/>
    <w:rsid w:val="00C54D39"/>
    <w:rsid w:val="00C56690"/>
    <w:rsid w:val="00C627D1"/>
    <w:rsid w:val="00C62F19"/>
    <w:rsid w:val="00C64C0A"/>
    <w:rsid w:val="00C65993"/>
    <w:rsid w:val="00C659A9"/>
    <w:rsid w:val="00C7220E"/>
    <w:rsid w:val="00C75CE9"/>
    <w:rsid w:val="00C7698F"/>
    <w:rsid w:val="00C775F1"/>
    <w:rsid w:val="00C82B3C"/>
    <w:rsid w:val="00C831D1"/>
    <w:rsid w:val="00C92A03"/>
    <w:rsid w:val="00C9340B"/>
    <w:rsid w:val="00CA097F"/>
    <w:rsid w:val="00CA4588"/>
    <w:rsid w:val="00CA62CA"/>
    <w:rsid w:val="00CA6C98"/>
    <w:rsid w:val="00CB0C49"/>
    <w:rsid w:val="00CB178B"/>
    <w:rsid w:val="00CB2298"/>
    <w:rsid w:val="00CB2450"/>
    <w:rsid w:val="00CB2478"/>
    <w:rsid w:val="00CB759E"/>
    <w:rsid w:val="00CC50AB"/>
    <w:rsid w:val="00CC53CD"/>
    <w:rsid w:val="00CC544A"/>
    <w:rsid w:val="00CC6B1C"/>
    <w:rsid w:val="00CD6CC8"/>
    <w:rsid w:val="00CD6FE2"/>
    <w:rsid w:val="00CD6FFE"/>
    <w:rsid w:val="00CE10BA"/>
    <w:rsid w:val="00CE4206"/>
    <w:rsid w:val="00CF0356"/>
    <w:rsid w:val="00CF1207"/>
    <w:rsid w:val="00CF2A4A"/>
    <w:rsid w:val="00CF3CD7"/>
    <w:rsid w:val="00CF4ACC"/>
    <w:rsid w:val="00CF6BA7"/>
    <w:rsid w:val="00D01E28"/>
    <w:rsid w:val="00D01F7D"/>
    <w:rsid w:val="00D1086D"/>
    <w:rsid w:val="00D11FA3"/>
    <w:rsid w:val="00D11FF4"/>
    <w:rsid w:val="00D14022"/>
    <w:rsid w:val="00D1696D"/>
    <w:rsid w:val="00D22AB5"/>
    <w:rsid w:val="00D23058"/>
    <w:rsid w:val="00D23489"/>
    <w:rsid w:val="00D2516D"/>
    <w:rsid w:val="00D265AF"/>
    <w:rsid w:val="00D26877"/>
    <w:rsid w:val="00D30356"/>
    <w:rsid w:val="00D30C99"/>
    <w:rsid w:val="00D31547"/>
    <w:rsid w:val="00D36A44"/>
    <w:rsid w:val="00D40715"/>
    <w:rsid w:val="00D410B1"/>
    <w:rsid w:val="00D50466"/>
    <w:rsid w:val="00D55585"/>
    <w:rsid w:val="00D60288"/>
    <w:rsid w:val="00D60CE0"/>
    <w:rsid w:val="00D651DE"/>
    <w:rsid w:val="00D70292"/>
    <w:rsid w:val="00D71624"/>
    <w:rsid w:val="00D76A85"/>
    <w:rsid w:val="00D842BA"/>
    <w:rsid w:val="00D85CC6"/>
    <w:rsid w:val="00D929EC"/>
    <w:rsid w:val="00DA11FB"/>
    <w:rsid w:val="00DA1752"/>
    <w:rsid w:val="00DA35C4"/>
    <w:rsid w:val="00DA3ADB"/>
    <w:rsid w:val="00DA7CF1"/>
    <w:rsid w:val="00DB3EEE"/>
    <w:rsid w:val="00DB61D4"/>
    <w:rsid w:val="00DB79A5"/>
    <w:rsid w:val="00DB7F1B"/>
    <w:rsid w:val="00DC0581"/>
    <w:rsid w:val="00DC44FF"/>
    <w:rsid w:val="00DC4C3C"/>
    <w:rsid w:val="00DC778B"/>
    <w:rsid w:val="00DD085E"/>
    <w:rsid w:val="00DD4844"/>
    <w:rsid w:val="00DD7A9F"/>
    <w:rsid w:val="00DE0C28"/>
    <w:rsid w:val="00DE2EB4"/>
    <w:rsid w:val="00DE3EB5"/>
    <w:rsid w:val="00DE59A4"/>
    <w:rsid w:val="00DF78FE"/>
    <w:rsid w:val="00DF7F31"/>
    <w:rsid w:val="00E0052A"/>
    <w:rsid w:val="00E00972"/>
    <w:rsid w:val="00E06A2F"/>
    <w:rsid w:val="00E07AFD"/>
    <w:rsid w:val="00E11E92"/>
    <w:rsid w:val="00E160D2"/>
    <w:rsid w:val="00E20C2F"/>
    <w:rsid w:val="00E23F58"/>
    <w:rsid w:val="00E257AD"/>
    <w:rsid w:val="00E261FA"/>
    <w:rsid w:val="00E275B0"/>
    <w:rsid w:val="00E3121B"/>
    <w:rsid w:val="00E3420D"/>
    <w:rsid w:val="00E35343"/>
    <w:rsid w:val="00E3701A"/>
    <w:rsid w:val="00E4385E"/>
    <w:rsid w:val="00E44730"/>
    <w:rsid w:val="00E46567"/>
    <w:rsid w:val="00E51A45"/>
    <w:rsid w:val="00E52ED6"/>
    <w:rsid w:val="00E54244"/>
    <w:rsid w:val="00E56E99"/>
    <w:rsid w:val="00E5740D"/>
    <w:rsid w:val="00E5774B"/>
    <w:rsid w:val="00E60A24"/>
    <w:rsid w:val="00E636ED"/>
    <w:rsid w:val="00E65382"/>
    <w:rsid w:val="00E70850"/>
    <w:rsid w:val="00E72B22"/>
    <w:rsid w:val="00E73DEA"/>
    <w:rsid w:val="00E76421"/>
    <w:rsid w:val="00E82FAE"/>
    <w:rsid w:val="00E83E29"/>
    <w:rsid w:val="00E84219"/>
    <w:rsid w:val="00E91F9C"/>
    <w:rsid w:val="00E94A49"/>
    <w:rsid w:val="00E94D48"/>
    <w:rsid w:val="00EA29C8"/>
    <w:rsid w:val="00EA39C0"/>
    <w:rsid w:val="00EA6D60"/>
    <w:rsid w:val="00EB29AE"/>
    <w:rsid w:val="00EB3755"/>
    <w:rsid w:val="00EB3E19"/>
    <w:rsid w:val="00EB6269"/>
    <w:rsid w:val="00EC608E"/>
    <w:rsid w:val="00ED5A75"/>
    <w:rsid w:val="00ED60B9"/>
    <w:rsid w:val="00EE1255"/>
    <w:rsid w:val="00EE3D91"/>
    <w:rsid w:val="00EE549E"/>
    <w:rsid w:val="00EE5B69"/>
    <w:rsid w:val="00EE62E5"/>
    <w:rsid w:val="00EE7B34"/>
    <w:rsid w:val="00EF157B"/>
    <w:rsid w:val="00EF1BEE"/>
    <w:rsid w:val="00F02332"/>
    <w:rsid w:val="00F03FA9"/>
    <w:rsid w:val="00F0760A"/>
    <w:rsid w:val="00F101C3"/>
    <w:rsid w:val="00F11C3F"/>
    <w:rsid w:val="00F126C4"/>
    <w:rsid w:val="00F13205"/>
    <w:rsid w:val="00F2558A"/>
    <w:rsid w:val="00F25898"/>
    <w:rsid w:val="00F3212A"/>
    <w:rsid w:val="00F33D17"/>
    <w:rsid w:val="00F40850"/>
    <w:rsid w:val="00F42629"/>
    <w:rsid w:val="00F452D7"/>
    <w:rsid w:val="00F50FCF"/>
    <w:rsid w:val="00F518BA"/>
    <w:rsid w:val="00F5235F"/>
    <w:rsid w:val="00F53A58"/>
    <w:rsid w:val="00F54652"/>
    <w:rsid w:val="00F5646A"/>
    <w:rsid w:val="00F566DE"/>
    <w:rsid w:val="00F622B2"/>
    <w:rsid w:val="00F63709"/>
    <w:rsid w:val="00F6515D"/>
    <w:rsid w:val="00F727CF"/>
    <w:rsid w:val="00F80949"/>
    <w:rsid w:val="00F81975"/>
    <w:rsid w:val="00F92ABD"/>
    <w:rsid w:val="00FA48AD"/>
    <w:rsid w:val="00FA5F95"/>
    <w:rsid w:val="00FC4903"/>
    <w:rsid w:val="00FD0B93"/>
    <w:rsid w:val="00FD2AE3"/>
    <w:rsid w:val="00FD66B7"/>
    <w:rsid w:val="00FE1E04"/>
    <w:rsid w:val="00FE521E"/>
    <w:rsid w:val="00FE573C"/>
    <w:rsid w:val="00FF34B1"/>
    <w:rsid w:val="00FF4E90"/>
    <w:rsid w:val="00FF5A5F"/>
    <w:rsid w:val="00FF712D"/>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00FA3"/>
  <w15:docId w15:val="{1B6E2BE6-D135-4889-8C7A-C024B2CD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026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80858"/>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semiHidden/>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paragraph" w:customStyle="1" w:styleId="Protocol">
    <w:name w:val="Protocol"/>
    <w:basedOn w:val="NoSpacing"/>
    <w:link w:val="ProtocolChar"/>
    <w:autoRedefine/>
    <w:qFormat/>
    <w:rsid w:val="00BA7ECA"/>
    <w:pPr>
      <w:spacing w:before="200" w:after="80"/>
    </w:pPr>
    <w:rPr>
      <w:rFonts w:asciiTheme="minorHAnsi" w:hAnsiTheme="minorHAnsi" w:cstheme="minorBidi"/>
    </w:rPr>
  </w:style>
  <w:style w:type="character" w:customStyle="1" w:styleId="ProtocolChar">
    <w:name w:val="Protocol Char"/>
    <w:basedOn w:val="DefaultParagraphFont"/>
    <w:link w:val="Protocol"/>
    <w:rsid w:val="00BA7ECA"/>
    <w:rPr>
      <w:rFonts w:asciiTheme="minorHAnsi" w:hAnsiTheme="minorHAnsi" w:cstheme="minorBidi"/>
      <w:sz w:val="24"/>
      <w:szCs w:val="24"/>
    </w:rPr>
  </w:style>
  <w:style w:type="paragraph" w:styleId="NoSpacing">
    <w:name w:val="No Spacing"/>
    <w:uiPriority w:val="1"/>
    <w:qFormat/>
    <w:rsid w:val="008A26A9"/>
    <w:rPr>
      <w:sz w:val="24"/>
      <w:szCs w:val="24"/>
    </w:rPr>
  </w:style>
  <w:style w:type="table" w:customStyle="1" w:styleId="TableGrid2">
    <w:name w:val="Table Grid2"/>
    <w:basedOn w:val="TableNormal"/>
    <w:next w:val="TableGrid"/>
    <w:rsid w:val="00980128"/>
    <w:pPr>
      <w:spacing w:before="200" w:after="8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0267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50954">
      <w:bodyDiv w:val="1"/>
      <w:marLeft w:val="0"/>
      <w:marRight w:val="0"/>
      <w:marTop w:val="0"/>
      <w:marBottom w:val="0"/>
      <w:divBdr>
        <w:top w:val="none" w:sz="0" w:space="0" w:color="auto"/>
        <w:left w:val="none" w:sz="0" w:space="0" w:color="auto"/>
        <w:bottom w:val="none" w:sz="0" w:space="0" w:color="auto"/>
        <w:right w:val="none" w:sz="0" w:space="0" w:color="auto"/>
      </w:divBdr>
    </w:div>
    <w:div w:id="303393789">
      <w:bodyDiv w:val="1"/>
      <w:marLeft w:val="0"/>
      <w:marRight w:val="0"/>
      <w:marTop w:val="0"/>
      <w:marBottom w:val="0"/>
      <w:divBdr>
        <w:top w:val="none" w:sz="0" w:space="0" w:color="auto"/>
        <w:left w:val="none" w:sz="0" w:space="0" w:color="auto"/>
        <w:bottom w:val="none" w:sz="0" w:space="0" w:color="auto"/>
        <w:right w:val="none" w:sz="0" w:space="0" w:color="auto"/>
      </w:divBdr>
    </w:div>
    <w:div w:id="1178039970">
      <w:bodyDiv w:val="1"/>
      <w:marLeft w:val="0"/>
      <w:marRight w:val="0"/>
      <w:marTop w:val="0"/>
      <w:marBottom w:val="0"/>
      <w:divBdr>
        <w:top w:val="none" w:sz="0" w:space="0" w:color="auto"/>
        <w:left w:val="none" w:sz="0" w:space="0" w:color="auto"/>
        <w:bottom w:val="none" w:sz="0" w:space="0" w:color="auto"/>
        <w:right w:val="none" w:sz="0" w:space="0" w:color="auto"/>
      </w:divBdr>
    </w:div>
    <w:div w:id="1227372570">
      <w:bodyDiv w:val="1"/>
      <w:marLeft w:val="0"/>
      <w:marRight w:val="0"/>
      <w:marTop w:val="0"/>
      <w:marBottom w:val="0"/>
      <w:divBdr>
        <w:top w:val="none" w:sz="0" w:space="0" w:color="auto"/>
        <w:left w:val="none" w:sz="0" w:space="0" w:color="auto"/>
        <w:bottom w:val="none" w:sz="0" w:space="0" w:color="auto"/>
        <w:right w:val="none" w:sz="0" w:space="0" w:color="auto"/>
      </w:divBdr>
    </w:div>
    <w:div w:id="1252737991">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75034645">
      <w:bodyDiv w:val="1"/>
      <w:marLeft w:val="0"/>
      <w:marRight w:val="0"/>
      <w:marTop w:val="0"/>
      <w:marBottom w:val="0"/>
      <w:divBdr>
        <w:top w:val="none" w:sz="0" w:space="0" w:color="auto"/>
        <w:left w:val="none" w:sz="0" w:space="0" w:color="auto"/>
        <w:bottom w:val="none" w:sz="0" w:space="0" w:color="auto"/>
        <w:right w:val="none" w:sz="0" w:space="0" w:color="auto"/>
      </w:divBdr>
    </w:div>
    <w:div w:id="1712731471">
      <w:bodyDiv w:val="1"/>
      <w:marLeft w:val="0"/>
      <w:marRight w:val="0"/>
      <w:marTop w:val="0"/>
      <w:marBottom w:val="0"/>
      <w:divBdr>
        <w:top w:val="none" w:sz="0" w:space="0" w:color="auto"/>
        <w:left w:val="none" w:sz="0" w:space="0" w:color="auto"/>
        <w:bottom w:val="none" w:sz="0" w:space="0" w:color="auto"/>
        <w:right w:val="none" w:sz="0" w:space="0" w:color="auto"/>
      </w:divBdr>
    </w:div>
    <w:div w:id="1786196142">
      <w:bodyDiv w:val="1"/>
      <w:marLeft w:val="0"/>
      <w:marRight w:val="0"/>
      <w:marTop w:val="0"/>
      <w:marBottom w:val="0"/>
      <w:divBdr>
        <w:top w:val="none" w:sz="0" w:space="0" w:color="auto"/>
        <w:left w:val="none" w:sz="0" w:space="0" w:color="auto"/>
        <w:bottom w:val="none" w:sz="0" w:space="0" w:color="auto"/>
        <w:right w:val="none" w:sz="0" w:space="0" w:color="auto"/>
      </w:divBdr>
    </w:div>
    <w:div w:id="1853372749">
      <w:bodyDiv w:val="1"/>
      <w:marLeft w:val="0"/>
      <w:marRight w:val="0"/>
      <w:marTop w:val="0"/>
      <w:marBottom w:val="0"/>
      <w:divBdr>
        <w:top w:val="none" w:sz="0" w:space="0" w:color="auto"/>
        <w:left w:val="none" w:sz="0" w:space="0" w:color="auto"/>
        <w:bottom w:val="none" w:sz="0" w:space="0" w:color="auto"/>
        <w:right w:val="none" w:sz="0" w:space="0" w:color="auto"/>
      </w:divBdr>
    </w:div>
    <w:div w:id="2031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rey@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54D59-E367-4D3D-A63E-776A41E8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3325</Words>
  <Characters>18958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22239</CharactersWithSpaces>
  <SharedDoc>false</SharedDoc>
  <HLinks>
    <vt:vector size="96" baseType="variant">
      <vt:variant>
        <vt:i4>5832721</vt:i4>
      </vt:variant>
      <vt:variant>
        <vt:i4>99</vt:i4>
      </vt:variant>
      <vt:variant>
        <vt:i4>0</vt:i4>
      </vt:variant>
      <vt:variant>
        <vt:i4>5</vt:i4>
      </vt:variant>
      <vt:variant>
        <vt:lpwstr>tel:443.539.0223</vt:lpwstr>
      </vt:variant>
      <vt:variant>
        <vt:lpwstr/>
      </vt:variant>
      <vt:variant>
        <vt:i4>5046387</vt:i4>
      </vt:variant>
      <vt:variant>
        <vt:i4>96</vt:i4>
      </vt:variant>
      <vt:variant>
        <vt:i4>0</vt:i4>
      </vt:variant>
      <vt:variant>
        <vt:i4>5</vt:i4>
      </vt:variant>
      <vt:variant>
        <vt:lpwstr>mailto:egall@impaqint.com</vt:lpwstr>
      </vt:variant>
      <vt:variant>
        <vt:lpwstr/>
      </vt:variant>
      <vt:variant>
        <vt:i4>5832721</vt:i4>
      </vt:variant>
      <vt:variant>
        <vt:i4>93</vt:i4>
      </vt:variant>
      <vt:variant>
        <vt:i4>0</vt:i4>
      </vt:variant>
      <vt:variant>
        <vt:i4>5</vt:i4>
      </vt:variant>
      <vt:variant>
        <vt:lpwstr>tel:443.539.0223</vt:lpwstr>
      </vt:variant>
      <vt:variant>
        <vt:lpwstr/>
      </vt:variant>
      <vt:variant>
        <vt:i4>4718603</vt:i4>
      </vt:variant>
      <vt:variant>
        <vt:i4>79</vt:i4>
      </vt:variant>
      <vt:variant>
        <vt:i4>0</vt:i4>
      </vt:variant>
      <vt:variant>
        <vt:i4>5</vt:i4>
      </vt:variant>
      <vt:variant>
        <vt:lpwstr/>
      </vt:variant>
      <vt:variant>
        <vt:lpwstr>_ENREF_9</vt:lpwstr>
      </vt:variant>
      <vt:variant>
        <vt:i4>4456459</vt:i4>
      </vt:variant>
      <vt:variant>
        <vt:i4>71</vt:i4>
      </vt:variant>
      <vt:variant>
        <vt:i4>0</vt:i4>
      </vt:variant>
      <vt:variant>
        <vt:i4>5</vt:i4>
      </vt:variant>
      <vt:variant>
        <vt:lpwstr/>
      </vt:variant>
      <vt:variant>
        <vt:lpwstr>_ENREF_5</vt:lpwstr>
      </vt:variant>
      <vt:variant>
        <vt:i4>4390923</vt:i4>
      </vt:variant>
      <vt:variant>
        <vt:i4>65</vt:i4>
      </vt:variant>
      <vt:variant>
        <vt:i4>0</vt:i4>
      </vt:variant>
      <vt:variant>
        <vt:i4>5</vt:i4>
      </vt:variant>
      <vt:variant>
        <vt:lpwstr/>
      </vt:variant>
      <vt:variant>
        <vt:lpwstr>_ENREF_2</vt:lpwstr>
      </vt:variant>
      <vt:variant>
        <vt:i4>4325387</vt:i4>
      </vt:variant>
      <vt:variant>
        <vt:i4>57</vt:i4>
      </vt:variant>
      <vt:variant>
        <vt:i4>0</vt:i4>
      </vt:variant>
      <vt:variant>
        <vt:i4>5</vt:i4>
      </vt:variant>
      <vt:variant>
        <vt:lpwstr/>
      </vt:variant>
      <vt:variant>
        <vt:lpwstr>_ENREF_3</vt:lpwstr>
      </vt:variant>
      <vt:variant>
        <vt:i4>4390923</vt:i4>
      </vt:variant>
      <vt:variant>
        <vt:i4>51</vt:i4>
      </vt:variant>
      <vt:variant>
        <vt:i4>0</vt:i4>
      </vt:variant>
      <vt:variant>
        <vt:i4>5</vt:i4>
      </vt:variant>
      <vt:variant>
        <vt:lpwstr/>
      </vt:variant>
      <vt:variant>
        <vt:lpwstr>_ENREF_2</vt:lpwstr>
      </vt:variant>
      <vt:variant>
        <vt:i4>4194315</vt:i4>
      </vt:variant>
      <vt:variant>
        <vt:i4>45</vt:i4>
      </vt:variant>
      <vt:variant>
        <vt:i4>0</vt:i4>
      </vt:variant>
      <vt:variant>
        <vt:i4>5</vt:i4>
      </vt:variant>
      <vt:variant>
        <vt:lpwstr/>
      </vt:variant>
      <vt:variant>
        <vt:lpwstr>_ENREF_1</vt:lpwstr>
      </vt:variant>
      <vt:variant>
        <vt:i4>1703991</vt:i4>
      </vt:variant>
      <vt:variant>
        <vt:i4>38</vt:i4>
      </vt:variant>
      <vt:variant>
        <vt:i4>0</vt:i4>
      </vt:variant>
      <vt:variant>
        <vt:i4>5</vt:i4>
      </vt:variant>
      <vt:variant>
        <vt:lpwstr/>
      </vt:variant>
      <vt:variant>
        <vt:lpwstr>_Toc375299811</vt:lpwstr>
      </vt:variant>
      <vt:variant>
        <vt:i4>1703991</vt:i4>
      </vt:variant>
      <vt:variant>
        <vt:i4>32</vt:i4>
      </vt:variant>
      <vt:variant>
        <vt:i4>0</vt:i4>
      </vt:variant>
      <vt:variant>
        <vt:i4>5</vt:i4>
      </vt:variant>
      <vt:variant>
        <vt:lpwstr/>
      </vt:variant>
      <vt:variant>
        <vt:lpwstr>_Toc375299810</vt:lpwstr>
      </vt:variant>
      <vt:variant>
        <vt:i4>1769527</vt:i4>
      </vt:variant>
      <vt:variant>
        <vt:i4>26</vt:i4>
      </vt:variant>
      <vt:variant>
        <vt:i4>0</vt:i4>
      </vt:variant>
      <vt:variant>
        <vt:i4>5</vt:i4>
      </vt:variant>
      <vt:variant>
        <vt:lpwstr/>
      </vt:variant>
      <vt:variant>
        <vt:lpwstr>_Toc375299809</vt:lpwstr>
      </vt:variant>
      <vt:variant>
        <vt:i4>1769527</vt:i4>
      </vt:variant>
      <vt:variant>
        <vt:i4>20</vt:i4>
      </vt:variant>
      <vt:variant>
        <vt:i4>0</vt:i4>
      </vt:variant>
      <vt:variant>
        <vt:i4>5</vt:i4>
      </vt:variant>
      <vt:variant>
        <vt:lpwstr/>
      </vt:variant>
      <vt:variant>
        <vt:lpwstr>_Toc375299808</vt:lpwstr>
      </vt:variant>
      <vt:variant>
        <vt:i4>1769527</vt:i4>
      </vt:variant>
      <vt:variant>
        <vt:i4>14</vt:i4>
      </vt:variant>
      <vt:variant>
        <vt:i4>0</vt:i4>
      </vt:variant>
      <vt:variant>
        <vt:i4>5</vt:i4>
      </vt:variant>
      <vt:variant>
        <vt:lpwstr/>
      </vt:variant>
      <vt:variant>
        <vt:lpwstr>_Toc375299807</vt:lpwstr>
      </vt:variant>
      <vt:variant>
        <vt:i4>1769527</vt:i4>
      </vt:variant>
      <vt:variant>
        <vt:i4>8</vt:i4>
      </vt:variant>
      <vt:variant>
        <vt:i4>0</vt:i4>
      </vt:variant>
      <vt:variant>
        <vt:i4>5</vt:i4>
      </vt:variant>
      <vt:variant>
        <vt:lpwstr/>
      </vt:variant>
      <vt:variant>
        <vt:lpwstr>_Toc375299806</vt:lpwstr>
      </vt:variant>
      <vt:variant>
        <vt:i4>1769527</vt:i4>
      </vt:variant>
      <vt:variant>
        <vt:i4>2</vt:i4>
      </vt:variant>
      <vt:variant>
        <vt:i4>0</vt:i4>
      </vt:variant>
      <vt:variant>
        <vt:i4>5</vt:i4>
      </vt:variant>
      <vt:variant>
        <vt:lpwstr/>
      </vt:variant>
      <vt:variant>
        <vt:lpwstr>_Toc375299805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Bonds, Constance (CDC/OID/NCHHSTP)</cp:lastModifiedBy>
  <cp:revision>3</cp:revision>
  <cp:lastPrinted>2013-12-19T20:32:00Z</cp:lastPrinted>
  <dcterms:created xsi:type="dcterms:W3CDTF">2015-10-16T16:41:00Z</dcterms:created>
  <dcterms:modified xsi:type="dcterms:W3CDTF">2015-11-02T17:49:00Z</dcterms:modified>
</cp:coreProperties>
</file>